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D1F43" w14:textId="0B67C6C7" w:rsidR="00C51843" w:rsidRPr="00FB4C18" w:rsidRDefault="6572F75C" w:rsidP="6572F75C">
      <w:pPr>
        <w:pStyle w:val="Body"/>
        <w:jc w:val="center"/>
        <w:rPr>
          <w:rStyle w:val="PageNumber"/>
          <w:rFonts w:ascii="Calibri" w:eastAsia="Calibri" w:hAnsi="Calibri" w:cs="Calibri"/>
          <w:b/>
          <w:bCs/>
        </w:rPr>
      </w:pPr>
      <w:r w:rsidRPr="6572F75C">
        <w:rPr>
          <w:rStyle w:val="PageNumber"/>
          <w:rFonts w:ascii="Calibri" w:eastAsia="Calibri" w:hAnsi="Calibri" w:cs="Calibri"/>
          <w:b/>
          <w:bCs/>
        </w:rPr>
        <w:t>Repelling Neoliberal World-making? How the Ageing-Dementia Relation is Reassembling the Social</w:t>
      </w:r>
    </w:p>
    <w:p w14:paraId="280532DF" w14:textId="33C25163" w:rsidR="00C51843" w:rsidRPr="00FB4C18" w:rsidRDefault="00C51843" w:rsidP="004463BE">
      <w:pPr>
        <w:pStyle w:val="Body"/>
        <w:jc w:val="center"/>
        <w:rPr>
          <w:rStyle w:val="PageNumber"/>
          <w:rFonts w:ascii="Calibri" w:eastAsia="Calibri" w:hAnsi="Calibri" w:cs="Calibri"/>
        </w:rPr>
      </w:pPr>
    </w:p>
    <w:p w14:paraId="6A7D4D48" w14:textId="77777777" w:rsidR="00C51843" w:rsidRPr="00FB4C18" w:rsidRDefault="6572F75C" w:rsidP="6572F75C">
      <w:pPr>
        <w:pStyle w:val="Body"/>
        <w:jc w:val="center"/>
        <w:rPr>
          <w:rStyle w:val="PageNumber"/>
          <w:rFonts w:ascii="Calibri" w:eastAsia="Calibri" w:hAnsi="Calibri" w:cs="Calibri"/>
        </w:rPr>
      </w:pPr>
      <w:r w:rsidRPr="6572F75C">
        <w:rPr>
          <w:rStyle w:val="PageNumber"/>
          <w:rFonts w:ascii="Calibri" w:eastAsia="Calibri" w:hAnsi="Calibri" w:cs="Calibri"/>
        </w:rPr>
        <w:t>Joanna Latimer</w:t>
      </w:r>
    </w:p>
    <w:p w14:paraId="640AACCE" w14:textId="77777777" w:rsidR="00C51843" w:rsidRPr="00FB4C18" w:rsidRDefault="6572F75C" w:rsidP="6572F75C">
      <w:pPr>
        <w:pStyle w:val="Body"/>
        <w:jc w:val="center"/>
        <w:rPr>
          <w:rStyle w:val="PageNumber"/>
          <w:rFonts w:ascii="Calibri" w:eastAsia="Calibri" w:hAnsi="Calibri" w:cs="Calibri"/>
        </w:rPr>
      </w:pPr>
      <w:r w:rsidRPr="6572F75C">
        <w:rPr>
          <w:rStyle w:val="PageNumber"/>
          <w:rFonts w:ascii="Calibri" w:eastAsia="Calibri" w:hAnsi="Calibri" w:cs="Calibri"/>
        </w:rPr>
        <w:t>Department of Sociology, University of York.</w:t>
      </w:r>
    </w:p>
    <w:p w14:paraId="08943906" w14:textId="77777777" w:rsidR="00C51843" w:rsidRPr="00FB4C18" w:rsidRDefault="6572F75C" w:rsidP="6572F75C">
      <w:pPr>
        <w:pStyle w:val="Body"/>
        <w:jc w:val="both"/>
        <w:rPr>
          <w:rStyle w:val="PageNumber"/>
          <w:rFonts w:ascii="Calibri" w:eastAsia="Calibri" w:hAnsi="Calibri" w:cs="Calibri"/>
        </w:rPr>
      </w:pPr>
      <w:r w:rsidRPr="6572F75C">
        <w:rPr>
          <w:rStyle w:val="PageNumber"/>
          <w:rFonts w:ascii="Calibri" w:eastAsia="Calibri" w:hAnsi="Calibri" w:cs="Calibri"/>
        </w:rPr>
        <w:t> </w:t>
      </w:r>
    </w:p>
    <w:p w14:paraId="395C5B05" w14:textId="77777777" w:rsidR="00C51843" w:rsidRPr="00FB4C18" w:rsidRDefault="6572F75C" w:rsidP="6572F75C">
      <w:pPr>
        <w:pStyle w:val="Body"/>
        <w:jc w:val="both"/>
        <w:rPr>
          <w:rStyle w:val="PageNumber"/>
          <w:rFonts w:ascii="Calibri" w:eastAsia="Calibri" w:hAnsi="Calibri" w:cs="Calibri"/>
          <w:b/>
          <w:bCs/>
        </w:rPr>
      </w:pPr>
      <w:r w:rsidRPr="6572F75C">
        <w:rPr>
          <w:rStyle w:val="PageNumber"/>
          <w:rFonts w:ascii="Calibri" w:eastAsia="Calibri" w:hAnsi="Calibri" w:cs="Calibri"/>
          <w:b/>
          <w:bCs/>
          <w:lang w:val="de-DE"/>
        </w:rPr>
        <w:t>Abstract</w:t>
      </w:r>
    </w:p>
    <w:p w14:paraId="354A49A5" w14:textId="268BFB79" w:rsidR="00493FAB" w:rsidRPr="00FB4C18" w:rsidRDefault="00B60E5B" w:rsidP="6572F75C">
      <w:pPr>
        <w:pStyle w:val="Heading2"/>
        <w:shd w:val="clear" w:color="auto" w:fill="FFFFFF" w:themeFill="background1"/>
        <w:spacing w:before="0" w:after="0"/>
        <w:jc w:val="both"/>
        <w:rPr>
          <w:rStyle w:val="PageNumber"/>
          <w:rFonts w:ascii="Calibri" w:hAnsi="Calibri"/>
          <w:b w:val="0"/>
          <w:bCs w:val="0"/>
          <w:color w:val="191919"/>
          <w:sz w:val="24"/>
          <w:szCs w:val="24"/>
        </w:rPr>
      </w:pPr>
      <w:r w:rsidRPr="00FB4C18">
        <w:rPr>
          <w:rStyle w:val="PageNumber"/>
          <w:rFonts w:ascii="Calibri" w:hAnsi="Calibri"/>
          <w:b w:val="0"/>
          <w:bCs w:val="0"/>
          <w:color w:val="191919"/>
          <w:sz w:val="24"/>
          <w:szCs w:val="24"/>
        </w:rPr>
        <w:t>G</w:t>
      </w:r>
      <w:r w:rsidR="00520A43" w:rsidRPr="00FB4C18">
        <w:rPr>
          <w:rStyle w:val="PageNumber"/>
          <w:rFonts w:ascii="Calibri" w:hAnsi="Calibri"/>
          <w:b w:val="0"/>
          <w:bCs w:val="0"/>
          <w:color w:val="191919"/>
          <w:sz w:val="24"/>
          <w:szCs w:val="24"/>
        </w:rPr>
        <w:t>rowing old ‘badly’</w:t>
      </w:r>
      <w:r w:rsidRPr="00FB4C18">
        <w:rPr>
          <w:rStyle w:val="PageNumber"/>
          <w:rFonts w:ascii="Calibri" w:hAnsi="Calibri"/>
          <w:b w:val="0"/>
          <w:bCs w:val="0"/>
          <w:color w:val="191919"/>
          <w:sz w:val="24"/>
          <w:szCs w:val="24"/>
        </w:rPr>
        <w:t xml:space="preserve"> </w:t>
      </w:r>
      <w:r w:rsidR="00520A43" w:rsidRPr="00FB4C18">
        <w:rPr>
          <w:rStyle w:val="PageNumber"/>
          <w:rFonts w:ascii="Calibri" w:hAnsi="Calibri"/>
          <w:b w:val="0"/>
          <w:bCs w:val="0"/>
          <w:color w:val="191919"/>
          <w:sz w:val="24"/>
          <w:szCs w:val="24"/>
        </w:rPr>
        <w:t>is stigmatizing</w:t>
      </w:r>
      <w:r w:rsidR="0087169B" w:rsidRPr="00FB4C18">
        <w:rPr>
          <w:rStyle w:val="PageNumber"/>
          <w:rFonts w:ascii="Calibri" w:hAnsi="Calibri"/>
          <w:b w:val="0"/>
          <w:bCs w:val="0"/>
          <w:color w:val="191919"/>
          <w:sz w:val="24"/>
          <w:szCs w:val="24"/>
        </w:rPr>
        <w:t xml:space="preserve">, a truism that is enrolled </w:t>
      </w:r>
      <w:r w:rsidRPr="00FB4C18">
        <w:rPr>
          <w:rStyle w:val="PageNumber"/>
          <w:rFonts w:ascii="Calibri" w:hAnsi="Calibri"/>
          <w:b w:val="0"/>
          <w:bCs w:val="0"/>
          <w:color w:val="191919"/>
          <w:sz w:val="24"/>
          <w:szCs w:val="24"/>
        </w:rPr>
        <w:t xml:space="preserve">into </w:t>
      </w:r>
      <w:r w:rsidR="0087169B" w:rsidRPr="00FB4C18">
        <w:rPr>
          <w:rStyle w:val="PageNumber"/>
          <w:rFonts w:ascii="Calibri" w:hAnsi="Calibri"/>
          <w:b w:val="0"/>
          <w:bCs w:val="0"/>
          <w:color w:val="191919"/>
          <w:sz w:val="24"/>
          <w:szCs w:val="24"/>
        </w:rPr>
        <w:t xml:space="preserve">contemporary agendas for the </w:t>
      </w:r>
      <w:proofErr w:type="spellStart"/>
      <w:r w:rsidR="0087169B" w:rsidRPr="00FB4C18">
        <w:rPr>
          <w:rStyle w:val="PageNumber"/>
          <w:rFonts w:ascii="Calibri" w:hAnsi="Calibri"/>
          <w:b w:val="0"/>
          <w:bCs w:val="0"/>
          <w:color w:val="191919"/>
          <w:sz w:val="24"/>
          <w:szCs w:val="24"/>
        </w:rPr>
        <w:t>biomedicalization</w:t>
      </w:r>
      <w:proofErr w:type="spellEnd"/>
      <w:r w:rsidR="0087169B" w:rsidRPr="00FB4C18">
        <w:rPr>
          <w:rStyle w:val="PageNumber"/>
          <w:rFonts w:ascii="Calibri" w:hAnsi="Calibri"/>
          <w:b w:val="0"/>
          <w:bCs w:val="0"/>
          <w:color w:val="191919"/>
          <w:sz w:val="24"/>
          <w:szCs w:val="24"/>
        </w:rPr>
        <w:t xml:space="preserve"> of </w:t>
      </w:r>
      <w:r w:rsidRPr="00FB4C18">
        <w:rPr>
          <w:rStyle w:val="PageNumber"/>
          <w:rFonts w:ascii="Calibri" w:hAnsi="Calibri"/>
          <w:b w:val="0"/>
          <w:bCs w:val="0"/>
          <w:color w:val="191919"/>
          <w:sz w:val="24"/>
          <w:szCs w:val="24"/>
        </w:rPr>
        <w:t>ageing</w:t>
      </w:r>
      <w:r w:rsidR="00520A43" w:rsidRPr="00FB4C18">
        <w:rPr>
          <w:rStyle w:val="PageNumber"/>
          <w:rFonts w:ascii="Calibri" w:hAnsi="Calibri"/>
          <w:b w:val="0"/>
          <w:bCs w:val="0"/>
          <w:color w:val="191919"/>
          <w:sz w:val="24"/>
          <w:szCs w:val="24"/>
        </w:rPr>
        <w:t xml:space="preserve">. </w:t>
      </w:r>
      <w:r w:rsidRPr="00FB4C18">
        <w:rPr>
          <w:rStyle w:val="PageNumber"/>
          <w:rFonts w:ascii="Calibri" w:hAnsi="Calibri"/>
          <w:b w:val="0"/>
          <w:bCs w:val="0"/>
          <w:color w:val="191919"/>
          <w:sz w:val="24"/>
          <w:szCs w:val="24"/>
        </w:rPr>
        <w:t>Among the many d</w:t>
      </w:r>
      <w:r w:rsidR="000B3347" w:rsidRPr="00FB4C18">
        <w:rPr>
          <w:rStyle w:val="PageNumber"/>
          <w:rFonts w:ascii="Calibri" w:hAnsi="Calibri"/>
          <w:b w:val="0"/>
          <w:bCs w:val="0"/>
          <w:color w:val="191919"/>
          <w:sz w:val="24"/>
          <w:szCs w:val="24"/>
        </w:rPr>
        <w:t xml:space="preserve">iscourses that emphasize </w:t>
      </w:r>
      <w:r w:rsidR="0087169B" w:rsidRPr="00FB4C18">
        <w:rPr>
          <w:rStyle w:val="PageNumber"/>
          <w:rFonts w:ascii="Calibri" w:hAnsi="Calibri"/>
          <w:b w:val="0"/>
          <w:bCs w:val="0"/>
          <w:color w:val="191919"/>
          <w:sz w:val="24"/>
          <w:szCs w:val="24"/>
        </w:rPr>
        <w:t xml:space="preserve">ageing as the root cause of later life illnesses, </w:t>
      </w:r>
      <w:r w:rsidR="000B3347" w:rsidRPr="00FB4C18">
        <w:rPr>
          <w:rStyle w:val="PageNumber"/>
          <w:rFonts w:ascii="Calibri" w:hAnsi="Calibri"/>
          <w:b w:val="0"/>
          <w:bCs w:val="0"/>
          <w:color w:val="191919"/>
          <w:sz w:val="24"/>
          <w:szCs w:val="24"/>
        </w:rPr>
        <w:t xml:space="preserve">dementia </w:t>
      </w:r>
      <w:r w:rsidRPr="00FB4C18">
        <w:rPr>
          <w:rStyle w:val="PageNumber"/>
          <w:rFonts w:ascii="Calibri" w:hAnsi="Calibri"/>
          <w:b w:val="0"/>
          <w:bCs w:val="0"/>
          <w:color w:val="191919"/>
          <w:sz w:val="24"/>
          <w:szCs w:val="24"/>
        </w:rPr>
        <w:t xml:space="preserve">is currently promoted </w:t>
      </w:r>
      <w:r w:rsidR="000B3347" w:rsidRPr="00FB4C18">
        <w:rPr>
          <w:rStyle w:val="PageNumber"/>
          <w:rFonts w:ascii="Calibri" w:hAnsi="Calibri"/>
          <w:b w:val="0"/>
          <w:bCs w:val="0"/>
          <w:color w:val="191919"/>
          <w:sz w:val="24"/>
          <w:szCs w:val="24"/>
        </w:rPr>
        <w:t>as a</w:t>
      </w:r>
      <w:r w:rsidR="00575807" w:rsidRPr="00FB4C18">
        <w:rPr>
          <w:rStyle w:val="PageNumber"/>
          <w:rFonts w:ascii="Calibri" w:hAnsi="Calibri"/>
          <w:b w:val="0"/>
          <w:bCs w:val="0"/>
          <w:color w:val="191919"/>
          <w:sz w:val="24"/>
          <w:szCs w:val="24"/>
        </w:rPr>
        <w:t>n</w:t>
      </w:r>
      <w:r w:rsidR="000B3347" w:rsidRPr="00FB4C18">
        <w:rPr>
          <w:rStyle w:val="PageNumber"/>
          <w:rFonts w:ascii="Calibri" w:hAnsi="Calibri"/>
          <w:b w:val="0"/>
          <w:bCs w:val="0"/>
          <w:color w:val="191919"/>
          <w:sz w:val="24"/>
          <w:szCs w:val="24"/>
        </w:rPr>
        <w:t xml:space="preserve"> epidemic</w:t>
      </w:r>
      <w:r w:rsidRPr="00FB4C18">
        <w:rPr>
          <w:rStyle w:val="PageNumber"/>
          <w:rFonts w:ascii="Calibri" w:hAnsi="Calibri"/>
          <w:b w:val="0"/>
          <w:bCs w:val="0"/>
          <w:color w:val="191919"/>
          <w:sz w:val="24"/>
          <w:szCs w:val="24"/>
        </w:rPr>
        <w:t xml:space="preserve"> and such hyperbole serves to</w:t>
      </w:r>
      <w:r w:rsidR="000B3347" w:rsidRPr="00FB4C18">
        <w:rPr>
          <w:rStyle w:val="PageNumber"/>
          <w:rFonts w:ascii="Calibri" w:hAnsi="Calibri"/>
          <w:b w:val="0"/>
          <w:bCs w:val="0"/>
          <w:color w:val="191919"/>
          <w:sz w:val="24"/>
          <w:szCs w:val="24"/>
        </w:rPr>
        <w:t xml:space="preserve"> </w:t>
      </w:r>
      <w:r w:rsidR="004B1F75" w:rsidRPr="00FB4C18">
        <w:rPr>
          <w:rStyle w:val="PageNumber"/>
          <w:rFonts w:ascii="Calibri" w:hAnsi="Calibri"/>
          <w:b w:val="0"/>
          <w:bCs w:val="0"/>
          <w:color w:val="191919"/>
          <w:sz w:val="24"/>
          <w:szCs w:val="24"/>
        </w:rPr>
        <w:t>legitimat</w:t>
      </w:r>
      <w:r w:rsidRPr="00FB4C18">
        <w:rPr>
          <w:rStyle w:val="PageNumber"/>
          <w:rFonts w:ascii="Calibri" w:hAnsi="Calibri"/>
          <w:b w:val="0"/>
          <w:bCs w:val="0"/>
          <w:color w:val="191919"/>
          <w:sz w:val="24"/>
          <w:szCs w:val="24"/>
        </w:rPr>
        <w:t>e its</w:t>
      </w:r>
      <w:r w:rsidR="004B1F75" w:rsidRPr="00FB4C18">
        <w:rPr>
          <w:rStyle w:val="PageNumber"/>
          <w:rFonts w:ascii="Calibri" w:hAnsi="Calibri"/>
          <w:b w:val="0"/>
          <w:bCs w:val="0"/>
          <w:color w:val="191919"/>
          <w:sz w:val="24"/>
          <w:szCs w:val="24"/>
        </w:rPr>
        <w:t xml:space="preserve"> </w:t>
      </w:r>
      <w:r w:rsidR="000B3347" w:rsidRPr="00FB4C18">
        <w:rPr>
          <w:rStyle w:val="PageNumber"/>
          <w:rFonts w:ascii="Calibri" w:hAnsi="Calibri"/>
          <w:b w:val="0"/>
          <w:bCs w:val="0"/>
          <w:color w:val="191919"/>
          <w:sz w:val="24"/>
          <w:szCs w:val="24"/>
        </w:rPr>
        <w:t xml:space="preserve">increasing </w:t>
      </w:r>
      <w:proofErr w:type="spellStart"/>
      <w:r w:rsidR="00282B82" w:rsidRPr="00FB4C18">
        <w:rPr>
          <w:rStyle w:val="PageNumber"/>
          <w:rFonts w:ascii="Calibri" w:hAnsi="Calibri"/>
          <w:b w:val="0"/>
          <w:bCs w:val="0"/>
          <w:color w:val="191919"/>
          <w:sz w:val="24"/>
          <w:szCs w:val="24"/>
        </w:rPr>
        <w:t>bio</w:t>
      </w:r>
      <w:r w:rsidR="00B04E32" w:rsidRPr="00FB4C18">
        <w:rPr>
          <w:rStyle w:val="PageNumber"/>
          <w:rFonts w:ascii="Calibri" w:hAnsi="Calibri"/>
          <w:b w:val="0"/>
          <w:bCs w:val="0"/>
          <w:color w:val="191919"/>
          <w:sz w:val="24"/>
          <w:szCs w:val="24"/>
        </w:rPr>
        <w:t>medic</w:t>
      </w:r>
      <w:r w:rsidR="003D6B38" w:rsidRPr="00FB4C18">
        <w:rPr>
          <w:rStyle w:val="PageNumber"/>
          <w:rFonts w:ascii="Calibri" w:hAnsi="Calibri"/>
          <w:b w:val="0"/>
          <w:bCs w:val="0"/>
          <w:color w:val="191919"/>
          <w:sz w:val="24"/>
          <w:szCs w:val="24"/>
        </w:rPr>
        <w:t>a</w:t>
      </w:r>
      <w:r w:rsidR="00BB4EA6" w:rsidRPr="00FB4C18">
        <w:rPr>
          <w:rStyle w:val="PageNumber"/>
          <w:rFonts w:ascii="Calibri" w:hAnsi="Calibri"/>
          <w:b w:val="0"/>
          <w:bCs w:val="0"/>
          <w:color w:val="191919"/>
          <w:sz w:val="24"/>
          <w:szCs w:val="24"/>
        </w:rPr>
        <w:t>liz</w:t>
      </w:r>
      <w:r w:rsidR="00B04E32" w:rsidRPr="00FB4C18">
        <w:rPr>
          <w:rStyle w:val="PageNumber"/>
          <w:rFonts w:ascii="Calibri" w:hAnsi="Calibri"/>
          <w:b w:val="0"/>
          <w:bCs w:val="0"/>
          <w:color w:val="191919"/>
          <w:sz w:val="24"/>
          <w:szCs w:val="24"/>
        </w:rPr>
        <w:t>ation</w:t>
      </w:r>
      <w:proofErr w:type="spellEnd"/>
      <w:r w:rsidRPr="00FB4C18">
        <w:rPr>
          <w:rStyle w:val="PageNumber"/>
          <w:rFonts w:ascii="Calibri" w:hAnsi="Calibri"/>
          <w:b w:val="0"/>
          <w:bCs w:val="0"/>
          <w:color w:val="191919"/>
          <w:sz w:val="24"/>
          <w:szCs w:val="24"/>
        </w:rPr>
        <w:t>.</w:t>
      </w:r>
      <w:r w:rsidR="00BD6DCE" w:rsidRPr="00FB4C18">
        <w:rPr>
          <w:rStyle w:val="PageNumber"/>
          <w:rFonts w:ascii="Calibri" w:hAnsi="Calibri"/>
          <w:b w:val="0"/>
          <w:bCs w:val="0"/>
          <w:color w:val="191919"/>
          <w:sz w:val="24"/>
          <w:szCs w:val="24"/>
        </w:rPr>
        <w:t xml:space="preserve"> The new stigma however is no longer contained to simply having dementia</w:t>
      </w:r>
      <w:r w:rsidR="00282B82" w:rsidRPr="00FB4C18">
        <w:rPr>
          <w:rStyle w:val="PageNumber"/>
          <w:rFonts w:ascii="Calibri" w:hAnsi="Calibri"/>
          <w:b w:val="0"/>
          <w:bCs w:val="0"/>
          <w:color w:val="191919"/>
          <w:sz w:val="24"/>
          <w:szCs w:val="24"/>
        </w:rPr>
        <w:t>,</w:t>
      </w:r>
      <w:r w:rsidR="00BD6DCE" w:rsidRPr="00FB4C18">
        <w:rPr>
          <w:rStyle w:val="PageNumber"/>
          <w:rFonts w:ascii="Calibri" w:hAnsi="Calibri"/>
          <w:b w:val="0"/>
          <w:bCs w:val="0"/>
          <w:color w:val="191919"/>
          <w:sz w:val="24"/>
          <w:szCs w:val="24"/>
        </w:rPr>
        <w:t xml:space="preserve"> it is failing to prevent it.</w:t>
      </w:r>
      <w:r w:rsidR="00B04E32" w:rsidRPr="00FB4C18">
        <w:rPr>
          <w:rStyle w:val="PageNumber"/>
          <w:rFonts w:ascii="Calibri" w:hAnsi="Calibri"/>
          <w:b w:val="0"/>
          <w:bCs w:val="0"/>
          <w:color w:val="191919"/>
          <w:sz w:val="24"/>
          <w:szCs w:val="24"/>
        </w:rPr>
        <w:t xml:space="preserve"> </w:t>
      </w:r>
      <w:r w:rsidR="00BD6DCE" w:rsidRPr="00FB4C18">
        <w:rPr>
          <w:rStyle w:val="PageNumber"/>
          <w:rFonts w:ascii="Calibri" w:hAnsi="Calibri"/>
          <w:b w:val="0"/>
          <w:bCs w:val="0"/>
          <w:color w:val="191919"/>
          <w:sz w:val="24"/>
          <w:szCs w:val="24"/>
        </w:rPr>
        <w:t>A</w:t>
      </w:r>
      <w:r w:rsidR="00847E5D" w:rsidRPr="00FB4C18">
        <w:rPr>
          <w:rStyle w:val="PageNumber"/>
          <w:rFonts w:ascii="Calibri" w:hAnsi="Calibri"/>
          <w:b w:val="0"/>
          <w:bCs w:val="0"/>
          <w:color w:val="191919"/>
          <w:sz w:val="24"/>
          <w:szCs w:val="24"/>
        </w:rPr>
        <w:t>nti-ageing cultures of consumption</w:t>
      </w:r>
      <w:r w:rsidR="00BD6DCE" w:rsidRPr="00FB4C18">
        <w:rPr>
          <w:rStyle w:val="PageNumber"/>
          <w:rFonts w:ascii="Calibri" w:hAnsi="Calibri"/>
          <w:b w:val="0"/>
          <w:bCs w:val="0"/>
          <w:color w:val="191919"/>
          <w:sz w:val="24"/>
          <w:szCs w:val="24"/>
        </w:rPr>
        <w:t>, alongside</w:t>
      </w:r>
      <w:r w:rsidR="00847E5D" w:rsidRPr="00FB4C18">
        <w:rPr>
          <w:rStyle w:val="PageNumber"/>
          <w:rFonts w:ascii="Calibri" w:hAnsi="Calibri"/>
          <w:b w:val="0"/>
          <w:bCs w:val="0"/>
          <w:color w:val="191919"/>
          <w:sz w:val="24"/>
          <w:szCs w:val="24"/>
        </w:rPr>
        <w:t xml:space="preserve"> </w:t>
      </w:r>
      <w:r w:rsidR="00007177" w:rsidRPr="00FB4C18">
        <w:rPr>
          <w:rStyle w:val="PageNumber"/>
          <w:rFonts w:ascii="Calibri" w:hAnsi="Calibri"/>
          <w:b w:val="0"/>
          <w:bCs w:val="0"/>
          <w:color w:val="191919"/>
          <w:sz w:val="24"/>
          <w:szCs w:val="24"/>
        </w:rPr>
        <w:t xml:space="preserve">a proliferation of </w:t>
      </w:r>
      <w:r w:rsidR="000B3347" w:rsidRPr="00FB4C18">
        <w:rPr>
          <w:rStyle w:val="PageNumber"/>
          <w:rFonts w:ascii="Calibri" w:hAnsi="Calibri"/>
          <w:b w:val="0"/>
          <w:bCs w:val="0"/>
          <w:color w:val="191919"/>
          <w:sz w:val="24"/>
          <w:szCs w:val="24"/>
        </w:rPr>
        <w:t xml:space="preserve">cultural </w:t>
      </w:r>
      <w:r w:rsidR="00D91C25" w:rsidRPr="00FB4C18">
        <w:rPr>
          <w:rStyle w:val="PageNumber"/>
          <w:rFonts w:ascii="Calibri" w:hAnsi="Calibri"/>
          <w:b w:val="0"/>
          <w:bCs w:val="0"/>
          <w:color w:val="191919"/>
          <w:sz w:val="24"/>
          <w:szCs w:val="24"/>
        </w:rPr>
        <w:t>depictions</w:t>
      </w:r>
      <w:r w:rsidR="000B3347" w:rsidRPr="00FB4C18">
        <w:rPr>
          <w:rStyle w:val="PageNumber"/>
          <w:rFonts w:ascii="Calibri" w:hAnsi="Calibri"/>
          <w:b w:val="0"/>
          <w:bCs w:val="0"/>
          <w:color w:val="191919"/>
          <w:sz w:val="24"/>
          <w:szCs w:val="24"/>
        </w:rPr>
        <w:t xml:space="preserve"> of </w:t>
      </w:r>
      <w:r w:rsidR="004B1F75" w:rsidRPr="00FB4C18">
        <w:rPr>
          <w:rStyle w:val="PageNumber"/>
          <w:rFonts w:ascii="Calibri" w:hAnsi="Calibri"/>
          <w:b w:val="0"/>
          <w:bCs w:val="0"/>
          <w:color w:val="191919"/>
          <w:sz w:val="24"/>
          <w:szCs w:val="24"/>
        </w:rPr>
        <w:t>the ageing-</w:t>
      </w:r>
      <w:r w:rsidR="00227C8B" w:rsidRPr="00FB4C18">
        <w:rPr>
          <w:rStyle w:val="PageNumber"/>
          <w:rFonts w:ascii="Calibri" w:hAnsi="Calibri"/>
          <w:b w:val="0"/>
          <w:bCs w:val="0"/>
          <w:color w:val="191919"/>
          <w:sz w:val="24"/>
          <w:szCs w:val="24"/>
        </w:rPr>
        <w:t>dementia</w:t>
      </w:r>
      <w:r w:rsidR="004B1F75" w:rsidRPr="00FB4C18">
        <w:rPr>
          <w:rStyle w:val="PageNumber"/>
          <w:rFonts w:ascii="Calibri" w:hAnsi="Calibri"/>
          <w:b w:val="0"/>
          <w:bCs w:val="0"/>
          <w:color w:val="191919"/>
          <w:sz w:val="24"/>
          <w:szCs w:val="24"/>
        </w:rPr>
        <w:t xml:space="preserve"> relation</w:t>
      </w:r>
      <w:r w:rsidR="00BD6DCE" w:rsidRPr="00FB4C18">
        <w:rPr>
          <w:rStyle w:val="PageNumber"/>
          <w:rFonts w:ascii="Calibri" w:hAnsi="Calibri"/>
          <w:b w:val="0"/>
          <w:bCs w:val="0"/>
          <w:color w:val="191919"/>
          <w:sz w:val="24"/>
          <w:szCs w:val="24"/>
        </w:rPr>
        <w:t>,</w:t>
      </w:r>
      <w:r w:rsidR="004B1F75" w:rsidRPr="00FB4C18">
        <w:rPr>
          <w:rStyle w:val="PageNumber"/>
          <w:rFonts w:ascii="Calibri" w:hAnsi="Calibri"/>
          <w:b w:val="0"/>
          <w:bCs w:val="0"/>
          <w:color w:val="191919"/>
          <w:sz w:val="24"/>
          <w:szCs w:val="24"/>
        </w:rPr>
        <w:t xml:space="preserve"> </w:t>
      </w:r>
      <w:r w:rsidR="0087169B" w:rsidRPr="00FB4C18">
        <w:rPr>
          <w:rStyle w:val="PageNumber"/>
          <w:rFonts w:ascii="Calibri" w:hAnsi="Calibri"/>
          <w:b w:val="0"/>
          <w:bCs w:val="0"/>
          <w:color w:val="191919"/>
          <w:sz w:val="24"/>
          <w:szCs w:val="24"/>
        </w:rPr>
        <w:t>seem to be refiguring</w:t>
      </w:r>
      <w:r w:rsidR="00520A43" w:rsidRPr="00FB4C18">
        <w:rPr>
          <w:rStyle w:val="PageNumber"/>
          <w:rFonts w:ascii="Calibri" w:hAnsi="Calibri"/>
          <w:b w:val="0"/>
          <w:bCs w:val="0"/>
          <w:color w:val="191919"/>
          <w:sz w:val="24"/>
          <w:szCs w:val="24"/>
        </w:rPr>
        <w:t xml:space="preserve"> dementia as </w:t>
      </w:r>
      <w:r w:rsidR="00BD6DCE" w:rsidRPr="00FB4C18">
        <w:rPr>
          <w:rStyle w:val="PageNumber"/>
          <w:rFonts w:ascii="Calibri" w:hAnsi="Calibri"/>
          <w:b w:val="0"/>
          <w:bCs w:val="0"/>
          <w:color w:val="191919"/>
          <w:sz w:val="24"/>
          <w:szCs w:val="24"/>
        </w:rPr>
        <w:t xml:space="preserve">a future to be worked on to </w:t>
      </w:r>
      <w:r w:rsidR="004463BE" w:rsidRPr="00FB4C18">
        <w:rPr>
          <w:rStyle w:val="PageNumber"/>
          <w:rFonts w:ascii="Calibri" w:hAnsi="Calibri"/>
          <w:b w:val="0"/>
          <w:bCs w:val="0"/>
          <w:color w:val="191919"/>
          <w:sz w:val="24"/>
          <w:szCs w:val="24"/>
        </w:rPr>
        <w:t>eliminate it from</w:t>
      </w:r>
      <w:r w:rsidR="00227C8B" w:rsidRPr="00FB4C18">
        <w:rPr>
          <w:rStyle w:val="PageNumber"/>
          <w:rFonts w:ascii="Calibri" w:hAnsi="Calibri"/>
          <w:b w:val="0"/>
          <w:bCs w:val="0"/>
          <w:color w:val="191919"/>
          <w:sz w:val="24"/>
          <w:szCs w:val="24"/>
        </w:rPr>
        <w:t xml:space="preserve"> </w:t>
      </w:r>
      <w:r w:rsidR="00BD6DCE" w:rsidRPr="00FB4C18">
        <w:rPr>
          <w:rStyle w:val="PageNumber"/>
          <w:rFonts w:ascii="Calibri" w:hAnsi="Calibri"/>
          <w:b w:val="0"/>
          <w:bCs w:val="0"/>
          <w:color w:val="191919"/>
          <w:sz w:val="24"/>
          <w:szCs w:val="24"/>
        </w:rPr>
        <w:t xml:space="preserve">our </w:t>
      </w:r>
      <w:r w:rsidR="000B3347" w:rsidRPr="00FB4C18">
        <w:rPr>
          <w:rStyle w:val="PageNumber"/>
          <w:rFonts w:ascii="Calibri" w:hAnsi="Calibri"/>
          <w:b w:val="0"/>
          <w:bCs w:val="0"/>
          <w:color w:val="191919"/>
          <w:sz w:val="24"/>
          <w:szCs w:val="24"/>
        </w:rPr>
        <w:t>everyday li</w:t>
      </w:r>
      <w:r w:rsidR="00BD6DCE" w:rsidRPr="00FB4C18">
        <w:rPr>
          <w:rStyle w:val="PageNumber"/>
          <w:rFonts w:ascii="Calibri" w:hAnsi="Calibri"/>
          <w:b w:val="0"/>
          <w:bCs w:val="0"/>
          <w:color w:val="191919"/>
          <w:sz w:val="24"/>
          <w:szCs w:val="24"/>
        </w:rPr>
        <w:t>fe</w:t>
      </w:r>
      <w:r w:rsidR="000B3347" w:rsidRPr="00FB4C18">
        <w:rPr>
          <w:rStyle w:val="PageNumber"/>
          <w:rFonts w:ascii="Calibri" w:hAnsi="Calibri"/>
          <w:b w:val="0"/>
          <w:bCs w:val="0"/>
          <w:color w:val="191919"/>
          <w:sz w:val="24"/>
          <w:szCs w:val="24"/>
        </w:rPr>
        <w:t xml:space="preserve">.  </w:t>
      </w:r>
      <w:r w:rsidR="0087169B" w:rsidRPr="00FB4C18">
        <w:rPr>
          <w:rStyle w:val="PageNumber"/>
          <w:rFonts w:ascii="Calibri" w:hAnsi="Calibri"/>
          <w:b w:val="0"/>
          <w:bCs w:val="0"/>
          <w:color w:val="191919"/>
          <w:sz w:val="24"/>
          <w:szCs w:val="24"/>
        </w:rPr>
        <w:t xml:space="preserve">The paper unpacks </w:t>
      </w:r>
      <w:r w:rsidR="004B1F75" w:rsidRPr="00FB4C18">
        <w:rPr>
          <w:rStyle w:val="PageNumber"/>
          <w:rFonts w:ascii="Calibri" w:hAnsi="Calibri"/>
          <w:b w:val="0"/>
          <w:bCs w:val="0"/>
          <w:color w:val="191919"/>
          <w:sz w:val="24"/>
          <w:szCs w:val="24"/>
        </w:rPr>
        <w:t>this</w:t>
      </w:r>
      <w:r w:rsidR="0087169B" w:rsidRPr="00FB4C18">
        <w:rPr>
          <w:rStyle w:val="PageNumber"/>
          <w:rFonts w:ascii="Calibri" w:hAnsi="Calibri"/>
          <w:b w:val="0"/>
          <w:bCs w:val="0"/>
          <w:color w:val="191919"/>
          <w:sz w:val="24"/>
          <w:szCs w:val="24"/>
        </w:rPr>
        <w:t xml:space="preserve"> complexity </w:t>
      </w:r>
      <w:r w:rsidR="004B1F75" w:rsidRPr="00FB4C18">
        <w:rPr>
          <w:rStyle w:val="PageNumber"/>
          <w:rFonts w:ascii="Calibri" w:hAnsi="Calibri"/>
          <w:b w:val="0"/>
          <w:bCs w:val="0"/>
          <w:color w:val="191919"/>
          <w:sz w:val="24"/>
          <w:szCs w:val="24"/>
        </w:rPr>
        <w:t>for</w:t>
      </w:r>
      <w:r w:rsidR="0087169B" w:rsidRPr="00FB4C18">
        <w:rPr>
          <w:rStyle w:val="PageNumber"/>
          <w:rFonts w:ascii="Calibri" w:hAnsi="Calibri"/>
          <w:b w:val="0"/>
          <w:bCs w:val="0"/>
          <w:color w:val="191919"/>
          <w:sz w:val="24"/>
          <w:szCs w:val="24"/>
        </w:rPr>
        <w:t xml:space="preserve"> how the ageing-dementia relation is being reassembled in biopolitics in ways that enact it as something that can be transformed and managed. </w:t>
      </w:r>
      <w:r w:rsidR="00EB72AD" w:rsidRPr="00FB4C18">
        <w:rPr>
          <w:rStyle w:val="PageNumber"/>
          <w:rFonts w:ascii="Calibri" w:hAnsi="Calibri"/>
          <w:b w:val="0"/>
          <w:bCs w:val="0"/>
          <w:color w:val="191919"/>
          <w:sz w:val="24"/>
          <w:szCs w:val="24"/>
        </w:rPr>
        <w:t>Bringing</w:t>
      </w:r>
      <w:r w:rsidR="00520A43" w:rsidRPr="00FB4C18">
        <w:rPr>
          <w:rStyle w:val="PageNumber"/>
          <w:rFonts w:ascii="Calibri" w:hAnsi="Calibri"/>
          <w:b w:val="0"/>
          <w:bCs w:val="0"/>
          <w:color w:val="191919"/>
          <w:sz w:val="24"/>
          <w:szCs w:val="24"/>
        </w:rPr>
        <w:t xml:space="preserve"> together Bauman’s </w:t>
      </w:r>
      <w:r w:rsidR="001458D6" w:rsidRPr="00FB4C18">
        <w:rPr>
          <w:rStyle w:val="PageNumber"/>
          <w:rFonts w:ascii="Calibri" w:hAnsi="Calibri"/>
          <w:b w:val="0"/>
          <w:bCs w:val="0"/>
          <w:color w:val="191919"/>
          <w:sz w:val="24"/>
          <w:szCs w:val="24"/>
        </w:rPr>
        <w:t>(2001</w:t>
      </w:r>
      <w:r w:rsidR="0087169B" w:rsidRPr="00FB4C18">
        <w:rPr>
          <w:rStyle w:val="PageNumber"/>
          <w:rFonts w:ascii="Calibri" w:hAnsi="Calibri"/>
          <w:b w:val="0"/>
          <w:bCs w:val="0"/>
          <w:color w:val="191919"/>
          <w:sz w:val="24"/>
          <w:szCs w:val="24"/>
        </w:rPr>
        <w:t xml:space="preserve">) </w:t>
      </w:r>
      <w:r w:rsidR="00520A43" w:rsidRPr="00FB4C18">
        <w:rPr>
          <w:rStyle w:val="PageNumber"/>
          <w:rFonts w:ascii="Calibri" w:hAnsi="Calibri"/>
          <w:b w:val="0"/>
          <w:bCs w:val="0"/>
          <w:color w:val="191919"/>
          <w:sz w:val="24"/>
          <w:szCs w:val="24"/>
        </w:rPr>
        <w:t xml:space="preserve">theories of how cultural communities cope with the otherness of the other with theories of the rationale for the making of monsters </w:t>
      </w:r>
      <w:r w:rsidR="00EB72AD" w:rsidRPr="00FB4C18">
        <w:rPr>
          <w:rStyle w:val="PageNumber"/>
          <w:rFonts w:ascii="Calibri" w:hAnsi="Calibri"/>
          <w:b w:val="0"/>
          <w:bCs w:val="0"/>
          <w:color w:val="191919"/>
          <w:sz w:val="24"/>
          <w:szCs w:val="24"/>
        </w:rPr>
        <w:t xml:space="preserve">- </w:t>
      </w:r>
      <w:r w:rsidR="00520A43" w:rsidRPr="00FB4C18">
        <w:rPr>
          <w:rStyle w:val="PageNumber"/>
          <w:rFonts w:ascii="Calibri" w:hAnsi="Calibri"/>
          <w:b w:val="0"/>
          <w:bCs w:val="0"/>
          <w:color w:val="191919"/>
          <w:sz w:val="24"/>
          <w:szCs w:val="24"/>
        </w:rPr>
        <w:t xml:space="preserve">such as the figure of the abject older person </w:t>
      </w:r>
      <w:r w:rsidR="00EB72AD" w:rsidRPr="00FB4C18">
        <w:rPr>
          <w:rStyle w:val="PageNumber"/>
          <w:rFonts w:ascii="Calibri" w:hAnsi="Calibri"/>
          <w:b w:val="0"/>
          <w:bCs w:val="0"/>
          <w:color w:val="191919"/>
          <w:sz w:val="24"/>
          <w:szCs w:val="24"/>
        </w:rPr>
        <w:t>with dementia -</w:t>
      </w:r>
      <w:r w:rsidR="00520A43" w:rsidRPr="00FB4C18">
        <w:rPr>
          <w:rStyle w:val="PageNumber"/>
          <w:rFonts w:ascii="Calibri" w:hAnsi="Calibri"/>
          <w:b w:val="0"/>
          <w:bCs w:val="0"/>
          <w:color w:val="191919"/>
          <w:sz w:val="24"/>
          <w:szCs w:val="24"/>
        </w:rPr>
        <w:t xml:space="preserve"> I suggest that </w:t>
      </w:r>
      <w:r w:rsidR="001744CC" w:rsidRPr="00FB4C18">
        <w:rPr>
          <w:rStyle w:val="PageNumber"/>
          <w:rFonts w:ascii="Calibri" w:hAnsi="Calibri"/>
          <w:b w:val="0"/>
          <w:bCs w:val="0"/>
          <w:color w:val="191919"/>
          <w:sz w:val="24"/>
          <w:szCs w:val="24"/>
        </w:rPr>
        <w:t>t</w:t>
      </w:r>
      <w:r w:rsidR="00227C8B" w:rsidRPr="00FB4C18">
        <w:rPr>
          <w:rStyle w:val="PageNumber"/>
          <w:rFonts w:ascii="Calibri" w:hAnsi="Calibri"/>
          <w:b w:val="0"/>
          <w:bCs w:val="0"/>
          <w:color w:val="191919"/>
          <w:sz w:val="24"/>
          <w:szCs w:val="24"/>
        </w:rPr>
        <w:t>hose older body-persons</w:t>
      </w:r>
      <w:r w:rsidR="00847E5D" w:rsidRPr="00FB4C18">
        <w:rPr>
          <w:rStyle w:val="PageNumber"/>
          <w:rFonts w:ascii="Calibri" w:hAnsi="Calibri"/>
          <w:b w:val="0"/>
          <w:bCs w:val="0"/>
          <w:color w:val="191919"/>
          <w:sz w:val="24"/>
          <w:szCs w:val="24"/>
        </w:rPr>
        <w:t xml:space="preserve"> </w:t>
      </w:r>
      <w:r w:rsidR="00227C8B" w:rsidRPr="00FB4C18">
        <w:rPr>
          <w:rStyle w:val="PageNumber"/>
          <w:rFonts w:ascii="Calibri" w:hAnsi="Calibri"/>
          <w:b w:val="0"/>
          <w:bCs w:val="0"/>
          <w:color w:val="191919"/>
          <w:sz w:val="24"/>
          <w:szCs w:val="24"/>
        </w:rPr>
        <w:t>that personify the ageing-dementia relation</w:t>
      </w:r>
      <w:r w:rsidR="0087169B" w:rsidRPr="00FB4C18">
        <w:rPr>
          <w:rStyle w:val="PageNumber"/>
          <w:rFonts w:ascii="Calibri" w:hAnsi="Calibri"/>
          <w:b w:val="0"/>
          <w:bCs w:val="0"/>
          <w:color w:val="191919"/>
          <w:sz w:val="24"/>
          <w:szCs w:val="24"/>
        </w:rPr>
        <w:t>, depicted in film and television</w:t>
      </w:r>
      <w:r w:rsidR="004B1F75" w:rsidRPr="00FB4C18">
        <w:rPr>
          <w:rStyle w:val="PageNumber"/>
          <w:rFonts w:ascii="Calibri" w:hAnsi="Calibri"/>
          <w:b w:val="0"/>
          <w:bCs w:val="0"/>
          <w:color w:val="191919"/>
          <w:sz w:val="24"/>
          <w:szCs w:val="24"/>
        </w:rPr>
        <w:t xml:space="preserve"> for example</w:t>
      </w:r>
      <w:r w:rsidR="0087169B" w:rsidRPr="00FB4C18">
        <w:rPr>
          <w:rStyle w:val="PageNumber"/>
          <w:rFonts w:ascii="Calibri" w:hAnsi="Calibri"/>
          <w:b w:val="0"/>
          <w:bCs w:val="0"/>
          <w:color w:val="191919"/>
          <w:sz w:val="24"/>
          <w:szCs w:val="24"/>
        </w:rPr>
        <w:t>,</w:t>
      </w:r>
      <w:r w:rsidR="00227C8B" w:rsidRPr="00FB4C18">
        <w:rPr>
          <w:rStyle w:val="PageNumber"/>
          <w:rFonts w:ascii="Calibri" w:hAnsi="Calibri"/>
          <w:b w:val="0"/>
          <w:bCs w:val="0"/>
          <w:color w:val="191919"/>
          <w:sz w:val="24"/>
          <w:szCs w:val="24"/>
        </w:rPr>
        <w:t xml:space="preserve"> </w:t>
      </w:r>
      <w:r w:rsidR="004463BE" w:rsidRPr="00FB4C18">
        <w:rPr>
          <w:rStyle w:val="PageNumber"/>
          <w:rFonts w:ascii="Calibri" w:hAnsi="Calibri"/>
          <w:b w:val="0"/>
          <w:bCs w:val="0"/>
          <w:color w:val="191919"/>
          <w:sz w:val="24"/>
          <w:szCs w:val="24"/>
        </w:rPr>
        <w:t>threaten</w:t>
      </w:r>
      <w:r w:rsidR="00227C8B" w:rsidRPr="00FB4C18">
        <w:rPr>
          <w:rStyle w:val="PageNumber"/>
          <w:rFonts w:ascii="Calibri" w:hAnsi="Calibri"/>
          <w:b w:val="0"/>
          <w:bCs w:val="0"/>
          <w:color w:val="191919"/>
          <w:sz w:val="24"/>
          <w:szCs w:val="24"/>
        </w:rPr>
        <w:t xml:space="preserve"> the modes of ordering underpin</w:t>
      </w:r>
      <w:r w:rsidR="004463BE" w:rsidRPr="00FB4C18">
        <w:rPr>
          <w:rStyle w:val="PageNumber"/>
          <w:rFonts w:ascii="Calibri" w:hAnsi="Calibri"/>
          <w:b w:val="0"/>
          <w:bCs w:val="0"/>
          <w:color w:val="191919"/>
          <w:sz w:val="24"/>
          <w:szCs w:val="24"/>
        </w:rPr>
        <w:t>ning</w:t>
      </w:r>
      <w:r w:rsidR="00227C8B" w:rsidRPr="00FB4C18">
        <w:rPr>
          <w:rStyle w:val="PageNumber"/>
          <w:rFonts w:ascii="Calibri" w:hAnsi="Calibri"/>
          <w:b w:val="0"/>
          <w:bCs w:val="0"/>
          <w:color w:val="191919"/>
          <w:sz w:val="24"/>
          <w:szCs w:val="24"/>
        </w:rPr>
        <w:t xml:space="preserve"> contemporary </w:t>
      </w:r>
      <w:r w:rsidR="0087169B" w:rsidRPr="00FB4C18">
        <w:rPr>
          <w:rStyle w:val="PageNumber"/>
          <w:rFonts w:ascii="Calibri" w:hAnsi="Calibri"/>
          <w:b w:val="0"/>
          <w:bCs w:val="0"/>
          <w:color w:val="191919"/>
          <w:sz w:val="24"/>
          <w:szCs w:val="24"/>
        </w:rPr>
        <w:t>lives</w:t>
      </w:r>
      <w:r w:rsidR="00493FAB" w:rsidRPr="00FB4C18">
        <w:rPr>
          <w:rStyle w:val="PageNumber"/>
          <w:rFonts w:ascii="Calibri" w:hAnsi="Calibri"/>
          <w:b w:val="0"/>
          <w:bCs w:val="0"/>
          <w:color w:val="191919"/>
          <w:sz w:val="24"/>
          <w:szCs w:val="24"/>
        </w:rPr>
        <w:t>.  This is</w:t>
      </w:r>
      <w:r w:rsidR="001744CC" w:rsidRPr="00FB4C18">
        <w:rPr>
          <w:rStyle w:val="PageNumber"/>
          <w:rFonts w:ascii="Calibri" w:hAnsi="Calibri"/>
          <w:b w:val="0"/>
          <w:bCs w:val="0"/>
          <w:color w:val="191919"/>
          <w:sz w:val="24"/>
          <w:szCs w:val="24"/>
        </w:rPr>
        <w:t xml:space="preserve"> </w:t>
      </w:r>
      <w:r w:rsidR="00520A43" w:rsidRPr="00FB4C18">
        <w:rPr>
          <w:rStyle w:val="PageNumber"/>
          <w:rFonts w:ascii="Calibri" w:hAnsi="Calibri"/>
          <w:b w:val="0"/>
          <w:bCs w:val="0"/>
          <w:color w:val="191919"/>
          <w:sz w:val="24"/>
          <w:szCs w:val="24"/>
        </w:rPr>
        <w:t xml:space="preserve">not just because </w:t>
      </w:r>
      <w:r w:rsidR="0087169B" w:rsidRPr="00FB4C18">
        <w:rPr>
          <w:rStyle w:val="PageNumber"/>
          <w:rFonts w:ascii="Calibri" w:hAnsi="Calibri"/>
          <w:b w:val="0"/>
          <w:bCs w:val="0"/>
          <w:color w:val="191919"/>
          <w:sz w:val="24"/>
          <w:szCs w:val="24"/>
        </w:rPr>
        <w:t xml:space="preserve">they </w:t>
      </w:r>
      <w:r w:rsidR="00520A43" w:rsidRPr="00FB4C18">
        <w:rPr>
          <w:rStyle w:val="PageNumber"/>
          <w:rFonts w:ascii="Calibri" w:hAnsi="Calibri"/>
          <w:b w:val="0"/>
          <w:bCs w:val="0"/>
          <w:color w:val="191919"/>
          <w:sz w:val="24"/>
          <w:szCs w:val="24"/>
        </w:rPr>
        <w:t>i</w:t>
      </w:r>
      <w:r w:rsidR="0087169B" w:rsidRPr="00FB4C18">
        <w:rPr>
          <w:rStyle w:val="PageNumber"/>
          <w:rFonts w:ascii="Calibri" w:hAnsi="Calibri"/>
          <w:b w:val="0"/>
          <w:bCs w:val="0"/>
          <w:color w:val="191919"/>
          <w:sz w:val="24"/>
          <w:szCs w:val="24"/>
        </w:rPr>
        <w:t>n</w:t>
      </w:r>
      <w:r w:rsidR="00520A43" w:rsidRPr="00FB4C18">
        <w:rPr>
          <w:rStyle w:val="PageNumber"/>
          <w:rFonts w:ascii="Calibri" w:hAnsi="Calibri"/>
          <w:b w:val="0"/>
          <w:bCs w:val="0"/>
          <w:color w:val="191919"/>
          <w:sz w:val="24"/>
          <w:szCs w:val="24"/>
        </w:rPr>
        <w:t xml:space="preserve">timate loss of mind, </w:t>
      </w:r>
      <w:r w:rsidR="00493FAB" w:rsidRPr="00FB4C18">
        <w:rPr>
          <w:rStyle w:val="PageNumber"/>
          <w:rFonts w:ascii="Calibri" w:hAnsi="Calibri"/>
          <w:b w:val="0"/>
          <w:bCs w:val="0"/>
          <w:color w:val="191919"/>
          <w:sz w:val="24"/>
          <w:szCs w:val="24"/>
        </w:rPr>
        <w:t xml:space="preserve">or because they are disruptive, but because they </w:t>
      </w:r>
      <w:r w:rsidR="001744CC" w:rsidRPr="00FB4C18">
        <w:rPr>
          <w:rStyle w:val="PageNumber"/>
          <w:rFonts w:ascii="Calibri" w:hAnsi="Calibri"/>
          <w:b w:val="0"/>
          <w:bCs w:val="0"/>
          <w:color w:val="191919"/>
          <w:sz w:val="24"/>
          <w:szCs w:val="24"/>
        </w:rPr>
        <w:t>do not perform what it is to be</w:t>
      </w:r>
      <w:r w:rsidR="00227C8B" w:rsidRPr="00FB4C18">
        <w:rPr>
          <w:rStyle w:val="PageNumber"/>
          <w:rFonts w:ascii="Calibri" w:hAnsi="Calibri"/>
          <w:b w:val="0"/>
          <w:bCs w:val="0"/>
          <w:color w:val="191919"/>
          <w:sz w:val="24"/>
          <w:szCs w:val="24"/>
        </w:rPr>
        <w:t xml:space="preserve"> ‘response-able’</w:t>
      </w:r>
      <w:r w:rsidR="0087169B" w:rsidRPr="00FB4C18">
        <w:rPr>
          <w:rStyle w:val="PageNumber"/>
          <w:rFonts w:ascii="Calibri" w:hAnsi="Calibri"/>
          <w:b w:val="0"/>
          <w:bCs w:val="0"/>
          <w:color w:val="191919"/>
          <w:sz w:val="24"/>
          <w:szCs w:val="24"/>
        </w:rPr>
        <w:t xml:space="preserve"> and </w:t>
      </w:r>
      <w:r w:rsidR="00493FAB" w:rsidRPr="00FB4C18">
        <w:rPr>
          <w:rStyle w:val="PageNumber"/>
          <w:rFonts w:ascii="Calibri" w:hAnsi="Calibri"/>
          <w:b w:val="0"/>
          <w:bCs w:val="0"/>
          <w:color w:val="191919"/>
          <w:sz w:val="24"/>
          <w:szCs w:val="24"/>
        </w:rPr>
        <w:t>postpone frailty</w:t>
      </w:r>
      <w:r w:rsidR="00575807" w:rsidRPr="00FB4C18">
        <w:rPr>
          <w:rStyle w:val="PageNumber"/>
          <w:rFonts w:ascii="Calibri" w:hAnsi="Calibri"/>
          <w:b w:val="0"/>
          <w:bCs w:val="0"/>
          <w:color w:val="191919"/>
          <w:sz w:val="24"/>
          <w:szCs w:val="24"/>
        </w:rPr>
        <w:t xml:space="preserve"> through managing self</w:t>
      </w:r>
      <w:r w:rsidR="0087169B" w:rsidRPr="00FB4C18">
        <w:rPr>
          <w:rStyle w:val="PageNumber"/>
          <w:rFonts w:ascii="Calibri" w:hAnsi="Calibri"/>
          <w:b w:val="0"/>
          <w:bCs w:val="0"/>
          <w:color w:val="191919"/>
          <w:sz w:val="24"/>
          <w:szCs w:val="24"/>
        </w:rPr>
        <w:t xml:space="preserve"> </w:t>
      </w:r>
      <w:r w:rsidR="00575807" w:rsidRPr="00FB4C18">
        <w:rPr>
          <w:rStyle w:val="PageNumber"/>
          <w:rFonts w:ascii="Calibri" w:hAnsi="Calibri"/>
          <w:b w:val="0"/>
          <w:bCs w:val="0"/>
          <w:color w:val="191919"/>
          <w:sz w:val="24"/>
          <w:szCs w:val="24"/>
        </w:rPr>
        <w:t>and risk</w:t>
      </w:r>
      <w:r w:rsidR="00227C8B" w:rsidRPr="00FB4C18">
        <w:rPr>
          <w:rStyle w:val="PageNumber"/>
          <w:rFonts w:ascii="Calibri" w:hAnsi="Calibri"/>
          <w:b w:val="0"/>
          <w:bCs w:val="0"/>
          <w:color w:val="191919"/>
          <w:sz w:val="24"/>
          <w:szCs w:val="24"/>
        </w:rPr>
        <w:t xml:space="preserve">.  </w:t>
      </w:r>
    </w:p>
    <w:p w14:paraId="1A3F1FB4" w14:textId="77777777" w:rsidR="001C2970" w:rsidRDefault="001C2970" w:rsidP="005A71A7">
      <w:pPr>
        <w:pStyle w:val="Body"/>
        <w:jc w:val="both"/>
        <w:rPr>
          <w:rStyle w:val="PageNumber"/>
          <w:rFonts w:ascii="Calibri" w:hAnsi="Calibri"/>
          <w:b/>
          <w:bCs/>
        </w:rPr>
      </w:pPr>
    </w:p>
    <w:p w14:paraId="18007085" w14:textId="63E94C52" w:rsidR="00245524" w:rsidRDefault="00245524" w:rsidP="005A71A7">
      <w:pPr>
        <w:pStyle w:val="Body"/>
        <w:jc w:val="both"/>
        <w:rPr>
          <w:rStyle w:val="PageNumber"/>
          <w:rFonts w:ascii="Calibri" w:hAnsi="Calibri"/>
          <w:b/>
          <w:bCs/>
        </w:rPr>
      </w:pPr>
      <w:r w:rsidRPr="00245524">
        <w:rPr>
          <w:rStyle w:val="PageNumber"/>
          <w:rFonts w:ascii="Calibri" w:hAnsi="Calibri"/>
          <w:b/>
          <w:bCs/>
        </w:rPr>
        <w:t>Keywords</w:t>
      </w:r>
    </w:p>
    <w:p w14:paraId="0821D3DD" w14:textId="5DA7783B" w:rsidR="00245524" w:rsidRDefault="00245524" w:rsidP="005A71A7">
      <w:pPr>
        <w:pStyle w:val="Body"/>
        <w:jc w:val="both"/>
        <w:rPr>
          <w:rStyle w:val="PageNumber"/>
          <w:rFonts w:ascii="Calibri" w:hAnsi="Calibri"/>
          <w:bCs/>
        </w:rPr>
      </w:pPr>
      <w:r>
        <w:rPr>
          <w:rStyle w:val="PageNumber"/>
          <w:rFonts w:ascii="Calibri" w:hAnsi="Calibri"/>
          <w:bCs/>
        </w:rPr>
        <w:t xml:space="preserve">Anthropophagic, </w:t>
      </w:r>
      <w:proofErr w:type="spellStart"/>
      <w:r>
        <w:rPr>
          <w:rStyle w:val="PageNumber"/>
          <w:rFonts w:ascii="Calibri" w:hAnsi="Calibri"/>
          <w:bCs/>
        </w:rPr>
        <w:t>anthropoemc</w:t>
      </w:r>
      <w:proofErr w:type="spellEnd"/>
      <w:r>
        <w:rPr>
          <w:rStyle w:val="PageNumber"/>
          <w:rFonts w:ascii="Calibri" w:hAnsi="Calibri"/>
          <w:bCs/>
        </w:rPr>
        <w:t>, monsters, parade, response-ability.</w:t>
      </w:r>
    </w:p>
    <w:p w14:paraId="2A8223E3" w14:textId="77777777" w:rsidR="00245524" w:rsidRPr="00245524" w:rsidRDefault="00245524" w:rsidP="005A71A7">
      <w:pPr>
        <w:pStyle w:val="Body"/>
        <w:jc w:val="both"/>
        <w:rPr>
          <w:rStyle w:val="PageNumber"/>
          <w:rFonts w:ascii="Calibri" w:hAnsi="Calibri"/>
          <w:bCs/>
        </w:rPr>
      </w:pPr>
    </w:p>
    <w:p w14:paraId="209CE3C7" w14:textId="50C5CB91" w:rsidR="000F4BC6" w:rsidRPr="00FB4C18" w:rsidRDefault="6572F75C" w:rsidP="6572F75C">
      <w:pPr>
        <w:pStyle w:val="Body"/>
        <w:jc w:val="both"/>
        <w:rPr>
          <w:rStyle w:val="PageNumber"/>
          <w:rFonts w:ascii="Calibri" w:hAnsi="Calibri"/>
          <w:b/>
          <w:bCs/>
        </w:rPr>
      </w:pPr>
      <w:r w:rsidRPr="6572F75C">
        <w:rPr>
          <w:rStyle w:val="PageNumber"/>
          <w:rFonts w:ascii="Calibri" w:hAnsi="Calibri"/>
          <w:b/>
          <w:bCs/>
        </w:rPr>
        <w:t>Introduction</w:t>
      </w:r>
    </w:p>
    <w:p w14:paraId="490ADF18" w14:textId="77777777" w:rsidR="004463BE" w:rsidRPr="00FB4C18" w:rsidRDefault="004463BE" w:rsidP="005A71A7">
      <w:pPr>
        <w:pStyle w:val="Body"/>
        <w:jc w:val="both"/>
        <w:rPr>
          <w:rStyle w:val="PageNumber"/>
          <w:rFonts w:ascii="Calibri" w:hAnsi="Calibri"/>
          <w:b/>
          <w:bCs/>
        </w:rPr>
      </w:pPr>
    </w:p>
    <w:p w14:paraId="77A5E99A" w14:textId="66D44EF5" w:rsidR="00493FAB" w:rsidRPr="00FB4C18" w:rsidRDefault="6572F75C" w:rsidP="6572F75C">
      <w:pPr>
        <w:pStyle w:val="Body"/>
        <w:jc w:val="both"/>
        <w:rPr>
          <w:rStyle w:val="PageNumber"/>
          <w:rFonts w:ascii="Calibri" w:hAnsi="Calibri"/>
          <w:b/>
          <w:bCs/>
        </w:rPr>
      </w:pPr>
      <w:r w:rsidRPr="6572F75C">
        <w:rPr>
          <w:rStyle w:val="PageNumber"/>
          <w:rFonts w:ascii="Calibri" w:hAnsi="Calibri"/>
          <w:color w:val="191919"/>
        </w:rPr>
        <w:t xml:space="preserve">In this paper I examine the social and existential significance of an emergent biopolitics around the ageing-dementia relation and argue that this politics represents a shift from emic to </w:t>
      </w:r>
      <w:proofErr w:type="spellStart"/>
      <w:r w:rsidRPr="6572F75C">
        <w:rPr>
          <w:rStyle w:val="PageNumber"/>
          <w:rFonts w:ascii="Calibri" w:hAnsi="Calibri"/>
          <w:color w:val="191919"/>
        </w:rPr>
        <w:t>phagic</w:t>
      </w:r>
      <w:proofErr w:type="spellEnd"/>
      <w:r w:rsidRPr="6572F75C">
        <w:rPr>
          <w:rStyle w:val="PageNumber"/>
          <w:rFonts w:ascii="Calibri" w:hAnsi="Calibri"/>
          <w:color w:val="191919"/>
        </w:rPr>
        <w:t xml:space="preserve"> strategies for incorporating, assimilating and transforming the Otherness that the ageing-dementia relation is made to represent.  Specifically, the play upon the negative and stigmatizing effects and </w:t>
      </w:r>
      <w:proofErr w:type="spellStart"/>
      <w:r w:rsidRPr="6572F75C">
        <w:rPr>
          <w:rStyle w:val="PageNumber"/>
          <w:rFonts w:ascii="Calibri" w:hAnsi="Calibri"/>
          <w:color w:val="191919"/>
        </w:rPr>
        <w:t>affects</w:t>
      </w:r>
      <w:proofErr w:type="spellEnd"/>
      <w:r w:rsidRPr="6572F75C">
        <w:rPr>
          <w:rStyle w:val="PageNumber"/>
          <w:rFonts w:ascii="Calibri" w:hAnsi="Calibri"/>
          <w:color w:val="191919"/>
        </w:rPr>
        <w:t xml:space="preserve"> of the ageing-dementia relation runs alongside intense media, neuro-cultural and public health discourses that emphasize how ageing, and specifically dementia, are plastic and malleable, and critically, if not preventable, manageable and </w:t>
      </w:r>
      <w:proofErr w:type="spellStart"/>
      <w:r w:rsidRPr="6572F75C">
        <w:rPr>
          <w:rStyle w:val="PageNumber"/>
          <w:rFonts w:ascii="Calibri" w:hAnsi="Calibri"/>
          <w:color w:val="191919"/>
        </w:rPr>
        <w:t>postponeable</w:t>
      </w:r>
      <w:proofErr w:type="spellEnd"/>
      <w:r w:rsidRPr="6572F75C">
        <w:rPr>
          <w:rStyle w:val="PageNumber"/>
          <w:rFonts w:ascii="Calibri" w:hAnsi="Calibri"/>
          <w:color w:val="191919"/>
        </w:rPr>
        <w:t>.</w:t>
      </w:r>
    </w:p>
    <w:p w14:paraId="79450923" w14:textId="77777777" w:rsidR="00C433D6" w:rsidRPr="00FB4C18" w:rsidRDefault="00C433D6" w:rsidP="00C433D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rPr>
      </w:pPr>
    </w:p>
    <w:p w14:paraId="1B631746" w14:textId="79E5F335" w:rsidR="00C433D6"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rPr>
      </w:pPr>
      <w:r w:rsidRPr="6572F75C">
        <w:rPr>
          <w:rFonts w:ascii="Calibri" w:hAnsi="Calibri"/>
        </w:rPr>
        <w:t>P</w:t>
      </w:r>
      <w:r w:rsidRPr="6572F75C">
        <w:rPr>
          <w:rStyle w:val="PageNumber"/>
          <w:rFonts w:ascii="Calibri" w:eastAsia="Calibri" w:hAnsi="Calibri" w:cs="Calibri"/>
        </w:rPr>
        <w:t xml:space="preserve">ublic health policy worldwide represents Alzheimer’s Disease, hereafter AD, as not only wrecking individual lives, but as a global ‘epidemic’ that threatens the social order (e.g. Alzheimer’s Disease International 2013). Most recently it has been claimed by the UK’s Office for National Statistics that AD and dementia has become the major cause of death in England and Wales (Siddique 2016).  </w:t>
      </w:r>
      <w:r w:rsidRPr="6572F75C">
        <w:rPr>
          <w:rFonts w:ascii="Calibri" w:hAnsi="Calibri"/>
        </w:rPr>
        <w:t xml:space="preserve">As </w:t>
      </w:r>
      <w:proofErr w:type="spellStart"/>
      <w:r w:rsidRPr="6572F75C">
        <w:rPr>
          <w:rFonts w:ascii="Calibri" w:hAnsi="Calibri"/>
        </w:rPr>
        <w:t>Greengross</w:t>
      </w:r>
      <w:proofErr w:type="spellEnd"/>
      <w:r w:rsidRPr="6572F75C">
        <w:rPr>
          <w:rFonts w:ascii="Calibri" w:hAnsi="Calibri"/>
        </w:rPr>
        <w:t xml:space="preserve"> (2014) suggests, the double jeopardy of ageing when it is associated with dementia, is doubly stigmatizing:</w:t>
      </w:r>
    </w:p>
    <w:p w14:paraId="5DFA0027" w14:textId="77777777" w:rsidR="00AD2372" w:rsidRPr="00FB4C18" w:rsidRDefault="00AD2372" w:rsidP="00C433D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rPr>
      </w:pPr>
    </w:p>
    <w:p w14:paraId="3824B6B1" w14:textId="16B42496" w:rsidR="00C433D6"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Calibri" w:hAnsi="Calibri" w:cs="Arial"/>
          <w:color w:val="000000" w:themeColor="text1"/>
          <w:lang w:val="en-GB"/>
        </w:rPr>
      </w:pPr>
      <w:r w:rsidRPr="6572F75C">
        <w:rPr>
          <w:rFonts w:ascii="Calibri" w:hAnsi="Calibri" w:cs="Arial"/>
          <w:color w:val="000000" w:themeColor="text1"/>
          <w:lang w:val="en-GB"/>
        </w:rPr>
        <w:t>We know in many societies that there are strong associations with ageing and stigma and for those with dementia, it seems many are subject to a ‘double jeopardy’. While this stigma to a degree is acknowledged and recognised in some communities, we still have much to understand about why dementia remains outside the realm of acceptable everyday conversation even as the profile of dementia rises. (p.6)</w:t>
      </w:r>
    </w:p>
    <w:p w14:paraId="22422108" w14:textId="77777777" w:rsidR="00AD2372" w:rsidRPr="00FB4C18" w:rsidRDefault="00AD2372" w:rsidP="00C433D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Style w:val="PageNumber"/>
          <w:rFonts w:ascii="Calibri" w:hAnsi="Calibri" w:cs="Times"/>
          <w:color w:val="000000"/>
          <w:lang w:val="en-GB"/>
        </w:rPr>
      </w:pPr>
    </w:p>
    <w:p w14:paraId="4CAD03E8" w14:textId="29580E7C" w:rsidR="00DC30C9"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Style w:val="PageNumber"/>
          <w:rFonts w:ascii="Calibri" w:eastAsia="Calibri" w:hAnsi="Calibri" w:cs="Calibri"/>
        </w:rPr>
      </w:pPr>
      <w:r w:rsidRPr="6572F75C">
        <w:rPr>
          <w:rFonts w:ascii="Calibri" w:hAnsi="Calibri"/>
        </w:rPr>
        <w:t xml:space="preserve">The stigma of what I am calling the ageing-dementia relation has become such a truism that recent </w:t>
      </w:r>
      <w:r w:rsidRPr="6572F75C">
        <w:rPr>
          <w:rFonts w:ascii="Calibri" w:hAnsi="Calibri"/>
        </w:rPr>
        <w:lastRenderedPageBreak/>
        <w:t xml:space="preserve">research suggests doctors charged with early detection of dementia are reluctant to give someone a dementia diagnosis because of its existential potency and potential for discrimination (Gove et al, 2015). As Margaret Lock (2014) asserts, Alzheimer’s and other Alzheimer-like dementias personify all that is most feared about growing old, a fear widely expressed in research on ageing and experiences of ageing (e.g. </w:t>
      </w:r>
      <w:proofErr w:type="spellStart"/>
      <w:r w:rsidRPr="6572F75C">
        <w:rPr>
          <w:rFonts w:ascii="Calibri" w:hAnsi="Calibri"/>
        </w:rPr>
        <w:t>Balzagette</w:t>
      </w:r>
      <w:proofErr w:type="spellEnd"/>
      <w:r w:rsidRPr="6572F75C">
        <w:rPr>
          <w:rFonts w:ascii="Calibri" w:hAnsi="Calibri"/>
        </w:rPr>
        <w:t xml:space="preserve"> et al, 2011). </w:t>
      </w:r>
      <w:r w:rsidRPr="6572F75C">
        <w:rPr>
          <w:rStyle w:val="PageNumber"/>
          <w:rFonts w:ascii="Calibri" w:eastAsia="Calibri" w:hAnsi="Calibri" w:cs="Calibri"/>
        </w:rPr>
        <w:t>This fear is crystallized in associating the dementia-ageing relation with the hollowing out of personhood (</w:t>
      </w:r>
      <w:proofErr w:type="spellStart"/>
      <w:r w:rsidRPr="6572F75C">
        <w:rPr>
          <w:rStyle w:val="PageNumber"/>
          <w:rFonts w:ascii="Calibri" w:eastAsia="Calibri" w:hAnsi="Calibri" w:cs="Calibri"/>
        </w:rPr>
        <w:t>Halewood</w:t>
      </w:r>
      <w:proofErr w:type="spellEnd"/>
      <w:r w:rsidRPr="6572F75C">
        <w:rPr>
          <w:rStyle w:val="PageNumber"/>
          <w:rFonts w:ascii="Calibri" w:eastAsia="Calibri" w:hAnsi="Calibri" w:cs="Calibri"/>
        </w:rPr>
        <w:t xml:space="preserve">, 2016; Katz &amp; Peters, 2008; </w:t>
      </w:r>
      <w:proofErr w:type="spellStart"/>
      <w:r w:rsidRPr="6572F75C">
        <w:rPr>
          <w:rStyle w:val="PageNumber"/>
          <w:rFonts w:ascii="Calibri" w:eastAsia="Calibri" w:hAnsi="Calibri" w:cs="Calibri"/>
        </w:rPr>
        <w:t>Kontos</w:t>
      </w:r>
      <w:proofErr w:type="spellEnd"/>
      <w:r w:rsidRPr="6572F75C">
        <w:rPr>
          <w:rStyle w:val="PageNumber"/>
          <w:rFonts w:ascii="Calibri" w:eastAsia="Calibri" w:hAnsi="Calibri" w:cs="Calibri"/>
        </w:rPr>
        <w:t>, 2005), and with representing it as ‘a living death’ (</w:t>
      </w:r>
      <w:proofErr w:type="spellStart"/>
      <w:r w:rsidRPr="6572F75C">
        <w:rPr>
          <w:rStyle w:val="PageNumber"/>
          <w:rFonts w:ascii="Calibri" w:eastAsia="Calibri" w:hAnsi="Calibri" w:cs="Calibri"/>
        </w:rPr>
        <w:t>Behuniak</w:t>
      </w:r>
      <w:proofErr w:type="spellEnd"/>
      <w:r w:rsidRPr="6572F75C">
        <w:rPr>
          <w:rStyle w:val="PageNumber"/>
          <w:rFonts w:ascii="Calibri" w:eastAsia="Calibri" w:hAnsi="Calibri" w:cs="Calibri"/>
        </w:rPr>
        <w:t xml:space="preserve">, 2011).  </w:t>
      </w:r>
      <w:proofErr w:type="spellStart"/>
      <w:r w:rsidRPr="6572F75C">
        <w:rPr>
          <w:rStyle w:val="PageNumber"/>
          <w:rFonts w:ascii="Calibri" w:eastAsia="Calibri" w:hAnsi="Calibri" w:cs="Calibri"/>
        </w:rPr>
        <w:t>Behuniak</w:t>
      </w:r>
      <w:proofErr w:type="spellEnd"/>
      <w:r w:rsidRPr="6572F75C">
        <w:rPr>
          <w:rStyle w:val="PageNumber"/>
          <w:rFonts w:ascii="Calibri" w:eastAsia="Calibri" w:hAnsi="Calibri" w:cs="Calibri"/>
        </w:rPr>
        <w:t xml:space="preserve"> goes so far as to argue that it is the social construction of those with AD as zombies that: </w:t>
      </w:r>
    </w:p>
    <w:p w14:paraId="74C0D058" w14:textId="77777777" w:rsidR="00AD2372" w:rsidRPr="00FB4C18" w:rsidRDefault="00AD2372" w:rsidP="0076180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Style w:val="PageNumber"/>
          <w:rFonts w:ascii="Calibri" w:eastAsia="Calibri" w:hAnsi="Calibri" w:cs="Calibri"/>
          <w:bCs/>
        </w:rPr>
      </w:pPr>
    </w:p>
    <w:p w14:paraId="35BCBF3A" w14:textId="1944996D" w:rsidR="00DF7336" w:rsidRPr="00FB4C18" w:rsidRDefault="6572F75C" w:rsidP="6572F75C">
      <w:pPr>
        <w:pStyle w:val="Body"/>
        <w:ind w:left="720"/>
        <w:jc w:val="both"/>
        <w:rPr>
          <w:rStyle w:val="PageNumber"/>
          <w:rFonts w:ascii="Calibri" w:hAnsi="Calibri"/>
        </w:rPr>
      </w:pPr>
      <w:r w:rsidRPr="6572F75C">
        <w:rPr>
          <w:rStyle w:val="PageNumber"/>
          <w:rFonts w:ascii="Calibri" w:eastAsia="Calibri" w:hAnsi="Calibri" w:cs="Calibri"/>
        </w:rPr>
        <w:t xml:space="preserve"> . . generates not only negative stereotypes and stigma associated with people constructed as ‘other’, but also the emotional responses of disgust and utter terror. It is this politics of revulsion and fear that directly infuses the discourse about AD and shapes it (ibid. p. 72).</w:t>
      </w:r>
    </w:p>
    <w:p w14:paraId="050D7F87" w14:textId="77777777" w:rsidR="00DF7336" w:rsidRPr="00FB4C18" w:rsidRDefault="00DF7336" w:rsidP="005A71A7">
      <w:pPr>
        <w:pStyle w:val="Body"/>
        <w:jc w:val="both"/>
        <w:rPr>
          <w:rFonts w:ascii="Calibri" w:hAnsi="Calibri"/>
        </w:rPr>
      </w:pPr>
    </w:p>
    <w:p w14:paraId="7518D889" w14:textId="51096CDF" w:rsidR="00E470FF" w:rsidRDefault="003B3832" w:rsidP="6572F75C">
      <w:pPr>
        <w:pStyle w:val="Body"/>
        <w:jc w:val="both"/>
        <w:rPr>
          <w:rStyle w:val="PageNumber"/>
          <w:rFonts w:ascii="Calibri" w:hAnsi="Calibri"/>
        </w:rPr>
      </w:pPr>
      <w:r w:rsidRPr="00FB4C18">
        <w:rPr>
          <w:rFonts w:ascii="Calibri" w:hAnsi="Calibri"/>
        </w:rPr>
        <w:t>Stigma is not an inherent quality of some aged and/or ill persons – it is a relation. In</w:t>
      </w:r>
      <w:r w:rsidR="001010D7" w:rsidRPr="00FB4C18">
        <w:rPr>
          <w:rFonts w:ascii="Calibri" w:hAnsi="Calibri"/>
        </w:rPr>
        <w:t xml:space="preserve"> Goffman (1963) s</w:t>
      </w:r>
      <w:r w:rsidR="003310D7" w:rsidRPr="00FB4C18">
        <w:rPr>
          <w:rFonts w:ascii="Calibri" w:hAnsi="Calibri"/>
        </w:rPr>
        <w:t>tigma</w:t>
      </w:r>
      <w:r w:rsidR="001010D7" w:rsidRPr="00FB4C18">
        <w:rPr>
          <w:rFonts w:ascii="Calibri" w:hAnsi="Calibri"/>
        </w:rPr>
        <w:t>tization, including processes of discrimination,</w:t>
      </w:r>
      <w:r w:rsidR="003310D7" w:rsidRPr="00FB4C18">
        <w:rPr>
          <w:rFonts w:ascii="Calibri" w:hAnsi="Calibri"/>
        </w:rPr>
        <w:t xml:space="preserve"> occurs when there is a lack of fit between a body-person and the worlds</w:t>
      </w:r>
      <w:r w:rsidR="00B02DBC" w:rsidRPr="00FB4C18">
        <w:rPr>
          <w:rFonts w:ascii="Calibri" w:hAnsi="Calibri"/>
        </w:rPr>
        <w:t xml:space="preserve"> of others</w:t>
      </w:r>
      <w:r w:rsidR="003310D7" w:rsidRPr="00FB4C18">
        <w:rPr>
          <w:rFonts w:ascii="Calibri" w:hAnsi="Calibri"/>
        </w:rPr>
        <w:t xml:space="preserve"> </w:t>
      </w:r>
      <w:r w:rsidR="00282B82" w:rsidRPr="00FB4C18">
        <w:rPr>
          <w:rFonts w:ascii="Calibri" w:hAnsi="Calibri"/>
        </w:rPr>
        <w:t>by</w:t>
      </w:r>
      <w:r w:rsidR="00B02DBC" w:rsidRPr="00FB4C18">
        <w:rPr>
          <w:rFonts w:ascii="Calibri" w:hAnsi="Calibri"/>
        </w:rPr>
        <w:t xml:space="preserve"> which </w:t>
      </w:r>
      <w:r w:rsidR="003310D7" w:rsidRPr="00FB4C18">
        <w:rPr>
          <w:rFonts w:ascii="Calibri" w:hAnsi="Calibri"/>
        </w:rPr>
        <w:t>they find themselves</w:t>
      </w:r>
      <w:r w:rsidR="00B02DBC" w:rsidRPr="00FB4C18">
        <w:rPr>
          <w:rFonts w:ascii="Calibri" w:hAnsi="Calibri"/>
        </w:rPr>
        <w:t xml:space="preserve"> marginalized.</w:t>
      </w:r>
      <w:r w:rsidR="003310D7" w:rsidRPr="00FB4C18">
        <w:rPr>
          <w:rFonts w:ascii="Calibri" w:hAnsi="Calibri"/>
        </w:rPr>
        <w:t xml:space="preserve"> </w:t>
      </w:r>
      <w:r w:rsidR="00B02DBC" w:rsidRPr="00FB4C18">
        <w:rPr>
          <w:rFonts w:ascii="Calibri" w:hAnsi="Calibri"/>
        </w:rPr>
        <w:t>Inasmuch as</w:t>
      </w:r>
      <w:r w:rsidR="003310D7" w:rsidRPr="00FB4C18">
        <w:rPr>
          <w:rFonts w:ascii="Calibri" w:hAnsi="Calibri"/>
        </w:rPr>
        <w:t xml:space="preserve"> </w:t>
      </w:r>
      <w:r w:rsidR="003C2E2E" w:rsidRPr="00FB4C18">
        <w:rPr>
          <w:rFonts w:ascii="Calibri" w:hAnsi="Calibri"/>
        </w:rPr>
        <w:t xml:space="preserve">they </w:t>
      </w:r>
      <w:r w:rsidR="00547845" w:rsidRPr="00FB4C18">
        <w:rPr>
          <w:rFonts w:ascii="Calibri" w:hAnsi="Calibri"/>
        </w:rPr>
        <w:t xml:space="preserve">have difficulty in </w:t>
      </w:r>
      <w:r w:rsidR="003C2E2E" w:rsidRPr="00FB4C18">
        <w:rPr>
          <w:rFonts w:ascii="Calibri" w:hAnsi="Calibri"/>
        </w:rPr>
        <w:t>pass</w:t>
      </w:r>
      <w:r w:rsidR="00547845" w:rsidRPr="00FB4C18">
        <w:rPr>
          <w:rFonts w:ascii="Calibri" w:hAnsi="Calibri"/>
        </w:rPr>
        <w:t>ing</w:t>
      </w:r>
      <w:r w:rsidR="003C2E2E" w:rsidRPr="00FB4C18">
        <w:rPr>
          <w:rFonts w:ascii="Calibri" w:hAnsi="Calibri"/>
        </w:rPr>
        <w:t xml:space="preserve"> as</w:t>
      </w:r>
      <w:r w:rsidR="003310D7" w:rsidRPr="00FB4C18">
        <w:rPr>
          <w:rFonts w:ascii="Calibri" w:hAnsi="Calibri"/>
        </w:rPr>
        <w:t xml:space="preserve"> ‘one of us’</w:t>
      </w:r>
      <w:r w:rsidR="00B02DBC" w:rsidRPr="00FB4C18">
        <w:rPr>
          <w:rFonts w:ascii="Calibri" w:hAnsi="Calibri"/>
        </w:rPr>
        <w:t>,</w:t>
      </w:r>
      <w:r w:rsidR="003C2E2E" w:rsidRPr="00FB4C18">
        <w:rPr>
          <w:rFonts w:ascii="Calibri" w:hAnsi="Calibri"/>
        </w:rPr>
        <w:t xml:space="preserve"> their identity </w:t>
      </w:r>
      <w:r w:rsidR="003310D7" w:rsidRPr="00FB4C18">
        <w:rPr>
          <w:rFonts w:ascii="Calibri" w:hAnsi="Calibri"/>
        </w:rPr>
        <w:t xml:space="preserve">is despoiled. </w:t>
      </w:r>
      <w:r w:rsidR="00547845" w:rsidRPr="00FB4C18">
        <w:rPr>
          <w:rStyle w:val="PageNumber"/>
          <w:rFonts w:ascii="Calibri" w:hAnsi="Calibri"/>
          <w:shd w:val="clear" w:color="auto" w:fill="FFFFFF"/>
        </w:rPr>
        <w:t>As Twigg (2000) amongst others has asserted, the ageing body can be experienced as disgusting and repulsive because it represents deviation from what is most cherished in modernity and contemporary preoccupations wi</w:t>
      </w:r>
      <w:r w:rsidR="00E470FF" w:rsidRPr="00FB4C18">
        <w:rPr>
          <w:rStyle w:val="PageNumber"/>
          <w:rFonts w:ascii="Calibri" w:hAnsi="Calibri"/>
          <w:shd w:val="clear" w:color="auto" w:fill="FFFFFF"/>
        </w:rPr>
        <w:t>th specific forms of personhood:</w:t>
      </w:r>
    </w:p>
    <w:p w14:paraId="112F8EDE" w14:textId="77777777" w:rsidR="00AD2372" w:rsidRPr="00FB4C18" w:rsidRDefault="00AD2372" w:rsidP="005A71A7">
      <w:pPr>
        <w:pStyle w:val="Body"/>
        <w:jc w:val="both"/>
        <w:rPr>
          <w:rStyle w:val="PageNumber"/>
          <w:rFonts w:ascii="Calibri" w:hAnsi="Calibri"/>
          <w:shd w:val="clear" w:color="auto" w:fill="FFFFFF"/>
        </w:rPr>
      </w:pPr>
    </w:p>
    <w:p w14:paraId="2E4B4345" w14:textId="4AB945DF" w:rsidR="00E470FF" w:rsidRDefault="00E470FF" w:rsidP="6572F75C">
      <w:pPr>
        <w:pStyle w:val="Body"/>
        <w:ind w:left="567"/>
        <w:jc w:val="both"/>
        <w:rPr>
          <w:rFonts w:ascii="Calibri" w:hAnsi="Calibri"/>
          <w:lang w:val="en-GB"/>
        </w:rPr>
      </w:pPr>
      <w:r w:rsidRPr="00FB4C18">
        <w:rPr>
          <w:rFonts w:ascii="Calibri" w:hAnsi="Calibri"/>
          <w:shd w:val="clear" w:color="auto" w:fill="FFFFFF"/>
          <w:lang w:val="en-GB"/>
        </w:rPr>
        <w:t xml:space="preserve">Modern individualism rests on the construction of persons as self-contained, bounded entities.  Incontinence and bodily disintegration threaten </w:t>
      </w:r>
      <w:proofErr w:type="gramStart"/>
      <w:r w:rsidRPr="00FB4C18">
        <w:rPr>
          <w:rFonts w:ascii="Calibri" w:hAnsi="Calibri"/>
          <w:shd w:val="clear" w:color="auto" w:fill="FFFFFF"/>
          <w:lang w:val="en-GB"/>
        </w:rPr>
        <w:t>thi</w:t>
      </w:r>
      <w:r w:rsidR="003B3832" w:rsidRPr="00FB4C18">
        <w:rPr>
          <w:rFonts w:ascii="Calibri" w:hAnsi="Calibri"/>
          <w:shd w:val="clear" w:color="auto" w:fill="FFFFFF"/>
          <w:lang w:val="en-GB"/>
        </w:rPr>
        <w:t>s .</w:t>
      </w:r>
      <w:proofErr w:type="gramEnd"/>
      <w:r w:rsidR="003B3832" w:rsidRPr="00FB4C18">
        <w:rPr>
          <w:rFonts w:ascii="Calibri" w:hAnsi="Calibri"/>
          <w:shd w:val="clear" w:color="auto" w:fill="FFFFFF"/>
          <w:lang w:val="en-GB"/>
        </w:rPr>
        <w:t xml:space="preserve"> </w:t>
      </w:r>
      <w:r w:rsidRPr="00FB4C18">
        <w:rPr>
          <w:rFonts w:ascii="Calibri" w:hAnsi="Calibri"/>
          <w:shd w:val="clear" w:color="auto" w:fill="FFFFFF"/>
          <w:lang w:val="en-GB"/>
        </w:rPr>
        <w:t>.</w:t>
      </w:r>
      <w:r w:rsidR="003B3832" w:rsidRPr="00FB4C18">
        <w:rPr>
          <w:rFonts w:ascii="Calibri" w:hAnsi="Calibri"/>
          <w:shd w:val="clear" w:color="auto" w:fill="FFFFFF"/>
          <w:lang w:val="en-GB"/>
        </w:rPr>
        <w:t xml:space="preserve"> </w:t>
      </w:r>
      <w:r w:rsidRPr="00FB4C18">
        <w:rPr>
          <w:rFonts w:ascii="Calibri" w:hAnsi="Calibri"/>
          <w:shd w:val="clear" w:color="auto" w:fill="FFFFFF"/>
          <w:lang w:val="en-GB"/>
        </w:rPr>
        <w:t>Smell and disintegration undermine individualistic constructions of the person as stable,</w:t>
      </w:r>
      <w:r w:rsidR="004724C1" w:rsidRPr="00FB4C18">
        <w:rPr>
          <w:rFonts w:ascii="Calibri" w:hAnsi="Calibri"/>
          <w:shd w:val="clear" w:color="auto" w:fill="FFFFFF"/>
          <w:lang w:val="en-GB"/>
        </w:rPr>
        <w:t xml:space="preserve"> bounded and autonomous. (Pp. </w:t>
      </w:r>
      <w:r w:rsidRPr="00FB4C18">
        <w:rPr>
          <w:rFonts w:ascii="Calibri" w:hAnsi="Calibri"/>
          <w:shd w:val="clear" w:color="auto" w:fill="FFFFFF"/>
          <w:lang w:val="en-GB"/>
        </w:rPr>
        <w:t>396-7)</w:t>
      </w:r>
    </w:p>
    <w:p w14:paraId="40285D91" w14:textId="77777777" w:rsidR="00AD2372" w:rsidRPr="00FB4C18" w:rsidRDefault="00AD2372" w:rsidP="003B3832">
      <w:pPr>
        <w:pStyle w:val="Body"/>
        <w:ind w:left="567"/>
        <w:jc w:val="both"/>
        <w:rPr>
          <w:rFonts w:ascii="Calibri" w:hAnsi="Calibri"/>
          <w:shd w:val="clear" w:color="auto" w:fill="FFFFFF"/>
          <w:lang w:val="en-GB"/>
        </w:rPr>
      </w:pPr>
    </w:p>
    <w:p w14:paraId="25842AE7" w14:textId="4816F904" w:rsidR="00E470FF" w:rsidRPr="00FB4C18" w:rsidRDefault="001010D7" w:rsidP="6572F75C">
      <w:pPr>
        <w:pStyle w:val="Body"/>
        <w:jc w:val="both"/>
        <w:rPr>
          <w:rStyle w:val="PageNumber"/>
          <w:rFonts w:ascii="Calibri" w:hAnsi="Calibri"/>
        </w:rPr>
      </w:pPr>
      <w:r w:rsidRPr="00FB4C18">
        <w:rPr>
          <w:rFonts w:ascii="Calibri" w:hAnsi="Calibri"/>
        </w:rPr>
        <w:t>Moreover, the parad</w:t>
      </w:r>
      <w:r w:rsidR="004724C1" w:rsidRPr="00FB4C18">
        <w:rPr>
          <w:rFonts w:ascii="Calibri" w:hAnsi="Calibri"/>
        </w:rPr>
        <w:t>e of ‘monsters’ (</w:t>
      </w:r>
      <w:proofErr w:type="spellStart"/>
      <w:r w:rsidR="004724C1" w:rsidRPr="00FB4C18">
        <w:rPr>
          <w:rFonts w:ascii="Calibri" w:hAnsi="Calibri"/>
        </w:rPr>
        <w:t>Canguilhem</w:t>
      </w:r>
      <w:proofErr w:type="spellEnd"/>
      <w:r w:rsidR="00235110">
        <w:rPr>
          <w:rFonts w:ascii="Calibri" w:hAnsi="Calibri"/>
        </w:rPr>
        <w:t>,</w:t>
      </w:r>
      <w:r w:rsidR="004724C1" w:rsidRPr="00FB4C18">
        <w:rPr>
          <w:rFonts w:ascii="Calibri" w:hAnsi="Calibri"/>
        </w:rPr>
        <w:t xml:space="preserve"> 2008</w:t>
      </w:r>
      <w:r w:rsidRPr="00FB4C18">
        <w:rPr>
          <w:rFonts w:ascii="Calibri" w:hAnsi="Calibri"/>
        </w:rPr>
        <w:t>) or ‘revolting subjects’ (Tyler</w:t>
      </w:r>
      <w:r w:rsidR="00235110">
        <w:rPr>
          <w:rFonts w:ascii="Calibri" w:hAnsi="Calibri"/>
        </w:rPr>
        <w:t>,</w:t>
      </w:r>
      <w:r w:rsidRPr="00FB4C18">
        <w:rPr>
          <w:rFonts w:ascii="Calibri" w:hAnsi="Calibri"/>
        </w:rPr>
        <w:t xml:space="preserve"> 2013) which invoke ‘social disgust’ (Lawler 2005) </w:t>
      </w:r>
      <w:r w:rsidR="003B3832" w:rsidRPr="00FB4C18">
        <w:rPr>
          <w:rFonts w:ascii="Calibri" w:hAnsi="Calibri"/>
        </w:rPr>
        <w:t xml:space="preserve">should not </w:t>
      </w:r>
      <w:r w:rsidRPr="00FB4C18">
        <w:rPr>
          <w:rFonts w:ascii="Calibri" w:hAnsi="Calibri"/>
        </w:rPr>
        <w:t xml:space="preserve">be understood </w:t>
      </w:r>
      <w:r w:rsidR="003B3832" w:rsidRPr="00FB4C18">
        <w:rPr>
          <w:rFonts w:ascii="Calibri" w:hAnsi="Calibri"/>
        </w:rPr>
        <w:t xml:space="preserve">merely </w:t>
      </w:r>
      <w:r w:rsidRPr="00FB4C18">
        <w:rPr>
          <w:rFonts w:ascii="Calibri" w:hAnsi="Calibri"/>
        </w:rPr>
        <w:t>as responses to the breach in the social order that older persons with dementia invoke</w:t>
      </w:r>
      <w:r w:rsidR="003B3832" w:rsidRPr="00FB4C18">
        <w:rPr>
          <w:rFonts w:ascii="Calibri" w:hAnsi="Calibri"/>
        </w:rPr>
        <w:t xml:space="preserve">. </w:t>
      </w:r>
      <w:r w:rsidR="0088426E" w:rsidRPr="00FB4C18">
        <w:rPr>
          <w:rFonts w:ascii="Calibri" w:hAnsi="Calibri"/>
        </w:rPr>
        <w:t xml:space="preserve">Rather </w:t>
      </w:r>
      <w:r w:rsidR="0055794C" w:rsidRPr="00FB4C18">
        <w:rPr>
          <w:rFonts w:ascii="Calibri" w:hAnsi="Calibri"/>
        </w:rPr>
        <w:t xml:space="preserve">proliferating media representations of older people with dementia </w:t>
      </w:r>
      <w:r w:rsidR="003B3832" w:rsidRPr="00FB4C18">
        <w:rPr>
          <w:rFonts w:ascii="Calibri" w:hAnsi="Calibri"/>
        </w:rPr>
        <w:t>are</w:t>
      </w:r>
      <w:r w:rsidRPr="00FB4C18">
        <w:rPr>
          <w:rFonts w:ascii="Calibri" w:hAnsi="Calibri"/>
        </w:rPr>
        <w:t xml:space="preserve"> </w:t>
      </w:r>
      <w:r w:rsidR="00CC2214" w:rsidRPr="00FB4C18">
        <w:rPr>
          <w:rFonts w:ascii="Calibri" w:hAnsi="Calibri"/>
        </w:rPr>
        <w:t>created</w:t>
      </w:r>
      <w:r w:rsidRPr="00FB4C18">
        <w:rPr>
          <w:rFonts w:ascii="Calibri" w:hAnsi="Calibri"/>
        </w:rPr>
        <w:t xml:space="preserve"> spectacles of </w:t>
      </w:r>
      <w:r w:rsidR="003B3832" w:rsidRPr="00FB4C18">
        <w:rPr>
          <w:rFonts w:ascii="Calibri" w:hAnsi="Calibri"/>
        </w:rPr>
        <w:t>‘</w:t>
      </w:r>
      <w:r w:rsidRPr="00FB4C18">
        <w:rPr>
          <w:rFonts w:ascii="Calibri" w:hAnsi="Calibri"/>
        </w:rPr>
        <w:t>other</w:t>
      </w:r>
      <w:r w:rsidR="003B3832" w:rsidRPr="00FB4C18">
        <w:rPr>
          <w:rFonts w:ascii="Calibri" w:hAnsi="Calibri"/>
        </w:rPr>
        <w:t>ing’</w:t>
      </w:r>
      <w:r w:rsidRPr="00FB4C18">
        <w:rPr>
          <w:rFonts w:ascii="Calibri" w:hAnsi="Calibri"/>
        </w:rPr>
        <w:t xml:space="preserve"> that reaffirm the values and modes of ordering that underpin dominant forms of world-making. </w:t>
      </w:r>
      <w:r w:rsidR="003B3832" w:rsidRPr="00FB4C18">
        <w:rPr>
          <w:rFonts w:ascii="Calibri" w:hAnsi="Calibri"/>
        </w:rPr>
        <w:t>What is at stake in feelings of s</w:t>
      </w:r>
      <w:r w:rsidR="00E470FF" w:rsidRPr="00FB4C18">
        <w:rPr>
          <w:rFonts w:ascii="Calibri" w:hAnsi="Calibri"/>
        </w:rPr>
        <w:t xml:space="preserve">ocial disgust and the making of monsters </w:t>
      </w:r>
      <w:r w:rsidR="003B3832" w:rsidRPr="00FB4C18">
        <w:rPr>
          <w:rFonts w:ascii="Calibri" w:hAnsi="Calibri"/>
        </w:rPr>
        <w:t xml:space="preserve">is </w:t>
      </w:r>
      <w:r w:rsidR="00E470FF" w:rsidRPr="00FB4C18">
        <w:rPr>
          <w:rFonts w:ascii="Calibri" w:hAnsi="Calibri"/>
        </w:rPr>
        <w:t xml:space="preserve">the </w:t>
      </w:r>
      <w:r w:rsidR="003B3832" w:rsidRPr="00FB4C18">
        <w:rPr>
          <w:rFonts w:ascii="Calibri" w:hAnsi="Calibri"/>
        </w:rPr>
        <w:t xml:space="preserve">very </w:t>
      </w:r>
      <w:r w:rsidR="00E470FF" w:rsidRPr="00FB4C18">
        <w:rPr>
          <w:rFonts w:ascii="Calibri" w:hAnsi="Calibri"/>
        </w:rPr>
        <w:t xml:space="preserve">production and reproduction of </w:t>
      </w:r>
      <w:r w:rsidR="00246AE9" w:rsidRPr="00FB4C18">
        <w:rPr>
          <w:rFonts w:ascii="Calibri" w:hAnsi="Calibri"/>
        </w:rPr>
        <w:t xml:space="preserve">values and </w:t>
      </w:r>
      <w:r w:rsidR="00E470FF" w:rsidRPr="00FB4C18">
        <w:rPr>
          <w:rFonts w:ascii="Calibri" w:hAnsi="Calibri"/>
        </w:rPr>
        <w:t>moral form</w:t>
      </w:r>
      <w:r w:rsidR="007638F9" w:rsidRPr="00FB4C18">
        <w:rPr>
          <w:rFonts w:ascii="Calibri" w:hAnsi="Calibri"/>
        </w:rPr>
        <w:t>s</w:t>
      </w:r>
      <w:r w:rsidR="00246AE9" w:rsidRPr="00FB4C18">
        <w:rPr>
          <w:rFonts w:ascii="Calibri" w:hAnsi="Calibri"/>
        </w:rPr>
        <w:t xml:space="preserve">.  In some </w:t>
      </w:r>
      <w:r w:rsidR="00AD2372" w:rsidRPr="00FB4C18">
        <w:rPr>
          <w:rFonts w:ascii="Calibri" w:hAnsi="Calibri"/>
        </w:rPr>
        <w:t>respects,</w:t>
      </w:r>
      <w:r w:rsidR="00246AE9" w:rsidRPr="00FB4C18">
        <w:rPr>
          <w:rFonts w:ascii="Calibri" w:hAnsi="Calibri"/>
        </w:rPr>
        <w:t xml:space="preserve"> the figure of the demented older person resembles the Sacra (Turner</w:t>
      </w:r>
      <w:r w:rsidR="00235110">
        <w:rPr>
          <w:rFonts w:ascii="Calibri" w:hAnsi="Calibri"/>
        </w:rPr>
        <w:t>,</w:t>
      </w:r>
      <w:r w:rsidR="00246AE9" w:rsidRPr="00FB4C18">
        <w:rPr>
          <w:rFonts w:ascii="Calibri" w:hAnsi="Calibri"/>
        </w:rPr>
        <w:t xml:space="preserve"> 1967) – figures, whose potency is </w:t>
      </w:r>
      <w:r w:rsidR="006A010E" w:rsidRPr="00FB4C18">
        <w:rPr>
          <w:rFonts w:ascii="Calibri" w:hAnsi="Calibri"/>
        </w:rPr>
        <w:t>exaggerated</w:t>
      </w:r>
      <w:r w:rsidR="00246AE9" w:rsidRPr="00FB4C18">
        <w:rPr>
          <w:rFonts w:ascii="Calibri" w:hAnsi="Calibri"/>
        </w:rPr>
        <w:t xml:space="preserve"> by their magnification</w:t>
      </w:r>
      <w:r w:rsidR="006A010E" w:rsidRPr="00FB4C18">
        <w:rPr>
          <w:rFonts w:ascii="Calibri" w:hAnsi="Calibri"/>
        </w:rPr>
        <w:t xml:space="preserve">, and which are paraded </w:t>
      </w:r>
      <w:r w:rsidR="00C066E5">
        <w:rPr>
          <w:rFonts w:ascii="Calibri" w:hAnsi="Calibri"/>
        </w:rPr>
        <w:t xml:space="preserve">during rites of passage </w:t>
      </w:r>
      <w:r w:rsidR="006A010E" w:rsidRPr="00FB4C18">
        <w:rPr>
          <w:rFonts w:ascii="Calibri" w:hAnsi="Calibri"/>
        </w:rPr>
        <w:t>in order to impress those who see them</w:t>
      </w:r>
      <w:r w:rsidR="0017642F">
        <w:rPr>
          <w:rFonts w:ascii="Calibri" w:hAnsi="Calibri"/>
        </w:rPr>
        <w:t xml:space="preserve"> with </w:t>
      </w:r>
      <w:r w:rsidR="006E73F8">
        <w:rPr>
          <w:rFonts w:ascii="Calibri" w:hAnsi="Calibri"/>
        </w:rPr>
        <w:t xml:space="preserve">the </w:t>
      </w:r>
      <w:r w:rsidR="0017642F">
        <w:rPr>
          <w:rFonts w:ascii="Calibri" w:hAnsi="Calibri"/>
        </w:rPr>
        <w:t>values</w:t>
      </w:r>
      <w:r w:rsidR="006E73F8">
        <w:rPr>
          <w:rFonts w:ascii="Calibri" w:hAnsi="Calibri"/>
        </w:rPr>
        <w:t xml:space="preserve"> treasured by the culture they help reproduce</w:t>
      </w:r>
      <w:r w:rsidR="003B3832" w:rsidRPr="00FB4C18">
        <w:rPr>
          <w:rFonts w:ascii="Calibri" w:hAnsi="Calibri"/>
        </w:rPr>
        <w:t xml:space="preserve">. </w:t>
      </w:r>
      <w:r w:rsidR="00C066E5">
        <w:rPr>
          <w:rFonts w:ascii="Calibri" w:hAnsi="Calibri"/>
        </w:rPr>
        <w:t>But in contrast</w:t>
      </w:r>
      <w:r w:rsidR="003B3832" w:rsidRPr="00FB4C18">
        <w:rPr>
          <w:rFonts w:ascii="Calibri" w:hAnsi="Calibri"/>
        </w:rPr>
        <w:t>,</w:t>
      </w:r>
      <w:r w:rsidR="006A010E" w:rsidRPr="00FB4C18">
        <w:rPr>
          <w:rFonts w:ascii="Calibri" w:hAnsi="Calibri"/>
        </w:rPr>
        <w:t xml:space="preserve"> in th</w:t>
      </w:r>
      <w:r w:rsidR="003B3832" w:rsidRPr="00FB4C18">
        <w:rPr>
          <w:rFonts w:ascii="Calibri" w:hAnsi="Calibri"/>
        </w:rPr>
        <w:t>e</w:t>
      </w:r>
      <w:r w:rsidR="006A010E" w:rsidRPr="00FB4C18">
        <w:rPr>
          <w:rFonts w:ascii="Calibri" w:hAnsi="Calibri"/>
        </w:rPr>
        <w:t xml:space="preserve"> case</w:t>
      </w:r>
      <w:r w:rsidR="003B3832" w:rsidRPr="00FB4C18">
        <w:rPr>
          <w:rFonts w:ascii="Calibri" w:hAnsi="Calibri"/>
        </w:rPr>
        <w:t xml:space="preserve"> of dementia,</w:t>
      </w:r>
      <w:r w:rsidR="006A010E" w:rsidRPr="00FB4C18">
        <w:rPr>
          <w:rFonts w:ascii="Calibri" w:hAnsi="Calibri"/>
        </w:rPr>
        <w:t xml:space="preserve"> </w:t>
      </w:r>
      <w:r w:rsidR="00C066E5">
        <w:rPr>
          <w:rFonts w:ascii="Calibri" w:hAnsi="Calibri"/>
        </w:rPr>
        <w:t xml:space="preserve">the </w:t>
      </w:r>
      <w:r w:rsidR="006A010E" w:rsidRPr="00FB4C18">
        <w:rPr>
          <w:rFonts w:ascii="Calibri" w:hAnsi="Calibri"/>
        </w:rPr>
        <w:t xml:space="preserve">monsters are figures that somehow contravene what is most sacred. </w:t>
      </w:r>
      <w:r w:rsidR="006A010E" w:rsidRPr="00FB4C18">
        <w:rPr>
          <w:rStyle w:val="PageNumber"/>
          <w:rFonts w:ascii="Calibri" w:hAnsi="Calibri"/>
          <w:shd w:val="clear" w:color="auto" w:fill="FFFFFF"/>
        </w:rPr>
        <w:t>G</w:t>
      </w:r>
      <w:r w:rsidR="00547845" w:rsidRPr="00FB4C18">
        <w:rPr>
          <w:rStyle w:val="PageNumber"/>
          <w:rFonts w:ascii="Calibri" w:hAnsi="Calibri"/>
          <w:shd w:val="clear" w:color="auto" w:fill="FFFFFF"/>
        </w:rPr>
        <w:t>rowing old</w:t>
      </w:r>
      <w:r w:rsidR="006A010E" w:rsidRPr="00FB4C18">
        <w:rPr>
          <w:rStyle w:val="PageNumber"/>
          <w:rFonts w:ascii="Calibri" w:hAnsi="Calibri"/>
          <w:shd w:val="clear" w:color="auto" w:fill="FFFFFF"/>
        </w:rPr>
        <w:t xml:space="preserve"> badly</w:t>
      </w:r>
      <w:r w:rsidR="00547845" w:rsidRPr="00FB4C18">
        <w:rPr>
          <w:rStyle w:val="PageNumber"/>
          <w:rFonts w:ascii="Calibri" w:hAnsi="Calibri"/>
          <w:shd w:val="clear" w:color="auto" w:fill="FFFFFF"/>
        </w:rPr>
        <w:t xml:space="preserve">, </w:t>
      </w:r>
      <w:r w:rsidR="006A010E" w:rsidRPr="00FB4C18">
        <w:rPr>
          <w:rStyle w:val="PageNumber"/>
          <w:rFonts w:ascii="Calibri" w:hAnsi="Calibri"/>
          <w:shd w:val="clear" w:color="auto" w:fill="FFFFFF"/>
        </w:rPr>
        <w:t>especially growing old with dementia</w:t>
      </w:r>
      <w:r w:rsidR="00547845" w:rsidRPr="00FB4C18">
        <w:rPr>
          <w:rStyle w:val="PageNumber"/>
          <w:rFonts w:ascii="Calibri" w:hAnsi="Calibri"/>
          <w:shd w:val="clear" w:color="auto" w:fill="FFFFFF"/>
        </w:rPr>
        <w:t xml:space="preserve">, </w:t>
      </w:r>
      <w:r w:rsidR="006A010E" w:rsidRPr="00FB4C18">
        <w:rPr>
          <w:rStyle w:val="PageNumber"/>
          <w:rFonts w:ascii="Calibri" w:hAnsi="Calibri"/>
          <w:shd w:val="clear" w:color="auto" w:fill="FFFFFF"/>
        </w:rPr>
        <w:t xml:space="preserve">thus </w:t>
      </w:r>
      <w:r w:rsidR="00E470FF" w:rsidRPr="00FB4C18">
        <w:rPr>
          <w:rStyle w:val="PageNumber"/>
          <w:rFonts w:ascii="Calibri" w:hAnsi="Calibri"/>
          <w:shd w:val="clear" w:color="auto" w:fill="FFFFFF"/>
        </w:rPr>
        <w:t>can be made to represent</w:t>
      </w:r>
      <w:r w:rsidR="00547845" w:rsidRPr="00FB4C18">
        <w:rPr>
          <w:rStyle w:val="PageNumber"/>
          <w:rFonts w:ascii="Calibri" w:hAnsi="Calibri"/>
          <w:shd w:val="clear" w:color="auto" w:fill="FFFFFF"/>
        </w:rPr>
        <w:t xml:space="preserve"> a deviant act – </w:t>
      </w:r>
      <w:r w:rsidR="006A010E" w:rsidRPr="00FB4C18">
        <w:rPr>
          <w:rStyle w:val="PageNumber"/>
          <w:rFonts w:ascii="Calibri" w:hAnsi="Calibri"/>
          <w:shd w:val="clear" w:color="auto" w:fill="FFFFFF"/>
        </w:rPr>
        <w:t xml:space="preserve">forms of otherness </w:t>
      </w:r>
      <w:r w:rsidR="0036577B" w:rsidRPr="00FB4C18">
        <w:rPr>
          <w:rStyle w:val="PageNumber"/>
          <w:rFonts w:ascii="Calibri" w:hAnsi="Calibri"/>
          <w:shd w:val="clear" w:color="auto" w:fill="FFFFFF"/>
        </w:rPr>
        <w:t>that</w:t>
      </w:r>
      <w:r w:rsidR="006A010E" w:rsidRPr="00FB4C18">
        <w:rPr>
          <w:rStyle w:val="PageNumber"/>
          <w:rFonts w:ascii="Calibri" w:hAnsi="Calibri"/>
          <w:shd w:val="clear" w:color="auto" w:fill="FFFFFF"/>
        </w:rPr>
        <w:t xml:space="preserve"> are </w:t>
      </w:r>
      <w:r w:rsidR="00547845" w:rsidRPr="00FB4C18">
        <w:rPr>
          <w:rStyle w:val="PageNumber"/>
          <w:rFonts w:ascii="Calibri" w:hAnsi="Calibri"/>
          <w:shd w:val="clear" w:color="auto" w:fill="FFFFFF"/>
        </w:rPr>
        <w:t>punishable by stigmatization and isolation (Schmidt</w:t>
      </w:r>
      <w:r w:rsidR="00235110">
        <w:rPr>
          <w:rStyle w:val="PageNumber"/>
          <w:rFonts w:ascii="Calibri" w:hAnsi="Calibri"/>
          <w:shd w:val="clear" w:color="auto" w:fill="FFFFFF"/>
        </w:rPr>
        <w:t>,</w:t>
      </w:r>
      <w:r w:rsidR="00547845" w:rsidRPr="00FB4C18">
        <w:rPr>
          <w:rStyle w:val="PageNumber"/>
          <w:rFonts w:ascii="Calibri" w:hAnsi="Calibri"/>
          <w:shd w:val="clear" w:color="auto" w:fill="FFFFFF"/>
        </w:rPr>
        <w:t xml:space="preserve"> 2011)</w:t>
      </w:r>
      <w:r w:rsidR="006A010E" w:rsidRPr="00FB4C18">
        <w:rPr>
          <w:rStyle w:val="PageNumber"/>
          <w:rFonts w:ascii="Calibri" w:hAnsi="Calibri"/>
          <w:shd w:val="clear" w:color="auto" w:fill="FFFFFF"/>
        </w:rPr>
        <w:t xml:space="preserve"> – because it contravenes what is most cherished</w:t>
      </w:r>
      <w:r w:rsidR="00547845" w:rsidRPr="00FB4C18">
        <w:rPr>
          <w:rStyle w:val="PageNumber"/>
          <w:rFonts w:ascii="Calibri" w:hAnsi="Calibri"/>
          <w:shd w:val="clear" w:color="auto" w:fill="FFFFFF"/>
        </w:rPr>
        <w:t xml:space="preserve">. </w:t>
      </w:r>
    </w:p>
    <w:p w14:paraId="63D0A50B" w14:textId="77777777" w:rsidR="00E470FF" w:rsidRPr="00FB4C18" w:rsidRDefault="00E470FF" w:rsidP="005A71A7">
      <w:pPr>
        <w:pStyle w:val="Body"/>
        <w:jc w:val="both"/>
        <w:rPr>
          <w:rStyle w:val="PageNumber"/>
          <w:rFonts w:ascii="Calibri" w:hAnsi="Calibri"/>
          <w:shd w:val="clear" w:color="auto" w:fill="FFFFFF"/>
        </w:rPr>
      </w:pPr>
    </w:p>
    <w:p w14:paraId="56EDFB08" w14:textId="4AFECAF8" w:rsidR="00EE58AD" w:rsidRDefault="6572F75C" w:rsidP="6572F75C">
      <w:pPr>
        <w:pStyle w:val="Body"/>
        <w:jc w:val="both"/>
        <w:rPr>
          <w:rFonts w:ascii="Calibri" w:hAnsi="Calibri"/>
          <w:lang w:val="en-GB"/>
        </w:rPr>
      </w:pPr>
      <w:r w:rsidRPr="6572F75C">
        <w:rPr>
          <w:rFonts w:ascii="Calibri" w:hAnsi="Calibri"/>
        </w:rPr>
        <w:t>Bauman (2001), drawing upon Levi-Strauss, suggests that there are two ways of coping with the otherness of others: the</w:t>
      </w:r>
      <w:r w:rsidRPr="6572F75C">
        <w:rPr>
          <w:rFonts w:ascii="Calibri" w:hAnsi="Calibri"/>
          <w:lang w:val="en-GB"/>
        </w:rPr>
        <w:t xml:space="preserve"> strategies known as the emic (</w:t>
      </w:r>
      <w:proofErr w:type="spellStart"/>
      <w:r w:rsidRPr="6572F75C">
        <w:rPr>
          <w:rFonts w:ascii="Calibri" w:hAnsi="Calibri"/>
          <w:lang w:val="en-GB"/>
        </w:rPr>
        <w:t>anthropoemic</w:t>
      </w:r>
      <w:proofErr w:type="spellEnd"/>
      <w:r w:rsidRPr="6572F75C">
        <w:rPr>
          <w:rFonts w:ascii="Calibri" w:hAnsi="Calibri"/>
          <w:lang w:val="en-GB"/>
        </w:rPr>
        <w:t xml:space="preserve">) and the </w:t>
      </w:r>
      <w:proofErr w:type="spellStart"/>
      <w:r w:rsidRPr="6572F75C">
        <w:rPr>
          <w:rFonts w:ascii="Calibri" w:hAnsi="Calibri"/>
          <w:lang w:val="en-GB"/>
        </w:rPr>
        <w:t>phagic</w:t>
      </w:r>
      <w:proofErr w:type="spellEnd"/>
      <w:r w:rsidRPr="6572F75C">
        <w:rPr>
          <w:rFonts w:ascii="Calibri" w:hAnsi="Calibri"/>
          <w:lang w:val="en-GB"/>
        </w:rPr>
        <w:t xml:space="preserve"> (anthropophagic).  While </w:t>
      </w:r>
      <w:proofErr w:type="spellStart"/>
      <w:r w:rsidRPr="6572F75C">
        <w:rPr>
          <w:rFonts w:ascii="Calibri" w:hAnsi="Calibri"/>
          <w:lang w:val="en-GB"/>
        </w:rPr>
        <w:t>phagic</w:t>
      </w:r>
      <w:proofErr w:type="spellEnd"/>
      <w:r w:rsidRPr="6572F75C">
        <w:rPr>
          <w:rFonts w:ascii="Calibri" w:hAnsi="Calibri"/>
          <w:lang w:val="en-GB"/>
        </w:rPr>
        <w:t xml:space="preserve"> strategies involve assimilation of some kind, the emic consists of: </w:t>
      </w:r>
    </w:p>
    <w:p w14:paraId="21F5FDC3" w14:textId="77777777" w:rsidR="00AD2372" w:rsidRPr="00FB4C18" w:rsidRDefault="00AD2372" w:rsidP="005A71A7">
      <w:pPr>
        <w:pStyle w:val="Body"/>
        <w:jc w:val="both"/>
        <w:rPr>
          <w:rFonts w:ascii="Calibri" w:hAnsi="Calibri"/>
          <w:shd w:val="clear" w:color="auto" w:fill="FFFFFF"/>
        </w:rPr>
      </w:pPr>
    </w:p>
    <w:p w14:paraId="02C44E8E" w14:textId="3CE083BC" w:rsidR="00EE58AD" w:rsidRDefault="003B3832"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Calibri" w:hAnsi="Calibri" w:cs="Times"/>
          <w:i/>
          <w:iCs/>
          <w:color w:val="000000" w:themeColor="text1"/>
          <w:lang w:val="en-GB"/>
        </w:rPr>
      </w:pPr>
      <w:r w:rsidRPr="00FB4C18">
        <w:rPr>
          <w:rFonts w:ascii="Calibri" w:hAnsi="Calibri"/>
          <w:color w:val="000000"/>
          <w:lang w:val="en-GB"/>
        </w:rPr>
        <w:t xml:space="preserve"> . . </w:t>
      </w:r>
      <w:r w:rsidR="00EE58AD" w:rsidRPr="00FB4C18">
        <w:rPr>
          <w:rFonts w:ascii="Calibri" w:hAnsi="Calibri"/>
          <w:color w:val="000000"/>
          <w:lang w:val="en-GB"/>
        </w:rPr>
        <w:t xml:space="preserve"> 'vomiting', spitting out the others seen as incurably strange and alien: barring physical contact, dialogue, social intercourse and all varieties of </w:t>
      </w:r>
      <w:proofErr w:type="spellStart"/>
      <w:r w:rsidR="00EE58AD" w:rsidRPr="6572F75C">
        <w:rPr>
          <w:rFonts w:ascii="Calibri" w:hAnsi="Calibri" w:cs="Times"/>
          <w:i/>
          <w:iCs/>
          <w:color w:val="000000"/>
          <w:lang w:val="en-GB"/>
        </w:rPr>
        <w:t>commercium</w:t>
      </w:r>
      <w:proofErr w:type="spellEnd"/>
      <w:r w:rsidR="00EE58AD" w:rsidRPr="6572F75C">
        <w:rPr>
          <w:rFonts w:ascii="Calibri" w:hAnsi="Calibri" w:cs="Times"/>
          <w:i/>
          <w:iCs/>
          <w:color w:val="000000"/>
          <w:lang w:val="en-GB"/>
        </w:rPr>
        <w:t xml:space="preserve">, commensality </w:t>
      </w:r>
      <w:r w:rsidR="00EE58AD" w:rsidRPr="00FB4C18">
        <w:rPr>
          <w:rFonts w:ascii="Calibri" w:hAnsi="Calibri"/>
          <w:color w:val="000000"/>
          <w:lang w:val="en-GB"/>
        </w:rPr>
        <w:t xml:space="preserve">or </w:t>
      </w:r>
      <w:proofErr w:type="spellStart"/>
      <w:r w:rsidR="00EE58AD" w:rsidRPr="6572F75C">
        <w:rPr>
          <w:rFonts w:ascii="Calibri" w:hAnsi="Calibri" w:cs="Times"/>
          <w:i/>
          <w:iCs/>
          <w:color w:val="000000"/>
          <w:lang w:val="en-GB"/>
        </w:rPr>
        <w:t>connubium</w:t>
      </w:r>
      <w:proofErr w:type="spellEnd"/>
      <w:r w:rsidR="00EE58AD" w:rsidRPr="6572F75C">
        <w:rPr>
          <w:rFonts w:ascii="Calibri" w:hAnsi="Calibri" w:cs="Times"/>
          <w:i/>
          <w:iCs/>
          <w:color w:val="000000"/>
          <w:lang w:val="en-GB"/>
        </w:rPr>
        <w:t xml:space="preserve">. </w:t>
      </w:r>
      <w:r w:rsidR="00AD2372" w:rsidRPr="6572F75C">
        <w:rPr>
          <w:rFonts w:ascii="Calibri" w:hAnsi="Calibri" w:cs="Times"/>
          <w:color w:val="000000"/>
          <w:lang w:val="en-GB"/>
        </w:rPr>
        <w:t>(Bauman, 2001</w:t>
      </w:r>
      <w:proofErr w:type="gramStart"/>
      <w:r w:rsidR="00AD2372" w:rsidRPr="6572F75C">
        <w:rPr>
          <w:rFonts w:ascii="Calibri" w:hAnsi="Calibri" w:cs="Times"/>
          <w:color w:val="000000"/>
          <w:lang w:val="en-GB"/>
        </w:rPr>
        <w:t>: )</w:t>
      </w:r>
      <w:proofErr w:type="gramEnd"/>
    </w:p>
    <w:p w14:paraId="7514DFF4" w14:textId="77777777" w:rsidR="00AD2372" w:rsidRPr="00FB4C18" w:rsidRDefault="00AD2372" w:rsidP="005A71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Calibri" w:hAnsi="Calibri" w:cs="Times"/>
          <w:color w:val="000000"/>
          <w:lang w:val="en-GB"/>
        </w:rPr>
      </w:pPr>
    </w:p>
    <w:p w14:paraId="0D9F0A81" w14:textId="1BD6F52E" w:rsidR="0043532B"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rPr>
      </w:pPr>
      <w:r w:rsidRPr="6572F75C">
        <w:rPr>
          <w:rFonts w:ascii="Calibri" w:hAnsi="Calibri"/>
        </w:rPr>
        <w:t>In the context of ageing, the abject demented older person represents someone who is being spat out on the basis of seeming incurably strange and alien:</w:t>
      </w:r>
    </w:p>
    <w:p w14:paraId="0C2A92F3" w14:textId="77777777" w:rsidR="00AD2372" w:rsidRPr="00FB4C18" w:rsidRDefault="00AD2372" w:rsidP="005A71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rPr>
      </w:pPr>
    </w:p>
    <w:p w14:paraId="6249BFDC" w14:textId="0284C16B" w:rsidR="0043532B" w:rsidRDefault="00FD0A62" w:rsidP="6572F75C">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050707"/>
          <w:lang w:val="en-GB"/>
        </w:rPr>
      </w:pPr>
      <w:r w:rsidRPr="00FB4C18">
        <w:rPr>
          <w:rFonts w:ascii="Calibri" w:hAnsi="Calibri"/>
          <w:color w:val="050707"/>
          <w:bdr w:val="none" w:sz="0" w:space="0" w:color="auto"/>
          <w:lang w:val="en-GB"/>
        </w:rPr>
        <w:t xml:space="preserve"> . . </w:t>
      </w:r>
      <w:r w:rsidR="0043532B" w:rsidRPr="00FB4C18">
        <w:rPr>
          <w:rFonts w:ascii="Calibri" w:hAnsi="Calibri"/>
          <w:color w:val="050707"/>
          <w:bdr w:val="none" w:sz="0" w:space="0" w:color="auto"/>
          <w:lang w:val="en-GB"/>
        </w:rPr>
        <w:t xml:space="preserve">personal losses and interpersonal </w:t>
      </w:r>
      <w:proofErr w:type="gramStart"/>
      <w:r w:rsidR="0043532B" w:rsidRPr="00FB4C18">
        <w:rPr>
          <w:rFonts w:ascii="Calibri" w:hAnsi="Calibri"/>
          <w:color w:val="050707"/>
          <w:bdr w:val="none" w:sz="0" w:space="0" w:color="auto"/>
          <w:lang w:val="en-GB"/>
        </w:rPr>
        <w:t>ravages</w:t>
      </w:r>
      <w:r w:rsidRPr="00FB4C18">
        <w:rPr>
          <w:rFonts w:ascii="Calibri" w:hAnsi="Calibri"/>
          <w:color w:val="050707"/>
          <w:bdr w:val="none" w:sz="0" w:space="0" w:color="auto"/>
          <w:lang w:val="en-GB"/>
        </w:rPr>
        <w:t xml:space="preserve"> .</w:t>
      </w:r>
      <w:proofErr w:type="gramEnd"/>
      <w:r w:rsidRPr="00FB4C18">
        <w:rPr>
          <w:rFonts w:ascii="Calibri" w:hAnsi="Calibri"/>
          <w:color w:val="050707"/>
          <w:bdr w:val="none" w:sz="0" w:space="0" w:color="auto"/>
          <w:lang w:val="en-GB"/>
        </w:rPr>
        <w:t xml:space="preserve"> .</w:t>
      </w:r>
      <w:r w:rsidR="0043532B" w:rsidRPr="00FB4C18">
        <w:rPr>
          <w:rFonts w:ascii="Calibri" w:hAnsi="Calibri"/>
          <w:color w:val="050707"/>
          <w:bdr w:val="none" w:sz="0" w:space="0" w:color="auto"/>
          <w:lang w:val="en-GB"/>
        </w:rPr>
        <w:t xml:space="preserve"> replete with </w:t>
      </w:r>
      <w:proofErr w:type="spellStart"/>
      <w:r w:rsidR="0043532B" w:rsidRPr="00FB4C18">
        <w:rPr>
          <w:rFonts w:ascii="Calibri" w:hAnsi="Calibri"/>
          <w:color w:val="050707"/>
          <w:bdr w:val="none" w:sz="0" w:space="0" w:color="auto"/>
          <w:lang w:val="en-GB"/>
        </w:rPr>
        <w:t>cliched</w:t>
      </w:r>
      <w:proofErr w:type="spellEnd"/>
      <w:r w:rsidR="0043532B" w:rsidRPr="00FB4C18">
        <w:rPr>
          <w:rFonts w:ascii="Calibri" w:hAnsi="Calibri"/>
          <w:color w:val="050707"/>
          <w:bdr w:val="none" w:sz="0" w:space="0" w:color="auto"/>
          <w:lang w:val="en-GB"/>
        </w:rPr>
        <w:t xml:space="preserve"> metaphors and representations in which Alzheimer’s is characteristically drawn in colourfully dramatic terms that paint vividly disturbing images of a monstrous disease’’ (Herskovits</w:t>
      </w:r>
      <w:r w:rsidR="00235110">
        <w:rPr>
          <w:rFonts w:ascii="Calibri" w:hAnsi="Calibri"/>
          <w:color w:val="050707"/>
          <w:bdr w:val="none" w:sz="0" w:space="0" w:color="auto"/>
          <w:lang w:val="en-GB"/>
        </w:rPr>
        <w:t>,</w:t>
      </w:r>
      <w:r w:rsidR="0043532B" w:rsidRPr="00FB4C18">
        <w:rPr>
          <w:rFonts w:ascii="Calibri" w:hAnsi="Calibri"/>
          <w:color w:val="050707"/>
          <w:bdr w:val="none" w:sz="0" w:space="0" w:color="auto"/>
          <w:lang w:val="en-GB"/>
        </w:rPr>
        <w:t xml:space="preserve"> 1995: 152). </w:t>
      </w:r>
    </w:p>
    <w:p w14:paraId="451409B5" w14:textId="77777777" w:rsidR="00AD2372" w:rsidRPr="00FB4C18" w:rsidRDefault="00AD2372" w:rsidP="005A71A7">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bdr w:val="none" w:sz="0" w:space="0" w:color="auto"/>
          <w:lang w:val="en-GB"/>
        </w:rPr>
      </w:pPr>
    </w:p>
    <w:p w14:paraId="200FEFB0" w14:textId="5AC13009" w:rsidR="00DC30C9"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rPr>
      </w:pPr>
      <w:r w:rsidRPr="6572F75C">
        <w:rPr>
          <w:rFonts w:ascii="Calibri" w:hAnsi="Calibri"/>
        </w:rPr>
        <w:t xml:space="preserve">Such monsters, have to be ‘sequestrated’ (Giddens, 1991) – hidden away, contained.  Social disgust and the creation of revolting subjects remain social processes of othering: processes in which there is a moral demand to ‘efface the face’ (Bauman, 1990; Latimer, 1997), and which pivots around how this ‘other’ is no longer fully human. </w:t>
      </w:r>
    </w:p>
    <w:p w14:paraId="0D41FD59" w14:textId="77777777" w:rsidR="00335756" w:rsidRPr="00FB4C18" w:rsidRDefault="00335756" w:rsidP="005A71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rPr>
      </w:pPr>
    </w:p>
    <w:p w14:paraId="62AF67F7" w14:textId="216F6993" w:rsidR="00DC30C9"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olor w:val="000000" w:themeColor="text1"/>
          <w:lang w:val="en-GB"/>
        </w:rPr>
      </w:pPr>
      <w:r w:rsidRPr="6572F75C">
        <w:rPr>
          <w:rFonts w:ascii="Calibri" w:hAnsi="Calibri"/>
        </w:rPr>
        <w:t xml:space="preserve">In what follows, I show how the creation of monsters, such as that bodied forth by the ageing-dementia relation, form the background against which dominant versions of what it is to age well are being performed. I go on to suggest that there is currently a global reassembling of the dementia-ageing relation that – as at the same time as it normalizes the stigmatizing effects and affects of dementia – it can also be understood as a second strategy available in the face of breaches to the social order. What Bauman calls </w:t>
      </w:r>
      <w:r w:rsidRPr="6572F75C">
        <w:rPr>
          <w:rFonts w:ascii="Calibri" w:hAnsi="Calibri"/>
          <w:color w:val="000000" w:themeColor="text1"/>
          <w:lang w:val="en-GB"/>
        </w:rPr>
        <w:t xml:space="preserve">the </w:t>
      </w:r>
      <w:proofErr w:type="spellStart"/>
      <w:r w:rsidRPr="6572F75C">
        <w:rPr>
          <w:rFonts w:ascii="Calibri" w:hAnsi="Calibri"/>
          <w:color w:val="000000" w:themeColor="text1"/>
          <w:lang w:val="en-GB"/>
        </w:rPr>
        <w:t>phagic</w:t>
      </w:r>
      <w:proofErr w:type="spellEnd"/>
      <w:r w:rsidRPr="6572F75C">
        <w:rPr>
          <w:rFonts w:ascii="Calibri" w:hAnsi="Calibri"/>
        </w:rPr>
        <w:t xml:space="preserve"> (anthropophagic strategy</w:t>
      </w:r>
      <w:r w:rsidRPr="6572F75C">
        <w:rPr>
          <w:rFonts w:ascii="Calibri" w:hAnsi="Calibri"/>
          <w:color w:val="000000" w:themeColor="text1"/>
          <w:lang w:val="en-GB"/>
        </w:rPr>
        <w:t xml:space="preserve">) aims at the assimilation of </w:t>
      </w:r>
      <w:r w:rsidRPr="6572F75C">
        <w:rPr>
          <w:rFonts w:ascii="Calibri" w:hAnsi="Calibri" w:cs="Times"/>
          <w:i/>
          <w:iCs/>
          <w:color w:val="000000" w:themeColor="text1"/>
          <w:lang w:val="en-GB"/>
        </w:rPr>
        <w:t xml:space="preserve">otherness. </w:t>
      </w:r>
      <w:r w:rsidRPr="6572F75C">
        <w:rPr>
          <w:rFonts w:ascii="Calibri" w:hAnsi="Calibri"/>
          <w:color w:val="000000" w:themeColor="text1"/>
          <w:lang w:val="en-GB"/>
        </w:rPr>
        <w:t xml:space="preserve">So, rather than try to exile the other, this second strategy consists in: </w:t>
      </w:r>
    </w:p>
    <w:p w14:paraId="2CC54317" w14:textId="77777777" w:rsidR="00AD2372" w:rsidRPr="00FB4C18" w:rsidRDefault="00AD2372" w:rsidP="005A71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w:color w:val="000000"/>
          <w:lang w:val="en-GB"/>
        </w:rPr>
      </w:pPr>
    </w:p>
    <w:p w14:paraId="7E346AA9" w14:textId="7EA7C632" w:rsidR="00DC30C9"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Calibri" w:hAnsi="Calibri"/>
          <w:color w:val="000000" w:themeColor="text1"/>
          <w:lang w:val="en-GB"/>
        </w:rPr>
      </w:pPr>
      <w:r w:rsidRPr="6572F75C">
        <w:rPr>
          <w:rFonts w:ascii="Calibri" w:hAnsi="Calibri"/>
          <w:color w:val="000000" w:themeColor="text1"/>
          <w:lang w:val="en-GB"/>
        </w:rPr>
        <w:t xml:space="preserve"> . . ’ingesting', 'devouring' foreign bodies and spirits so that they may be made, through metabolism, identical with, and no more distinguishable, from the 'ingesting' body. (Bauman, 2001:24) </w:t>
      </w:r>
    </w:p>
    <w:p w14:paraId="26AB9722" w14:textId="77777777" w:rsidR="00AD2372" w:rsidRPr="00FB4C18" w:rsidRDefault="00AD2372" w:rsidP="005A71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Calibri" w:hAnsi="Calibri" w:cs="Times"/>
          <w:color w:val="000000"/>
          <w:lang w:val="en-GB"/>
        </w:rPr>
      </w:pPr>
    </w:p>
    <w:p w14:paraId="06630BA1" w14:textId="520930FC" w:rsidR="00FE7147" w:rsidRDefault="6572F75C" w:rsidP="6572F75C">
      <w:pPr>
        <w:pStyle w:val="Body"/>
        <w:jc w:val="both"/>
        <w:rPr>
          <w:rFonts w:ascii="Calibri" w:hAnsi="Calibri"/>
        </w:rPr>
      </w:pPr>
      <w:r w:rsidRPr="6572F75C">
        <w:rPr>
          <w:rFonts w:ascii="Calibri" w:hAnsi="Calibri"/>
        </w:rPr>
        <w:t>In the context of the relation between ageing and dementia, and the prediction that 1 in 4 of us will become demented by the time we are 80, emic strategies alone are no longer feasible.  This is particularly so in the context of a current political climate designed to reduce rather than expand the state supported care sector.  It is not just that there are not enough ‘asylums’ to go around, there are going to be less and less places of refuge and care for a supposedly growing population of older people figured as potential ‘</w:t>
      </w:r>
      <w:proofErr w:type="spellStart"/>
      <w:r w:rsidRPr="6572F75C">
        <w:rPr>
          <w:rFonts w:ascii="Calibri" w:hAnsi="Calibri"/>
        </w:rPr>
        <w:t>bed</w:t>
      </w:r>
      <w:r w:rsidR="00484490">
        <w:rPr>
          <w:rFonts w:ascii="Calibri" w:hAnsi="Calibri"/>
        </w:rPr>
        <w:t>blockers</w:t>
      </w:r>
      <w:proofErr w:type="spellEnd"/>
      <w:r w:rsidR="00484490">
        <w:rPr>
          <w:rFonts w:ascii="Calibri" w:hAnsi="Calibri"/>
        </w:rPr>
        <w:t xml:space="preserve">’ (see also </w:t>
      </w:r>
      <w:proofErr w:type="spellStart"/>
      <w:r w:rsidR="00484490">
        <w:rPr>
          <w:rFonts w:ascii="Calibri" w:hAnsi="Calibri"/>
        </w:rPr>
        <w:t>Skeggs</w:t>
      </w:r>
      <w:proofErr w:type="spellEnd"/>
      <w:r w:rsidR="00484490">
        <w:rPr>
          <w:rFonts w:ascii="Calibri" w:hAnsi="Calibri"/>
        </w:rPr>
        <w:t>, 2017</w:t>
      </w:r>
      <w:r w:rsidRPr="6572F75C">
        <w:rPr>
          <w:rFonts w:ascii="Calibri" w:hAnsi="Calibri"/>
        </w:rPr>
        <w:t xml:space="preserve">).  </w:t>
      </w:r>
    </w:p>
    <w:p w14:paraId="45880DC2" w14:textId="77777777" w:rsidR="00FE7147" w:rsidRDefault="00FE7147" w:rsidP="005A71A7">
      <w:pPr>
        <w:pStyle w:val="Body"/>
        <w:jc w:val="both"/>
        <w:rPr>
          <w:rFonts w:ascii="Calibri" w:hAnsi="Calibri"/>
        </w:rPr>
      </w:pPr>
    </w:p>
    <w:p w14:paraId="3A760A9F" w14:textId="25D929FE" w:rsidR="00C8577D" w:rsidRPr="00FB4C18" w:rsidRDefault="6572F75C" w:rsidP="6572F75C">
      <w:pPr>
        <w:pStyle w:val="Body"/>
        <w:jc w:val="both"/>
        <w:rPr>
          <w:rFonts w:ascii="Calibri" w:hAnsi="Calibri"/>
        </w:rPr>
      </w:pPr>
      <w:r w:rsidRPr="6572F75C">
        <w:rPr>
          <w:rFonts w:ascii="Calibri" w:hAnsi="Calibri"/>
        </w:rPr>
        <w:t>My original research focused on ‘</w:t>
      </w:r>
      <w:proofErr w:type="spellStart"/>
      <w:r w:rsidRPr="6572F75C">
        <w:rPr>
          <w:rFonts w:ascii="Calibri" w:hAnsi="Calibri"/>
        </w:rPr>
        <w:t>bedblocking</w:t>
      </w:r>
      <w:proofErr w:type="spellEnd"/>
      <w:r w:rsidRPr="6572F75C">
        <w:rPr>
          <w:rFonts w:ascii="Calibri" w:hAnsi="Calibri"/>
        </w:rPr>
        <w:t xml:space="preserve">’ (Latimer, 1997, 1999, 2000a and b) as a critical site: it illuminated the boundary work and struggles around those older people who have an acute episode of illness and are admitted to acute health services, but whose troubles can be marked as inappropriate for health care, with their needs redefined as ‘personal’ and/or ‘social’.  That study was in the 1990’s.  The availability of care and support in hospitals, residential homes, or in the home, is even more problematic in post-welfare societies (see for example the essays in </w:t>
      </w:r>
      <w:proofErr w:type="spellStart"/>
      <w:r w:rsidRPr="6572F75C">
        <w:rPr>
          <w:rFonts w:ascii="Calibri" w:hAnsi="Calibri"/>
        </w:rPr>
        <w:t>Ceci</w:t>
      </w:r>
      <w:proofErr w:type="spellEnd"/>
      <w:r w:rsidRPr="6572F75C">
        <w:rPr>
          <w:rFonts w:ascii="Calibri" w:hAnsi="Calibri"/>
        </w:rPr>
        <w:t xml:space="preserve"> et al, 2011), creating even greater problems over who or what is responsible for the care and support of older people, especially older people with dementia.  Under these conditions, the stigma of the dementia-ageing relation is being intensified, especially when older people are associated with care reduced, over and over again, to its economic costs (see figure 4 which illustrates how dementia is being figured in term of its costs – there are many, many more).  Being old, demented and costly, then, potentiates the stigma of the dementia-ageing relation.   </w:t>
      </w:r>
    </w:p>
    <w:p w14:paraId="6AE41C3C" w14:textId="77777777" w:rsidR="00C8577D" w:rsidRPr="00FB4C18" w:rsidRDefault="00C8577D" w:rsidP="005A71A7">
      <w:pPr>
        <w:pStyle w:val="Body"/>
        <w:jc w:val="both"/>
        <w:rPr>
          <w:rFonts w:ascii="Calibri" w:hAnsi="Calibri"/>
        </w:rPr>
      </w:pPr>
    </w:p>
    <w:p w14:paraId="487CC09F" w14:textId="07DDABDD" w:rsidR="001679C3" w:rsidRPr="00FB4C18" w:rsidRDefault="00C8577D" w:rsidP="6572F75C">
      <w:pPr>
        <w:pStyle w:val="Body"/>
        <w:jc w:val="both"/>
        <w:rPr>
          <w:rFonts w:ascii="Calibri" w:hAnsi="Calibri"/>
        </w:rPr>
      </w:pPr>
      <w:r w:rsidRPr="00FB4C18">
        <w:rPr>
          <w:rFonts w:ascii="Calibri" w:hAnsi="Calibri"/>
        </w:rPr>
        <w:t>Thus, a</w:t>
      </w:r>
      <w:r w:rsidR="006A6114" w:rsidRPr="00FB4C18">
        <w:rPr>
          <w:rFonts w:ascii="Calibri" w:hAnsi="Calibri"/>
        </w:rPr>
        <w:t xml:space="preserve">longside </w:t>
      </w:r>
      <w:r w:rsidR="00BF7A71" w:rsidRPr="00FB4C18">
        <w:rPr>
          <w:rFonts w:ascii="Calibri" w:hAnsi="Calibri"/>
        </w:rPr>
        <w:t xml:space="preserve">the making of monsters, associations between different domains in which dementia is being reconstructed mean that </w:t>
      </w:r>
      <w:r w:rsidR="00866EF7" w:rsidRPr="00FB4C18">
        <w:rPr>
          <w:rFonts w:ascii="Calibri" w:hAnsi="Calibri"/>
        </w:rPr>
        <w:t xml:space="preserve">dementia </w:t>
      </w:r>
      <w:r w:rsidR="00EE58AD" w:rsidRPr="00FB4C18">
        <w:rPr>
          <w:rFonts w:ascii="Calibri" w:hAnsi="Calibri"/>
        </w:rPr>
        <w:t xml:space="preserve">increasingly </w:t>
      </w:r>
      <w:r w:rsidR="00A46909" w:rsidRPr="00FB4C18">
        <w:rPr>
          <w:rFonts w:ascii="Calibri" w:hAnsi="Calibri"/>
        </w:rPr>
        <w:t xml:space="preserve">haunts the public imagination, </w:t>
      </w:r>
      <w:r w:rsidR="00EE58AD" w:rsidRPr="00FB4C18">
        <w:rPr>
          <w:rFonts w:ascii="Calibri" w:hAnsi="Calibri"/>
        </w:rPr>
        <w:t>including</w:t>
      </w:r>
      <w:r w:rsidR="006A6114" w:rsidRPr="00FB4C18">
        <w:rPr>
          <w:rFonts w:ascii="Calibri" w:hAnsi="Calibri"/>
        </w:rPr>
        <w:t xml:space="preserve"> the endless</w:t>
      </w:r>
      <w:r w:rsidR="00EE58AD" w:rsidRPr="00FB4C18">
        <w:rPr>
          <w:rFonts w:ascii="Calibri" w:hAnsi="Calibri"/>
        </w:rPr>
        <w:t xml:space="preserve"> </w:t>
      </w:r>
      <w:r w:rsidR="006A6114" w:rsidRPr="00FB4C18">
        <w:rPr>
          <w:rFonts w:ascii="Calibri" w:hAnsi="Calibri"/>
        </w:rPr>
        <w:t xml:space="preserve">evocation </w:t>
      </w:r>
      <w:r w:rsidR="00EE58AD" w:rsidRPr="00FB4C18">
        <w:rPr>
          <w:rFonts w:ascii="Calibri" w:hAnsi="Calibri"/>
        </w:rPr>
        <w:t xml:space="preserve">to </w:t>
      </w:r>
      <w:r w:rsidR="001679C3" w:rsidRPr="00FB4C18">
        <w:rPr>
          <w:rFonts w:ascii="Calibri" w:hAnsi="Calibri"/>
        </w:rPr>
        <w:t>age well instead of badly</w:t>
      </w:r>
      <w:r w:rsidR="006A6114" w:rsidRPr="00FB4C18">
        <w:rPr>
          <w:rFonts w:ascii="Calibri" w:hAnsi="Calibri"/>
        </w:rPr>
        <w:t>. Through modes of prevention</w:t>
      </w:r>
      <w:r w:rsidR="00282B82" w:rsidRPr="00FB4C18">
        <w:rPr>
          <w:rFonts w:ascii="Calibri" w:hAnsi="Calibri"/>
        </w:rPr>
        <w:t xml:space="preserve">, including </w:t>
      </w:r>
      <w:proofErr w:type="spellStart"/>
      <w:r w:rsidR="00282B82" w:rsidRPr="00FB4C18">
        <w:rPr>
          <w:rFonts w:ascii="Calibri" w:hAnsi="Calibri"/>
        </w:rPr>
        <w:t>technoscientific</w:t>
      </w:r>
      <w:proofErr w:type="spellEnd"/>
      <w:r w:rsidR="00282B82" w:rsidRPr="00FB4C18">
        <w:rPr>
          <w:rFonts w:ascii="Calibri" w:hAnsi="Calibri"/>
        </w:rPr>
        <w:t xml:space="preserve"> interventions</w:t>
      </w:r>
      <w:r w:rsidR="006A6114" w:rsidRPr="00FB4C18">
        <w:rPr>
          <w:rFonts w:ascii="Calibri" w:hAnsi="Calibri"/>
        </w:rPr>
        <w:t>, the goal is always to</w:t>
      </w:r>
      <w:r w:rsidR="001679C3" w:rsidRPr="00FB4C18">
        <w:rPr>
          <w:rFonts w:ascii="Calibri" w:hAnsi="Calibri"/>
        </w:rPr>
        <w:t xml:space="preserve"> </w:t>
      </w:r>
      <w:r w:rsidR="00A46909" w:rsidRPr="00FB4C18">
        <w:rPr>
          <w:rFonts w:ascii="Calibri" w:hAnsi="Calibri"/>
        </w:rPr>
        <w:t>transform</w:t>
      </w:r>
      <w:r w:rsidR="00335756" w:rsidRPr="00FB4C18">
        <w:rPr>
          <w:rFonts w:ascii="Calibri" w:hAnsi="Calibri"/>
        </w:rPr>
        <w:t>,</w:t>
      </w:r>
      <w:r w:rsidR="001679C3" w:rsidRPr="00FB4C18">
        <w:rPr>
          <w:rFonts w:ascii="Calibri" w:hAnsi="Calibri"/>
        </w:rPr>
        <w:t xml:space="preserve"> even annihilate the </w:t>
      </w:r>
      <w:r w:rsidR="00D52F19" w:rsidRPr="00FB4C18">
        <w:rPr>
          <w:rFonts w:ascii="Calibri" w:hAnsi="Calibri"/>
        </w:rPr>
        <w:t>‘</w:t>
      </w:r>
      <w:r w:rsidR="00D52F19" w:rsidRPr="00FB4C18">
        <w:rPr>
          <w:rFonts w:ascii="Calibri" w:hAnsi="Calibri"/>
          <w:lang w:val="en-GB"/>
        </w:rPr>
        <w:t xml:space="preserve">foreign bodies and spirits’ </w:t>
      </w:r>
      <w:r w:rsidR="001679C3" w:rsidRPr="00FB4C18">
        <w:rPr>
          <w:rFonts w:ascii="Calibri" w:hAnsi="Calibri"/>
        </w:rPr>
        <w:t>that dementia represents</w:t>
      </w:r>
      <w:r w:rsidR="00282B82" w:rsidRPr="00FB4C18">
        <w:rPr>
          <w:rFonts w:ascii="Calibri" w:hAnsi="Calibri"/>
        </w:rPr>
        <w:t xml:space="preserve">.  In contrast to the literature that objects to the medicalization of ageing and of dementia, the genealogy here suggests that </w:t>
      </w:r>
      <w:proofErr w:type="spellStart"/>
      <w:r w:rsidR="008C5CC5" w:rsidRPr="00FB4C18">
        <w:rPr>
          <w:rFonts w:ascii="Calibri" w:hAnsi="Calibri"/>
        </w:rPr>
        <w:t>bio</w:t>
      </w:r>
      <w:r w:rsidR="00282B82" w:rsidRPr="00FB4C18">
        <w:rPr>
          <w:rFonts w:ascii="Calibri" w:hAnsi="Calibri"/>
        </w:rPr>
        <w:t>medicalization</w:t>
      </w:r>
      <w:proofErr w:type="spellEnd"/>
      <w:r w:rsidR="00282B82" w:rsidRPr="00FB4C18">
        <w:rPr>
          <w:rFonts w:ascii="Calibri" w:hAnsi="Calibri"/>
        </w:rPr>
        <w:t xml:space="preserve"> </w:t>
      </w:r>
      <w:r w:rsidR="008C5CC5" w:rsidRPr="00FB4C18">
        <w:rPr>
          <w:rFonts w:ascii="Calibri" w:hAnsi="Calibri"/>
        </w:rPr>
        <w:t>is not just helping to</w:t>
      </w:r>
      <w:r w:rsidR="00282B82" w:rsidRPr="00FB4C18">
        <w:rPr>
          <w:rFonts w:ascii="Calibri" w:hAnsi="Calibri"/>
        </w:rPr>
        <w:t xml:space="preserve"> </w:t>
      </w:r>
      <w:r w:rsidR="00282B82" w:rsidRPr="00FB4C18">
        <w:rPr>
          <w:rFonts w:ascii="Calibri" w:hAnsi="Calibri"/>
        </w:rPr>
        <w:lastRenderedPageBreak/>
        <w:t>partially deactivate stigma</w:t>
      </w:r>
      <w:r w:rsidR="001458D6" w:rsidRPr="00FB4C18">
        <w:rPr>
          <w:rFonts w:ascii="Calibri" w:hAnsi="Calibri"/>
        </w:rPr>
        <w:t xml:space="preserve"> (see for example, </w:t>
      </w:r>
      <w:proofErr w:type="spellStart"/>
      <w:r w:rsidR="001458D6" w:rsidRPr="00FB4C18">
        <w:rPr>
          <w:rFonts w:ascii="Calibri" w:hAnsi="Calibri"/>
        </w:rPr>
        <w:t>Macrae</w:t>
      </w:r>
      <w:proofErr w:type="spellEnd"/>
      <w:r w:rsidR="00657522">
        <w:rPr>
          <w:rFonts w:ascii="Calibri" w:hAnsi="Calibri"/>
        </w:rPr>
        <w:t>,</w:t>
      </w:r>
      <w:r w:rsidR="001458D6" w:rsidRPr="00FB4C18">
        <w:rPr>
          <w:rFonts w:ascii="Calibri" w:hAnsi="Calibri"/>
        </w:rPr>
        <w:t xml:space="preserve"> 1999; Seal</w:t>
      </w:r>
      <w:r w:rsidR="00657522">
        <w:rPr>
          <w:rFonts w:ascii="Calibri" w:hAnsi="Calibri"/>
        </w:rPr>
        <w:t>e,</w:t>
      </w:r>
      <w:r w:rsidR="00871FC9">
        <w:rPr>
          <w:rFonts w:ascii="Calibri" w:hAnsi="Calibri"/>
        </w:rPr>
        <w:t xml:space="preserve"> 1996</w:t>
      </w:r>
      <w:r w:rsidR="008C5CC5" w:rsidRPr="00FB4C18">
        <w:rPr>
          <w:rFonts w:ascii="Calibri" w:hAnsi="Calibri"/>
        </w:rPr>
        <w:t xml:space="preserve">) but </w:t>
      </w:r>
      <w:r w:rsidRPr="00FB4C18">
        <w:rPr>
          <w:rFonts w:ascii="Calibri" w:hAnsi="Calibri"/>
        </w:rPr>
        <w:t xml:space="preserve">is </w:t>
      </w:r>
      <w:r w:rsidR="008C5CC5" w:rsidRPr="00FB4C18">
        <w:rPr>
          <w:rFonts w:ascii="Calibri" w:hAnsi="Calibri"/>
        </w:rPr>
        <w:t>help</w:t>
      </w:r>
      <w:r w:rsidRPr="00FB4C18">
        <w:rPr>
          <w:rFonts w:ascii="Calibri" w:hAnsi="Calibri"/>
        </w:rPr>
        <w:t>ing to</w:t>
      </w:r>
      <w:r w:rsidR="008C5CC5" w:rsidRPr="00FB4C18">
        <w:rPr>
          <w:rFonts w:ascii="Calibri" w:hAnsi="Calibri"/>
        </w:rPr>
        <w:t xml:space="preserve"> assemble new social formations (e.g. Bond</w:t>
      </w:r>
      <w:r w:rsidR="00657522">
        <w:rPr>
          <w:rFonts w:ascii="Calibri" w:hAnsi="Calibri"/>
        </w:rPr>
        <w:t>,</w:t>
      </w:r>
      <w:r w:rsidR="008C5CC5" w:rsidRPr="00FB4C18">
        <w:rPr>
          <w:rFonts w:ascii="Calibri" w:hAnsi="Calibri"/>
        </w:rPr>
        <w:t xml:space="preserve"> 1992)</w:t>
      </w:r>
      <w:r w:rsidR="0055794C" w:rsidRPr="00FB4C18">
        <w:rPr>
          <w:rFonts w:ascii="Calibri" w:hAnsi="Calibri"/>
        </w:rPr>
        <w:t xml:space="preserve"> through which to assimilate and transform dementia</w:t>
      </w:r>
      <w:r w:rsidR="00657522">
        <w:rPr>
          <w:rStyle w:val="FootnoteReference"/>
          <w:rFonts w:ascii="Calibri" w:hAnsi="Calibri"/>
        </w:rPr>
        <w:footnoteReference w:id="2"/>
      </w:r>
      <w:r w:rsidR="001679C3" w:rsidRPr="00FB4C18">
        <w:rPr>
          <w:rFonts w:ascii="Calibri" w:hAnsi="Calibri"/>
        </w:rPr>
        <w:t xml:space="preserve">. </w:t>
      </w:r>
    </w:p>
    <w:p w14:paraId="2F1F045E" w14:textId="77777777" w:rsidR="001679C3" w:rsidRPr="00FB4C18" w:rsidRDefault="001679C3" w:rsidP="005A71A7">
      <w:pPr>
        <w:pStyle w:val="Body"/>
        <w:jc w:val="both"/>
        <w:rPr>
          <w:rFonts w:ascii="Calibri" w:hAnsi="Calibri"/>
        </w:rPr>
      </w:pPr>
    </w:p>
    <w:p w14:paraId="2FBB07E9" w14:textId="1B05D307" w:rsidR="00AE1BB5" w:rsidRPr="00FB4C18" w:rsidRDefault="6572F75C" w:rsidP="6572F75C">
      <w:pPr>
        <w:pStyle w:val="Body"/>
        <w:jc w:val="both"/>
        <w:rPr>
          <w:rFonts w:ascii="Calibri" w:hAnsi="Calibri"/>
        </w:rPr>
      </w:pPr>
      <w:r w:rsidRPr="6572F75C">
        <w:rPr>
          <w:rFonts w:ascii="Calibri" w:hAnsi="Calibri"/>
        </w:rPr>
        <w:t xml:space="preserve">I begin with analysis of a short film about Gladys Wilson and Naomi </w:t>
      </w:r>
      <w:proofErr w:type="spellStart"/>
      <w:r w:rsidRPr="6572F75C">
        <w:rPr>
          <w:rFonts w:ascii="Calibri" w:hAnsi="Calibri"/>
        </w:rPr>
        <w:t>Feil</w:t>
      </w:r>
      <w:proofErr w:type="spellEnd"/>
      <w:r w:rsidRPr="6572F75C">
        <w:rPr>
          <w:rFonts w:ascii="Calibri" w:hAnsi="Calibri"/>
        </w:rPr>
        <w:t xml:space="preserve"> that as at the same time as it appears to parade the abject older person with dementia as all that is most feared about growing old, also helps reveal a conundrum deep at the heart of the dementia-ageing relation and possibilities for the emergence of new social relations through which to </w:t>
      </w:r>
      <w:proofErr w:type="spellStart"/>
      <w:r w:rsidRPr="6572F75C">
        <w:rPr>
          <w:rFonts w:ascii="Calibri" w:hAnsi="Calibri"/>
        </w:rPr>
        <w:t>reassimilate</w:t>
      </w:r>
      <w:proofErr w:type="spellEnd"/>
      <w:r w:rsidRPr="6572F75C">
        <w:rPr>
          <w:rFonts w:ascii="Calibri" w:hAnsi="Calibri"/>
        </w:rPr>
        <w:t xml:space="preserve"> the ageing-dementia relation.  I go on to show how the contemporary dominant classification of ‘ageing well’ rests upon complex associations. The widespread enactment of dominant notions of what counts as successful ageing (including prolonged productivity, heightened activity, self-determination, mastery of information technologies, competition of all kinds, youthful vigor and glowing health) act as valued forms of personhood alongside actor-networks of public health, biomedicine, neuroscience and cultures of consumption that are bringing ageing and dementia into being as a </w:t>
      </w:r>
      <w:proofErr w:type="spellStart"/>
      <w:r w:rsidRPr="6572F75C">
        <w:rPr>
          <w:rFonts w:ascii="Calibri" w:hAnsi="Calibri"/>
        </w:rPr>
        <w:t>bioscientific</w:t>
      </w:r>
      <w:proofErr w:type="spellEnd"/>
      <w:r w:rsidRPr="6572F75C">
        <w:rPr>
          <w:rFonts w:ascii="Calibri" w:hAnsi="Calibri"/>
        </w:rPr>
        <w:t xml:space="preserve"> object. Together they establish that ageing is plastic, not inevitable; something to be transformed, or at least have its worst ravages postponed. </w:t>
      </w:r>
    </w:p>
    <w:p w14:paraId="6D675BC2" w14:textId="77777777" w:rsidR="00AF1A26" w:rsidRPr="00FB4C18" w:rsidRDefault="00AF1A26" w:rsidP="005A71A7">
      <w:pPr>
        <w:pStyle w:val="Body"/>
        <w:jc w:val="both"/>
        <w:rPr>
          <w:rFonts w:ascii="Calibri" w:eastAsia="Calibri" w:hAnsi="Calibri" w:cs="Calibri"/>
        </w:rPr>
      </w:pPr>
    </w:p>
    <w:p w14:paraId="6D8FDAB2" w14:textId="24AB175F" w:rsidR="00D93578" w:rsidRPr="00FB4C18" w:rsidRDefault="6572F75C" w:rsidP="6572F75C">
      <w:pPr>
        <w:pStyle w:val="Body"/>
        <w:jc w:val="both"/>
        <w:rPr>
          <w:rStyle w:val="PageNumber"/>
          <w:rFonts w:ascii="Calibri" w:hAnsi="Calibri"/>
          <w:b/>
          <w:bCs/>
        </w:rPr>
      </w:pPr>
      <w:r w:rsidRPr="6572F75C">
        <w:rPr>
          <w:rStyle w:val="PageNumber"/>
          <w:rFonts w:ascii="Calibri" w:hAnsi="Calibri"/>
          <w:b/>
          <w:bCs/>
        </w:rPr>
        <w:t xml:space="preserve">The Old Fools </w:t>
      </w:r>
    </w:p>
    <w:p w14:paraId="42C5DBB8" w14:textId="77777777" w:rsidR="00D93578" w:rsidRPr="00FB4C18" w:rsidRDefault="00D93578" w:rsidP="00D93578">
      <w:pPr>
        <w:pStyle w:val="Body"/>
        <w:jc w:val="both"/>
        <w:rPr>
          <w:rStyle w:val="PageNumber"/>
          <w:rFonts w:ascii="Calibri" w:hAnsi="Calibri"/>
          <w:b/>
          <w:bCs/>
        </w:rPr>
      </w:pPr>
    </w:p>
    <w:p w14:paraId="3B8B01D4"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proofErr w:type="gramStart"/>
      <w:r w:rsidRPr="6572F75C">
        <w:rPr>
          <w:rFonts w:ascii="Calibri" w:hAnsi="Calibri" w:cs="Verdana"/>
          <w:lang w:val="en-GB"/>
        </w:rPr>
        <w:t>…..</w:t>
      </w:r>
      <w:proofErr w:type="gramEnd"/>
      <w:r w:rsidRPr="6572F75C">
        <w:rPr>
          <w:rFonts w:ascii="Calibri" w:hAnsi="Calibri" w:cs="Verdana"/>
          <w:lang w:val="en-GB"/>
        </w:rPr>
        <w:t>That is where they live:</w:t>
      </w:r>
    </w:p>
    <w:p w14:paraId="5ED1EFA4"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Not here and now, but where all happened once.</w:t>
      </w:r>
    </w:p>
    <w:p w14:paraId="36E34750" w14:textId="77777777" w:rsidR="00D93578" w:rsidRPr="00FB4C18" w:rsidRDefault="00D93578"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00FB4C18">
        <w:rPr>
          <w:rFonts w:ascii="Calibri" w:hAnsi="Calibri" w:cs="Verdana"/>
          <w:lang w:val="en-GB"/>
        </w:rPr>
        <w:tab/>
      </w:r>
      <w:r w:rsidRPr="00FB4C18">
        <w:rPr>
          <w:rFonts w:ascii="Calibri" w:hAnsi="Calibri" w:cs="Verdana"/>
          <w:lang w:val="en-GB"/>
        </w:rPr>
        <w:tab/>
      </w:r>
      <w:r w:rsidRPr="00FB4C18">
        <w:rPr>
          <w:rFonts w:ascii="Calibri" w:hAnsi="Calibri" w:cs="Verdana"/>
          <w:lang w:val="en-GB"/>
        </w:rPr>
        <w:tab/>
        <w:t>This is why they give</w:t>
      </w:r>
    </w:p>
    <w:p w14:paraId="48338EA5" w14:textId="77777777" w:rsidR="00D93578" w:rsidRPr="00FB4C18" w:rsidRDefault="00D93578" w:rsidP="00D9357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p>
    <w:p w14:paraId="7CF42DD3"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An air of baffled absence, trying to be there</w:t>
      </w:r>
    </w:p>
    <w:p w14:paraId="3E8EE858"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Yet being here. For the rooms grow farther, leaving</w:t>
      </w:r>
    </w:p>
    <w:p w14:paraId="0B745901"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Incompetent cold, the constant wear and tear</w:t>
      </w:r>
    </w:p>
    <w:p w14:paraId="09873776"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Of taken breath, and them crouching below</w:t>
      </w:r>
    </w:p>
    <w:p w14:paraId="236750E8"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Extinction's alp, the old fools, never perceiving</w:t>
      </w:r>
    </w:p>
    <w:p w14:paraId="4D97A01C"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How near it is. This must be what keeps them quiet:</w:t>
      </w:r>
    </w:p>
    <w:p w14:paraId="4CE6251E"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The peak that stays in view wherever we go</w:t>
      </w:r>
    </w:p>
    <w:p w14:paraId="342ACCA9"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For them is rising ground. Can they never tell</w:t>
      </w:r>
    </w:p>
    <w:p w14:paraId="68FA4449"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What is dragging them back, and how it will end? Not at night?</w:t>
      </w:r>
    </w:p>
    <w:p w14:paraId="641A9D01"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Not when the strangers come? Never, throughout</w:t>
      </w:r>
    </w:p>
    <w:p w14:paraId="6C060C32" w14:textId="77777777" w:rsidR="00D93578"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jc w:val="both"/>
        <w:rPr>
          <w:rFonts w:ascii="Calibri" w:hAnsi="Calibri" w:cs="Verdana"/>
          <w:lang w:val="en-GB"/>
        </w:rPr>
      </w:pPr>
      <w:r w:rsidRPr="6572F75C">
        <w:rPr>
          <w:rFonts w:ascii="Calibri" w:hAnsi="Calibri" w:cs="Verdana"/>
          <w:lang w:val="en-GB"/>
        </w:rPr>
        <w:t>The whole hideous inverted childhood? Well,</w:t>
      </w:r>
    </w:p>
    <w:p w14:paraId="3F0EDC64" w14:textId="497D6B37" w:rsidR="00D93578" w:rsidRPr="00FB4C18" w:rsidRDefault="00D93578" w:rsidP="6572F75C">
      <w:pPr>
        <w:pStyle w:val="Body"/>
        <w:ind w:left="1440"/>
        <w:jc w:val="both"/>
        <w:rPr>
          <w:rFonts w:ascii="Calibri" w:hAnsi="Calibri" w:cs="Verdana"/>
          <w:lang w:val="en-GB"/>
        </w:rPr>
      </w:pPr>
      <w:r w:rsidRPr="00FB4C18">
        <w:rPr>
          <w:rFonts w:ascii="Calibri" w:hAnsi="Calibri" w:cs="Verdana"/>
          <w:lang w:val="en-GB"/>
        </w:rPr>
        <w:t xml:space="preserve">We shall find out. </w:t>
      </w:r>
      <w:r w:rsidRPr="00FB4C18">
        <w:rPr>
          <w:rFonts w:ascii="Calibri" w:hAnsi="Calibri" w:cs="Verdana"/>
          <w:lang w:val="en-GB"/>
        </w:rPr>
        <w:tab/>
      </w:r>
      <w:r w:rsidRPr="00FB4C18">
        <w:rPr>
          <w:rFonts w:ascii="Calibri" w:hAnsi="Calibri" w:cs="Verdana"/>
          <w:lang w:val="en-GB"/>
        </w:rPr>
        <w:tab/>
      </w:r>
    </w:p>
    <w:p w14:paraId="3829B67B" w14:textId="10E4BF09" w:rsidR="00D93578" w:rsidRPr="00FB4C18" w:rsidRDefault="6572F75C" w:rsidP="6572F75C">
      <w:pPr>
        <w:pStyle w:val="Body"/>
        <w:ind w:left="3600" w:firstLine="720"/>
        <w:jc w:val="both"/>
        <w:rPr>
          <w:rStyle w:val="PageNumber"/>
          <w:rFonts w:ascii="Calibri" w:hAnsi="Calibri"/>
          <w:b/>
          <w:bCs/>
        </w:rPr>
      </w:pPr>
      <w:r w:rsidRPr="6572F75C">
        <w:rPr>
          <w:rFonts w:ascii="Calibri" w:hAnsi="Calibri" w:cs="Verdana"/>
          <w:lang w:val="en-GB"/>
        </w:rPr>
        <w:t xml:space="preserve">(Larkin, 1973, </w:t>
      </w:r>
      <w:r w:rsidRPr="6572F75C">
        <w:rPr>
          <w:rFonts w:ascii="Calibri" w:hAnsi="Calibri" w:cs="Verdana"/>
          <w:i/>
          <w:iCs/>
          <w:lang w:val="en-GB"/>
        </w:rPr>
        <w:t xml:space="preserve">The Old Fools </w:t>
      </w:r>
      <w:r w:rsidRPr="6572F75C">
        <w:rPr>
          <w:rFonts w:ascii="Calibri" w:hAnsi="Calibri" w:cs="Verdana"/>
          <w:lang w:val="en-GB"/>
        </w:rPr>
        <w:t>in</w:t>
      </w:r>
      <w:r w:rsidRPr="6572F75C">
        <w:rPr>
          <w:rFonts w:ascii="Calibri" w:hAnsi="Calibri" w:cs="Verdana"/>
          <w:i/>
          <w:iCs/>
          <w:lang w:val="en-GB"/>
        </w:rPr>
        <w:t xml:space="preserve"> High Windows</w:t>
      </w:r>
      <w:r w:rsidRPr="6572F75C">
        <w:rPr>
          <w:rFonts w:ascii="Calibri" w:hAnsi="Calibri" w:cs="Verdana"/>
          <w:lang w:val="en-GB"/>
        </w:rPr>
        <w:t xml:space="preserve">) </w:t>
      </w:r>
    </w:p>
    <w:p w14:paraId="334A5178" w14:textId="77777777" w:rsidR="00D93578" w:rsidRPr="00FB4C18" w:rsidRDefault="00D93578" w:rsidP="00D93578">
      <w:pPr>
        <w:pStyle w:val="Body"/>
        <w:jc w:val="both"/>
        <w:rPr>
          <w:rStyle w:val="PageNumber"/>
          <w:rFonts w:ascii="Calibri" w:eastAsia="Calibri" w:hAnsi="Calibri" w:cs="Calibri"/>
        </w:rPr>
      </w:pPr>
    </w:p>
    <w:p w14:paraId="0356172B" w14:textId="77777777" w:rsidR="0077213F" w:rsidRDefault="0077213F" w:rsidP="6572F75C">
      <w:pPr>
        <w:pStyle w:val="Body"/>
        <w:widowControl w:val="0"/>
        <w:jc w:val="both"/>
        <w:rPr>
          <w:rStyle w:val="PageNumber"/>
          <w:rFonts w:ascii="Calibri" w:eastAsia="Calibri" w:hAnsi="Calibri" w:cs="Calibri"/>
        </w:rPr>
      </w:pPr>
      <w:r>
        <w:rPr>
          <w:rStyle w:val="PageNumber"/>
          <w:rFonts w:ascii="Calibri" w:eastAsia="Calibri" w:hAnsi="Calibri" w:cs="Calibri"/>
        </w:rPr>
        <w:t xml:space="preserve">Philip Larkin’s poem captures something of the primordial fear of being and becoming very old and </w:t>
      </w:r>
      <w:r>
        <w:rPr>
          <w:rStyle w:val="PageNumber"/>
          <w:rFonts w:ascii="Calibri" w:eastAsia="Calibri" w:hAnsi="Calibri" w:cs="Calibri"/>
        </w:rPr>
        <w:lastRenderedPageBreak/>
        <w:t xml:space="preserve">senile –of becoming a ‘baffled absence’, and the problem of seeming, like Gladys as we first see </w:t>
      </w:r>
      <w:proofErr w:type="gramStart"/>
      <w:r>
        <w:rPr>
          <w:rStyle w:val="PageNumber"/>
          <w:rFonts w:ascii="Calibri" w:eastAsia="Calibri" w:hAnsi="Calibri" w:cs="Calibri"/>
        </w:rPr>
        <w:t>her,  to</w:t>
      </w:r>
      <w:proofErr w:type="gramEnd"/>
      <w:r>
        <w:rPr>
          <w:rStyle w:val="PageNumber"/>
          <w:rFonts w:ascii="Calibri" w:eastAsia="Calibri" w:hAnsi="Calibri" w:cs="Calibri"/>
        </w:rPr>
        <w:t xml:space="preserve"> not just be barely living but elsewhere rather than here, cowering under ‘extinction’s peak’.  </w:t>
      </w:r>
    </w:p>
    <w:p w14:paraId="1D61246A" w14:textId="77777777" w:rsidR="0077213F" w:rsidRDefault="0077213F" w:rsidP="6572F75C">
      <w:pPr>
        <w:pStyle w:val="Body"/>
        <w:widowControl w:val="0"/>
        <w:jc w:val="both"/>
        <w:rPr>
          <w:rStyle w:val="PageNumber"/>
          <w:rFonts w:ascii="Calibri" w:eastAsia="Calibri" w:hAnsi="Calibri" w:cs="Calibri"/>
        </w:rPr>
      </w:pPr>
    </w:p>
    <w:p w14:paraId="672FD873" w14:textId="5ACC6398" w:rsidR="00C02FEB" w:rsidRDefault="00FD0F36" w:rsidP="6572F75C">
      <w:pPr>
        <w:pStyle w:val="Body"/>
        <w:widowControl w:val="0"/>
        <w:jc w:val="both"/>
        <w:rPr>
          <w:rStyle w:val="PageNumber"/>
          <w:rFonts w:ascii="Calibri" w:eastAsia="Calibri" w:hAnsi="Calibri" w:cs="Calibri"/>
        </w:rPr>
      </w:pPr>
      <w:r>
        <w:rPr>
          <w:rStyle w:val="PageNumber"/>
          <w:rFonts w:ascii="Calibri" w:eastAsia="Calibri" w:hAnsi="Calibri" w:cs="Calibri"/>
        </w:rPr>
        <w:t>Popular m</w:t>
      </w:r>
      <w:r w:rsidR="0077213F">
        <w:rPr>
          <w:rStyle w:val="PageNumber"/>
          <w:rFonts w:ascii="Calibri" w:eastAsia="Calibri" w:hAnsi="Calibri" w:cs="Calibri"/>
        </w:rPr>
        <w:t>edia representation</w:t>
      </w:r>
      <w:r>
        <w:rPr>
          <w:rStyle w:val="PageNumber"/>
          <w:rFonts w:ascii="Calibri" w:eastAsia="Calibri" w:hAnsi="Calibri" w:cs="Calibri"/>
        </w:rPr>
        <w:t>s</w:t>
      </w:r>
      <w:r w:rsidR="6572F75C" w:rsidRPr="6572F75C">
        <w:rPr>
          <w:rStyle w:val="PageNumber"/>
          <w:rFonts w:ascii="Calibri" w:eastAsia="Calibri" w:hAnsi="Calibri" w:cs="Calibri"/>
        </w:rPr>
        <w:t xml:space="preserve"> of </w:t>
      </w:r>
      <w:r>
        <w:rPr>
          <w:rStyle w:val="PageNumber"/>
          <w:rFonts w:ascii="Calibri" w:eastAsia="Calibri" w:hAnsi="Calibri" w:cs="Calibri"/>
        </w:rPr>
        <w:t xml:space="preserve">Old Fools, of </w:t>
      </w:r>
      <w:r w:rsidR="0077213F">
        <w:rPr>
          <w:rStyle w:val="PageNumber"/>
          <w:rFonts w:ascii="Calibri" w:eastAsia="Calibri" w:hAnsi="Calibri" w:cs="Calibri"/>
        </w:rPr>
        <w:t xml:space="preserve">old age and of </w:t>
      </w:r>
      <w:r w:rsidR="6572F75C" w:rsidRPr="6572F75C">
        <w:rPr>
          <w:rStyle w:val="PageNumber"/>
          <w:rFonts w:ascii="Calibri" w:eastAsia="Calibri" w:hAnsi="Calibri" w:cs="Calibri"/>
        </w:rPr>
        <w:t>dementia</w:t>
      </w:r>
      <w:r>
        <w:rPr>
          <w:rStyle w:val="PageNumber"/>
          <w:rFonts w:ascii="Calibri" w:eastAsia="Calibri" w:hAnsi="Calibri" w:cs="Calibri"/>
        </w:rPr>
        <w:t>,</w:t>
      </w:r>
      <w:r w:rsidR="6572F75C" w:rsidRPr="6572F75C">
        <w:rPr>
          <w:rStyle w:val="PageNumber"/>
          <w:rFonts w:ascii="Calibri" w:eastAsia="Calibri" w:hAnsi="Calibri" w:cs="Calibri"/>
        </w:rPr>
        <w:t xml:space="preserve"> proliferate</w:t>
      </w:r>
      <w:r w:rsidR="6572F75C" w:rsidRPr="6572F75C">
        <w:rPr>
          <w:rFonts w:ascii="Calibri" w:hAnsi="Calibri" w:cs="Helvetica Neue"/>
          <w:lang w:val="en-GB"/>
        </w:rPr>
        <w:t xml:space="preserve"> (</w:t>
      </w:r>
      <w:proofErr w:type="spellStart"/>
      <w:r w:rsidR="6572F75C" w:rsidRPr="6572F75C">
        <w:rPr>
          <w:rFonts w:ascii="Calibri" w:hAnsi="Calibri" w:cs="Helvetica Neue"/>
          <w:lang w:val="en-GB"/>
        </w:rPr>
        <w:t>Swinnen</w:t>
      </w:r>
      <w:proofErr w:type="spellEnd"/>
      <w:r w:rsidR="6572F75C" w:rsidRPr="6572F75C">
        <w:rPr>
          <w:rFonts w:ascii="Calibri" w:hAnsi="Calibri" w:cs="Helvetica Neue"/>
          <w:lang w:val="en-GB"/>
        </w:rPr>
        <w:t xml:space="preserve"> &amp; </w:t>
      </w:r>
      <w:proofErr w:type="spellStart"/>
      <w:r w:rsidR="6572F75C" w:rsidRPr="6572F75C">
        <w:rPr>
          <w:rFonts w:ascii="Calibri" w:hAnsi="Calibri" w:cs="Helvetica Neue"/>
          <w:lang w:val="en-GB"/>
        </w:rPr>
        <w:t>Schweda</w:t>
      </w:r>
      <w:proofErr w:type="spellEnd"/>
      <w:r w:rsidR="6572F75C" w:rsidRPr="6572F75C">
        <w:rPr>
          <w:rFonts w:ascii="Calibri" w:hAnsi="Calibri" w:cs="Helvetica Neue"/>
          <w:lang w:val="en-GB"/>
        </w:rPr>
        <w:t>, 2015)</w:t>
      </w:r>
      <w:r w:rsidR="0077213F">
        <w:rPr>
          <w:rStyle w:val="PageNumber"/>
          <w:rFonts w:ascii="Calibri" w:eastAsia="Calibri" w:hAnsi="Calibri" w:cs="Calibri"/>
        </w:rPr>
        <w:t>. These media</w:t>
      </w:r>
      <w:r w:rsidR="6572F75C" w:rsidRPr="6572F75C">
        <w:rPr>
          <w:rStyle w:val="PageNumber"/>
          <w:rFonts w:ascii="Calibri" w:eastAsia="Calibri" w:hAnsi="Calibri" w:cs="Calibri"/>
        </w:rPr>
        <w:t xml:space="preserve"> show us monsters as at the same time as they are making the experience of the dementia-ageing relation more and more present in everyday lives (</w:t>
      </w:r>
      <w:proofErr w:type="spellStart"/>
      <w:r w:rsidR="6572F75C" w:rsidRPr="6572F75C">
        <w:rPr>
          <w:rFonts w:ascii="Calibri" w:hAnsi="Calibri" w:cs="Helvetica Neue"/>
          <w:lang w:val="en-GB"/>
        </w:rPr>
        <w:t>Carbon</w:t>
      </w:r>
      <w:r w:rsidR="00871FC9">
        <w:rPr>
          <w:rFonts w:ascii="Calibri" w:hAnsi="Calibri" w:cs="Helvetica Neue"/>
          <w:lang w:val="en-GB"/>
        </w:rPr>
        <w:t>n</w:t>
      </w:r>
      <w:r w:rsidR="6572F75C" w:rsidRPr="6572F75C">
        <w:rPr>
          <w:rFonts w:ascii="Calibri" w:hAnsi="Calibri" w:cs="Helvetica Neue"/>
          <w:lang w:val="en-GB"/>
        </w:rPr>
        <w:t>elle</w:t>
      </w:r>
      <w:proofErr w:type="spellEnd"/>
      <w:r w:rsidR="6572F75C" w:rsidRPr="6572F75C">
        <w:rPr>
          <w:rFonts w:ascii="Calibri" w:hAnsi="Calibri" w:cs="Helvetica Neue"/>
          <w:lang w:val="en-GB"/>
        </w:rPr>
        <w:t>, et al. 2009)</w:t>
      </w:r>
      <w:r w:rsidR="6572F75C" w:rsidRPr="6572F75C">
        <w:rPr>
          <w:rStyle w:val="PageNumber"/>
          <w:rFonts w:ascii="Calibri" w:eastAsia="Calibri" w:hAnsi="Calibri" w:cs="Calibri"/>
        </w:rPr>
        <w:t xml:space="preserve">. Martin et al (2013) suggest that: </w:t>
      </w:r>
    </w:p>
    <w:p w14:paraId="1FD1BBA9" w14:textId="77777777" w:rsidR="00AD2372" w:rsidRPr="00FB4C18" w:rsidRDefault="00AD2372" w:rsidP="00B53971">
      <w:pPr>
        <w:pStyle w:val="Body"/>
        <w:widowControl w:val="0"/>
        <w:jc w:val="both"/>
        <w:rPr>
          <w:rStyle w:val="PageNumber"/>
          <w:rFonts w:ascii="Calibri" w:eastAsia="Calibri" w:hAnsi="Calibri" w:cs="Calibri"/>
        </w:rPr>
      </w:pPr>
    </w:p>
    <w:p w14:paraId="318F90FD" w14:textId="644548E9" w:rsidR="00C02FEB" w:rsidRDefault="6572F75C" w:rsidP="6572F75C">
      <w:pPr>
        <w:ind w:left="720"/>
        <w:jc w:val="both"/>
        <w:rPr>
          <w:rFonts w:ascii="Calibri" w:hAnsi="Calibri"/>
        </w:rPr>
      </w:pPr>
      <w:r w:rsidRPr="6572F75C">
        <w:rPr>
          <w:rFonts w:ascii="Calibri" w:hAnsi="Calibri"/>
        </w:rPr>
        <w:t xml:space="preserve"> . . films generate certain feelings about dementia which then become part of our popular understanding and approach to persons living with dementia. Indeed, they potentially become part of how people with dementia come to see themselves as they draw upon such films as a cultural resource for making sense of their condition. (Martin et al, 2013, p. 284)</w:t>
      </w:r>
    </w:p>
    <w:p w14:paraId="4C1900BC" w14:textId="77777777" w:rsidR="00AD2372" w:rsidRPr="00FB4C18" w:rsidRDefault="00AD2372" w:rsidP="00C02FEB">
      <w:pPr>
        <w:ind w:left="720"/>
        <w:jc w:val="both"/>
        <w:rPr>
          <w:rFonts w:ascii="Calibri" w:hAnsi="Calibri"/>
        </w:rPr>
      </w:pPr>
    </w:p>
    <w:p w14:paraId="2CC861EF" w14:textId="3F547ABD" w:rsidR="00B97689" w:rsidRPr="00FB4C18" w:rsidRDefault="6572F75C" w:rsidP="6572F75C">
      <w:pPr>
        <w:pStyle w:val="Body"/>
        <w:jc w:val="both"/>
        <w:rPr>
          <w:rFonts w:ascii="Calibri" w:hAnsi="Calibri"/>
        </w:rPr>
      </w:pPr>
      <w:r w:rsidRPr="6572F75C">
        <w:rPr>
          <w:rStyle w:val="PageNumber"/>
          <w:rFonts w:ascii="Calibri" w:eastAsia="Calibri" w:hAnsi="Calibri" w:cs="Calibri"/>
        </w:rPr>
        <w:t>But I want to press how the proliferation of books, films, television dramas and soaps which include a character with dementia are helping to body forth dementia, even give it an existence. As Cohen-</w:t>
      </w:r>
      <w:proofErr w:type="spellStart"/>
      <w:r w:rsidRPr="6572F75C">
        <w:rPr>
          <w:rStyle w:val="PageNumber"/>
          <w:rFonts w:ascii="Calibri" w:eastAsia="Calibri" w:hAnsi="Calibri" w:cs="Calibri"/>
        </w:rPr>
        <w:t>Shalev</w:t>
      </w:r>
      <w:proofErr w:type="spellEnd"/>
      <w:r w:rsidRPr="6572F75C">
        <w:rPr>
          <w:rStyle w:val="PageNumber"/>
          <w:rFonts w:ascii="Calibri" w:eastAsia="Calibri" w:hAnsi="Calibri" w:cs="Calibri"/>
        </w:rPr>
        <w:t xml:space="preserve"> and Marcus (2012) assert, these films are often from the perspective of those looking in on a person with dementia becoming other, a stranger, while others help us to get inside the experience of the person becoming-with dementia. </w:t>
      </w:r>
      <w:proofErr w:type="spellStart"/>
      <w:r w:rsidRPr="6572F75C">
        <w:rPr>
          <w:rStyle w:val="PageNumber"/>
          <w:rFonts w:ascii="Calibri" w:eastAsia="Calibri" w:hAnsi="Calibri" w:cs="Calibri"/>
          <w:color w:val="000000" w:themeColor="text1"/>
        </w:rPr>
        <w:t>Swinnen</w:t>
      </w:r>
      <w:proofErr w:type="spellEnd"/>
      <w:r w:rsidRPr="6572F75C">
        <w:rPr>
          <w:rStyle w:val="PageNumber"/>
          <w:rFonts w:ascii="Calibri" w:eastAsia="Calibri" w:hAnsi="Calibri" w:cs="Calibri"/>
          <w:color w:val="000000" w:themeColor="text1"/>
        </w:rPr>
        <w:t xml:space="preserve"> and </w:t>
      </w:r>
      <w:proofErr w:type="spellStart"/>
      <w:r w:rsidRPr="6572F75C">
        <w:rPr>
          <w:rStyle w:val="PageNumber"/>
          <w:rFonts w:ascii="Calibri" w:eastAsia="Calibri" w:hAnsi="Calibri" w:cs="Calibri"/>
          <w:color w:val="000000" w:themeColor="text1"/>
        </w:rPr>
        <w:t>Shweda</w:t>
      </w:r>
      <w:proofErr w:type="spellEnd"/>
      <w:r w:rsidRPr="6572F75C">
        <w:rPr>
          <w:rStyle w:val="PageNumber"/>
          <w:rFonts w:ascii="Calibri" w:eastAsia="Calibri" w:hAnsi="Calibri" w:cs="Calibri"/>
          <w:color w:val="000000" w:themeColor="text1"/>
        </w:rPr>
        <w:t xml:space="preserve"> </w:t>
      </w:r>
      <w:r w:rsidRPr="6572F75C">
        <w:rPr>
          <w:rStyle w:val="PageNumber"/>
          <w:rFonts w:ascii="Calibri" w:eastAsia="Calibri" w:hAnsi="Calibri" w:cs="Calibri"/>
        </w:rPr>
        <w:t xml:space="preserve">(2015) suggest many depictions portray the ageing-dementia relation as an inevitable process of decline and unbecoming.  Recent examples are the UK TV series’, </w:t>
      </w:r>
      <w:proofErr w:type="spellStart"/>
      <w:r w:rsidRPr="6572F75C">
        <w:rPr>
          <w:rStyle w:val="PageNumber"/>
          <w:rFonts w:ascii="Calibri" w:eastAsia="Calibri" w:hAnsi="Calibri" w:cs="Calibri"/>
          <w:i/>
          <w:iCs/>
        </w:rPr>
        <w:t>Wallander</w:t>
      </w:r>
      <w:proofErr w:type="spellEnd"/>
      <w:r w:rsidRPr="6572F75C">
        <w:rPr>
          <w:rStyle w:val="PageNumber"/>
          <w:rFonts w:ascii="Calibri" w:eastAsia="Calibri" w:hAnsi="Calibri" w:cs="Calibri"/>
          <w:i/>
          <w:iCs/>
        </w:rPr>
        <w:t xml:space="preserve"> </w:t>
      </w:r>
      <w:r w:rsidRPr="6572F75C">
        <w:rPr>
          <w:rStyle w:val="PageNumber"/>
          <w:rFonts w:ascii="Calibri" w:eastAsia="Calibri" w:hAnsi="Calibri" w:cs="Calibri"/>
        </w:rPr>
        <w:t>(BBC 2016), based on the Swedish TV series,</w:t>
      </w:r>
      <w:r w:rsidRPr="6572F75C">
        <w:rPr>
          <w:rStyle w:val="PageNumber"/>
          <w:rFonts w:ascii="Calibri" w:eastAsia="Calibri" w:hAnsi="Calibri" w:cs="Calibri"/>
          <w:i/>
          <w:iCs/>
        </w:rPr>
        <w:t xml:space="preserve"> </w:t>
      </w:r>
      <w:r w:rsidRPr="6572F75C">
        <w:rPr>
          <w:rStyle w:val="PageNumber"/>
          <w:rFonts w:ascii="Calibri" w:eastAsia="Calibri" w:hAnsi="Calibri" w:cs="Calibri"/>
        </w:rPr>
        <w:t xml:space="preserve">and ITV’s (2016) </w:t>
      </w:r>
      <w:r w:rsidRPr="6572F75C">
        <w:rPr>
          <w:rStyle w:val="PageNumber"/>
          <w:rFonts w:ascii="Calibri" w:eastAsia="Calibri" w:hAnsi="Calibri" w:cs="Calibri"/>
          <w:i/>
          <w:iCs/>
        </w:rPr>
        <w:t>The Missing</w:t>
      </w:r>
      <w:r w:rsidRPr="6572F75C">
        <w:rPr>
          <w:rStyle w:val="PageNumber"/>
          <w:rFonts w:ascii="Calibri" w:eastAsia="Calibri" w:hAnsi="Calibri" w:cs="Calibri"/>
        </w:rPr>
        <w:t>, both of which depict a strong, professional man who occupies a senior position gradually losing his memory and his mind, increasingly unable to work but attempting to cover it up, and eventually becoming fragile, needy and dependent.  In</w:t>
      </w:r>
      <w:r w:rsidRPr="6572F75C">
        <w:rPr>
          <w:rStyle w:val="PageNumber"/>
          <w:rFonts w:ascii="Calibri" w:eastAsia="Calibri" w:hAnsi="Calibri" w:cs="Calibri"/>
          <w:i/>
          <w:iCs/>
        </w:rPr>
        <w:t xml:space="preserve"> The Missing, </w:t>
      </w:r>
      <w:r w:rsidRPr="6572F75C">
        <w:rPr>
          <w:rStyle w:val="PageNumber"/>
          <w:rFonts w:ascii="Calibri" w:eastAsia="Calibri" w:hAnsi="Calibri" w:cs="Calibri"/>
        </w:rPr>
        <w:t xml:space="preserve">the senior army officer, played by Roger </w:t>
      </w:r>
      <w:proofErr w:type="spellStart"/>
      <w:r w:rsidRPr="6572F75C">
        <w:rPr>
          <w:rStyle w:val="PageNumber"/>
          <w:rFonts w:ascii="Calibri" w:eastAsia="Calibri" w:hAnsi="Calibri" w:cs="Calibri"/>
        </w:rPr>
        <w:t>Allam</w:t>
      </w:r>
      <w:proofErr w:type="spellEnd"/>
      <w:r w:rsidRPr="6572F75C">
        <w:rPr>
          <w:rStyle w:val="PageNumber"/>
          <w:rFonts w:ascii="Calibri" w:eastAsia="Calibri" w:hAnsi="Calibri" w:cs="Calibri"/>
        </w:rPr>
        <w:t>, has to be admitted to a nursing home, cared for 24 hours a day</w:t>
      </w:r>
      <w:r w:rsidRPr="6572F75C">
        <w:rPr>
          <w:rStyle w:val="PageNumber"/>
          <w:rFonts w:ascii="Calibri" w:eastAsia="Calibri" w:hAnsi="Calibri" w:cs="Calibri"/>
          <w:i/>
          <w:iCs/>
        </w:rPr>
        <w:t xml:space="preserve">.  </w:t>
      </w:r>
      <w:r w:rsidRPr="6572F75C">
        <w:rPr>
          <w:rStyle w:val="PageNumber"/>
          <w:rFonts w:ascii="Calibri" w:eastAsia="Calibri" w:hAnsi="Calibri" w:cs="Calibri"/>
        </w:rPr>
        <w:t xml:space="preserve"> These are tragic depictions, the decline and fall of a big man, and the gradual slide towards vulnerability, fragility and becoming a non-person. These representations of dementia parade the dementia-ageing relation </w:t>
      </w:r>
      <w:proofErr w:type="spellStart"/>
      <w:r w:rsidRPr="6572F75C">
        <w:rPr>
          <w:rStyle w:val="PageNumber"/>
          <w:rFonts w:ascii="Calibri" w:eastAsia="Calibri" w:hAnsi="Calibri" w:cs="Calibri"/>
        </w:rPr>
        <w:t>unproblematically</w:t>
      </w:r>
      <w:proofErr w:type="spellEnd"/>
      <w:r w:rsidRPr="6572F75C">
        <w:rPr>
          <w:rStyle w:val="PageNumber"/>
          <w:rFonts w:ascii="Calibri" w:eastAsia="Calibri" w:hAnsi="Calibri" w:cs="Calibri"/>
        </w:rPr>
        <w:t xml:space="preserve"> as something to be feared, as shameful and as stigmatizing</w:t>
      </w:r>
      <w:r w:rsidR="00076A65">
        <w:rPr>
          <w:rStyle w:val="PageNumber"/>
          <w:rFonts w:ascii="Calibri" w:eastAsia="Calibri" w:hAnsi="Calibri" w:cs="Calibri"/>
        </w:rPr>
        <w:t xml:space="preserve">.  This is doubly so where, as in the case of </w:t>
      </w:r>
      <w:r w:rsidR="00076A65" w:rsidRPr="00B01102">
        <w:rPr>
          <w:rStyle w:val="PageNumber"/>
          <w:rFonts w:ascii="Calibri" w:eastAsia="Calibri" w:hAnsi="Calibri" w:cs="Calibri"/>
          <w:i/>
        </w:rPr>
        <w:t>The Missing</w:t>
      </w:r>
      <w:r w:rsidR="0077213F">
        <w:rPr>
          <w:rStyle w:val="PageNumber"/>
          <w:rFonts w:ascii="Calibri" w:eastAsia="Calibri" w:hAnsi="Calibri" w:cs="Calibri"/>
        </w:rPr>
        <w:t xml:space="preserve">, </w:t>
      </w:r>
      <w:r w:rsidR="00076A65">
        <w:rPr>
          <w:rStyle w:val="PageNumber"/>
          <w:rFonts w:ascii="Calibri" w:eastAsia="Calibri" w:hAnsi="Calibri" w:cs="Calibri"/>
        </w:rPr>
        <w:t xml:space="preserve">the senior army officer’s ‘forgetting’ was tied to his </w:t>
      </w:r>
      <w:r w:rsidR="00B01102">
        <w:rPr>
          <w:rStyle w:val="PageNumber"/>
          <w:rFonts w:ascii="Calibri" w:eastAsia="Calibri" w:hAnsi="Calibri" w:cs="Calibri"/>
        </w:rPr>
        <w:t xml:space="preserve">hidden </w:t>
      </w:r>
      <w:r w:rsidR="00076A65">
        <w:rPr>
          <w:rStyle w:val="PageNumber"/>
          <w:rFonts w:ascii="Calibri" w:eastAsia="Calibri" w:hAnsi="Calibri" w:cs="Calibri"/>
        </w:rPr>
        <w:t>sense of guilt over his history of immorality and wrong doing</w:t>
      </w:r>
      <w:r w:rsidRPr="6572F75C">
        <w:rPr>
          <w:rStyle w:val="PageNumber"/>
          <w:rFonts w:ascii="Calibri" w:eastAsia="Calibri" w:hAnsi="Calibri" w:cs="Calibri"/>
        </w:rPr>
        <w:t xml:space="preserve">. This is the dementia-ageing monster on parade – to be vomited up and sequestrated.  </w:t>
      </w:r>
    </w:p>
    <w:p w14:paraId="5C5B0102" w14:textId="77777777" w:rsidR="00C02FEB" w:rsidRPr="00FB4C18" w:rsidRDefault="00C02FEB" w:rsidP="00C02FEB">
      <w:pPr>
        <w:pStyle w:val="Body"/>
        <w:widowControl w:val="0"/>
        <w:jc w:val="both"/>
        <w:rPr>
          <w:rStyle w:val="PageNumber"/>
          <w:rFonts w:ascii="Calibri" w:eastAsia="Calibri" w:hAnsi="Calibri" w:cs="Calibri"/>
        </w:rPr>
      </w:pPr>
    </w:p>
    <w:p w14:paraId="3548CBDA" w14:textId="681F648F" w:rsidR="00E435D0" w:rsidRPr="00FB4C18" w:rsidRDefault="00B53971" w:rsidP="6572F75C">
      <w:pPr>
        <w:pStyle w:val="Body"/>
        <w:jc w:val="both"/>
        <w:rPr>
          <w:rStyle w:val="PageNumber"/>
          <w:rFonts w:ascii="Calibri" w:eastAsia="Calibri" w:hAnsi="Calibri" w:cs="Calibri"/>
        </w:rPr>
      </w:pPr>
      <w:r w:rsidRPr="00FB4C18">
        <w:rPr>
          <w:rStyle w:val="PageNumber"/>
          <w:rFonts w:ascii="Calibri" w:eastAsia="Calibri" w:hAnsi="Calibri" w:cs="Calibri"/>
        </w:rPr>
        <w:t>But</w:t>
      </w:r>
      <w:r w:rsidR="00B52CF3" w:rsidRPr="00FB4C18">
        <w:rPr>
          <w:rStyle w:val="PageNumber"/>
          <w:rFonts w:ascii="Calibri" w:eastAsia="Calibri" w:hAnsi="Calibri" w:cs="Calibri"/>
        </w:rPr>
        <w:t xml:space="preserve"> </w:t>
      </w:r>
      <w:r w:rsidR="00836ACE" w:rsidRPr="00FB4C18">
        <w:rPr>
          <w:rStyle w:val="PageNumber"/>
          <w:rFonts w:ascii="Calibri" w:eastAsia="Calibri" w:hAnsi="Calibri" w:cs="Calibri"/>
        </w:rPr>
        <w:t>this picture of the slide toward a living death</w:t>
      </w:r>
      <w:r w:rsidR="000C4CB0" w:rsidRPr="00FB4C18">
        <w:rPr>
          <w:rStyle w:val="PageNumber"/>
          <w:rFonts w:ascii="Calibri" w:eastAsia="Calibri" w:hAnsi="Calibri" w:cs="Calibri"/>
        </w:rPr>
        <w:t xml:space="preserve"> </w:t>
      </w:r>
      <w:r w:rsidRPr="00FB4C18">
        <w:rPr>
          <w:rStyle w:val="PageNumber"/>
          <w:rFonts w:ascii="Calibri" w:eastAsia="Calibri" w:hAnsi="Calibri" w:cs="Calibri"/>
        </w:rPr>
        <w:t xml:space="preserve">is being disturbed by recent interventions, such as those by </w:t>
      </w:r>
      <w:r w:rsidR="00344757">
        <w:rPr>
          <w:rStyle w:val="PageNumber"/>
          <w:rFonts w:ascii="Calibri" w:eastAsia="Calibri" w:hAnsi="Calibri" w:cs="Calibri"/>
        </w:rPr>
        <w:t>the well-</w:t>
      </w:r>
      <w:r w:rsidR="00E435D0" w:rsidRPr="00FB4C18">
        <w:rPr>
          <w:rStyle w:val="PageNumber"/>
          <w:rFonts w:ascii="Calibri" w:eastAsia="Calibri" w:hAnsi="Calibri" w:cs="Calibri"/>
        </w:rPr>
        <w:t xml:space="preserve">known neurologist, </w:t>
      </w:r>
      <w:r w:rsidR="00871FC9">
        <w:rPr>
          <w:rStyle w:val="PageNumber"/>
          <w:rFonts w:ascii="Calibri" w:eastAsia="Calibri" w:hAnsi="Calibri" w:cs="Calibri"/>
        </w:rPr>
        <w:t>Oliver Saks (2007</w:t>
      </w:r>
      <w:r w:rsidR="00363E1F" w:rsidRPr="00FB4C18">
        <w:rPr>
          <w:rStyle w:val="PageNumber"/>
          <w:rFonts w:ascii="Calibri" w:eastAsia="Calibri" w:hAnsi="Calibri" w:cs="Calibri"/>
        </w:rPr>
        <w:t xml:space="preserve">) </w:t>
      </w:r>
      <w:r w:rsidR="00477E4D" w:rsidRPr="00FB4C18">
        <w:rPr>
          <w:rStyle w:val="PageNumber"/>
          <w:rFonts w:ascii="Calibri" w:eastAsia="Calibri" w:hAnsi="Calibri" w:cs="Calibri"/>
        </w:rPr>
        <w:t>in</w:t>
      </w:r>
      <w:r w:rsidR="00363E1F" w:rsidRPr="00FB4C18">
        <w:rPr>
          <w:rStyle w:val="PageNumber"/>
          <w:rFonts w:ascii="Calibri" w:eastAsia="Calibri" w:hAnsi="Calibri" w:cs="Calibri"/>
        </w:rPr>
        <w:t xml:space="preserve"> his </w:t>
      </w:r>
      <w:r w:rsidR="00477E4D" w:rsidRPr="00FB4C18">
        <w:rPr>
          <w:rStyle w:val="PageNumber"/>
          <w:rFonts w:ascii="Calibri" w:eastAsia="Calibri" w:hAnsi="Calibri" w:cs="Calibri"/>
        </w:rPr>
        <w:t xml:space="preserve">and others’ </w:t>
      </w:r>
      <w:r w:rsidR="00363E1F" w:rsidRPr="00FB4C18">
        <w:rPr>
          <w:rStyle w:val="PageNumber"/>
          <w:rFonts w:ascii="Calibri" w:eastAsia="Calibri" w:hAnsi="Calibri" w:cs="Calibri"/>
        </w:rPr>
        <w:t xml:space="preserve">work on </w:t>
      </w:r>
      <w:proofErr w:type="spellStart"/>
      <w:r w:rsidR="00363E1F" w:rsidRPr="00FB4C18">
        <w:rPr>
          <w:rStyle w:val="PageNumber"/>
          <w:rFonts w:ascii="Calibri" w:eastAsia="Calibri" w:hAnsi="Calibri" w:cs="Calibri"/>
        </w:rPr>
        <w:t>musicophilia</w:t>
      </w:r>
      <w:proofErr w:type="spellEnd"/>
      <w:r w:rsidR="007D4B66">
        <w:rPr>
          <w:rStyle w:val="FootnoteReference"/>
          <w:rFonts w:ascii="Calibri" w:eastAsia="Calibri" w:hAnsi="Calibri" w:cs="Calibri"/>
        </w:rPr>
        <w:footnoteReference w:id="3"/>
      </w:r>
      <w:r w:rsidRPr="00FB4C18">
        <w:rPr>
          <w:rStyle w:val="PageNumber"/>
          <w:rFonts w:ascii="Calibri" w:eastAsia="Calibri" w:hAnsi="Calibri" w:cs="Calibri"/>
        </w:rPr>
        <w:t xml:space="preserve">.  In particular, I want to draw on one </w:t>
      </w:r>
      <w:r w:rsidR="00E435D0" w:rsidRPr="00FB4C18">
        <w:rPr>
          <w:rStyle w:val="PageNumber"/>
          <w:rFonts w:ascii="Calibri" w:eastAsia="Calibri" w:hAnsi="Calibri" w:cs="Calibri"/>
        </w:rPr>
        <w:t>such</w:t>
      </w:r>
      <w:r w:rsidR="00B008B6" w:rsidRPr="00FB4C18">
        <w:rPr>
          <w:rStyle w:val="PageNumber"/>
          <w:rFonts w:ascii="Calibri" w:eastAsia="Calibri" w:hAnsi="Calibri" w:cs="Calibri"/>
        </w:rPr>
        <w:t xml:space="preserve"> intervention</w:t>
      </w:r>
      <w:r w:rsidRPr="00FB4C18">
        <w:rPr>
          <w:rStyle w:val="PageNumber"/>
          <w:rFonts w:ascii="Calibri" w:eastAsia="Calibri" w:hAnsi="Calibri" w:cs="Calibri"/>
        </w:rPr>
        <w:t xml:space="preserve"> </w:t>
      </w:r>
      <w:r w:rsidR="00D93578" w:rsidRPr="00FB4C18">
        <w:rPr>
          <w:rStyle w:val="PageNumber"/>
          <w:rFonts w:ascii="Calibri" w:eastAsia="Calibri" w:hAnsi="Calibri" w:cs="Calibri"/>
        </w:rPr>
        <w:t xml:space="preserve">through analysis of a short film, publically available on </w:t>
      </w:r>
      <w:proofErr w:type="spellStart"/>
      <w:r w:rsidR="00D93578" w:rsidRPr="00FB4C18">
        <w:rPr>
          <w:rStyle w:val="PageNumber"/>
          <w:rFonts w:ascii="Calibri" w:eastAsia="Calibri" w:hAnsi="Calibri" w:cs="Calibri"/>
        </w:rPr>
        <w:t>Youtube</w:t>
      </w:r>
      <w:proofErr w:type="spellEnd"/>
      <w:r w:rsidR="00761804" w:rsidRPr="00FB4C18">
        <w:rPr>
          <w:rStyle w:val="PageNumber"/>
          <w:rFonts w:ascii="Calibri" w:eastAsia="Calibri" w:hAnsi="Calibri" w:cs="Calibri"/>
        </w:rPr>
        <w:t>,</w:t>
      </w:r>
      <w:r w:rsidR="00D93578" w:rsidRPr="00FB4C18">
        <w:rPr>
          <w:rStyle w:val="PageNumber"/>
          <w:rFonts w:ascii="Calibri" w:eastAsia="Calibri" w:hAnsi="Calibri" w:cs="Calibri"/>
        </w:rPr>
        <w:t xml:space="preserve"> by Naomi </w:t>
      </w:r>
      <w:proofErr w:type="spellStart"/>
      <w:r w:rsidR="00D93578" w:rsidRPr="00FB4C18">
        <w:rPr>
          <w:rStyle w:val="PageNumber"/>
          <w:rFonts w:ascii="Calibri" w:eastAsia="Calibri" w:hAnsi="Calibri" w:cs="Calibri"/>
        </w:rPr>
        <w:t>Feil</w:t>
      </w:r>
      <w:proofErr w:type="spellEnd"/>
      <w:r w:rsidR="00803F70" w:rsidRPr="00FB4C18">
        <w:rPr>
          <w:rStyle w:val="PageNumber"/>
          <w:rFonts w:ascii="Calibri" w:eastAsia="Calibri" w:hAnsi="Calibri" w:cs="Calibri"/>
        </w:rPr>
        <w:t xml:space="preserve">, a </w:t>
      </w:r>
      <w:r w:rsidR="00836ACE" w:rsidRPr="00FB4C18">
        <w:rPr>
          <w:rStyle w:val="PageNumber"/>
          <w:rFonts w:ascii="Calibri" w:eastAsia="Calibri" w:hAnsi="Calibri" w:cs="Calibri"/>
        </w:rPr>
        <w:t xml:space="preserve">US based </w:t>
      </w:r>
      <w:r w:rsidR="00803F70" w:rsidRPr="00FB4C18">
        <w:rPr>
          <w:rStyle w:val="PageNumber"/>
          <w:rFonts w:ascii="Calibri" w:eastAsia="Calibri" w:hAnsi="Calibri" w:cs="Calibri"/>
        </w:rPr>
        <w:t>validation therapist, and Mic</w:t>
      </w:r>
      <w:r w:rsidR="007F7FAF" w:rsidRPr="00FB4C18">
        <w:rPr>
          <w:rStyle w:val="PageNumber"/>
          <w:rFonts w:ascii="Calibri" w:eastAsia="Calibri" w:hAnsi="Calibri" w:cs="Calibri"/>
        </w:rPr>
        <w:t>h</w:t>
      </w:r>
      <w:r w:rsidR="00803F70" w:rsidRPr="00FB4C18">
        <w:rPr>
          <w:rStyle w:val="PageNumber"/>
          <w:rFonts w:ascii="Calibri" w:eastAsia="Calibri" w:hAnsi="Calibri" w:cs="Calibri"/>
        </w:rPr>
        <w:t>a</w:t>
      </w:r>
      <w:r w:rsidR="007F7FAF" w:rsidRPr="00FB4C18">
        <w:rPr>
          <w:rStyle w:val="PageNumber"/>
          <w:rFonts w:ascii="Calibri" w:eastAsia="Calibri" w:hAnsi="Calibri" w:cs="Calibri"/>
        </w:rPr>
        <w:t xml:space="preserve">el </w:t>
      </w:r>
      <w:r w:rsidR="00803F70" w:rsidRPr="00FB4C18">
        <w:rPr>
          <w:rStyle w:val="PageNumber"/>
          <w:rFonts w:ascii="Calibri" w:eastAsia="Calibri" w:hAnsi="Calibri" w:cs="Calibri"/>
        </w:rPr>
        <w:t>Verde</w:t>
      </w:r>
      <w:r w:rsidR="00D93578" w:rsidRPr="00FB4C18">
        <w:rPr>
          <w:rStyle w:val="PageNumber"/>
          <w:rFonts w:ascii="Calibri" w:eastAsia="Calibri" w:hAnsi="Calibri" w:cs="Calibri"/>
        </w:rPr>
        <w:t xml:space="preserve">, </w:t>
      </w:r>
      <w:r w:rsidR="00803F70" w:rsidRPr="00FB4C18">
        <w:rPr>
          <w:rStyle w:val="PageNumber"/>
          <w:rFonts w:ascii="Calibri" w:eastAsia="Calibri" w:hAnsi="Calibri" w:cs="Calibri"/>
        </w:rPr>
        <w:t>a film-maker</w:t>
      </w:r>
      <w:r w:rsidR="00836ACE" w:rsidRPr="00FB4C18">
        <w:rPr>
          <w:rStyle w:val="PageNumber"/>
          <w:rFonts w:ascii="Calibri" w:eastAsia="Calibri" w:hAnsi="Calibri" w:cs="Calibri"/>
        </w:rPr>
        <w:t>,</w:t>
      </w:r>
      <w:r w:rsidR="00803F70" w:rsidRPr="00FB4C18">
        <w:rPr>
          <w:rStyle w:val="PageNumber"/>
          <w:rFonts w:ascii="Calibri" w:eastAsia="Calibri" w:hAnsi="Calibri" w:cs="Calibri"/>
        </w:rPr>
        <w:t xml:space="preserve"> </w:t>
      </w:r>
      <w:r w:rsidR="00D93578" w:rsidRPr="00FB4C18">
        <w:rPr>
          <w:rStyle w:val="PageNumber"/>
          <w:rFonts w:ascii="Calibri" w:eastAsia="Calibri" w:hAnsi="Calibri" w:cs="Calibri"/>
        </w:rPr>
        <w:t xml:space="preserve">about </w:t>
      </w:r>
      <w:proofErr w:type="spellStart"/>
      <w:r w:rsidR="00836ACE" w:rsidRPr="00FB4C18">
        <w:rPr>
          <w:rStyle w:val="PageNumber"/>
          <w:rFonts w:ascii="Calibri" w:eastAsia="Calibri" w:hAnsi="Calibri" w:cs="Calibri"/>
        </w:rPr>
        <w:t>Feil’s</w:t>
      </w:r>
      <w:proofErr w:type="spellEnd"/>
      <w:r w:rsidR="00D93578" w:rsidRPr="00FB4C18">
        <w:rPr>
          <w:rStyle w:val="PageNumber"/>
          <w:rFonts w:ascii="Calibri" w:eastAsia="Calibri" w:hAnsi="Calibri" w:cs="Calibri"/>
        </w:rPr>
        <w:t xml:space="preserve"> encounter with Gladys Wilson.</w:t>
      </w:r>
      <w:r w:rsidR="00836ACE" w:rsidRPr="00FB4C18">
        <w:rPr>
          <w:rStyle w:val="PageNumber"/>
          <w:rFonts w:ascii="Calibri" w:eastAsia="Calibri" w:hAnsi="Calibri" w:cs="Calibri"/>
        </w:rPr>
        <w:t xml:space="preserve">  </w:t>
      </w:r>
    </w:p>
    <w:p w14:paraId="45EB987A" w14:textId="77777777" w:rsidR="00E435D0" w:rsidRPr="00FB4C18" w:rsidRDefault="00E435D0" w:rsidP="00836ACE">
      <w:pPr>
        <w:pStyle w:val="Body"/>
        <w:jc w:val="both"/>
        <w:rPr>
          <w:rStyle w:val="PageNumber"/>
          <w:rFonts w:ascii="Calibri" w:eastAsia="Calibri" w:hAnsi="Calibri" w:cs="Calibri"/>
        </w:rPr>
      </w:pPr>
    </w:p>
    <w:p w14:paraId="2067E33E" w14:textId="261F703B" w:rsidR="00D93578" w:rsidRPr="00FB4C18" w:rsidRDefault="6572F75C" w:rsidP="6572F75C">
      <w:pPr>
        <w:pStyle w:val="Body"/>
        <w:jc w:val="both"/>
        <w:rPr>
          <w:rStyle w:val="PageNumber"/>
          <w:rFonts w:ascii="Calibri" w:eastAsia="Calibri" w:hAnsi="Calibri" w:cs="Calibri"/>
        </w:rPr>
      </w:pPr>
      <w:r w:rsidRPr="6572F75C">
        <w:rPr>
          <w:rStyle w:val="PageNumber"/>
          <w:rFonts w:ascii="Calibri" w:eastAsia="Calibri" w:hAnsi="Calibri" w:cs="Calibri"/>
        </w:rPr>
        <w:t xml:space="preserve">At first we see Gladys Wilson in a chair alone, apparently introverted and disconnected, eyes closed, very thin, but tidy and clean, sitting in a wheelchair that has been made to seem like an armchair (fig. 1).  She is sitting alone in a barren, impersonal, sanitized setting.  On a close up of Gladys’ face it is emaciated but peaceful.  Her clothes and crooked teeth as well as the paucity of the institutional setting indicate Gladys is not a wealthy woman – not now at least. </w:t>
      </w:r>
    </w:p>
    <w:p w14:paraId="4C858568" w14:textId="77777777" w:rsidR="00D93578" w:rsidRPr="00FB4C18" w:rsidRDefault="00D93578" w:rsidP="00D87129">
      <w:pPr>
        <w:pStyle w:val="Body"/>
        <w:jc w:val="center"/>
        <w:rPr>
          <w:rStyle w:val="PageNumber"/>
          <w:rFonts w:ascii="Calibri" w:eastAsia="Calibri" w:hAnsi="Calibri" w:cs="Calibri"/>
        </w:rPr>
      </w:pPr>
      <w:r w:rsidRPr="00FB4C18">
        <w:rPr>
          <w:rStyle w:val="PageNumber"/>
          <w:rFonts w:ascii="Calibri" w:eastAsia="Calibri" w:hAnsi="Calibri" w:cs="Calibri"/>
          <w:noProof/>
          <w:lang w:val="en-GB" w:eastAsia="en-GB"/>
        </w:rPr>
        <w:lastRenderedPageBreak/>
        <w:drawing>
          <wp:inline distT="0" distB="0" distL="0" distR="0" wp14:anchorId="06208B28" wp14:editId="29872937">
            <wp:extent cx="3656118" cy="2549143"/>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6.png"/>
                    <pic:cNvPicPr>
                      <a:picLocks noChangeAspect="1"/>
                    </pic:cNvPicPr>
                  </pic:nvPicPr>
                  <pic:blipFill>
                    <a:blip r:embed="rId8">
                      <a:extLst/>
                    </a:blip>
                    <a:stretch>
                      <a:fillRect/>
                    </a:stretch>
                  </pic:blipFill>
                  <pic:spPr>
                    <a:xfrm>
                      <a:off x="0" y="0"/>
                      <a:ext cx="3656118" cy="2549143"/>
                    </a:xfrm>
                    <a:prstGeom prst="rect">
                      <a:avLst/>
                    </a:prstGeom>
                    <a:ln w="12700" cap="flat">
                      <a:noFill/>
                      <a:miter lim="400000"/>
                    </a:ln>
                    <a:effectLst/>
                  </pic:spPr>
                </pic:pic>
              </a:graphicData>
            </a:graphic>
          </wp:inline>
        </w:drawing>
      </w:r>
    </w:p>
    <w:p w14:paraId="395BD65A" w14:textId="77777777" w:rsidR="00D93578" w:rsidRPr="00FB4C18" w:rsidRDefault="00D93578" w:rsidP="00D93578">
      <w:pPr>
        <w:pStyle w:val="Body"/>
        <w:jc w:val="both"/>
        <w:rPr>
          <w:rFonts w:ascii="Calibri" w:eastAsia="Calibri" w:hAnsi="Calibri" w:cs="Calibri"/>
        </w:rPr>
      </w:pPr>
    </w:p>
    <w:p w14:paraId="133AFFEF" w14:textId="1F215583" w:rsidR="00D93578" w:rsidRPr="00FB4C18" w:rsidRDefault="00D93578" w:rsidP="00D87129">
      <w:pPr>
        <w:pStyle w:val="Body"/>
        <w:jc w:val="center"/>
        <w:rPr>
          <w:rStyle w:val="PageNumber"/>
          <w:rFonts w:ascii="Calibri" w:eastAsia="Calibri" w:hAnsi="Calibri" w:cs="Calibri"/>
        </w:rPr>
      </w:pPr>
    </w:p>
    <w:p w14:paraId="226666E9" w14:textId="133A39BE" w:rsidR="00803F70" w:rsidRPr="00FB4C18" w:rsidRDefault="6572F75C" w:rsidP="6572F75C">
      <w:pPr>
        <w:pStyle w:val="Body"/>
        <w:jc w:val="center"/>
        <w:rPr>
          <w:rStyle w:val="PageNumber"/>
          <w:rFonts w:ascii="Calibri" w:eastAsia="Calibri" w:hAnsi="Calibri" w:cs="Calibri"/>
        </w:rPr>
      </w:pPr>
      <w:r w:rsidRPr="6572F75C">
        <w:rPr>
          <w:rStyle w:val="PageNumber"/>
          <w:rFonts w:ascii="Calibri" w:eastAsia="Calibri" w:hAnsi="Calibri" w:cs="Calibri"/>
        </w:rPr>
        <w:t xml:space="preserve">Figs. 1 Gladys Wilson, 2009, with kind permission of Naomi </w:t>
      </w:r>
      <w:proofErr w:type="spellStart"/>
      <w:r w:rsidRPr="6572F75C">
        <w:rPr>
          <w:rStyle w:val="PageNumber"/>
          <w:rFonts w:ascii="Calibri" w:eastAsia="Calibri" w:hAnsi="Calibri" w:cs="Calibri"/>
        </w:rPr>
        <w:t>Feil</w:t>
      </w:r>
      <w:proofErr w:type="spellEnd"/>
      <w:r w:rsidRPr="6572F75C">
        <w:rPr>
          <w:rStyle w:val="PageNumber"/>
          <w:rFonts w:ascii="Calibri" w:eastAsia="Calibri" w:hAnsi="Calibri" w:cs="Calibri"/>
        </w:rPr>
        <w:t xml:space="preserve"> and Michael Verde available at </w:t>
      </w:r>
      <w:hyperlink r:id="rId9">
        <w:r w:rsidRPr="6572F75C">
          <w:rPr>
            <w:rStyle w:val="Hyperlink"/>
            <w:rFonts w:ascii="Calibri" w:eastAsia="Calibri" w:hAnsi="Calibri" w:cs="Calibri"/>
          </w:rPr>
          <w:t>https://vfvalidation.org</w:t>
        </w:r>
      </w:hyperlink>
      <w:r w:rsidRPr="6572F75C">
        <w:rPr>
          <w:rStyle w:val="PageNumber"/>
          <w:rFonts w:ascii="Calibri" w:eastAsia="Calibri" w:hAnsi="Calibri" w:cs="Calibri"/>
        </w:rPr>
        <w:t xml:space="preserve"> and </w:t>
      </w:r>
      <w:hyperlink r:id="rId10">
        <w:r w:rsidRPr="6572F75C">
          <w:rPr>
            <w:rStyle w:val="Hyperlink"/>
            <w:rFonts w:ascii="Calibri" w:eastAsia="Calibri" w:hAnsi="Calibri" w:cs="Calibri"/>
          </w:rPr>
          <w:t>https://www.youtube.com/watch?v=CrZXz10FcVM</w:t>
        </w:r>
        <w:r w:rsidRPr="6572F75C">
          <w:rPr>
            <w:rStyle w:val="Hyperlink"/>
            <w:rFonts w:ascii="Calibri" w:hAnsi="Calibri"/>
          </w:rPr>
          <w:t>)</w:t>
        </w:r>
      </w:hyperlink>
      <w:r w:rsidRPr="6572F75C">
        <w:rPr>
          <w:rStyle w:val="PageNumber"/>
          <w:rFonts w:ascii="Calibri" w:eastAsia="Calibri" w:hAnsi="Calibri" w:cs="Calibri"/>
        </w:rPr>
        <w:t>.</w:t>
      </w:r>
    </w:p>
    <w:p w14:paraId="59792101" w14:textId="77777777" w:rsidR="00D93578" w:rsidRPr="00FB4C18" w:rsidRDefault="00D93578" w:rsidP="00D93578">
      <w:pPr>
        <w:pStyle w:val="Body"/>
        <w:jc w:val="both"/>
        <w:rPr>
          <w:rFonts w:ascii="Calibri" w:eastAsia="Calibri" w:hAnsi="Calibri" w:cs="Calibri"/>
        </w:rPr>
      </w:pPr>
    </w:p>
    <w:p w14:paraId="16F41183" w14:textId="5515C5CA" w:rsidR="00D93578" w:rsidRPr="00FB4C18" w:rsidRDefault="6572F75C" w:rsidP="6572F75C">
      <w:pPr>
        <w:pStyle w:val="Body"/>
        <w:jc w:val="both"/>
        <w:rPr>
          <w:rStyle w:val="PageNumber"/>
          <w:rFonts w:ascii="Calibri" w:eastAsia="Calibri" w:hAnsi="Calibri" w:cs="Calibri"/>
          <w:b/>
          <w:bCs/>
        </w:rPr>
      </w:pPr>
      <w:r w:rsidRPr="6572F75C">
        <w:rPr>
          <w:rStyle w:val="PageNumber"/>
          <w:rFonts w:ascii="Calibri" w:eastAsia="Calibri" w:hAnsi="Calibri" w:cs="Calibri"/>
        </w:rPr>
        <w:t xml:space="preserve">We are told by Naomi </w:t>
      </w:r>
      <w:proofErr w:type="spellStart"/>
      <w:r w:rsidRPr="6572F75C">
        <w:rPr>
          <w:rStyle w:val="PageNumber"/>
          <w:rFonts w:ascii="Calibri" w:eastAsia="Calibri" w:hAnsi="Calibri" w:cs="Calibri"/>
        </w:rPr>
        <w:t>Feil</w:t>
      </w:r>
      <w:proofErr w:type="spellEnd"/>
      <w:r w:rsidRPr="6572F75C">
        <w:rPr>
          <w:rStyle w:val="PageNumber"/>
          <w:rFonts w:ascii="Calibri" w:eastAsia="Calibri" w:hAnsi="Calibri" w:cs="Calibri"/>
        </w:rPr>
        <w:t>, in the voice-over, that Gladys is in her eighties and that she was diagnosed with Alzheimer’s Disease (AD) nine years ago, and now has little language.  For many of us seeing Gladys like this represents our worst nightmare about growing old – abandoned, institutionalized, forced to endure a pitiful life that hardly appears to be worth living – a zombie, even perhaps repulsive and disgusting to some viewers.</w:t>
      </w:r>
      <w:r w:rsidRPr="6572F75C">
        <w:rPr>
          <w:rStyle w:val="PageNumber"/>
          <w:rFonts w:ascii="Calibri" w:eastAsia="Calibri" w:hAnsi="Calibri" w:cs="Calibri"/>
          <w:b/>
          <w:bCs/>
        </w:rPr>
        <w:t xml:space="preserve"> </w:t>
      </w:r>
      <w:r w:rsidRPr="6572F75C">
        <w:rPr>
          <w:rStyle w:val="PageNumber"/>
          <w:rFonts w:ascii="Calibri" w:eastAsia="Calibri" w:hAnsi="Calibri" w:cs="Calibri"/>
        </w:rPr>
        <w:t xml:space="preserve">In many ways this figure of Gladys, co-created by us the audience together with </w:t>
      </w:r>
      <w:proofErr w:type="spellStart"/>
      <w:r w:rsidRPr="6572F75C">
        <w:rPr>
          <w:rStyle w:val="PageNumber"/>
          <w:rFonts w:ascii="Calibri" w:eastAsia="Calibri" w:hAnsi="Calibri" w:cs="Calibri"/>
        </w:rPr>
        <w:t>Feil</w:t>
      </w:r>
      <w:proofErr w:type="spellEnd"/>
      <w:r w:rsidRPr="6572F75C">
        <w:rPr>
          <w:rStyle w:val="PageNumber"/>
          <w:rFonts w:ascii="Calibri" w:eastAsia="Calibri" w:hAnsi="Calibri" w:cs="Calibri"/>
        </w:rPr>
        <w:t xml:space="preserve"> and her film team, seems to body-forth all that is most feared about growing old with dementia: the hollowed-out person in a state of ‘living death’</w:t>
      </w:r>
      <w:r w:rsidR="00743AC1">
        <w:rPr>
          <w:rStyle w:val="PageNumber"/>
          <w:rFonts w:ascii="Calibri" w:eastAsia="Calibri" w:hAnsi="Calibri" w:cs="Calibri"/>
        </w:rPr>
        <w:t>.</w:t>
      </w:r>
      <w:r w:rsidR="00076A65">
        <w:rPr>
          <w:rStyle w:val="PageNumber"/>
          <w:rFonts w:ascii="Calibri" w:eastAsia="Calibri" w:hAnsi="Calibri" w:cs="Calibri"/>
        </w:rPr>
        <w:t xml:space="preserve"> </w:t>
      </w:r>
      <w:r w:rsidRPr="6572F75C">
        <w:rPr>
          <w:rStyle w:val="PageNumber"/>
          <w:rFonts w:ascii="Calibri" w:eastAsia="Calibri" w:hAnsi="Calibri" w:cs="Calibri"/>
        </w:rPr>
        <w:t xml:space="preserve"> </w:t>
      </w:r>
    </w:p>
    <w:p w14:paraId="2C508284" w14:textId="77777777" w:rsidR="00D93578" w:rsidRPr="00FB4C18" w:rsidRDefault="00D93578" w:rsidP="00D93578">
      <w:pPr>
        <w:pStyle w:val="Body"/>
        <w:jc w:val="both"/>
        <w:rPr>
          <w:rStyle w:val="PageNumber"/>
          <w:rFonts w:ascii="Calibri" w:eastAsia="Calibri" w:hAnsi="Calibri" w:cs="Calibri"/>
          <w:b/>
          <w:bCs/>
        </w:rPr>
      </w:pPr>
    </w:p>
    <w:p w14:paraId="27ABD713" w14:textId="339D16A1" w:rsidR="00D93578" w:rsidRPr="00FB4C18" w:rsidRDefault="6572F75C" w:rsidP="6572F75C">
      <w:pPr>
        <w:pStyle w:val="Body"/>
        <w:jc w:val="both"/>
        <w:rPr>
          <w:rStyle w:val="PageNumber"/>
          <w:rFonts w:ascii="Calibri" w:eastAsia="Calibri" w:hAnsi="Calibri" w:cs="Calibri"/>
        </w:rPr>
      </w:pPr>
      <w:r w:rsidRPr="6572F75C">
        <w:rPr>
          <w:rStyle w:val="PageNumber"/>
          <w:rFonts w:ascii="Calibri" w:eastAsia="Calibri" w:hAnsi="Calibri" w:cs="Calibri"/>
        </w:rPr>
        <w:t xml:space="preserve">At the same time Gladys seems peaceful even calm.  Very different from the representations of the persons </w:t>
      </w:r>
      <w:r w:rsidRPr="6572F75C">
        <w:rPr>
          <w:rStyle w:val="PageNumber"/>
          <w:rFonts w:ascii="Calibri" w:eastAsia="Calibri" w:hAnsi="Calibri" w:cs="Calibri"/>
          <w:i/>
          <w:iCs/>
        </w:rPr>
        <w:t>becoming</w:t>
      </w:r>
      <w:r w:rsidRPr="6572F75C">
        <w:rPr>
          <w:rStyle w:val="PageNumber"/>
          <w:rFonts w:ascii="Calibri" w:eastAsia="Calibri" w:hAnsi="Calibri" w:cs="Calibri"/>
        </w:rPr>
        <w:t xml:space="preserve"> demented depicted in films such as </w:t>
      </w:r>
      <w:r w:rsidRPr="6572F75C">
        <w:rPr>
          <w:rStyle w:val="PageNumber"/>
          <w:rFonts w:ascii="Calibri" w:eastAsia="Calibri" w:hAnsi="Calibri" w:cs="Calibri"/>
          <w:i/>
          <w:iCs/>
        </w:rPr>
        <w:t>Amour</w:t>
      </w:r>
      <w:r w:rsidRPr="6572F75C">
        <w:rPr>
          <w:rStyle w:val="PageNumber"/>
          <w:rFonts w:ascii="Calibri" w:eastAsia="Calibri" w:hAnsi="Calibri" w:cs="Calibri"/>
        </w:rPr>
        <w:t xml:space="preserve">, or TV dramas, like </w:t>
      </w:r>
      <w:r w:rsidRPr="6572F75C">
        <w:rPr>
          <w:rStyle w:val="PageNumber"/>
          <w:rFonts w:ascii="Calibri" w:eastAsia="Calibri" w:hAnsi="Calibri" w:cs="Calibri"/>
          <w:i/>
          <w:iCs/>
        </w:rPr>
        <w:t>The Missing</w:t>
      </w:r>
      <w:r w:rsidRPr="6572F75C">
        <w:rPr>
          <w:rStyle w:val="PageNumber"/>
          <w:rFonts w:ascii="Calibri" w:eastAsia="Calibri" w:hAnsi="Calibri" w:cs="Calibri"/>
        </w:rPr>
        <w:t xml:space="preserve"> or </w:t>
      </w:r>
      <w:proofErr w:type="spellStart"/>
      <w:r w:rsidRPr="6572F75C">
        <w:rPr>
          <w:rStyle w:val="PageNumber"/>
          <w:rFonts w:ascii="Calibri" w:eastAsia="Calibri" w:hAnsi="Calibri" w:cs="Calibri"/>
          <w:i/>
          <w:iCs/>
        </w:rPr>
        <w:t>Wallander</w:t>
      </w:r>
      <w:proofErr w:type="spellEnd"/>
      <w:r w:rsidRPr="6572F75C">
        <w:rPr>
          <w:rStyle w:val="PageNumber"/>
          <w:rFonts w:ascii="Calibri" w:eastAsia="Calibri" w:hAnsi="Calibri" w:cs="Calibri"/>
        </w:rPr>
        <w:t xml:space="preserve"> mentioned above.  Gladys seems ‘elsewhere’ to the present reality of other people. She is perhaps, more or less, absent to their world-making: being </w:t>
      </w:r>
      <w:r w:rsidRPr="6572F75C">
        <w:rPr>
          <w:rStyle w:val="PageNumber"/>
          <w:rFonts w:ascii="Calibri" w:eastAsia="Calibri" w:hAnsi="Calibri" w:cs="Calibri"/>
          <w:i/>
          <w:iCs/>
        </w:rPr>
        <w:t>there</w:t>
      </w:r>
      <w:r w:rsidRPr="6572F75C">
        <w:rPr>
          <w:rStyle w:val="PageNumber"/>
          <w:rFonts w:ascii="Calibri" w:eastAsia="Calibri" w:hAnsi="Calibri" w:cs="Calibri"/>
        </w:rPr>
        <w:t xml:space="preserve"> and not here, as Larkin’s poem expresses it in the citation above. While this withdrawal may be due to her disease, it may also be her retreat, even a refusal, a repelling: a sign that she no longer wants to participate in the social. As in ‘The Old Fools’ she may be otherwise engaged, looking inward to the fading rooms and faces and moments from her past life. There may be nothing wrong with being in the world like this. Who knows?</w:t>
      </w:r>
    </w:p>
    <w:p w14:paraId="0666B492" w14:textId="77777777" w:rsidR="00D93578" w:rsidRPr="00FB4C18" w:rsidRDefault="00D93578" w:rsidP="00D93578">
      <w:pPr>
        <w:pStyle w:val="Body"/>
        <w:jc w:val="both"/>
        <w:rPr>
          <w:rStyle w:val="PageNumber"/>
          <w:rFonts w:ascii="Calibri" w:eastAsia="Calibri" w:hAnsi="Calibri" w:cs="Calibri"/>
        </w:rPr>
      </w:pPr>
    </w:p>
    <w:p w14:paraId="6E5C6C2E" w14:textId="73C3570C" w:rsidR="00D93578" w:rsidRPr="00FB4C18" w:rsidRDefault="6572F75C" w:rsidP="6572F75C">
      <w:pPr>
        <w:pStyle w:val="Body"/>
        <w:jc w:val="both"/>
        <w:rPr>
          <w:rStyle w:val="PageNumber"/>
          <w:rFonts w:ascii="Calibri" w:eastAsia="Calibri" w:hAnsi="Calibri" w:cs="Calibri"/>
        </w:rPr>
      </w:pPr>
      <w:r w:rsidRPr="6572F75C">
        <w:rPr>
          <w:rStyle w:val="PageNumber"/>
          <w:rFonts w:ascii="Calibri" w:eastAsia="Calibri" w:hAnsi="Calibri" w:cs="Calibri"/>
        </w:rPr>
        <w:t xml:space="preserve">Whichever way we want to look at the film, Naomi </w:t>
      </w:r>
      <w:proofErr w:type="spellStart"/>
      <w:r w:rsidRPr="6572F75C">
        <w:rPr>
          <w:rStyle w:val="PageNumber"/>
          <w:rFonts w:ascii="Calibri" w:eastAsia="Calibri" w:hAnsi="Calibri" w:cs="Calibri"/>
        </w:rPr>
        <w:t>Feil</w:t>
      </w:r>
      <w:proofErr w:type="spellEnd"/>
      <w:r w:rsidRPr="6572F75C">
        <w:rPr>
          <w:rStyle w:val="PageNumber"/>
          <w:rFonts w:ascii="Calibri" w:eastAsia="Calibri" w:hAnsi="Calibri" w:cs="Calibri"/>
        </w:rPr>
        <w:t xml:space="preserve"> takes a more radical position. Like Margaret </w:t>
      </w:r>
      <w:proofErr w:type="spellStart"/>
      <w:r w:rsidRPr="6572F75C">
        <w:rPr>
          <w:rStyle w:val="PageNumber"/>
          <w:rFonts w:ascii="Calibri" w:eastAsia="Calibri" w:hAnsi="Calibri" w:cs="Calibri"/>
        </w:rPr>
        <w:t>Shlegel</w:t>
      </w:r>
      <w:proofErr w:type="spellEnd"/>
      <w:r w:rsidRPr="6572F75C">
        <w:rPr>
          <w:rStyle w:val="PageNumber"/>
          <w:rFonts w:ascii="Calibri" w:eastAsia="Calibri" w:hAnsi="Calibri" w:cs="Calibri"/>
        </w:rPr>
        <w:t xml:space="preserve"> in </w:t>
      </w:r>
      <w:r w:rsidRPr="6572F75C">
        <w:rPr>
          <w:rStyle w:val="PageNumber"/>
          <w:rFonts w:ascii="Calibri" w:eastAsia="Calibri" w:hAnsi="Calibri" w:cs="Calibri"/>
          <w:i/>
          <w:iCs/>
        </w:rPr>
        <w:t>Howard’s End</w:t>
      </w:r>
      <w:r w:rsidRPr="6572F75C">
        <w:rPr>
          <w:rStyle w:val="PageNumber"/>
          <w:rFonts w:ascii="Calibri" w:eastAsia="Calibri" w:hAnsi="Calibri" w:cs="Calibri"/>
        </w:rPr>
        <w:t xml:space="preserve"> (Forster, 1910) she insists we should ‘Only Connect!’ and stresses that Gladys, like everyone else, needs and wants connection. While I’m not sure about the discourse here, what I want to stress is how Naomi finds a way to become competent in Gladys’ world and connect with Gladys.</w:t>
      </w:r>
      <w:r w:rsidRPr="6572F75C">
        <w:rPr>
          <w:rStyle w:val="PageNumber"/>
          <w:rFonts w:ascii="Calibri" w:eastAsia="Calibri" w:hAnsi="Calibri" w:cs="Calibri"/>
          <w:b/>
          <w:bCs/>
        </w:rPr>
        <w:t xml:space="preserve"> </w:t>
      </w:r>
      <w:r w:rsidRPr="6572F75C">
        <w:rPr>
          <w:rStyle w:val="PageNumber"/>
          <w:rFonts w:ascii="Calibri" w:eastAsia="Calibri" w:hAnsi="Calibri" w:cs="Calibri"/>
        </w:rPr>
        <w:t xml:space="preserve">What we are shown is Naomi reaching Gladys: by using her body, and her voice, by taking Gladys’ hands, by touching and stroking Gladys face, by moving her face into the space of Gladys’ face and touching Gladys’ forehead with her own forehead, by singing a negro-spiritual hymn with her, and by holding Gladys’ hands and arms and beating time together as she sings. Gradually Gladys opens: her eyes open and look into Naomi’s eyes, she holds Naomi’s hands, pulling her in and pushing her out as if to focus, and then she begins to sing with Naomi.  </w:t>
      </w:r>
    </w:p>
    <w:p w14:paraId="6AAF0CD5" w14:textId="77777777" w:rsidR="00D93578" w:rsidRPr="00FB4C18" w:rsidRDefault="00D93578" w:rsidP="00D93578">
      <w:pPr>
        <w:pStyle w:val="Body"/>
        <w:jc w:val="both"/>
        <w:rPr>
          <w:rStyle w:val="PageNumber"/>
          <w:rFonts w:ascii="Calibri" w:eastAsia="Calibri" w:hAnsi="Calibri" w:cs="Calibri"/>
          <w:b/>
          <w:bCs/>
        </w:rPr>
      </w:pPr>
    </w:p>
    <w:p w14:paraId="588C256A" w14:textId="44939C21" w:rsidR="00D93578" w:rsidRPr="00FB4C18" w:rsidRDefault="6572F75C" w:rsidP="6572F75C">
      <w:pPr>
        <w:pStyle w:val="Heading2"/>
        <w:spacing w:before="0" w:after="0"/>
        <w:jc w:val="both"/>
        <w:rPr>
          <w:rStyle w:val="PageNumber"/>
          <w:rFonts w:ascii="Calibri" w:eastAsia="Calibri" w:hAnsi="Calibri" w:cs="Calibri"/>
          <w:b w:val="0"/>
          <w:bCs w:val="0"/>
          <w:sz w:val="24"/>
          <w:szCs w:val="24"/>
        </w:rPr>
      </w:pPr>
      <w:r w:rsidRPr="6572F75C">
        <w:rPr>
          <w:rStyle w:val="PageNumber"/>
          <w:rFonts w:ascii="Calibri" w:eastAsia="Calibri" w:hAnsi="Calibri" w:cs="Calibri"/>
          <w:b w:val="0"/>
          <w:bCs w:val="0"/>
          <w:sz w:val="24"/>
          <w:szCs w:val="24"/>
        </w:rPr>
        <w:lastRenderedPageBreak/>
        <w:t>For a few moments Gladys-Naomi</w:t>
      </w:r>
      <w:r w:rsidRPr="6572F75C">
        <w:rPr>
          <w:rStyle w:val="PageNumber"/>
          <w:rFonts w:ascii="Calibri" w:eastAsia="Calibri" w:hAnsi="Calibri" w:cs="Calibri"/>
          <w:sz w:val="24"/>
          <w:szCs w:val="24"/>
        </w:rPr>
        <w:t xml:space="preserve"> </w:t>
      </w:r>
      <w:r w:rsidRPr="6572F75C">
        <w:rPr>
          <w:rStyle w:val="PageNumber"/>
          <w:rFonts w:ascii="Calibri" w:eastAsia="Calibri" w:hAnsi="Calibri" w:cs="Calibri"/>
          <w:b w:val="0"/>
          <w:bCs w:val="0"/>
          <w:sz w:val="24"/>
          <w:szCs w:val="24"/>
        </w:rPr>
        <w:t xml:space="preserve">sings and beats time, in their </w:t>
      </w:r>
      <w:proofErr w:type="spellStart"/>
      <w:r w:rsidRPr="6572F75C">
        <w:rPr>
          <w:rStyle w:val="PageNumber"/>
          <w:rFonts w:ascii="Calibri" w:eastAsia="Calibri" w:hAnsi="Calibri" w:cs="Calibri"/>
          <w:b w:val="0"/>
          <w:bCs w:val="0"/>
          <w:sz w:val="24"/>
          <w:szCs w:val="24"/>
        </w:rPr>
        <w:t>jointness</w:t>
      </w:r>
      <w:proofErr w:type="spellEnd"/>
      <w:r w:rsidRPr="6572F75C">
        <w:rPr>
          <w:rStyle w:val="PageNumber"/>
          <w:rFonts w:ascii="Calibri" w:eastAsia="Calibri" w:hAnsi="Calibri" w:cs="Calibri"/>
          <w:b w:val="0"/>
          <w:bCs w:val="0"/>
          <w:sz w:val="24"/>
          <w:szCs w:val="24"/>
        </w:rPr>
        <w:t xml:space="preserve"> they become face-to-face.  This is a material semiotics of bodily connection in a bodily becoming-with (Haraway, 2008). Then they separate and Gladys seems to be awakened – concentrating on Naomi, answering her questions, making a choice, having autonomy, being expressive. Naomi seems to bring Gladys into presence as participant in world-making. And as such Gladys becomes more than the living dead, regaining what most of us would recognize as the attributes of the fully human</w:t>
      </w:r>
      <w:r w:rsidR="00F74AC2">
        <w:rPr>
          <w:rStyle w:val="PageNumber"/>
          <w:rFonts w:ascii="Calibri" w:eastAsia="Calibri" w:hAnsi="Calibri" w:cs="Calibri"/>
          <w:b w:val="0"/>
          <w:bCs w:val="0"/>
          <w:sz w:val="24"/>
          <w:szCs w:val="24"/>
        </w:rPr>
        <w:t>, of being, as I go on to discuss below, response-able</w:t>
      </w:r>
      <w:r w:rsidRPr="6572F75C">
        <w:rPr>
          <w:rStyle w:val="PageNumber"/>
          <w:rFonts w:ascii="Calibri" w:eastAsia="Calibri" w:hAnsi="Calibri" w:cs="Calibri"/>
          <w:b w:val="0"/>
          <w:bCs w:val="0"/>
          <w:sz w:val="24"/>
          <w:szCs w:val="24"/>
        </w:rPr>
        <w:t xml:space="preserve">. </w:t>
      </w:r>
    </w:p>
    <w:p w14:paraId="13842BC7" w14:textId="77777777" w:rsidR="00D93578" w:rsidRPr="00FB4C18" w:rsidRDefault="00D93578" w:rsidP="00D93578">
      <w:pPr>
        <w:pStyle w:val="Heading2"/>
        <w:spacing w:before="0" w:after="0"/>
        <w:jc w:val="both"/>
        <w:rPr>
          <w:rStyle w:val="PageNumber"/>
          <w:rFonts w:ascii="Calibri" w:eastAsia="Calibri" w:hAnsi="Calibri" w:cs="Calibri"/>
          <w:b w:val="0"/>
          <w:bCs w:val="0"/>
          <w:sz w:val="24"/>
          <w:szCs w:val="24"/>
        </w:rPr>
      </w:pPr>
    </w:p>
    <w:p w14:paraId="509023B8" w14:textId="7A775002" w:rsidR="00D93578" w:rsidRPr="00FB4C18" w:rsidRDefault="6572F75C" w:rsidP="6572F75C">
      <w:pPr>
        <w:pStyle w:val="Heading2"/>
        <w:spacing w:before="0" w:after="0"/>
        <w:jc w:val="both"/>
        <w:rPr>
          <w:rStyle w:val="PageNumber"/>
          <w:rFonts w:ascii="Calibri" w:eastAsia="Calibri" w:hAnsi="Calibri" w:cs="Calibri"/>
          <w:b w:val="0"/>
          <w:bCs w:val="0"/>
          <w:sz w:val="24"/>
          <w:szCs w:val="24"/>
        </w:rPr>
      </w:pPr>
      <w:r w:rsidRPr="6572F75C">
        <w:rPr>
          <w:rStyle w:val="PageNumber"/>
          <w:rFonts w:ascii="Calibri" w:eastAsia="Calibri" w:hAnsi="Calibri" w:cs="Calibri"/>
          <w:b w:val="0"/>
          <w:bCs w:val="0"/>
          <w:sz w:val="24"/>
          <w:szCs w:val="24"/>
        </w:rPr>
        <w:t xml:space="preserve">In the perspective that the film unfolds Gladys is refigured: instead of her inert condition as we see it at the beginning being constituted as something inherent - the effects of ageing and AD on her brain and the rest of her body - we can begin to question whether her condition is an effect of a body-self-world relation (Latimer, 2009), and perhaps of the stigmatizing effects and affects of dementia. An extraordinary possibility is created which has the chance to completely shift how we know and understand Gladys – the supposition of her condition being that of a ‘living death’ may be not just an effect of her degenerating brain, but of her emplacement by a world that does not know how to reach her? Or, indeed, a world that deliberately sequestrates her as Other. From this different perspective, dementia and AD become distributed, relational and co-created.  </w:t>
      </w:r>
    </w:p>
    <w:p w14:paraId="44B72D0D" w14:textId="77777777" w:rsidR="00D93578" w:rsidRPr="00FB4C18" w:rsidRDefault="00D93578" w:rsidP="00D93578">
      <w:pPr>
        <w:pStyle w:val="Heading2"/>
        <w:spacing w:before="0" w:after="0"/>
        <w:jc w:val="both"/>
        <w:rPr>
          <w:rStyle w:val="PageNumber"/>
          <w:rFonts w:ascii="Calibri" w:eastAsia="Calibri" w:hAnsi="Calibri" w:cs="Calibri"/>
          <w:b w:val="0"/>
          <w:bCs w:val="0"/>
          <w:sz w:val="24"/>
          <w:szCs w:val="24"/>
        </w:rPr>
      </w:pPr>
    </w:p>
    <w:p w14:paraId="5873CD17" w14:textId="77777777" w:rsidR="00D93578" w:rsidRPr="00FB4C18" w:rsidRDefault="00D93578" w:rsidP="005A71A7">
      <w:pPr>
        <w:pStyle w:val="Body"/>
        <w:jc w:val="both"/>
        <w:rPr>
          <w:rFonts w:ascii="Calibri" w:eastAsia="Calibri" w:hAnsi="Calibri" w:cs="Calibri"/>
        </w:rPr>
      </w:pPr>
    </w:p>
    <w:p w14:paraId="497B9012" w14:textId="5C712DA7" w:rsidR="0047096E" w:rsidRPr="00FB4C18" w:rsidRDefault="6572F75C" w:rsidP="6572F75C">
      <w:pPr>
        <w:pStyle w:val="Body"/>
        <w:widowControl w:val="0"/>
        <w:jc w:val="both"/>
        <w:rPr>
          <w:rStyle w:val="PageNumber"/>
          <w:rFonts w:ascii="Calibri" w:eastAsia="Calibri" w:hAnsi="Calibri" w:cs="Calibri"/>
          <w:b/>
          <w:bCs/>
        </w:rPr>
      </w:pPr>
      <w:r w:rsidRPr="6572F75C">
        <w:rPr>
          <w:rStyle w:val="PageNumber"/>
          <w:rFonts w:ascii="Calibri" w:eastAsia="Calibri" w:hAnsi="Calibri" w:cs="Calibri"/>
          <w:b/>
          <w:bCs/>
        </w:rPr>
        <w:t xml:space="preserve">Biopolitics and Successful Ageing: managing and self-care </w:t>
      </w:r>
    </w:p>
    <w:p w14:paraId="58F18E35" w14:textId="77777777" w:rsidR="00103B33" w:rsidRPr="00FB4C18" w:rsidRDefault="00103B33" w:rsidP="00B97689">
      <w:pPr>
        <w:pStyle w:val="Body"/>
        <w:jc w:val="both"/>
        <w:rPr>
          <w:rStyle w:val="PageNumber"/>
          <w:rFonts w:ascii="Calibri" w:eastAsia="Calibri" w:hAnsi="Calibri" w:cs="Calibri"/>
        </w:rPr>
      </w:pPr>
    </w:p>
    <w:p w14:paraId="50CE8E7F" w14:textId="348DCFB4" w:rsidR="00B97689" w:rsidRPr="00FB4C18" w:rsidRDefault="6572F75C" w:rsidP="6572F75C">
      <w:pPr>
        <w:pStyle w:val="Body"/>
        <w:jc w:val="both"/>
        <w:rPr>
          <w:rFonts w:ascii="Calibri" w:hAnsi="Calibri"/>
        </w:rPr>
      </w:pPr>
      <w:r w:rsidRPr="6572F75C">
        <w:rPr>
          <w:rStyle w:val="PageNumber"/>
          <w:rFonts w:ascii="Calibri" w:eastAsia="Calibri" w:hAnsi="Calibri" w:cs="Calibri"/>
        </w:rPr>
        <w:t xml:space="preserve">The figure of the abject older person becoming demented is invoked in the legitimation of a new and emergent biomedical interest in ageing. </w:t>
      </w:r>
      <w:r w:rsidRPr="6572F75C">
        <w:rPr>
          <w:rFonts w:ascii="Calibri" w:hAnsi="Calibri"/>
        </w:rPr>
        <w:t>In my ethnography of biology, medicine and ageing (Cox et al 2014; Latimer, forthcoming; Latimer, et al 2011; Latimer &amp; Puig, 2013), for example, the biomedical scientists I have interviewed almost always cite dementia and AD as the worst of what ageing does to people:</w:t>
      </w:r>
    </w:p>
    <w:p w14:paraId="6C714770" w14:textId="3F660A20" w:rsidR="00B97689" w:rsidRDefault="6572F75C" w:rsidP="6572F75C">
      <w:pPr>
        <w:pStyle w:val="Body"/>
        <w:ind w:left="720"/>
        <w:jc w:val="both"/>
        <w:rPr>
          <w:rFonts w:ascii="Calibri" w:hAnsi="Calibri"/>
        </w:rPr>
      </w:pPr>
      <w:r w:rsidRPr="6572F75C">
        <w:rPr>
          <w:rFonts w:ascii="Calibri" w:hAnsi="Calibri"/>
        </w:rPr>
        <w:t xml:space="preserve">So you know the ideal scenario is that you would be able to start taking some tablets when you were 55 or something like this and it would provide protection against dementia, against heart disease, against diabetes, against you know the bewildering diversity of horrible things that go wrong with you when you get older. And that would be marvelous (Biomedical Scientist of Ageing interviewed in 2010) </w:t>
      </w:r>
    </w:p>
    <w:p w14:paraId="3769CFAF" w14:textId="77777777" w:rsidR="00304019" w:rsidRPr="00FB4C18" w:rsidRDefault="00304019" w:rsidP="00B11CF7">
      <w:pPr>
        <w:pStyle w:val="Body"/>
        <w:ind w:left="720"/>
        <w:jc w:val="both"/>
        <w:rPr>
          <w:rStyle w:val="PageNumber"/>
          <w:rFonts w:ascii="Calibri" w:hAnsi="Calibri"/>
        </w:rPr>
      </w:pPr>
    </w:p>
    <w:p w14:paraId="700C0521" w14:textId="4FD73917" w:rsidR="006850B4" w:rsidRPr="00FB4C18" w:rsidRDefault="00AF1A26"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ahoma"/>
          <w:lang w:val="en-GB"/>
        </w:rPr>
      </w:pPr>
      <w:r w:rsidRPr="00FB4C18">
        <w:rPr>
          <w:rStyle w:val="PageNumber"/>
          <w:rFonts w:ascii="Calibri" w:hAnsi="Calibri"/>
          <w:shd w:val="clear" w:color="auto" w:fill="FFFFFF"/>
        </w:rPr>
        <w:t>Biomedicine is a dominant site of contemporary knowledge creation</w:t>
      </w:r>
      <w:r w:rsidR="00A10D51" w:rsidRPr="00FB4C18">
        <w:rPr>
          <w:rStyle w:val="PageNumber"/>
          <w:rFonts w:ascii="Calibri" w:hAnsi="Calibri"/>
          <w:shd w:val="clear" w:color="auto" w:fill="FFFFFF"/>
        </w:rPr>
        <w:t xml:space="preserve"> that is constructing</w:t>
      </w:r>
      <w:r w:rsidR="00B11CF7" w:rsidRPr="00FB4C18">
        <w:rPr>
          <w:rFonts w:ascii="Calibri" w:hAnsi="Calibri"/>
        </w:rPr>
        <w:t xml:space="preserve"> </w:t>
      </w:r>
      <w:r w:rsidR="00A10D51" w:rsidRPr="00FB4C18">
        <w:rPr>
          <w:rFonts w:ascii="Calibri" w:hAnsi="Calibri"/>
        </w:rPr>
        <w:t xml:space="preserve">and reconstructing </w:t>
      </w:r>
      <w:r w:rsidR="00DF0741" w:rsidRPr="00FB4C18">
        <w:rPr>
          <w:rFonts w:ascii="Calibri" w:hAnsi="Calibri"/>
        </w:rPr>
        <w:t xml:space="preserve">ageing and death </w:t>
      </w:r>
      <w:r w:rsidR="00A10D51" w:rsidRPr="00FB4C18">
        <w:rPr>
          <w:rFonts w:ascii="Calibri" w:hAnsi="Calibri"/>
        </w:rPr>
        <w:t>(Vincent</w:t>
      </w:r>
      <w:r w:rsidR="00773B2B">
        <w:rPr>
          <w:rFonts w:ascii="Calibri" w:hAnsi="Calibri"/>
        </w:rPr>
        <w:t>,</w:t>
      </w:r>
      <w:r w:rsidR="00A10D51" w:rsidRPr="00FB4C18">
        <w:rPr>
          <w:rFonts w:ascii="Calibri" w:hAnsi="Calibri"/>
        </w:rPr>
        <w:t xml:space="preserve"> </w:t>
      </w:r>
      <w:r w:rsidR="00B11CF7" w:rsidRPr="00FB4C18">
        <w:rPr>
          <w:rFonts w:ascii="Calibri" w:hAnsi="Calibri"/>
        </w:rPr>
        <w:t>2008</w:t>
      </w:r>
      <w:r w:rsidR="00A10D51" w:rsidRPr="00FB4C18">
        <w:rPr>
          <w:rFonts w:ascii="Calibri" w:hAnsi="Calibri"/>
        </w:rPr>
        <w:t xml:space="preserve"> p.331)</w:t>
      </w:r>
      <w:r w:rsidR="00477E4D" w:rsidRPr="00FB4C18">
        <w:rPr>
          <w:rFonts w:ascii="Calibri" w:hAnsi="Calibri"/>
        </w:rPr>
        <w:t>, particularly dementia (Bond</w:t>
      </w:r>
      <w:r w:rsidR="00773B2B">
        <w:rPr>
          <w:rFonts w:ascii="Calibri" w:hAnsi="Calibri"/>
        </w:rPr>
        <w:t>,</w:t>
      </w:r>
      <w:r w:rsidR="00477E4D" w:rsidRPr="00FB4C18">
        <w:rPr>
          <w:rFonts w:ascii="Calibri" w:hAnsi="Calibri"/>
        </w:rPr>
        <w:t xml:space="preserve"> 1992)</w:t>
      </w:r>
      <w:r w:rsidR="00A10D51" w:rsidRPr="00FB4C18">
        <w:rPr>
          <w:rFonts w:ascii="Calibri" w:hAnsi="Calibri"/>
        </w:rPr>
        <w:t>.  This process</w:t>
      </w:r>
      <w:r w:rsidR="00B11CF7" w:rsidRPr="00FB4C18">
        <w:rPr>
          <w:rFonts w:ascii="Calibri" w:hAnsi="Calibri"/>
        </w:rPr>
        <w:t xml:space="preserve"> is </w:t>
      </w:r>
      <w:r w:rsidRPr="00FB4C18">
        <w:rPr>
          <w:rStyle w:val="PageNumber"/>
          <w:rFonts w:ascii="Calibri" w:hAnsi="Calibri"/>
          <w:shd w:val="clear" w:color="auto" w:fill="FFFFFF"/>
        </w:rPr>
        <w:t>reflected in</w:t>
      </w:r>
      <w:r w:rsidRPr="00FB4C18">
        <w:rPr>
          <w:rFonts w:ascii="Calibri" w:hAnsi="Calibri"/>
        </w:rPr>
        <w:t xml:space="preserve"> </w:t>
      </w:r>
      <w:r w:rsidRPr="00FB4C18">
        <w:rPr>
          <w:rStyle w:val="PageNumber"/>
          <w:rFonts w:ascii="Calibri" w:hAnsi="Calibri"/>
          <w:shd w:val="clear" w:color="auto" w:fill="FFFFFF"/>
        </w:rPr>
        <w:t xml:space="preserve">worldwide programs that </w:t>
      </w:r>
      <w:r w:rsidR="00A10D51" w:rsidRPr="00FB4C18">
        <w:rPr>
          <w:rStyle w:val="PageNumber"/>
          <w:rFonts w:ascii="Calibri" w:hAnsi="Calibri"/>
          <w:shd w:val="clear" w:color="auto" w:fill="FFFFFF"/>
        </w:rPr>
        <w:t xml:space="preserve">are medicalizing ageing by </w:t>
      </w:r>
      <w:r w:rsidRPr="00FB4C18">
        <w:rPr>
          <w:rStyle w:val="PageNumber"/>
          <w:rFonts w:ascii="Calibri" w:hAnsi="Calibri"/>
          <w:shd w:val="clear" w:color="auto" w:fill="FFFFFF"/>
        </w:rPr>
        <w:t>pos</w:t>
      </w:r>
      <w:r w:rsidR="00A10D51" w:rsidRPr="00FB4C18">
        <w:rPr>
          <w:rStyle w:val="PageNumber"/>
          <w:rFonts w:ascii="Calibri" w:hAnsi="Calibri"/>
          <w:shd w:val="clear" w:color="auto" w:fill="FFFFFF"/>
        </w:rPr>
        <w:t>ing</w:t>
      </w:r>
      <w:r w:rsidRPr="00FB4C18">
        <w:rPr>
          <w:rStyle w:val="PageNumber"/>
          <w:rFonts w:ascii="Calibri" w:hAnsi="Calibri"/>
          <w:shd w:val="clear" w:color="auto" w:fill="FFFFFF"/>
        </w:rPr>
        <w:t xml:space="preserve"> ageing as a challenge because of links between ageing, chronic illness, disability and the increasing need for care (United Nations</w:t>
      </w:r>
      <w:r w:rsidR="00773B2B">
        <w:rPr>
          <w:rStyle w:val="PageNumber"/>
          <w:rFonts w:ascii="Calibri" w:hAnsi="Calibri"/>
          <w:shd w:val="clear" w:color="auto" w:fill="FFFFFF"/>
        </w:rPr>
        <w:t>,</w:t>
      </w:r>
      <w:r w:rsidRPr="00FB4C18">
        <w:rPr>
          <w:rStyle w:val="PageNumber"/>
          <w:rFonts w:ascii="Calibri" w:hAnsi="Calibri"/>
          <w:shd w:val="clear" w:color="auto" w:fill="FFFFFF"/>
        </w:rPr>
        <w:t xml:space="preserve"> 2013; </w:t>
      </w:r>
      <w:proofErr w:type="spellStart"/>
      <w:r w:rsidRPr="00FB4C18">
        <w:rPr>
          <w:rStyle w:val="PageNumber"/>
          <w:rFonts w:ascii="Calibri" w:hAnsi="Calibri"/>
          <w:shd w:val="clear" w:color="auto" w:fill="FFFFFF"/>
        </w:rPr>
        <w:t>Vos</w:t>
      </w:r>
      <w:proofErr w:type="spellEnd"/>
      <w:r w:rsidRPr="00FB4C18">
        <w:rPr>
          <w:rStyle w:val="PageNumber"/>
          <w:rFonts w:ascii="Calibri" w:hAnsi="Calibri"/>
          <w:shd w:val="clear" w:color="auto" w:fill="FFFFFF"/>
        </w:rPr>
        <w:t xml:space="preserve"> et al</w:t>
      </w:r>
      <w:r w:rsidR="00773B2B">
        <w:rPr>
          <w:rStyle w:val="PageNumber"/>
          <w:rFonts w:ascii="Calibri" w:hAnsi="Calibri"/>
          <w:shd w:val="clear" w:color="auto" w:fill="FFFFFF"/>
        </w:rPr>
        <w:t>,</w:t>
      </w:r>
      <w:r w:rsidRPr="00FB4C18">
        <w:rPr>
          <w:rStyle w:val="PageNumber"/>
          <w:rFonts w:ascii="Calibri" w:hAnsi="Calibri"/>
          <w:shd w:val="clear" w:color="auto" w:fill="FFFFFF"/>
        </w:rPr>
        <w:t xml:space="preserve"> 2008). Problems that get highlighted include the prevalence of multiple forms of illness associated with later life (e.g. Barnet et al</w:t>
      </w:r>
      <w:r w:rsidR="00773B2B">
        <w:rPr>
          <w:rStyle w:val="PageNumber"/>
          <w:rFonts w:ascii="Calibri" w:hAnsi="Calibri"/>
          <w:shd w:val="clear" w:color="auto" w:fill="FFFFFF"/>
        </w:rPr>
        <w:t>,</w:t>
      </w:r>
      <w:r w:rsidRPr="00FB4C18">
        <w:rPr>
          <w:rStyle w:val="PageNumber"/>
          <w:rFonts w:ascii="Calibri" w:hAnsi="Calibri"/>
          <w:shd w:val="clear" w:color="auto" w:fill="FFFFFF"/>
        </w:rPr>
        <w:t xml:space="preserve"> 2012; DOH</w:t>
      </w:r>
      <w:r w:rsidR="00773B2B">
        <w:rPr>
          <w:rStyle w:val="PageNumber"/>
          <w:rFonts w:ascii="Calibri" w:hAnsi="Calibri"/>
          <w:shd w:val="clear" w:color="auto" w:fill="FFFFFF"/>
        </w:rPr>
        <w:t>,</w:t>
      </w:r>
      <w:r w:rsidRPr="00FB4C18">
        <w:rPr>
          <w:rStyle w:val="PageNumber"/>
          <w:rFonts w:ascii="Calibri" w:hAnsi="Calibri"/>
          <w:shd w:val="clear" w:color="auto" w:fill="FFFFFF"/>
        </w:rPr>
        <w:t xml:space="preserve"> 2014; Kings Fund</w:t>
      </w:r>
      <w:r w:rsidR="00773B2B">
        <w:rPr>
          <w:rStyle w:val="PageNumber"/>
          <w:rFonts w:ascii="Calibri" w:hAnsi="Calibri"/>
          <w:shd w:val="clear" w:color="auto" w:fill="FFFFFF"/>
        </w:rPr>
        <w:t>,</w:t>
      </w:r>
      <w:r w:rsidRPr="00FB4C18">
        <w:rPr>
          <w:rStyle w:val="PageNumber"/>
          <w:rFonts w:ascii="Calibri" w:hAnsi="Calibri"/>
          <w:shd w:val="clear" w:color="auto" w:fill="FFFFFF"/>
        </w:rPr>
        <w:t xml:space="preserve"> 2012), </w:t>
      </w:r>
      <w:r w:rsidR="007450AF" w:rsidRPr="00FB4C18">
        <w:rPr>
          <w:rStyle w:val="PageNumber"/>
          <w:rFonts w:ascii="Calibri" w:hAnsi="Calibri"/>
          <w:shd w:val="clear" w:color="auto" w:fill="FFFFFF"/>
        </w:rPr>
        <w:t>especially</w:t>
      </w:r>
      <w:r w:rsidRPr="00FB4C18">
        <w:rPr>
          <w:rStyle w:val="PageNumber"/>
          <w:rFonts w:ascii="Calibri" w:hAnsi="Calibri"/>
          <w:shd w:val="clear" w:color="auto" w:fill="FFFFFF"/>
        </w:rPr>
        <w:t xml:space="preserve">, as I have already indicated, AD and dementia. </w:t>
      </w:r>
      <w:r w:rsidRPr="00FB4C18">
        <w:rPr>
          <w:rFonts w:ascii="Calibri" w:hAnsi="Calibri"/>
        </w:rPr>
        <w:t>At the same time biomedicine intensifies the reorganization of health care not just around technological intervention but</w:t>
      </w:r>
      <w:r w:rsidR="00B11CF7" w:rsidRPr="00FB4C18">
        <w:rPr>
          <w:rFonts w:ascii="Calibri" w:hAnsi="Calibri"/>
        </w:rPr>
        <w:t>, increasingly,</w:t>
      </w:r>
      <w:r w:rsidRPr="00FB4C18">
        <w:rPr>
          <w:rFonts w:ascii="Calibri" w:hAnsi="Calibri"/>
        </w:rPr>
        <w:t xml:space="preserve"> around modes of prevention and consumption (Clarke et al., 20</w:t>
      </w:r>
      <w:r w:rsidR="00D20265" w:rsidRPr="00FB4C18">
        <w:rPr>
          <w:rFonts w:ascii="Calibri" w:hAnsi="Calibri"/>
        </w:rPr>
        <w:t>10</w:t>
      </w:r>
      <w:r w:rsidRPr="00FB4C18">
        <w:rPr>
          <w:rFonts w:ascii="Calibri" w:hAnsi="Calibri"/>
        </w:rPr>
        <w:t>; see also Kaufman et al., 200</w:t>
      </w:r>
      <w:r w:rsidR="00D20265" w:rsidRPr="00FB4C18">
        <w:rPr>
          <w:rFonts w:ascii="Calibri" w:hAnsi="Calibri"/>
        </w:rPr>
        <w:t>6</w:t>
      </w:r>
      <w:r w:rsidRPr="00FB4C18">
        <w:rPr>
          <w:rFonts w:ascii="Calibri" w:hAnsi="Calibri"/>
        </w:rPr>
        <w:t xml:space="preserve">). </w:t>
      </w:r>
      <w:r w:rsidR="00BE7743" w:rsidRPr="00FB4C18">
        <w:rPr>
          <w:rFonts w:ascii="Calibri" w:hAnsi="Calibri"/>
        </w:rPr>
        <w:t>This is important to note as an aspect of the political economy of dementia, referred to above in relation to ‘</w:t>
      </w:r>
      <w:proofErr w:type="spellStart"/>
      <w:r w:rsidR="00BE7743" w:rsidRPr="00FB4C18">
        <w:rPr>
          <w:rFonts w:ascii="Calibri" w:hAnsi="Calibri"/>
        </w:rPr>
        <w:t>bedblocking</w:t>
      </w:r>
      <w:proofErr w:type="spellEnd"/>
      <w:r w:rsidR="00BE7743" w:rsidRPr="00FB4C18">
        <w:rPr>
          <w:rFonts w:ascii="Calibri" w:hAnsi="Calibri"/>
        </w:rPr>
        <w:t xml:space="preserve">’ and the discourse of </w:t>
      </w:r>
      <w:r w:rsidR="00BE7743" w:rsidRPr="00FB4C18">
        <w:rPr>
          <w:rFonts w:ascii="Calibri" w:hAnsi="Calibri" w:cs="Tahoma"/>
          <w:color w:val="1A1A1A"/>
          <w:lang w:val="en-GB"/>
        </w:rPr>
        <w:t xml:space="preserve">crisis in health and social care.  This crisis </w:t>
      </w:r>
      <w:r w:rsidR="00CB6959">
        <w:rPr>
          <w:rFonts w:ascii="Calibri" w:hAnsi="Calibri" w:cs="Tahoma"/>
          <w:color w:val="1A1A1A"/>
          <w:lang w:val="en-GB"/>
        </w:rPr>
        <w:t xml:space="preserve">is </w:t>
      </w:r>
      <w:r w:rsidR="00BE7743" w:rsidRPr="00FB4C18">
        <w:rPr>
          <w:rFonts w:ascii="Calibri" w:hAnsi="Calibri" w:cs="Tahoma"/>
          <w:color w:val="1A1A1A"/>
          <w:lang w:val="en-GB"/>
        </w:rPr>
        <w:t>part</w:t>
      </w:r>
      <w:r w:rsidR="00CB6959">
        <w:rPr>
          <w:rFonts w:ascii="Calibri" w:hAnsi="Calibri" w:cs="Tahoma"/>
          <w:color w:val="1A1A1A"/>
          <w:lang w:val="en-GB"/>
        </w:rPr>
        <w:t>l</w:t>
      </w:r>
      <w:r w:rsidR="00BE7743" w:rsidRPr="00FB4C18">
        <w:rPr>
          <w:rFonts w:ascii="Calibri" w:hAnsi="Calibri" w:cs="Tahoma"/>
          <w:color w:val="1A1A1A"/>
          <w:lang w:val="en-GB"/>
        </w:rPr>
        <w:t xml:space="preserve">y constructed around an idea that 'we cannot afford dementia' which is of course partly what is stigmatising about it. Within this perspective the stigma associated with the dementia-ageing relation is not just the outcome of a political regime, it is helping to legitimate the </w:t>
      </w:r>
      <w:proofErr w:type="spellStart"/>
      <w:r w:rsidR="00BE7743" w:rsidRPr="00FB4C18">
        <w:rPr>
          <w:rFonts w:ascii="Calibri" w:hAnsi="Calibri" w:cs="Tahoma"/>
          <w:color w:val="1A1A1A"/>
          <w:lang w:val="en-GB"/>
        </w:rPr>
        <w:t>biomedicalization</w:t>
      </w:r>
      <w:proofErr w:type="spellEnd"/>
      <w:r w:rsidR="00BE7743" w:rsidRPr="00FB4C18">
        <w:rPr>
          <w:rFonts w:ascii="Calibri" w:hAnsi="Calibri" w:cs="Tahoma"/>
          <w:color w:val="1A1A1A"/>
          <w:lang w:val="en-GB"/>
        </w:rPr>
        <w:t xml:space="preserve"> of ageing, in general, and of dementia, in particular.  </w:t>
      </w:r>
      <w:r w:rsidR="00EA16DE" w:rsidRPr="00FB4C18">
        <w:rPr>
          <w:rStyle w:val="PageNumber"/>
          <w:rFonts w:ascii="Calibri" w:hAnsi="Calibri"/>
          <w:shd w:val="clear" w:color="auto" w:fill="FFFFFF"/>
        </w:rPr>
        <w:t xml:space="preserve">In the context of </w:t>
      </w:r>
      <w:r w:rsidR="009D3920" w:rsidRPr="00FB4C18">
        <w:rPr>
          <w:rStyle w:val="PageNumber"/>
          <w:rFonts w:ascii="Calibri" w:hAnsi="Calibri"/>
          <w:shd w:val="clear" w:color="auto" w:fill="FFFFFF"/>
        </w:rPr>
        <w:t>so-called ‘</w:t>
      </w:r>
      <w:r w:rsidR="00EA16DE" w:rsidRPr="00FB4C18">
        <w:rPr>
          <w:rStyle w:val="PageNumber"/>
          <w:rFonts w:ascii="Calibri" w:hAnsi="Calibri"/>
          <w:shd w:val="clear" w:color="auto" w:fill="FFFFFF"/>
        </w:rPr>
        <w:t>greying populations</w:t>
      </w:r>
      <w:r w:rsidR="009D3920" w:rsidRPr="00FB4C18">
        <w:rPr>
          <w:rStyle w:val="PageNumber"/>
          <w:rFonts w:ascii="Calibri" w:hAnsi="Calibri"/>
          <w:shd w:val="clear" w:color="auto" w:fill="FFFFFF"/>
        </w:rPr>
        <w:t>’</w:t>
      </w:r>
      <w:r w:rsidR="00EA16DE" w:rsidRPr="00FB4C18">
        <w:rPr>
          <w:rStyle w:val="PageNumber"/>
          <w:rFonts w:ascii="Calibri" w:hAnsi="Calibri"/>
          <w:shd w:val="clear" w:color="auto" w:fill="FFFFFF"/>
        </w:rPr>
        <w:t xml:space="preserve"> and the associations between ageing, multi-morbidity and the proliferation of chronic and disabling disease in later life, ageing has rapidly become not just a policy ‘problem’ to be managed (</w:t>
      </w:r>
      <w:proofErr w:type="spellStart"/>
      <w:r w:rsidR="00EA16DE" w:rsidRPr="00FB4C18">
        <w:rPr>
          <w:rStyle w:val="PageNumber"/>
          <w:rFonts w:ascii="Calibri" w:hAnsi="Calibri"/>
          <w:shd w:val="clear" w:color="auto" w:fill="FFFFFF"/>
        </w:rPr>
        <w:t>Balzagette</w:t>
      </w:r>
      <w:proofErr w:type="spellEnd"/>
      <w:r w:rsidR="00EA16DE" w:rsidRPr="00FB4C18">
        <w:rPr>
          <w:rStyle w:val="PageNumber"/>
          <w:rFonts w:ascii="Calibri" w:hAnsi="Calibri"/>
          <w:shd w:val="clear" w:color="auto" w:fill="FFFFFF"/>
        </w:rPr>
        <w:t xml:space="preserve"> </w:t>
      </w:r>
      <w:r w:rsidR="00EA16DE" w:rsidRPr="00FB4C18">
        <w:rPr>
          <w:rStyle w:val="PageNumber"/>
          <w:rFonts w:ascii="Calibri" w:hAnsi="Calibri"/>
          <w:shd w:val="clear" w:color="auto" w:fill="FFFFFF"/>
        </w:rPr>
        <w:lastRenderedPageBreak/>
        <w:t>et al 2011), but</w:t>
      </w:r>
      <w:r w:rsidR="00B11CF7" w:rsidRPr="00FB4C18">
        <w:rPr>
          <w:rStyle w:val="PageNumber"/>
          <w:rFonts w:ascii="Calibri" w:hAnsi="Calibri"/>
          <w:shd w:val="clear" w:color="auto" w:fill="FFFFFF"/>
        </w:rPr>
        <w:t>,</w:t>
      </w:r>
      <w:r w:rsidR="00EA16DE" w:rsidRPr="00FB4C18">
        <w:rPr>
          <w:rStyle w:val="PageNumber"/>
          <w:rFonts w:ascii="Calibri" w:hAnsi="Calibri"/>
          <w:shd w:val="clear" w:color="auto" w:fill="FFFFFF"/>
        </w:rPr>
        <w:t xml:space="preserve"> </w:t>
      </w:r>
      <w:r w:rsidR="00D20265" w:rsidRPr="00FB4C18">
        <w:rPr>
          <w:rFonts w:ascii="Calibri" w:hAnsi="Calibri"/>
        </w:rPr>
        <w:t xml:space="preserve">as </w:t>
      </w:r>
      <w:proofErr w:type="spellStart"/>
      <w:r w:rsidR="00D20265" w:rsidRPr="00FB4C18">
        <w:rPr>
          <w:rFonts w:ascii="Calibri" w:hAnsi="Calibri"/>
        </w:rPr>
        <w:t>Binstock</w:t>
      </w:r>
      <w:proofErr w:type="spellEnd"/>
      <w:r w:rsidR="00D20265" w:rsidRPr="00FB4C18">
        <w:rPr>
          <w:rFonts w:ascii="Calibri" w:hAnsi="Calibri"/>
        </w:rPr>
        <w:t xml:space="preserve"> et al (2006</w:t>
      </w:r>
      <w:r w:rsidR="009D3920" w:rsidRPr="00FB4C18">
        <w:rPr>
          <w:rFonts w:ascii="Calibri" w:hAnsi="Calibri"/>
        </w:rPr>
        <w:t>) suggest</w:t>
      </w:r>
      <w:r w:rsidR="00B11CF7" w:rsidRPr="00FB4C18">
        <w:rPr>
          <w:rFonts w:ascii="Calibri" w:hAnsi="Calibri"/>
        </w:rPr>
        <w:t>,</w:t>
      </w:r>
      <w:r w:rsidR="009D3920" w:rsidRPr="00FB4C18">
        <w:rPr>
          <w:rFonts w:ascii="Calibri" w:hAnsi="Calibri"/>
        </w:rPr>
        <w:t xml:space="preserve"> </w:t>
      </w:r>
      <w:r w:rsidR="008C2ADC" w:rsidRPr="00FB4C18">
        <w:rPr>
          <w:rFonts w:ascii="Calibri" w:hAnsi="Calibri"/>
        </w:rPr>
        <w:t>a</w:t>
      </w:r>
      <w:r w:rsidR="00B11CF7" w:rsidRPr="00FB4C18">
        <w:rPr>
          <w:rFonts w:ascii="Calibri" w:hAnsi="Calibri"/>
        </w:rPr>
        <w:t>n</w:t>
      </w:r>
      <w:r w:rsidR="008C2ADC" w:rsidRPr="00FB4C18">
        <w:rPr>
          <w:rFonts w:ascii="Calibri" w:hAnsi="Calibri"/>
        </w:rPr>
        <w:t xml:space="preserve"> exemplar scientific s</w:t>
      </w:r>
      <w:r w:rsidR="009D3920" w:rsidRPr="00FB4C18">
        <w:rPr>
          <w:rFonts w:ascii="Calibri" w:hAnsi="Calibri"/>
        </w:rPr>
        <w:t>ite for understanding ‘all enhancement technologies’</w:t>
      </w:r>
      <w:r w:rsidR="00EA16DE" w:rsidRPr="00FB4C18">
        <w:rPr>
          <w:rStyle w:val="PageNumber"/>
          <w:rFonts w:ascii="Calibri" w:hAnsi="Calibri"/>
          <w:shd w:val="clear" w:color="auto" w:fill="FFFFFF"/>
        </w:rPr>
        <w:t xml:space="preserve">. </w:t>
      </w:r>
      <w:r w:rsidR="00EA16DE" w:rsidRPr="00FB4C18">
        <w:rPr>
          <w:rFonts w:ascii="Calibri" w:hAnsi="Calibri"/>
        </w:rPr>
        <w:t xml:space="preserve">Specifically, knowledge practices and governmental processes that position life as an object of power in contemporary capitalist societies </w:t>
      </w:r>
      <w:r w:rsidR="009D3920" w:rsidRPr="00FB4C18">
        <w:rPr>
          <w:rFonts w:ascii="Calibri" w:hAnsi="Calibri"/>
        </w:rPr>
        <w:t xml:space="preserve">can be understood as being </w:t>
      </w:r>
      <w:r w:rsidR="00EA16DE" w:rsidRPr="00FB4C18">
        <w:rPr>
          <w:rFonts w:ascii="Calibri" w:hAnsi="Calibri"/>
        </w:rPr>
        <w:t xml:space="preserve">played out around what constitutes ageing well or badly (Neilson 2012), especially the causes of different ageing trajectories. </w:t>
      </w:r>
    </w:p>
    <w:p w14:paraId="2EC59F34" w14:textId="77777777" w:rsidR="006850B4" w:rsidRPr="00FB4C18" w:rsidRDefault="006850B4" w:rsidP="005A71A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6F81DBBB" w14:textId="5678CE3C" w:rsidR="00477E4D" w:rsidRPr="00FB4C18" w:rsidRDefault="00EA16DE" w:rsidP="6572F75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r w:rsidRPr="00FB4C18">
        <w:rPr>
          <w:rStyle w:val="PageNumber"/>
          <w:rFonts w:ascii="Calibri" w:hAnsi="Calibri"/>
          <w:shd w:val="clear" w:color="auto" w:fill="FFFFFF"/>
        </w:rPr>
        <w:t xml:space="preserve">The important questions, for economies, persons, families and communities is not </w:t>
      </w:r>
      <w:r w:rsidR="00B11CF7" w:rsidRPr="00FB4C18">
        <w:rPr>
          <w:rStyle w:val="PageNumber"/>
          <w:rFonts w:ascii="Calibri" w:hAnsi="Calibri"/>
          <w:shd w:val="clear" w:color="auto" w:fill="FFFFFF"/>
        </w:rPr>
        <w:t>mortality -</w:t>
      </w:r>
      <w:r w:rsidR="00BB595B" w:rsidRPr="00FB4C18">
        <w:rPr>
          <w:rStyle w:val="PageNumber"/>
          <w:rFonts w:ascii="Calibri" w:hAnsi="Calibri"/>
          <w:shd w:val="clear" w:color="auto" w:fill="FFFFFF"/>
        </w:rPr>
        <w:t xml:space="preserve"> </w:t>
      </w:r>
      <w:r w:rsidR="006850B4" w:rsidRPr="00FB4C18">
        <w:rPr>
          <w:rStyle w:val="PageNumber"/>
          <w:rFonts w:ascii="Calibri" w:hAnsi="Calibri"/>
          <w:shd w:val="clear" w:color="auto" w:fill="FFFFFF"/>
        </w:rPr>
        <w:t>we are living longer than we have eve</w:t>
      </w:r>
      <w:r w:rsidR="00B11CF7" w:rsidRPr="00FB4C18">
        <w:rPr>
          <w:rStyle w:val="PageNumber"/>
          <w:rFonts w:ascii="Calibri" w:hAnsi="Calibri"/>
          <w:shd w:val="clear" w:color="auto" w:fill="FFFFFF"/>
        </w:rPr>
        <w:t>r done -</w:t>
      </w:r>
      <w:r w:rsidR="006850B4" w:rsidRPr="00FB4C18">
        <w:rPr>
          <w:rStyle w:val="PageNumber"/>
          <w:rFonts w:ascii="Calibri" w:hAnsi="Calibri"/>
          <w:shd w:val="clear" w:color="auto" w:fill="FFFFFF"/>
        </w:rPr>
        <w:t xml:space="preserve"> </w:t>
      </w:r>
      <w:r w:rsidRPr="00FB4C18">
        <w:rPr>
          <w:rStyle w:val="PageNumber"/>
          <w:rFonts w:ascii="Calibri" w:hAnsi="Calibri"/>
          <w:shd w:val="clear" w:color="auto" w:fill="FFFFFF"/>
        </w:rPr>
        <w:t xml:space="preserve">but </w:t>
      </w:r>
      <w:r w:rsidRPr="6572F75C">
        <w:rPr>
          <w:rStyle w:val="PageNumber"/>
          <w:rFonts w:ascii="Calibri" w:hAnsi="Calibri"/>
          <w:i/>
          <w:iCs/>
          <w:shd w:val="clear" w:color="auto" w:fill="FFFFFF"/>
        </w:rPr>
        <w:t>how</w:t>
      </w:r>
      <w:r w:rsidRPr="00FB4C18">
        <w:rPr>
          <w:rStyle w:val="PageNumber"/>
          <w:rFonts w:ascii="Calibri" w:hAnsi="Calibri"/>
          <w:shd w:val="clear" w:color="auto" w:fill="FFFFFF"/>
        </w:rPr>
        <w:t xml:space="preserve"> and </w:t>
      </w:r>
      <w:r w:rsidRPr="6572F75C">
        <w:rPr>
          <w:rStyle w:val="PageNumber"/>
          <w:rFonts w:ascii="Calibri" w:hAnsi="Calibri"/>
          <w:i/>
          <w:iCs/>
          <w:shd w:val="clear" w:color="auto" w:fill="FFFFFF"/>
        </w:rPr>
        <w:t xml:space="preserve">when </w:t>
      </w:r>
      <w:r w:rsidR="00BB595B" w:rsidRPr="6572F75C">
        <w:rPr>
          <w:rStyle w:val="PageNumber"/>
          <w:rFonts w:ascii="Calibri" w:hAnsi="Calibri"/>
          <w:shd w:val="clear" w:color="auto" w:fill="FFFFFF"/>
        </w:rPr>
        <w:t xml:space="preserve">will </w:t>
      </w:r>
      <w:r w:rsidRPr="00FB4C18">
        <w:rPr>
          <w:rStyle w:val="PageNumber"/>
          <w:rFonts w:ascii="Calibri" w:hAnsi="Calibri"/>
          <w:shd w:val="clear" w:color="auto" w:fill="FFFFFF"/>
        </w:rPr>
        <w:t xml:space="preserve">we age.  </w:t>
      </w:r>
      <w:r w:rsidR="00B11CF7" w:rsidRPr="00FB4C18">
        <w:rPr>
          <w:rFonts w:ascii="Calibri" w:hAnsi="Calibri"/>
        </w:rPr>
        <w:t>Globalization, individualiz</w:t>
      </w:r>
      <w:r w:rsidRPr="00FB4C18">
        <w:rPr>
          <w:rFonts w:ascii="Calibri" w:hAnsi="Calibri"/>
        </w:rPr>
        <w:t xml:space="preserve">ation, </w:t>
      </w:r>
      <w:proofErr w:type="spellStart"/>
      <w:r w:rsidRPr="00FB4C18">
        <w:rPr>
          <w:rFonts w:ascii="Calibri" w:hAnsi="Calibri"/>
        </w:rPr>
        <w:t>labour</w:t>
      </w:r>
      <w:proofErr w:type="spellEnd"/>
      <w:r w:rsidRPr="00FB4C18">
        <w:rPr>
          <w:rFonts w:ascii="Calibri" w:hAnsi="Calibri"/>
        </w:rPr>
        <w:t xml:space="preserve"> market de-regulation and re-structuratio</w:t>
      </w:r>
      <w:r w:rsidR="00961617" w:rsidRPr="00FB4C18">
        <w:rPr>
          <w:rFonts w:ascii="Calibri" w:hAnsi="Calibri"/>
        </w:rPr>
        <w:t>n of public services (Beck, 2000</w:t>
      </w:r>
      <w:r w:rsidR="008F324B" w:rsidRPr="00FB4C18">
        <w:rPr>
          <w:rFonts w:ascii="Calibri" w:hAnsi="Calibri"/>
        </w:rPr>
        <w:t>; Higgs and Jones, 2009</w:t>
      </w:r>
      <w:r w:rsidRPr="00FB4C18">
        <w:rPr>
          <w:rFonts w:ascii="Calibri" w:hAnsi="Calibri"/>
        </w:rPr>
        <w:t xml:space="preserve">; </w:t>
      </w:r>
      <w:proofErr w:type="spellStart"/>
      <w:r w:rsidRPr="00FB4C18">
        <w:rPr>
          <w:rFonts w:ascii="Calibri" w:hAnsi="Calibri"/>
        </w:rPr>
        <w:t>Kohli</w:t>
      </w:r>
      <w:proofErr w:type="spellEnd"/>
      <w:r w:rsidRPr="00FB4C18">
        <w:rPr>
          <w:rFonts w:ascii="Calibri" w:hAnsi="Calibri"/>
        </w:rPr>
        <w:t xml:space="preserve">, 2007) </w:t>
      </w:r>
      <w:r w:rsidR="009D3920" w:rsidRPr="00FB4C18">
        <w:rPr>
          <w:rFonts w:ascii="Calibri" w:hAnsi="Calibri"/>
        </w:rPr>
        <w:t xml:space="preserve">alongside increased longevity </w:t>
      </w:r>
      <w:r w:rsidRPr="00FB4C18">
        <w:rPr>
          <w:rFonts w:ascii="Calibri" w:hAnsi="Calibri"/>
        </w:rPr>
        <w:t>have worked to produce what is sometimes labelled a de-</w:t>
      </w:r>
      <w:r w:rsidR="0036577B" w:rsidRPr="00FB4C18">
        <w:rPr>
          <w:rFonts w:ascii="Calibri" w:hAnsi="Calibri"/>
        </w:rPr>
        <w:t>standardized</w:t>
      </w:r>
      <w:r w:rsidR="00BC3BAC" w:rsidRPr="00FB4C18">
        <w:rPr>
          <w:rFonts w:ascii="Calibri" w:hAnsi="Calibri"/>
        </w:rPr>
        <w:t xml:space="preserve"> life course (Bruckner and Ma</w:t>
      </w:r>
      <w:r w:rsidRPr="00FB4C18">
        <w:rPr>
          <w:rFonts w:ascii="Calibri" w:hAnsi="Calibri"/>
        </w:rPr>
        <w:t>yer, 2005), including imaginaries of more fluid, post-modern life trajectories (Ho</w:t>
      </w:r>
      <w:r w:rsidR="00834D3D" w:rsidRPr="00FB4C18">
        <w:rPr>
          <w:rFonts w:ascii="Calibri" w:hAnsi="Calibri"/>
        </w:rPr>
        <w:t>ckey and James 2002</w:t>
      </w:r>
      <w:r w:rsidR="00B102B1" w:rsidRPr="00FB4C18">
        <w:rPr>
          <w:rFonts w:ascii="Calibri" w:hAnsi="Calibri"/>
        </w:rPr>
        <w:t>; Turner 2009</w:t>
      </w:r>
      <w:r w:rsidRPr="00FB4C18">
        <w:rPr>
          <w:rFonts w:ascii="Calibri" w:hAnsi="Calibri"/>
        </w:rPr>
        <w:t>)</w:t>
      </w:r>
      <w:r w:rsidR="006850B4" w:rsidRPr="00FB4C18">
        <w:rPr>
          <w:rFonts w:ascii="Calibri" w:hAnsi="Calibri"/>
        </w:rPr>
        <w:t xml:space="preserve"> that extend </w:t>
      </w:r>
      <w:r w:rsidR="009D3920" w:rsidRPr="00FB4C18">
        <w:rPr>
          <w:rFonts w:ascii="Calibri" w:hAnsi="Calibri"/>
        </w:rPr>
        <w:t>‘middle age’ well into latter life</w:t>
      </w:r>
      <w:r w:rsidRPr="00FB4C18">
        <w:rPr>
          <w:rFonts w:ascii="Calibri" w:hAnsi="Calibri"/>
        </w:rPr>
        <w:t>.  This fluidity is reflected in increasing emphases in health and social policy on finding ways to prolong productivity and emp</w:t>
      </w:r>
      <w:r w:rsidR="003240B9" w:rsidRPr="00FB4C18">
        <w:rPr>
          <w:rFonts w:ascii="Calibri" w:hAnsi="Calibri"/>
        </w:rPr>
        <w:t>loyability (e.g. Department of W</w:t>
      </w:r>
      <w:r w:rsidRPr="00FB4C18">
        <w:rPr>
          <w:rFonts w:ascii="Calibri" w:hAnsi="Calibri"/>
        </w:rPr>
        <w:t xml:space="preserve">ork and Pensions 2005) </w:t>
      </w:r>
      <w:r w:rsidR="009D3920" w:rsidRPr="00FB4C18">
        <w:rPr>
          <w:rFonts w:ascii="Calibri" w:hAnsi="Calibri"/>
        </w:rPr>
        <w:t xml:space="preserve">especially </w:t>
      </w:r>
      <w:r w:rsidRPr="00FB4C18">
        <w:rPr>
          <w:rFonts w:ascii="Calibri" w:hAnsi="Calibri"/>
        </w:rPr>
        <w:t>a ‘third age’ (</w:t>
      </w:r>
      <w:proofErr w:type="spellStart"/>
      <w:r w:rsidRPr="00FB4C18">
        <w:rPr>
          <w:rFonts w:ascii="Calibri" w:hAnsi="Calibri"/>
        </w:rPr>
        <w:t>Lazlett</w:t>
      </w:r>
      <w:proofErr w:type="spellEnd"/>
      <w:r w:rsidRPr="00FB4C18">
        <w:rPr>
          <w:rFonts w:ascii="Calibri" w:hAnsi="Calibri"/>
        </w:rPr>
        <w:t xml:space="preserve"> 1989) of activity, youthfulness and health (Featherstone &amp; H</w:t>
      </w:r>
      <w:r w:rsidR="00634D79" w:rsidRPr="00FB4C18">
        <w:rPr>
          <w:rFonts w:ascii="Calibri" w:hAnsi="Calibri"/>
        </w:rPr>
        <w:t>epworth 1993</w:t>
      </w:r>
      <w:r w:rsidRPr="00FB4C18">
        <w:rPr>
          <w:rFonts w:ascii="Calibri" w:hAnsi="Calibri"/>
        </w:rPr>
        <w:t>)</w:t>
      </w:r>
      <w:r w:rsidR="006850B4" w:rsidRPr="00FB4C18">
        <w:rPr>
          <w:rFonts w:ascii="Calibri" w:hAnsi="Calibri"/>
        </w:rPr>
        <w:t>,</w:t>
      </w:r>
      <w:r w:rsidRPr="00FB4C18">
        <w:rPr>
          <w:rFonts w:ascii="Calibri" w:hAnsi="Calibri"/>
        </w:rPr>
        <w:t xml:space="preserve"> with baby-boomer hopes and aspirations for ‘timelessness’ (Katz 2005), and an endless life of c</w:t>
      </w:r>
      <w:r w:rsidR="00C82A62" w:rsidRPr="00FB4C18">
        <w:rPr>
          <w:rFonts w:ascii="Calibri" w:hAnsi="Calibri"/>
        </w:rPr>
        <w:t>on</w:t>
      </w:r>
      <w:r w:rsidR="00A317E7" w:rsidRPr="00FB4C18">
        <w:rPr>
          <w:rFonts w:ascii="Calibri" w:hAnsi="Calibri"/>
        </w:rPr>
        <w:t>sumption and choice (Turner 2009</w:t>
      </w:r>
      <w:r w:rsidRPr="00FB4C18">
        <w:rPr>
          <w:rFonts w:ascii="Calibri" w:hAnsi="Calibri"/>
        </w:rPr>
        <w:t xml:space="preserve">). </w:t>
      </w:r>
      <w:r w:rsidR="006850B4" w:rsidRPr="00FB4C18">
        <w:rPr>
          <w:rFonts w:ascii="Calibri" w:hAnsi="Calibri"/>
        </w:rPr>
        <w:t>H</w:t>
      </w:r>
      <w:r w:rsidRPr="00FB4C18">
        <w:rPr>
          <w:rFonts w:ascii="Calibri" w:hAnsi="Calibri"/>
        </w:rPr>
        <w:t>ow people age</w:t>
      </w:r>
      <w:r w:rsidR="006850B4" w:rsidRPr="00FB4C18">
        <w:rPr>
          <w:rFonts w:ascii="Calibri" w:hAnsi="Calibri"/>
        </w:rPr>
        <w:t xml:space="preserve"> is thus no longer being seen as the</w:t>
      </w:r>
      <w:r w:rsidRPr="00FB4C18">
        <w:rPr>
          <w:rFonts w:ascii="Calibri" w:hAnsi="Calibri"/>
        </w:rPr>
        <w:t xml:space="preserve"> ‘natural and inevitable occurrence of growing old’ (Butler 2001–2002, p. 64), but as something that is </w:t>
      </w:r>
      <w:r w:rsidR="00BB595B" w:rsidRPr="00FB4C18">
        <w:rPr>
          <w:rFonts w:ascii="Calibri" w:hAnsi="Calibri"/>
        </w:rPr>
        <w:t>plastic and mal</w:t>
      </w:r>
      <w:r w:rsidR="00F823FF" w:rsidRPr="00FB4C18">
        <w:rPr>
          <w:rFonts w:ascii="Calibri" w:hAnsi="Calibri"/>
        </w:rPr>
        <w:t xml:space="preserve">leable (Moreira and </w:t>
      </w:r>
      <w:proofErr w:type="spellStart"/>
      <w:r w:rsidR="00F823FF" w:rsidRPr="00FB4C18">
        <w:rPr>
          <w:rFonts w:ascii="Calibri" w:hAnsi="Calibri"/>
        </w:rPr>
        <w:t>Palladino</w:t>
      </w:r>
      <w:proofErr w:type="spellEnd"/>
      <w:r w:rsidR="00F823FF" w:rsidRPr="00FB4C18">
        <w:rPr>
          <w:rFonts w:ascii="Calibri" w:hAnsi="Calibri"/>
        </w:rPr>
        <w:t xml:space="preserve"> 2008</w:t>
      </w:r>
      <w:r w:rsidR="00BB595B" w:rsidRPr="00FB4C18">
        <w:rPr>
          <w:rFonts w:ascii="Calibri" w:hAnsi="Calibri"/>
        </w:rPr>
        <w:t xml:space="preserve">) and </w:t>
      </w:r>
      <w:r w:rsidRPr="00FB4C18">
        <w:rPr>
          <w:rFonts w:ascii="Calibri" w:hAnsi="Calibri"/>
        </w:rPr>
        <w:t>availab</w:t>
      </w:r>
      <w:r w:rsidR="00634D79" w:rsidRPr="00FB4C18">
        <w:rPr>
          <w:rFonts w:ascii="Calibri" w:hAnsi="Calibri"/>
        </w:rPr>
        <w:t>le to enhancement (</w:t>
      </w:r>
      <w:proofErr w:type="spellStart"/>
      <w:r w:rsidR="00634D79" w:rsidRPr="00FB4C18">
        <w:rPr>
          <w:rFonts w:ascii="Calibri" w:hAnsi="Calibri"/>
        </w:rPr>
        <w:t>Binstock</w:t>
      </w:r>
      <w:proofErr w:type="spellEnd"/>
      <w:r w:rsidR="00634D79" w:rsidRPr="00FB4C18">
        <w:rPr>
          <w:rFonts w:ascii="Calibri" w:hAnsi="Calibri"/>
        </w:rPr>
        <w:t xml:space="preserve"> 2003</w:t>
      </w:r>
      <w:r w:rsidRPr="00FB4C18">
        <w:rPr>
          <w:rFonts w:ascii="Calibri" w:hAnsi="Calibri"/>
        </w:rPr>
        <w:t xml:space="preserve">, </w:t>
      </w:r>
      <w:proofErr w:type="spellStart"/>
      <w:r w:rsidRPr="00FB4C18">
        <w:rPr>
          <w:rFonts w:ascii="Calibri" w:hAnsi="Calibri"/>
        </w:rPr>
        <w:t>Binstock</w:t>
      </w:r>
      <w:proofErr w:type="spellEnd"/>
      <w:r w:rsidRPr="00FB4C18">
        <w:rPr>
          <w:rFonts w:ascii="Calibri" w:hAnsi="Calibri"/>
        </w:rPr>
        <w:t xml:space="preserve"> et al 2006). </w:t>
      </w:r>
    </w:p>
    <w:p w14:paraId="5D50D630" w14:textId="77777777" w:rsidR="00477E4D" w:rsidRPr="00FB4C18" w:rsidRDefault="00477E4D" w:rsidP="00172D5C">
      <w:pPr>
        <w:pStyle w:val="Body"/>
        <w:jc w:val="both"/>
        <w:rPr>
          <w:rFonts w:ascii="Calibri" w:hAnsi="Calibri"/>
        </w:rPr>
      </w:pPr>
    </w:p>
    <w:p w14:paraId="716EC35B" w14:textId="788F78C8" w:rsidR="00172D5C" w:rsidRPr="00FB4C18" w:rsidRDefault="00477E4D" w:rsidP="6572F75C">
      <w:pPr>
        <w:pStyle w:val="Body"/>
        <w:jc w:val="both"/>
        <w:rPr>
          <w:rStyle w:val="PageNumber"/>
          <w:rFonts w:ascii="Calibri" w:hAnsi="Calibri"/>
        </w:rPr>
      </w:pPr>
      <w:r w:rsidRPr="00FB4C18">
        <w:rPr>
          <w:rFonts w:ascii="Calibri" w:hAnsi="Calibri"/>
        </w:rPr>
        <w:t>These b</w:t>
      </w:r>
      <w:r w:rsidR="009D3920" w:rsidRPr="00FB4C18">
        <w:rPr>
          <w:rStyle w:val="PageNumber"/>
          <w:rFonts w:ascii="Calibri" w:eastAsia="Calibri" w:hAnsi="Calibri" w:cs="Calibri"/>
        </w:rPr>
        <w:t xml:space="preserve">iomedical and public health discourses </w:t>
      </w:r>
      <w:r w:rsidR="00DF0741" w:rsidRPr="00FB4C18">
        <w:rPr>
          <w:rStyle w:val="PageNumber"/>
          <w:rFonts w:ascii="Calibri" w:eastAsia="Calibri" w:hAnsi="Calibri" w:cs="Calibri"/>
        </w:rPr>
        <w:t>are</w:t>
      </w:r>
      <w:r w:rsidRPr="00FB4C18">
        <w:rPr>
          <w:rStyle w:val="PageNumber"/>
          <w:rFonts w:ascii="Calibri" w:eastAsia="Calibri" w:hAnsi="Calibri" w:cs="Calibri"/>
        </w:rPr>
        <w:t>, however, simultaneously</w:t>
      </w:r>
      <w:r w:rsidR="00DF0741" w:rsidRPr="00FB4C18">
        <w:rPr>
          <w:rStyle w:val="PageNumber"/>
          <w:rFonts w:ascii="Calibri" w:eastAsia="Calibri" w:hAnsi="Calibri" w:cs="Calibri"/>
        </w:rPr>
        <w:t xml:space="preserve"> circulating</w:t>
      </w:r>
      <w:r w:rsidR="00172D5C" w:rsidRPr="00FB4C18">
        <w:rPr>
          <w:rStyle w:val="PageNumber"/>
          <w:rFonts w:ascii="Calibri" w:eastAsia="Calibri" w:hAnsi="Calibri" w:cs="Calibri"/>
        </w:rPr>
        <w:t xml:space="preserve"> </w:t>
      </w:r>
      <w:r w:rsidR="006850B4" w:rsidRPr="00FB4C18">
        <w:rPr>
          <w:rStyle w:val="PageNumber"/>
          <w:rFonts w:ascii="Calibri" w:eastAsia="Calibri" w:hAnsi="Calibri" w:cs="Calibri"/>
        </w:rPr>
        <w:t xml:space="preserve">dominant </w:t>
      </w:r>
      <w:r w:rsidR="00172D5C" w:rsidRPr="00FB4C18">
        <w:rPr>
          <w:rStyle w:val="PageNumber"/>
          <w:rFonts w:ascii="Calibri" w:eastAsia="Calibri" w:hAnsi="Calibri" w:cs="Calibri"/>
        </w:rPr>
        <w:t>versions</w:t>
      </w:r>
      <w:r w:rsidR="006850B4" w:rsidRPr="00FB4C18">
        <w:rPr>
          <w:rStyle w:val="PageNumber"/>
          <w:rFonts w:ascii="Calibri" w:eastAsia="Calibri" w:hAnsi="Calibri" w:cs="Calibri"/>
        </w:rPr>
        <w:t xml:space="preserve"> of </w:t>
      </w:r>
      <w:r w:rsidR="006850B4" w:rsidRPr="00FB4C18">
        <w:rPr>
          <w:rStyle w:val="PageNumber"/>
          <w:rFonts w:ascii="Calibri" w:hAnsi="Calibri"/>
          <w:shd w:val="clear" w:color="auto" w:fill="FFFFFF"/>
        </w:rPr>
        <w:t>‘</w:t>
      </w:r>
      <w:r w:rsidR="0042728D" w:rsidRPr="00FB4C18">
        <w:rPr>
          <w:rStyle w:val="PageNumber"/>
          <w:rFonts w:ascii="Calibri" w:hAnsi="Calibri"/>
          <w:shd w:val="clear" w:color="auto" w:fill="FFFFFF"/>
        </w:rPr>
        <w:t>successfu</w:t>
      </w:r>
      <w:r w:rsidR="00EB4753" w:rsidRPr="00FB4C18">
        <w:rPr>
          <w:rStyle w:val="PageNumber"/>
          <w:rFonts w:ascii="Calibri" w:hAnsi="Calibri"/>
          <w:shd w:val="clear" w:color="auto" w:fill="FFFFFF"/>
        </w:rPr>
        <w:t>l</w:t>
      </w:r>
      <w:r w:rsidR="006850B4" w:rsidRPr="00FB4C18">
        <w:rPr>
          <w:rStyle w:val="PageNumber"/>
          <w:rFonts w:ascii="Calibri" w:hAnsi="Calibri"/>
          <w:shd w:val="clear" w:color="auto" w:fill="FFFFFF"/>
        </w:rPr>
        <w:t>’</w:t>
      </w:r>
      <w:r w:rsidR="00EB4753" w:rsidRPr="00FB4C18">
        <w:rPr>
          <w:rStyle w:val="PageNumber"/>
          <w:rFonts w:ascii="Calibri" w:hAnsi="Calibri"/>
          <w:shd w:val="clear" w:color="auto" w:fill="FFFFFF"/>
        </w:rPr>
        <w:t xml:space="preserve"> ageing</w:t>
      </w:r>
      <w:r w:rsidR="009D3920" w:rsidRPr="00FB4C18">
        <w:rPr>
          <w:rStyle w:val="PageNumber"/>
          <w:rFonts w:ascii="Calibri" w:hAnsi="Calibri"/>
          <w:shd w:val="clear" w:color="auto" w:fill="FFFFFF"/>
        </w:rPr>
        <w:t>,</w:t>
      </w:r>
      <w:r w:rsidR="00AF1A26" w:rsidRPr="00FB4C18">
        <w:rPr>
          <w:rStyle w:val="PageNumber"/>
          <w:rFonts w:ascii="Calibri" w:hAnsi="Calibri"/>
          <w:shd w:val="clear" w:color="auto" w:fill="FFFFFF"/>
        </w:rPr>
        <w:t xml:space="preserve"> </w:t>
      </w:r>
      <w:r w:rsidR="009D3920" w:rsidRPr="00FB4C18">
        <w:rPr>
          <w:rStyle w:val="PageNumber"/>
          <w:rFonts w:ascii="Calibri" w:hAnsi="Calibri"/>
          <w:shd w:val="clear" w:color="auto" w:fill="FFFFFF"/>
        </w:rPr>
        <w:t>which are underpinned by</w:t>
      </w:r>
      <w:r w:rsidR="00EB4753" w:rsidRPr="00FB4C18">
        <w:rPr>
          <w:rStyle w:val="PageNumber"/>
          <w:rFonts w:ascii="Calibri" w:hAnsi="Calibri"/>
          <w:shd w:val="clear" w:color="auto" w:fill="FFFFFF"/>
        </w:rPr>
        <w:t xml:space="preserve"> specific not</w:t>
      </w:r>
      <w:r w:rsidR="0042728D" w:rsidRPr="00FB4C18">
        <w:rPr>
          <w:rStyle w:val="PageNumber"/>
          <w:rFonts w:ascii="Calibri" w:hAnsi="Calibri"/>
          <w:shd w:val="clear" w:color="auto" w:fill="FFFFFF"/>
        </w:rPr>
        <w:t>ion</w:t>
      </w:r>
      <w:r w:rsidR="00EB4753" w:rsidRPr="00FB4C18">
        <w:rPr>
          <w:rStyle w:val="PageNumber"/>
          <w:rFonts w:ascii="Calibri" w:hAnsi="Calibri"/>
          <w:shd w:val="clear" w:color="auto" w:fill="FFFFFF"/>
        </w:rPr>
        <w:t>s</w:t>
      </w:r>
      <w:r w:rsidR="0042728D" w:rsidRPr="00FB4C18">
        <w:rPr>
          <w:rStyle w:val="PageNumber"/>
          <w:rFonts w:ascii="Calibri" w:hAnsi="Calibri"/>
          <w:shd w:val="clear" w:color="auto" w:fill="FFFFFF"/>
        </w:rPr>
        <w:t xml:space="preserve"> of value</w:t>
      </w:r>
      <w:r w:rsidR="006850B4" w:rsidRPr="00FB4C18">
        <w:rPr>
          <w:rStyle w:val="PageNumber"/>
          <w:rFonts w:ascii="Calibri" w:hAnsi="Calibri"/>
          <w:shd w:val="clear" w:color="auto" w:fill="FFFFFF"/>
        </w:rPr>
        <w:t xml:space="preserve"> – keeping productive, independent, </w:t>
      </w:r>
      <w:r w:rsidR="00172D5C" w:rsidRPr="00FB4C18">
        <w:rPr>
          <w:rStyle w:val="PageNumber"/>
          <w:rFonts w:ascii="Calibri" w:hAnsi="Calibri"/>
          <w:shd w:val="clear" w:color="auto" w:fill="FFFFFF"/>
        </w:rPr>
        <w:t xml:space="preserve">fit </w:t>
      </w:r>
      <w:r w:rsidR="006850B4" w:rsidRPr="00FB4C18">
        <w:rPr>
          <w:rStyle w:val="PageNumber"/>
          <w:rFonts w:ascii="Calibri" w:hAnsi="Calibri"/>
          <w:shd w:val="clear" w:color="auto" w:fill="FFFFFF"/>
        </w:rPr>
        <w:t>and healthy</w:t>
      </w:r>
      <w:r w:rsidR="00A10D51" w:rsidRPr="00FB4C18">
        <w:rPr>
          <w:rStyle w:val="PageNumber"/>
          <w:rFonts w:ascii="Calibri" w:hAnsi="Calibri"/>
          <w:shd w:val="clear" w:color="auto" w:fill="FFFFFF"/>
        </w:rPr>
        <w:t>, including manag</w:t>
      </w:r>
      <w:r w:rsidR="00DF0741" w:rsidRPr="00FB4C18">
        <w:rPr>
          <w:rStyle w:val="PageNumber"/>
          <w:rFonts w:ascii="Calibri" w:hAnsi="Calibri"/>
          <w:shd w:val="clear" w:color="auto" w:fill="FFFFFF"/>
        </w:rPr>
        <w:t>ing risk</w:t>
      </w:r>
      <w:r w:rsidR="0042728D" w:rsidRPr="00FB4C18">
        <w:rPr>
          <w:rStyle w:val="PageNumber"/>
          <w:rFonts w:ascii="Calibri" w:hAnsi="Calibri"/>
          <w:shd w:val="clear" w:color="auto" w:fill="FFFFFF"/>
        </w:rPr>
        <w:t xml:space="preserve">. </w:t>
      </w:r>
      <w:r w:rsidR="0042728D" w:rsidRPr="00FB4C18">
        <w:rPr>
          <w:rStyle w:val="PageNumber"/>
          <w:rFonts w:ascii="Calibri" w:hAnsi="Calibri"/>
        </w:rPr>
        <w:t xml:space="preserve">Rowe and Kahn (1997), for example, </w:t>
      </w:r>
      <w:r w:rsidR="00EB4753" w:rsidRPr="00FB4C18">
        <w:rPr>
          <w:rStyle w:val="PageNumber"/>
          <w:rFonts w:ascii="Calibri" w:hAnsi="Calibri"/>
        </w:rPr>
        <w:t>state that the concept ‘</w:t>
      </w:r>
      <w:r w:rsidR="0042728D" w:rsidRPr="00FB4C18">
        <w:rPr>
          <w:rStyle w:val="PageNumber"/>
          <w:rFonts w:ascii="Calibri" w:hAnsi="Calibri"/>
        </w:rPr>
        <w:t>successful ageing</w:t>
      </w:r>
      <w:r w:rsidR="00EB4753" w:rsidRPr="00FB4C18">
        <w:rPr>
          <w:rStyle w:val="PageNumber"/>
          <w:rFonts w:ascii="Calibri" w:hAnsi="Calibri"/>
        </w:rPr>
        <w:t>’</w:t>
      </w:r>
      <w:r w:rsidR="0042728D" w:rsidRPr="00FB4C18">
        <w:rPr>
          <w:rStyle w:val="PageNumber"/>
          <w:rFonts w:ascii="Calibri" w:hAnsi="Calibri"/>
        </w:rPr>
        <w:t xml:space="preserve"> </w:t>
      </w:r>
      <w:r w:rsidR="00894B8C" w:rsidRPr="00FB4C18">
        <w:rPr>
          <w:rStyle w:val="PageNumber"/>
          <w:rFonts w:ascii="Calibri" w:hAnsi="Calibri"/>
        </w:rPr>
        <w:t>h</w:t>
      </w:r>
      <w:r w:rsidR="0042728D" w:rsidRPr="00FB4C18">
        <w:rPr>
          <w:rStyle w:val="PageNumber"/>
          <w:rFonts w:ascii="Calibri" w:hAnsi="Calibri"/>
        </w:rPr>
        <w:t xml:space="preserve">as </w:t>
      </w:r>
      <w:r w:rsidR="00F823FF" w:rsidRPr="00FB4C18">
        <w:rPr>
          <w:rStyle w:val="PageNumber"/>
          <w:rFonts w:ascii="Calibri" w:hAnsi="Calibri"/>
        </w:rPr>
        <w:t>its root</w:t>
      </w:r>
      <w:r w:rsidR="00EB4753" w:rsidRPr="00FB4C18">
        <w:rPr>
          <w:rStyle w:val="PageNumber"/>
          <w:rFonts w:ascii="Calibri" w:hAnsi="Calibri"/>
        </w:rPr>
        <w:t>s</w:t>
      </w:r>
      <w:r w:rsidR="0042728D" w:rsidRPr="00FB4C18">
        <w:rPr>
          <w:rStyle w:val="PageNumber"/>
          <w:rFonts w:ascii="Calibri" w:hAnsi="Calibri"/>
        </w:rPr>
        <w:t xml:space="preserve"> in the 1950s, </w:t>
      </w:r>
      <w:r w:rsidR="00D65628" w:rsidRPr="00FB4C18">
        <w:rPr>
          <w:rStyle w:val="PageNumber"/>
          <w:rFonts w:ascii="Calibri" w:hAnsi="Calibri"/>
        </w:rPr>
        <w:t>w</w:t>
      </w:r>
      <w:r w:rsidR="0042728D" w:rsidRPr="00FB4C18">
        <w:rPr>
          <w:rStyle w:val="PageNumber"/>
          <w:rFonts w:ascii="Calibri" w:hAnsi="Calibri"/>
        </w:rPr>
        <w:t>as popularized in the 1980s</w:t>
      </w:r>
      <w:r w:rsidR="00172D5C" w:rsidRPr="00FB4C18">
        <w:rPr>
          <w:rStyle w:val="PageNumber"/>
          <w:rFonts w:ascii="Calibri" w:hAnsi="Calibri"/>
        </w:rPr>
        <w:t>, with</w:t>
      </w:r>
      <w:r w:rsidR="00EB4753" w:rsidRPr="00FB4C18">
        <w:rPr>
          <w:rStyle w:val="PageNumber"/>
          <w:rFonts w:ascii="Calibri" w:hAnsi="Calibri"/>
        </w:rPr>
        <w:t xml:space="preserve"> </w:t>
      </w:r>
      <w:r w:rsidR="00172D5C" w:rsidRPr="00FB4C18">
        <w:rPr>
          <w:rStyle w:val="PageNumber"/>
          <w:rFonts w:ascii="Calibri" w:hAnsi="Calibri"/>
        </w:rPr>
        <w:t>‘s</w:t>
      </w:r>
      <w:r w:rsidR="00EB4753" w:rsidRPr="00FB4C18">
        <w:rPr>
          <w:rStyle w:val="PageNumber"/>
          <w:rFonts w:ascii="Calibri" w:hAnsi="Calibri"/>
        </w:rPr>
        <w:t xml:space="preserve">uccess’ </w:t>
      </w:r>
      <w:r w:rsidR="00C94F1E" w:rsidRPr="00FB4C18">
        <w:rPr>
          <w:rStyle w:val="PageNumber"/>
          <w:rFonts w:ascii="Calibri" w:hAnsi="Calibri"/>
        </w:rPr>
        <w:t xml:space="preserve">classified </w:t>
      </w:r>
      <w:r w:rsidR="00EB4753" w:rsidRPr="00FB4C18">
        <w:rPr>
          <w:rStyle w:val="PageNumber"/>
          <w:rFonts w:ascii="Calibri" w:hAnsi="Calibri"/>
        </w:rPr>
        <w:t>in terms of three features</w:t>
      </w:r>
      <w:r w:rsidR="0042728D" w:rsidRPr="00FB4C18">
        <w:rPr>
          <w:rStyle w:val="PageNumber"/>
          <w:rFonts w:ascii="Calibri" w:hAnsi="Calibri"/>
        </w:rPr>
        <w:t xml:space="preserve">: low probability of disease or disability; high cognitive and physical functional capacity; and active engagement with life. </w:t>
      </w:r>
      <w:r w:rsidRPr="00FB4C18">
        <w:rPr>
          <w:rStyle w:val="PageNumber"/>
          <w:rFonts w:ascii="Calibri" w:hAnsi="Calibri"/>
        </w:rPr>
        <w:t>W</w:t>
      </w:r>
      <w:r w:rsidR="00D65628" w:rsidRPr="00FB4C18">
        <w:rPr>
          <w:rStyle w:val="PageNumber"/>
          <w:rFonts w:ascii="Calibri" w:hAnsi="Calibri"/>
        </w:rPr>
        <w:t>hile</w:t>
      </w:r>
      <w:r w:rsidR="00EA16DE" w:rsidRPr="00FB4C18">
        <w:rPr>
          <w:rFonts w:ascii="Calibri" w:hAnsi="Calibri"/>
        </w:rPr>
        <w:t xml:space="preserve"> the life course is being </w:t>
      </w:r>
      <w:r w:rsidR="008D3D7F" w:rsidRPr="00FB4C18">
        <w:rPr>
          <w:rFonts w:ascii="Calibri" w:hAnsi="Calibri"/>
        </w:rPr>
        <w:t>re</w:t>
      </w:r>
      <w:r w:rsidR="00EA16DE" w:rsidRPr="00FB4C18">
        <w:rPr>
          <w:rFonts w:ascii="Calibri" w:hAnsi="Calibri"/>
        </w:rPr>
        <w:t xml:space="preserve">imagined as more and more fluid, possibilities for </w:t>
      </w:r>
      <w:r w:rsidR="00F823FF" w:rsidRPr="00FB4C18">
        <w:rPr>
          <w:rFonts w:ascii="Calibri" w:hAnsi="Calibri"/>
        </w:rPr>
        <w:t>successful</w:t>
      </w:r>
      <w:r w:rsidR="00EA16DE" w:rsidRPr="00FB4C18">
        <w:rPr>
          <w:rFonts w:ascii="Calibri" w:hAnsi="Calibri"/>
        </w:rPr>
        <w:t xml:space="preserve"> ageing are </w:t>
      </w:r>
      <w:r w:rsidR="0042728D" w:rsidRPr="00FB4C18">
        <w:rPr>
          <w:rFonts w:ascii="Calibri" w:hAnsi="Calibri"/>
        </w:rPr>
        <w:t xml:space="preserve">increasingly </w:t>
      </w:r>
      <w:r w:rsidR="00EA16DE" w:rsidRPr="00FB4C18">
        <w:rPr>
          <w:rFonts w:ascii="Calibri" w:hAnsi="Calibri"/>
        </w:rPr>
        <w:t>being individualized and reconstructed as a problem of self-care and self-management of risk (</w:t>
      </w:r>
      <w:r w:rsidR="00DF0741" w:rsidRPr="00FB4C18">
        <w:rPr>
          <w:rFonts w:ascii="Calibri" w:hAnsi="Calibri"/>
        </w:rPr>
        <w:t xml:space="preserve">Hepworth 1995; </w:t>
      </w:r>
      <w:r w:rsidR="00871FC9">
        <w:rPr>
          <w:rFonts w:ascii="Calibri" w:hAnsi="Calibri"/>
        </w:rPr>
        <w:t>Neilson 2012</w:t>
      </w:r>
      <w:r w:rsidR="00EA16DE" w:rsidRPr="00FB4C18">
        <w:rPr>
          <w:rFonts w:ascii="Calibri" w:hAnsi="Calibri"/>
        </w:rPr>
        <w:t>) on the one hand, and as available to techno-scientific manip</w:t>
      </w:r>
      <w:r w:rsidR="0042728D" w:rsidRPr="00FB4C18">
        <w:rPr>
          <w:rFonts w:ascii="Calibri" w:hAnsi="Calibri"/>
        </w:rPr>
        <w:t>ulation on the other (</w:t>
      </w:r>
      <w:proofErr w:type="spellStart"/>
      <w:r w:rsidR="0042728D" w:rsidRPr="00FB4C18">
        <w:rPr>
          <w:rFonts w:ascii="Calibri" w:hAnsi="Calibri"/>
        </w:rPr>
        <w:t>Mykytyn</w:t>
      </w:r>
      <w:proofErr w:type="spellEnd"/>
      <w:r w:rsidR="0042728D" w:rsidRPr="00FB4C18">
        <w:rPr>
          <w:rFonts w:ascii="Calibri" w:hAnsi="Calibri"/>
        </w:rPr>
        <w:t xml:space="preserve"> 2010</w:t>
      </w:r>
      <w:r w:rsidR="00EA16DE" w:rsidRPr="00FB4C18">
        <w:rPr>
          <w:rFonts w:ascii="Calibri" w:hAnsi="Calibri"/>
        </w:rPr>
        <w:t xml:space="preserve">). </w:t>
      </w:r>
      <w:r w:rsidR="00172D5C" w:rsidRPr="00FB4C18">
        <w:rPr>
          <w:rFonts w:ascii="Calibri" w:hAnsi="Calibri"/>
        </w:rPr>
        <w:t xml:space="preserve">Human ageing is thus being reimagined as increasingly subject to reflexive management and manipulation, including </w:t>
      </w:r>
      <w:r w:rsidR="00172D5C" w:rsidRPr="00FB4C18">
        <w:rPr>
          <w:rStyle w:val="PageNumber"/>
          <w:rFonts w:ascii="Calibri" w:hAnsi="Calibri"/>
        </w:rPr>
        <w:t xml:space="preserve">a new age of consumers striving to age positively, </w:t>
      </w:r>
      <w:r w:rsidRPr="00FB4C18">
        <w:rPr>
          <w:rStyle w:val="PageNumber"/>
          <w:rFonts w:ascii="Calibri" w:hAnsi="Calibri"/>
        </w:rPr>
        <w:t>including</w:t>
      </w:r>
      <w:r w:rsidR="00172D5C" w:rsidRPr="00FB4C18">
        <w:rPr>
          <w:rStyle w:val="PageNumber"/>
          <w:rFonts w:ascii="Calibri" w:hAnsi="Calibri"/>
        </w:rPr>
        <w:t xml:space="preserve"> the incitement of </w:t>
      </w:r>
      <w:r w:rsidR="00172D5C" w:rsidRPr="00FB4C18">
        <w:rPr>
          <w:rFonts w:ascii="Calibri" w:hAnsi="Calibri"/>
        </w:rPr>
        <w:t xml:space="preserve">a rational practice of designing one’s own </w:t>
      </w:r>
      <w:proofErr w:type="spellStart"/>
      <w:r w:rsidR="00172D5C" w:rsidRPr="00FB4C18">
        <w:rPr>
          <w:rFonts w:ascii="Calibri" w:hAnsi="Calibri"/>
        </w:rPr>
        <w:t>lifecourse</w:t>
      </w:r>
      <w:proofErr w:type="spellEnd"/>
      <w:r w:rsidR="00172D5C" w:rsidRPr="00FB4C18">
        <w:rPr>
          <w:rStyle w:val="PageNumber"/>
          <w:rFonts w:ascii="Calibri" w:hAnsi="Calibri"/>
        </w:rPr>
        <w:t xml:space="preserve"> </w:t>
      </w:r>
      <w:r w:rsidR="00172D5C" w:rsidRPr="00FB4C18">
        <w:rPr>
          <w:rFonts w:ascii="Calibri" w:hAnsi="Calibri"/>
        </w:rPr>
        <w:t xml:space="preserve">through consumption </w:t>
      </w:r>
      <w:r w:rsidR="009D3920" w:rsidRPr="00FB4C18">
        <w:rPr>
          <w:rFonts w:ascii="Calibri" w:hAnsi="Calibri"/>
        </w:rPr>
        <w:t xml:space="preserve">of </w:t>
      </w:r>
      <w:r w:rsidR="00172D5C" w:rsidRPr="00FB4C18">
        <w:rPr>
          <w:rFonts w:ascii="Calibri" w:hAnsi="Calibri"/>
        </w:rPr>
        <w:t>‘anti-ageing’ technology</w:t>
      </w:r>
      <w:r w:rsidR="008D3D7F" w:rsidRPr="00FB4C18">
        <w:rPr>
          <w:rFonts w:ascii="Calibri" w:hAnsi="Calibri"/>
        </w:rPr>
        <w:t>, products</w:t>
      </w:r>
      <w:r w:rsidR="00172D5C" w:rsidRPr="00FB4C18">
        <w:rPr>
          <w:rFonts w:ascii="Calibri" w:hAnsi="Calibri"/>
        </w:rPr>
        <w:t xml:space="preserve"> and activities (</w:t>
      </w:r>
      <w:proofErr w:type="spellStart"/>
      <w:r w:rsidR="00172D5C" w:rsidRPr="00FB4C18">
        <w:rPr>
          <w:rFonts w:ascii="Calibri" w:hAnsi="Calibri"/>
        </w:rPr>
        <w:t>Schweda</w:t>
      </w:r>
      <w:proofErr w:type="spellEnd"/>
      <w:r w:rsidR="00172D5C" w:rsidRPr="00FB4C18">
        <w:rPr>
          <w:rFonts w:ascii="Calibri" w:hAnsi="Calibri"/>
        </w:rPr>
        <w:t xml:space="preserve"> &amp; </w:t>
      </w:r>
      <w:proofErr w:type="spellStart"/>
      <w:r w:rsidR="00172D5C" w:rsidRPr="00FB4C18">
        <w:rPr>
          <w:rFonts w:ascii="Calibri" w:hAnsi="Calibri"/>
        </w:rPr>
        <w:t>Pfaller</w:t>
      </w:r>
      <w:proofErr w:type="spellEnd"/>
      <w:r w:rsidR="00172D5C" w:rsidRPr="00FB4C18">
        <w:rPr>
          <w:rFonts w:ascii="Calibri" w:hAnsi="Calibri"/>
        </w:rPr>
        <w:t xml:space="preserve"> 2014). </w:t>
      </w:r>
    </w:p>
    <w:p w14:paraId="3A476DFF" w14:textId="77777777" w:rsidR="0042728D" w:rsidRPr="00FB4C18" w:rsidRDefault="0042728D" w:rsidP="005A71A7">
      <w:pPr>
        <w:pStyle w:val="Body"/>
        <w:widowControl w:val="0"/>
        <w:jc w:val="both"/>
        <w:rPr>
          <w:rFonts w:ascii="Calibri" w:hAnsi="Calibri"/>
        </w:rPr>
      </w:pPr>
    </w:p>
    <w:p w14:paraId="0BFF91D9" w14:textId="5AEF7499" w:rsidR="00DF0741" w:rsidRPr="00FB4C18" w:rsidRDefault="00172D5C" w:rsidP="6572F75C">
      <w:pPr>
        <w:pStyle w:val="Body"/>
        <w:widowControl w:val="0"/>
        <w:jc w:val="both"/>
        <w:rPr>
          <w:rStyle w:val="PageNumber"/>
          <w:rFonts w:ascii="Calibri" w:hAnsi="Calibri"/>
        </w:rPr>
      </w:pPr>
      <w:r w:rsidRPr="00FB4C18">
        <w:rPr>
          <w:rStyle w:val="PageNumber"/>
          <w:rFonts w:ascii="Calibri" w:hAnsi="Calibri"/>
          <w:shd w:val="clear" w:color="auto" w:fill="FFFFFF"/>
        </w:rPr>
        <w:t xml:space="preserve">These discourses of successful ageing </w:t>
      </w:r>
      <w:r w:rsidR="009D3920" w:rsidRPr="00FB4C18">
        <w:rPr>
          <w:rStyle w:val="PageNumber"/>
          <w:rFonts w:ascii="Calibri" w:hAnsi="Calibri"/>
          <w:shd w:val="clear" w:color="auto" w:fill="FFFFFF"/>
        </w:rPr>
        <w:t xml:space="preserve">thus </w:t>
      </w:r>
      <w:r w:rsidR="00203793" w:rsidRPr="00FB4C18">
        <w:rPr>
          <w:rStyle w:val="PageNumber"/>
          <w:rFonts w:ascii="Calibri" w:hAnsi="Calibri"/>
          <w:shd w:val="clear" w:color="auto" w:fill="FFFFFF"/>
        </w:rPr>
        <w:t>enact</w:t>
      </w:r>
      <w:r w:rsidR="00963E34" w:rsidRPr="00FB4C18">
        <w:rPr>
          <w:rStyle w:val="PageNumber"/>
          <w:rFonts w:ascii="Calibri" w:hAnsi="Calibri"/>
          <w:shd w:val="clear" w:color="auto" w:fill="FFFFFF"/>
        </w:rPr>
        <w:t xml:space="preserve"> </w:t>
      </w:r>
      <w:r w:rsidR="00D65628" w:rsidRPr="00FB4C18">
        <w:rPr>
          <w:rStyle w:val="PageNumber"/>
          <w:rFonts w:ascii="Calibri" w:hAnsi="Calibri"/>
          <w:shd w:val="clear" w:color="auto" w:fill="FFFFFF"/>
        </w:rPr>
        <w:t>what it is to be a full person</w:t>
      </w:r>
      <w:r w:rsidR="00477E4D" w:rsidRPr="00FB4C18">
        <w:rPr>
          <w:rStyle w:val="PageNumber"/>
          <w:rFonts w:ascii="Calibri" w:hAnsi="Calibri"/>
          <w:shd w:val="clear" w:color="auto" w:fill="FFFFFF"/>
        </w:rPr>
        <w:t xml:space="preserve"> and a good consumer</w:t>
      </w:r>
      <w:r w:rsidR="00D65628" w:rsidRPr="00FB4C18">
        <w:rPr>
          <w:rStyle w:val="PageNumber"/>
          <w:rFonts w:ascii="Calibri" w:hAnsi="Calibri"/>
          <w:shd w:val="clear" w:color="auto" w:fill="FFFFFF"/>
        </w:rPr>
        <w:t xml:space="preserve"> in late modern capitalism.</w:t>
      </w:r>
      <w:r w:rsidR="00963E34" w:rsidRPr="00FB4C18">
        <w:rPr>
          <w:rStyle w:val="PageNumber"/>
          <w:rFonts w:ascii="Calibri" w:hAnsi="Calibri"/>
          <w:shd w:val="clear" w:color="auto" w:fill="FFFFFF"/>
        </w:rPr>
        <w:t xml:space="preserve"> </w:t>
      </w:r>
      <w:r w:rsidR="009D3920" w:rsidRPr="00FB4C18">
        <w:rPr>
          <w:rStyle w:val="PageNumber"/>
          <w:rFonts w:ascii="Calibri" w:hAnsi="Calibri"/>
          <w:shd w:val="clear" w:color="auto" w:fill="FFFFFF"/>
        </w:rPr>
        <w:t>Furthermore, ‘</w:t>
      </w:r>
      <w:r w:rsidR="009D3920" w:rsidRPr="00FB4C18">
        <w:rPr>
          <w:rFonts w:ascii="Calibri" w:eastAsia="Calibri" w:hAnsi="Calibri" w:cs="Calibri"/>
        </w:rPr>
        <w:t>a</w:t>
      </w:r>
      <w:r w:rsidR="00D65628" w:rsidRPr="00FB4C18">
        <w:rPr>
          <w:rFonts w:ascii="Calibri" w:eastAsia="Calibri" w:hAnsi="Calibri" w:cs="Calibri"/>
        </w:rPr>
        <w:t xml:space="preserve">geing’ </w:t>
      </w:r>
      <w:r w:rsidR="003216C4" w:rsidRPr="00FB4C18">
        <w:rPr>
          <w:rFonts w:ascii="Calibri" w:eastAsia="Calibri" w:hAnsi="Calibri" w:cs="Calibri"/>
        </w:rPr>
        <w:t xml:space="preserve">as a target to be managed resembles the most sacred of </w:t>
      </w:r>
      <w:r w:rsidR="00DF0741" w:rsidRPr="00FB4C18">
        <w:rPr>
          <w:rFonts w:ascii="Calibri" w:eastAsia="Calibri" w:hAnsi="Calibri" w:cs="Calibri"/>
        </w:rPr>
        <w:t>‘</w:t>
      </w:r>
      <w:r w:rsidR="00D65628" w:rsidRPr="00FB4C18">
        <w:rPr>
          <w:rFonts w:ascii="Calibri" w:eastAsia="Calibri" w:hAnsi="Calibri" w:cs="Calibri"/>
        </w:rPr>
        <w:t>public secret</w:t>
      </w:r>
      <w:r w:rsidR="003216C4" w:rsidRPr="00FB4C18">
        <w:rPr>
          <w:rFonts w:ascii="Calibri" w:eastAsia="Calibri" w:hAnsi="Calibri" w:cs="Calibri"/>
        </w:rPr>
        <w:t>s</w:t>
      </w:r>
      <w:r w:rsidR="00DF0741" w:rsidRPr="00FB4C18">
        <w:rPr>
          <w:rFonts w:ascii="Calibri" w:eastAsia="Calibri" w:hAnsi="Calibri" w:cs="Calibri"/>
        </w:rPr>
        <w:t>’</w:t>
      </w:r>
      <w:r w:rsidR="003216C4" w:rsidRPr="00FB4C18">
        <w:rPr>
          <w:rFonts w:ascii="Calibri" w:eastAsia="Calibri" w:hAnsi="Calibri" w:cs="Calibri"/>
        </w:rPr>
        <w:t xml:space="preserve"> (</w:t>
      </w:r>
      <w:proofErr w:type="spellStart"/>
      <w:r w:rsidR="003216C4" w:rsidRPr="00FB4C18">
        <w:rPr>
          <w:rFonts w:ascii="Calibri" w:eastAsia="Calibri" w:hAnsi="Calibri" w:cs="Calibri"/>
        </w:rPr>
        <w:t>Taussig</w:t>
      </w:r>
      <w:proofErr w:type="spellEnd"/>
      <w:r w:rsidR="005B39B0" w:rsidRPr="00FB4C18">
        <w:rPr>
          <w:rFonts w:ascii="Calibri" w:eastAsia="Calibri" w:hAnsi="Calibri" w:cs="Calibri"/>
        </w:rPr>
        <w:t xml:space="preserve"> </w:t>
      </w:r>
      <w:r w:rsidR="005B39B0" w:rsidRPr="00FB4C18">
        <w:rPr>
          <w:rStyle w:val="PageNumber"/>
          <w:rFonts w:ascii="Calibri" w:eastAsia="Calibri" w:hAnsi="Calibri" w:cs="Calibri"/>
        </w:rPr>
        <w:t>1999</w:t>
      </w:r>
      <w:r w:rsidR="003216C4" w:rsidRPr="00FB4C18">
        <w:rPr>
          <w:rFonts w:ascii="Calibri" w:eastAsia="Calibri" w:hAnsi="Calibri" w:cs="Calibri"/>
        </w:rPr>
        <w:t>).  N</w:t>
      </w:r>
      <w:r w:rsidR="00D65628" w:rsidRPr="00FB4C18">
        <w:rPr>
          <w:rFonts w:ascii="Calibri" w:eastAsia="Calibri" w:hAnsi="Calibri" w:cs="Calibri"/>
        </w:rPr>
        <w:t xml:space="preserve">ot only must everyone age and die (eventually) but opening ageing up as a site </w:t>
      </w:r>
      <w:r w:rsidR="00F823FF" w:rsidRPr="00FB4C18">
        <w:rPr>
          <w:rFonts w:ascii="Calibri" w:eastAsia="Calibri" w:hAnsi="Calibri" w:cs="Calibri"/>
        </w:rPr>
        <w:t xml:space="preserve">of </w:t>
      </w:r>
      <w:r w:rsidR="00D65628" w:rsidRPr="00FB4C18">
        <w:rPr>
          <w:rFonts w:ascii="Calibri" w:eastAsia="Calibri" w:hAnsi="Calibri" w:cs="Calibri"/>
        </w:rPr>
        <w:t xml:space="preserve">enhancement creates opportunities for the enactment of what is most valued and precious in neoliberal forms of modernity – </w:t>
      </w:r>
      <w:r w:rsidR="00FB22AC" w:rsidRPr="00FB4C18">
        <w:rPr>
          <w:rFonts w:ascii="Calibri" w:eastAsia="Calibri" w:hAnsi="Calibri" w:cs="Calibri"/>
        </w:rPr>
        <w:t xml:space="preserve">to have a ‘future’ and </w:t>
      </w:r>
      <w:r w:rsidR="00D65628" w:rsidRPr="00FB4C18">
        <w:rPr>
          <w:rFonts w:ascii="Calibri" w:eastAsia="Calibri" w:hAnsi="Calibri" w:cs="Calibri"/>
        </w:rPr>
        <w:t xml:space="preserve">be </w:t>
      </w:r>
      <w:r w:rsidR="00AF1A26" w:rsidRPr="00FB4C18">
        <w:rPr>
          <w:rFonts w:ascii="Calibri" w:eastAsia="Calibri" w:hAnsi="Calibri" w:cs="Calibri"/>
        </w:rPr>
        <w:t>‘</w:t>
      </w:r>
      <w:r w:rsidR="00D65628" w:rsidRPr="00FB4C18">
        <w:rPr>
          <w:rFonts w:ascii="Calibri" w:eastAsia="Calibri" w:hAnsi="Calibri" w:cs="Calibri"/>
        </w:rPr>
        <w:t>ready and available</w:t>
      </w:r>
      <w:r w:rsidR="00AF1A26" w:rsidRPr="00FB4C18">
        <w:rPr>
          <w:rFonts w:ascii="Calibri" w:eastAsia="Calibri" w:hAnsi="Calibri" w:cs="Calibri"/>
        </w:rPr>
        <w:t>’</w:t>
      </w:r>
      <w:r w:rsidR="00D65628" w:rsidRPr="00FB4C18">
        <w:rPr>
          <w:rFonts w:ascii="Calibri" w:eastAsia="Calibri" w:hAnsi="Calibri" w:cs="Calibri"/>
        </w:rPr>
        <w:t xml:space="preserve"> for </w:t>
      </w:r>
      <w:r w:rsidR="00FB22AC" w:rsidRPr="00FB4C18">
        <w:rPr>
          <w:rFonts w:ascii="Calibri" w:eastAsia="Calibri" w:hAnsi="Calibri" w:cs="Calibri"/>
        </w:rPr>
        <w:t>whenever the</w:t>
      </w:r>
      <w:r w:rsidR="00D65628" w:rsidRPr="00FB4C18">
        <w:rPr>
          <w:rFonts w:ascii="Calibri" w:eastAsia="Calibri" w:hAnsi="Calibri" w:cs="Calibri"/>
        </w:rPr>
        <w:t xml:space="preserve"> call </w:t>
      </w:r>
      <w:r w:rsidR="00FB22AC" w:rsidRPr="00FB4C18">
        <w:rPr>
          <w:rFonts w:ascii="Calibri" w:eastAsia="Calibri" w:hAnsi="Calibri" w:cs="Calibri"/>
        </w:rPr>
        <w:t xml:space="preserve">to do this or that comes </w:t>
      </w:r>
      <w:r w:rsidR="008D3D7F" w:rsidRPr="00FB4C18">
        <w:rPr>
          <w:rFonts w:ascii="Calibri" w:eastAsia="Calibri" w:hAnsi="Calibri" w:cs="Calibri"/>
        </w:rPr>
        <w:t xml:space="preserve">along </w:t>
      </w:r>
      <w:r w:rsidR="00963E34" w:rsidRPr="00FB4C18">
        <w:rPr>
          <w:rFonts w:ascii="Calibri" w:eastAsia="Calibri" w:hAnsi="Calibri" w:cs="Calibri"/>
        </w:rPr>
        <w:t>(Latimer &amp; Munro 2015)</w:t>
      </w:r>
      <w:r w:rsidR="009D3920" w:rsidRPr="00FB4C18">
        <w:rPr>
          <w:rFonts w:ascii="Calibri" w:eastAsia="Calibri" w:hAnsi="Calibri" w:cs="Calibri"/>
        </w:rPr>
        <w:t xml:space="preserve">.  The call here is to </w:t>
      </w:r>
      <w:r w:rsidR="00D65628" w:rsidRPr="00FB4C18">
        <w:rPr>
          <w:rFonts w:ascii="Calibri" w:eastAsia="Calibri" w:hAnsi="Calibri" w:cs="Calibri"/>
        </w:rPr>
        <w:t>man</w:t>
      </w:r>
      <w:r w:rsidR="009D3920" w:rsidRPr="00FB4C18">
        <w:rPr>
          <w:rFonts w:ascii="Calibri" w:eastAsia="Calibri" w:hAnsi="Calibri" w:cs="Calibri"/>
        </w:rPr>
        <w:t xml:space="preserve">age </w:t>
      </w:r>
      <w:r w:rsidR="00D65628" w:rsidRPr="00FB4C18">
        <w:rPr>
          <w:rFonts w:ascii="Calibri" w:eastAsia="Calibri" w:hAnsi="Calibri" w:cs="Calibri"/>
        </w:rPr>
        <w:t xml:space="preserve">aging successfully. </w:t>
      </w:r>
      <w:r w:rsidR="00D65628" w:rsidRPr="00FB4C18">
        <w:rPr>
          <w:rFonts w:ascii="Calibri" w:hAnsi="Calibri"/>
        </w:rPr>
        <w:t xml:space="preserve">More specifically, after </w:t>
      </w:r>
      <w:proofErr w:type="spellStart"/>
      <w:r w:rsidR="00D65628" w:rsidRPr="00FB4C18">
        <w:rPr>
          <w:rFonts w:ascii="Calibri" w:hAnsi="Calibri"/>
        </w:rPr>
        <w:t>Skeggs</w:t>
      </w:r>
      <w:proofErr w:type="spellEnd"/>
      <w:r w:rsidR="00D65628" w:rsidRPr="00FB4C18">
        <w:rPr>
          <w:rFonts w:ascii="Calibri" w:hAnsi="Calibri"/>
        </w:rPr>
        <w:t xml:space="preserve"> (2011)</w:t>
      </w:r>
      <w:r w:rsidR="00FB22AC" w:rsidRPr="00FB4C18">
        <w:rPr>
          <w:rFonts w:ascii="Calibri" w:hAnsi="Calibri"/>
        </w:rPr>
        <w:t>,</w:t>
      </w:r>
      <w:r w:rsidR="00D65628" w:rsidRPr="00FB4C18">
        <w:rPr>
          <w:rFonts w:ascii="Calibri" w:hAnsi="Calibri"/>
        </w:rPr>
        <w:t xml:space="preserve"> </w:t>
      </w:r>
      <w:r w:rsidR="00D65628" w:rsidRPr="00FB4C18">
        <w:rPr>
          <w:rStyle w:val="PageNumber"/>
          <w:rFonts w:ascii="Calibri" w:hAnsi="Calibri"/>
        </w:rPr>
        <w:t>ageing bodies can be seen as bodies of value when they body-forth the effects and affects of managing ageing well.</w:t>
      </w:r>
      <w:r w:rsidR="00C94F1E" w:rsidRPr="00FB4C18">
        <w:rPr>
          <w:rStyle w:val="PageNumber"/>
          <w:rFonts w:ascii="Calibri" w:hAnsi="Calibri"/>
        </w:rPr>
        <w:t xml:space="preserve">  </w:t>
      </w:r>
    </w:p>
    <w:p w14:paraId="7C8876F8" w14:textId="77777777" w:rsidR="00DF0741" w:rsidRPr="00FB4C18" w:rsidRDefault="00DF0741" w:rsidP="005A71A7">
      <w:pPr>
        <w:pStyle w:val="Body"/>
        <w:widowControl w:val="0"/>
        <w:jc w:val="both"/>
        <w:rPr>
          <w:rStyle w:val="PageNumber"/>
          <w:rFonts w:ascii="Calibri" w:hAnsi="Calibri"/>
        </w:rPr>
      </w:pPr>
    </w:p>
    <w:p w14:paraId="0210C3CA" w14:textId="6C17410D" w:rsidR="00D433CD" w:rsidRPr="00FB4C18" w:rsidRDefault="6572F75C" w:rsidP="6572F75C">
      <w:pPr>
        <w:pStyle w:val="Body"/>
        <w:widowControl w:val="0"/>
        <w:jc w:val="both"/>
        <w:rPr>
          <w:rStyle w:val="Hyperlink"/>
          <w:rFonts w:ascii="Calibri" w:hAnsi="Calibri" w:cs="Helvetica Neue"/>
          <w:u w:val="none"/>
        </w:rPr>
      </w:pPr>
      <w:r w:rsidRPr="6572F75C">
        <w:rPr>
          <w:rStyle w:val="PageNumber"/>
          <w:rFonts w:ascii="Calibri" w:hAnsi="Calibri"/>
        </w:rPr>
        <w:t xml:space="preserve">The markers and signifiers of successful ageing thus go beyond just health, fitness and </w:t>
      </w:r>
      <w:proofErr w:type="gramStart"/>
      <w:r w:rsidRPr="6572F75C">
        <w:rPr>
          <w:rStyle w:val="PageNumber"/>
          <w:rFonts w:ascii="Calibri" w:hAnsi="Calibri"/>
        </w:rPr>
        <w:t>engagement,  and</w:t>
      </w:r>
      <w:proofErr w:type="gramEnd"/>
      <w:r w:rsidRPr="6572F75C">
        <w:rPr>
          <w:rStyle w:val="PageNumber"/>
          <w:rFonts w:ascii="Calibri" w:hAnsi="Calibri"/>
        </w:rPr>
        <w:t xml:space="preserve"> involve enactment of active engagement in </w:t>
      </w:r>
      <w:r w:rsidRPr="6572F75C">
        <w:rPr>
          <w:rStyle w:val="PageNumber"/>
          <w:rFonts w:ascii="Calibri" w:hAnsi="Calibri"/>
          <w:i/>
          <w:iCs/>
        </w:rPr>
        <w:t>managing</w:t>
      </w:r>
      <w:r w:rsidRPr="6572F75C">
        <w:rPr>
          <w:rStyle w:val="PageNumber"/>
          <w:rFonts w:ascii="Calibri" w:hAnsi="Calibri"/>
        </w:rPr>
        <w:t xml:space="preserve"> ageing. </w:t>
      </w:r>
      <w:r w:rsidRPr="6572F75C">
        <w:rPr>
          <w:rStyle w:val="PageNumber"/>
          <w:rFonts w:ascii="Calibri" w:eastAsia="Calibri" w:hAnsi="Calibri" w:cs="Calibri"/>
        </w:rPr>
        <w:t xml:space="preserve">Hepworth and Featherstone (1993) in their ground breaking work on representations of ageing, written at the advent of the current form of capitalism we are experiencing today, helped to illuminate this shift in possibilities around what it is to age well. Through an examination of ‘Retirement Magazine’ they analyze the </w:t>
      </w:r>
      <w:r w:rsidRPr="6572F75C">
        <w:rPr>
          <w:rStyle w:val="PageNumber"/>
          <w:rFonts w:ascii="Calibri" w:eastAsia="Calibri" w:hAnsi="Calibri" w:cs="Calibri"/>
        </w:rPr>
        <w:lastRenderedPageBreak/>
        <w:t xml:space="preserve">emergence of a new discourse with its front cover images not just exemplifying a discourse of successful ageing, but as helping to construct it. </w:t>
      </w:r>
    </w:p>
    <w:p w14:paraId="4222621E" w14:textId="77777777" w:rsidR="001B3690" w:rsidRPr="00FB4C18" w:rsidRDefault="001B3690" w:rsidP="005A71A7">
      <w:pPr>
        <w:pStyle w:val="Body"/>
        <w:widowControl w:val="0"/>
        <w:jc w:val="both"/>
        <w:rPr>
          <w:rStyle w:val="PageNumber"/>
          <w:rFonts w:ascii="Calibri" w:eastAsia="Calibri" w:hAnsi="Calibri" w:cs="Calibri"/>
        </w:rPr>
      </w:pPr>
    </w:p>
    <w:p w14:paraId="02D5480B" w14:textId="3F51AEB9" w:rsidR="00D46080" w:rsidRPr="00485FEA" w:rsidRDefault="6572F75C" w:rsidP="6572F75C">
      <w:pPr>
        <w:pStyle w:val="Body"/>
        <w:widowControl w:val="0"/>
        <w:jc w:val="both"/>
        <w:rPr>
          <w:rStyle w:val="PageNumber"/>
          <w:rFonts w:ascii="Calibri" w:hAnsi="Calibri" w:cs="Helvetica Neue"/>
        </w:rPr>
      </w:pPr>
      <w:r w:rsidRPr="6572F75C">
        <w:rPr>
          <w:rStyle w:val="PageNumber"/>
          <w:rFonts w:ascii="Calibri" w:eastAsia="Calibri" w:hAnsi="Calibri" w:cs="Calibri"/>
        </w:rPr>
        <w:t xml:space="preserve">Specifically, they show how photographs of </w:t>
      </w:r>
      <w:proofErr w:type="spellStart"/>
      <w:r w:rsidRPr="6572F75C">
        <w:rPr>
          <w:rStyle w:val="PageNumber"/>
          <w:rFonts w:ascii="Calibri" w:eastAsia="Calibri" w:hAnsi="Calibri" w:cs="Calibri"/>
        </w:rPr>
        <w:t>Mrs</w:t>
      </w:r>
      <w:proofErr w:type="spellEnd"/>
      <w:r w:rsidRPr="6572F75C">
        <w:rPr>
          <w:rStyle w:val="PageNumber"/>
          <w:rFonts w:ascii="Calibri" w:eastAsia="Calibri" w:hAnsi="Calibri" w:cs="Calibri"/>
        </w:rPr>
        <w:t xml:space="preserve"> Thatcher frequently appear on the front cover, and suggest these images body forth what it is to age successfully. She appears in middle age, full of vitality, exuding not just health, but poise, grooming and wealth, each performed as </w:t>
      </w:r>
      <w:r w:rsidRPr="6572F75C">
        <w:rPr>
          <w:rStyle w:val="PageNumber"/>
          <w:rFonts w:ascii="Calibri" w:eastAsia="Calibri" w:hAnsi="Calibri" w:cs="Calibri"/>
          <w:i/>
          <w:iCs/>
        </w:rPr>
        <w:t>achievements</w:t>
      </w:r>
      <w:r w:rsidRPr="6572F75C">
        <w:rPr>
          <w:rStyle w:val="PageNumber"/>
          <w:rFonts w:ascii="Calibri" w:eastAsia="Calibri" w:hAnsi="Calibri" w:cs="Calibri"/>
        </w:rPr>
        <w:t xml:space="preserve">: the fruits of a steely reflexive modern relation to self through which both the world and the body can be </w:t>
      </w:r>
      <w:r w:rsidRPr="6572F75C">
        <w:rPr>
          <w:rStyle w:val="PageNumber"/>
          <w:rFonts w:ascii="Calibri" w:eastAsia="Calibri" w:hAnsi="Calibri" w:cs="Calibri"/>
          <w:i/>
          <w:iCs/>
        </w:rPr>
        <w:t>managed</w:t>
      </w:r>
      <w:r w:rsidRPr="6572F75C">
        <w:rPr>
          <w:rStyle w:val="PageNumber"/>
          <w:rFonts w:ascii="Calibri" w:eastAsia="Calibri" w:hAnsi="Calibri" w:cs="Calibri"/>
        </w:rPr>
        <w:t xml:space="preserve"> to postpone older age. </w:t>
      </w:r>
      <w:r w:rsidRPr="6572F75C">
        <w:rPr>
          <w:rStyle w:val="Hyperlink"/>
          <w:rFonts w:ascii="Calibri" w:hAnsi="Calibri" w:cs="Helvetica Neue"/>
          <w:u w:val="none"/>
        </w:rPr>
        <w:t xml:space="preserve">The irony of course is that Thatcher as the peon of the possibility that the Third Age could be stretched indefinitely was later subsumed by AD. </w:t>
      </w:r>
      <w:r w:rsidRPr="6572F75C">
        <w:rPr>
          <w:rStyle w:val="PageNumber"/>
          <w:rFonts w:ascii="Calibri" w:eastAsia="Calibri" w:hAnsi="Calibri" w:cs="Calibri"/>
        </w:rPr>
        <w:t xml:space="preserve">The achievement Featherstone and Hepworth depict involves individuals investing well in their bodies as well as their other possessions as the pinnacle of individualism, and reflexive management of self (see also </w:t>
      </w:r>
      <w:proofErr w:type="spellStart"/>
      <w:r w:rsidRPr="6572F75C">
        <w:rPr>
          <w:rStyle w:val="PageNumber"/>
          <w:rFonts w:ascii="Calibri" w:eastAsia="Calibri" w:hAnsi="Calibri" w:cs="Calibri"/>
        </w:rPr>
        <w:t>Callero</w:t>
      </w:r>
      <w:proofErr w:type="spellEnd"/>
      <w:r w:rsidRPr="6572F75C">
        <w:rPr>
          <w:rStyle w:val="PageNumber"/>
          <w:rFonts w:ascii="Calibri" w:eastAsia="Calibri" w:hAnsi="Calibri" w:cs="Calibri"/>
        </w:rPr>
        <w:t>, 2013).  Here I want to stress the term ‘manage’ as extruding any possibility of failure:</w:t>
      </w:r>
    </w:p>
    <w:p w14:paraId="754BB4AB" w14:textId="77777777" w:rsidR="00424A86" w:rsidRPr="00FB4C18" w:rsidRDefault="00424A86" w:rsidP="005A71A7">
      <w:pPr>
        <w:pStyle w:val="Body"/>
        <w:widowControl w:val="0"/>
        <w:jc w:val="both"/>
        <w:rPr>
          <w:rStyle w:val="PageNumber"/>
          <w:rFonts w:ascii="Calibri" w:eastAsia="Calibri" w:hAnsi="Calibri" w:cs="Calibri"/>
        </w:rPr>
      </w:pPr>
    </w:p>
    <w:p w14:paraId="35B8BDBE" w14:textId="3BA8CEF7" w:rsidR="00C94F1E" w:rsidRDefault="6572F75C" w:rsidP="6572F75C">
      <w:pPr>
        <w:pStyle w:val="Body"/>
        <w:widowControl w:val="0"/>
        <w:ind w:left="720"/>
        <w:jc w:val="both"/>
        <w:rPr>
          <w:rStyle w:val="PageNumber"/>
          <w:rFonts w:ascii="Calibri" w:eastAsia="Calibri" w:hAnsi="Calibri" w:cs="Calibri"/>
        </w:rPr>
      </w:pPr>
      <w:r w:rsidRPr="6572F75C">
        <w:rPr>
          <w:rStyle w:val="PageNumber"/>
          <w:rFonts w:ascii="Calibri" w:eastAsia="Calibri" w:hAnsi="Calibri" w:cs="Calibri"/>
        </w:rPr>
        <w:t xml:space="preserve">In contemporary Western culture, we are encouraged to think of our lives as coherent stories of success, progress and movement. Loss and failure have their place but only as a broader picture of ascendance. The steady upward curve is the </w:t>
      </w:r>
      <w:proofErr w:type="spellStart"/>
      <w:r w:rsidRPr="6572F75C">
        <w:rPr>
          <w:rStyle w:val="PageNumber"/>
          <w:rFonts w:ascii="Calibri" w:eastAsia="Calibri" w:hAnsi="Calibri" w:cs="Calibri"/>
        </w:rPr>
        <w:t>favoured</w:t>
      </w:r>
      <w:proofErr w:type="spellEnd"/>
      <w:r w:rsidRPr="6572F75C">
        <w:rPr>
          <w:rStyle w:val="PageNumber"/>
          <w:rFonts w:ascii="Calibri" w:eastAsia="Calibri" w:hAnsi="Calibri" w:cs="Calibri"/>
        </w:rPr>
        <w:t xml:space="preserve"> contour. (Stacey, 1997:9 in </w:t>
      </w:r>
      <w:proofErr w:type="spellStart"/>
      <w:r w:rsidRPr="6572F75C">
        <w:rPr>
          <w:rStyle w:val="PageNumber"/>
          <w:rFonts w:ascii="Calibri" w:eastAsia="Calibri" w:hAnsi="Calibri" w:cs="Calibri"/>
        </w:rPr>
        <w:t>Diedrich</w:t>
      </w:r>
      <w:proofErr w:type="spellEnd"/>
      <w:r w:rsidRPr="6572F75C">
        <w:rPr>
          <w:rStyle w:val="PageNumber"/>
          <w:rFonts w:ascii="Calibri" w:eastAsia="Calibri" w:hAnsi="Calibri" w:cs="Calibri"/>
        </w:rPr>
        <w:t xml:space="preserve">, 2007) </w:t>
      </w:r>
    </w:p>
    <w:p w14:paraId="745EF449" w14:textId="77777777" w:rsidR="00424A86" w:rsidRPr="00FB4C18" w:rsidRDefault="00424A86" w:rsidP="00AF2D9A">
      <w:pPr>
        <w:pStyle w:val="Body"/>
        <w:widowControl w:val="0"/>
        <w:ind w:left="720"/>
        <w:jc w:val="both"/>
        <w:rPr>
          <w:rStyle w:val="PageNumber"/>
          <w:rFonts w:ascii="Calibri" w:eastAsia="Calibri" w:hAnsi="Calibri" w:cs="Calibri"/>
        </w:rPr>
      </w:pPr>
    </w:p>
    <w:p w14:paraId="7E10309F" w14:textId="6DD97BF2" w:rsidR="006D4DFC" w:rsidRPr="00FB4C18" w:rsidRDefault="6572F75C" w:rsidP="6572F75C">
      <w:pPr>
        <w:pStyle w:val="Body"/>
        <w:widowControl w:val="0"/>
        <w:jc w:val="both"/>
        <w:rPr>
          <w:rStyle w:val="PageNumber"/>
          <w:rFonts w:ascii="Calibri" w:eastAsia="Calibri" w:hAnsi="Calibri" w:cs="Calibri"/>
        </w:rPr>
      </w:pPr>
      <w:r w:rsidRPr="6572F75C">
        <w:rPr>
          <w:rStyle w:val="PageNumber"/>
          <w:rFonts w:ascii="Calibri" w:eastAsia="Calibri" w:hAnsi="Calibri" w:cs="Calibri"/>
        </w:rPr>
        <w:t xml:space="preserve">This imaginary of successful ageing – as a </w:t>
      </w:r>
      <w:proofErr w:type="spellStart"/>
      <w:r w:rsidRPr="6572F75C">
        <w:rPr>
          <w:rStyle w:val="PageNumber"/>
          <w:rFonts w:ascii="Calibri" w:eastAsia="Calibri" w:hAnsi="Calibri" w:cs="Calibri"/>
        </w:rPr>
        <w:t>lifecourse</w:t>
      </w:r>
      <w:proofErr w:type="spellEnd"/>
      <w:r w:rsidRPr="6572F75C">
        <w:rPr>
          <w:rStyle w:val="PageNumber"/>
          <w:rFonts w:ascii="Calibri" w:eastAsia="Calibri" w:hAnsi="Calibri" w:cs="Calibri"/>
        </w:rPr>
        <w:t xml:space="preserve"> managed as a steady upward, rather than downward, curve – is represented in public health discourse and health promotional media as if it is available to everyone. Indeed, ‘everyone’ is represented as capable of achieving a successful and prolonged third age.  Critically, the fulfillment of this utopian project is represented as an urgent issue to ensure sustainable futures for ageing societies, “</w:t>
      </w:r>
      <w:r w:rsidRPr="6572F75C">
        <w:rPr>
          <w:rFonts w:ascii="Calibri" w:hAnsi="Calibri"/>
        </w:rPr>
        <w:t xml:space="preserve">a future that takes full advantage of the powerful resource inherent in older populations.” (WHO 2011). </w:t>
      </w:r>
      <w:r w:rsidR="00F74AC2">
        <w:rPr>
          <w:rFonts w:ascii="Calibri" w:hAnsi="Calibri"/>
        </w:rPr>
        <w:t xml:space="preserve"> </w:t>
      </w:r>
    </w:p>
    <w:p w14:paraId="2DA2858D" w14:textId="77777777" w:rsidR="006D4DFC" w:rsidRPr="00FB4C18" w:rsidRDefault="006D4DFC" w:rsidP="005A71A7">
      <w:pPr>
        <w:pStyle w:val="Body"/>
        <w:widowControl w:val="0"/>
        <w:jc w:val="both"/>
        <w:rPr>
          <w:rStyle w:val="PageNumber"/>
          <w:rFonts w:ascii="Calibri" w:eastAsia="Calibri" w:hAnsi="Calibri" w:cs="Calibri"/>
        </w:rPr>
      </w:pPr>
    </w:p>
    <w:p w14:paraId="4C275873" w14:textId="5545DBCA" w:rsidR="00DE1988" w:rsidRPr="00FB4C18" w:rsidRDefault="6572F75C" w:rsidP="6572F75C">
      <w:pPr>
        <w:pStyle w:val="Body"/>
        <w:widowControl w:val="0"/>
        <w:jc w:val="both"/>
        <w:rPr>
          <w:rStyle w:val="PageNumber"/>
          <w:rFonts w:ascii="Calibri" w:eastAsia="Calibri" w:hAnsi="Calibri" w:cs="Calibri"/>
        </w:rPr>
      </w:pPr>
      <w:r w:rsidRPr="6572F75C">
        <w:rPr>
          <w:rStyle w:val="PageNumber"/>
          <w:rFonts w:ascii="Calibri" w:eastAsia="Calibri" w:hAnsi="Calibri" w:cs="Calibri"/>
        </w:rPr>
        <w:t xml:space="preserve">Just think for a moment on the images and discourses in the media that endlessly promote the relation between active and healthy lifestyles and successful ageing. We are immersed in images that characterize people in middle age as always </w:t>
      </w:r>
      <w:r w:rsidRPr="6572F75C">
        <w:rPr>
          <w:rStyle w:val="PageNumber"/>
          <w:rFonts w:ascii="Calibri" w:eastAsia="Calibri" w:hAnsi="Calibri" w:cs="Calibri"/>
          <w:i/>
          <w:iCs/>
        </w:rPr>
        <w:t>doing</w:t>
      </w:r>
      <w:r w:rsidRPr="6572F75C">
        <w:rPr>
          <w:rStyle w:val="PageNumber"/>
          <w:rFonts w:ascii="Calibri" w:eastAsia="Calibri" w:hAnsi="Calibri" w:cs="Calibri"/>
        </w:rPr>
        <w:t xml:space="preserve"> – (running, rambling, going on holiday, smiling, interacting) – they are never static: as if a continuously active, mobile present is what will keep us youthful and postpone old age.  This hopeful imaginary is all around and is prolific (Petersen, 2015).  It continuously incites people to consume (Hurd-Clark, 2010): to buy or to join – pension schemes, anti-ageing creams and supplements, gyms, ramblers’ clubs, bicycles, five fruits and veg a day, retirement homes – the list is endless.  At the same </w:t>
      </w:r>
      <w:proofErr w:type="gramStart"/>
      <w:r w:rsidRPr="6572F75C">
        <w:rPr>
          <w:rStyle w:val="PageNumber"/>
          <w:rFonts w:ascii="Calibri" w:eastAsia="Calibri" w:hAnsi="Calibri" w:cs="Calibri"/>
        </w:rPr>
        <w:t>time</w:t>
      </w:r>
      <w:proofErr w:type="gramEnd"/>
      <w:r w:rsidRPr="6572F75C">
        <w:rPr>
          <w:rStyle w:val="PageNumber"/>
          <w:rFonts w:ascii="Calibri" w:eastAsia="Calibri" w:hAnsi="Calibri" w:cs="Calibri"/>
        </w:rPr>
        <w:t xml:space="preserve"> we are bombarded with new scientific breakthroughs over what will prevent illness and disability (4 hours of intense exercise each week – half an hour’s walk five times a week; just walking!), as well as things to eat (low fat, low calorie; high fat, low calorie; more </w:t>
      </w:r>
      <w:proofErr w:type="spellStart"/>
      <w:r w:rsidRPr="6572F75C">
        <w:rPr>
          <w:rStyle w:val="PageNumber"/>
          <w:rFonts w:ascii="Calibri" w:eastAsia="Calibri" w:hAnsi="Calibri" w:cs="Calibri"/>
        </w:rPr>
        <w:t>vit</w:t>
      </w:r>
      <w:proofErr w:type="spellEnd"/>
      <w:r w:rsidRPr="6572F75C">
        <w:rPr>
          <w:rStyle w:val="PageNumber"/>
          <w:rFonts w:ascii="Calibri" w:eastAsia="Calibri" w:hAnsi="Calibri" w:cs="Calibri"/>
        </w:rPr>
        <w:t xml:space="preserve"> C, less </w:t>
      </w:r>
      <w:proofErr w:type="spellStart"/>
      <w:r w:rsidRPr="6572F75C">
        <w:rPr>
          <w:rStyle w:val="PageNumber"/>
          <w:rFonts w:ascii="Calibri" w:eastAsia="Calibri" w:hAnsi="Calibri" w:cs="Calibri"/>
        </w:rPr>
        <w:t>Vit</w:t>
      </w:r>
      <w:proofErr w:type="spellEnd"/>
      <w:r w:rsidRPr="6572F75C">
        <w:rPr>
          <w:rStyle w:val="PageNumber"/>
          <w:rFonts w:ascii="Calibri" w:eastAsia="Calibri" w:hAnsi="Calibri" w:cs="Calibri"/>
        </w:rPr>
        <w:t xml:space="preserve"> C – superfoods abounding with new types every week) (see also</w:t>
      </w:r>
      <w:r w:rsidR="001C0C2B">
        <w:rPr>
          <w:rStyle w:val="PageNumber"/>
          <w:rFonts w:ascii="Calibri" w:eastAsia="Calibri" w:hAnsi="Calibri" w:cs="Calibri"/>
        </w:rPr>
        <w:t xml:space="preserve"> </w:t>
      </w:r>
      <w:r w:rsidR="001C0C2B" w:rsidRPr="001C0C2B">
        <w:rPr>
          <w:rFonts w:ascii="Calibri" w:eastAsia="Times New Roman" w:hAnsi="Calibri"/>
          <w:color w:val="444444"/>
          <w:shd w:val="clear" w:color="auto" w:fill="FFFFFF"/>
        </w:rPr>
        <w:t>MacGregor</w:t>
      </w:r>
      <w:r w:rsidR="001C0C2B" w:rsidRPr="001C0C2B">
        <w:rPr>
          <w:rFonts w:ascii="Calibri" w:eastAsia="Times New Roman" w:hAnsi="Calibri"/>
          <w:color w:val="444444"/>
          <w:shd w:val="clear" w:color="auto" w:fill="FFFFFF"/>
        </w:rPr>
        <w:t xml:space="preserve"> et al 2017</w:t>
      </w:r>
      <w:r w:rsidRPr="6572F75C">
        <w:rPr>
          <w:rStyle w:val="PageNumber"/>
          <w:rFonts w:ascii="Calibri" w:eastAsia="Calibri" w:hAnsi="Calibri" w:cs="Calibri"/>
        </w:rPr>
        <w:t>).  Even coffee is proselytized as giving us longer life.</w:t>
      </w:r>
      <w:r w:rsidR="00F74AC2">
        <w:rPr>
          <w:rStyle w:val="PageNumber"/>
          <w:rFonts w:ascii="Calibri" w:eastAsia="Calibri" w:hAnsi="Calibri" w:cs="Calibri"/>
        </w:rPr>
        <w:t xml:space="preserve"> </w:t>
      </w:r>
    </w:p>
    <w:p w14:paraId="69C766AF" w14:textId="77777777" w:rsidR="00DE1988" w:rsidRPr="00FB4C18" w:rsidRDefault="00DE1988" w:rsidP="006D4DFC">
      <w:pPr>
        <w:pStyle w:val="Body"/>
        <w:widowControl w:val="0"/>
        <w:jc w:val="both"/>
        <w:rPr>
          <w:rStyle w:val="PageNumber"/>
          <w:rFonts w:ascii="Calibri" w:eastAsia="Calibri" w:hAnsi="Calibri" w:cs="Calibri"/>
        </w:rPr>
      </w:pPr>
    </w:p>
    <w:p w14:paraId="617C53CD" w14:textId="340413E9" w:rsidR="00877A3C" w:rsidRPr="00FB4C18" w:rsidRDefault="6572F75C" w:rsidP="6572F75C">
      <w:pPr>
        <w:pStyle w:val="Body"/>
        <w:widowControl w:val="0"/>
        <w:jc w:val="both"/>
        <w:rPr>
          <w:rStyle w:val="PageNumber"/>
          <w:rFonts w:ascii="Calibri" w:eastAsia="Calibri" w:hAnsi="Calibri" w:cs="Calibri"/>
        </w:rPr>
      </w:pPr>
      <w:r w:rsidRPr="6572F75C">
        <w:rPr>
          <w:rStyle w:val="PageNumber"/>
          <w:rFonts w:ascii="Calibri" w:eastAsia="Calibri" w:hAnsi="Calibri" w:cs="Calibri"/>
        </w:rPr>
        <w:t xml:space="preserve">Public health and biomedical messages are thus coupled with a culture of consumption preoccupied with health and youthfulness (Schilling, 2002).  The effect is to continuously incite consciousness of the relationship between health, ageing and identity by thrusting us into the future at all times, putting us in what Heidegger (2008) calls ‘advance’ of our bodies and ourselves, so that even a stroll in the countryside to a favorite spot becomes a moment for enhancement, heath promotion and disease prevention as we contemplate not the extraordinary view but whether we are walking far enough and fast enough. </w:t>
      </w:r>
      <w:r w:rsidR="00F74AC2">
        <w:rPr>
          <w:rStyle w:val="PageNumber"/>
          <w:rFonts w:ascii="Calibri" w:eastAsia="Calibri" w:hAnsi="Calibri" w:cs="Calibri"/>
        </w:rPr>
        <w:t xml:space="preserve"> Thus </w:t>
      </w:r>
      <w:r w:rsidR="00F74AC2">
        <w:t>‘</w:t>
      </w:r>
      <w:proofErr w:type="spellStart"/>
      <w:r w:rsidR="00F74AC2">
        <w:t>responsibilisation</w:t>
      </w:r>
      <w:proofErr w:type="spellEnd"/>
      <w:r w:rsidR="00F74AC2">
        <w:t xml:space="preserve">’ of ageing goes hand-in-hand with </w:t>
      </w:r>
      <w:proofErr w:type="spellStart"/>
      <w:r w:rsidR="00F74AC2">
        <w:t>biomedicalisation</w:t>
      </w:r>
      <w:proofErr w:type="spellEnd"/>
      <w:r w:rsidR="00F74AC2">
        <w:t xml:space="preserve">.  And, as with Roger </w:t>
      </w:r>
      <w:proofErr w:type="spellStart"/>
      <w:r w:rsidR="00F74AC2">
        <w:t>Allam’s</w:t>
      </w:r>
      <w:proofErr w:type="spellEnd"/>
      <w:r w:rsidR="00F74AC2">
        <w:t xml:space="preserve"> character in </w:t>
      </w:r>
      <w:r w:rsidR="00F74AC2" w:rsidRPr="00B01102">
        <w:rPr>
          <w:i/>
        </w:rPr>
        <w:t>The Missing</w:t>
      </w:r>
      <w:r w:rsidR="00F74AC2">
        <w:t xml:space="preserve"> discussed above, what you do now, becomes your past, the past that shapes your ageing. </w:t>
      </w:r>
    </w:p>
    <w:p w14:paraId="360C3ABD" w14:textId="77777777" w:rsidR="00877A3C" w:rsidRPr="00FB4C18" w:rsidRDefault="00877A3C" w:rsidP="005A71A7">
      <w:pPr>
        <w:pStyle w:val="Body"/>
        <w:jc w:val="both"/>
        <w:rPr>
          <w:rStyle w:val="PageNumber"/>
          <w:rFonts w:ascii="Calibri" w:eastAsia="Calibri" w:hAnsi="Calibri" w:cs="Calibri"/>
        </w:rPr>
      </w:pPr>
    </w:p>
    <w:p w14:paraId="70F40F3E" w14:textId="60E35BFC" w:rsidR="00207C22" w:rsidRPr="00FB4C18" w:rsidRDefault="6572F75C" w:rsidP="6572F75C">
      <w:pPr>
        <w:pStyle w:val="Body"/>
        <w:widowControl w:val="0"/>
        <w:jc w:val="both"/>
        <w:rPr>
          <w:rStyle w:val="PageNumber"/>
          <w:rFonts w:ascii="Calibri" w:hAnsi="Calibri"/>
        </w:rPr>
      </w:pPr>
      <w:r w:rsidRPr="6572F75C">
        <w:rPr>
          <w:rStyle w:val="PageNumber"/>
          <w:rFonts w:ascii="Calibri" w:eastAsia="Calibri" w:hAnsi="Calibri" w:cs="Calibri"/>
        </w:rPr>
        <w:t>Neilson (2012) suggests this as a “</w:t>
      </w:r>
      <w:r w:rsidRPr="6572F75C">
        <w:rPr>
          <w:rStyle w:val="PageNumber"/>
          <w:rFonts w:ascii="Calibri" w:hAnsi="Calibri"/>
        </w:rPr>
        <w:t>growing pressure for ageing subjects to perform practices of self-</w:t>
      </w:r>
      <w:r w:rsidRPr="6572F75C">
        <w:rPr>
          <w:rStyle w:val="PageNumber"/>
          <w:rFonts w:ascii="Calibri" w:hAnsi="Calibri"/>
        </w:rPr>
        <w:lastRenderedPageBreak/>
        <w:t xml:space="preserve">care”, one that </w:t>
      </w:r>
      <w:r w:rsidRPr="6572F75C">
        <w:rPr>
          <w:rStyle w:val="PageNumber"/>
          <w:rFonts w:ascii="Calibri" w:eastAsia="Calibri" w:hAnsi="Calibri" w:cs="Calibri"/>
        </w:rPr>
        <w:t>involves an existential shift because it is a “</w:t>
      </w:r>
      <w:r w:rsidRPr="6572F75C">
        <w:rPr>
          <w:rStyle w:val="PageNumber"/>
          <w:rFonts w:ascii="Calibri" w:hAnsi="Calibri"/>
        </w:rPr>
        <w:t xml:space="preserve">process by which the care of self begins to eclipse the care of others.” (p.45). Healthy ageing is thus being increasingly made the responsibility of individuals and families as at the same time as it is a prime marker of positive identity. Critically then, ‘response-able’ (Latimer 1999; Latimer &amp; Munro 2015) persons need to be seen to answer the incitements and manage their ageing well, with what counts as successful ageing prefigured as specific forms of personhood – active, productive, fit. </w:t>
      </w:r>
    </w:p>
    <w:p w14:paraId="510BA920" w14:textId="77777777" w:rsidR="00207C22" w:rsidRPr="00FB4C18" w:rsidRDefault="00207C22" w:rsidP="005A71A7">
      <w:pPr>
        <w:pStyle w:val="Body"/>
        <w:widowControl w:val="0"/>
        <w:jc w:val="both"/>
        <w:rPr>
          <w:rStyle w:val="PageNumber"/>
          <w:rFonts w:ascii="Calibri" w:hAnsi="Calibri"/>
        </w:rPr>
      </w:pPr>
    </w:p>
    <w:p w14:paraId="1D1A8F0D" w14:textId="5618B8D0" w:rsidR="00C51843" w:rsidRPr="00FB4C18" w:rsidRDefault="6572F75C" w:rsidP="6572F75C">
      <w:pPr>
        <w:pStyle w:val="Body"/>
        <w:widowControl w:val="0"/>
        <w:jc w:val="both"/>
        <w:rPr>
          <w:rFonts w:ascii="Calibri" w:hAnsi="Calibri"/>
        </w:rPr>
      </w:pPr>
      <w:r w:rsidRPr="6572F75C">
        <w:rPr>
          <w:rStyle w:val="PageNumber"/>
          <w:rFonts w:ascii="Calibri" w:hAnsi="Calibri"/>
        </w:rPr>
        <w:t xml:space="preserve">The biopolitics of ageing is thus being reassembled in ways that not only cut out how ageing is a relational co-produced effect, but also seem to represent a shift: from the othering of the otherness that the old represent, to a </w:t>
      </w:r>
      <w:proofErr w:type="spellStart"/>
      <w:r w:rsidRPr="6572F75C">
        <w:rPr>
          <w:rStyle w:val="PageNumber"/>
          <w:rFonts w:ascii="Calibri" w:hAnsi="Calibri"/>
        </w:rPr>
        <w:t>phagic</w:t>
      </w:r>
      <w:proofErr w:type="spellEnd"/>
      <w:r w:rsidRPr="6572F75C">
        <w:rPr>
          <w:rStyle w:val="PageNumber"/>
          <w:rFonts w:ascii="Calibri" w:hAnsi="Calibri"/>
        </w:rPr>
        <w:t xml:space="preserve"> strategy that impels us to manage our ageing, ingest and assimilate it, and so change its very character, to prolong being and seeming to be younger, postponing the onslaught of what the transhumanist Nick </w:t>
      </w:r>
      <w:proofErr w:type="spellStart"/>
      <w:r w:rsidRPr="6572F75C">
        <w:rPr>
          <w:rStyle w:val="PageNumber"/>
          <w:rFonts w:ascii="Calibri" w:hAnsi="Calibri"/>
        </w:rPr>
        <w:t>Bostrom</w:t>
      </w:r>
      <w:proofErr w:type="spellEnd"/>
      <w:r w:rsidRPr="6572F75C">
        <w:rPr>
          <w:rStyle w:val="PageNumber"/>
          <w:rFonts w:ascii="Calibri" w:hAnsi="Calibri"/>
        </w:rPr>
        <w:t xml:space="preserve"> (2005) calls the ageing dragon. Those who do not conform are not just at risk of stigmatization, they are at risk of being part of the parade of spectacles, revolting subjects, monsters.</w:t>
      </w:r>
    </w:p>
    <w:p w14:paraId="6C28EF84" w14:textId="77777777" w:rsidR="00D46080" w:rsidRPr="00FB4C18" w:rsidRDefault="00D46080" w:rsidP="005A71A7">
      <w:pPr>
        <w:pStyle w:val="Body"/>
        <w:jc w:val="both"/>
        <w:rPr>
          <w:rStyle w:val="PageNumber"/>
          <w:rFonts w:ascii="Calibri" w:eastAsia="Calibri" w:hAnsi="Calibri" w:cs="Calibri"/>
          <w:b/>
          <w:bCs/>
        </w:rPr>
      </w:pPr>
    </w:p>
    <w:p w14:paraId="44D7133C" w14:textId="57D75AF1" w:rsidR="00745C2C" w:rsidRPr="00FB4C18" w:rsidRDefault="6572F75C" w:rsidP="6572F75C">
      <w:pPr>
        <w:jc w:val="both"/>
        <w:rPr>
          <w:rStyle w:val="PageNumber"/>
          <w:rFonts w:ascii="Calibri" w:eastAsia="Calibri" w:hAnsi="Calibri" w:cs="Calibri"/>
          <w:b/>
          <w:bCs/>
        </w:rPr>
      </w:pPr>
      <w:r w:rsidRPr="6572F75C">
        <w:rPr>
          <w:rStyle w:val="PageNumber"/>
          <w:rFonts w:ascii="Calibri" w:eastAsia="Calibri" w:hAnsi="Calibri" w:cs="Calibri"/>
          <w:b/>
          <w:bCs/>
        </w:rPr>
        <w:t xml:space="preserve">The Dementia Monster &amp; Being </w:t>
      </w:r>
      <w:proofErr w:type="spellStart"/>
      <w:r w:rsidRPr="6572F75C">
        <w:rPr>
          <w:rStyle w:val="PageNumber"/>
          <w:rFonts w:ascii="Calibri" w:eastAsia="Calibri" w:hAnsi="Calibri" w:cs="Calibri"/>
          <w:b/>
          <w:bCs/>
        </w:rPr>
        <w:t>Irresponse</w:t>
      </w:r>
      <w:proofErr w:type="spellEnd"/>
      <w:r w:rsidRPr="6572F75C">
        <w:rPr>
          <w:rStyle w:val="PageNumber"/>
          <w:rFonts w:ascii="Calibri" w:eastAsia="Calibri" w:hAnsi="Calibri" w:cs="Calibri"/>
          <w:b/>
          <w:bCs/>
        </w:rPr>
        <w:t>-able</w:t>
      </w:r>
    </w:p>
    <w:p w14:paraId="1EF46E29" w14:textId="77777777" w:rsidR="009C49A6" w:rsidRPr="00FB4C18" w:rsidRDefault="009C49A6" w:rsidP="005A71A7">
      <w:pPr>
        <w:jc w:val="both"/>
        <w:rPr>
          <w:rStyle w:val="PageNumber"/>
          <w:rFonts w:ascii="Calibri" w:eastAsia="Calibri" w:hAnsi="Calibri" w:cs="Calibri"/>
          <w:b/>
        </w:rPr>
      </w:pPr>
    </w:p>
    <w:p w14:paraId="2232E620" w14:textId="2B78D103" w:rsidR="009C49A6" w:rsidRPr="00FB4C18" w:rsidRDefault="6572F75C" w:rsidP="6572F7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00" w:lineRule="atLeast"/>
        <w:ind w:left="720"/>
        <w:rPr>
          <w:rStyle w:val="PageNumber"/>
          <w:rFonts w:ascii="Calibri" w:hAnsi="Calibri" w:cs="Times"/>
          <w:color w:val="000000" w:themeColor="text1"/>
          <w:lang w:val="en-GB"/>
        </w:rPr>
      </w:pPr>
      <w:r w:rsidRPr="6572F75C">
        <w:rPr>
          <w:rFonts w:ascii="Calibri" w:hAnsi="Calibri" w:cs="Times"/>
          <w:color w:val="000000" w:themeColor="text1"/>
          <w:lang w:val="en-GB"/>
        </w:rPr>
        <w:t>There are around 36 million people with some form of dementia in the world and this is expected to at least double over the next 20 years, making it one</w:t>
      </w:r>
      <w:r w:rsidRPr="6572F75C">
        <w:rPr>
          <w:rFonts w:ascii="MS Mincho" w:eastAsia="MS Mincho" w:hAnsi="MS Mincho" w:cs="MS Mincho"/>
          <w:color w:val="000000" w:themeColor="text1"/>
          <w:lang w:val="en-GB"/>
        </w:rPr>
        <w:t> </w:t>
      </w:r>
      <w:r w:rsidRPr="6572F75C">
        <w:rPr>
          <w:rFonts w:ascii="Calibri" w:hAnsi="Calibri" w:cs="Times"/>
          <w:color w:val="000000" w:themeColor="text1"/>
          <w:lang w:val="en-GB"/>
        </w:rPr>
        <w:t>of the largest neglected global health challenges of our generation. The global economic cost of dementia is estimated at over US$600 billion, and Alzheimer’s Society research suggests that in the UK, one in three people over 65 will die with dementia. This is not something any of us can afford to ignore. (Piet, 2012: 18)</w:t>
      </w:r>
    </w:p>
    <w:p w14:paraId="3ECDB4B8" w14:textId="088FCCCB" w:rsidR="00425B6D" w:rsidRPr="00FB4C18" w:rsidRDefault="6572F75C" w:rsidP="6572F75C">
      <w:pPr>
        <w:jc w:val="both"/>
        <w:rPr>
          <w:rFonts w:ascii="Calibri" w:hAnsi="Calibri"/>
        </w:rPr>
      </w:pPr>
      <w:r w:rsidRPr="6572F75C">
        <w:rPr>
          <w:rFonts w:ascii="Calibri" w:hAnsi="Calibri"/>
        </w:rPr>
        <w:t xml:space="preserve">As discussed above growing old badly is personified by the figure of the older person with dementia.  Until recently dementia has not been of much interest to clinical scientists.  This is partly because dementias could not be made visible as located in lesions in the body, until post-mortem, so that diagnosis was clinical, arrived at through processes of differentiation (Bender, 2003). In addition, dementias have been caught up in the inherent ageism of clinical medicine (Oliver 2008), with dementia being constituted as intractable, inevitable and as a policy problem to be managed, rather than as a proper target for high-flying clinical research.  But this is changing.  </w:t>
      </w:r>
    </w:p>
    <w:p w14:paraId="73BA4A6E" w14:textId="77777777" w:rsidR="00425B6D" w:rsidRPr="00FB4C18" w:rsidRDefault="00425B6D" w:rsidP="005A71A7">
      <w:pPr>
        <w:jc w:val="both"/>
        <w:rPr>
          <w:rFonts w:ascii="Calibri" w:hAnsi="Calibri"/>
          <w:bCs/>
        </w:rPr>
      </w:pPr>
    </w:p>
    <w:p w14:paraId="245FE046" w14:textId="3B8DDE43" w:rsidR="00D1786A" w:rsidRPr="00F37E61" w:rsidRDefault="6572F75C" w:rsidP="6572F75C">
      <w:pPr>
        <w:jc w:val="both"/>
        <w:rPr>
          <w:rFonts w:ascii="Calibri" w:hAnsi="Calibri"/>
        </w:rPr>
      </w:pPr>
      <w:r w:rsidRPr="6572F75C">
        <w:rPr>
          <w:rFonts w:ascii="Calibri" w:hAnsi="Calibri"/>
        </w:rPr>
        <w:t>‘</w:t>
      </w:r>
      <w:r w:rsidR="00B10DE0">
        <w:rPr>
          <w:rFonts w:ascii="Calibri" w:hAnsi="Calibri"/>
        </w:rPr>
        <w:t>A</w:t>
      </w:r>
      <w:r w:rsidRPr="6572F75C">
        <w:rPr>
          <w:rFonts w:ascii="Calibri" w:hAnsi="Calibri"/>
        </w:rPr>
        <w:t xml:space="preserve">pocalyptic’ (Robertson 1991) demographic predictions </w:t>
      </w:r>
      <w:r w:rsidR="00B10DE0">
        <w:rPr>
          <w:rFonts w:ascii="Calibri" w:hAnsi="Calibri"/>
        </w:rPr>
        <w:t xml:space="preserve">about </w:t>
      </w:r>
      <w:r w:rsidRPr="6572F75C">
        <w:rPr>
          <w:rFonts w:ascii="Calibri" w:hAnsi="Calibri"/>
        </w:rPr>
        <w:t>ageing populations plagued by dementia (see for example, WHO, 2015</w:t>
      </w:r>
      <w:r w:rsidR="00E00415">
        <w:rPr>
          <w:rFonts w:ascii="Calibri" w:hAnsi="Calibri"/>
        </w:rPr>
        <w:t>)</w:t>
      </w:r>
      <w:r w:rsidR="00F74AC2">
        <w:rPr>
          <w:rFonts w:ascii="Calibri" w:hAnsi="Calibri"/>
        </w:rPr>
        <w:t xml:space="preserve"> </w:t>
      </w:r>
      <w:r w:rsidR="00E00415">
        <w:rPr>
          <w:rFonts w:ascii="Calibri" w:hAnsi="Calibri"/>
        </w:rPr>
        <w:t xml:space="preserve">are </w:t>
      </w:r>
      <w:r w:rsidR="00F74AC2">
        <w:rPr>
          <w:rFonts w:ascii="Calibri" w:hAnsi="Calibri"/>
        </w:rPr>
        <w:t>typical</w:t>
      </w:r>
      <w:r w:rsidR="00B10DE0">
        <w:rPr>
          <w:rFonts w:ascii="Calibri" w:hAnsi="Calibri"/>
        </w:rPr>
        <w:t>ly</w:t>
      </w:r>
      <w:r w:rsidR="00F74AC2">
        <w:rPr>
          <w:rFonts w:ascii="Calibri" w:hAnsi="Calibri"/>
        </w:rPr>
        <w:t xml:space="preserve"> </w:t>
      </w:r>
      <w:r w:rsidR="00B10DE0">
        <w:rPr>
          <w:rFonts w:ascii="Calibri" w:hAnsi="Calibri"/>
        </w:rPr>
        <w:t>rep</w:t>
      </w:r>
      <w:r w:rsidR="00E00415">
        <w:rPr>
          <w:rFonts w:ascii="Calibri" w:hAnsi="Calibri"/>
        </w:rPr>
        <w:t>resented in terms of</w:t>
      </w:r>
      <w:r w:rsidR="00B10DE0">
        <w:rPr>
          <w:rFonts w:ascii="Calibri" w:hAnsi="Calibri"/>
        </w:rPr>
        <w:t xml:space="preserve"> </w:t>
      </w:r>
      <w:r w:rsidR="00B10DE0" w:rsidRPr="00B10DE0">
        <w:rPr>
          <w:rFonts w:ascii="Calibri" w:hAnsi="Calibri"/>
        </w:rPr>
        <w:t>the</w:t>
      </w:r>
      <w:r w:rsidR="00B10DE0" w:rsidRPr="00B01102">
        <w:rPr>
          <w:rFonts w:ascii="Calibri" w:hAnsi="Calibri"/>
        </w:rPr>
        <w:t>ir</w:t>
      </w:r>
      <w:r w:rsidR="00B10DE0" w:rsidRPr="00B01102">
        <w:rPr>
          <w:rFonts w:ascii="Calibri" w:hAnsi="Calibri"/>
          <w:i/>
        </w:rPr>
        <w:t xml:space="preserve"> costs</w:t>
      </w:r>
      <w:r w:rsidR="00B10DE0">
        <w:rPr>
          <w:rFonts w:ascii="Calibri" w:hAnsi="Calibri"/>
        </w:rPr>
        <w:t xml:space="preserve"> (see for example</w:t>
      </w:r>
      <w:r w:rsidR="00F74AC2">
        <w:rPr>
          <w:rFonts w:ascii="Calibri" w:hAnsi="Calibri"/>
        </w:rPr>
        <w:t xml:space="preserve"> </w:t>
      </w:r>
      <w:r w:rsidRPr="6572F75C">
        <w:rPr>
          <w:rFonts w:ascii="Calibri" w:hAnsi="Calibri"/>
        </w:rPr>
        <w:t xml:space="preserve">Fig. </w:t>
      </w:r>
      <w:r w:rsidR="00B10DE0">
        <w:rPr>
          <w:rFonts w:ascii="Calibri" w:hAnsi="Calibri"/>
        </w:rPr>
        <w:t>2</w:t>
      </w:r>
      <w:r w:rsidR="003823F3">
        <w:rPr>
          <w:rFonts w:ascii="Calibri" w:hAnsi="Calibri"/>
        </w:rPr>
        <w:t>)</w:t>
      </w:r>
      <w:r w:rsidR="00E00415">
        <w:rPr>
          <w:rFonts w:ascii="Calibri" w:hAnsi="Calibri"/>
        </w:rPr>
        <w:t xml:space="preserve">.  Cost predictions align </w:t>
      </w:r>
      <w:r w:rsidRPr="6572F75C">
        <w:rPr>
          <w:rFonts w:ascii="Calibri" w:hAnsi="Calibri"/>
        </w:rPr>
        <w:t xml:space="preserve">with revolutions in </w:t>
      </w:r>
      <w:r w:rsidR="00E00415">
        <w:rPr>
          <w:rFonts w:ascii="Calibri" w:hAnsi="Calibri"/>
        </w:rPr>
        <w:t xml:space="preserve">technologies for detecting dementia, such as the </w:t>
      </w:r>
      <w:r w:rsidRPr="6572F75C">
        <w:rPr>
          <w:rFonts w:ascii="Calibri" w:hAnsi="Calibri"/>
        </w:rPr>
        <w:t>brain scanning technology that allow for the investigation of living brains (Shine et al, 2015) and post-genomic science that enables the genetic profiling of neurodegenerative diseases (</w:t>
      </w:r>
      <w:proofErr w:type="spellStart"/>
      <w:r w:rsidRPr="6572F75C">
        <w:rPr>
          <w:rFonts w:ascii="Calibri" w:hAnsi="Calibri"/>
        </w:rPr>
        <w:t>Tanzi</w:t>
      </w:r>
      <w:proofErr w:type="spellEnd"/>
      <w:r w:rsidRPr="6572F75C">
        <w:rPr>
          <w:rFonts w:ascii="Calibri" w:hAnsi="Calibri"/>
        </w:rPr>
        <w:t xml:space="preserve"> and Bertram, 2001)</w:t>
      </w:r>
      <w:r w:rsidR="00E00415">
        <w:rPr>
          <w:rFonts w:ascii="Calibri" w:hAnsi="Calibri"/>
        </w:rPr>
        <w:t>.  Through these alignments d</w:t>
      </w:r>
      <w:r w:rsidRPr="6572F75C">
        <w:rPr>
          <w:rFonts w:ascii="Calibri" w:hAnsi="Calibri"/>
        </w:rPr>
        <w:t xml:space="preserve">ementia is becoming an increasingly potent site for both clinical and for </w:t>
      </w:r>
      <w:proofErr w:type="spellStart"/>
      <w:r w:rsidRPr="6572F75C">
        <w:rPr>
          <w:rFonts w:ascii="Calibri" w:hAnsi="Calibri"/>
        </w:rPr>
        <w:t>techno</w:t>
      </w:r>
      <w:r w:rsidR="00D47081">
        <w:rPr>
          <w:rFonts w:ascii="Calibri" w:hAnsi="Calibri"/>
        </w:rPr>
        <w:t>scientific</w:t>
      </w:r>
      <w:proofErr w:type="spellEnd"/>
      <w:r w:rsidR="00D47081">
        <w:rPr>
          <w:rFonts w:ascii="Calibri" w:hAnsi="Calibri"/>
        </w:rPr>
        <w:t xml:space="preserve"> research (Milne, 2016</w:t>
      </w:r>
      <w:r w:rsidRPr="6572F75C">
        <w:rPr>
          <w:rFonts w:ascii="Calibri" w:hAnsi="Calibri"/>
        </w:rPr>
        <w:t>)</w:t>
      </w:r>
      <w:r w:rsidRPr="6572F75C">
        <w:rPr>
          <w:rFonts w:ascii="Calibri" w:hAnsi="Calibri"/>
          <w:lang w:val="en-GB"/>
        </w:rPr>
        <w:t>.</w:t>
      </w:r>
      <w:r w:rsidRPr="6572F75C">
        <w:rPr>
          <w:rFonts w:ascii="Calibri" w:hAnsi="Calibri"/>
        </w:rPr>
        <w:t xml:space="preserve"> Critically, we are witnessing how dementia is being reconstituted across the biomedical and neurological sciences as well as mainstream psychology to grow differential dementia diagnoses (</w:t>
      </w:r>
      <w:r w:rsidRPr="6572F75C">
        <w:rPr>
          <w:rFonts w:ascii="Calibri" w:hAnsi="Calibri"/>
          <w:lang w:val="en-GB"/>
        </w:rPr>
        <w:t>Hillman and Latimer, forthcoming)</w:t>
      </w:r>
      <w:r w:rsidRPr="6572F75C">
        <w:rPr>
          <w:rFonts w:ascii="Calibri" w:hAnsi="Calibri"/>
        </w:rPr>
        <w:t xml:space="preserve">. The medicalizing of particular effects as different forms of dementia is ongoing with what Beard and </w:t>
      </w:r>
      <w:proofErr w:type="spellStart"/>
      <w:r w:rsidRPr="6572F75C">
        <w:rPr>
          <w:rFonts w:ascii="Calibri" w:hAnsi="Calibri"/>
        </w:rPr>
        <w:t>Neary</w:t>
      </w:r>
      <w:proofErr w:type="spellEnd"/>
      <w:r w:rsidRPr="6572F75C">
        <w:rPr>
          <w:rFonts w:ascii="Calibri" w:hAnsi="Calibri"/>
        </w:rPr>
        <w:t xml:space="preserve"> (2013) describe as “</w:t>
      </w:r>
      <w:proofErr w:type="spellStart"/>
      <w:r w:rsidRPr="6572F75C">
        <w:rPr>
          <w:rFonts w:ascii="Calibri" w:hAnsi="Calibri"/>
        </w:rPr>
        <w:t>nosological</w:t>
      </w:r>
      <w:proofErr w:type="spellEnd"/>
      <w:r w:rsidRPr="6572F75C">
        <w:rPr>
          <w:rFonts w:ascii="Calibri" w:hAnsi="Calibri"/>
        </w:rPr>
        <w:t xml:space="preserve"> creep”.  </w:t>
      </w:r>
    </w:p>
    <w:p w14:paraId="0D2BB147" w14:textId="77777777" w:rsidR="00D1786A" w:rsidRPr="00FB4C18" w:rsidRDefault="00D1786A" w:rsidP="00D1786A">
      <w:pPr>
        <w:jc w:val="both"/>
        <w:rPr>
          <w:rFonts w:ascii="Calibri" w:hAnsi="Calibri"/>
          <w:bCs/>
        </w:rPr>
      </w:pPr>
    </w:p>
    <w:p w14:paraId="603CAE15" w14:textId="1B384F38" w:rsidR="00D1786A" w:rsidRDefault="6572F75C" w:rsidP="6572F75C">
      <w:pPr>
        <w:jc w:val="both"/>
        <w:rPr>
          <w:rFonts w:ascii="Calibri" w:hAnsi="Calibri"/>
        </w:rPr>
      </w:pPr>
      <w:r w:rsidRPr="6572F75C">
        <w:rPr>
          <w:rFonts w:ascii="Calibri" w:hAnsi="Calibri"/>
        </w:rPr>
        <w:t>More specifically, brain ageing, like ageing more generally discussed above, is beginning to be opened up as a site of prevention and enhancement (Moreira and Bond, 2008).  A new frontier of scientific research is reconstituting the brain as much more plastic and malleable than originally thought (Williams et al, 2012), with hopes and expectations that have gone public:</w:t>
      </w:r>
    </w:p>
    <w:p w14:paraId="6DE8BD62" w14:textId="77777777" w:rsidR="004663F2" w:rsidRPr="00FB4C18" w:rsidRDefault="004663F2" w:rsidP="00D1786A">
      <w:pPr>
        <w:jc w:val="both"/>
        <w:rPr>
          <w:rFonts w:ascii="Calibri" w:hAnsi="Calibri"/>
          <w:bCs/>
        </w:rPr>
      </w:pPr>
    </w:p>
    <w:p w14:paraId="12EF4BCD" w14:textId="4C342AE5" w:rsidR="00D1786A" w:rsidRDefault="6572F75C" w:rsidP="6572F75C">
      <w:pPr>
        <w:ind w:left="720"/>
        <w:jc w:val="both"/>
        <w:rPr>
          <w:rFonts w:ascii="Calibri" w:hAnsi="Calibri"/>
          <w:lang w:val="en-GB"/>
        </w:rPr>
      </w:pPr>
      <w:r w:rsidRPr="6572F75C">
        <w:rPr>
          <w:rFonts w:ascii="Calibri" w:hAnsi="Calibri"/>
        </w:rPr>
        <w:lastRenderedPageBreak/>
        <w:t xml:space="preserve">…scientists worldwide, working in many different </w:t>
      </w:r>
      <w:proofErr w:type="spellStart"/>
      <w:r w:rsidRPr="6572F75C">
        <w:rPr>
          <w:rFonts w:ascii="Calibri" w:hAnsi="Calibri"/>
        </w:rPr>
        <w:t>specialities</w:t>
      </w:r>
      <w:proofErr w:type="spellEnd"/>
      <w:r w:rsidRPr="6572F75C">
        <w:rPr>
          <w:rFonts w:ascii="Calibri" w:hAnsi="Calibri"/>
        </w:rPr>
        <w:t>, have found that the human brain is highly plastic, possessing the ability not only to create new neurons, but to modify networks of neurons to better cope with new circumstances.</w:t>
      </w:r>
      <w:r w:rsidRPr="6572F75C">
        <w:rPr>
          <w:rFonts w:ascii="Calibri" w:hAnsi="Calibri"/>
          <w:lang w:val="en-GB"/>
        </w:rPr>
        <w:t> (</w:t>
      </w:r>
      <w:proofErr w:type="spellStart"/>
      <w:r w:rsidRPr="6572F75C">
        <w:rPr>
          <w:rFonts w:ascii="Calibri" w:hAnsi="Calibri"/>
          <w:lang w:val="en-GB"/>
        </w:rPr>
        <w:t>DementiaToday</w:t>
      </w:r>
      <w:proofErr w:type="spellEnd"/>
      <w:r w:rsidRPr="6572F75C">
        <w:rPr>
          <w:rFonts w:ascii="Calibri" w:hAnsi="Calibri"/>
          <w:lang w:val="en-GB"/>
        </w:rPr>
        <w:t>, 2013)</w:t>
      </w:r>
    </w:p>
    <w:p w14:paraId="14B64088" w14:textId="77777777" w:rsidR="004663F2" w:rsidRPr="00FB4C18" w:rsidRDefault="004663F2" w:rsidP="00D1786A">
      <w:pPr>
        <w:ind w:left="720"/>
        <w:jc w:val="both"/>
        <w:rPr>
          <w:rFonts w:ascii="Calibri" w:hAnsi="Calibri"/>
          <w:lang w:val="en-GB"/>
        </w:rPr>
      </w:pPr>
    </w:p>
    <w:p w14:paraId="013BA7BB" w14:textId="7B9D9F1A" w:rsidR="00D1786A" w:rsidRPr="00FB4C18" w:rsidRDefault="6572F75C" w:rsidP="6572F75C">
      <w:pPr>
        <w:jc w:val="both"/>
        <w:rPr>
          <w:rStyle w:val="PageNumber"/>
          <w:rFonts w:ascii="Calibri" w:eastAsia="Calibri" w:hAnsi="Calibri" w:cs="Calibri"/>
        </w:rPr>
      </w:pPr>
      <w:r w:rsidRPr="6572F75C">
        <w:rPr>
          <w:rFonts w:ascii="Calibri" w:hAnsi="Calibri"/>
          <w:lang w:val="en-GB"/>
        </w:rPr>
        <w:t xml:space="preserve">Within this imaginary dementia is the effect of reduced brain plasticity due, for example, to biological ageing.  Constructing the ageing-dementia relation in this way begins to give it a future.  For example, it becomes something that is possibly preventable, with the public being incited to keep exercising their brains as a preventative strategy. </w:t>
      </w:r>
      <w:r w:rsidRPr="6572F75C">
        <w:rPr>
          <w:rStyle w:val="PageNumber"/>
          <w:rFonts w:ascii="Calibri" w:eastAsia="Calibri" w:hAnsi="Calibri" w:cs="Calibri"/>
        </w:rPr>
        <w:t xml:space="preserve">Specifically, the tragic vision of the abject demented older person, such as Gladys, legitimates the enactment of specific values, namely the creation and capitalization of troubles and the triumph of endeavor, including the proliferation of science, industry and innovation through which to overcome, manage and transform dementia.  It is not just that dementia in the context of ageing undoes the basis of what it is to be fully human, of personhood, in terms of memory and its loss (Katz and Peters, 2008), it is more complex than that.  </w:t>
      </w:r>
    </w:p>
    <w:p w14:paraId="49031D85" w14:textId="77777777" w:rsidR="00252905" w:rsidRPr="00FB4C18" w:rsidRDefault="00252905" w:rsidP="00D1786A">
      <w:pPr>
        <w:jc w:val="both"/>
        <w:rPr>
          <w:rStyle w:val="PageNumber"/>
          <w:rFonts w:ascii="Calibri" w:eastAsia="Calibri" w:hAnsi="Calibri" w:cs="Calibri"/>
        </w:rPr>
      </w:pPr>
    </w:p>
    <w:p w14:paraId="18214AB6" w14:textId="393A71EE" w:rsidR="00252905" w:rsidRPr="00FB4C18" w:rsidRDefault="6572F75C" w:rsidP="6572F75C">
      <w:pPr>
        <w:jc w:val="both"/>
        <w:rPr>
          <w:rStyle w:val="PageNumber"/>
          <w:rFonts w:ascii="Calibri" w:hAnsi="Calibri"/>
        </w:rPr>
      </w:pPr>
      <w:r w:rsidRPr="6572F75C">
        <w:rPr>
          <w:rStyle w:val="PageNumber"/>
          <w:rFonts w:ascii="Calibri" w:eastAsia="Calibri" w:hAnsi="Calibri" w:cs="Calibri"/>
        </w:rPr>
        <w:t>Within biomedicine dementias are located as progressive or degenerative diseases of the brain in ways that increasingly somaticize mind and pers</w:t>
      </w:r>
      <w:r w:rsidR="00D47081">
        <w:rPr>
          <w:rStyle w:val="PageNumber"/>
          <w:rFonts w:ascii="Calibri" w:eastAsia="Calibri" w:hAnsi="Calibri" w:cs="Calibri"/>
        </w:rPr>
        <w:t>onhood (</w:t>
      </w:r>
      <w:proofErr w:type="spellStart"/>
      <w:r w:rsidR="00D47081">
        <w:rPr>
          <w:rStyle w:val="PageNumber"/>
          <w:rFonts w:ascii="Calibri" w:eastAsia="Calibri" w:hAnsi="Calibri" w:cs="Calibri"/>
        </w:rPr>
        <w:t>Pickersgill</w:t>
      </w:r>
      <w:proofErr w:type="spellEnd"/>
      <w:r w:rsidR="00D47081">
        <w:rPr>
          <w:rStyle w:val="PageNumber"/>
          <w:rFonts w:ascii="Calibri" w:eastAsia="Calibri" w:hAnsi="Calibri" w:cs="Calibri"/>
        </w:rPr>
        <w:t>, 2013; Lock</w:t>
      </w:r>
      <w:r w:rsidRPr="6572F75C">
        <w:rPr>
          <w:rStyle w:val="PageNumber"/>
          <w:rFonts w:ascii="Calibri" w:eastAsia="Calibri" w:hAnsi="Calibri" w:cs="Calibri"/>
        </w:rPr>
        <w:t xml:space="preserve">, 2014, Moser, 2011). There are disputes around whether different kinds of dementia are the natural consequence of biological decline, or whether they can be reframed as a ‘terminal disease’ or a mental health issue (WHO, 2015) – thereby, like cancer before it, mainstreaming how dementia can and ought to be known and ‘disciplined’. This has meant that the </w:t>
      </w:r>
      <w:proofErr w:type="spellStart"/>
      <w:r w:rsidRPr="6572F75C">
        <w:rPr>
          <w:rStyle w:val="PageNumber"/>
          <w:rFonts w:ascii="Calibri" w:eastAsia="Calibri" w:hAnsi="Calibri" w:cs="Calibri"/>
        </w:rPr>
        <w:t>technoscientific</w:t>
      </w:r>
      <w:proofErr w:type="spellEnd"/>
      <w:r w:rsidRPr="6572F75C">
        <w:rPr>
          <w:rStyle w:val="PageNumber"/>
          <w:rFonts w:ascii="Calibri" w:eastAsia="Calibri" w:hAnsi="Calibri" w:cs="Calibri"/>
        </w:rPr>
        <w:t xml:space="preserve"> pursuit of knowledge about and interventions in dementia and new thinking in neuroscience about the plasticity of the brain align to form a ‘</w:t>
      </w:r>
      <w:proofErr w:type="spellStart"/>
      <w:r w:rsidRPr="6572F75C">
        <w:rPr>
          <w:rStyle w:val="PageNumber"/>
          <w:rFonts w:ascii="Calibri" w:eastAsia="Calibri" w:hAnsi="Calibri" w:cs="Calibri"/>
        </w:rPr>
        <w:t>neuroculture</w:t>
      </w:r>
      <w:proofErr w:type="spellEnd"/>
      <w:r w:rsidRPr="6572F75C">
        <w:rPr>
          <w:rStyle w:val="PageNumber"/>
          <w:rFonts w:ascii="Calibri" w:eastAsia="Calibri" w:hAnsi="Calibri" w:cs="Calibri"/>
        </w:rPr>
        <w:t>’ (Williams et al, 2012) that individuates dementia as preventable disease or, at the very least, treatable.</w:t>
      </w:r>
    </w:p>
    <w:p w14:paraId="17905BDF" w14:textId="77777777" w:rsidR="00252905" w:rsidRPr="00FB4C18" w:rsidRDefault="00252905" w:rsidP="00D1786A">
      <w:pPr>
        <w:jc w:val="both"/>
        <w:rPr>
          <w:rStyle w:val="PageNumber"/>
          <w:rFonts w:ascii="Calibri" w:hAnsi="Calibri"/>
          <w:lang w:val="en-GB"/>
        </w:rPr>
      </w:pPr>
    </w:p>
    <w:p w14:paraId="2F13EBAC" w14:textId="00FB8803" w:rsidR="00252905" w:rsidRPr="00FB4C18" w:rsidRDefault="6572F75C" w:rsidP="6572F75C">
      <w:pPr>
        <w:jc w:val="both"/>
        <w:rPr>
          <w:rStyle w:val="PageNumber"/>
          <w:rFonts w:ascii="Calibri" w:hAnsi="Calibri"/>
        </w:rPr>
      </w:pPr>
      <w:r w:rsidRPr="6572F75C">
        <w:rPr>
          <w:rFonts w:ascii="Calibri" w:hAnsi="Calibri"/>
        </w:rPr>
        <w:t xml:space="preserve">I want to suggest that this increasing </w:t>
      </w:r>
      <w:proofErr w:type="spellStart"/>
      <w:r w:rsidRPr="6572F75C">
        <w:rPr>
          <w:rFonts w:ascii="Calibri" w:hAnsi="Calibri"/>
        </w:rPr>
        <w:t>biomedicalization</w:t>
      </w:r>
      <w:proofErr w:type="spellEnd"/>
      <w:r w:rsidRPr="6572F75C">
        <w:rPr>
          <w:rFonts w:ascii="Calibri" w:hAnsi="Calibri"/>
        </w:rPr>
        <w:t xml:space="preserve"> of dementia – including notions that ageing, even the ageing brain, can be </w:t>
      </w:r>
      <w:r w:rsidRPr="6572F75C">
        <w:rPr>
          <w:rFonts w:ascii="Calibri" w:hAnsi="Calibri"/>
          <w:i/>
          <w:iCs/>
        </w:rPr>
        <w:t>managed</w:t>
      </w:r>
      <w:r w:rsidRPr="6572F75C">
        <w:rPr>
          <w:rFonts w:ascii="Calibri" w:hAnsi="Calibri"/>
        </w:rPr>
        <w:t xml:space="preserve"> – reinforce a </w:t>
      </w:r>
      <w:proofErr w:type="spellStart"/>
      <w:r w:rsidRPr="6572F75C">
        <w:rPr>
          <w:rFonts w:ascii="Calibri" w:hAnsi="Calibri"/>
        </w:rPr>
        <w:t>phagic</w:t>
      </w:r>
      <w:proofErr w:type="spellEnd"/>
      <w:r w:rsidRPr="6572F75C">
        <w:rPr>
          <w:rFonts w:ascii="Calibri" w:hAnsi="Calibri"/>
        </w:rPr>
        <w:t xml:space="preserve"> strategy to transform the ageing-dementia relation through ingestion and assimilation.  This strategy can be seen in the reorganization of health services and research around a program for the ‘early detection of dementia’ (Swallow, 2016), and the constitution of a new category of </w:t>
      </w:r>
      <w:proofErr w:type="spellStart"/>
      <w:r w:rsidRPr="6572F75C">
        <w:rPr>
          <w:rFonts w:ascii="Calibri" w:hAnsi="Calibri"/>
        </w:rPr>
        <w:t>prepatienthood</w:t>
      </w:r>
      <w:proofErr w:type="spellEnd"/>
      <w:r w:rsidRPr="6572F75C">
        <w:rPr>
          <w:rFonts w:ascii="Calibri" w:hAnsi="Calibri"/>
        </w:rPr>
        <w:t xml:space="preserve">, ‘mild cognitive impairment’ (or MCI) (Katz &amp; Peters, 2008; Moreira, et al 2009). It also includes, like ageing itself, </w:t>
      </w:r>
      <w:r w:rsidRPr="6572F75C">
        <w:rPr>
          <w:rStyle w:val="PageNumber"/>
          <w:rFonts w:ascii="Calibri" w:eastAsia="Calibri" w:hAnsi="Calibri" w:cs="Calibri"/>
        </w:rPr>
        <w:t xml:space="preserve">a notion that dementia can be modulated, postponed or even prevented, provided individuals live the right way (Peel, 2014). So, </w:t>
      </w:r>
      <w:r w:rsidRPr="6572F75C">
        <w:rPr>
          <w:rStyle w:val="PageNumber"/>
          <w:rFonts w:ascii="Calibri" w:eastAsia="Calibri" w:hAnsi="Calibri" w:cs="Calibri"/>
          <w:i/>
          <w:iCs/>
        </w:rPr>
        <w:t>there</w:t>
      </w:r>
      <w:r w:rsidRPr="6572F75C">
        <w:rPr>
          <w:rStyle w:val="PageNumber"/>
          <w:rFonts w:ascii="Calibri" w:eastAsia="Calibri" w:hAnsi="Calibri" w:cs="Calibri"/>
        </w:rPr>
        <w:t xml:space="preserve"> is the rub – the call for lifestyles and self-management strategies through which to nullify the potential of the ageing-dementia monster. </w:t>
      </w:r>
    </w:p>
    <w:p w14:paraId="2A44ED31" w14:textId="77777777" w:rsidR="00252905" w:rsidRPr="00FB4C18" w:rsidRDefault="00252905" w:rsidP="00252905">
      <w:pPr>
        <w:pStyle w:val="Body"/>
        <w:jc w:val="both"/>
        <w:rPr>
          <w:rStyle w:val="PageNumber"/>
          <w:rFonts w:ascii="Calibri" w:eastAsia="Calibri" w:hAnsi="Calibri" w:cs="Calibri"/>
          <w:b/>
          <w:bCs/>
        </w:rPr>
      </w:pPr>
    </w:p>
    <w:p w14:paraId="314C441F" w14:textId="42254043" w:rsidR="00252905" w:rsidRPr="00FB4C18" w:rsidRDefault="00252905" w:rsidP="6572F75C">
      <w:pPr>
        <w:pStyle w:val="Body"/>
        <w:jc w:val="both"/>
        <w:rPr>
          <w:rStyle w:val="PageNumber"/>
          <w:rFonts w:ascii="Calibri" w:eastAsia="Calibri" w:hAnsi="Calibri" w:cs="Calibri"/>
        </w:rPr>
      </w:pPr>
      <w:r w:rsidRPr="00FB4C18">
        <w:rPr>
          <w:rStyle w:val="PageNumber"/>
          <w:rFonts w:ascii="Calibri" w:hAnsi="Calibri"/>
        </w:rPr>
        <w:t xml:space="preserve">The </w:t>
      </w:r>
      <w:r w:rsidRPr="00FB4C18">
        <w:rPr>
          <w:rStyle w:val="PageNumber"/>
          <w:rFonts w:ascii="Calibri" w:hAnsi="Calibri"/>
          <w:shd w:val="clear" w:color="auto" w:fill="FFFFFF"/>
        </w:rPr>
        <w:t>shift towards reforming ageing, and even the ageing-dementia relation, as manageable depends up</w:t>
      </w:r>
      <w:r w:rsidR="00F37E61">
        <w:rPr>
          <w:rStyle w:val="PageNumber"/>
          <w:rFonts w:ascii="Calibri" w:hAnsi="Calibri"/>
          <w:shd w:val="clear" w:color="auto" w:fill="FFFFFF"/>
        </w:rPr>
        <w:t>on individuals responding to this</w:t>
      </w:r>
      <w:r w:rsidRPr="00FB4C18">
        <w:rPr>
          <w:rStyle w:val="PageNumber"/>
          <w:rFonts w:ascii="Calibri" w:hAnsi="Calibri"/>
          <w:shd w:val="clear" w:color="auto" w:fill="FFFFFF"/>
        </w:rPr>
        <w:t xml:space="preserve"> call to the future and to ‘care for themselves’ (as opposed to others). </w:t>
      </w:r>
      <w:r w:rsidRPr="00FB4C18">
        <w:rPr>
          <w:rStyle w:val="PageNumber"/>
          <w:rFonts w:ascii="Calibri" w:eastAsia="Calibri" w:hAnsi="Calibri" w:cs="Calibri"/>
        </w:rPr>
        <w:t xml:space="preserve">In this sense then the </w:t>
      </w:r>
      <w:proofErr w:type="spellStart"/>
      <w:r w:rsidRPr="00FB4C18">
        <w:rPr>
          <w:rStyle w:val="PageNumber"/>
          <w:rFonts w:ascii="Calibri" w:eastAsia="Calibri" w:hAnsi="Calibri" w:cs="Calibri"/>
        </w:rPr>
        <w:t>phagic</w:t>
      </w:r>
      <w:proofErr w:type="spellEnd"/>
      <w:r w:rsidRPr="00FB4C18">
        <w:rPr>
          <w:rStyle w:val="PageNumber"/>
          <w:rFonts w:ascii="Calibri" w:eastAsia="Calibri" w:hAnsi="Calibri" w:cs="Calibri"/>
        </w:rPr>
        <w:t xml:space="preserve"> strategy depends upon people responding to the call to master their futures through their ‘strategic conduct’ (Giddens</w:t>
      </w:r>
      <w:r w:rsidR="00F37E61">
        <w:rPr>
          <w:rStyle w:val="PageNumber"/>
          <w:rFonts w:ascii="Calibri" w:eastAsia="Calibri" w:hAnsi="Calibri" w:cs="Calibri"/>
        </w:rPr>
        <w:t>,</w:t>
      </w:r>
      <w:r w:rsidRPr="00FB4C18">
        <w:rPr>
          <w:rStyle w:val="PageNumber"/>
          <w:rFonts w:ascii="Calibri" w:eastAsia="Calibri" w:hAnsi="Calibri" w:cs="Calibri"/>
        </w:rPr>
        <w:t xml:space="preserve"> 1984) of the present.  The figure of the aged demented subject, such as Gladys, is thus also a subject that bodies forth the figure of someone who has not responded to this call, and managed their ageing well. </w:t>
      </w:r>
    </w:p>
    <w:p w14:paraId="72FE646F" w14:textId="77777777" w:rsidR="00D1786A" w:rsidRPr="00FB4C18" w:rsidRDefault="00D1786A" w:rsidP="005A71A7">
      <w:pPr>
        <w:jc w:val="both"/>
        <w:rPr>
          <w:rFonts w:ascii="Calibri" w:hAnsi="Calibri"/>
          <w:bCs/>
        </w:rPr>
      </w:pPr>
    </w:p>
    <w:p w14:paraId="189E3D40" w14:textId="57444CED" w:rsidR="001B3690" w:rsidRDefault="001B3690" w:rsidP="005A71A7">
      <w:pPr>
        <w:jc w:val="both"/>
        <w:rPr>
          <w:rFonts w:ascii="Calibri" w:hAnsi="Calibri"/>
          <w:bCs/>
        </w:rPr>
      </w:pPr>
    </w:p>
    <w:p w14:paraId="7248033A" w14:textId="44542B64" w:rsidR="00DA28E2" w:rsidRDefault="00DA28E2" w:rsidP="00AB607F">
      <w:pPr>
        <w:rPr>
          <w:rFonts w:ascii="Calibri" w:hAnsi="Calibri"/>
          <w:bCs/>
        </w:rPr>
      </w:pPr>
      <w:r>
        <w:rPr>
          <w:rFonts w:ascii="Helvetica" w:hAnsi="Helvetica" w:cs="Helvetica"/>
          <w:noProof/>
          <w:lang w:val="en-GB" w:eastAsia="en-GB"/>
        </w:rPr>
        <w:lastRenderedPageBreak/>
        <w:drawing>
          <wp:inline distT="0" distB="0" distL="0" distR="0" wp14:anchorId="14EC3294" wp14:editId="0F70839A">
            <wp:extent cx="6296025" cy="424332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4243329"/>
                    </a:xfrm>
                    <a:prstGeom prst="rect">
                      <a:avLst/>
                    </a:prstGeom>
                    <a:noFill/>
                    <a:ln>
                      <a:noFill/>
                    </a:ln>
                  </pic:spPr>
                </pic:pic>
              </a:graphicData>
            </a:graphic>
          </wp:inline>
        </w:drawing>
      </w:r>
    </w:p>
    <w:p w14:paraId="26A5362D" w14:textId="77777777" w:rsidR="00DA28E2" w:rsidRPr="00FB4C18" w:rsidRDefault="00DA28E2" w:rsidP="00AB607F">
      <w:pPr>
        <w:jc w:val="center"/>
        <w:rPr>
          <w:rFonts w:ascii="Calibri" w:hAnsi="Calibri"/>
          <w:bCs/>
        </w:rPr>
      </w:pPr>
    </w:p>
    <w:p w14:paraId="1F5C635F" w14:textId="5783B4CD" w:rsidR="00D1786A" w:rsidRDefault="6572F75C" w:rsidP="6572F75C">
      <w:pPr>
        <w:jc w:val="center"/>
        <w:rPr>
          <w:rFonts w:ascii="Calibri" w:hAnsi="Calibri"/>
        </w:rPr>
      </w:pPr>
      <w:r w:rsidRPr="6572F75C">
        <w:rPr>
          <w:rFonts w:ascii="Calibri" w:hAnsi="Calibri"/>
        </w:rPr>
        <w:t xml:space="preserve">Fig </w:t>
      </w:r>
      <w:r w:rsidR="00F74AC2">
        <w:rPr>
          <w:rFonts w:ascii="Calibri" w:hAnsi="Calibri"/>
        </w:rPr>
        <w:t>2</w:t>
      </w:r>
      <w:r w:rsidRPr="6572F75C">
        <w:rPr>
          <w:rFonts w:ascii="Calibri" w:hAnsi="Calibri"/>
        </w:rPr>
        <w:t>. The Costs of Alzheimer’s Disease (Alzheimer’s Disease International, 2015:3)</w:t>
      </w:r>
    </w:p>
    <w:p w14:paraId="63A2711C" w14:textId="77777777" w:rsidR="00C1384F" w:rsidRPr="00C1384F" w:rsidRDefault="00C1384F" w:rsidP="00C1384F">
      <w:pPr>
        <w:rPr>
          <w:rFonts w:eastAsia="Times New Roman"/>
          <w:bdr w:val="none" w:sz="0" w:space="0" w:color="auto"/>
          <w:lang w:val="en-GB" w:eastAsia="en-GB"/>
        </w:rPr>
      </w:pPr>
    </w:p>
    <w:p w14:paraId="6D7E8B53" w14:textId="0BFBA337" w:rsidR="00AC162C" w:rsidRPr="00FB4C18" w:rsidRDefault="6572F75C" w:rsidP="6572F75C">
      <w:pPr>
        <w:pStyle w:val="Body"/>
        <w:jc w:val="both"/>
        <w:rPr>
          <w:rStyle w:val="PageNumber"/>
          <w:rFonts w:ascii="Calibri" w:eastAsia="Calibri" w:hAnsi="Calibri" w:cs="Calibri"/>
        </w:rPr>
      </w:pPr>
      <w:r w:rsidRPr="6572F75C">
        <w:rPr>
          <w:rStyle w:val="PageNumber"/>
          <w:rFonts w:ascii="Calibri" w:eastAsia="Calibri" w:hAnsi="Calibri" w:cs="Calibri"/>
        </w:rPr>
        <w:t xml:space="preserve">Dementia is frequently described as a neuro-degenerative disease.  I want to suggest that in the contemporary moment the ageing-dementia relation enacts a profound sense of </w:t>
      </w:r>
      <w:r w:rsidRPr="6572F75C">
        <w:rPr>
          <w:rStyle w:val="PageNumber"/>
          <w:rFonts w:ascii="Calibri" w:eastAsia="Calibri" w:hAnsi="Calibri" w:cs="Calibri"/>
          <w:i/>
          <w:iCs/>
        </w:rPr>
        <w:t>immorality</w:t>
      </w:r>
      <w:r w:rsidRPr="6572F75C">
        <w:rPr>
          <w:rStyle w:val="PageNumber"/>
          <w:rFonts w:ascii="Calibri" w:eastAsia="Calibri" w:hAnsi="Calibri" w:cs="Calibri"/>
        </w:rPr>
        <w:t>. Specifically, the dementia-ageing relation’s monstrousness, its repulsiveness, comes from how it</w:t>
      </w:r>
      <w:r w:rsidRPr="6572F75C">
        <w:rPr>
          <w:rStyle w:val="PageNumber"/>
          <w:rFonts w:ascii="Calibri" w:eastAsia="Calibri" w:hAnsi="Calibri" w:cs="Calibri"/>
          <w:i/>
          <w:iCs/>
        </w:rPr>
        <w:t xml:space="preserve"> </w:t>
      </w:r>
      <w:r w:rsidRPr="6572F75C">
        <w:rPr>
          <w:rStyle w:val="PageNumber"/>
          <w:rFonts w:ascii="Calibri" w:eastAsia="Calibri" w:hAnsi="Calibri" w:cs="Calibri"/>
        </w:rPr>
        <w:t xml:space="preserve">is </w:t>
      </w:r>
      <w:r w:rsidRPr="6572F75C">
        <w:rPr>
          <w:rStyle w:val="PageNumber"/>
          <w:rFonts w:ascii="Calibri" w:eastAsia="Calibri" w:hAnsi="Calibri" w:cs="Calibri"/>
          <w:i/>
          <w:iCs/>
        </w:rPr>
        <w:t xml:space="preserve">constructed as if it </w:t>
      </w:r>
      <w:r w:rsidRPr="6572F75C">
        <w:rPr>
          <w:rStyle w:val="PageNumber"/>
          <w:rFonts w:ascii="Calibri" w:eastAsia="Calibri" w:hAnsi="Calibri" w:cs="Calibri"/>
        </w:rPr>
        <w:t xml:space="preserve">threatens what is most sacred to Euro-American notions of personhood: not just the imaginary of the sovereign subject, or even one who is merely reasonable, but of the subject who is </w:t>
      </w:r>
      <w:r w:rsidRPr="6572F75C">
        <w:rPr>
          <w:rStyle w:val="PageNumber"/>
          <w:rFonts w:ascii="Calibri" w:eastAsia="Calibri" w:hAnsi="Calibri" w:cs="Calibri"/>
          <w:i/>
          <w:iCs/>
        </w:rPr>
        <w:t>response-able</w:t>
      </w:r>
      <w:r w:rsidRPr="6572F75C">
        <w:rPr>
          <w:rStyle w:val="PageNumber"/>
          <w:rFonts w:ascii="Calibri" w:eastAsia="Calibri" w:hAnsi="Calibri" w:cs="Calibri"/>
        </w:rPr>
        <w:t xml:space="preserve">. </w:t>
      </w:r>
      <w:r w:rsidR="001F5682">
        <w:rPr>
          <w:rStyle w:val="PageNumber"/>
          <w:rFonts w:ascii="Calibri" w:eastAsia="Calibri" w:hAnsi="Calibri" w:cs="Calibri"/>
        </w:rPr>
        <w:t>To be, f</w:t>
      </w:r>
      <w:r w:rsidRPr="6572F75C">
        <w:rPr>
          <w:rStyle w:val="PageNumber"/>
          <w:rFonts w:ascii="Calibri" w:eastAsia="Calibri" w:hAnsi="Calibri" w:cs="Calibri"/>
        </w:rPr>
        <w:t xml:space="preserve">or example, a good </w:t>
      </w:r>
      <w:r w:rsidR="001F5682">
        <w:rPr>
          <w:rStyle w:val="PageNumber"/>
          <w:rFonts w:ascii="Calibri" w:eastAsia="Calibri" w:hAnsi="Calibri" w:cs="Calibri"/>
        </w:rPr>
        <w:t>‘</w:t>
      </w:r>
      <w:r w:rsidRPr="6572F75C">
        <w:rPr>
          <w:rStyle w:val="PageNumber"/>
          <w:rFonts w:ascii="Calibri" w:eastAsia="Calibri" w:hAnsi="Calibri" w:cs="Calibri"/>
        </w:rPr>
        <w:t>somatic citizen</w:t>
      </w:r>
      <w:r w:rsidR="001F5682">
        <w:rPr>
          <w:rStyle w:val="PageNumber"/>
          <w:rFonts w:ascii="Calibri" w:eastAsia="Calibri" w:hAnsi="Calibri" w:cs="Calibri"/>
        </w:rPr>
        <w:t>’</w:t>
      </w:r>
      <w:r w:rsidRPr="6572F75C">
        <w:rPr>
          <w:rStyle w:val="PageNumber"/>
          <w:rFonts w:ascii="Calibri" w:eastAsia="Calibri" w:hAnsi="Calibri" w:cs="Calibri"/>
        </w:rPr>
        <w:t xml:space="preserve"> (Rose and </w:t>
      </w:r>
      <w:proofErr w:type="spellStart"/>
      <w:r w:rsidRPr="6572F75C">
        <w:rPr>
          <w:rStyle w:val="PageNumber"/>
          <w:rFonts w:ascii="Calibri" w:eastAsia="Calibri" w:hAnsi="Calibri" w:cs="Calibri"/>
        </w:rPr>
        <w:t>Novas</w:t>
      </w:r>
      <w:proofErr w:type="spellEnd"/>
      <w:r w:rsidRPr="6572F75C">
        <w:rPr>
          <w:rStyle w:val="PageNumber"/>
          <w:rFonts w:ascii="Calibri" w:eastAsia="Calibri" w:hAnsi="Calibri" w:cs="Calibri"/>
        </w:rPr>
        <w:t xml:space="preserve">, 2004) requires someone to be response-able.  </w:t>
      </w:r>
    </w:p>
    <w:p w14:paraId="4F3AFE1F" w14:textId="77777777" w:rsidR="00AC162C" w:rsidRPr="00FB4C18" w:rsidRDefault="00AC162C" w:rsidP="005B39B0">
      <w:pPr>
        <w:pStyle w:val="Body"/>
        <w:jc w:val="both"/>
        <w:rPr>
          <w:rStyle w:val="PageNumber"/>
          <w:rFonts w:ascii="Calibri" w:eastAsia="Calibri" w:hAnsi="Calibri" w:cs="Calibri"/>
        </w:rPr>
      </w:pPr>
    </w:p>
    <w:p w14:paraId="37F21535" w14:textId="5AC8D4E6" w:rsidR="00CC7EFD" w:rsidRPr="00FB4C18" w:rsidRDefault="6572F75C" w:rsidP="6572F75C">
      <w:pPr>
        <w:pStyle w:val="Body"/>
        <w:widowControl w:val="0"/>
        <w:jc w:val="both"/>
        <w:rPr>
          <w:rStyle w:val="PageNumber"/>
          <w:rFonts w:ascii="Calibri" w:eastAsia="Calibri" w:hAnsi="Calibri" w:cs="Calibri"/>
        </w:rPr>
      </w:pPr>
      <w:r w:rsidRPr="6572F75C">
        <w:rPr>
          <w:rStyle w:val="PageNumber"/>
          <w:rFonts w:ascii="Calibri" w:eastAsia="Calibri" w:hAnsi="Calibri" w:cs="Calibri"/>
        </w:rPr>
        <w:t>Here I am building on my earlier work referred to earlier (Latimer 1999, Latimer &amp; Munro 2015) and the notion of personhood as situated and relational, including an effect of being ‘response-able’.</w:t>
      </w:r>
      <w:r w:rsidRPr="6572F75C">
        <w:rPr>
          <w:rFonts w:ascii="Calibri" w:eastAsia="Calibri" w:hAnsi="Calibri" w:cs="Calibri"/>
        </w:rPr>
        <w:t xml:space="preserve">  </w:t>
      </w:r>
      <w:r w:rsidRPr="6572F75C">
        <w:rPr>
          <w:rStyle w:val="PageNumber"/>
          <w:rFonts w:ascii="Calibri" w:eastAsia="Calibri" w:hAnsi="Calibri" w:cs="Calibri"/>
        </w:rPr>
        <w:t xml:space="preserve">If we accept that personhood is not a possession, but situated, then we can also suggest that personhood is an </w:t>
      </w:r>
      <w:r w:rsidRPr="6572F75C">
        <w:rPr>
          <w:rStyle w:val="PageNumber"/>
          <w:rFonts w:ascii="Calibri" w:eastAsia="Calibri" w:hAnsi="Calibri" w:cs="Calibri"/>
          <w:i/>
          <w:iCs/>
        </w:rPr>
        <w:t xml:space="preserve">effect </w:t>
      </w:r>
      <w:r w:rsidRPr="6572F75C">
        <w:rPr>
          <w:rStyle w:val="PageNumber"/>
          <w:rFonts w:ascii="Calibri" w:eastAsia="Calibri" w:hAnsi="Calibri" w:cs="Calibri"/>
        </w:rPr>
        <w:t xml:space="preserve">of being ‘response-able’: and as I have suggested above, in terms of the relationship between ageing and persons, response-ability has very specific connotations.  Being response-able involves what Goffman (1958) describes as presentation of self, which depends upon strategic conduct and reading and doing the social to get along and go along (Giddens, 1984); what Garfinkel (1967) shows as doing member, including being accountable and making actions visible and observable as rational and reasonable; what Foucault and others have shown as being positioned &amp; being emplaced by modes of ordering as well as having the know-how of when and how to resist &amp; transform these through negotiation, agonistics, persuasion (Foucault, 1991; </w:t>
      </w:r>
      <w:proofErr w:type="spellStart"/>
      <w:r w:rsidRPr="6572F75C">
        <w:rPr>
          <w:rStyle w:val="PageNumber"/>
          <w:rFonts w:ascii="Calibri" w:eastAsia="Calibri" w:hAnsi="Calibri" w:cs="Calibri"/>
        </w:rPr>
        <w:t>Lyotard</w:t>
      </w:r>
      <w:proofErr w:type="spellEnd"/>
      <w:r w:rsidRPr="6572F75C">
        <w:rPr>
          <w:rStyle w:val="PageNumber"/>
          <w:rFonts w:ascii="Calibri" w:eastAsia="Calibri" w:hAnsi="Calibri" w:cs="Calibri"/>
        </w:rPr>
        <w:t xml:space="preserve">, 1984; Rabinow, &amp; Sullivan 1979). </w:t>
      </w:r>
    </w:p>
    <w:p w14:paraId="56CCE37D" w14:textId="77777777" w:rsidR="00CC7EFD" w:rsidRPr="00FB4C18" w:rsidRDefault="00CC7EFD" w:rsidP="00AC162C">
      <w:pPr>
        <w:pStyle w:val="Body"/>
        <w:widowControl w:val="0"/>
        <w:jc w:val="both"/>
        <w:rPr>
          <w:rStyle w:val="PageNumber"/>
          <w:rFonts w:ascii="Calibri" w:eastAsia="Calibri" w:hAnsi="Calibri" w:cs="Calibri"/>
        </w:rPr>
      </w:pPr>
    </w:p>
    <w:p w14:paraId="1994F03C" w14:textId="659C7469" w:rsidR="00AC162C" w:rsidRDefault="6572F75C" w:rsidP="6572F75C">
      <w:pPr>
        <w:pStyle w:val="Body"/>
        <w:widowControl w:val="0"/>
        <w:jc w:val="both"/>
        <w:rPr>
          <w:rStyle w:val="PageNumber"/>
          <w:rFonts w:ascii="Calibri" w:eastAsia="Calibri" w:hAnsi="Calibri" w:cs="Calibri"/>
        </w:rPr>
      </w:pPr>
      <w:r w:rsidRPr="6572F75C">
        <w:rPr>
          <w:rStyle w:val="PageNumber"/>
          <w:rFonts w:ascii="Calibri" w:eastAsia="Calibri" w:hAnsi="Calibri" w:cs="Calibri"/>
        </w:rPr>
        <w:t xml:space="preserve">But as I am pressing response-ability here it has an added </w:t>
      </w:r>
      <w:proofErr w:type="spellStart"/>
      <w:r w:rsidRPr="6572F75C">
        <w:rPr>
          <w:rStyle w:val="PageNumber"/>
          <w:rFonts w:ascii="Calibri" w:eastAsia="Calibri" w:hAnsi="Calibri" w:cs="Calibri"/>
        </w:rPr>
        <w:t>cach</w:t>
      </w:r>
      <w:r w:rsidR="001F5682">
        <w:rPr>
          <w:rStyle w:val="PageNumber"/>
          <w:rFonts w:ascii="Calibri" w:eastAsia="Calibri" w:hAnsi="Calibri" w:cs="Calibri"/>
        </w:rPr>
        <w:t>é</w:t>
      </w:r>
      <w:proofErr w:type="spellEnd"/>
      <w:r w:rsidRPr="6572F75C">
        <w:rPr>
          <w:rStyle w:val="PageNumber"/>
          <w:rFonts w:ascii="Calibri" w:eastAsia="Calibri" w:hAnsi="Calibri" w:cs="Calibri"/>
        </w:rPr>
        <w:t xml:space="preserve">: it includes being ready and available to fold into the next call to the future. From this perspective some older people classified as having </w:t>
      </w:r>
      <w:r w:rsidRPr="6572F75C">
        <w:rPr>
          <w:rStyle w:val="PageNumber"/>
          <w:rFonts w:ascii="Calibri" w:eastAsia="Calibri" w:hAnsi="Calibri" w:cs="Calibri"/>
        </w:rPr>
        <w:lastRenderedPageBreak/>
        <w:t>dementia can be regarded as ‘socially abject’ (Tyler 2013) not because of anything essential or inherent but because of how they are not performing themselves as response-able, of how they seem to refuse and repel late modern modes of ordering by ageing unsuccessfully. To put it another way their sensibility and experience has not been sufficiently attuned and exercised to what Adam et al (2009) call the mode anticipation:</w:t>
      </w:r>
    </w:p>
    <w:p w14:paraId="1336D5B7" w14:textId="77777777" w:rsidR="008204F7" w:rsidRPr="00FB4C18" w:rsidRDefault="008204F7" w:rsidP="00AC162C">
      <w:pPr>
        <w:pStyle w:val="Body"/>
        <w:widowControl w:val="0"/>
        <w:jc w:val="both"/>
        <w:rPr>
          <w:rFonts w:ascii="Calibri" w:eastAsia="Calibri" w:hAnsi="Calibri" w:cs="Calibri"/>
        </w:rPr>
      </w:pPr>
    </w:p>
    <w:p w14:paraId="122DC878" w14:textId="08A7433F" w:rsidR="00AC162C" w:rsidRPr="00FB4C18" w:rsidRDefault="6572F75C" w:rsidP="6572F75C">
      <w:pPr>
        <w:pStyle w:val="Body"/>
        <w:widowControl w:val="0"/>
        <w:ind w:firstLine="720"/>
        <w:jc w:val="both"/>
        <w:rPr>
          <w:rStyle w:val="PageNumber"/>
          <w:rFonts w:ascii="Calibri" w:eastAsia="Calibri" w:hAnsi="Calibri" w:cs="Calibri"/>
        </w:rPr>
      </w:pPr>
      <w:r w:rsidRPr="6572F75C">
        <w:rPr>
          <w:rStyle w:val="PageNumber"/>
          <w:rFonts w:ascii="Calibri" w:hAnsi="Calibri"/>
        </w:rPr>
        <w:t xml:space="preserve">As much as speculative finance has become both a dominant mode of capital accumulation, </w:t>
      </w:r>
    </w:p>
    <w:p w14:paraId="567FEF3D" w14:textId="291F6F3D" w:rsidR="00AC162C" w:rsidRDefault="00AC162C" w:rsidP="6572F75C">
      <w:pPr>
        <w:pStyle w:val="Body"/>
        <w:widowControl w:val="0"/>
        <w:ind w:left="720"/>
        <w:jc w:val="both"/>
        <w:rPr>
          <w:rStyle w:val="PageNumber"/>
          <w:rFonts w:ascii="Calibri" w:hAnsi="Calibri"/>
        </w:rPr>
      </w:pPr>
      <w:r w:rsidRPr="00FB4C18">
        <w:rPr>
          <w:rStyle w:val="PageNumber"/>
          <w:rFonts w:ascii="Calibri" w:hAnsi="Calibri"/>
        </w:rPr>
        <w:t>spawning its own material and discursive effects of disaster prediction, anticipation has become a common, lived affect-state of daily life, shaping regimes of self, health and spirituality. (</w:t>
      </w:r>
      <w:r w:rsidR="008204F7">
        <w:rPr>
          <w:rStyle w:val="PageNumber"/>
          <w:rFonts w:ascii="Calibri" w:hAnsi="Calibri"/>
        </w:rPr>
        <w:t xml:space="preserve">2009: </w:t>
      </w:r>
      <w:r w:rsidRPr="00FB4C18">
        <w:rPr>
          <w:rStyle w:val="PageNumber"/>
          <w:rFonts w:ascii="Calibri" w:hAnsi="Calibri"/>
        </w:rPr>
        <w:t>247)</w:t>
      </w:r>
    </w:p>
    <w:p w14:paraId="39B18740" w14:textId="77777777" w:rsidR="008204F7" w:rsidRPr="00FB4C18" w:rsidRDefault="008204F7" w:rsidP="0059199E">
      <w:pPr>
        <w:pStyle w:val="Body"/>
        <w:widowControl w:val="0"/>
        <w:ind w:left="720"/>
        <w:jc w:val="both"/>
        <w:rPr>
          <w:rStyle w:val="PageNumber"/>
          <w:rFonts w:ascii="Calibri" w:hAnsi="Calibri"/>
        </w:rPr>
      </w:pPr>
    </w:p>
    <w:p w14:paraId="6E0B9A72" w14:textId="77777777" w:rsidR="00CC7EFD" w:rsidRPr="00FB4C18" w:rsidRDefault="6572F75C" w:rsidP="6572F75C">
      <w:pPr>
        <w:pStyle w:val="Body"/>
        <w:jc w:val="both"/>
        <w:rPr>
          <w:rStyle w:val="PageNumber"/>
          <w:rFonts w:ascii="Calibri" w:eastAsia="Calibri" w:hAnsi="Calibri" w:cs="Calibri"/>
        </w:rPr>
      </w:pPr>
      <w:r w:rsidRPr="6572F75C">
        <w:rPr>
          <w:rStyle w:val="PageNumber"/>
          <w:rFonts w:ascii="Calibri" w:eastAsia="Calibri" w:hAnsi="Calibri" w:cs="Calibri"/>
        </w:rPr>
        <w:t xml:space="preserve">A conundrum then – through being response-able and maintaining their performativity in relation to neoliberal world-making, for example, through self-care and the reflexive management of </w:t>
      </w:r>
      <w:proofErr w:type="gramStart"/>
      <w:r w:rsidRPr="6572F75C">
        <w:rPr>
          <w:rStyle w:val="PageNumber"/>
          <w:rFonts w:ascii="Calibri" w:eastAsia="Calibri" w:hAnsi="Calibri" w:cs="Calibri"/>
        </w:rPr>
        <w:t>risk,  people</w:t>
      </w:r>
      <w:proofErr w:type="gramEnd"/>
      <w:r w:rsidRPr="6572F75C">
        <w:rPr>
          <w:rStyle w:val="PageNumber"/>
          <w:rFonts w:ascii="Calibri" w:eastAsia="Calibri" w:hAnsi="Calibri" w:cs="Calibri"/>
        </w:rPr>
        <w:t xml:space="preserve"> as they age can maintain their ‘status </w:t>
      </w:r>
      <w:proofErr w:type="spellStart"/>
      <w:r w:rsidRPr="6572F75C">
        <w:rPr>
          <w:rStyle w:val="PageNumber"/>
          <w:rFonts w:ascii="Calibri" w:eastAsia="Calibri" w:hAnsi="Calibri" w:cs="Calibri"/>
        </w:rPr>
        <w:t>honour</w:t>
      </w:r>
      <w:proofErr w:type="spellEnd"/>
      <w:r w:rsidRPr="6572F75C">
        <w:rPr>
          <w:rStyle w:val="PageNumber"/>
          <w:rFonts w:ascii="Calibri" w:eastAsia="Calibri" w:hAnsi="Calibri" w:cs="Calibri"/>
        </w:rPr>
        <w:t xml:space="preserve">’, to use Weber’s terminology.  But as </w:t>
      </w:r>
      <w:proofErr w:type="spellStart"/>
      <w:r w:rsidRPr="6572F75C">
        <w:rPr>
          <w:rStyle w:val="PageNumber"/>
          <w:rFonts w:ascii="Calibri" w:eastAsia="Calibri" w:hAnsi="Calibri" w:cs="Calibri"/>
        </w:rPr>
        <w:t>Minkler</w:t>
      </w:r>
      <w:proofErr w:type="spellEnd"/>
      <w:r w:rsidRPr="6572F75C">
        <w:rPr>
          <w:rStyle w:val="PageNumber"/>
          <w:rFonts w:ascii="Calibri" w:eastAsia="Calibri" w:hAnsi="Calibri" w:cs="Calibri"/>
        </w:rPr>
        <w:t xml:space="preserve"> and Holstein (2008) suggest this then acts to denigrate and throw into perspective those aged subjects that can be made to seem abject.  </w:t>
      </w:r>
    </w:p>
    <w:p w14:paraId="45E4D96D" w14:textId="77777777" w:rsidR="00CC7EFD" w:rsidRPr="00FB4C18" w:rsidRDefault="00CC7EFD" w:rsidP="00AC162C">
      <w:pPr>
        <w:pStyle w:val="Body"/>
        <w:jc w:val="both"/>
        <w:rPr>
          <w:rStyle w:val="PageNumber"/>
          <w:rFonts w:ascii="Calibri" w:eastAsia="Calibri" w:hAnsi="Calibri" w:cs="Calibri"/>
        </w:rPr>
      </w:pPr>
    </w:p>
    <w:p w14:paraId="36940FBF" w14:textId="1B3D6D14" w:rsidR="00AC162C" w:rsidRPr="00FB4C18" w:rsidRDefault="00AC162C" w:rsidP="6572F75C">
      <w:pPr>
        <w:pStyle w:val="Body"/>
        <w:jc w:val="both"/>
        <w:rPr>
          <w:rStyle w:val="PageNumber"/>
          <w:rFonts w:ascii="Calibri" w:eastAsia="Calibri" w:hAnsi="Calibri" w:cs="Calibri"/>
        </w:rPr>
      </w:pPr>
      <w:r w:rsidRPr="00FB4C18">
        <w:rPr>
          <w:rStyle w:val="PageNumber"/>
          <w:rFonts w:ascii="Calibri" w:eastAsia="Calibri" w:hAnsi="Calibri" w:cs="Calibri"/>
        </w:rPr>
        <w:t xml:space="preserve">Following </w:t>
      </w:r>
      <w:proofErr w:type="spellStart"/>
      <w:r w:rsidRPr="00FB4C18">
        <w:rPr>
          <w:rStyle w:val="PageNumber"/>
          <w:rFonts w:ascii="Calibri" w:eastAsia="Calibri" w:hAnsi="Calibri" w:cs="Calibri"/>
        </w:rPr>
        <w:t>Skeggs</w:t>
      </w:r>
      <w:proofErr w:type="spellEnd"/>
      <w:r w:rsidRPr="00FB4C18">
        <w:rPr>
          <w:rStyle w:val="PageNumber"/>
          <w:rFonts w:ascii="Calibri" w:eastAsia="Calibri" w:hAnsi="Calibri" w:cs="Calibri"/>
        </w:rPr>
        <w:t xml:space="preserve">, Tyler (2013) helps us to see how abject subjects are the effects of classificatory mechanisms through which specific body-persons become systematically defaced and devalued.  What she goes on to show is how the rubbishing of particular kinds of body-persons is </w:t>
      </w:r>
      <w:r w:rsidR="001F5682">
        <w:rPr>
          <w:rStyle w:val="PageNumber"/>
          <w:rFonts w:ascii="Calibri" w:eastAsia="Calibri" w:hAnsi="Calibri" w:cs="Calibri"/>
        </w:rPr>
        <w:t xml:space="preserve">possible </w:t>
      </w:r>
      <w:r w:rsidRPr="00FB4C18">
        <w:rPr>
          <w:rStyle w:val="PageNumber"/>
          <w:rFonts w:ascii="Calibri" w:eastAsia="Calibri" w:hAnsi="Calibri" w:cs="Calibri"/>
        </w:rPr>
        <w:t xml:space="preserve">because of how they stand against particular neo-liberal institutions of identity and personhood, not least in terms of the individuation of persons as discrete, body selves in ways that obscure how persons are affects and effects of their </w:t>
      </w:r>
      <w:r w:rsidR="008C0155" w:rsidRPr="00FB4C18">
        <w:rPr>
          <w:rStyle w:val="PageNumber"/>
          <w:rFonts w:ascii="Calibri" w:eastAsia="Calibri" w:hAnsi="Calibri" w:cs="Calibri"/>
        </w:rPr>
        <w:t>‘</w:t>
      </w:r>
      <w:r w:rsidRPr="00FB4C18">
        <w:rPr>
          <w:rStyle w:val="PageNumber"/>
          <w:rFonts w:ascii="Calibri" w:eastAsia="Calibri" w:hAnsi="Calibri" w:cs="Calibri"/>
        </w:rPr>
        <w:t>body-person-world</w:t>
      </w:r>
      <w:r w:rsidR="008C0155" w:rsidRPr="00FB4C18">
        <w:rPr>
          <w:rStyle w:val="PageNumber"/>
          <w:rFonts w:ascii="Calibri" w:eastAsia="Calibri" w:hAnsi="Calibri" w:cs="Calibri"/>
        </w:rPr>
        <w:t>’ (Latimer</w:t>
      </w:r>
      <w:r w:rsidR="008204F7">
        <w:rPr>
          <w:rStyle w:val="PageNumber"/>
          <w:rFonts w:ascii="Calibri" w:eastAsia="Calibri" w:hAnsi="Calibri" w:cs="Calibri"/>
        </w:rPr>
        <w:t>,</w:t>
      </w:r>
      <w:r w:rsidR="008C0155" w:rsidRPr="00FB4C18">
        <w:rPr>
          <w:rStyle w:val="PageNumber"/>
          <w:rFonts w:ascii="Calibri" w:eastAsia="Calibri" w:hAnsi="Calibri" w:cs="Calibri"/>
        </w:rPr>
        <w:t xml:space="preserve"> 2011)</w:t>
      </w:r>
      <w:r w:rsidRPr="00FB4C18">
        <w:rPr>
          <w:rStyle w:val="PageNumber"/>
          <w:rFonts w:ascii="Calibri" w:eastAsia="Calibri" w:hAnsi="Calibri" w:cs="Calibri"/>
        </w:rPr>
        <w:t xml:space="preserve"> relations. Within this view people who appear as abject subjects are not just the effects of complex entanglements in the alignments between media, public health discourse, and forms of governmentality working on behalf of capital.  We can see how the prospect and anticipation of ageing, and the creation of monsters such as the figure of the aged person with dementia</w:t>
      </w:r>
      <w:r w:rsidR="008C0155" w:rsidRPr="00FB4C18">
        <w:rPr>
          <w:rStyle w:val="PageNumber"/>
          <w:rFonts w:ascii="Calibri" w:eastAsia="Calibri" w:hAnsi="Calibri" w:cs="Calibri"/>
        </w:rPr>
        <w:t>,</w:t>
      </w:r>
      <w:r w:rsidRPr="00FB4C18">
        <w:rPr>
          <w:rStyle w:val="PageNumber"/>
          <w:rFonts w:ascii="Calibri" w:eastAsia="Calibri" w:hAnsi="Calibri" w:cs="Calibri"/>
        </w:rPr>
        <w:t xml:space="preserve"> both </w:t>
      </w:r>
      <w:proofErr w:type="spellStart"/>
      <w:r w:rsidRPr="00FB4C18">
        <w:rPr>
          <w:rStyle w:val="PageNumber"/>
          <w:rFonts w:ascii="Calibri" w:eastAsia="Calibri" w:hAnsi="Calibri" w:cs="Calibri"/>
        </w:rPr>
        <w:t>unconceals</w:t>
      </w:r>
      <w:proofErr w:type="spellEnd"/>
      <w:r w:rsidRPr="00FB4C18">
        <w:rPr>
          <w:rStyle w:val="PageNumber"/>
          <w:rFonts w:ascii="Calibri" w:eastAsia="Calibri" w:hAnsi="Calibri" w:cs="Calibri"/>
        </w:rPr>
        <w:t xml:space="preserve"> and intensifies the precariousness of contemporary social existence. </w:t>
      </w:r>
    </w:p>
    <w:p w14:paraId="26673AD1" w14:textId="77777777" w:rsidR="004C38E8" w:rsidRPr="00FB4C18" w:rsidRDefault="004C38E8" w:rsidP="005A71A7">
      <w:pPr>
        <w:pStyle w:val="Body"/>
        <w:jc w:val="both"/>
        <w:rPr>
          <w:rStyle w:val="PageNumber"/>
          <w:rFonts w:ascii="Calibri" w:eastAsia="Calibri" w:hAnsi="Calibri" w:cs="Calibri"/>
        </w:rPr>
      </w:pPr>
    </w:p>
    <w:p w14:paraId="5086629A" w14:textId="363B9357" w:rsidR="00B0122F" w:rsidRPr="00FB4C18" w:rsidRDefault="00B0122F" w:rsidP="005A71A7">
      <w:pPr>
        <w:pStyle w:val="Body"/>
        <w:jc w:val="both"/>
        <w:rPr>
          <w:rFonts w:ascii="Calibri" w:hAnsi="Calibri"/>
          <w:shd w:val="clear" w:color="auto" w:fill="FFFFFF"/>
        </w:rPr>
      </w:pPr>
    </w:p>
    <w:p w14:paraId="5D12225C" w14:textId="5FD178E6" w:rsidR="00FF4394" w:rsidRPr="00FB4C18" w:rsidRDefault="005B39B0" w:rsidP="6572F75C">
      <w:pPr>
        <w:pStyle w:val="Body"/>
        <w:jc w:val="both"/>
        <w:rPr>
          <w:rFonts w:ascii="Calibri" w:hAnsi="Calibri"/>
          <w:b/>
          <w:bCs/>
        </w:rPr>
      </w:pPr>
      <w:r w:rsidRPr="6572F75C">
        <w:rPr>
          <w:rFonts w:ascii="Calibri" w:hAnsi="Calibri"/>
          <w:b/>
          <w:bCs/>
          <w:shd w:val="clear" w:color="auto" w:fill="FFFFFF"/>
        </w:rPr>
        <w:t xml:space="preserve">Dwelling </w:t>
      </w:r>
      <w:r w:rsidR="0053579E" w:rsidRPr="6572F75C">
        <w:rPr>
          <w:rFonts w:ascii="Calibri" w:hAnsi="Calibri"/>
          <w:b/>
          <w:bCs/>
          <w:shd w:val="clear" w:color="auto" w:fill="FFFFFF"/>
        </w:rPr>
        <w:t>Alongside</w:t>
      </w:r>
      <w:r w:rsidRPr="6572F75C">
        <w:rPr>
          <w:rFonts w:ascii="Calibri" w:hAnsi="Calibri"/>
          <w:b/>
          <w:bCs/>
          <w:shd w:val="clear" w:color="auto" w:fill="FFFFFF"/>
        </w:rPr>
        <w:t xml:space="preserve"> Dementia</w:t>
      </w:r>
      <w:r w:rsidR="00933A2B" w:rsidRPr="6572F75C">
        <w:rPr>
          <w:rFonts w:ascii="Calibri" w:hAnsi="Calibri"/>
          <w:b/>
          <w:bCs/>
          <w:shd w:val="clear" w:color="auto" w:fill="FFFFFF"/>
        </w:rPr>
        <w:t xml:space="preserve"> as </w:t>
      </w:r>
      <w:r w:rsidR="00A27A19" w:rsidRPr="6572F75C">
        <w:rPr>
          <w:rFonts w:ascii="Calibri" w:hAnsi="Calibri"/>
          <w:b/>
          <w:bCs/>
          <w:shd w:val="clear" w:color="auto" w:fill="FFFFFF"/>
        </w:rPr>
        <w:t>‘</w:t>
      </w:r>
      <w:r w:rsidR="00933A2B" w:rsidRPr="6572F75C">
        <w:rPr>
          <w:rFonts w:ascii="Calibri" w:hAnsi="Calibri"/>
          <w:b/>
          <w:bCs/>
          <w:shd w:val="clear" w:color="auto" w:fill="FFFFFF"/>
        </w:rPr>
        <w:t>a Figure Seen Twice</w:t>
      </w:r>
      <w:r w:rsidR="00A27A19" w:rsidRPr="6572F75C">
        <w:rPr>
          <w:rFonts w:ascii="Calibri" w:hAnsi="Calibri"/>
          <w:b/>
          <w:bCs/>
          <w:shd w:val="clear" w:color="auto" w:fill="FFFFFF"/>
        </w:rPr>
        <w:t>’</w:t>
      </w:r>
    </w:p>
    <w:p w14:paraId="5906CD0B" w14:textId="77777777" w:rsidR="006E3C5B" w:rsidRPr="00FB4C18" w:rsidRDefault="006E3C5B" w:rsidP="005A71A7">
      <w:pPr>
        <w:pStyle w:val="Body"/>
        <w:jc w:val="both"/>
        <w:rPr>
          <w:rStyle w:val="PageNumber"/>
          <w:rFonts w:ascii="Calibri" w:hAnsi="Calibri"/>
          <w:b/>
          <w:shd w:val="clear" w:color="auto" w:fill="FFFFFF"/>
        </w:rPr>
      </w:pPr>
    </w:p>
    <w:p w14:paraId="59DC092D" w14:textId="11BEB4BA" w:rsidR="0053579E" w:rsidRPr="00FB4C18" w:rsidRDefault="001E4BDB" w:rsidP="6572F75C">
      <w:pPr>
        <w:pStyle w:val="Body"/>
        <w:widowControl w:val="0"/>
        <w:jc w:val="both"/>
        <w:rPr>
          <w:rStyle w:val="PageNumber"/>
          <w:rFonts w:ascii="Calibri" w:hAnsi="Calibri"/>
        </w:rPr>
      </w:pPr>
      <w:r w:rsidRPr="00FB4C18">
        <w:rPr>
          <w:rStyle w:val="PageNumber"/>
          <w:rFonts w:ascii="Calibri" w:hAnsi="Calibri"/>
          <w:shd w:val="clear" w:color="auto" w:fill="FFFFFF"/>
        </w:rPr>
        <w:t xml:space="preserve">The figure of the older demented person </w:t>
      </w:r>
      <w:r w:rsidRPr="00FB4C18">
        <w:rPr>
          <w:rStyle w:val="PageNumber"/>
          <w:rFonts w:ascii="Calibri" w:eastAsia="Calibri" w:hAnsi="Calibri" w:cs="Calibri"/>
        </w:rPr>
        <w:t xml:space="preserve">represents something </w:t>
      </w:r>
      <w:r w:rsidR="008C0155" w:rsidRPr="00FB4C18">
        <w:rPr>
          <w:rStyle w:val="PageNumber"/>
          <w:rFonts w:ascii="Calibri" w:eastAsia="Calibri" w:hAnsi="Calibri" w:cs="Calibri"/>
        </w:rPr>
        <w:t>s</w:t>
      </w:r>
      <w:r w:rsidR="0053579E" w:rsidRPr="00FB4C18">
        <w:rPr>
          <w:rStyle w:val="PageNumber"/>
          <w:rFonts w:ascii="Calibri" w:eastAsia="Calibri" w:hAnsi="Calibri" w:cs="Calibri"/>
        </w:rPr>
        <w:t>a</w:t>
      </w:r>
      <w:r w:rsidR="008C0155" w:rsidRPr="00FB4C18">
        <w:rPr>
          <w:rStyle w:val="PageNumber"/>
          <w:rFonts w:ascii="Calibri" w:eastAsia="Calibri" w:hAnsi="Calibri" w:cs="Calibri"/>
        </w:rPr>
        <w:t>c</w:t>
      </w:r>
      <w:r w:rsidR="0053579E" w:rsidRPr="00FB4C18">
        <w:rPr>
          <w:rStyle w:val="PageNumber"/>
          <w:rFonts w:ascii="Calibri" w:eastAsia="Calibri" w:hAnsi="Calibri" w:cs="Calibri"/>
        </w:rPr>
        <w:t xml:space="preserve">red that has become despoiled, what is lost is </w:t>
      </w:r>
      <w:r w:rsidRPr="00FB4C18">
        <w:rPr>
          <w:rStyle w:val="PageNumber"/>
          <w:rFonts w:ascii="Calibri" w:eastAsia="Calibri" w:hAnsi="Calibri" w:cs="Calibri"/>
        </w:rPr>
        <w:t>even more precious than the hollowing out of the person, the mind, the individual, their self.  A</w:t>
      </w:r>
      <w:r w:rsidRPr="00FB4C18">
        <w:rPr>
          <w:rStyle w:val="PageNumber"/>
          <w:rFonts w:ascii="Calibri" w:hAnsi="Calibri"/>
          <w:shd w:val="clear" w:color="auto" w:fill="FFFFFF"/>
        </w:rPr>
        <w:t xml:space="preserve">s </w:t>
      </w:r>
      <w:proofErr w:type="spellStart"/>
      <w:r w:rsidRPr="00FB4C18">
        <w:rPr>
          <w:rStyle w:val="PageNumber"/>
          <w:rFonts w:ascii="Calibri" w:eastAsia="Calibri" w:hAnsi="Calibri" w:cs="Calibri"/>
        </w:rPr>
        <w:t>Taussig</w:t>
      </w:r>
      <w:proofErr w:type="spellEnd"/>
      <w:r w:rsidRPr="00FB4C18">
        <w:rPr>
          <w:rStyle w:val="PageNumber"/>
          <w:rFonts w:ascii="Calibri" w:eastAsia="Calibri" w:hAnsi="Calibri" w:cs="Calibri"/>
        </w:rPr>
        <w:t xml:space="preserve"> </w:t>
      </w:r>
      <w:r w:rsidR="00B539ED">
        <w:rPr>
          <w:rStyle w:val="PageNumber"/>
          <w:rFonts w:ascii="Calibri" w:eastAsia="Calibri" w:hAnsi="Calibri" w:cs="Calibri"/>
        </w:rPr>
        <w:t xml:space="preserve">(1999) </w:t>
      </w:r>
      <w:r w:rsidRPr="00FB4C18">
        <w:rPr>
          <w:rStyle w:val="PageNumber"/>
          <w:rFonts w:ascii="Calibri" w:eastAsia="Calibri" w:hAnsi="Calibri" w:cs="Calibri"/>
        </w:rPr>
        <w:t>asserts, this despoiling is ‘attractive in its very repulsion’, because ‘it creates the sacred even in the most secular of societies and circumstances’</w:t>
      </w:r>
      <w:r w:rsidR="00B539ED">
        <w:rPr>
          <w:rStyle w:val="PageNumber"/>
          <w:rFonts w:ascii="Calibri" w:eastAsia="Calibri" w:hAnsi="Calibri" w:cs="Calibri"/>
        </w:rPr>
        <w:t xml:space="preserve"> (Pp. 316)</w:t>
      </w:r>
      <w:r w:rsidR="00C1384F">
        <w:rPr>
          <w:rStyle w:val="PageNumber"/>
          <w:rFonts w:ascii="Calibri" w:eastAsia="Calibri" w:hAnsi="Calibri" w:cs="Calibri"/>
        </w:rPr>
        <w:t xml:space="preserve">. </w:t>
      </w:r>
      <w:r w:rsidR="00C1384F" w:rsidRPr="00FB4C18">
        <w:rPr>
          <w:rStyle w:val="PageNumber"/>
          <w:rFonts w:ascii="Calibri" w:eastAsia="Calibri" w:hAnsi="Calibri" w:cs="Calibri"/>
        </w:rPr>
        <w:t>S</w:t>
      </w:r>
      <w:r w:rsidRPr="00FB4C18">
        <w:rPr>
          <w:rStyle w:val="PageNumber"/>
          <w:rFonts w:ascii="Calibri" w:eastAsia="Calibri" w:hAnsi="Calibri" w:cs="Calibri"/>
        </w:rPr>
        <w:t xml:space="preserve">pecifically, at moments what </w:t>
      </w:r>
      <w:r w:rsidR="0053579E" w:rsidRPr="00FB4C18">
        <w:rPr>
          <w:rStyle w:val="PageNumber"/>
          <w:rFonts w:ascii="Calibri" w:eastAsia="Calibri" w:hAnsi="Calibri" w:cs="Calibri"/>
        </w:rPr>
        <w:t xml:space="preserve">affronts </w:t>
      </w:r>
      <w:r w:rsidRPr="00FB4C18">
        <w:rPr>
          <w:rStyle w:val="PageNumber"/>
          <w:rFonts w:ascii="Calibri" w:eastAsia="Calibri" w:hAnsi="Calibri" w:cs="Calibri"/>
        </w:rPr>
        <w:t xml:space="preserve">neo-liberal world making is the abject figure of the old demented person as one who has not managed their ageing, its repulsiveness </w:t>
      </w:r>
      <w:r w:rsidR="0053579E" w:rsidRPr="00FB4C18">
        <w:rPr>
          <w:rStyle w:val="PageNumber"/>
          <w:rFonts w:ascii="Calibri" w:eastAsia="Calibri" w:hAnsi="Calibri" w:cs="Calibri"/>
        </w:rPr>
        <w:t xml:space="preserve">attracts </w:t>
      </w:r>
      <w:r w:rsidRPr="00FB4C18">
        <w:rPr>
          <w:rStyle w:val="PageNumber"/>
          <w:rFonts w:ascii="Calibri" w:eastAsia="Calibri" w:hAnsi="Calibri" w:cs="Calibri"/>
        </w:rPr>
        <w:t xml:space="preserve">because it helps recreate what is most sacred.  </w:t>
      </w:r>
      <w:r w:rsidRPr="00FB4C18">
        <w:rPr>
          <w:rStyle w:val="PageNumber"/>
          <w:rFonts w:ascii="Calibri" w:hAnsi="Calibri"/>
          <w:shd w:val="clear" w:color="auto" w:fill="FFFFFF"/>
        </w:rPr>
        <w:t xml:space="preserve">The figure of the old demented person is both an infraction of the sacred: </w:t>
      </w:r>
      <w:r w:rsidR="0053579E" w:rsidRPr="00FB4C18">
        <w:rPr>
          <w:rStyle w:val="PageNumber"/>
          <w:rFonts w:ascii="Calibri" w:hAnsi="Calibri"/>
          <w:shd w:val="clear" w:color="auto" w:fill="FFFFFF"/>
        </w:rPr>
        <w:t xml:space="preserve">it helps to recreate </w:t>
      </w:r>
      <w:r w:rsidR="008C0155" w:rsidRPr="00FB4C18">
        <w:rPr>
          <w:rStyle w:val="PageNumber"/>
          <w:rFonts w:ascii="Calibri" w:hAnsi="Calibri"/>
          <w:shd w:val="clear" w:color="auto" w:fill="FFFFFF"/>
        </w:rPr>
        <w:t xml:space="preserve">the possibility </w:t>
      </w:r>
      <w:r w:rsidRPr="00FB4C18">
        <w:rPr>
          <w:rStyle w:val="PageNumber"/>
          <w:rFonts w:ascii="Calibri" w:hAnsi="Calibri"/>
          <w:shd w:val="clear" w:color="auto" w:fill="FFFFFF"/>
        </w:rPr>
        <w:t xml:space="preserve">that man can </w:t>
      </w:r>
      <w:r w:rsidR="0053579E" w:rsidRPr="00FB4C18">
        <w:rPr>
          <w:rStyle w:val="PageNumber"/>
          <w:rFonts w:ascii="Calibri" w:hAnsi="Calibri"/>
          <w:shd w:val="clear" w:color="auto" w:fill="FFFFFF"/>
        </w:rPr>
        <w:t xml:space="preserve">and should </w:t>
      </w:r>
      <w:r w:rsidRPr="00FB4C18">
        <w:rPr>
          <w:rStyle w:val="PageNumber"/>
          <w:rFonts w:ascii="Calibri" w:hAnsi="Calibri"/>
          <w:shd w:val="clear" w:color="auto" w:fill="FFFFFF"/>
        </w:rPr>
        <w:t xml:space="preserve">manage his or herself – body, mind and all – as a </w:t>
      </w:r>
      <w:proofErr w:type="spellStart"/>
      <w:r w:rsidRPr="00FB4C18">
        <w:rPr>
          <w:rStyle w:val="PageNumber"/>
          <w:rFonts w:ascii="Calibri" w:hAnsi="Calibri"/>
          <w:shd w:val="clear" w:color="auto" w:fill="FFFFFF"/>
        </w:rPr>
        <w:t>phagic</w:t>
      </w:r>
      <w:proofErr w:type="spellEnd"/>
      <w:r w:rsidRPr="00FB4C18">
        <w:rPr>
          <w:rStyle w:val="PageNumber"/>
          <w:rFonts w:ascii="Calibri" w:hAnsi="Calibri"/>
          <w:shd w:val="clear" w:color="auto" w:fill="FFFFFF"/>
        </w:rPr>
        <w:t xml:space="preserve"> strategy to eliminate the otherness that ‘bad’ ageing represents. </w:t>
      </w:r>
    </w:p>
    <w:p w14:paraId="134C738A" w14:textId="77777777" w:rsidR="0053579E" w:rsidRPr="00FB4C18" w:rsidRDefault="0053579E" w:rsidP="001E4BDB">
      <w:pPr>
        <w:pStyle w:val="Body"/>
        <w:widowControl w:val="0"/>
        <w:jc w:val="both"/>
        <w:rPr>
          <w:rStyle w:val="PageNumber"/>
          <w:rFonts w:ascii="Calibri" w:hAnsi="Calibri"/>
          <w:shd w:val="clear" w:color="auto" w:fill="FFFFFF"/>
        </w:rPr>
      </w:pPr>
    </w:p>
    <w:p w14:paraId="79E51D3A" w14:textId="30496093" w:rsidR="001E4BDB" w:rsidRPr="00FB4C18" w:rsidRDefault="6572F75C" w:rsidP="6572F75C">
      <w:pPr>
        <w:pStyle w:val="Body"/>
        <w:widowControl w:val="0"/>
        <w:jc w:val="both"/>
        <w:rPr>
          <w:rStyle w:val="PageNumber"/>
          <w:rFonts w:ascii="Calibri" w:eastAsia="Calibri" w:hAnsi="Calibri" w:cs="Calibri"/>
        </w:rPr>
      </w:pPr>
      <w:r w:rsidRPr="6572F75C">
        <w:rPr>
          <w:rStyle w:val="PageNumber"/>
          <w:rFonts w:ascii="Calibri" w:eastAsia="Calibri" w:hAnsi="Calibri" w:cs="Calibri"/>
        </w:rPr>
        <w:t xml:space="preserve">Bad ageing, like poverty, is performed as the </w:t>
      </w:r>
      <w:r w:rsidRPr="6572F75C">
        <w:rPr>
          <w:rStyle w:val="PageNumber"/>
          <w:rFonts w:ascii="Calibri" w:eastAsia="Calibri" w:hAnsi="Calibri" w:cs="Calibri"/>
          <w:i/>
          <w:iCs/>
        </w:rPr>
        <w:t>failure</w:t>
      </w:r>
      <w:r w:rsidRPr="6572F75C">
        <w:rPr>
          <w:rStyle w:val="PageNumber"/>
          <w:rFonts w:ascii="Calibri" w:eastAsia="Calibri" w:hAnsi="Calibri" w:cs="Calibri"/>
        </w:rPr>
        <w:t xml:space="preserve"> of the individual because of how they fly in the face of contemporary neoliberal agendas: in Bev </w:t>
      </w:r>
      <w:proofErr w:type="spellStart"/>
      <w:r w:rsidRPr="6572F75C">
        <w:rPr>
          <w:rStyle w:val="PageNumber"/>
          <w:rFonts w:ascii="Calibri" w:eastAsia="Calibri" w:hAnsi="Calibri" w:cs="Calibri"/>
        </w:rPr>
        <w:t>Skeggs</w:t>
      </w:r>
      <w:proofErr w:type="spellEnd"/>
      <w:r w:rsidRPr="6572F75C">
        <w:rPr>
          <w:rStyle w:val="PageNumber"/>
          <w:rFonts w:ascii="Calibri" w:eastAsia="Calibri" w:hAnsi="Calibri" w:cs="Calibri"/>
        </w:rPr>
        <w:t xml:space="preserve"> (2011) terms they are unable to (or do not want to?) embody or body forth neoliberal values.  In this sense then, stigma is the effect and affects of complex alignments: political, medical, cultural. Ageing, and the extraordinary proliferation of concern and excitation of interest around ageing is an event that brings to the surface the antithetical relation between growing old and neoliberal forms of personhood. </w:t>
      </w:r>
    </w:p>
    <w:p w14:paraId="659F424A" w14:textId="77777777" w:rsidR="001E4BDB" w:rsidRPr="00FB4C18" w:rsidRDefault="001E4BDB" w:rsidP="001E4BDB">
      <w:pPr>
        <w:pStyle w:val="Body"/>
        <w:widowControl w:val="0"/>
        <w:jc w:val="both"/>
        <w:rPr>
          <w:rStyle w:val="PageNumber"/>
          <w:rFonts w:ascii="Calibri" w:eastAsia="Calibri" w:hAnsi="Calibri" w:cs="Calibri"/>
        </w:rPr>
      </w:pPr>
    </w:p>
    <w:p w14:paraId="61BDDC6D" w14:textId="0FB1CDD3" w:rsidR="00355788" w:rsidRPr="00FB4C18" w:rsidRDefault="6572F75C" w:rsidP="6572F75C">
      <w:pPr>
        <w:pStyle w:val="Heading2"/>
        <w:spacing w:before="0" w:after="0"/>
        <w:jc w:val="both"/>
        <w:rPr>
          <w:rStyle w:val="PageNumber"/>
          <w:rFonts w:ascii="Calibri" w:eastAsia="Calibri" w:hAnsi="Calibri" w:cs="Calibri"/>
          <w:b w:val="0"/>
          <w:bCs w:val="0"/>
          <w:sz w:val="24"/>
          <w:szCs w:val="24"/>
        </w:rPr>
      </w:pPr>
      <w:r w:rsidRPr="6572F75C">
        <w:rPr>
          <w:rStyle w:val="PageNumber"/>
          <w:rFonts w:ascii="Calibri" w:eastAsia="Calibri" w:hAnsi="Calibri" w:cs="Calibri"/>
          <w:b w:val="0"/>
          <w:bCs w:val="0"/>
          <w:sz w:val="24"/>
          <w:szCs w:val="24"/>
        </w:rPr>
        <w:lastRenderedPageBreak/>
        <w:t xml:space="preserve">The inversion I want to propose requires us to </w:t>
      </w:r>
      <w:r w:rsidRPr="6572F75C">
        <w:rPr>
          <w:rStyle w:val="PageNumber"/>
          <w:rFonts w:ascii="Calibri" w:eastAsia="Calibri" w:hAnsi="Calibri" w:cs="Calibri"/>
          <w:b w:val="0"/>
          <w:bCs w:val="0"/>
          <w:i/>
          <w:iCs/>
          <w:sz w:val="24"/>
          <w:szCs w:val="24"/>
        </w:rPr>
        <w:t>‘dwell alongside’</w:t>
      </w:r>
      <w:r w:rsidRPr="6572F75C">
        <w:rPr>
          <w:rStyle w:val="PageNumber"/>
          <w:rFonts w:ascii="Calibri" w:eastAsia="Calibri" w:hAnsi="Calibri" w:cs="Calibri"/>
          <w:b w:val="0"/>
          <w:bCs w:val="0"/>
          <w:sz w:val="24"/>
          <w:szCs w:val="24"/>
        </w:rPr>
        <w:t xml:space="preserve"> (Latimer forthcoming, and Latimer 2013) dementia.  Dwelling alongside is a way of being with and becoming with the ageing-dementia relation and be affected by it in ways that challenge dominant forms of what counts as successful forms of personhood.   At the same time we need to hold onto the possibility that we can reassemble the social in order to find ways to bring the older person with dementia back into presence.</w:t>
      </w:r>
      <w:r w:rsidRPr="6572F75C">
        <w:rPr>
          <w:rStyle w:val="PageNumber"/>
          <w:rFonts w:ascii="Calibri" w:eastAsia="Calibri" w:hAnsi="Calibri" w:cs="Calibri"/>
          <w:sz w:val="24"/>
          <w:szCs w:val="24"/>
        </w:rPr>
        <w:t xml:space="preserve"> </w:t>
      </w:r>
      <w:r w:rsidRPr="6572F75C">
        <w:rPr>
          <w:rFonts w:ascii="Calibri" w:hAnsi="Calibri"/>
          <w:b w:val="0"/>
          <w:bCs w:val="0"/>
          <w:sz w:val="24"/>
          <w:szCs w:val="24"/>
        </w:rPr>
        <w:t>To return for a moment to the film about Gladys Wilson, discussed earlier in the paper, m</w:t>
      </w:r>
      <w:r w:rsidRPr="6572F75C">
        <w:rPr>
          <w:rStyle w:val="PageNumber"/>
          <w:rFonts w:ascii="Calibri" w:eastAsia="Calibri" w:hAnsi="Calibri" w:cs="Calibri"/>
          <w:b w:val="0"/>
          <w:bCs w:val="0"/>
          <w:sz w:val="24"/>
          <w:szCs w:val="24"/>
        </w:rPr>
        <w:t xml:space="preserve">aybe Gladys is just as fully human at the beginning of the film, but simply different? In other words, it may be </w:t>
      </w:r>
      <w:r w:rsidRPr="6572F75C">
        <w:rPr>
          <w:rStyle w:val="PageNumber"/>
          <w:rFonts w:ascii="Calibri" w:eastAsia="Calibri" w:hAnsi="Calibri" w:cs="Calibri"/>
          <w:b w:val="0"/>
          <w:bCs w:val="0"/>
          <w:i/>
          <w:iCs/>
          <w:sz w:val="24"/>
          <w:szCs w:val="24"/>
        </w:rPr>
        <w:t>us</w:t>
      </w:r>
      <w:r w:rsidRPr="6572F75C">
        <w:rPr>
          <w:rStyle w:val="PageNumber"/>
          <w:rFonts w:ascii="Calibri" w:eastAsia="Calibri" w:hAnsi="Calibri" w:cs="Calibri"/>
          <w:b w:val="0"/>
          <w:bCs w:val="0"/>
          <w:sz w:val="24"/>
          <w:szCs w:val="24"/>
        </w:rPr>
        <w:t xml:space="preserve">, and even Naomi, that are </w:t>
      </w:r>
      <w:r w:rsidRPr="6572F75C">
        <w:rPr>
          <w:rStyle w:val="PageNumber"/>
          <w:rFonts w:ascii="Calibri" w:eastAsia="Calibri" w:hAnsi="Calibri" w:cs="Calibri"/>
          <w:b w:val="0"/>
          <w:bCs w:val="0"/>
          <w:i/>
          <w:iCs/>
          <w:sz w:val="24"/>
          <w:szCs w:val="24"/>
        </w:rPr>
        <w:t>elsewhere</w:t>
      </w:r>
      <w:r w:rsidRPr="6572F75C">
        <w:rPr>
          <w:rStyle w:val="PageNumber"/>
          <w:rFonts w:ascii="Calibri" w:eastAsia="Calibri" w:hAnsi="Calibri" w:cs="Calibri"/>
          <w:b w:val="0"/>
          <w:bCs w:val="0"/>
          <w:sz w:val="24"/>
          <w:szCs w:val="24"/>
        </w:rPr>
        <w:t xml:space="preserve"> to Gladys’ present reality – to her way of being in the world. Within this inversion it is we who are ‘other’ by virtue of the </w:t>
      </w:r>
      <w:r w:rsidRPr="6572F75C">
        <w:rPr>
          <w:rStyle w:val="PageNumber"/>
          <w:rFonts w:ascii="Calibri" w:eastAsia="Calibri" w:hAnsi="Calibri" w:cs="Calibri"/>
          <w:b w:val="0"/>
          <w:bCs w:val="0"/>
          <w:i/>
          <w:iCs/>
          <w:sz w:val="24"/>
          <w:szCs w:val="24"/>
        </w:rPr>
        <w:t xml:space="preserve">long </w:t>
      </w:r>
      <w:proofErr w:type="spellStart"/>
      <w:r w:rsidRPr="6572F75C">
        <w:rPr>
          <w:rStyle w:val="PageNumber"/>
          <w:rFonts w:ascii="Calibri" w:eastAsia="Calibri" w:hAnsi="Calibri" w:cs="Calibri"/>
          <w:b w:val="0"/>
          <w:bCs w:val="0"/>
          <w:i/>
          <w:iCs/>
          <w:sz w:val="24"/>
          <w:szCs w:val="24"/>
        </w:rPr>
        <w:t>duree</w:t>
      </w:r>
      <w:proofErr w:type="spellEnd"/>
      <w:r w:rsidRPr="6572F75C">
        <w:rPr>
          <w:rStyle w:val="PageNumber"/>
          <w:rFonts w:ascii="Calibri" w:eastAsia="Calibri" w:hAnsi="Calibri" w:cs="Calibri"/>
          <w:b w:val="0"/>
          <w:bCs w:val="0"/>
          <w:sz w:val="24"/>
          <w:szCs w:val="24"/>
        </w:rPr>
        <w:t xml:space="preserve"> (Giddens 1984) of contemporary forms of personhood. The anthropologist Clifford Geertz (1973) may help us to some extent here. In his initial encounters with the Balinese the locals seem to look at him and his wife as if it is they ‘who are away’; they see through them as though they are naught but the air. Yes, at the beginning of the film Gladys seems ‘away’, in the sense that the Old Fools, in Larkin’s poem, are away – they are </w:t>
      </w:r>
      <w:r w:rsidRPr="6572F75C">
        <w:rPr>
          <w:rStyle w:val="PageNumber"/>
          <w:rFonts w:ascii="Calibri" w:eastAsia="Calibri" w:hAnsi="Calibri" w:cs="Calibri"/>
          <w:b w:val="0"/>
          <w:bCs w:val="0"/>
          <w:i/>
          <w:iCs/>
          <w:sz w:val="24"/>
          <w:szCs w:val="24"/>
        </w:rPr>
        <w:t>there</w:t>
      </w:r>
      <w:r w:rsidRPr="6572F75C">
        <w:rPr>
          <w:rStyle w:val="PageNumber"/>
          <w:rFonts w:ascii="Calibri" w:eastAsia="Calibri" w:hAnsi="Calibri" w:cs="Calibri"/>
          <w:b w:val="0"/>
          <w:bCs w:val="0"/>
          <w:sz w:val="24"/>
          <w:szCs w:val="24"/>
        </w:rPr>
        <w:t xml:space="preserve"> rather than here. But, contrastingly, drawing on Geertz’s work, we have to consider that it may be ‘us’ that are elsewhere.  Us, with our projects and our futures who are really </w:t>
      </w:r>
      <w:r w:rsidR="00DB4A36">
        <w:rPr>
          <w:rStyle w:val="PageNumber"/>
          <w:rFonts w:ascii="Calibri" w:eastAsia="Calibri" w:hAnsi="Calibri" w:cs="Calibri"/>
          <w:b w:val="0"/>
          <w:bCs w:val="0"/>
          <w:sz w:val="24"/>
          <w:szCs w:val="24"/>
        </w:rPr>
        <w:t>‘</w:t>
      </w:r>
      <w:r w:rsidRPr="6572F75C">
        <w:rPr>
          <w:rStyle w:val="PageNumber"/>
          <w:rFonts w:ascii="Calibri" w:eastAsia="Calibri" w:hAnsi="Calibri" w:cs="Calibri"/>
          <w:b w:val="0"/>
          <w:bCs w:val="0"/>
          <w:sz w:val="24"/>
          <w:szCs w:val="24"/>
        </w:rPr>
        <w:t>away</w:t>
      </w:r>
      <w:r w:rsidR="00DB4A36">
        <w:rPr>
          <w:rStyle w:val="PageNumber"/>
          <w:rFonts w:ascii="Calibri" w:eastAsia="Calibri" w:hAnsi="Calibri" w:cs="Calibri"/>
          <w:b w:val="0"/>
          <w:bCs w:val="0"/>
          <w:sz w:val="24"/>
          <w:szCs w:val="24"/>
        </w:rPr>
        <w:t>’</w:t>
      </w:r>
      <w:r w:rsidRPr="6572F75C">
        <w:rPr>
          <w:rStyle w:val="PageNumber"/>
          <w:rFonts w:ascii="Calibri" w:eastAsia="Calibri" w:hAnsi="Calibri" w:cs="Calibri"/>
          <w:b w:val="0"/>
          <w:bCs w:val="0"/>
          <w:sz w:val="24"/>
          <w:szCs w:val="24"/>
        </w:rPr>
        <w:t xml:space="preserve">?  </w:t>
      </w:r>
    </w:p>
    <w:p w14:paraId="4BBE313E" w14:textId="77777777" w:rsidR="00355788" w:rsidRPr="00FB4C18" w:rsidRDefault="00355788" w:rsidP="00355788">
      <w:pPr>
        <w:pStyle w:val="Heading2"/>
        <w:spacing w:before="0" w:after="0"/>
        <w:jc w:val="both"/>
        <w:rPr>
          <w:rStyle w:val="PageNumber"/>
          <w:rFonts w:ascii="Calibri" w:eastAsia="Calibri" w:hAnsi="Calibri" w:cs="Calibri"/>
          <w:b w:val="0"/>
          <w:bCs w:val="0"/>
          <w:sz w:val="24"/>
          <w:szCs w:val="24"/>
        </w:rPr>
      </w:pPr>
    </w:p>
    <w:p w14:paraId="5A73E3B9" w14:textId="711D9F8F" w:rsidR="00355788" w:rsidRPr="00FB4C18" w:rsidRDefault="00355788" w:rsidP="6572F75C">
      <w:pPr>
        <w:pStyle w:val="Heading2"/>
        <w:spacing w:before="0" w:after="0"/>
        <w:jc w:val="both"/>
        <w:rPr>
          <w:rFonts w:ascii="Calibri" w:eastAsia="Calibri" w:hAnsi="Calibri" w:cs="Calibri"/>
          <w:b w:val="0"/>
          <w:bCs w:val="0"/>
          <w:sz w:val="24"/>
          <w:szCs w:val="24"/>
        </w:rPr>
      </w:pPr>
      <w:r w:rsidRPr="00FB4C18">
        <w:rPr>
          <w:rStyle w:val="PageNumber"/>
          <w:rFonts w:ascii="Calibri" w:eastAsia="Calibri" w:hAnsi="Calibri" w:cs="Calibri"/>
          <w:b w:val="0"/>
          <w:bCs w:val="0"/>
          <w:sz w:val="24"/>
          <w:szCs w:val="24"/>
        </w:rPr>
        <w:t>The opening for care that the film conveys thus constitutes what Rudge (2011) calls a rupture of certainty. It is not just that there is no way of knowing for sure how Gladys feels about what is going on. Of course, we do not know whether she wants to be refolded into the present, ‘awakened’ as Saks</w:t>
      </w:r>
      <w:r w:rsidRPr="00FB4C18">
        <w:rPr>
          <w:rFonts w:ascii="Calibri" w:eastAsia="Calibri" w:hAnsi="Calibri" w:cs="Calibri"/>
          <w:b w:val="0"/>
          <w:bCs w:val="0"/>
          <w:sz w:val="24"/>
          <w:szCs w:val="24"/>
        </w:rPr>
        <w:t xml:space="preserve"> (2008) </w:t>
      </w:r>
      <w:r w:rsidRPr="00FB4C18">
        <w:rPr>
          <w:rStyle w:val="PageNumber"/>
          <w:rFonts w:ascii="Calibri" w:eastAsia="Calibri" w:hAnsi="Calibri" w:cs="Calibri"/>
          <w:b w:val="0"/>
          <w:bCs w:val="0"/>
          <w:sz w:val="24"/>
          <w:szCs w:val="24"/>
        </w:rPr>
        <w:t>might put it. Rather, what I want to press is how the deep ambiguity at the heart of the ageing-dementia relation is revealed – for a moment – through Gladys and Naomi becoming different</w:t>
      </w:r>
      <w:r w:rsidR="008C0155" w:rsidRPr="00FB4C18">
        <w:rPr>
          <w:rStyle w:val="PageNumber"/>
          <w:rFonts w:ascii="Calibri" w:eastAsia="Calibri" w:hAnsi="Calibri" w:cs="Calibri"/>
          <w:b w:val="0"/>
          <w:bCs w:val="0"/>
          <w:sz w:val="24"/>
          <w:szCs w:val="24"/>
        </w:rPr>
        <w:t>ly</w:t>
      </w:r>
      <w:r w:rsidRPr="00FB4C18">
        <w:rPr>
          <w:rStyle w:val="PageNumber"/>
          <w:rFonts w:ascii="Calibri" w:eastAsia="Calibri" w:hAnsi="Calibri" w:cs="Calibri"/>
          <w:b w:val="0"/>
          <w:bCs w:val="0"/>
          <w:sz w:val="24"/>
          <w:szCs w:val="24"/>
        </w:rPr>
        <w:t xml:space="preserve"> to how they were previously shown to us. On the one ha</w:t>
      </w:r>
      <w:r w:rsidR="008C0155" w:rsidRPr="00FB4C18">
        <w:rPr>
          <w:rStyle w:val="PageNumber"/>
          <w:rFonts w:ascii="Calibri" w:eastAsia="Calibri" w:hAnsi="Calibri" w:cs="Calibri"/>
          <w:b w:val="0"/>
          <w:bCs w:val="0"/>
          <w:sz w:val="24"/>
          <w:szCs w:val="24"/>
        </w:rPr>
        <w:t>nd then can</w:t>
      </w:r>
      <w:r w:rsidRPr="00FB4C18">
        <w:rPr>
          <w:rStyle w:val="PageNumber"/>
          <w:rFonts w:ascii="Calibri" w:eastAsia="Calibri" w:hAnsi="Calibri" w:cs="Calibri"/>
          <w:b w:val="0"/>
          <w:bCs w:val="0"/>
          <w:sz w:val="24"/>
          <w:szCs w:val="24"/>
        </w:rPr>
        <w:t xml:space="preserve"> we cherish those with dementia as ‘other’ than us? </w:t>
      </w:r>
      <w:r w:rsidR="008C0155" w:rsidRPr="00FB4C18">
        <w:rPr>
          <w:rStyle w:val="PageNumber"/>
          <w:rFonts w:ascii="Calibri" w:eastAsia="Calibri" w:hAnsi="Calibri" w:cs="Calibri"/>
          <w:b w:val="0"/>
          <w:bCs w:val="0"/>
          <w:sz w:val="24"/>
          <w:szCs w:val="24"/>
        </w:rPr>
        <w:t xml:space="preserve">And on the other can we begin to see, with Naomi, </w:t>
      </w:r>
      <w:r w:rsidRPr="00FB4C18">
        <w:rPr>
          <w:rStyle w:val="PageNumber"/>
          <w:rFonts w:ascii="Calibri" w:eastAsia="Calibri" w:hAnsi="Calibri" w:cs="Calibri"/>
          <w:b w:val="0"/>
          <w:bCs w:val="0"/>
          <w:sz w:val="24"/>
          <w:szCs w:val="24"/>
        </w:rPr>
        <w:t xml:space="preserve">that the effects of dementia that produce the figure of Gladys as isolated and disconnected are not so much the inevitable consequences of the decline and deficit caused by ageing and dementia, but perhaps the effects of stigma and her emplacement? To use </w:t>
      </w:r>
      <w:r w:rsidR="00884649">
        <w:rPr>
          <w:rStyle w:val="PageNumber"/>
          <w:rFonts w:ascii="Calibri" w:eastAsia="Calibri" w:hAnsi="Calibri" w:cs="Calibri"/>
          <w:b w:val="0"/>
          <w:bCs w:val="0"/>
          <w:sz w:val="24"/>
          <w:szCs w:val="24"/>
        </w:rPr>
        <w:t xml:space="preserve">Donna </w:t>
      </w:r>
      <w:proofErr w:type="spellStart"/>
      <w:r w:rsidR="004C2AB7">
        <w:rPr>
          <w:rStyle w:val="PageNumber"/>
          <w:rFonts w:ascii="Calibri" w:eastAsia="Calibri" w:hAnsi="Calibri" w:cs="Calibri"/>
          <w:b w:val="0"/>
          <w:bCs w:val="0"/>
          <w:sz w:val="24"/>
          <w:szCs w:val="24"/>
        </w:rPr>
        <w:t>Haraway’s</w:t>
      </w:r>
      <w:proofErr w:type="spellEnd"/>
      <w:r w:rsidR="004C2AB7">
        <w:rPr>
          <w:rStyle w:val="PageNumber"/>
          <w:rFonts w:ascii="Calibri" w:eastAsia="Calibri" w:hAnsi="Calibri" w:cs="Calibri"/>
          <w:b w:val="0"/>
          <w:bCs w:val="0"/>
          <w:sz w:val="24"/>
          <w:szCs w:val="24"/>
        </w:rPr>
        <w:t xml:space="preserve"> (2008</w:t>
      </w:r>
      <w:r w:rsidRPr="00FB4C18">
        <w:rPr>
          <w:rStyle w:val="PageNumber"/>
          <w:rFonts w:ascii="Calibri" w:eastAsia="Calibri" w:hAnsi="Calibri" w:cs="Calibri"/>
          <w:b w:val="0"/>
          <w:bCs w:val="0"/>
          <w:sz w:val="24"/>
          <w:szCs w:val="24"/>
        </w:rPr>
        <w:t>) terminology – this is a moment of ‘</w:t>
      </w:r>
      <w:proofErr w:type="spellStart"/>
      <w:r w:rsidRPr="00FB4C18">
        <w:rPr>
          <w:rStyle w:val="PageNumber"/>
          <w:rFonts w:ascii="Calibri" w:eastAsia="Calibri" w:hAnsi="Calibri" w:cs="Calibri"/>
          <w:b w:val="0"/>
          <w:bCs w:val="0"/>
          <w:sz w:val="24"/>
          <w:szCs w:val="24"/>
        </w:rPr>
        <w:t>reworlding</w:t>
      </w:r>
      <w:proofErr w:type="spellEnd"/>
      <w:r w:rsidRPr="00FB4C18">
        <w:rPr>
          <w:rStyle w:val="PageNumber"/>
          <w:rFonts w:ascii="Calibri" w:eastAsia="Calibri" w:hAnsi="Calibri" w:cs="Calibri"/>
          <w:b w:val="0"/>
          <w:bCs w:val="0"/>
          <w:sz w:val="24"/>
          <w:szCs w:val="24"/>
        </w:rPr>
        <w:t xml:space="preserve">’ in which the dementia-ageing relation gets figured differently.  </w:t>
      </w:r>
      <w:proofErr w:type="gramStart"/>
      <w:r w:rsidRPr="00FB4C18">
        <w:rPr>
          <w:rStyle w:val="PageNumber"/>
          <w:rFonts w:ascii="Calibri" w:eastAsia="Calibri" w:hAnsi="Calibri" w:cs="Calibri"/>
          <w:b w:val="0"/>
          <w:bCs w:val="0"/>
          <w:sz w:val="24"/>
          <w:szCs w:val="24"/>
        </w:rPr>
        <w:t>So</w:t>
      </w:r>
      <w:proofErr w:type="gramEnd"/>
      <w:r w:rsidRPr="00FB4C18">
        <w:rPr>
          <w:rStyle w:val="PageNumber"/>
          <w:rFonts w:ascii="Calibri" w:eastAsia="Calibri" w:hAnsi="Calibri" w:cs="Calibri"/>
          <w:b w:val="0"/>
          <w:bCs w:val="0"/>
          <w:sz w:val="24"/>
          <w:szCs w:val="24"/>
        </w:rPr>
        <w:t xml:space="preserve"> what we need to acknowledge, even celebrate, is how this kind of radical relationality entails a possibility of ‘dwelling alongside’ those figures that seem most stigmatized – and so open up the figure of the ageing-dementia relation to broader perspectives. </w:t>
      </w:r>
    </w:p>
    <w:p w14:paraId="5F4BFAF1" w14:textId="77777777" w:rsidR="00355788" w:rsidRPr="00FB4C18" w:rsidRDefault="00355788" w:rsidP="003D658C">
      <w:pPr>
        <w:pStyle w:val="Body"/>
        <w:widowControl w:val="0"/>
        <w:jc w:val="both"/>
        <w:rPr>
          <w:rStyle w:val="PageNumber"/>
          <w:rFonts w:ascii="Calibri" w:eastAsia="Calibri" w:hAnsi="Calibri" w:cs="Calibri"/>
        </w:rPr>
      </w:pPr>
    </w:p>
    <w:p w14:paraId="5926FA15" w14:textId="06BF515B" w:rsidR="005327C1" w:rsidRPr="00FB4C18" w:rsidRDefault="009F694A" w:rsidP="6572F75C">
      <w:pPr>
        <w:pStyle w:val="Body"/>
        <w:widowControl w:val="0"/>
        <w:jc w:val="both"/>
        <w:rPr>
          <w:rFonts w:ascii="Calibri" w:eastAsia="Calibri" w:hAnsi="Calibri" w:cs="Calibri"/>
        </w:rPr>
      </w:pPr>
      <w:r w:rsidRPr="00FB4C18">
        <w:rPr>
          <w:rStyle w:val="PageNumber"/>
          <w:rFonts w:ascii="Calibri" w:eastAsia="Calibri" w:hAnsi="Calibri" w:cs="Calibri"/>
        </w:rPr>
        <w:t xml:space="preserve">With </w:t>
      </w:r>
      <w:r w:rsidR="004B3962">
        <w:rPr>
          <w:rStyle w:val="PageNumber"/>
          <w:rFonts w:ascii="Calibri" w:eastAsia="Calibri" w:hAnsi="Calibri" w:cs="Calibri"/>
        </w:rPr>
        <w:t xml:space="preserve">Michael </w:t>
      </w:r>
      <w:proofErr w:type="spellStart"/>
      <w:r w:rsidRPr="6572F75C">
        <w:rPr>
          <w:rFonts w:ascii="Calibri" w:eastAsia="Calibri" w:hAnsi="Calibri" w:cs="Calibri"/>
        </w:rPr>
        <w:t>Halewood</w:t>
      </w:r>
      <w:proofErr w:type="spellEnd"/>
      <w:r w:rsidRPr="6572F75C">
        <w:rPr>
          <w:rFonts w:ascii="Calibri" w:eastAsia="Calibri" w:hAnsi="Calibri" w:cs="Calibri"/>
        </w:rPr>
        <w:t xml:space="preserve"> (2016) in his recent paper on dementia, I am pressing the need to </w:t>
      </w:r>
      <w:r w:rsidR="00B50034" w:rsidRPr="00FB4C18">
        <w:rPr>
          <w:rFonts w:ascii="Calibri" w:eastAsia="Arial Unicode MS" w:hAnsi="Calibri" w:cs="Times New Roman"/>
          <w:color w:val="auto"/>
          <w:bdr w:val="none" w:sz="0" w:space="0" w:color="auto"/>
          <w:lang w:val="en-GB"/>
        </w:rPr>
        <w:t>see people like Gladys differently</w:t>
      </w:r>
      <w:r w:rsidR="00B50034" w:rsidRPr="6572F75C">
        <w:rPr>
          <w:rFonts w:ascii="Calibri" w:eastAsia="Calibri" w:hAnsi="Calibri" w:cs="Calibri"/>
        </w:rPr>
        <w:t xml:space="preserve"> </w:t>
      </w:r>
      <w:r w:rsidR="00355788" w:rsidRPr="6572F75C">
        <w:rPr>
          <w:rFonts w:ascii="Calibri" w:eastAsia="Calibri" w:hAnsi="Calibri" w:cs="Calibri"/>
        </w:rPr>
        <w:t xml:space="preserve">and </w:t>
      </w:r>
      <w:r w:rsidRPr="6572F75C">
        <w:rPr>
          <w:rFonts w:ascii="Calibri" w:eastAsia="Calibri" w:hAnsi="Calibri" w:cs="Calibri"/>
        </w:rPr>
        <w:t xml:space="preserve">rethink “what </w:t>
      </w:r>
      <w:r w:rsidRPr="00FB4C18">
        <w:rPr>
          <w:rFonts w:ascii="Calibri" w:eastAsia="Arial Unicode MS" w:hAnsi="Calibri" w:cs="Times New Roman"/>
          <w:color w:val="auto"/>
          <w:bdr w:val="none" w:sz="0" w:space="0" w:color="auto"/>
          <w:lang w:val="en-GB"/>
        </w:rPr>
        <w:t xml:space="preserve">kind of selves we all think we are” (p.3). </w:t>
      </w:r>
      <w:r w:rsidR="00DF7073" w:rsidRPr="00FB4C18">
        <w:rPr>
          <w:rStyle w:val="PageNumber"/>
          <w:rFonts w:ascii="Calibri" w:eastAsia="Calibri" w:hAnsi="Calibri" w:cs="Calibri"/>
        </w:rPr>
        <w:t xml:space="preserve">This may involve </w:t>
      </w:r>
      <w:r w:rsidR="00667A38" w:rsidRPr="00FB4C18">
        <w:rPr>
          <w:rStyle w:val="PageNumber"/>
          <w:rFonts w:ascii="Calibri" w:eastAsia="Calibri" w:hAnsi="Calibri" w:cs="Calibri"/>
        </w:rPr>
        <w:t xml:space="preserve">getting beyond old binaries, and </w:t>
      </w:r>
      <w:r w:rsidR="00DB4A36">
        <w:rPr>
          <w:rStyle w:val="PageNumber"/>
          <w:rFonts w:ascii="Calibri" w:eastAsia="Calibri" w:hAnsi="Calibri" w:cs="Calibri"/>
        </w:rPr>
        <w:t xml:space="preserve">instead take up Munro’s (2016) challenge to do </w:t>
      </w:r>
      <w:r w:rsidR="00355788" w:rsidRPr="00FB4C18">
        <w:rPr>
          <w:rStyle w:val="PageNumber"/>
          <w:rFonts w:ascii="Calibri" w:eastAsia="Calibri" w:hAnsi="Calibri" w:cs="Calibri"/>
        </w:rPr>
        <w:t>‘</w:t>
      </w:r>
      <w:r w:rsidR="00DF7073" w:rsidRPr="00FB4C18">
        <w:rPr>
          <w:rStyle w:val="PageNumber"/>
          <w:rFonts w:ascii="Calibri" w:eastAsia="Calibri" w:hAnsi="Calibri" w:cs="Calibri"/>
        </w:rPr>
        <w:t>double crossing</w:t>
      </w:r>
      <w:r w:rsidR="00355788" w:rsidRPr="00FB4C18">
        <w:rPr>
          <w:rStyle w:val="PageNumber"/>
          <w:rFonts w:ascii="Calibri" w:eastAsia="Calibri" w:hAnsi="Calibri" w:cs="Calibri"/>
        </w:rPr>
        <w:t>’</w:t>
      </w:r>
      <w:r w:rsidR="00DF7073" w:rsidRPr="00FB4C18">
        <w:rPr>
          <w:rStyle w:val="PageNumber"/>
          <w:rFonts w:ascii="Calibri" w:eastAsia="Calibri" w:hAnsi="Calibri" w:cs="Calibri"/>
        </w:rPr>
        <w:t xml:space="preserve">: </w:t>
      </w:r>
      <w:r w:rsidR="00DB4A36">
        <w:rPr>
          <w:rStyle w:val="PageNumber"/>
          <w:rFonts w:ascii="Calibri" w:eastAsia="Calibri" w:hAnsi="Calibri" w:cs="Calibri"/>
        </w:rPr>
        <w:t xml:space="preserve">deliberately moving </w:t>
      </w:r>
      <w:r w:rsidR="00355788" w:rsidRPr="00FB4C18">
        <w:rPr>
          <w:rStyle w:val="PageNumber"/>
          <w:rFonts w:ascii="Calibri" w:eastAsia="Calibri" w:hAnsi="Calibri" w:cs="Calibri"/>
        </w:rPr>
        <w:t xml:space="preserve">back and forth, one moment </w:t>
      </w:r>
      <w:r w:rsidR="00DF7073" w:rsidRPr="00FB4C18">
        <w:rPr>
          <w:rStyle w:val="PageNumber"/>
          <w:rFonts w:ascii="Calibri" w:eastAsia="Calibri" w:hAnsi="Calibri" w:cs="Calibri"/>
        </w:rPr>
        <w:t xml:space="preserve">seeing ageing and dementia as </w:t>
      </w:r>
      <w:r w:rsidR="007D4DED" w:rsidRPr="00FB4C18">
        <w:rPr>
          <w:rStyle w:val="PageNumber"/>
          <w:rFonts w:ascii="Calibri" w:eastAsia="Calibri" w:hAnsi="Calibri" w:cs="Calibri"/>
        </w:rPr>
        <w:t xml:space="preserve">relational, and as </w:t>
      </w:r>
      <w:r w:rsidR="00916198" w:rsidRPr="00FB4C18">
        <w:rPr>
          <w:rStyle w:val="PageNumber"/>
          <w:rFonts w:ascii="Calibri" w:eastAsia="Calibri" w:hAnsi="Calibri" w:cs="Calibri"/>
        </w:rPr>
        <w:t>‘</w:t>
      </w:r>
      <w:r w:rsidR="00DF7073" w:rsidRPr="00FB4C18">
        <w:rPr>
          <w:rStyle w:val="PageNumber"/>
          <w:rFonts w:ascii="Calibri" w:eastAsia="Calibri" w:hAnsi="Calibri" w:cs="Calibri"/>
        </w:rPr>
        <w:t>things</w:t>
      </w:r>
      <w:r w:rsidR="00916198" w:rsidRPr="00FB4C18">
        <w:rPr>
          <w:rStyle w:val="PageNumber"/>
          <w:rFonts w:ascii="Calibri" w:eastAsia="Calibri" w:hAnsi="Calibri" w:cs="Calibri"/>
        </w:rPr>
        <w:t>’</w:t>
      </w:r>
      <w:r w:rsidR="007D4DED" w:rsidRPr="00FB4C18">
        <w:rPr>
          <w:rStyle w:val="PageNumber"/>
          <w:rFonts w:ascii="Calibri" w:eastAsia="Calibri" w:hAnsi="Calibri" w:cs="Calibri"/>
        </w:rPr>
        <w:t xml:space="preserve"> we can affect and change;</w:t>
      </w:r>
      <w:r w:rsidR="00DF7073" w:rsidRPr="00FB4C18">
        <w:rPr>
          <w:rStyle w:val="PageNumber"/>
          <w:rFonts w:ascii="Calibri" w:eastAsia="Calibri" w:hAnsi="Calibri" w:cs="Calibri"/>
        </w:rPr>
        <w:t xml:space="preserve"> and</w:t>
      </w:r>
      <w:r w:rsidR="00355788" w:rsidRPr="00FB4C18">
        <w:rPr>
          <w:rStyle w:val="PageNumber"/>
          <w:rFonts w:ascii="Calibri" w:eastAsia="Calibri" w:hAnsi="Calibri" w:cs="Calibri"/>
        </w:rPr>
        <w:t>, in the next, celebrati</w:t>
      </w:r>
      <w:r w:rsidR="00DF7073" w:rsidRPr="00FB4C18">
        <w:rPr>
          <w:rStyle w:val="PageNumber"/>
          <w:rFonts w:ascii="Calibri" w:eastAsia="Calibri" w:hAnsi="Calibri" w:cs="Calibri"/>
        </w:rPr>
        <w:t>n</w:t>
      </w:r>
      <w:r w:rsidR="00355788" w:rsidRPr="00FB4C18">
        <w:rPr>
          <w:rStyle w:val="PageNumber"/>
          <w:rFonts w:ascii="Calibri" w:eastAsia="Calibri" w:hAnsi="Calibri" w:cs="Calibri"/>
        </w:rPr>
        <w:t>g</w:t>
      </w:r>
      <w:r w:rsidR="00667A38" w:rsidRPr="00FB4C18">
        <w:rPr>
          <w:rStyle w:val="PageNumber"/>
          <w:rFonts w:ascii="Calibri" w:eastAsia="Calibri" w:hAnsi="Calibri" w:cs="Calibri"/>
        </w:rPr>
        <w:t xml:space="preserve"> </w:t>
      </w:r>
      <w:r w:rsidR="00DF7073" w:rsidRPr="00FB4C18">
        <w:rPr>
          <w:rStyle w:val="PageNumber"/>
          <w:rFonts w:ascii="Calibri" w:eastAsia="Calibri" w:hAnsi="Calibri" w:cs="Calibri"/>
        </w:rPr>
        <w:t xml:space="preserve">other forms of sociality that involve different ways of being in the world to those that dominate.  </w:t>
      </w:r>
    </w:p>
    <w:p w14:paraId="08197DED" w14:textId="77777777" w:rsidR="00DF7073" w:rsidRPr="00FB4C18" w:rsidRDefault="00DF7073" w:rsidP="005A71A7">
      <w:pPr>
        <w:pStyle w:val="NormalWeb"/>
        <w:spacing w:before="0" w:after="0"/>
        <w:jc w:val="both"/>
        <w:rPr>
          <w:rFonts w:ascii="Calibri" w:eastAsia="Arial Unicode MS" w:hAnsi="Calibri" w:cs="Times New Roman"/>
          <w:color w:val="auto"/>
          <w:sz w:val="24"/>
          <w:szCs w:val="24"/>
          <w:bdr w:val="none" w:sz="0" w:space="0" w:color="auto"/>
          <w:lang w:val="en-GB"/>
        </w:rPr>
      </w:pPr>
    </w:p>
    <w:p w14:paraId="1F2FA732" w14:textId="42694588" w:rsidR="006F4B2E" w:rsidRPr="00FB4C18" w:rsidRDefault="00366BF1" w:rsidP="6572F75C">
      <w:pPr>
        <w:pStyle w:val="NormalWeb"/>
        <w:spacing w:before="0" w:after="0"/>
        <w:jc w:val="both"/>
        <w:rPr>
          <w:rFonts w:ascii="Calibri" w:eastAsia="Arial Unicode MS" w:hAnsi="Calibri" w:cs="Times New Roman"/>
          <w:b/>
          <w:bCs/>
          <w:color w:val="auto"/>
          <w:sz w:val="24"/>
          <w:szCs w:val="24"/>
          <w:lang w:val="en-GB"/>
        </w:rPr>
      </w:pPr>
      <w:r w:rsidRPr="6572F75C">
        <w:rPr>
          <w:rFonts w:ascii="Calibri" w:eastAsia="Arial Unicode MS" w:hAnsi="Calibri" w:cs="Times New Roman"/>
          <w:b/>
          <w:bCs/>
          <w:color w:val="auto"/>
          <w:sz w:val="24"/>
          <w:szCs w:val="24"/>
          <w:bdr w:val="none" w:sz="0" w:space="0" w:color="auto"/>
          <w:lang w:val="en-GB"/>
        </w:rPr>
        <w:t>Conclusions</w:t>
      </w:r>
    </w:p>
    <w:p w14:paraId="2C8A846B" w14:textId="77777777" w:rsidR="006E3C5B" w:rsidRPr="00FB4C18" w:rsidRDefault="006E3C5B" w:rsidP="005A71A7">
      <w:pPr>
        <w:pStyle w:val="NormalWeb"/>
        <w:spacing w:before="0" w:after="0"/>
        <w:jc w:val="both"/>
        <w:rPr>
          <w:rFonts w:ascii="Calibri" w:eastAsia="Arial Unicode MS" w:hAnsi="Calibri" w:cs="Times New Roman"/>
          <w:b/>
          <w:color w:val="auto"/>
          <w:sz w:val="24"/>
          <w:szCs w:val="24"/>
          <w:bdr w:val="none" w:sz="0" w:space="0" w:color="auto"/>
          <w:lang w:val="en-GB"/>
        </w:rPr>
      </w:pPr>
    </w:p>
    <w:p w14:paraId="7CE27B65" w14:textId="77777777" w:rsidR="00667A38" w:rsidRPr="00FB4C18" w:rsidRDefault="6572F75C" w:rsidP="6572F75C">
      <w:pPr>
        <w:pStyle w:val="Body"/>
        <w:widowControl w:val="0"/>
        <w:jc w:val="both"/>
        <w:rPr>
          <w:rStyle w:val="PageNumber"/>
          <w:rFonts w:ascii="Calibri" w:eastAsia="Calibri" w:hAnsi="Calibri" w:cs="Calibri"/>
        </w:rPr>
      </w:pPr>
      <w:r w:rsidRPr="6572F75C">
        <w:rPr>
          <w:rStyle w:val="PageNumber"/>
          <w:rFonts w:ascii="Calibri" w:eastAsia="Calibri" w:hAnsi="Calibri" w:cs="Calibri"/>
        </w:rPr>
        <w:t xml:space="preserve">I started the paper by suggesting that there is a proliferation of media representations that parade the abject, aged dementia subject, to bring the dementia-ageing monster into existence as a part of the everyday.  The ageing-dementia relation is stigmatizing because it ‘breaches’ as Harold Garfinkel (1967) would say the </w:t>
      </w:r>
      <w:r w:rsidRPr="6572F75C">
        <w:rPr>
          <w:rStyle w:val="PageNumber"/>
          <w:rFonts w:ascii="Calibri" w:hAnsi="Calibri"/>
        </w:rPr>
        <w:t xml:space="preserve">markers and signifiers of what makes someone up as a full person. </w:t>
      </w:r>
      <w:r w:rsidRPr="6572F75C">
        <w:rPr>
          <w:rStyle w:val="PageNumber"/>
          <w:rFonts w:ascii="Calibri" w:eastAsia="Calibri" w:hAnsi="Calibri" w:cs="Calibri"/>
        </w:rPr>
        <w:t xml:space="preserve">Growing old and becoming ‘demented’ can seem to put someone beyond the pale. </w:t>
      </w:r>
    </w:p>
    <w:p w14:paraId="2AB5DD1D" w14:textId="77777777" w:rsidR="00667A38" w:rsidRPr="00FB4C18" w:rsidRDefault="00667A38" w:rsidP="001E4BDB">
      <w:pPr>
        <w:pStyle w:val="Body"/>
        <w:widowControl w:val="0"/>
        <w:jc w:val="both"/>
        <w:rPr>
          <w:rStyle w:val="PageNumber"/>
          <w:rFonts w:ascii="Calibri" w:eastAsia="Calibri" w:hAnsi="Calibri" w:cs="Calibri"/>
        </w:rPr>
      </w:pPr>
    </w:p>
    <w:p w14:paraId="204E1A01" w14:textId="17A4DCC3" w:rsidR="004C6FDA" w:rsidRPr="00FB4C18" w:rsidRDefault="6572F75C" w:rsidP="6572F75C">
      <w:pPr>
        <w:pStyle w:val="Body"/>
        <w:widowControl w:val="0"/>
        <w:jc w:val="both"/>
        <w:rPr>
          <w:rStyle w:val="PageNumber"/>
          <w:rFonts w:ascii="Calibri" w:eastAsia="Calibri" w:hAnsi="Calibri" w:cs="Calibri"/>
        </w:rPr>
      </w:pPr>
      <w:r w:rsidRPr="6572F75C">
        <w:rPr>
          <w:rStyle w:val="PageNumber"/>
          <w:rFonts w:ascii="Calibri" w:eastAsia="Calibri" w:hAnsi="Calibri" w:cs="Calibri"/>
        </w:rPr>
        <w:t xml:space="preserve">After </w:t>
      </w:r>
      <w:proofErr w:type="gramStart"/>
      <w:r w:rsidRPr="6572F75C">
        <w:rPr>
          <w:rStyle w:val="PageNumber"/>
          <w:rFonts w:ascii="Calibri" w:eastAsia="Calibri" w:hAnsi="Calibri" w:cs="Calibri"/>
        </w:rPr>
        <w:t>Bauman</w:t>
      </w:r>
      <w:proofErr w:type="gramEnd"/>
      <w:r w:rsidRPr="6572F75C">
        <w:rPr>
          <w:rStyle w:val="PageNumber"/>
          <w:rFonts w:ascii="Calibri" w:eastAsia="Calibri" w:hAnsi="Calibri" w:cs="Calibri"/>
        </w:rPr>
        <w:t xml:space="preserve"> I proposed that the parade of the dementia-ageing monster can be thought of not just as an emic strategy for vomiting up and sequestrating the otherness of the abject older person with dementia.  Rather the alignment of the parade with a changing biopolitics of the dementia-aging </w:t>
      </w:r>
      <w:r w:rsidRPr="6572F75C">
        <w:rPr>
          <w:rStyle w:val="PageNumber"/>
          <w:rFonts w:ascii="Calibri" w:eastAsia="Calibri" w:hAnsi="Calibri" w:cs="Calibri"/>
        </w:rPr>
        <w:lastRenderedPageBreak/>
        <w:t xml:space="preserve">relation that I have described can be understood as a </w:t>
      </w:r>
      <w:proofErr w:type="spellStart"/>
      <w:r w:rsidRPr="6572F75C">
        <w:rPr>
          <w:rStyle w:val="PageNumber"/>
          <w:rFonts w:ascii="Calibri" w:eastAsia="Calibri" w:hAnsi="Calibri" w:cs="Calibri"/>
        </w:rPr>
        <w:t>phagic</w:t>
      </w:r>
      <w:proofErr w:type="spellEnd"/>
      <w:r w:rsidRPr="6572F75C">
        <w:rPr>
          <w:rStyle w:val="PageNumber"/>
          <w:rFonts w:ascii="Calibri" w:eastAsia="Calibri" w:hAnsi="Calibri" w:cs="Calibri"/>
        </w:rPr>
        <w:t xml:space="preserve"> strategy to know, ingest, and transform the dangerous and monstrous otherness that the older person with dementia is made to represent.  </w:t>
      </w:r>
    </w:p>
    <w:p w14:paraId="478EBADE" w14:textId="77777777" w:rsidR="004C6FDA" w:rsidRPr="00FB4C18" w:rsidRDefault="004C6FDA" w:rsidP="001E4BDB">
      <w:pPr>
        <w:pStyle w:val="Body"/>
        <w:widowControl w:val="0"/>
        <w:jc w:val="both"/>
        <w:rPr>
          <w:rStyle w:val="PageNumber"/>
          <w:rFonts w:ascii="Calibri" w:eastAsia="Calibri" w:hAnsi="Calibri" w:cs="Calibri"/>
        </w:rPr>
      </w:pPr>
    </w:p>
    <w:p w14:paraId="5E072621" w14:textId="48E3766E" w:rsidR="00667A38" w:rsidRPr="00FB4C18" w:rsidRDefault="6572F75C" w:rsidP="6572F75C">
      <w:pPr>
        <w:pStyle w:val="Body"/>
        <w:widowControl w:val="0"/>
        <w:jc w:val="both"/>
        <w:rPr>
          <w:rStyle w:val="PageNumber"/>
          <w:rFonts w:ascii="Calibri" w:hAnsi="Calibri"/>
        </w:rPr>
      </w:pPr>
      <w:r w:rsidRPr="6572F75C">
        <w:rPr>
          <w:rStyle w:val="PageNumber"/>
          <w:rFonts w:ascii="Calibri" w:eastAsia="Calibri" w:hAnsi="Calibri" w:cs="Calibri"/>
        </w:rPr>
        <w:t xml:space="preserve">The </w:t>
      </w:r>
      <w:proofErr w:type="spellStart"/>
      <w:r w:rsidRPr="6572F75C">
        <w:rPr>
          <w:rStyle w:val="PageNumber"/>
          <w:rFonts w:ascii="Calibri" w:eastAsia="Calibri" w:hAnsi="Calibri" w:cs="Calibri"/>
        </w:rPr>
        <w:t>phagic</w:t>
      </w:r>
      <w:proofErr w:type="spellEnd"/>
      <w:r w:rsidRPr="6572F75C">
        <w:rPr>
          <w:rStyle w:val="PageNumber"/>
          <w:rFonts w:ascii="Calibri" w:eastAsia="Calibri" w:hAnsi="Calibri" w:cs="Calibri"/>
        </w:rPr>
        <w:t xml:space="preserve"> strategy involves the creation of a </w:t>
      </w:r>
      <w:proofErr w:type="spellStart"/>
      <w:r w:rsidRPr="6572F75C">
        <w:rPr>
          <w:rStyle w:val="PageNumber"/>
          <w:rFonts w:ascii="Calibri" w:eastAsia="Calibri" w:hAnsi="Calibri" w:cs="Calibri"/>
          <w:i/>
          <w:iCs/>
        </w:rPr>
        <w:t>dispositif</w:t>
      </w:r>
      <w:proofErr w:type="spellEnd"/>
      <w:r w:rsidRPr="6572F75C">
        <w:rPr>
          <w:rStyle w:val="PageNumber"/>
          <w:rFonts w:ascii="Calibri" w:eastAsia="Calibri" w:hAnsi="Calibri" w:cs="Calibri"/>
        </w:rPr>
        <w:t xml:space="preserve"> (Foucault 1980), </w:t>
      </w:r>
      <w:r w:rsidRPr="6572F75C">
        <w:rPr>
          <w:rStyle w:val="PageNumber"/>
          <w:rFonts w:ascii="Calibri" w:hAnsi="Calibri"/>
          <w:color w:val="191919"/>
        </w:rPr>
        <w:t>an actor-network of associations for knowing, detecting, managing and transforming dementia:</w:t>
      </w:r>
      <w:r w:rsidRPr="6572F75C">
        <w:rPr>
          <w:rStyle w:val="PageNumber"/>
          <w:rFonts w:ascii="Calibri" w:eastAsia="Calibri" w:hAnsi="Calibri" w:cs="Calibri"/>
        </w:rPr>
        <w:t xml:space="preserve"> public health discourses promoting healthy ageing associate with policies such as early detection and diagnosis of dementia, a proliferation of </w:t>
      </w:r>
      <w:proofErr w:type="spellStart"/>
      <w:r w:rsidRPr="6572F75C">
        <w:rPr>
          <w:rStyle w:val="PageNumber"/>
          <w:rFonts w:ascii="Calibri" w:eastAsia="Calibri" w:hAnsi="Calibri" w:cs="Calibri"/>
        </w:rPr>
        <w:t>technoscientific</w:t>
      </w:r>
      <w:proofErr w:type="spellEnd"/>
      <w:r w:rsidRPr="6572F75C">
        <w:rPr>
          <w:rStyle w:val="PageNumber"/>
          <w:rFonts w:ascii="Calibri" w:eastAsia="Calibri" w:hAnsi="Calibri" w:cs="Calibri"/>
        </w:rPr>
        <w:t xml:space="preserve"> research, media representations and an anti-ageing culture of consumption – through which the effects identified as dementia can be known, transformed or even just postponed, providing individuals are response-able</w:t>
      </w:r>
      <w:r w:rsidR="00DB4A36">
        <w:rPr>
          <w:rStyle w:val="PageNumber"/>
          <w:rFonts w:ascii="Calibri" w:eastAsia="Calibri" w:hAnsi="Calibri" w:cs="Calibri"/>
        </w:rPr>
        <w:t xml:space="preserve"> enough</w:t>
      </w:r>
      <w:r w:rsidRPr="6572F75C">
        <w:rPr>
          <w:rStyle w:val="PageNumber"/>
          <w:rFonts w:ascii="Calibri" w:eastAsia="Calibri" w:hAnsi="Calibri" w:cs="Calibri"/>
        </w:rPr>
        <w:t xml:space="preserve">. </w:t>
      </w:r>
      <w:r w:rsidRPr="6572F75C">
        <w:rPr>
          <w:rStyle w:val="PageNumber"/>
          <w:rFonts w:ascii="Calibri" w:hAnsi="Calibri"/>
        </w:rPr>
        <w:t>Being a full person in late modern times, I have suggested, goes beyond memory and reason – it includes health, fitness and engagement, and the capacity to respond to the call to transform the future by participating in the active and strategic management</w:t>
      </w:r>
      <w:r w:rsidRPr="6572F75C">
        <w:rPr>
          <w:rStyle w:val="PageNumber"/>
          <w:rFonts w:ascii="Calibri" w:hAnsi="Calibri"/>
          <w:i/>
          <w:iCs/>
        </w:rPr>
        <w:t xml:space="preserve"> </w:t>
      </w:r>
      <w:r w:rsidRPr="6572F75C">
        <w:rPr>
          <w:rStyle w:val="PageNumber"/>
          <w:rFonts w:ascii="Calibri" w:hAnsi="Calibri"/>
        </w:rPr>
        <w:t xml:space="preserve">of ageing. </w:t>
      </w:r>
    </w:p>
    <w:p w14:paraId="09872AA8" w14:textId="77777777" w:rsidR="00667A38" w:rsidRPr="00FB4C18" w:rsidRDefault="00667A38" w:rsidP="001F7CD2">
      <w:pPr>
        <w:pStyle w:val="Body"/>
        <w:widowControl w:val="0"/>
        <w:jc w:val="both"/>
        <w:rPr>
          <w:rStyle w:val="PageNumber"/>
          <w:rFonts w:ascii="Calibri" w:hAnsi="Calibri"/>
        </w:rPr>
      </w:pPr>
    </w:p>
    <w:p w14:paraId="31A2F2F6" w14:textId="12AA1677" w:rsidR="00D95A9A" w:rsidRPr="00FB4C18" w:rsidRDefault="6572F75C" w:rsidP="6572F75C">
      <w:pPr>
        <w:pStyle w:val="Body"/>
        <w:widowControl w:val="0"/>
        <w:jc w:val="both"/>
        <w:rPr>
          <w:rStyle w:val="PageNumber"/>
          <w:rFonts w:ascii="Calibri" w:eastAsia="Calibri" w:hAnsi="Calibri" w:cs="Calibri"/>
        </w:rPr>
      </w:pPr>
      <w:r w:rsidRPr="6572F75C">
        <w:rPr>
          <w:rStyle w:val="PageNumber"/>
          <w:rFonts w:ascii="Calibri" w:hAnsi="Calibri"/>
        </w:rPr>
        <w:t>T</w:t>
      </w:r>
      <w:r w:rsidRPr="6572F75C">
        <w:rPr>
          <w:rStyle w:val="PageNumber"/>
          <w:rFonts w:ascii="Calibri" w:eastAsia="Calibri" w:hAnsi="Calibri" w:cs="Calibri"/>
        </w:rPr>
        <w:t>he ‘</w:t>
      </w:r>
      <w:proofErr w:type="spellStart"/>
      <w:r w:rsidRPr="6572F75C">
        <w:rPr>
          <w:rStyle w:val="PageNumber"/>
          <w:rFonts w:ascii="Calibri" w:eastAsia="Calibri" w:hAnsi="Calibri" w:cs="Calibri"/>
        </w:rPr>
        <w:t>thinging</w:t>
      </w:r>
      <w:proofErr w:type="spellEnd"/>
      <w:r w:rsidRPr="6572F75C">
        <w:rPr>
          <w:rStyle w:val="PageNumber"/>
          <w:rFonts w:ascii="Calibri" w:eastAsia="Calibri" w:hAnsi="Calibri" w:cs="Calibri"/>
        </w:rPr>
        <w:t xml:space="preserve"> up’ (Larsen 2013) of the dementia-ageing relation as something available to enhancement is I am arguing occurring against a background of the parade of monsters.  </w:t>
      </w:r>
      <w:r w:rsidRPr="6572F75C">
        <w:rPr>
          <w:rFonts w:ascii="Calibri" w:hAnsi="Calibri"/>
        </w:rPr>
        <w:t xml:space="preserve">Critically, I suggest, this ‘double helix’ is shifting dementia from simply being an object of disgust – to be shunned and excluded in processes of emesis – into a present day reality, an imminent and present danger, which can and will be ingested and assimilated: transformed by biomedicine and the social body, as at the same time as it is transformative of the social body. </w:t>
      </w:r>
      <w:r w:rsidRPr="6572F75C">
        <w:rPr>
          <w:rStyle w:val="PageNumber"/>
          <w:rFonts w:ascii="Calibri" w:eastAsia="Calibri" w:hAnsi="Calibri" w:cs="Calibri"/>
        </w:rPr>
        <w:t>O</w:t>
      </w:r>
      <w:r w:rsidRPr="6572F75C">
        <w:rPr>
          <w:rStyle w:val="PageNumber"/>
          <w:rFonts w:ascii="Calibri" w:hAnsi="Calibri"/>
          <w:color w:val="191919"/>
        </w:rPr>
        <w:t xml:space="preserve">n the one hand then the ageing-dementia </w:t>
      </w:r>
      <w:proofErr w:type="spellStart"/>
      <w:r w:rsidRPr="6572F75C">
        <w:rPr>
          <w:rStyle w:val="PageNumber"/>
          <w:rFonts w:ascii="Calibri" w:hAnsi="Calibri"/>
          <w:i/>
          <w:iCs/>
          <w:color w:val="191919"/>
        </w:rPr>
        <w:t>dispositif</w:t>
      </w:r>
      <w:proofErr w:type="spellEnd"/>
      <w:r w:rsidRPr="6572F75C">
        <w:rPr>
          <w:rStyle w:val="PageNumber"/>
          <w:rFonts w:ascii="Calibri" w:hAnsi="Calibri"/>
          <w:color w:val="191919"/>
        </w:rPr>
        <w:t xml:space="preserve"> includes incitements for people to be response-able, stand in advance of their ageing bodies and be proactive to prevent and/or postpone both ageing and dementia. On the other it is the relation – between the older person with dementia and the world in which the older person finds themselves - that needs reordering to find ways to dwell alongside dementia.  </w:t>
      </w:r>
    </w:p>
    <w:p w14:paraId="31F393E6" w14:textId="77777777" w:rsidR="00D95A9A" w:rsidRPr="00FB4C18" w:rsidRDefault="00D95A9A" w:rsidP="00D95A9A">
      <w:pPr>
        <w:pStyle w:val="Body"/>
        <w:widowControl w:val="0"/>
        <w:jc w:val="both"/>
        <w:rPr>
          <w:rStyle w:val="PageNumber"/>
          <w:rFonts w:ascii="Calibri" w:hAnsi="Calibri"/>
          <w:bCs/>
          <w:color w:val="191919"/>
          <w:u w:color="191919"/>
        </w:rPr>
      </w:pPr>
    </w:p>
    <w:p w14:paraId="7682BC90" w14:textId="41708738" w:rsidR="00D95A9A" w:rsidRPr="00FB4C18" w:rsidRDefault="6572F75C" w:rsidP="6572F75C">
      <w:pPr>
        <w:pStyle w:val="Body"/>
        <w:widowControl w:val="0"/>
        <w:jc w:val="both"/>
        <w:rPr>
          <w:rStyle w:val="PageNumber"/>
          <w:rFonts w:ascii="Calibri" w:eastAsia="Calibri" w:hAnsi="Calibri" w:cs="Calibri"/>
        </w:rPr>
      </w:pPr>
      <w:r w:rsidRPr="6572F75C">
        <w:rPr>
          <w:rStyle w:val="PageNumber"/>
          <w:rFonts w:ascii="Calibri" w:eastAsia="Calibri" w:hAnsi="Calibri" w:cs="Calibri"/>
        </w:rPr>
        <w:t xml:space="preserve">I showed you Gladys and Naomi </w:t>
      </w:r>
      <w:proofErr w:type="spellStart"/>
      <w:r w:rsidRPr="6572F75C">
        <w:rPr>
          <w:rStyle w:val="PageNumber"/>
          <w:rFonts w:ascii="Calibri" w:eastAsia="Calibri" w:hAnsi="Calibri" w:cs="Calibri"/>
        </w:rPr>
        <w:t>Feil</w:t>
      </w:r>
      <w:proofErr w:type="spellEnd"/>
      <w:r w:rsidRPr="6572F75C">
        <w:rPr>
          <w:rStyle w:val="PageNumber"/>
          <w:rFonts w:ascii="Calibri" w:eastAsia="Calibri" w:hAnsi="Calibri" w:cs="Calibri"/>
        </w:rPr>
        <w:t xml:space="preserve">, and how they become with each other in ways that mean that dementia is different from what it was before: that it is as much a body-world relation as it is a state of becoming other.  Perhaps the ambiguity and conundrum of the ageing-dementia relation mean that it needs to be a figure seen twice (Riles, 2000): the figure of Gladys – isolated, alone and disconnected – ‘elsewhere’ as I have put it - can be seen as an effect of a disease, or as the effect of stigma: a body-world relation where becoming the living dead of dementia is an effect of how a person is stigmatized, emplaced and sequestrated by the biopolitics of late modern capitalism.  As such as </w:t>
      </w:r>
      <w:proofErr w:type="spellStart"/>
      <w:r w:rsidRPr="6572F75C">
        <w:rPr>
          <w:rStyle w:val="PageNumber"/>
          <w:rFonts w:ascii="Calibri" w:eastAsia="Calibri" w:hAnsi="Calibri" w:cs="Calibri"/>
        </w:rPr>
        <w:t>Feil</w:t>
      </w:r>
      <w:proofErr w:type="spellEnd"/>
      <w:r w:rsidRPr="6572F75C">
        <w:rPr>
          <w:rStyle w:val="PageNumber"/>
          <w:rFonts w:ascii="Calibri" w:eastAsia="Calibri" w:hAnsi="Calibri" w:cs="Calibri"/>
        </w:rPr>
        <w:t xml:space="preserve"> shows us we need to find ways to reincorporate people like Gladys. </w:t>
      </w:r>
    </w:p>
    <w:p w14:paraId="1088E6BD" w14:textId="77777777" w:rsidR="00D95A9A" w:rsidRPr="00FB4C18" w:rsidRDefault="00D95A9A" w:rsidP="00D95A9A">
      <w:pPr>
        <w:pStyle w:val="Body"/>
        <w:widowControl w:val="0"/>
        <w:jc w:val="both"/>
        <w:rPr>
          <w:rStyle w:val="PageNumber"/>
          <w:rFonts w:ascii="Calibri" w:eastAsia="Calibri" w:hAnsi="Calibri" w:cs="Calibri"/>
        </w:rPr>
      </w:pPr>
    </w:p>
    <w:p w14:paraId="36645D2F" w14:textId="4128E40F" w:rsidR="00D95A9A" w:rsidRDefault="6572F75C" w:rsidP="6572F75C">
      <w:pPr>
        <w:pStyle w:val="Body"/>
        <w:widowControl w:val="0"/>
        <w:jc w:val="both"/>
        <w:rPr>
          <w:rStyle w:val="PageNumber"/>
          <w:rFonts w:ascii="Calibri" w:eastAsia="Calibri" w:hAnsi="Calibri" w:cs="Calibri"/>
        </w:rPr>
      </w:pPr>
      <w:r w:rsidRPr="6572F75C">
        <w:rPr>
          <w:rStyle w:val="PageNumber"/>
          <w:rFonts w:ascii="Calibri" w:eastAsia="Calibri" w:hAnsi="Calibri" w:cs="Calibri"/>
        </w:rPr>
        <w:t xml:space="preserve">But I proposed that there is yet another way of seeing the figure of Gladys – as someone who is elsewhere, different, but still fully human, even if they are like the Old Fools, ‘away’. Franco </w:t>
      </w:r>
      <w:proofErr w:type="spellStart"/>
      <w:r w:rsidR="00EE28D3" w:rsidRPr="6572F75C">
        <w:rPr>
          <w:rStyle w:val="PageNumber"/>
          <w:rFonts w:ascii="Calibri" w:eastAsia="Calibri" w:hAnsi="Calibri" w:cs="Calibri"/>
        </w:rPr>
        <w:t>Bifo</w:t>
      </w:r>
      <w:proofErr w:type="spellEnd"/>
      <w:r w:rsidR="00EE28D3" w:rsidRPr="6572F75C">
        <w:rPr>
          <w:rStyle w:val="PageNumber"/>
          <w:rFonts w:ascii="Calibri" w:eastAsia="Calibri" w:hAnsi="Calibri" w:cs="Calibri"/>
        </w:rPr>
        <w:t xml:space="preserve"> </w:t>
      </w:r>
      <w:r w:rsidRPr="6572F75C">
        <w:rPr>
          <w:rStyle w:val="PageNumber"/>
          <w:rFonts w:ascii="Calibri" w:eastAsia="Calibri" w:hAnsi="Calibri" w:cs="Calibri"/>
        </w:rPr>
        <w:t>Berardi (2014) in his essay “Exhaustion and Senile Utopia of the Coming European Insurrection” suggests that our way of being together has become apathetic, with modern culture and political imagination emphasizing “the virtues of youth, of passion and of energy, aggressiveness and growth” (p.537). He suggests that capitalism relies on the exploitation of physical energy, with ‘</w:t>
      </w:r>
      <w:proofErr w:type="spellStart"/>
      <w:r w:rsidRPr="6572F75C">
        <w:rPr>
          <w:rStyle w:val="PageNumber"/>
          <w:rFonts w:ascii="Calibri" w:eastAsia="Calibri" w:hAnsi="Calibri" w:cs="Calibri"/>
          <w:lang w:val="it-IT"/>
        </w:rPr>
        <w:t>semiocapitalism</w:t>
      </w:r>
      <w:proofErr w:type="spellEnd"/>
      <w:r w:rsidRPr="6572F75C">
        <w:rPr>
          <w:rStyle w:val="PageNumber"/>
          <w:rFonts w:ascii="Calibri" w:eastAsia="Calibri" w:hAnsi="Calibri" w:cs="Calibri"/>
        </w:rPr>
        <w:t xml:space="preserve">’: </w:t>
      </w:r>
    </w:p>
    <w:p w14:paraId="2B4CED29" w14:textId="77777777" w:rsidR="00884649" w:rsidRPr="00FB4C18" w:rsidRDefault="00884649" w:rsidP="00D95A9A">
      <w:pPr>
        <w:pStyle w:val="Body"/>
        <w:widowControl w:val="0"/>
        <w:jc w:val="both"/>
        <w:rPr>
          <w:rFonts w:ascii="Calibri" w:eastAsia="Calibri" w:hAnsi="Calibri" w:cs="Calibri"/>
        </w:rPr>
      </w:pPr>
    </w:p>
    <w:p w14:paraId="435792F0" w14:textId="61140BD5" w:rsidR="00D95A9A" w:rsidRDefault="6572F75C" w:rsidP="6572F75C">
      <w:pPr>
        <w:pStyle w:val="Body"/>
        <w:widowControl w:val="0"/>
        <w:ind w:left="720"/>
        <w:jc w:val="both"/>
        <w:rPr>
          <w:rStyle w:val="PageNumber"/>
          <w:rFonts w:ascii="Calibri" w:eastAsia="Calibri" w:hAnsi="Calibri" w:cs="Calibri"/>
        </w:rPr>
      </w:pPr>
      <w:r w:rsidRPr="6572F75C">
        <w:rPr>
          <w:rStyle w:val="PageNumber"/>
          <w:rFonts w:ascii="Calibri" w:eastAsia="Calibri" w:hAnsi="Calibri" w:cs="Calibri"/>
        </w:rPr>
        <w:t xml:space="preserve"> . . subjugating the nervous energy of society to the point of collapse.  The notion of exhaustion has always been anathema to the discourse of modernity, of romantic Sturm and </w:t>
      </w:r>
      <w:proofErr w:type="spellStart"/>
      <w:r w:rsidRPr="6572F75C">
        <w:rPr>
          <w:rStyle w:val="PageNumber"/>
          <w:rFonts w:ascii="Calibri" w:eastAsia="Calibri" w:hAnsi="Calibri" w:cs="Calibri"/>
        </w:rPr>
        <w:t>Drang</w:t>
      </w:r>
      <w:proofErr w:type="spellEnd"/>
      <w:r w:rsidRPr="6572F75C">
        <w:rPr>
          <w:rStyle w:val="PageNumber"/>
          <w:rFonts w:ascii="Calibri" w:eastAsia="Calibri" w:hAnsi="Calibri" w:cs="Calibri"/>
        </w:rPr>
        <w:t>, of the Faustian driv</w:t>
      </w:r>
      <w:r w:rsidR="00EE28D3">
        <w:rPr>
          <w:rStyle w:val="PageNumber"/>
          <w:rFonts w:ascii="Calibri" w:eastAsia="Calibri" w:hAnsi="Calibri" w:cs="Calibri"/>
        </w:rPr>
        <w:t xml:space="preserve">e to immortality, the endless </w:t>
      </w:r>
      <w:proofErr w:type="spellStart"/>
      <w:r w:rsidR="00EE28D3">
        <w:rPr>
          <w:rStyle w:val="PageNumber"/>
          <w:rFonts w:ascii="Calibri" w:eastAsia="Calibri" w:hAnsi="Calibri" w:cs="Calibri"/>
        </w:rPr>
        <w:t>t</w:t>
      </w:r>
      <w:r w:rsidRPr="6572F75C">
        <w:rPr>
          <w:rStyle w:val="PageNumber"/>
          <w:rFonts w:ascii="Calibri" w:eastAsia="Calibri" w:hAnsi="Calibri" w:cs="Calibri"/>
        </w:rPr>
        <w:t>irst</w:t>
      </w:r>
      <w:proofErr w:type="spellEnd"/>
      <w:r w:rsidRPr="6572F75C">
        <w:rPr>
          <w:rStyle w:val="PageNumber"/>
          <w:rFonts w:ascii="Calibri" w:eastAsia="Calibri" w:hAnsi="Calibri" w:cs="Calibri"/>
        </w:rPr>
        <w:t xml:space="preserve"> for economic growth and profit, the denial of organic limits.” (p.537). </w:t>
      </w:r>
    </w:p>
    <w:p w14:paraId="4133054D" w14:textId="77777777" w:rsidR="00884649" w:rsidRPr="00FB4C18" w:rsidRDefault="00884649" w:rsidP="00D95A9A">
      <w:pPr>
        <w:pStyle w:val="Body"/>
        <w:widowControl w:val="0"/>
        <w:ind w:left="720"/>
        <w:jc w:val="both"/>
        <w:rPr>
          <w:rStyle w:val="PageNumber"/>
          <w:rFonts w:ascii="Calibri" w:eastAsia="Calibri" w:hAnsi="Calibri" w:cs="Calibri"/>
        </w:rPr>
      </w:pPr>
    </w:p>
    <w:p w14:paraId="2A18AF72" w14:textId="7DB67287" w:rsidR="001F7CD2" w:rsidRPr="00FB4C18" w:rsidRDefault="00D95A9A" w:rsidP="6572F75C">
      <w:pPr>
        <w:pStyle w:val="Body"/>
        <w:widowControl w:val="0"/>
        <w:jc w:val="both"/>
        <w:rPr>
          <w:rStyle w:val="PageNumber"/>
          <w:rFonts w:ascii="Calibri" w:eastAsia="Arial Unicode MS" w:hAnsi="Calibri" w:cs="Times New Roman"/>
          <w:color w:val="auto"/>
          <w:lang w:val="en-GB"/>
        </w:rPr>
      </w:pPr>
      <w:proofErr w:type="gramStart"/>
      <w:r w:rsidRPr="00FB4C18">
        <w:rPr>
          <w:rStyle w:val="PageNumber"/>
          <w:rFonts w:ascii="Calibri" w:eastAsia="Calibri" w:hAnsi="Calibri" w:cs="Calibri"/>
        </w:rPr>
        <w:t>Thus</w:t>
      </w:r>
      <w:proofErr w:type="gramEnd"/>
      <w:r w:rsidRPr="00FB4C18">
        <w:rPr>
          <w:rStyle w:val="PageNumber"/>
          <w:rFonts w:ascii="Calibri" w:eastAsia="Calibri" w:hAnsi="Calibri" w:cs="Calibri"/>
        </w:rPr>
        <w:t xml:space="preserve"> there is the possibility that in our relation to Gladys as we first see her it is us who are elsewhere?   By shifting our relations to the characteristics we are being made to see as dementia, we can refigure them as ways of being in the world differently, and as such, as other ways of being </w:t>
      </w:r>
      <w:r w:rsidRPr="00FB4C18">
        <w:rPr>
          <w:rStyle w:val="PageNumber"/>
          <w:rFonts w:ascii="Calibri" w:eastAsia="Calibri" w:hAnsi="Calibri" w:cs="Calibri"/>
        </w:rPr>
        <w:lastRenderedPageBreak/>
        <w:t>human.  Here I am suggesting we need to make room for those characteristics and ways of being human that we are being made to see as the signs and symptoms of dementia. Solidarity with dementia may require then a shift in perspective. What is needed here is very nuanced.</w:t>
      </w:r>
      <w:r w:rsidRPr="00FB4C18">
        <w:rPr>
          <w:rFonts w:ascii="Calibri" w:eastAsia="Arial Unicode MS" w:hAnsi="Calibri" w:cs="Times New Roman"/>
          <w:color w:val="auto"/>
          <w:bdr w:val="none" w:sz="0" w:space="0" w:color="auto"/>
          <w:lang w:val="en-GB"/>
        </w:rPr>
        <w:t xml:space="preserve"> Perhaps we can think then how dwelling alongside dementia is about seeing the sense in the reality and world of the person with dementia, becoming more competent in that world and letting the person who they once were, ‘go’, at the same time as letting the person they are becoming dwell with us, dwelling alongside and cherishing their difference. </w:t>
      </w:r>
      <w:r w:rsidR="001F7CD2" w:rsidRPr="6572F75C">
        <w:rPr>
          <w:rStyle w:val="PageNumber"/>
          <w:rFonts w:ascii="Calibri" w:hAnsi="Calibri"/>
          <w:color w:val="191919"/>
        </w:rPr>
        <w:t xml:space="preserve">Here I emphasize the importance of strategies for dwelling alongside the aged as a possible way to resist the dominant forms of personhood mobilized in late modern capitalism, and which "others" those no longer willing or able to be response-able and fold themselves into its demands. </w:t>
      </w:r>
    </w:p>
    <w:p w14:paraId="05FF9B2D" w14:textId="77777777" w:rsidR="00B35673" w:rsidRPr="00FB4C18" w:rsidRDefault="00B35673" w:rsidP="001E4BDB">
      <w:pPr>
        <w:pStyle w:val="Body"/>
        <w:widowControl w:val="0"/>
        <w:jc w:val="both"/>
        <w:rPr>
          <w:rStyle w:val="PageNumber"/>
          <w:rFonts w:ascii="Calibri" w:eastAsia="Calibri" w:hAnsi="Calibri" w:cs="Calibri"/>
        </w:rPr>
      </w:pPr>
    </w:p>
    <w:p w14:paraId="276371CA" w14:textId="0F74C859" w:rsidR="00994A5A" w:rsidRPr="00FB4C18" w:rsidRDefault="6572F75C" w:rsidP="6572F75C">
      <w:pPr>
        <w:pStyle w:val="Body"/>
        <w:jc w:val="both"/>
        <w:rPr>
          <w:rStyle w:val="PageNumber"/>
          <w:rFonts w:ascii="Calibri" w:hAnsi="Calibri"/>
        </w:rPr>
      </w:pPr>
      <w:r w:rsidRPr="6572F75C">
        <w:rPr>
          <w:rFonts w:ascii="Calibri" w:hAnsi="Calibri"/>
        </w:rPr>
        <w:t xml:space="preserve">In a </w:t>
      </w:r>
      <w:proofErr w:type="spellStart"/>
      <w:r w:rsidRPr="6572F75C">
        <w:rPr>
          <w:rFonts w:ascii="Calibri" w:hAnsi="Calibri"/>
        </w:rPr>
        <w:t>phagic</w:t>
      </w:r>
      <w:proofErr w:type="spellEnd"/>
      <w:r w:rsidRPr="6572F75C">
        <w:rPr>
          <w:rFonts w:ascii="Calibri" w:hAnsi="Calibri"/>
        </w:rPr>
        <w:t xml:space="preserve"> reversal of dementia’s fortunes the ageing-dementia relation is becoming incorporated into the social body in ways that are helping to reassemble the social in order to transform the future.  This involves the partial </w:t>
      </w:r>
      <w:proofErr w:type="spellStart"/>
      <w:r w:rsidRPr="6572F75C">
        <w:rPr>
          <w:rFonts w:ascii="Calibri" w:hAnsi="Calibri"/>
        </w:rPr>
        <w:t>biomedicalization</w:t>
      </w:r>
      <w:proofErr w:type="spellEnd"/>
      <w:r w:rsidRPr="6572F75C">
        <w:rPr>
          <w:rFonts w:ascii="Calibri" w:hAnsi="Calibri"/>
        </w:rPr>
        <w:t xml:space="preserve"> of the dementia-ageing relation alongside the circulation of hopes, even expectations, that the otherness that marks the abject dementia subject as ‘bad ageing’ can be postponed and even eliminated. This includes being incited today to be response-able and manage ageing in ways that keep the ageing-dementia monster at the door. </w:t>
      </w:r>
      <w:r w:rsidRPr="6572F75C">
        <w:rPr>
          <w:rStyle w:val="PageNumber"/>
          <w:rFonts w:ascii="Calibri" w:eastAsia="Calibri" w:hAnsi="Calibri" w:cs="Calibri"/>
        </w:rPr>
        <w:t xml:space="preserve">The </w:t>
      </w:r>
      <w:proofErr w:type="spellStart"/>
      <w:r w:rsidRPr="6572F75C">
        <w:rPr>
          <w:rStyle w:val="PageNumber"/>
          <w:rFonts w:ascii="Calibri" w:eastAsia="Calibri" w:hAnsi="Calibri" w:cs="Calibri"/>
        </w:rPr>
        <w:t>reassemblage</w:t>
      </w:r>
      <w:proofErr w:type="spellEnd"/>
      <w:r w:rsidRPr="6572F75C">
        <w:rPr>
          <w:rStyle w:val="PageNumber"/>
          <w:rFonts w:ascii="Calibri" w:eastAsia="Calibri" w:hAnsi="Calibri" w:cs="Calibri"/>
        </w:rPr>
        <w:t xml:space="preserve"> of the dementia-ageing relation also includes opening up to dementia’s otherness, with new institutions and media representations that help us trouble and even undo specific neo-liberal </w:t>
      </w:r>
      <w:proofErr w:type="spellStart"/>
      <w:r w:rsidRPr="6572F75C">
        <w:rPr>
          <w:rStyle w:val="PageNumber"/>
          <w:rFonts w:ascii="Calibri" w:eastAsia="Calibri" w:hAnsi="Calibri" w:cs="Calibri"/>
        </w:rPr>
        <w:t>positionings</w:t>
      </w:r>
      <w:proofErr w:type="spellEnd"/>
      <w:r w:rsidRPr="6572F75C">
        <w:rPr>
          <w:rStyle w:val="PageNumber"/>
          <w:rFonts w:ascii="Calibri" w:eastAsia="Calibri" w:hAnsi="Calibri" w:cs="Calibri"/>
        </w:rPr>
        <w:t xml:space="preserve"> to help deconstruct the ageing-dementia relation as itself </w:t>
      </w:r>
      <w:r w:rsidRPr="6572F75C">
        <w:rPr>
          <w:rStyle w:val="PageNumber"/>
          <w:rFonts w:ascii="Calibri" w:eastAsia="Calibri" w:hAnsi="Calibri" w:cs="Calibri"/>
          <w:i/>
          <w:iCs/>
        </w:rPr>
        <w:t>relational</w:t>
      </w:r>
      <w:r w:rsidRPr="6572F75C">
        <w:rPr>
          <w:rStyle w:val="PageNumber"/>
          <w:rFonts w:ascii="Calibri" w:eastAsia="Calibri" w:hAnsi="Calibri" w:cs="Calibri"/>
        </w:rPr>
        <w:t xml:space="preserve">, so that there are possibilities for finding ways to dwell alongside dementia, give it room, in moments of </w:t>
      </w:r>
      <w:proofErr w:type="spellStart"/>
      <w:r w:rsidRPr="6572F75C">
        <w:rPr>
          <w:rStyle w:val="PageNumber"/>
          <w:rFonts w:ascii="Calibri" w:eastAsia="Calibri" w:hAnsi="Calibri" w:cs="Calibri"/>
        </w:rPr>
        <w:t>reworlding</w:t>
      </w:r>
      <w:proofErr w:type="spellEnd"/>
      <w:r w:rsidRPr="6572F75C">
        <w:rPr>
          <w:rStyle w:val="PageNumber"/>
          <w:rFonts w:ascii="Calibri" w:eastAsia="Calibri" w:hAnsi="Calibri" w:cs="Calibri"/>
        </w:rPr>
        <w:t xml:space="preserve">. Here I have in mind the ways in which dementia is being partially transformed through how it is reshaping the social body, including such entities as dementia friendly communities, dementia villages, and Alzheimer’s choirs.  What is interesting here is the extent to which these sequestrate or assimilate dementia. </w:t>
      </w:r>
    </w:p>
    <w:p w14:paraId="2D1121A9" w14:textId="77777777" w:rsidR="00994A5A" w:rsidRPr="00FB4C18" w:rsidRDefault="00994A5A" w:rsidP="001E4BDB">
      <w:pPr>
        <w:pStyle w:val="Body"/>
        <w:widowControl w:val="0"/>
        <w:jc w:val="both"/>
        <w:rPr>
          <w:rStyle w:val="PageNumber"/>
          <w:rFonts w:ascii="Calibri" w:eastAsia="Calibri" w:hAnsi="Calibri" w:cs="Calibri"/>
        </w:rPr>
      </w:pPr>
    </w:p>
    <w:p w14:paraId="0A429E67" w14:textId="77777777" w:rsidR="004C6FDA" w:rsidRPr="00FB4C18" w:rsidRDefault="004C6FDA" w:rsidP="004C6FDA">
      <w:pPr>
        <w:pStyle w:val="NormalWeb"/>
        <w:spacing w:before="0" w:after="0"/>
        <w:jc w:val="both"/>
        <w:rPr>
          <w:rFonts w:ascii="Calibri" w:eastAsia="Arial Unicode MS" w:hAnsi="Calibri" w:cs="Times New Roman"/>
          <w:color w:val="auto"/>
          <w:sz w:val="24"/>
          <w:szCs w:val="24"/>
          <w:bdr w:val="none" w:sz="0" w:space="0" w:color="auto"/>
          <w:lang w:val="en-GB"/>
        </w:rPr>
      </w:pPr>
    </w:p>
    <w:p w14:paraId="72958B43" w14:textId="370C3B9C" w:rsidR="00C51843" w:rsidRPr="00FB4C18" w:rsidRDefault="6572F75C" w:rsidP="6572F75C">
      <w:pPr>
        <w:pStyle w:val="Body"/>
        <w:jc w:val="both"/>
        <w:rPr>
          <w:rStyle w:val="PageNumber"/>
          <w:rFonts w:ascii="Calibri" w:eastAsia="Calibri" w:hAnsi="Calibri" w:cs="Calibri"/>
        </w:rPr>
      </w:pPr>
      <w:r w:rsidRPr="6572F75C">
        <w:rPr>
          <w:rStyle w:val="PageNumber"/>
          <w:rFonts w:ascii="Calibri" w:eastAsia="Calibri" w:hAnsi="Calibri" w:cs="Calibri"/>
        </w:rPr>
        <w:t xml:space="preserve">Specifically, then I am suggesting a sensibility that does not simply reproduce old binaries between social and biomedical representations and interventions in dementia, especially those that dismiss the </w:t>
      </w:r>
      <w:proofErr w:type="spellStart"/>
      <w:r w:rsidRPr="6572F75C">
        <w:rPr>
          <w:rStyle w:val="PageNumber"/>
          <w:rFonts w:ascii="Calibri" w:eastAsia="Calibri" w:hAnsi="Calibri" w:cs="Calibri"/>
        </w:rPr>
        <w:t>biomedicalization</w:t>
      </w:r>
      <w:proofErr w:type="spellEnd"/>
      <w:r w:rsidRPr="6572F75C">
        <w:rPr>
          <w:rStyle w:val="PageNumber"/>
          <w:rFonts w:ascii="Calibri" w:eastAsia="Calibri" w:hAnsi="Calibri" w:cs="Calibri"/>
        </w:rPr>
        <w:t xml:space="preserve"> of dementia (Lyman 1989).  Rather there is a need at the very least to illuminate differences between when it is a disease that is making someone be the ways that they are being, when it is the lack of fit between them and the world-making they are emplaced by and when it is them becoming differently. I want to suggest then what is required by us is to dwell alongside those other ways of being in the world - slowness, immobility, degeneration, confusion, impotency, even chaos.  We know from so many </w:t>
      </w:r>
      <w:proofErr w:type="spellStart"/>
      <w:r w:rsidRPr="6572F75C">
        <w:rPr>
          <w:rStyle w:val="PageNumber"/>
          <w:rFonts w:ascii="Calibri" w:eastAsia="Calibri" w:hAnsi="Calibri" w:cs="Calibri"/>
        </w:rPr>
        <w:t>carers</w:t>
      </w:r>
      <w:proofErr w:type="spellEnd"/>
      <w:r w:rsidRPr="6572F75C">
        <w:rPr>
          <w:rStyle w:val="PageNumber"/>
          <w:rFonts w:ascii="Calibri" w:eastAsia="Calibri" w:hAnsi="Calibri" w:cs="Calibri"/>
        </w:rPr>
        <w:t xml:space="preserve"> how dementia disorders the modes of ordering that underpin our living together in the world, and that can include our own as thinkers, scientists and researchers. This means finding ways to dwell alongside what we are being made to see as a clouding of the light of the enlightenment.  Attempts to eradicate the otherness of the ageing-dementia relation, and dispose of dementia or at least bring dementia to heel, are not necessarily problematic in themselves, they are problematic when they deny ways to challenge those dominant modes of ordering, and perhaps what positions the aged and the demented, that co-creates or at least intensifies dementia.  </w:t>
      </w:r>
    </w:p>
    <w:p w14:paraId="53BCA232" w14:textId="77777777" w:rsidR="00477E4D" w:rsidRPr="00FB4C18" w:rsidRDefault="00477E4D" w:rsidP="005A71A7">
      <w:pPr>
        <w:pStyle w:val="Body"/>
        <w:jc w:val="both"/>
        <w:rPr>
          <w:rStyle w:val="PageNumber"/>
          <w:rFonts w:ascii="Calibri" w:eastAsia="Calibri" w:hAnsi="Calibri" w:cs="Calibri"/>
        </w:rPr>
      </w:pPr>
    </w:p>
    <w:p w14:paraId="34D5C0DA" w14:textId="5C58B20E" w:rsidR="00952991" w:rsidRPr="00934319" w:rsidRDefault="00934319" w:rsidP="00952991">
      <w:pPr>
        <w:pStyle w:val="NormalWeb"/>
        <w:spacing w:before="0"/>
        <w:rPr>
          <w:rFonts w:ascii="Calibri" w:hAnsi="Calibri"/>
          <w:b/>
          <w:color w:val="000000" w:themeColor="text1"/>
          <w:sz w:val="24"/>
          <w:szCs w:val="24"/>
        </w:rPr>
      </w:pPr>
      <w:r>
        <w:rPr>
          <w:rFonts w:ascii="Calibri" w:hAnsi="Calibri"/>
          <w:b/>
          <w:color w:val="000000" w:themeColor="text1"/>
          <w:sz w:val="24"/>
          <w:szCs w:val="24"/>
        </w:rPr>
        <w:t>Acknowledgements</w:t>
      </w:r>
    </w:p>
    <w:p w14:paraId="6B323236" w14:textId="2A16D8E8" w:rsidR="00934319" w:rsidRDefault="00934319" w:rsidP="00952991">
      <w:pPr>
        <w:pStyle w:val="NormalWeb"/>
        <w:spacing w:before="0"/>
        <w:rPr>
          <w:rFonts w:ascii="Calibri" w:hAnsi="Calibri"/>
          <w:color w:val="000000" w:themeColor="text1"/>
          <w:sz w:val="24"/>
          <w:szCs w:val="24"/>
        </w:rPr>
      </w:pPr>
      <w:r>
        <w:rPr>
          <w:rFonts w:ascii="Calibri" w:hAnsi="Calibri"/>
          <w:color w:val="000000" w:themeColor="text1"/>
          <w:sz w:val="24"/>
          <w:szCs w:val="24"/>
        </w:rPr>
        <w:t>Many thanks to Tom Slater and Imogen Tyler, as well as Rob Smith and the other revi</w:t>
      </w:r>
      <w:r w:rsidR="000B235A">
        <w:rPr>
          <w:rFonts w:ascii="Calibri" w:hAnsi="Calibri"/>
          <w:color w:val="000000" w:themeColor="text1"/>
          <w:sz w:val="24"/>
          <w:szCs w:val="24"/>
        </w:rPr>
        <w:t xml:space="preserve">ewer for their insightful and </w:t>
      </w:r>
      <w:r>
        <w:rPr>
          <w:rFonts w:ascii="Calibri" w:hAnsi="Calibri"/>
          <w:color w:val="000000" w:themeColor="text1"/>
          <w:sz w:val="24"/>
          <w:szCs w:val="24"/>
        </w:rPr>
        <w:t xml:space="preserve">affirming reading of the paper.  </w:t>
      </w:r>
    </w:p>
    <w:p w14:paraId="47A19245" w14:textId="77777777" w:rsidR="00934319" w:rsidRPr="00FB4C18" w:rsidRDefault="00934319" w:rsidP="00952991">
      <w:pPr>
        <w:pStyle w:val="NormalWeb"/>
        <w:spacing w:before="0"/>
        <w:rPr>
          <w:rFonts w:ascii="Calibri" w:hAnsi="Calibri"/>
          <w:color w:val="000000" w:themeColor="text1"/>
          <w:sz w:val="24"/>
          <w:szCs w:val="24"/>
        </w:rPr>
      </w:pPr>
    </w:p>
    <w:p w14:paraId="3676EDA1" w14:textId="77777777" w:rsidR="0071314C" w:rsidRDefault="0071314C" w:rsidP="6572F75C">
      <w:pPr>
        <w:ind w:hanging="284"/>
        <w:rPr>
          <w:rFonts w:ascii="Calibri" w:hAnsi="Calibri"/>
          <w:color w:val="000000" w:themeColor="text1"/>
        </w:rPr>
      </w:pPr>
    </w:p>
    <w:p w14:paraId="2F2D7EB7" w14:textId="77777777" w:rsidR="00134A55" w:rsidRDefault="00134A55" w:rsidP="00134A55">
      <w:pPr>
        <w:ind w:hanging="284"/>
        <w:rPr>
          <w:rFonts w:ascii="Calibri" w:hAnsi="Calibri"/>
          <w:color w:val="000000" w:themeColor="text1"/>
        </w:rPr>
      </w:pPr>
      <w:r w:rsidRPr="6572F75C">
        <w:rPr>
          <w:rFonts w:ascii="Calibri" w:hAnsi="Calibri" w:cs="SourceSansPro-Regular"/>
          <w:color w:val="000000" w:themeColor="text1"/>
        </w:rPr>
        <w:lastRenderedPageBreak/>
        <w:t xml:space="preserve">Adams, V., Murphy, M. &amp; Clarke, A. (2009) </w:t>
      </w:r>
      <w:r w:rsidRPr="6572F75C">
        <w:rPr>
          <w:rFonts w:ascii="Calibri" w:hAnsi="Calibri" w:cs="Georgia"/>
          <w:color w:val="000000" w:themeColor="text1"/>
        </w:rPr>
        <w:t xml:space="preserve">Anticipation: </w:t>
      </w:r>
      <w:proofErr w:type="spellStart"/>
      <w:r w:rsidRPr="6572F75C">
        <w:rPr>
          <w:rFonts w:ascii="Calibri" w:hAnsi="Calibri" w:cs="Georgia"/>
          <w:color w:val="000000" w:themeColor="text1"/>
        </w:rPr>
        <w:t>Technoscience</w:t>
      </w:r>
      <w:proofErr w:type="spellEnd"/>
      <w:r w:rsidRPr="6572F75C">
        <w:rPr>
          <w:rFonts w:ascii="Calibri" w:hAnsi="Calibri" w:cs="Georgia"/>
          <w:color w:val="000000" w:themeColor="text1"/>
        </w:rPr>
        <w:t xml:space="preserve">, life, affect, temporality, </w:t>
      </w:r>
      <w:r w:rsidRPr="6572F75C">
        <w:rPr>
          <w:rFonts w:ascii="Calibri" w:hAnsi="Calibri" w:cs="SourceSansPro-Regular"/>
          <w:i/>
          <w:iCs/>
          <w:color w:val="000000" w:themeColor="text1"/>
        </w:rPr>
        <w:t>Subjectivity</w:t>
      </w:r>
      <w:r w:rsidRPr="6572F75C">
        <w:rPr>
          <w:rFonts w:ascii="Calibri" w:hAnsi="Calibri" w:cs="SourceSansPro-Regular"/>
          <w:color w:val="000000" w:themeColor="text1"/>
        </w:rPr>
        <w:t xml:space="preserve"> 28: 246-265.</w:t>
      </w:r>
    </w:p>
    <w:p w14:paraId="7E84C495" w14:textId="7F630439" w:rsidR="00134A55" w:rsidRDefault="00134A55" w:rsidP="00134A55">
      <w:pPr>
        <w:ind w:hanging="284"/>
        <w:rPr>
          <w:rFonts w:ascii="Calibri" w:hAnsi="Calibri"/>
          <w:color w:val="000000" w:themeColor="text1"/>
        </w:rPr>
      </w:pPr>
      <w:r>
        <w:rPr>
          <w:rFonts w:ascii="Calibri" w:hAnsi="Calibri"/>
          <w:color w:val="000000" w:themeColor="text1"/>
        </w:rPr>
        <w:t xml:space="preserve">Alzheimer’s Disease International (2015) </w:t>
      </w:r>
      <w:r w:rsidRPr="6572F75C">
        <w:rPr>
          <w:rFonts w:ascii="Helvetica" w:eastAsia="Times New Roman" w:hAnsi="Helvetica"/>
          <w:color w:val="282829"/>
          <w:shd w:val="clear" w:color="auto" w:fill="FFFFFF"/>
        </w:rPr>
        <w:t>The World Alzheimer Report. The Global Impact of Dementia: An analysis of prevalence, incidence, cost and trends’.</w:t>
      </w:r>
      <w:r>
        <w:rPr>
          <w:rFonts w:eastAsia="Times New Roman"/>
          <w:bdr w:val="none" w:sz="0" w:space="0" w:color="auto"/>
          <w:lang w:val="en-GB" w:eastAsia="en-GB"/>
        </w:rPr>
        <w:t xml:space="preserve"> </w:t>
      </w:r>
      <w:r w:rsidRPr="6572F75C">
        <w:rPr>
          <w:rFonts w:ascii="Calibri" w:hAnsi="Calibri"/>
        </w:rPr>
        <w:t>(</w:t>
      </w:r>
      <w:hyperlink r:id="rId12" w:anchor=".WcwRYkyZNE4)" w:history="1">
        <w:r w:rsidRPr="6572F75C">
          <w:rPr>
            <w:rStyle w:val="Hyperlink"/>
            <w:rFonts w:ascii="Calibri" w:hAnsi="Calibri"/>
          </w:rPr>
          <w:t>https://dementiaroadmap.info/blog/resources/world-alzheimer-report-2015-the-global-impact-of-dementia/#.WcwRYkyZNE4)</w:t>
        </w:r>
      </w:hyperlink>
      <w:r>
        <w:rPr>
          <w:rStyle w:val="Hyperlink"/>
          <w:rFonts w:ascii="Calibri" w:hAnsi="Calibri"/>
        </w:rPr>
        <w:t xml:space="preserve"> (accessed August 2016)</w:t>
      </w:r>
    </w:p>
    <w:p w14:paraId="5026730B" w14:textId="77777777" w:rsidR="00134A55" w:rsidRDefault="00134A55" w:rsidP="00134A55">
      <w:pPr>
        <w:ind w:hanging="284"/>
        <w:rPr>
          <w:rFonts w:ascii="Calibri" w:hAnsi="Calibri"/>
          <w:color w:val="000000" w:themeColor="text1"/>
        </w:rPr>
      </w:pPr>
      <w:r w:rsidRPr="6572F75C">
        <w:rPr>
          <w:rFonts w:ascii="Calibri" w:hAnsi="Calibri"/>
          <w:color w:val="000000" w:themeColor="text1"/>
        </w:rPr>
        <w:t xml:space="preserve">Barnett, K. et al. (2012) Epidemiology of </w:t>
      </w:r>
      <w:proofErr w:type="spellStart"/>
      <w:r w:rsidRPr="6572F75C">
        <w:rPr>
          <w:rFonts w:ascii="Calibri" w:hAnsi="Calibri"/>
          <w:color w:val="000000" w:themeColor="text1"/>
        </w:rPr>
        <w:t>multimorbidity</w:t>
      </w:r>
      <w:proofErr w:type="spellEnd"/>
      <w:r w:rsidRPr="6572F75C">
        <w:rPr>
          <w:rFonts w:ascii="Calibri" w:hAnsi="Calibri"/>
          <w:color w:val="000000" w:themeColor="text1"/>
        </w:rPr>
        <w:t xml:space="preserve"> and implications for health care, research, and medical education: a cross-sectional study. </w:t>
      </w:r>
      <w:r w:rsidRPr="6572F75C">
        <w:rPr>
          <w:rFonts w:ascii="Calibri" w:hAnsi="Calibri"/>
          <w:i/>
          <w:iCs/>
          <w:color w:val="000000" w:themeColor="text1"/>
        </w:rPr>
        <w:t>Lancet</w:t>
      </w:r>
      <w:r w:rsidRPr="6572F75C">
        <w:rPr>
          <w:rFonts w:ascii="Calibri" w:hAnsi="Calibri"/>
          <w:color w:val="000000" w:themeColor="text1"/>
        </w:rPr>
        <w:t>; 380: 37-43</w:t>
      </w:r>
    </w:p>
    <w:p w14:paraId="53DF083F" w14:textId="77777777" w:rsidR="00952991" w:rsidRPr="00FB4C18" w:rsidRDefault="6572F75C" w:rsidP="6572F75C">
      <w:pPr>
        <w:ind w:hanging="284"/>
        <w:rPr>
          <w:rFonts w:ascii="Calibri" w:hAnsi="Calibri"/>
          <w:color w:val="000000" w:themeColor="text1"/>
        </w:rPr>
      </w:pPr>
      <w:proofErr w:type="spellStart"/>
      <w:r w:rsidRPr="6572F75C">
        <w:rPr>
          <w:rFonts w:ascii="Calibri" w:hAnsi="Calibri" w:cs="Baskerville10Pro"/>
          <w:color w:val="000000" w:themeColor="text1"/>
        </w:rPr>
        <w:t>Bazalgette</w:t>
      </w:r>
      <w:proofErr w:type="spellEnd"/>
      <w:r w:rsidRPr="6572F75C">
        <w:rPr>
          <w:rFonts w:ascii="Calibri" w:hAnsi="Calibri" w:cs="Baskerville10Pro"/>
          <w:color w:val="000000" w:themeColor="text1"/>
        </w:rPr>
        <w:t xml:space="preserve"> L., Holden J., </w:t>
      </w:r>
      <w:proofErr w:type="spellStart"/>
      <w:r w:rsidRPr="6572F75C">
        <w:rPr>
          <w:rFonts w:ascii="Calibri" w:hAnsi="Calibri" w:cs="Baskerville10Pro"/>
          <w:color w:val="000000" w:themeColor="text1"/>
        </w:rPr>
        <w:t>Tew</w:t>
      </w:r>
      <w:proofErr w:type="spellEnd"/>
      <w:r w:rsidRPr="6572F75C">
        <w:rPr>
          <w:rFonts w:ascii="Calibri" w:hAnsi="Calibri" w:cs="Baskerville10Pro"/>
          <w:color w:val="000000" w:themeColor="text1"/>
        </w:rPr>
        <w:t xml:space="preserve"> P., Hubble N. &amp; Morrison J. (2011) </w:t>
      </w:r>
      <w:r w:rsidRPr="6572F75C">
        <w:rPr>
          <w:rFonts w:ascii="Calibri" w:hAnsi="Calibri" w:cs="Baskerville10Pro"/>
          <w:i/>
          <w:iCs/>
          <w:color w:val="000000" w:themeColor="text1"/>
        </w:rPr>
        <w:t>“Ageing is not a policy problem to be solved”.  Coming of Age</w:t>
      </w:r>
      <w:r w:rsidRPr="6572F75C">
        <w:rPr>
          <w:rFonts w:ascii="Calibri" w:hAnsi="Calibri" w:cs="Baskerville10Pro"/>
          <w:color w:val="000000" w:themeColor="text1"/>
        </w:rPr>
        <w:t>. London: Demos.</w:t>
      </w:r>
    </w:p>
    <w:p w14:paraId="2E4C350D" w14:textId="77777777" w:rsidR="00952991" w:rsidRPr="00FB4C18" w:rsidRDefault="6572F75C" w:rsidP="6572F75C">
      <w:pPr>
        <w:ind w:hanging="284"/>
        <w:rPr>
          <w:rFonts w:ascii="Calibri" w:hAnsi="Calibri" w:cs="Verdana"/>
          <w:color w:val="000000" w:themeColor="text1"/>
        </w:rPr>
      </w:pPr>
      <w:r w:rsidRPr="6572F75C">
        <w:rPr>
          <w:rFonts w:ascii="Calibri" w:hAnsi="Calibri"/>
          <w:color w:val="000000" w:themeColor="text1"/>
        </w:rPr>
        <w:t xml:space="preserve">Bauman, Z. (1990) Effacing the Face: on the Social Management of Moral Proximity. </w:t>
      </w:r>
      <w:r w:rsidRPr="6572F75C">
        <w:rPr>
          <w:rFonts w:ascii="Calibri" w:hAnsi="Calibri" w:cs="Verdana"/>
          <w:i/>
          <w:iCs/>
          <w:color w:val="000000" w:themeColor="text1"/>
        </w:rPr>
        <w:t>Theory, Culture and Society</w:t>
      </w:r>
      <w:r w:rsidRPr="6572F75C">
        <w:rPr>
          <w:rFonts w:ascii="Calibri" w:hAnsi="Calibri" w:cs="Verdana"/>
          <w:color w:val="000000" w:themeColor="text1"/>
        </w:rPr>
        <w:t>, 7 (1): 5-38.</w:t>
      </w:r>
    </w:p>
    <w:p w14:paraId="3C9BF73C" w14:textId="77777777" w:rsidR="00952991" w:rsidRPr="00FB4C18" w:rsidRDefault="6572F75C" w:rsidP="6572F75C">
      <w:pPr>
        <w:ind w:hanging="284"/>
        <w:rPr>
          <w:rFonts w:ascii="Calibri" w:hAnsi="Calibri"/>
          <w:color w:val="000000" w:themeColor="text1"/>
        </w:rPr>
      </w:pPr>
      <w:r w:rsidRPr="6572F75C">
        <w:rPr>
          <w:rFonts w:ascii="Calibri" w:hAnsi="Calibri"/>
          <w:color w:val="000000" w:themeColor="text1"/>
        </w:rPr>
        <w:t xml:space="preserve">Bauman, Z. (2001) 'Uses and Disuses of Urban Space', in B. </w:t>
      </w:r>
      <w:proofErr w:type="spellStart"/>
      <w:r w:rsidRPr="6572F75C">
        <w:rPr>
          <w:rFonts w:ascii="Calibri" w:hAnsi="Calibri"/>
          <w:color w:val="000000" w:themeColor="text1"/>
        </w:rPr>
        <w:t>Czarniawska</w:t>
      </w:r>
      <w:proofErr w:type="spellEnd"/>
      <w:r w:rsidRPr="6572F75C">
        <w:rPr>
          <w:rFonts w:ascii="Calibri" w:hAnsi="Calibri"/>
          <w:color w:val="000000" w:themeColor="text1"/>
        </w:rPr>
        <w:t xml:space="preserve"> and R. </w:t>
      </w:r>
      <w:proofErr w:type="spellStart"/>
      <w:r w:rsidRPr="6572F75C">
        <w:rPr>
          <w:rFonts w:ascii="Calibri" w:hAnsi="Calibri"/>
          <w:color w:val="000000" w:themeColor="text1"/>
        </w:rPr>
        <w:t>Solli</w:t>
      </w:r>
      <w:proofErr w:type="spellEnd"/>
      <w:r w:rsidRPr="6572F75C">
        <w:rPr>
          <w:rFonts w:ascii="Calibri" w:hAnsi="Calibri"/>
          <w:color w:val="000000" w:themeColor="text1"/>
        </w:rPr>
        <w:t xml:space="preserve"> (</w:t>
      </w:r>
      <w:proofErr w:type="spellStart"/>
      <w:r w:rsidRPr="6572F75C">
        <w:rPr>
          <w:rFonts w:ascii="Calibri" w:hAnsi="Calibri"/>
          <w:color w:val="000000" w:themeColor="text1"/>
        </w:rPr>
        <w:t>eds</w:t>
      </w:r>
      <w:proofErr w:type="spellEnd"/>
      <w:r w:rsidRPr="6572F75C">
        <w:rPr>
          <w:rFonts w:ascii="Calibri" w:hAnsi="Calibri"/>
          <w:color w:val="000000" w:themeColor="text1"/>
        </w:rPr>
        <w:t xml:space="preserve">) </w:t>
      </w:r>
    </w:p>
    <w:p w14:paraId="46688586" w14:textId="77777777" w:rsidR="00952991" w:rsidRPr="00FB4C18" w:rsidRDefault="6572F75C" w:rsidP="6572F75C">
      <w:pPr>
        <w:widowControl w:val="0"/>
        <w:autoSpaceDE w:val="0"/>
        <w:autoSpaceDN w:val="0"/>
        <w:adjustRightInd w:val="0"/>
        <w:spacing w:line="280" w:lineRule="atLeast"/>
        <w:rPr>
          <w:rFonts w:ascii="Calibri" w:hAnsi="Calibri"/>
          <w:color w:val="000000" w:themeColor="text1"/>
        </w:rPr>
      </w:pPr>
      <w:r w:rsidRPr="6572F75C">
        <w:rPr>
          <w:rFonts w:ascii="Calibri" w:hAnsi="Calibri" w:cs="Times"/>
          <w:i/>
          <w:iCs/>
          <w:color w:val="000000" w:themeColor="text1"/>
        </w:rPr>
        <w:t xml:space="preserve">Organizing Metropolitan Space and Discourse, </w:t>
      </w:r>
      <w:r w:rsidRPr="6572F75C">
        <w:rPr>
          <w:rFonts w:ascii="Calibri" w:hAnsi="Calibri"/>
          <w:color w:val="000000" w:themeColor="text1"/>
        </w:rPr>
        <w:t>pp. 15-33.</w:t>
      </w:r>
    </w:p>
    <w:p w14:paraId="06ACA2FE" w14:textId="77777777" w:rsidR="00952991" w:rsidRPr="00FB4C18" w:rsidRDefault="6572F75C" w:rsidP="6572F75C">
      <w:pPr>
        <w:widowControl w:val="0"/>
        <w:autoSpaceDE w:val="0"/>
        <w:autoSpaceDN w:val="0"/>
        <w:adjustRightInd w:val="0"/>
        <w:ind w:hanging="270"/>
        <w:contextualSpacing/>
        <w:rPr>
          <w:rFonts w:ascii="Calibri" w:hAnsi="Calibri"/>
          <w:color w:val="000000" w:themeColor="text1"/>
        </w:rPr>
      </w:pPr>
      <w:r w:rsidRPr="6572F75C">
        <w:rPr>
          <w:rFonts w:ascii="Calibri" w:hAnsi="Calibri" w:cs="OpenSans"/>
          <w:color w:val="000000" w:themeColor="text1"/>
        </w:rPr>
        <w:t xml:space="preserve">Beard, R. L. and </w:t>
      </w:r>
      <w:proofErr w:type="spellStart"/>
      <w:r w:rsidRPr="6572F75C">
        <w:rPr>
          <w:rFonts w:ascii="Calibri" w:hAnsi="Calibri" w:cs="OpenSans"/>
          <w:color w:val="000000" w:themeColor="text1"/>
        </w:rPr>
        <w:t>Neary</w:t>
      </w:r>
      <w:proofErr w:type="spellEnd"/>
      <w:r w:rsidRPr="6572F75C">
        <w:rPr>
          <w:rFonts w:ascii="Calibri" w:hAnsi="Calibri" w:cs="OpenSans"/>
          <w:color w:val="000000" w:themeColor="text1"/>
        </w:rPr>
        <w:t>, T. M. (2013), Making sense of nonsense: experiences of mild cognitive impairment. Sociology of Health &amp; Illness, 35: 130–146. doi:10.1111/j.1467-9566.</w:t>
      </w:r>
      <w:proofErr w:type="gramStart"/>
      <w:r w:rsidRPr="6572F75C">
        <w:rPr>
          <w:rFonts w:ascii="Calibri" w:hAnsi="Calibri" w:cs="OpenSans"/>
          <w:color w:val="000000" w:themeColor="text1"/>
        </w:rPr>
        <w:t>2012.01481.x</w:t>
      </w:r>
      <w:proofErr w:type="gramEnd"/>
    </w:p>
    <w:p w14:paraId="27F59D4D" w14:textId="77777777" w:rsidR="00952991" w:rsidRPr="00FB4C18" w:rsidRDefault="6572F75C" w:rsidP="6572F75C">
      <w:pPr>
        <w:widowControl w:val="0"/>
        <w:autoSpaceDE w:val="0"/>
        <w:autoSpaceDN w:val="0"/>
        <w:adjustRightInd w:val="0"/>
        <w:ind w:hanging="270"/>
        <w:contextualSpacing/>
        <w:rPr>
          <w:rFonts w:ascii="Calibri" w:hAnsi="Calibri"/>
          <w:color w:val="000000" w:themeColor="text1"/>
        </w:rPr>
      </w:pPr>
      <w:r w:rsidRPr="6572F75C">
        <w:rPr>
          <w:rFonts w:ascii="Calibri" w:hAnsi="Calibri" w:cs="Times"/>
          <w:color w:val="000000" w:themeColor="text1"/>
        </w:rPr>
        <w:t xml:space="preserve">Beck, U. (2000). Living your own life in a runaway world: Individualization, globalization, and politics. In W. Hutton &amp; A. Giddens (Eds.), </w:t>
      </w:r>
      <w:r w:rsidRPr="6572F75C">
        <w:rPr>
          <w:rFonts w:ascii="Calibri" w:hAnsi="Calibri" w:cs="Times"/>
          <w:i/>
          <w:iCs/>
          <w:color w:val="000000" w:themeColor="text1"/>
        </w:rPr>
        <w:t xml:space="preserve">Global capitalism </w:t>
      </w:r>
      <w:r w:rsidRPr="6572F75C">
        <w:rPr>
          <w:rFonts w:ascii="Calibri" w:hAnsi="Calibri" w:cs="Times"/>
          <w:color w:val="000000" w:themeColor="text1"/>
        </w:rPr>
        <w:t xml:space="preserve">(pp. 164–174). New York: New Press. </w:t>
      </w:r>
    </w:p>
    <w:p w14:paraId="14A06133" w14:textId="77777777" w:rsidR="00952991" w:rsidRPr="00FB4C18" w:rsidRDefault="6572F75C" w:rsidP="6572F75C">
      <w:pPr>
        <w:widowControl w:val="0"/>
        <w:autoSpaceDE w:val="0"/>
        <w:autoSpaceDN w:val="0"/>
        <w:adjustRightInd w:val="0"/>
        <w:ind w:hanging="270"/>
        <w:contextualSpacing/>
        <w:rPr>
          <w:rFonts w:ascii="Calibri" w:hAnsi="Calibri"/>
          <w:color w:val="000000" w:themeColor="text1"/>
        </w:rPr>
      </w:pPr>
      <w:proofErr w:type="spellStart"/>
      <w:r w:rsidRPr="6572F75C">
        <w:rPr>
          <w:rFonts w:ascii="Calibri" w:hAnsi="Calibri" w:cs="NotoSans-Bold"/>
          <w:color w:val="000000" w:themeColor="text1"/>
        </w:rPr>
        <w:t>Behuniak</w:t>
      </w:r>
      <w:proofErr w:type="spellEnd"/>
      <w:r w:rsidRPr="6572F75C">
        <w:rPr>
          <w:rFonts w:ascii="Calibri" w:hAnsi="Calibri" w:cs="NotoSans-Bold"/>
          <w:color w:val="000000" w:themeColor="text1"/>
        </w:rPr>
        <w:t xml:space="preserve">, S.M. (2011) The living dead? The construction of people with Alzheimer's disease as zombies, </w:t>
      </w:r>
      <w:r w:rsidRPr="6572F75C">
        <w:rPr>
          <w:rFonts w:ascii="Calibri" w:hAnsi="Calibri" w:cs="NotoSans-Bold"/>
          <w:i/>
          <w:iCs/>
          <w:color w:val="000000" w:themeColor="text1"/>
        </w:rPr>
        <w:t>Ageing &amp; Society</w:t>
      </w:r>
      <w:r w:rsidRPr="6572F75C">
        <w:rPr>
          <w:rFonts w:ascii="Calibri" w:hAnsi="Calibri" w:cs="NotoSans-Bold"/>
          <w:color w:val="000000" w:themeColor="text1"/>
        </w:rPr>
        <w:t xml:space="preserve"> 31(1): 70-93.</w:t>
      </w:r>
    </w:p>
    <w:p w14:paraId="3D3EAF1E" w14:textId="77777777" w:rsidR="0071314C" w:rsidRDefault="6572F75C" w:rsidP="0071314C">
      <w:pPr>
        <w:widowControl w:val="0"/>
        <w:autoSpaceDE w:val="0"/>
        <w:autoSpaceDN w:val="0"/>
        <w:adjustRightInd w:val="0"/>
        <w:ind w:hanging="270"/>
        <w:contextualSpacing/>
        <w:rPr>
          <w:rFonts w:ascii="Calibri" w:hAnsi="Calibri"/>
          <w:color w:val="000000" w:themeColor="text1"/>
        </w:rPr>
      </w:pPr>
      <w:r w:rsidRPr="6572F75C">
        <w:rPr>
          <w:rFonts w:ascii="Calibri" w:hAnsi="Calibri"/>
          <w:color w:val="000000" w:themeColor="text1"/>
        </w:rPr>
        <w:t xml:space="preserve">Bender, M. (2003) </w:t>
      </w:r>
      <w:r w:rsidRPr="6572F75C">
        <w:rPr>
          <w:rFonts w:ascii="Calibri" w:hAnsi="Calibri"/>
          <w:i/>
          <w:iCs/>
          <w:color w:val="000000" w:themeColor="text1"/>
        </w:rPr>
        <w:t>Explorations in Dementia: Theoretical and research studies into the experience of remedial and enduring cognitive loss.</w:t>
      </w:r>
      <w:r w:rsidRPr="6572F75C">
        <w:rPr>
          <w:rFonts w:ascii="Calibri" w:hAnsi="Calibri"/>
          <w:color w:val="000000" w:themeColor="text1"/>
        </w:rPr>
        <w:t xml:space="preserve"> London: Jessica Kingsley Publishers. </w:t>
      </w:r>
    </w:p>
    <w:p w14:paraId="1E5BBF68" w14:textId="73B3CF06" w:rsidR="0071314C" w:rsidRPr="0071314C" w:rsidRDefault="0071314C" w:rsidP="0071314C">
      <w:pPr>
        <w:widowControl w:val="0"/>
        <w:autoSpaceDE w:val="0"/>
        <w:autoSpaceDN w:val="0"/>
        <w:adjustRightInd w:val="0"/>
        <w:ind w:hanging="270"/>
        <w:contextualSpacing/>
        <w:rPr>
          <w:rFonts w:ascii="Calibri" w:hAnsi="Calibri"/>
          <w:color w:val="000000" w:themeColor="text1"/>
        </w:rPr>
      </w:pPr>
      <w:r w:rsidRPr="002B4827">
        <w:rPr>
          <w:rFonts w:asciiTheme="minorHAnsi" w:eastAsia="Times New Roman" w:hAnsiTheme="minorHAnsi"/>
          <w:color w:val="232323"/>
        </w:rPr>
        <w:t xml:space="preserve">Berardi, F (2010) Exhaustion and Senile Utopia of the Coming European Insurrection. </w:t>
      </w:r>
      <w:r w:rsidRPr="002B4827">
        <w:rPr>
          <w:rFonts w:asciiTheme="minorHAnsi" w:eastAsia="Times New Roman" w:hAnsiTheme="minorHAnsi" w:cs="Arial"/>
          <w:i/>
          <w:color w:val="545454"/>
          <w:shd w:val="clear" w:color="auto" w:fill="FFFFFF"/>
        </w:rPr>
        <w:t>e-flux Journal</w:t>
      </w:r>
      <w:r w:rsidRPr="002B4827">
        <w:rPr>
          <w:rFonts w:asciiTheme="minorHAnsi" w:eastAsia="Times New Roman" w:hAnsiTheme="minorHAnsi" w:cs="Arial"/>
          <w:color w:val="545454"/>
          <w:shd w:val="clear" w:color="auto" w:fill="FFFFFF"/>
        </w:rPr>
        <w:t>, 21: 1–8.</w:t>
      </w:r>
      <w:r w:rsidRPr="002B4827">
        <w:rPr>
          <w:rFonts w:asciiTheme="minorHAnsi" w:hAnsiTheme="minorHAnsi"/>
        </w:rPr>
        <w:t xml:space="preserve"> </w:t>
      </w:r>
      <w:hyperlink r:id="rId13" w:history="1">
        <w:r w:rsidRPr="002B4827">
          <w:rPr>
            <w:rStyle w:val="Hyperlink"/>
            <w:rFonts w:asciiTheme="minorHAnsi" w:eastAsia="Times New Roman" w:hAnsiTheme="minorHAnsi" w:cs="Arial"/>
            <w:shd w:val="clear" w:color="auto" w:fill="FFFFFF"/>
          </w:rPr>
          <w:t>http://www.e-flux.com/journal/21/67655/exhaustion-and-senile-utopia-of-the-coming-european-insurrection/</w:t>
        </w:r>
      </w:hyperlink>
      <w:r w:rsidRPr="002B4827">
        <w:rPr>
          <w:rFonts w:asciiTheme="minorHAnsi" w:eastAsia="Times New Roman" w:hAnsiTheme="minorHAnsi" w:cs="Arial"/>
          <w:color w:val="545454"/>
          <w:shd w:val="clear" w:color="auto" w:fill="FFFFFF"/>
        </w:rPr>
        <w:t xml:space="preserve"> (Accessed 2016)</w:t>
      </w:r>
      <w:r>
        <w:rPr>
          <w:rFonts w:asciiTheme="minorHAnsi" w:eastAsia="Times New Roman" w:hAnsiTheme="minorHAnsi" w:cs="Arial"/>
          <w:color w:val="545454"/>
          <w:shd w:val="clear" w:color="auto" w:fill="FFFFFF"/>
        </w:rPr>
        <w:t>.</w:t>
      </w:r>
    </w:p>
    <w:p w14:paraId="72AD6F21" w14:textId="77777777" w:rsidR="00952991" w:rsidRPr="00FB4C18" w:rsidRDefault="00952991" w:rsidP="00952991">
      <w:pPr>
        <w:widowControl w:val="0"/>
        <w:autoSpaceDE w:val="0"/>
        <w:autoSpaceDN w:val="0"/>
        <w:adjustRightInd w:val="0"/>
        <w:ind w:hanging="284"/>
        <w:rPr>
          <w:rFonts w:ascii="Calibri" w:hAnsi="Calibri"/>
          <w:i/>
          <w:noProof/>
          <w:color w:val="000000" w:themeColor="text1"/>
        </w:rPr>
      </w:pPr>
      <w:r w:rsidRPr="00FB4C18">
        <w:rPr>
          <w:rFonts w:ascii="Calibri" w:hAnsi="Calibri"/>
          <w:noProof/>
          <w:color w:val="000000" w:themeColor="text1"/>
        </w:rPr>
        <w:t xml:space="preserve">Binstock, H. (2003) The War on “Anti-Ageing Medicine” </w:t>
      </w:r>
      <w:r w:rsidRPr="00FB4C18">
        <w:rPr>
          <w:rFonts w:ascii="Calibri" w:hAnsi="Calibri"/>
          <w:i/>
          <w:noProof/>
          <w:color w:val="000000" w:themeColor="text1"/>
        </w:rPr>
        <w:t xml:space="preserve">The Gerontologist 43(1): 4-14. </w:t>
      </w:r>
    </w:p>
    <w:p w14:paraId="028D4C3D" w14:textId="77777777" w:rsidR="00952991" w:rsidRPr="00FB4C18" w:rsidRDefault="00952991" w:rsidP="00952991">
      <w:pPr>
        <w:widowControl w:val="0"/>
        <w:autoSpaceDE w:val="0"/>
        <w:autoSpaceDN w:val="0"/>
        <w:adjustRightInd w:val="0"/>
        <w:ind w:hanging="284"/>
        <w:rPr>
          <w:rFonts w:ascii="Calibri" w:hAnsi="Calibri"/>
          <w:noProof/>
          <w:color w:val="000000" w:themeColor="text1"/>
        </w:rPr>
      </w:pPr>
      <w:r w:rsidRPr="00FB4C18">
        <w:rPr>
          <w:rFonts w:ascii="Calibri" w:hAnsi="Calibri"/>
          <w:noProof/>
          <w:color w:val="000000" w:themeColor="text1"/>
        </w:rPr>
        <w:t>Binstock, RH, et al. (2006) Anti-Aging Medicine and Science Social Implications. In: Robert H.</w:t>
      </w:r>
    </w:p>
    <w:p w14:paraId="01B26E65" w14:textId="77777777" w:rsidR="00952991" w:rsidRPr="00FB4C18" w:rsidRDefault="00952991" w:rsidP="00952991">
      <w:pPr>
        <w:widowControl w:val="0"/>
        <w:autoSpaceDE w:val="0"/>
        <w:autoSpaceDN w:val="0"/>
        <w:adjustRightInd w:val="0"/>
        <w:ind w:hanging="284"/>
        <w:rPr>
          <w:rFonts w:ascii="Calibri" w:hAnsi="Calibri" w:cs="Baskerville10Pro"/>
          <w:color w:val="000000" w:themeColor="text1"/>
        </w:rPr>
      </w:pPr>
      <w:r w:rsidRPr="00FB4C18">
        <w:rPr>
          <w:rFonts w:ascii="Calibri" w:hAnsi="Calibri"/>
          <w:noProof/>
          <w:color w:val="000000" w:themeColor="text1"/>
        </w:rPr>
        <w:t xml:space="preserve">Binstock, and George, L.K. (eds) </w:t>
      </w:r>
      <w:r w:rsidRPr="00FB4C18">
        <w:rPr>
          <w:rFonts w:ascii="Calibri" w:hAnsi="Calibri"/>
          <w:i/>
          <w:noProof/>
          <w:color w:val="000000" w:themeColor="text1"/>
        </w:rPr>
        <w:t>Handbook of Aging and the Social Sciences.</w:t>
      </w:r>
      <w:r w:rsidRPr="00FB4C18">
        <w:rPr>
          <w:rFonts w:ascii="Calibri" w:hAnsi="Calibri"/>
          <w:noProof/>
          <w:color w:val="000000" w:themeColor="text1"/>
        </w:rPr>
        <w:t xml:space="preserve"> Amsterdam; Boston: Academic Press, Elsevier.</w:t>
      </w:r>
    </w:p>
    <w:p w14:paraId="3541CEF1" w14:textId="77777777" w:rsidR="00952991" w:rsidRPr="00FB4C18" w:rsidRDefault="6572F75C" w:rsidP="6572F75C">
      <w:pPr>
        <w:widowControl w:val="0"/>
        <w:autoSpaceDE w:val="0"/>
        <w:autoSpaceDN w:val="0"/>
        <w:adjustRightInd w:val="0"/>
        <w:ind w:hanging="284"/>
        <w:rPr>
          <w:rFonts w:ascii="Calibri" w:hAnsi="Calibri" w:cs="Arial"/>
          <w:color w:val="000000" w:themeColor="text1"/>
        </w:rPr>
      </w:pPr>
      <w:r w:rsidRPr="6572F75C">
        <w:rPr>
          <w:rFonts w:ascii="Calibri" w:hAnsi="Calibri" w:cs="Arial"/>
          <w:color w:val="000000" w:themeColor="text1"/>
        </w:rPr>
        <w:t>Bond, J.</w:t>
      </w:r>
      <w:r w:rsidRPr="6572F75C">
        <w:rPr>
          <w:rFonts w:ascii="Calibri" w:hAnsi="Calibri" w:cs="Baskerville10Pro"/>
          <w:color w:val="000000" w:themeColor="text1"/>
        </w:rPr>
        <w:t xml:space="preserve"> (1992) </w:t>
      </w:r>
      <w:r w:rsidRPr="6572F75C">
        <w:rPr>
          <w:rFonts w:ascii="Calibri" w:hAnsi="Calibri" w:cs="Arial"/>
          <w:color w:val="000000" w:themeColor="text1"/>
        </w:rPr>
        <w:t>The medicalization of dementia.</w:t>
      </w:r>
      <w:r w:rsidRPr="6572F75C">
        <w:rPr>
          <w:rFonts w:ascii="Calibri" w:hAnsi="Calibri" w:cs="Baskerville10Pro"/>
          <w:color w:val="000000" w:themeColor="text1"/>
        </w:rPr>
        <w:t xml:space="preserve"> </w:t>
      </w:r>
      <w:r w:rsidRPr="6572F75C">
        <w:rPr>
          <w:rFonts w:ascii="Calibri" w:hAnsi="Calibri" w:cs="Arial"/>
          <w:i/>
          <w:iCs/>
          <w:color w:val="000000" w:themeColor="text1"/>
        </w:rPr>
        <w:t>Journal of Aging Studies</w:t>
      </w:r>
      <w:r w:rsidRPr="6572F75C">
        <w:rPr>
          <w:rFonts w:ascii="Calibri" w:hAnsi="Calibri" w:cs="Arial"/>
          <w:color w:val="000000" w:themeColor="text1"/>
        </w:rPr>
        <w:t>: 6(4): 397-403.</w:t>
      </w:r>
    </w:p>
    <w:p w14:paraId="38ACD182" w14:textId="77777777" w:rsidR="00952991" w:rsidRPr="00FB4C18" w:rsidRDefault="6572F75C" w:rsidP="6572F75C">
      <w:pPr>
        <w:widowControl w:val="0"/>
        <w:autoSpaceDE w:val="0"/>
        <w:autoSpaceDN w:val="0"/>
        <w:adjustRightInd w:val="0"/>
        <w:ind w:hanging="284"/>
        <w:rPr>
          <w:rFonts w:ascii="Calibri" w:eastAsiaTheme="minorEastAsia" w:hAnsi="Calibri" w:cs="Baskerville10Pro"/>
          <w:color w:val="000000" w:themeColor="text1"/>
        </w:rPr>
      </w:pPr>
      <w:proofErr w:type="spellStart"/>
      <w:r w:rsidRPr="6572F75C">
        <w:rPr>
          <w:rFonts w:ascii="Calibri" w:eastAsia="Calibri" w:hAnsi="Calibri"/>
          <w:color w:val="000000" w:themeColor="text1"/>
          <w:lang w:eastAsia="en-GB"/>
        </w:rPr>
        <w:t>Bostrom</w:t>
      </w:r>
      <w:proofErr w:type="spellEnd"/>
      <w:r w:rsidRPr="6572F75C">
        <w:rPr>
          <w:rFonts w:ascii="Calibri" w:eastAsia="Calibri" w:hAnsi="Calibri"/>
          <w:color w:val="000000" w:themeColor="text1"/>
          <w:lang w:eastAsia="en-GB"/>
        </w:rPr>
        <w:t xml:space="preserve">, N. (2005) The Fable of the Dragon, </w:t>
      </w:r>
      <w:r w:rsidRPr="6572F75C">
        <w:rPr>
          <w:rFonts w:ascii="Calibri" w:eastAsia="Calibri" w:hAnsi="Calibri"/>
          <w:i/>
          <w:iCs/>
          <w:color w:val="000000" w:themeColor="text1"/>
          <w:lang w:eastAsia="en-GB"/>
        </w:rPr>
        <w:t>Journal of Medical Ethics</w:t>
      </w:r>
      <w:r w:rsidRPr="6572F75C">
        <w:rPr>
          <w:rFonts w:ascii="Calibri" w:eastAsia="Calibri" w:hAnsi="Calibri"/>
          <w:color w:val="000000" w:themeColor="text1"/>
          <w:lang w:eastAsia="en-GB"/>
        </w:rPr>
        <w:t>, 2005, 31: 5.</w:t>
      </w:r>
    </w:p>
    <w:p w14:paraId="58EE31E1" w14:textId="77777777" w:rsidR="00952991" w:rsidRPr="00FB4C18" w:rsidRDefault="6572F75C" w:rsidP="6572F75C">
      <w:pPr>
        <w:widowControl w:val="0"/>
        <w:autoSpaceDE w:val="0"/>
        <w:autoSpaceDN w:val="0"/>
        <w:adjustRightInd w:val="0"/>
        <w:ind w:hanging="284"/>
        <w:rPr>
          <w:rFonts w:ascii="Calibri" w:hAnsi="Calibri" w:cs="Times"/>
          <w:color w:val="000000" w:themeColor="text1"/>
        </w:rPr>
      </w:pPr>
      <w:r w:rsidRPr="6572F75C">
        <w:rPr>
          <w:rFonts w:ascii="Calibri" w:hAnsi="Calibri" w:cstheme="minorBidi"/>
          <w:color w:val="000000" w:themeColor="text1"/>
        </w:rPr>
        <w:t xml:space="preserve">BBC (2016) </w:t>
      </w:r>
      <w:proofErr w:type="spellStart"/>
      <w:r w:rsidRPr="6572F75C">
        <w:rPr>
          <w:rFonts w:ascii="Calibri" w:hAnsi="Calibri" w:cstheme="minorBidi"/>
          <w:i/>
          <w:iCs/>
          <w:color w:val="000000" w:themeColor="text1"/>
        </w:rPr>
        <w:t>Wallander</w:t>
      </w:r>
      <w:proofErr w:type="spellEnd"/>
      <w:r w:rsidRPr="6572F75C">
        <w:rPr>
          <w:rFonts w:ascii="Calibri" w:hAnsi="Calibri" w:cstheme="minorBidi"/>
          <w:i/>
          <w:iCs/>
          <w:color w:val="000000" w:themeColor="text1"/>
        </w:rPr>
        <w:t xml:space="preserve">, Series 4.  </w:t>
      </w:r>
      <w:r w:rsidRPr="6572F75C">
        <w:rPr>
          <w:rFonts w:ascii="Calibri" w:hAnsi="Calibri" w:cstheme="minorBidi"/>
          <w:color w:val="000000" w:themeColor="text1"/>
        </w:rPr>
        <w:t xml:space="preserve">A Left Bank Pictures Production for BBC One. Director: Benjamin Carron; Screenplays: James Dormer, Peter Harness.  Adapted from the Novels by Henning </w:t>
      </w:r>
      <w:proofErr w:type="spellStart"/>
      <w:r w:rsidRPr="6572F75C">
        <w:rPr>
          <w:rFonts w:ascii="Calibri" w:hAnsi="Calibri" w:cstheme="minorBidi"/>
          <w:color w:val="000000" w:themeColor="text1"/>
        </w:rPr>
        <w:t>Mankell</w:t>
      </w:r>
      <w:proofErr w:type="spellEnd"/>
      <w:r w:rsidRPr="6572F75C">
        <w:rPr>
          <w:rFonts w:ascii="Calibri" w:hAnsi="Calibri" w:cstheme="minorBidi"/>
          <w:color w:val="000000" w:themeColor="text1"/>
        </w:rPr>
        <w:t xml:space="preserve">. </w:t>
      </w:r>
    </w:p>
    <w:p w14:paraId="44FC73C8"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proofErr w:type="spellStart"/>
      <w:r w:rsidRPr="6572F75C">
        <w:rPr>
          <w:rFonts w:ascii="Calibri" w:hAnsi="Calibri" w:cs="Times"/>
          <w:color w:val="000000" w:themeColor="text1"/>
        </w:rPr>
        <w:t>Brückner</w:t>
      </w:r>
      <w:proofErr w:type="spellEnd"/>
      <w:r w:rsidRPr="6572F75C">
        <w:rPr>
          <w:rFonts w:ascii="Calibri" w:hAnsi="Calibri" w:cs="Times"/>
          <w:color w:val="000000" w:themeColor="text1"/>
        </w:rPr>
        <w:t xml:space="preserve">, H., &amp; Mayer, K. U. (2005). De-standardization of the life course: What it might mean? And if it means anything, whether it actually took place? </w:t>
      </w:r>
      <w:r w:rsidRPr="6572F75C">
        <w:rPr>
          <w:rFonts w:ascii="Calibri" w:hAnsi="Calibri" w:cs="Times"/>
          <w:i/>
          <w:iCs/>
          <w:color w:val="000000" w:themeColor="text1"/>
        </w:rPr>
        <w:t xml:space="preserve">Advances in Life Course Research 9, </w:t>
      </w:r>
      <w:r w:rsidRPr="6572F75C">
        <w:rPr>
          <w:rFonts w:ascii="Calibri" w:hAnsi="Calibri" w:cs="Times"/>
          <w:color w:val="000000" w:themeColor="text1"/>
        </w:rPr>
        <w:t xml:space="preserve">27–53. </w:t>
      </w:r>
    </w:p>
    <w:p w14:paraId="23F2A0D7"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Fonts w:ascii="Calibri" w:hAnsi="Calibri" w:cs="Times"/>
          <w:color w:val="000000" w:themeColor="text1"/>
        </w:rPr>
        <w:t xml:space="preserve">Butler, R. N. (2001–2002). Is there an ‘‘anti-aging’’ medicine? </w:t>
      </w:r>
      <w:r w:rsidRPr="6572F75C">
        <w:rPr>
          <w:rFonts w:ascii="Calibri" w:hAnsi="Calibri" w:cs="Times"/>
          <w:i/>
          <w:iCs/>
          <w:color w:val="000000" w:themeColor="text1"/>
        </w:rPr>
        <w:t>Generations</w:t>
      </w:r>
      <w:r w:rsidRPr="6572F75C">
        <w:rPr>
          <w:rFonts w:ascii="Calibri" w:hAnsi="Calibri" w:cs="Times"/>
          <w:color w:val="000000" w:themeColor="text1"/>
        </w:rPr>
        <w:t xml:space="preserve">, </w:t>
      </w:r>
      <w:proofErr w:type="gramStart"/>
      <w:r w:rsidRPr="6572F75C">
        <w:rPr>
          <w:rFonts w:ascii="Calibri" w:hAnsi="Calibri" w:cs="Times"/>
          <w:color w:val="000000" w:themeColor="text1"/>
        </w:rPr>
        <w:t>XXV(</w:t>
      </w:r>
      <w:proofErr w:type="gramEnd"/>
      <w:r w:rsidRPr="6572F75C">
        <w:rPr>
          <w:rFonts w:ascii="Calibri" w:hAnsi="Calibri" w:cs="Times"/>
          <w:color w:val="000000" w:themeColor="text1"/>
        </w:rPr>
        <w:t xml:space="preserve">4), 63–65. </w:t>
      </w:r>
    </w:p>
    <w:p w14:paraId="2E112223"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proofErr w:type="spellStart"/>
      <w:r w:rsidRPr="6572F75C">
        <w:rPr>
          <w:rFonts w:ascii="Calibri" w:hAnsi="Calibri" w:cs="Times"/>
          <w:color w:val="000000" w:themeColor="text1"/>
        </w:rPr>
        <w:t>Canguilhem</w:t>
      </w:r>
      <w:proofErr w:type="spellEnd"/>
      <w:r w:rsidRPr="6572F75C">
        <w:rPr>
          <w:rFonts w:ascii="Calibri" w:hAnsi="Calibri" w:cs="Times"/>
          <w:color w:val="000000" w:themeColor="text1"/>
        </w:rPr>
        <w:t xml:space="preserve">, G. 2008. </w:t>
      </w:r>
      <w:r w:rsidRPr="6572F75C">
        <w:rPr>
          <w:rFonts w:ascii="Calibri" w:hAnsi="Calibri" w:cs="Times"/>
          <w:i/>
          <w:iCs/>
          <w:color w:val="000000" w:themeColor="text1"/>
        </w:rPr>
        <w:t>Knowledge of Life</w:t>
      </w:r>
      <w:r w:rsidRPr="6572F75C">
        <w:rPr>
          <w:rFonts w:ascii="Calibri" w:hAnsi="Calibri" w:cs="Times"/>
          <w:color w:val="000000" w:themeColor="text1"/>
        </w:rPr>
        <w:t xml:space="preserve">, trans. G. </w:t>
      </w:r>
      <w:proofErr w:type="spellStart"/>
      <w:r w:rsidRPr="6572F75C">
        <w:rPr>
          <w:rFonts w:ascii="Calibri" w:hAnsi="Calibri" w:cs="Times"/>
          <w:color w:val="000000" w:themeColor="text1"/>
        </w:rPr>
        <w:t>Geroulanos</w:t>
      </w:r>
      <w:proofErr w:type="spellEnd"/>
      <w:r w:rsidRPr="6572F75C">
        <w:rPr>
          <w:rFonts w:ascii="Calibri" w:hAnsi="Calibri" w:cs="Times"/>
          <w:color w:val="000000" w:themeColor="text1"/>
        </w:rPr>
        <w:t xml:space="preserve"> and D. Ginsburg. New York: Fordham University Press.</w:t>
      </w:r>
      <w:r w:rsidRPr="6572F75C">
        <w:rPr>
          <w:rFonts w:ascii="MS Mincho" w:eastAsia="MS Mincho" w:hAnsi="MS Mincho" w:cs="MS Mincho"/>
          <w:color w:val="000000" w:themeColor="text1"/>
        </w:rPr>
        <w:t> </w:t>
      </w:r>
    </w:p>
    <w:p w14:paraId="62575DDF"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proofErr w:type="spellStart"/>
      <w:r w:rsidRPr="6572F75C">
        <w:rPr>
          <w:rFonts w:ascii="Calibri" w:hAnsi="Calibri" w:cs="Oswald-Regular"/>
          <w:color w:val="000000" w:themeColor="text1"/>
        </w:rPr>
        <w:t>Callero</w:t>
      </w:r>
      <w:proofErr w:type="spellEnd"/>
      <w:r w:rsidRPr="6572F75C">
        <w:rPr>
          <w:rFonts w:ascii="Calibri" w:hAnsi="Calibri" w:cs="Oswald-Regular"/>
          <w:color w:val="000000" w:themeColor="text1"/>
        </w:rPr>
        <w:t xml:space="preserve">, P. (2013) </w:t>
      </w:r>
      <w:r w:rsidRPr="6572F75C">
        <w:rPr>
          <w:rFonts w:ascii="Calibri" w:hAnsi="Calibri" w:cs="CrimsonText-Roman"/>
          <w:i/>
          <w:iCs/>
          <w:color w:val="000000" w:themeColor="text1"/>
        </w:rPr>
        <w:t xml:space="preserve">The Myth of Individualism. </w:t>
      </w:r>
      <w:r w:rsidRPr="6572F75C">
        <w:rPr>
          <w:rFonts w:ascii="Calibri" w:hAnsi="Calibri" w:cs="Oswald-Regular"/>
          <w:i/>
          <w:iCs/>
          <w:color w:val="000000" w:themeColor="text1"/>
        </w:rPr>
        <w:t>How Social Forces Shape Our Lives</w:t>
      </w:r>
      <w:r w:rsidRPr="6572F75C">
        <w:rPr>
          <w:rFonts w:ascii="Calibri" w:hAnsi="Calibri" w:cs="Oswald-Regular"/>
          <w:color w:val="000000" w:themeColor="text1"/>
        </w:rPr>
        <w:t>, Second Edition</w:t>
      </w:r>
      <w:r w:rsidRPr="6572F75C">
        <w:rPr>
          <w:rFonts w:ascii="Calibri" w:hAnsi="Calibri" w:cs="CrimsonText-Roman"/>
          <w:i/>
          <w:iCs/>
          <w:color w:val="000000" w:themeColor="text1"/>
        </w:rPr>
        <w:t xml:space="preserve">. </w:t>
      </w:r>
      <w:r w:rsidRPr="6572F75C">
        <w:rPr>
          <w:rFonts w:ascii="Calibri" w:hAnsi="Calibri" w:cs="Oswald-Regular"/>
          <w:color w:val="000000" w:themeColor="text1"/>
        </w:rPr>
        <w:t xml:space="preserve">Rowman &amp; </w:t>
      </w:r>
      <w:proofErr w:type="gramStart"/>
      <w:r w:rsidRPr="6572F75C">
        <w:rPr>
          <w:rFonts w:ascii="Calibri" w:hAnsi="Calibri" w:cs="Oswald-Regular"/>
          <w:color w:val="000000" w:themeColor="text1"/>
        </w:rPr>
        <w:t xml:space="preserve">Littlefield </w:t>
      </w:r>
      <w:r w:rsidRPr="6572F75C">
        <w:rPr>
          <w:rFonts w:ascii="Calibri" w:hAnsi="Calibri" w:cs="CrimsonText-Roman"/>
          <w:i/>
          <w:iCs/>
          <w:color w:val="000000" w:themeColor="text1"/>
        </w:rPr>
        <w:t>.</w:t>
      </w:r>
      <w:proofErr w:type="gramEnd"/>
    </w:p>
    <w:p w14:paraId="4CB926F4" w14:textId="32640BE6" w:rsidR="00952991" w:rsidRPr="00FB4C18" w:rsidRDefault="00871FC9" w:rsidP="6572F75C">
      <w:pPr>
        <w:widowControl w:val="0"/>
        <w:autoSpaceDE w:val="0"/>
        <w:autoSpaceDN w:val="0"/>
        <w:adjustRightInd w:val="0"/>
        <w:ind w:hanging="284"/>
        <w:rPr>
          <w:rFonts w:ascii="Calibri" w:hAnsi="Calibri" w:cs="Baskerville10Pro"/>
          <w:color w:val="000000" w:themeColor="text1"/>
        </w:rPr>
      </w:pPr>
      <w:proofErr w:type="spellStart"/>
      <w:r>
        <w:rPr>
          <w:rFonts w:ascii="Calibri" w:hAnsi="Calibri" w:cs="Helvetica Neue"/>
          <w:color w:val="000000" w:themeColor="text1"/>
        </w:rPr>
        <w:t>Carbonn</w:t>
      </w:r>
      <w:r w:rsidR="6572F75C" w:rsidRPr="6572F75C">
        <w:rPr>
          <w:rFonts w:ascii="Calibri" w:hAnsi="Calibri" w:cs="Helvetica Neue"/>
          <w:color w:val="000000" w:themeColor="text1"/>
        </w:rPr>
        <w:t>elle</w:t>
      </w:r>
      <w:proofErr w:type="spellEnd"/>
      <w:r w:rsidR="6572F75C" w:rsidRPr="6572F75C">
        <w:rPr>
          <w:rFonts w:ascii="Calibri" w:hAnsi="Calibri" w:cs="Helvetica Neue"/>
          <w:color w:val="000000" w:themeColor="text1"/>
        </w:rPr>
        <w:t xml:space="preserve">, S., </w:t>
      </w:r>
      <w:proofErr w:type="spellStart"/>
      <w:r w:rsidR="6572F75C" w:rsidRPr="6572F75C">
        <w:rPr>
          <w:rFonts w:ascii="Calibri" w:hAnsi="Calibri" w:cs="Helvetica Neue"/>
          <w:color w:val="000000" w:themeColor="text1"/>
        </w:rPr>
        <w:t>Casini</w:t>
      </w:r>
      <w:proofErr w:type="spellEnd"/>
      <w:r w:rsidR="6572F75C" w:rsidRPr="6572F75C">
        <w:rPr>
          <w:rFonts w:ascii="Calibri" w:hAnsi="Calibri" w:cs="Helvetica Neue"/>
          <w:color w:val="000000" w:themeColor="text1"/>
        </w:rPr>
        <w:t xml:space="preserve">, A. and Klein, O. (2009) </w:t>
      </w:r>
      <w:r w:rsidR="6572F75C" w:rsidRPr="6572F75C">
        <w:rPr>
          <w:rFonts w:ascii="Calibri" w:hAnsi="Calibri" w:cs="Helvetica Neue"/>
          <w:i/>
          <w:iCs/>
          <w:color w:val="000000" w:themeColor="text1"/>
        </w:rPr>
        <w:t xml:space="preserve">Les </w:t>
      </w:r>
      <w:proofErr w:type="spellStart"/>
      <w:r w:rsidR="6572F75C" w:rsidRPr="6572F75C">
        <w:rPr>
          <w:rFonts w:ascii="Calibri" w:hAnsi="Calibri" w:cs="Helvetica Neue"/>
          <w:i/>
          <w:iCs/>
          <w:color w:val="000000" w:themeColor="text1"/>
        </w:rPr>
        <w:t>représentations</w:t>
      </w:r>
      <w:proofErr w:type="spellEnd"/>
      <w:r w:rsidR="6572F75C" w:rsidRPr="6572F75C">
        <w:rPr>
          <w:rFonts w:ascii="Calibri" w:hAnsi="Calibri" w:cs="Helvetica Neue"/>
          <w:i/>
          <w:iCs/>
          <w:color w:val="000000" w:themeColor="text1"/>
        </w:rPr>
        <w:t xml:space="preserve"> </w:t>
      </w:r>
      <w:proofErr w:type="spellStart"/>
      <w:r w:rsidR="6572F75C" w:rsidRPr="6572F75C">
        <w:rPr>
          <w:rFonts w:ascii="Calibri" w:hAnsi="Calibri" w:cs="Helvetica Neue"/>
          <w:i/>
          <w:iCs/>
          <w:color w:val="000000" w:themeColor="text1"/>
        </w:rPr>
        <w:t>sociales</w:t>
      </w:r>
      <w:proofErr w:type="spellEnd"/>
      <w:r w:rsidR="6572F75C" w:rsidRPr="6572F75C">
        <w:rPr>
          <w:rFonts w:ascii="Calibri" w:hAnsi="Calibri" w:cs="Helvetica Neue"/>
          <w:i/>
          <w:iCs/>
          <w:color w:val="000000" w:themeColor="text1"/>
        </w:rPr>
        <w:t xml:space="preserve"> de la </w:t>
      </w:r>
      <w:proofErr w:type="spellStart"/>
      <w:r w:rsidR="6572F75C" w:rsidRPr="6572F75C">
        <w:rPr>
          <w:rFonts w:ascii="Calibri" w:hAnsi="Calibri" w:cs="Helvetica Neue"/>
          <w:i/>
          <w:iCs/>
          <w:color w:val="000000" w:themeColor="text1"/>
        </w:rPr>
        <w:t>démence</w:t>
      </w:r>
      <w:proofErr w:type="spellEnd"/>
      <w:r w:rsidR="6572F75C" w:rsidRPr="6572F75C">
        <w:rPr>
          <w:rFonts w:ascii="Calibri" w:hAnsi="Calibri" w:cs="Helvetica Neue"/>
          <w:i/>
          <w:iCs/>
          <w:color w:val="000000" w:themeColor="text1"/>
        </w:rPr>
        <w:t xml:space="preserve">: De </w:t>
      </w:r>
      <w:proofErr w:type="spellStart"/>
      <w:r w:rsidR="6572F75C" w:rsidRPr="6572F75C">
        <w:rPr>
          <w:rFonts w:ascii="Calibri" w:hAnsi="Calibri" w:cs="Helvetica Neue"/>
          <w:i/>
          <w:iCs/>
          <w:color w:val="000000" w:themeColor="text1"/>
        </w:rPr>
        <w:t>l’alarmisme</w:t>
      </w:r>
      <w:proofErr w:type="spellEnd"/>
      <w:r w:rsidR="6572F75C" w:rsidRPr="6572F75C">
        <w:rPr>
          <w:rFonts w:ascii="Calibri" w:hAnsi="Calibri" w:cs="Helvetica Neue"/>
          <w:i/>
          <w:iCs/>
          <w:color w:val="000000" w:themeColor="text1"/>
        </w:rPr>
        <w:t xml:space="preserve"> </w:t>
      </w:r>
      <w:proofErr w:type="spellStart"/>
      <w:r w:rsidR="6572F75C" w:rsidRPr="6572F75C">
        <w:rPr>
          <w:rFonts w:ascii="Calibri" w:hAnsi="Calibri" w:cs="Helvetica Neue"/>
          <w:i/>
          <w:iCs/>
          <w:color w:val="000000" w:themeColor="text1"/>
        </w:rPr>
        <w:t>vers</w:t>
      </w:r>
      <w:proofErr w:type="spellEnd"/>
      <w:r w:rsidR="6572F75C" w:rsidRPr="6572F75C">
        <w:rPr>
          <w:rFonts w:ascii="Calibri" w:hAnsi="Calibri" w:cs="Helvetica Neue"/>
          <w:i/>
          <w:iCs/>
          <w:color w:val="000000" w:themeColor="text1"/>
        </w:rPr>
        <w:t xml:space="preserve"> </w:t>
      </w:r>
      <w:proofErr w:type="spellStart"/>
      <w:r w:rsidR="6572F75C" w:rsidRPr="6572F75C">
        <w:rPr>
          <w:rFonts w:ascii="Calibri" w:hAnsi="Calibri" w:cs="Helvetica Neue"/>
          <w:i/>
          <w:iCs/>
          <w:color w:val="000000" w:themeColor="text1"/>
        </w:rPr>
        <w:t>une</w:t>
      </w:r>
      <w:proofErr w:type="spellEnd"/>
      <w:r w:rsidR="6572F75C" w:rsidRPr="6572F75C">
        <w:rPr>
          <w:rFonts w:ascii="Calibri" w:hAnsi="Calibri" w:cs="Helvetica Neue"/>
          <w:i/>
          <w:iCs/>
          <w:color w:val="000000" w:themeColor="text1"/>
        </w:rPr>
        <w:t xml:space="preserve"> image plus </w:t>
      </w:r>
      <w:proofErr w:type="spellStart"/>
      <w:r w:rsidR="6572F75C" w:rsidRPr="6572F75C">
        <w:rPr>
          <w:rFonts w:ascii="Calibri" w:hAnsi="Calibri" w:cs="Helvetica Neue"/>
          <w:i/>
          <w:iCs/>
          <w:color w:val="000000" w:themeColor="text1"/>
        </w:rPr>
        <w:t>nuancée</w:t>
      </w:r>
      <w:proofErr w:type="spellEnd"/>
      <w:r w:rsidR="6572F75C" w:rsidRPr="6572F75C">
        <w:rPr>
          <w:rFonts w:ascii="Calibri" w:hAnsi="Calibri" w:cs="Helvetica Neue"/>
          <w:i/>
          <w:iCs/>
          <w:color w:val="000000" w:themeColor="text1"/>
        </w:rPr>
        <w:t xml:space="preserve">. </w:t>
      </w:r>
      <w:proofErr w:type="spellStart"/>
      <w:r w:rsidR="6572F75C" w:rsidRPr="6572F75C">
        <w:rPr>
          <w:rFonts w:ascii="Calibri" w:hAnsi="Calibri" w:cs="Helvetica Neue"/>
          <w:i/>
          <w:iCs/>
          <w:color w:val="000000" w:themeColor="text1"/>
        </w:rPr>
        <w:t>Une</w:t>
      </w:r>
      <w:proofErr w:type="spellEnd"/>
      <w:r w:rsidR="6572F75C" w:rsidRPr="6572F75C">
        <w:rPr>
          <w:rFonts w:ascii="Calibri" w:hAnsi="Calibri" w:cs="Helvetica Neue"/>
          <w:i/>
          <w:iCs/>
          <w:color w:val="000000" w:themeColor="text1"/>
        </w:rPr>
        <w:t xml:space="preserve"> perspective </w:t>
      </w:r>
      <w:proofErr w:type="spellStart"/>
      <w:r w:rsidR="6572F75C" w:rsidRPr="6572F75C">
        <w:rPr>
          <w:rFonts w:ascii="Calibri" w:hAnsi="Calibri" w:cs="Helvetica Neue"/>
          <w:i/>
          <w:iCs/>
          <w:color w:val="000000" w:themeColor="text1"/>
        </w:rPr>
        <w:t>socioanthropologique</w:t>
      </w:r>
      <w:proofErr w:type="spellEnd"/>
      <w:r w:rsidR="6572F75C" w:rsidRPr="6572F75C">
        <w:rPr>
          <w:rFonts w:ascii="Calibri" w:hAnsi="Calibri" w:cs="Helvetica Neue"/>
          <w:i/>
          <w:iCs/>
          <w:color w:val="000000" w:themeColor="text1"/>
        </w:rPr>
        <w:t xml:space="preserve"> et </w:t>
      </w:r>
      <w:proofErr w:type="spellStart"/>
      <w:r w:rsidR="6572F75C" w:rsidRPr="6572F75C">
        <w:rPr>
          <w:rFonts w:ascii="Calibri" w:hAnsi="Calibri" w:cs="Helvetica Neue"/>
          <w:i/>
          <w:iCs/>
          <w:color w:val="000000" w:themeColor="text1"/>
        </w:rPr>
        <w:t>psychosociale</w:t>
      </w:r>
      <w:proofErr w:type="spellEnd"/>
      <w:r w:rsidR="6572F75C" w:rsidRPr="6572F75C">
        <w:rPr>
          <w:rFonts w:ascii="Calibri" w:hAnsi="Calibri" w:cs="Helvetica Neue"/>
          <w:color w:val="000000" w:themeColor="text1"/>
        </w:rPr>
        <w:t xml:space="preserve">. </w:t>
      </w:r>
      <w:proofErr w:type="spellStart"/>
      <w:r w:rsidR="6572F75C" w:rsidRPr="6572F75C">
        <w:rPr>
          <w:rFonts w:ascii="Calibri" w:hAnsi="Calibri" w:cs="Helvetica Neue"/>
          <w:color w:val="000000" w:themeColor="text1"/>
        </w:rPr>
        <w:t>Bruxelles</w:t>
      </w:r>
      <w:proofErr w:type="spellEnd"/>
      <w:r w:rsidR="6572F75C" w:rsidRPr="6572F75C">
        <w:rPr>
          <w:rFonts w:ascii="Calibri" w:hAnsi="Calibri" w:cs="Helvetica Neue"/>
          <w:color w:val="000000" w:themeColor="text1"/>
        </w:rPr>
        <w:t xml:space="preserve">: </w:t>
      </w:r>
      <w:proofErr w:type="spellStart"/>
      <w:r w:rsidR="6572F75C" w:rsidRPr="6572F75C">
        <w:rPr>
          <w:rFonts w:ascii="Calibri" w:hAnsi="Calibri" w:cs="Helvetica Neue"/>
          <w:color w:val="000000" w:themeColor="text1"/>
        </w:rPr>
        <w:t>Fondation</w:t>
      </w:r>
      <w:proofErr w:type="spellEnd"/>
      <w:r w:rsidR="6572F75C" w:rsidRPr="6572F75C">
        <w:rPr>
          <w:rFonts w:ascii="Calibri" w:hAnsi="Calibri" w:cs="Helvetica Neue"/>
          <w:color w:val="000000" w:themeColor="text1"/>
        </w:rPr>
        <w:t xml:space="preserve"> </w:t>
      </w:r>
      <w:proofErr w:type="spellStart"/>
      <w:r w:rsidR="6572F75C" w:rsidRPr="6572F75C">
        <w:rPr>
          <w:rFonts w:ascii="Calibri" w:hAnsi="Calibri" w:cs="Helvetica Neue"/>
          <w:color w:val="000000" w:themeColor="text1"/>
        </w:rPr>
        <w:t>Roi</w:t>
      </w:r>
      <w:proofErr w:type="spellEnd"/>
      <w:r w:rsidR="6572F75C" w:rsidRPr="6572F75C">
        <w:rPr>
          <w:rFonts w:ascii="Calibri" w:hAnsi="Calibri" w:cs="Helvetica Neue"/>
          <w:color w:val="000000" w:themeColor="text1"/>
        </w:rPr>
        <w:t xml:space="preserve"> </w:t>
      </w:r>
      <w:proofErr w:type="spellStart"/>
      <w:r w:rsidR="6572F75C" w:rsidRPr="6572F75C">
        <w:rPr>
          <w:rFonts w:ascii="Calibri" w:hAnsi="Calibri" w:cs="Helvetica Neue"/>
          <w:color w:val="000000" w:themeColor="text1"/>
        </w:rPr>
        <w:t>Baudouin</w:t>
      </w:r>
      <w:proofErr w:type="spellEnd"/>
      <w:r w:rsidR="6572F75C" w:rsidRPr="6572F75C">
        <w:rPr>
          <w:rFonts w:ascii="Calibri" w:hAnsi="Calibri" w:cs="Helvetica Neue"/>
          <w:color w:val="000000" w:themeColor="text1"/>
        </w:rPr>
        <w:t xml:space="preserve">. </w:t>
      </w:r>
    </w:p>
    <w:p w14:paraId="114268A5" w14:textId="51BFDDB2" w:rsidR="00FE7147" w:rsidRPr="00FE7147" w:rsidRDefault="6572F75C" w:rsidP="6572F75C">
      <w:pPr>
        <w:pStyle w:val="Title"/>
        <w:ind w:left="0" w:hanging="284"/>
        <w:jc w:val="left"/>
        <w:rPr>
          <w:rFonts w:ascii="Calibri" w:hAnsi="Calibri"/>
          <w:b w:val="0"/>
          <w:color w:val="000000" w:themeColor="text1"/>
          <w:u w:val="none"/>
        </w:rPr>
      </w:pPr>
      <w:proofErr w:type="spellStart"/>
      <w:proofErr w:type="gramStart"/>
      <w:r w:rsidRPr="6572F75C">
        <w:rPr>
          <w:rFonts w:ascii="Calibri" w:hAnsi="Calibri"/>
          <w:b w:val="0"/>
          <w:color w:val="000000" w:themeColor="text1"/>
          <w:u w:val="none"/>
        </w:rPr>
        <w:t>Ceci,C</w:t>
      </w:r>
      <w:proofErr w:type="spellEnd"/>
      <w:r w:rsidRPr="6572F75C">
        <w:rPr>
          <w:rFonts w:ascii="Calibri" w:hAnsi="Calibri"/>
          <w:b w:val="0"/>
          <w:color w:val="000000" w:themeColor="text1"/>
          <w:u w:val="none"/>
        </w:rPr>
        <w:t>.</w:t>
      </w:r>
      <w:proofErr w:type="gramEnd"/>
      <w:r w:rsidRPr="6572F75C">
        <w:rPr>
          <w:rFonts w:ascii="Calibri" w:hAnsi="Calibri"/>
          <w:b w:val="0"/>
          <w:color w:val="000000" w:themeColor="text1"/>
          <w:u w:val="none"/>
        </w:rPr>
        <w:t xml:space="preserve">, </w:t>
      </w:r>
      <w:proofErr w:type="spellStart"/>
      <w:r w:rsidRPr="6572F75C">
        <w:rPr>
          <w:rFonts w:ascii="Calibri" w:hAnsi="Calibri"/>
          <w:b w:val="0"/>
          <w:color w:val="000000" w:themeColor="text1"/>
          <w:u w:val="none"/>
        </w:rPr>
        <w:t>Purkis</w:t>
      </w:r>
      <w:proofErr w:type="spellEnd"/>
      <w:r w:rsidRPr="6572F75C">
        <w:rPr>
          <w:rFonts w:ascii="Calibri" w:hAnsi="Calibri"/>
          <w:b w:val="0"/>
          <w:color w:val="000000" w:themeColor="text1"/>
          <w:u w:val="none"/>
        </w:rPr>
        <w:t xml:space="preserve">, M.E. and </w:t>
      </w:r>
      <w:proofErr w:type="spellStart"/>
      <w:r w:rsidRPr="6572F75C">
        <w:rPr>
          <w:rFonts w:ascii="Calibri" w:hAnsi="Calibri"/>
          <w:b w:val="0"/>
          <w:color w:val="000000" w:themeColor="text1"/>
          <w:u w:val="none"/>
        </w:rPr>
        <w:t>Björnsdóttir</w:t>
      </w:r>
      <w:proofErr w:type="spellEnd"/>
      <w:r w:rsidRPr="6572F75C">
        <w:rPr>
          <w:rFonts w:ascii="Calibri" w:hAnsi="Calibri"/>
          <w:b w:val="0"/>
          <w:color w:val="000000" w:themeColor="text1"/>
          <w:u w:val="none"/>
        </w:rPr>
        <w:t>, K. (</w:t>
      </w:r>
      <w:proofErr w:type="spellStart"/>
      <w:r w:rsidRPr="6572F75C">
        <w:rPr>
          <w:rFonts w:ascii="Calibri" w:hAnsi="Calibri"/>
          <w:b w:val="0"/>
          <w:color w:val="000000" w:themeColor="text1"/>
          <w:u w:val="none"/>
        </w:rPr>
        <w:t>eds</w:t>
      </w:r>
      <w:proofErr w:type="spellEnd"/>
      <w:r w:rsidRPr="6572F75C">
        <w:rPr>
          <w:rFonts w:ascii="Calibri" w:hAnsi="Calibri"/>
          <w:b w:val="0"/>
          <w:color w:val="000000" w:themeColor="text1"/>
          <w:u w:val="none"/>
        </w:rPr>
        <w:t xml:space="preserve">) (2011) </w:t>
      </w:r>
      <w:r w:rsidRPr="6572F75C">
        <w:rPr>
          <w:rFonts w:ascii="Calibri" w:hAnsi="Calibri"/>
          <w:b w:val="0"/>
          <w:i/>
          <w:iCs/>
          <w:color w:val="000000" w:themeColor="text1"/>
          <w:u w:val="none"/>
        </w:rPr>
        <w:t>Perspectives on Care at Home for Older People</w:t>
      </w:r>
      <w:r w:rsidRPr="6572F75C">
        <w:rPr>
          <w:rFonts w:ascii="Calibri" w:hAnsi="Calibri"/>
          <w:b w:val="0"/>
          <w:color w:val="000000" w:themeColor="text1"/>
          <w:u w:val="none"/>
        </w:rPr>
        <w:t xml:space="preserve">. New York: Routledge. </w:t>
      </w:r>
    </w:p>
    <w:p w14:paraId="76182A8A"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Fonts w:ascii="Calibri" w:hAnsi="Calibri"/>
          <w:color w:val="000000" w:themeColor="text1"/>
        </w:rPr>
        <w:t>Clarke, A.E. et al (Eds.) 2010</w:t>
      </w:r>
      <w:r w:rsidRPr="6572F75C">
        <w:rPr>
          <w:rFonts w:ascii="Calibri" w:hAnsi="Calibri"/>
          <w:b/>
          <w:bCs/>
          <w:color w:val="000000" w:themeColor="text1"/>
        </w:rPr>
        <w:t xml:space="preserve">. </w:t>
      </w:r>
      <w:proofErr w:type="spellStart"/>
      <w:r w:rsidRPr="6572F75C">
        <w:rPr>
          <w:rFonts w:ascii="Calibri" w:hAnsi="Calibri"/>
          <w:i/>
          <w:iCs/>
          <w:color w:val="000000" w:themeColor="text1"/>
        </w:rPr>
        <w:t>Biomedicalization</w:t>
      </w:r>
      <w:proofErr w:type="spellEnd"/>
      <w:r w:rsidRPr="6572F75C">
        <w:rPr>
          <w:rFonts w:ascii="Calibri" w:hAnsi="Calibri"/>
          <w:i/>
          <w:iCs/>
          <w:color w:val="000000" w:themeColor="text1"/>
        </w:rPr>
        <w:t xml:space="preserve">: </w:t>
      </w:r>
      <w:proofErr w:type="spellStart"/>
      <w:r w:rsidRPr="6572F75C">
        <w:rPr>
          <w:rFonts w:ascii="Calibri" w:hAnsi="Calibri"/>
          <w:i/>
          <w:iCs/>
          <w:color w:val="000000" w:themeColor="text1"/>
        </w:rPr>
        <w:t>Technoscience</w:t>
      </w:r>
      <w:proofErr w:type="spellEnd"/>
      <w:r w:rsidRPr="6572F75C">
        <w:rPr>
          <w:rFonts w:ascii="Calibri" w:hAnsi="Calibri"/>
          <w:i/>
          <w:iCs/>
          <w:color w:val="000000" w:themeColor="text1"/>
        </w:rPr>
        <w:t xml:space="preserve"> and Transformations of Health and Illness in the U.S.</w:t>
      </w:r>
      <w:r w:rsidRPr="6572F75C">
        <w:rPr>
          <w:rFonts w:ascii="Calibri" w:hAnsi="Calibri"/>
          <w:b/>
          <w:bCs/>
          <w:color w:val="000000" w:themeColor="text1"/>
        </w:rPr>
        <w:t xml:space="preserve"> </w:t>
      </w:r>
      <w:r w:rsidRPr="6572F75C">
        <w:rPr>
          <w:rFonts w:ascii="Calibri" w:hAnsi="Calibri"/>
          <w:color w:val="000000" w:themeColor="text1"/>
        </w:rPr>
        <w:t>Durham, NC: Duke University Press.</w:t>
      </w:r>
    </w:p>
    <w:p w14:paraId="1824F06A" w14:textId="77777777" w:rsidR="00952991" w:rsidRPr="00FB4C18" w:rsidRDefault="6572F75C" w:rsidP="6572F75C">
      <w:pPr>
        <w:ind w:hanging="284"/>
        <w:rPr>
          <w:rFonts w:ascii="Calibri" w:hAnsi="Calibri"/>
          <w:color w:val="000000" w:themeColor="text1"/>
        </w:rPr>
      </w:pPr>
      <w:r w:rsidRPr="6572F75C">
        <w:rPr>
          <w:rFonts w:ascii="Calibri" w:hAnsi="Calibri"/>
          <w:color w:val="000000" w:themeColor="text1"/>
        </w:rPr>
        <w:t>Cohen-</w:t>
      </w:r>
      <w:proofErr w:type="spellStart"/>
      <w:r w:rsidRPr="6572F75C">
        <w:rPr>
          <w:rFonts w:ascii="Calibri" w:hAnsi="Calibri"/>
          <w:color w:val="000000" w:themeColor="text1"/>
        </w:rPr>
        <w:t>Shalev</w:t>
      </w:r>
      <w:proofErr w:type="spellEnd"/>
      <w:r w:rsidRPr="6572F75C">
        <w:rPr>
          <w:rFonts w:ascii="Calibri" w:hAnsi="Calibri"/>
          <w:color w:val="000000" w:themeColor="text1"/>
        </w:rPr>
        <w:t xml:space="preserve">, A. &amp; Marcus, E. L. (2012) An insider’s view of Alzheimer: cinematic portrayals of the struggle for personhood. </w:t>
      </w:r>
      <w:r w:rsidRPr="6572F75C">
        <w:rPr>
          <w:rFonts w:ascii="Calibri" w:hAnsi="Calibri"/>
          <w:i/>
          <w:iCs/>
          <w:color w:val="000000" w:themeColor="text1"/>
        </w:rPr>
        <w:t>International Journal of Ageing and Later Life</w:t>
      </w:r>
      <w:r w:rsidRPr="6572F75C">
        <w:rPr>
          <w:rFonts w:ascii="Calibri" w:hAnsi="Calibri"/>
          <w:color w:val="000000" w:themeColor="text1"/>
        </w:rPr>
        <w:t>, 7(2): 73 96.</w:t>
      </w:r>
    </w:p>
    <w:p w14:paraId="5C27C4C9"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Fonts w:ascii="Calibri" w:hAnsi="Calibri"/>
          <w:color w:val="000000" w:themeColor="text1"/>
        </w:rPr>
        <w:lastRenderedPageBreak/>
        <w:t xml:space="preserve">Cox, L. et al (2014) Understanding Ageing: Biological &amp; Social Constructions. In: Alan Walker (ed.) </w:t>
      </w:r>
      <w:r w:rsidRPr="6572F75C">
        <w:rPr>
          <w:rFonts w:ascii="Calibri" w:hAnsi="Calibri"/>
          <w:i/>
          <w:iCs/>
          <w:color w:val="000000" w:themeColor="text1"/>
        </w:rPr>
        <w:t>The New Sciences of Ageing</w:t>
      </w:r>
      <w:r w:rsidRPr="6572F75C">
        <w:rPr>
          <w:rFonts w:ascii="Calibri" w:hAnsi="Calibri"/>
          <w:color w:val="000000" w:themeColor="text1"/>
        </w:rPr>
        <w:t>. Bristol: Polity Press.</w:t>
      </w:r>
    </w:p>
    <w:p w14:paraId="7CB52849" w14:textId="77777777" w:rsidR="00952991" w:rsidRPr="00FB4C18" w:rsidRDefault="6572F75C" w:rsidP="6572F75C">
      <w:pPr>
        <w:widowControl w:val="0"/>
        <w:autoSpaceDE w:val="0"/>
        <w:autoSpaceDN w:val="0"/>
        <w:adjustRightInd w:val="0"/>
        <w:ind w:hanging="284"/>
        <w:rPr>
          <w:rStyle w:val="pop-slug"/>
          <w:rFonts w:ascii="Calibri" w:hAnsi="Calibri"/>
          <w:color w:val="000000" w:themeColor="text1"/>
        </w:rPr>
      </w:pPr>
      <w:proofErr w:type="spellStart"/>
      <w:r w:rsidRPr="6572F75C">
        <w:rPr>
          <w:rFonts w:ascii="Calibri" w:hAnsi="Calibri"/>
          <w:color w:val="000000" w:themeColor="text1"/>
        </w:rPr>
        <w:t>DementiaToday</w:t>
      </w:r>
      <w:proofErr w:type="spellEnd"/>
      <w:r w:rsidRPr="6572F75C">
        <w:rPr>
          <w:rFonts w:ascii="Calibri" w:hAnsi="Calibri"/>
          <w:color w:val="000000" w:themeColor="text1"/>
        </w:rPr>
        <w:t xml:space="preserve"> (2013)</w:t>
      </w:r>
      <w:r w:rsidRPr="6572F75C">
        <w:rPr>
          <w:rFonts w:ascii="Calibri" w:hAnsi="Calibri" w:cs="Arial"/>
          <w:color w:val="000000" w:themeColor="text1"/>
        </w:rPr>
        <w:t xml:space="preserve"> </w:t>
      </w:r>
      <w:r w:rsidRPr="6572F75C">
        <w:rPr>
          <w:rFonts w:ascii="Calibri" w:hAnsi="Calibri" w:cs="Arial"/>
          <w:i/>
          <w:iCs/>
          <w:color w:val="000000" w:themeColor="text1"/>
        </w:rPr>
        <w:t>Brain Plasticity &amp; Alzheimer’s Disease.</w:t>
      </w:r>
      <w:r w:rsidRPr="6572F75C">
        <w:rPr>
          <w:rFonts w:ascii="Calibri" w:hAnsi="Calibri" w:cs="Arial"/>
          <w:color w:val="000000" w:themeColor="text1"/>
        </w:rPr>
        <w:t xml:space="preserve"> </w:t>
      </w:r>
      <w:hyperlink r:id="rId14">
        <w:r w:rsidRPr="6572F75C">
          <w:rPr>
            <w:rStyle w:val="Hyperlink"/>
            <w:rFonts w:ascii="Calibri" w:hAnsi="Calibri" w:cs="Arial"/>
            <w:color w:val="000000" w:themeColor="text1"/>
          </w:rPr>
          <w:t>www.dementiatoday.com/brain-plasticity-and-alzheimers-disease-2/</w:t>
        </w:r>
      </w:hyperlink>
      <w:r w:rsidRPr="6572F75C">
        <w:rPr>
          <w:rFonts w:ascii="Calibri" w:hAnsi="Calibri" w:cs="Arial"/>
          <w:color w:val="000000" w:themeColor="text1"/>
        </w:rPr>
        <w:t xml:space="preserve"> (accessed March 2014).</w:t>
      </w:r>
    </w:p>
    <w:p w14:paraId="4CD76D7B" w14:textId="3F64AF9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Style w:val="pop-slug"/>
          <w:rFonts w:ascii="Calibri" w:hAnsi="Calibri"/>
          <w:color w:val="000000" w:themeColor="text1"/>
        </w:rPr>
        <w:t xml:space="preserve">Department of Health (2014) Better care for people with 2 or more long term conditions. Comorbidities – a framework of principles </w:t>
      </w:r>
      <w:hyperlink r:id="rId15">
        <w:r w:rsidRPr="6572F75C">
          <w:rPr>
            <w:rStyle w:val="Hyperlink"/>
            <w:rFonts w:ascii="Calibri" w:hAnsi="Calibri"/>
            <w:color w:val="000000" w:themeColor="text1"/>
          </w:rPr>
          <w:t>www.gov.uk/government/publications/better-care-for-people-with-2-or-more-long-term-conditions</w:t>
        </w:r>
      </w:hyperlink>
      <w:r w:rsidR="0071314C">
        <w:rPr>
          <w:rStyle w:val="Hyperlink"/>
          <w:rFonts w:ascii="Calibri" w:hAnsi="Calibri"/>
          <w:color w:val="000000" w:themeColor="text1"/>
        </w:rPr>
        <w:t xml:space="preserve"> (August 2016)</w:t>
      </w:r>
    </w:p>
    <w:p w14:paraId="7F8FF659" w14:textId="77777777" w:rsidR="00952991" w:rsidRPr="00FB4C18" w:rsidRDefault="6572F75C" w:rsidP="6572F75C">
      <w:pPr>
        <w:widowControl w:val="0"/>
        <w:autoSpaceDE w:val="0"/>
        <w:autoSpaceDN w:val="0"/>
        <w:adjustRightInd w:val="0"/>
        <w:ind w:hanging="284"/>
        <w:rPr>
          <w:rFonts w:ascii="Calibri" w:hAnsi="Calibri"/>
          <w:color w:val="000000" w:themeColor="text1"/>
          <w:highlight w:val="yellow"/>
        </w:rPr>
      </w:pPr>
      <w:r w:rsidRPr="6572F75C">
        <w:rPr>
          <w:rFonts w:ascii="Calibri" w:hAnsi="Calibri"/>
          <w:color w:val="000000" w:themeColor="text1"/>
        </w:rPr>
        <w:t>Department of Work &amp; Pensions (2005) Opportunity Age: Meeting the Challenges of the 21</w:t>
      </w:r>
      <w:r w:rsidRPr="6572F75C">
        <w:rPr>
          <w:rFonts w:ascii="Calibri" w:hAnsi="Calibri"/>
          <w:color w:val="000000" w:themeColor="text1"/>
          <w:vertAlign w:val="superscript"/>
        </w:rPr>
        <w:t>st</w:t>
      </w:r>
      <w:r w:rsidRPr="6572F75C">
        <w:rPr>
          <w:rFonts w:ascii="Calibri" w:hAnsi="Calibri"/>
          <w:color w:val="000000" w:themeColor="text1"/>
        </w:rPr>
        <w:t xml:space="preserve"> Century. </w:t>
      </w:r>
      <w:hyperlink r:id="rId16">
        <w:r w:rsidRPr="6572F75C">
          <w:rPr>
            <w:rStyle w:val="Hyperlink"/>
            <w:rFonts w:ascii="Calibri" w:hAnsi="Calibri"/>
            <w:color w:val="000000" w:themeColor="text1"/>
          </w:rPr>
          <w:t>http://webarchive.nationalarchives.gov.uk/20081021225600/dwp.gov.uk/opportunity_age/</w:t>
        </w:r>
      </w:hyperlink>
      <w:r w:rsidRPr="6572F75C">
        <w:rPr>
          <w:rFonts w:ascii="Calibri" w:hAnsi="Calibri"/>
          <w:color w:val="000000" w:themeColor="text1"/>
        </w:rPr>
        <w:t xml:space="preserve"> (accessed January 2017)</w:t>
      </w:r>
    </w:p>
    <w:p w14:paraId="50EABF66" w14:textId="77777777" w:rsidR="00952991" w:rsidRPr="00FB4C18" w:rsidRDefault="6572F75C" w:rsidP="6572F75C">
      <w:pPr>
        <w:widowControl w:val="0"/>
        <w:autoSpaceDE w:val="0"/>
        <w:autoSpaceDN w:val="0"/>
        <w:adjustRightInd w:val="0"/>
        <w:ind w:hanging="284"/>
        <w:rPr>
          <w:rFonts w:ascii="Calibri" w:hAnsi="Calibri" w:cs="Arial"/>
          <w:color w:val="000000" w:themeColor="text1"/>
        </w:rPr>
      </w:pPr>
      <w:proofErr w:type="spellStart"/>
      <w:r w:rsidRPr="6572F75C">
        <w:rPr>
          <w:rFonts w:ascii="Calibri" w:hAnsi="Calibri" w:cs="Arial"/>
          <w:color w:val="000000" w:themeColor="text1"/>
        </w:rPr>
        <w:t>Diedrich</w:t>
      </w:r>
      <w:proofErr w:type="spellEnd"/>
      <w:r w:rsidRPr="6572F75C">
        <w:rPr>
          <w:rFonts w:ascii="Calibri" w:hAnsi="Calibri" w:cs="Arial"/>
          <w:color w:val="000000" w:themeColor="text1"/>
        </w:rPr>
        <w:t xml:space="preserve">, L. (2007). Stories for and against the Self: Breast Cancer Narratives from the United States and Britain. In </w:t>
      </w:r>
      <w:r w:rsidRPr="6572F75C">
        <w:rPr>
          <w:rFonts w:ascii="Calibri" w:hAnsi="Calibri" w:cs="Arial"/>
          <w:i/>
          <w:iCs/>
          <w:color w:val="000000" w:themeColor="text1"/>
        </w:rPr>
        <w:t>Treatments: Language, Politics, and the Culture of Illness</w:t>
      </w:r>
      <w:r w:rsidRPr="6572F75C">
        <w:rPr>
          <w:rFonts w:ascii="Calibri" w:hAnsi="Calibri" w:cs="Arial"/>
          <w:color w:val="000000" w:themeColor="text1"/>
        </w:rPr>
        <w:t xml:space="preserve"> (pp. 54-81). University of Minnesota Press. </w:t>
      </w:r>
    </w:p>
    <w:p w14:paraId="7E18490F" w14:textId="77777777" w:rsidR="00CE5FCB" w:rsidRDefault="6572F75C" w:rsidP="00CE5FCB">
      <w:pPr>
        <w:ind w:hanging="284"/>
        <w:jc w:val="both"/>
        <w:rPr>
          <w:rFonts w:ascii="MS Mincho" w:eastAsia="MS Mincho" w:hAnsi="MS Mincho" w:cs="MS Mincho"/>
          <w:color w:val="000000" w:themeColor="text1"/>
        </w:rPr>
      </w:pPr>
      <w:r w:rsidRPr="6572F75C">
        <w:rPr>
          <w:rFonts w:ascii="Calibri" w:hAnsi="Calibri" w:cs="Times"/>
          <w:color w:val="000000" w:themeColor="text1"/>
        </w:rPr>
        <w:t xml:space="preserve">Featherstone, M., &amp; Hepworth, M. (1993). Images in ageing. In J. Bond &amp; P. Coleman (Eds.), </w:t>
      </w:r>
      <w:r w:rsidRPr="6572F75C">
        <w:rPr>
          <w:rFonts w:ascii="Calibri" w:hAnsi="Calibri" w:cs="Times"/>
          <w:i/>
          <w:iCs/>
          <w:color w:val="000000" w:themeColor="text1"/>
        </w:rPr>
        <w:t xml:space="preserve">Ageing in Society </w:t>
      </w:r>
      <w:r w:rsidRPr="6572F75C">
        <w:rPr>
          <w:rFonts w:ascii="Calibri" w:hAnsi="Calibri" w:cs="Times"/>
          <w:color w:val="000000" w:themeColor="text1"/>
        </w:rPr>
        <w:t>(pp. 304–332). London: Sage.</w:t>
      </w:r>
      <w:r w:rsidRPr="6572F75C">
        <w:rPr>
          <w:rFonts w:ascii="MS Mincho" w:eastAsia="MS Mincho" w:hAnsi="MS Mincho" w:cs="MS Mincho"/>
          <w:color w:val="000000" w:themeColor="text1"/>
        </w:rPr>
        <w:t> </w:t>
      </w:r>
    </w:p>
    <w:p w14:paraId="6E074C08" w14:textId="04B7B4EC" w:rsidR="00CE5FCB" w:rsidRPr="00CE5FCB" w:rsidRDefault="00CE5FCB" w:rsidP="00CE5FCB">
      <w:pPr>
        <w:ind w:hanging="284"/>
        <w:jc w:val="both"/>
        <w:rPr>
          <w:rFonts w:ascii="Calibri" w:eastAsia="MS Mincho" w:hAnsi="Calibri" w:cs="MS Mincho"/>
          <w:color w:val="000000" w:themeColor="text1"/>
        </w:rPr>
      </w:pPr>
      <w:r w:rsidRPr="00CE5FCB">
        <w:rPr>
          <w:rFonts w:ascii="Calibri" w:eastAsia="Times New Roman" w:hAnsi="Calibri"/>
          <w:color w:val="222222"/>
          <w:shd w:val="clear" w:color="auto" w:fill="FFFFFF"/>
        </w:rPr>
        <w:t>Foucault, M. (1980) “The Confession of the Flesh". In Colin Gordon</w:t>
      </w:r>
      <w:r w:rsidRPr="00CE5FCB">
        <w:rPr>
          <w:rFonts w:ascii="Calibri" w:eastAsia="Times New Roman" w:hAnsi="Calibri"/>
          <w:i/>
          <w:color w:val="222222"/>
          <w:shd w:val="clear" w:color="auto" w:fill="FFFFFF"/>
        </w:rPr>
        <w:t xml:space="preserve"> </w:t>
      </w:r>
      <w:r w:rsidRPr="00CE5FCB">
        <w:rPr>
          <w:rFonts w:ascii="Calibri" w:eastAsia="Times New Roman" w:hAnsi="Calibri"/>
          <w:color w:val="222222"/>
          <w:shd w:val="clear" w:color="auto" w:fill="FFFFFF"/>
        </w:rPr>
        <w:t xml:space="preserve">(ed.) </w:t>
      </w:r>
      <w:r w:rsidRPr="00CE5FCB">
        <w:rPr>
          <w:rFonts w:ascii="Calibri" w:eastAsia="Times New Roman" w:hAnsi="Calibri"/>
          <w:i/>
          <w:color w:val="222222"/>
          <w:shd w:val="clear" w:color="auto" w:fill="FFFFFF"/>
        </w:rPr>
        <w:t xml:space="preserve">Power/Knowledge. Selected Interviews and Other Writings </w:t>
      </w:r>
      <w:r w:rsidRPr="00CE5FCB">
        <w:rPr>
          <w:rFonts w:ascii="Calibri" w:eastAsia="Times New Roman" w:hAnsi="Calibri" w:cs="Arial"/>
          <w:i/>
          <w:shd w:val="clear" w:color="auto" w:fill="FFFFFF"/>
        </w:rPr>
        <w:t>1972-1977</w:t>
      </w:r>
      <w:r w:rsidRPr="00CE5FCB">
        <w:rPr>
          <w:rFonts w:ascii="Calibri" w:eastAsia="Times New Roman" w:hAnsi="Calibri"/>
          <w:color w:val="222222"/>
          <w:shd w:val="clear" w:color="auto" w:fill="FFFFFF"/>
        </w:rPr>
        <w:t>. Pp. 194–228. New York: Pantheon Books.</w:t>
      </w:r>
    </w:p>
    <w:p w14:paraId="5EF237AD" w14:textId="77777777" w:rsidR="00952991" w:rsidRPr="00FB4C18" w:rsidRDefault="6572F75C" w:rsidP="6572F75C">
      <w:pPr>
        <w:widowControl w:val="0"/>
        <w:autoSpaceDE w:val="0"/>
        <w:autoSpaceDN w:val="0"/>
        <w:adjustRightInd w:val="0"/>
        <w:ind w:hanging="284"/>
        <w:rPr>
          <w:rFonts w:ascii="Calibri" w:hAnsi="Calibri"/>
          <w:color w:val="000000" w:themeColor="text1"/>
        </w:rPr>
      </w:pPr>
      <w:r w:rsidRPr="6572F75C">
        <w:rPr>
          <w:rFonts w:ascii="Calibri" w:hAnsi="Calibri"/>
          <w:color w:val="000000" w:themeColor="text1"/>
        </w:rPr>
        <w:t xml:space="preserve">Foucault, M. (1991) Politics and the Study of Discourse. In: G. </w:t>
      </w:r>
      <w:proofErr w:type="spellStart"/>
      <w:r w:rsidRPr="6572F75C">
        <w:rPr>
          <w:rFonts w:ascii="Calibri" w:hAnsi="Calibri"/>
          <w:color w:val="000000" w:themeColor="text1"/>
        </w:rPr>
        <w:t>Burchell</w:t>
      </w:r>
      <w:proofErr w:type="spellEnd"/>
      <w:r w:rsidRPr="6572F75C">
        <w:rPr>
          <w:rFonts w:ascii="Calibri" w:hAnsi="Calibri"/>
          <w:color w:val="000000" w:themeColor="text1"/>
        </w:rPr>
        <w:t xml:space="preserve">, C. Gordon and P. Miller. </w:t>
      </w:r>
      <w:r w:rsidRPr="6572F75C">
        <w:rPr>
          <w:rFonts w:ascii="Calibri" w:hAnsi="Calibri"/>
          <w:i/>
          <w:iCs/>
          <w:color w:val="000000" w:themeColor="text1"/>
        </w:rPr>
        <w:t>The Foucault Effect: Studies in Governmentality</w:t>
      </w:r>
      <w:r w:rsidRPr="6572F75C">
        <w:rPr>
          <w:rFonts w:ascii="Calibri" w:hAnsi="Calibri"/>
          <w:color w:val="000000" w:themeColor="text1"/>
        </w:rPr>
        <w:t>. London: Harvester Wheatsheaf. Pp. 87-104.</w:t>
      </w:r>
    </w:p>
    <w:p w14:paraId="66A03F2A" w14:textId="77777777" w:rsidR="00A7325E" w:rsidRDefault="6572F75C" w:rsidP="00A7325E">
      <w:pPr>
        <w:tabs>
          <w:tab w:val="left" w:pos="284"/>
          <w:tab w:val="left" w:pos="709"/>
          <w:tab w:val="left" w:pos="851"/>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s>
        <w:ind w:right="311" w:hanging="284"/>
        <w:jc w:val="both"/>
        <w:rPr>
          <w:rFonts w:ascii="Calibri" w:hAnsi="Calibri"/>
          <w:color w:val="000000" w:themeColor="text1"/>
        </w:rPr>
      </w:pPr>
      <w:proofErr w:type="gramStart"/>
      <w:r w:rsidRPr="6572F75C">
        <w:rPr>
          <w:rFonts w:ascii="Calibri" w:hAnsi="Calibri"/>
          <w:color w:val="000000" w:themeColor="text1"/>
        </w:rPr>
        <w:t>Garfinkel,  H.</w:t>
      </w:r>
      <w:proofErr w:type="gramEnd"/>
      <w:r w:rsidRPr="6572F75C">
        <w:rPr>
          <w:rFonts w:ascii="Calibri" w:hAnsi="Calibri"/>
          <w:color w:val="000000" w:themeColor="text1"/>
        </w:rPr>
        <w:t xml:space="preserve">  (1967</w:t>
      </w:r>
      <w:proofErr w:type="gramStart"/>
      <w:r w:rsidRPr="6572F75C">
        <w:rPr>
          <w:rFonts w:ascii="Calibri" w:hAnsi="Calibri"/>
          <w:color w:val="000000" w:themeColor="text1"/>
        </w:rPr>
        <w:t xml:space="preserve">)  </w:t>
      </w:r>
      <w:r w:rsidRPr="6572F75C">
        <w:rPr>
          <w:rFonts w:ascii="Calibri" w:hAnsi="Calibri"/>
          <w:i/>
          <w:iCs/>
          <w:color w:val="000000" w:themeColor="text1"/>
        </w:rPr>
        <w:t>Studies</w:t>
      </w:r>
      <w:proofErr w:type="gramEnd"/>
      <w:r w:rsidRPr="6572F75C">
        <w:rPr>
          <w:rFonts w:ascii="Calibri" w:hAnsi="Calibri"/>
          <w:i/>
          <w:iCs/>
          <w:color w:val="000000" w:themeColor="text1"/>
        </w:rPr>
        <w:t xml:space="preserve"> in Ethnomethodology</w:t>
      </w:r>
      <w:r w:rsidRPr="6572F75C">
        <w:rPr>
          <w:rFonts w:ascii="Calibri" w:hAnsi="Calibri"/>
          <w:color w:val="000000" w:themeColor="text1"/>
        </w:rPr>
        <w:t>.  Englewood Cliffs, New Jersey: Prentice-Hall Inc.</w:t>
      </w:r>
    </w:p>
    <w:p w14:paraId="55E44217" w14:textId="1B130E46" w:rsidR="001E6BA1" w:rsidRPr="00A7325E" w:rsidRDefault="001E6BA1" w:rsidP="00A7325E">
      <w:pPr>
        <w:tabs>
          <w:tab w:val="left" w:pos="284"/>
          <w:tab w:val="left" w:pos="709"/>
          <w:tab w:val="left" w:pos="851"/>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s>
        <w:ind w:right="311" w:hanging="284"/>
        <w:jc w:val="both"/>
        <w:rPr>
          <w:rStyle w:val="Strong"/>
          <w:rFonts w:ascii="Calibri" w:hAnsi="Calibri"/>
          <w:b w:val="0"/>
          <w:color w:val="000000" w:themeColor="text1"/>
        </w:rPr>
      </w:pPr>
      <w:r w:rsidRPr="00A7325E">
        <w:rPr>
          <w:rStyle w:val="Strong"/>
          <w:rFonts w:ascii="Calibri" w:hAnsi="Calibri"/>
          <w:b w:val="0"/>
          <w:color w:val="000000" w:themeColor="text1"/>
        </w:rPr>
        <w:t xml:space="preserve">Geertz, C. (1973) </w:t>
      </w:r>
      <w:r w:rsidRPr="00A7325E">
        <w:rPr>
          <w:rStyle w:val="Strong"/>
          <w:rFonts w:ascii="Calibri" w:hAnsi="Calibri"/>
          <w:b w:val="0"/>
          <w:i/>
          <w:color w:val="000000" w:themeColor="text1"/>
        </w:rPr>
        <w:t xml:space="preserve">The Interpretation of Cultures. </w:t>
      </w:r>
      <w:r w:rsidR="00A7325E" w:rsidRPr="00A7325E">
        <w:rPr>
          <w:rFonts w:ascii="Calibri" w:hAnsi="Calibri"/>
          <w:i/>
          <w:bdr w:val="none" w:sz="0" w:space="0" w:color="auto"/>
          <w:lang w:val="en-GB" w:eastAsia="en-GB"/>
        </w:rPr>
        <w:t>Selected Essays.</w:t>
      </w:r>
      <w:r w:rsidR="00A7325E" w:rsidRPr="00A7325E">
        <w:rPr>
          <w:rFonts w:ascii="Calibri" w:hAnsi="Calibri"/>
          <w:bdr w:val="none" w:sz="0" w:space="0" w:color="auto"/>
          <w:lang w:val="en-GB" w:eastAsia="en-GB"/>
        </w:rPr>
        <w:t xml:space="preserve"> New York</w:t>
      </w:r>
      <w:r w:rsidR="00A7325E" w:rsidRPr="00A7325E">
        <w:rPr>
          <w:rFonts w:ascii="Calibri" w:hAnsi="Calibri"/>
          <w:i/>
          <w:bdr w:val="none" w:sz="0" w:space="0" w:color="auto"/>
          <w:lang w:val="en-GB" w:eastAsia="en-GB"/>
        </w:rPr>
        <w:t xml:space="preserve">: </w:t>
      </w:r>
      <w:r w:rsidR="00A7325E" w:rsidRPr="00A7325E">
        <w:rPr>
          <w:rFonts w:ascii="Calibri" w:hAnsi="Calibri"/>
          <w:i/>
          <w:iCs/>
          <w:bdr w:val="none" w:sz="0" w:space="0" w:color="auto"/>
          <w:lang w:val="en-GB" w:eastAsia="en-GB"/>
        </w:rPr>
        <w:t>Basic Books.</w:t>
      </w:r>
      <w:r w:rsidR="00A7325E" w:rsidRPr="00A7325E">
        <w:rPr>
          <w:rFonts w:ascii="Calibri" w:hAnsi="Calibri"/>
          <w:bdr w:val="none" w:sz="0" w:space="0" w:color="auto"/>
          <w:lang w:val="en-GB" w:eastAsia="en-GB"/>
        </w:rPr>
        <w:t xml:space="preserve"> </w:t>
      </w:r>
    </w:p>
    <w:p w14:paraId="23467925" w14:textId="1B408BE9" w:rsidR="00952991" w:rsidRPr="00FB4C18" w:rsidRDefault="6572F75C" w:rsidP="6572F75C">
      <w:pPr>
        <w:tabs>
          <w:tab w:val="left" w:pos="284"/>
          <w:tab w:val="left" w:pos="709"/>
          <w:tab w:val="left" w:pos="851"/>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s>
        <w:ind w:right="311" w:hanging="284"/>
        <w:jc w:val="both"/>
        <w:rPr>
          <w:rStyle w:val="Strong"/>
          <w:rFonts w:ascii="Calibri" w:hAnsi="Calibri"/>
          <w:b w:val="0"/>
          <w:color w:val="000000" w:themeColor="text1"/>
        </w:rPr>
      </w:pPr>
      <w:r w:rsidRPr="6572F75C">
        <w:rPr>
          <w:rStyle w:val="Strong"/>
          <w:rFonts w:ascii="Calibri" w:hAnsi="Calibri"/>
          <w:b w:val="0"/>
          <w:color w:val="000000" w:themeColor="text1"/>
        </w:rPr>
        <w:t xml:space="preserve">Giddens, A. (1984) </w:t>
      </w:r>
      <w:r w:rsidRPr="6572F75C">
        <w:rPr>
          <w:rStyle w:val="Strong"/>
          <w:rFonts w:ascii="Calibri" w:hAnsi="Calibri"/>
          <w:b w:val="0"/>
          <w:i/>
          <w:iCs/>
          <w:color w:val="000000" w:themeColor="text1"/>
        </w:rPr>
        <w:t xml:space="preserve">The Constitution of </w:t>
      </w:r>
      <w:proofErr w:type="spellStart"/>
      <w:r w:rsidRPr="6572F75C">
        <w:rPr>
          <w:rStyle w:val="Strong"/>
          <w:rFonts w:ascii="Calibri" w:hAnsi="Calibri"/>
          <w:b w:val="0"/>
          <w:i/>
          <w:iCs/>
          <w:color w:val="000000" w:themeColor="text1"/>
        </w:rPr>
        <w:t>Society.</w:t>
      </w:r>
      <w:r w:rsidRPr="6572F75C">
        <w:rPr>
          <w:rStyle w:val="Strong"/>
          <w:rFonts w:ascii="Calibri" w:hAnsi="Calibri"/>
          <w:b w:val="0"/>
          <w:color w:val="000000" w:themeColor="text1"/>
        </w:rPr>
        <w:t>Cambridge</w:t>
      </w:r>
      <w:proofErr w:type="spellEnd"/>
      <w:r w:rsidRPr="6572F75C">
        <w:rPr>
          <w:rStyle w:val="Strong"/>
          <w:rFonts w:ascii="Calibri" w:hAnsi="Calibri"/>
          <w:b w:val="0"/>
          <w:color w:val="000000" w:themeColor="text1"/>
        </w:rPr>
        <w:t>: Polity Press.</w:t>
      </w:r>
    </w:p>
    <w:p w14:paraId="61A239E9" w14:textId="77777777" w:rsidR="00952991" w:rsidRPr="00FB4C18" w:rsidRDefault="6572F75C" w:rsidP="6572F75C">
      <w:pPr>
        <w:tabs>
          <w:tab w:val="left" w:pos="284"/>
          <w:tab w:val="left" w:pos="709"/>
          <w:tab w:val="left" w:pos="851"/>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s>
        <w:ind w:right="311" w:hanging="284"/>
        <w:jc w:val="both"/>
        <w:rPr>
          <w:rFonts w:ascii="Calibri" w:hAnsi="Calibri"/>
          <w:b/>
          <w:bCs/>
          <w:color w:val="000000" w:themeColor="text1"/>
        </w:rPr>
      </w:pPr>
      <w:r w:rsidRPr="6572F75C">
        <w:rPr>
          <w:rStyle w:val="Strong"/>
          <w:rFonts w:ascii="Calibri" w:hAnsi="Calibri"/>
          <w:b w:val="0"/>
          <w:color w:val="000000" w:themeColor="text1"/>
        </w:rPr>
        <w:t xml:space="preserve">Giddens, A. (1991) </w:t>
      </w:r>
      <w:r w:rsidRPr="6572F75C">
        <w:rPr>
          <w:rStyle w:val="Strong"/>
          <w:rFonts w:ascii="Calibri" w:hAnsi="Calibri"/>
          <w:b w:val="0"/>
          <w:i/>
          <w:iCs/>
          <w:color w:val="000000" w:themeColor="text1"/>
        </w:rPr>
        <w:t xml:space="preserve">Modernity &amp; Self-Identity. Self and Society in the Late Modern Age. </w:t>
      </w:r>
      <w:r w:rsidRPr="6572F75C">
        <w:rPr>
          <w:rStyle w:val="Strong"/>
          <w:rFonts w:ascii="Calibri" w:hAnsi="Calibri"/>
          <w:b w:val="0"/>
          <w:color w:val="000000" w:themeColor="text1"/>
        </w:rPr>
        <w:t>Stanford: Stanford University Press.</w:t>
      </w:r>
    </w:p>
    <w:p w14:paraId="279485B3" w14:textId="77777777"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olor w:val="000000" w:themeColor="text1"/>
        </w:rPr>
      </w:pPr>
      <w:r w:rsidRPr="6572F75C">
        <w:rPr>
          <w:rFonts w:ascii="Calibri" w:hAnsi="Calibri"/>
          <w:color w:val="000000" w:themeColor="text1"/>
        </w:rPr>
        <w:t xml:space="preserve">Goffman, E.  (1958) </w:t>
      </w:r>
      <w:r w:rsidRPr="6572F75C">
        <w:rPr>
          <w:rFonts w:ascii="Calibri" w:hAnsi="Calibri"/>
          <w:i/>
          <w:iCs/>
          <w:color w:val="000000" w:themeColor="text1"/>
        </w:rPr>
        <w:t>The Presentation of Self in Everyday Life.</w:t>
      </w:r>
      <w:r w:rsidRPr="6572F75C">
        <w:rPr>
          <w:rFonts w:ascii="Calibri" w:hAnsi="Calibri"/>
          <w:color w:val="000000" w:themeColor="text1"/>
        </w:rPr>
        <w:t xml:space="preserve"> University of Edinburgh, Social Sciences Research Center, Monograph No.2.</w:t>
      </w:r>
    </w:p>
    <w:p w14:paraId="07D9E6A4" w14:textId="77777777"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theme="minorBidi"/>
          <w:color w:val="000000" w:themeColor="text1"/>
        </w:rPr>
      </w:pPr>
      <w:r w:rsidRPr="6572F75C">
        <w:rPr>
          <w:rFonts w:ascii="Calibri" w:hAnsi="Calibri"/>
          <w:color w:val="000000" w:themeColor="text1"/>
        </w:rPr>
        <w:t xml:space="preserve">Goffman, E.  (1963) </w:t>
      </w:r>
      <w:r w:rsidRPr="6572F75C">
        <w:rPr>
          <w:rFonts w:ascii="Calibri" w:hAnsi="Calibri"/>
          <w:i/>
          <w:iCs/>
          <w:color w:val="000000" w:themeColor="text1"/>
        </w:rPr>
        <w:t>Behavior in Public Places: Notes on the Social Organization of Gatherings</w:t>
      </w:r>
      <w:r w:rsidRPr="6572F75C">
        <w:rPr>
          <w:rFonts w:ascii="Calibri" w:hAnsi="Calibri"/>
          <w:color w:val="000000" w:themeColor="text1"/>
        </w:rPr>
        <w:t>, Free Press of Glencoe</w:t>
      </w:r>
    </w:p>
    <w:p w14:paraId="4D71E769"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Fonts w:ascii="Calibri" w:hAnsi="Calibri" w:cs="RosalindSerif-Light"/>
          <w:color w:val="000000" w:themeColor="text1"/>
        </w:rPr>
        <w:t xml:space="preserve">Gove, D. et al (2015) Stigma and GPs’ perceptions of dementia. </w:t>
      </w:r>
      <w:r w:rsidRPr="6572F75C">
        <w:rPr>
          <w:rFonts w:ascii="Calibri" w:hAnsi="Calibri" w:cs="Roboto-Regular"/>
          <w:i/>
          <w:iCs/>
          <w:color w:val="000000" w:themeColor="text1"/>
        </w:rPr>
        <w:t>Aging and Mental Health,</w:t>
      </w:r>
      <w:r w:rsidRPr="6572F75C">
        <w:rPr>
          <w:rFonts w:ascii="Calibri" w:hAnsi="Calibri" w:cs="Roboto-Regular"/>
          <w:color w:val="000000" w:themeColor="text1"/>
        </w:rPr>
        <w:t xml:space="preserve"> 20(4):1-10.</w:t>
      </w:r>
    </w:p>
    <w:p w14:paraId="14B1A509" w14:textId="77777777" w:rsidR="00F555F6" w:rsidRDefault="6572F75C" w:rsidP="00F555F6">
      <w:pPr>
        <w:widowControl w:val="0"/>
        <w:autoSpaceDE w:val="0"/>
        <w:autoSpaceDN w:val="0"/>
        <w:adjustRightInd w:val="0"/>
        <w:ind w:hanging="284"/>
        <w:rPr>
          <w:rFonts w:ascii="Calibri" w:hAnsi="Calibri"/>
          <w:color w:val="000000" w:themeColor="text1"/>
        </w:rPr>
      </w:pPr>
      <w:proofErr w:type="spellStart"/>
      <w:r w:rsidRPr="6572F75C">
        <w:rPr>
          <w:rFonts w:ascii="Calibri" w:hAnsi="Calibri"/>
          <w:color w:val="000000" w:themeColor="text1"/>
        </w:rPr>
        <w:t>Greengross</w:t>
      </w:r>
      <w:proofErr w:type="spellEnd"/>
      <w:r w:rsidRPr="6572F75C">
        <w:rPr>
          <w:rFonts w:ascii="Calibri" w:hAnsi="Calibri"/>
          <w:color w:val="000000" w:themeColor="text1"/>
        </w:rPr>
        <w:t xml:space="preserve">, Baroness S. (2014) </w:t>
      </w:r>
      <w:proofErr w:type="spellStart"/>
      <w:r w:rsidRPr="6572F75C">
        <w:rPr>
          <w:rFonts w:ascii="Calibri" w:hAnsi="Calibri"/>
          <w:i/>
          <w:iCs/>
          <w:color w:val="000000" w:themeColor="text1"/>
        </w:rPr>
        <w:t>Foreward</w:t>
      </w:r>
      <w:proofErr w:type="spellEnd"/>
      <w:r w:rsidRPr="6572F75C">
        <w:rPr>
          <w:rFonts w:ascii="Calibri" w:hAnsi="Calibri"/>
          <w:color w:val="000000" w:themeColor="text1"/>
        </w:rPr>
        <w:t>. In: Bamford S.S., Holley-Moore G. &amp; Watson J. (</w:t>
      </w:r>
      <w:proofErr w:type="spellStart"/>
      <w:r w:rsidRPr="6572F75C">
        <w:rPr>
          <w:rFonts w:ascii="Calibri" w:hAnsi="Calibri"/>
          <w:color w:val="000000" w:themeColor="text1"/>
        </w:rPr>
        <w:t>eds</w:t>
      </w:r>
      <w:proofErr w:type="spellEnd"/>
      <w:r w:rsidRPr="6572F75C">
        <w:rPr>
          <w:rFonts w:ascii="Calibri" w:hAnsi="Calibri"/>
          <w:color w:val="000000" w:themeColor="text1"/>
        </w:rPr>
        <w:t xml:space="preserve">) </w:t>
      </w:r>
      <w:r w:rsidRPr="6572F75C">
        <w:rPr>
          <w:rFonts w:ascii="Calibri" w:hAnsi="Calibri"/>
          <w:i/>
          <w:iCs/>
          <w:color w:val="000000" w:themeColor="text1"/>
        </w:rPr>
        <w:t>A Compendium of Essays: New Perspectives &amp; Approaches to Understanding Dementia and Stigma</w:t>
      </w:r>
      <w:r w:rsidRPr="6572F75C">
        <w:rPr>
          <w:rFonts w:ascii="Calibri" w:hAnsi="Calibri"/>
          <w:color w:val="000000" w:themeColor="text1"/>
        </w:rPr>
        <w:t>. London: ILC-UK. Pp. 6-7.</w:t>
      </w:r>
    </w:p>
    <w:p w14:paraId="1EBF51FE" w14:textId="77777777" w:rsidR="004B2956" w:rsidRDefault="0076162D" w:rsidP="004B2956">
      <w:pPr>
        <w:widowControl w:val="0"/>
        <w:autoSpaceDE w:val="0"/>
        <w:autoSpaceDN w:val="0"/>
        <w:adjustRightInd w:val="0"/>
        <w:ind w:hanging="284"/>
        <w:rPr>
          <w:rFonts w:ascii="Calibri" w:eastAsia="Times New Roman" w:hAnsi="Calibri" w:cs="Arial"/>
          <w:color w:val="555555"/>
        </w:rPr>
      </w:pPr>
      <w:proofErr w:type="spellStart"/>
      <w:r w:rsidRPr="00F555F6">
        <w:rPr>
          <w:rFonts w:ascii="Calibri" w:hAnsi="Calibri"/>
          <w:color w:val="000000" w:themeColor="text1"/>
        </w:rPr>
        <w:t>Haelwood</w:t>
      </w:r>
      <w:proofErr w:type="spellEnd"/>
      <w:r w:rsidRPr="00F555F6">
        <w:rPr>
          <w:rFonts w:ascii="Calibri" w:hAnsi="Calibri"/>
          <w:color w:val="000000" w:themeColor="text1"/>
        </w:rPr>
        <w:t xml:space="preserve">, M. (2016) </w:t>
      </w:r>
      <w:r w:rsidR="00F555F6" w:rsidRPr="00F555F6">
        <w:rPr>
          <w:rFonts w:ascii="Calibri" w:eastAsia="Times New Roman" w:hAnsi="Calibri" w:cs="Arial"/>
          <w:color w:val="555555"/>
        </w:rPr>
        <w:t>Do Those Diagnosed with Alzheimer's Disease Lose Their Souls? Whitehead and Stengers on Persons, Propositions and the Soul</w:t>
      </w:r>
      <w:r w:rsidR="00F555F6" w:rsidRPr="00F555F6">
        <w:rPr>
          <w:rFonts w:ascii="Calibri" w:eastAsia="Times New Roman" w:hAnsi="Calibri" w:cs="Arial"/>
          <w:color w:val="555555"/>
        </w:rPr>
        <w:t xml:space="preserve">. </w:t>
      </w:r>
      <w:r w:rsidR="00F555F6" w:rsidRPr="00F555F6">
        <w:rPr>
          <w:rFonts w:ascii="Calibri" w:eastAsia="Times New Roman" w:hAnsi="Calibri" w:cs="Arial"/>
          <w:i/>
          <w:color w:val="555555"/>
        </w:rPr>
        <w:t xml:space="preserve">The Sociological Review, </w:t>
      </w:r>
      <w:r w:rsidR="00F555F6" w:rsidRPr="00F555F6">
        <w:rPr>
          <w:rFonts w:ascii="Calibri" w:eastAsia="Times New Roman" w:hAnsi="Calibri" w:cs="Arial"/>
          <w:color w:val="555555"/>
        </w:rPr>
        <w:t>64(4): 786-804</w:t>
      </w:r>
      <w:r w:rsidR="004B2956">
        <w:rPr>
          <w:rFonts w:ascii="Calibri" w:eastAsia="Times New Roman" w:hAnsi="Calibri" w:cs="Arial"/>
          <w:color w:val="555555"/>
        </w:rPr>
        <w:t>.</w:t>
      </w:r>
    </w:p>
    <w:p w14:paraId="02831650" w14:textId="5AFCBFFA" w:rsidR="004B2956" w:rsidRPr="004B2956" w:rsidRDefault="004B2956" w:rsidP="004B2956">
      <w:pPr>
        <w:widowControl w:val="0"/>
        <w:autoSpaceDE w:val="0"/>
        <w:autoSpaceDN w:val="0"/>
        <w:adjustRightInd w:val="0"/>
        <w:ind w:hanging="284"/>
        <w:rPr>
          <w:rFonts w:ascii="Calibri" w:eastAsia="Times New Roman" w:hAnsi="Calibri" w:cs="Arial"/>
          <w:color w:val="555555"/>
        </w:rPr>
      </w:pPr>
      <w:r w:rsidRPr="004B2956">
        <w:rPr>
          <w:rFonts w:ascii="Calibri" w:eastAsia="Times New Roman" w:hAnsi="Calibri" w:cs="Arial"/>
          <w:shd w:val="clear" w:color="auto" w:fill="FFFFFF"/>
        </w:rPr>
        <w:t xml:space="preserve">Haraway, D. (2008) </w:t>
      </w:r>
      <w:r w:rsidRPr="004B2956">
        <w:rPr>
          <w:rFonts w:ascii="Calibri" w:eastAsia="Times New Roman" w:hAnsi="Calibri" w:cs="Arial"/>
          <w:i/>
          <w:shd w:val="clear" w:color="auto" w:fill="FFFFFF"/>
        </w:rPr>
        <w:t xml:space="preserve">When Species Meet. </w:t>
      </w:r>
      <w:r w:rsidRPr="004B2956">
        <w:rPr>
          <w:rFonts w:ascii="Calibri" w:eastAsia="Times New Roman" w:hAnsi="Calibri" w:cs="Arial"/>
          <w:shd w:val="clear" w:color="auto" w:fill="FFFFFF"/>
        </w:rPr>
        <w:t xml:space="preserve">Minneapolis: University of Minnesota Press. </w:t>
      </w:r>
    </w:p>
    <w:p w14:paraId="73558213" w14:textId="77777777"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AdvTimes"/>
          <w:color w:val="000000" w:themeColor="text1"/>
        </w:rPr>
      </w:pPr>
      <w:r w:rsidRPr="6572F75C">
        <w:rPr>
          <w:rFonts w:ascii="Calibri" w:hAnsi="Calibri" w:cs="AdvTimes"/>
          <w:color w:val="000000" w:themeColor="text1"/>
        </w:rPr>
        <w:t xml:space="preserve">Heidegger M (2008) The question concerning technology. In: DF </w:t>
      </w:r>
      <w:proofErr w:type="spellStart"/>
      <w:r w:rsidRPr="6572F75C">
        <w:rPr>
          <w:rFonts w:ascii="Calibri" w:hAnsi="Calibri" w:cs="AdvTimes"/>
          <w:color w:val="000000" w:themeColor="text1"/>
        </w:rPr>
        <w:t>Krell</w:t>
      </w:r>
      <w:proofErr w:type="spellEnd"/>
      <w:r w:rsidRPr="6572F75C">
        <w:rPr>
          <w:rFonts w:ascii="Calibri" w:hAnsi="Calibri" w:cs="AdvTimes"/>
          <w:color w:val="000000" w:themeColor="text1"/>
        </w:rPr>
        <w:t xml:space="preserve"> (ed.) Basic Writings: Martin Heidegger. New York: HarperCollins, 307–342.</w:t>
      </w:r>
    </w:p>
    <w:p w14:paraId="326C168D" w14:textId="77777777"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AdvTimes"/>
          <w:color w:val="000000" w:themeColor="text1"/>
        </w:rPr>
      </w:pPr>
      <w:r w:rsidRPr="6572F75C">
        <w:rPr>
          <w:rFonts w:ascii="Calibri" w:hAnsi="Calibri"/>
          <w:color w:val="000000" w:themeColor="text1"/>
        </w:rPr>
        <w:t xml:space="preserve">Hepworth, M. (1995) Positive ageing: what is the message? In Bunton R. et </w:t>
      </w:r>
      <w:proofErr w:type="gramStart"/>
      <w:r w:rsidRPr="6572F75C">
        <w:rPr>
          <w:rFonts w:ascii="Calibri" w:hAnsi="Calibri"/>
          <w:color w:val="000000" w:themeColor="text1"/>
        </w:rPr>
        <w:t xml:space="preserve">al </w:t>
      </w:r>
      <w:r w:rsidRPr="6572F75C">
        <w:rPr>
          <w:rFonts w:ascii="Calibri" w:hAnsi="Calibri"/>
          <w:i/>
          <w:iCs/>
          <w:color w:val="000000" w:themeColor="text1"/>
        </w:rPr>
        <w:t xml:space="preserve"> The</w:t>
      </w:r>
      <w:proofErr w:type="gramEnd"/>
      <w:r w:rsidRPr="6572F75C">
        <w:rPr>
          <w:rFonts w:ascii="Calibri" w:hAnsi="Calibri"/>
          <w:i/>
          <w:iCs/>
          <w:color w:val="000000" w:themeColor="text1"/>
        </w:rPr>
        <w:t xml:space="preserve"> Sociology of Health Promotion: Critical Analyses of Consumption, Lifestyle and Risk. </w:t>
      </w:r>
      <w:r w:rsidRPr="6572F75C">
        <w:rPr>
          <w:rFonts w:ascii="Calibri" w:hAnsi="Calibri"/>
          <w:color w:val="000000" w:themeColor="text1"/>
        </w:rPr>
        <w:t>London &amp; New York: Routledge, Pp175- 188</w:t>
      </w:r>
    </w:p>
    <w:p w14:paraId="77A9FE9A" w14:textId="77777777"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AdvTimes"/>
          <w:color w:val="000000" w:themeColor="text1"/>
        </w:rPr>
      </w:pPr>
      <w:r w:rsidRPr="6572F75C">
        <w:rPr>
          <w:rFonts w:ascii="Calibri" w:hAnsi="Calibri" w:cs="Times"/>
          <w:color w:val="000000" w:themeColor="text1"/>
        </w:rPr>
        <w:t xml:space="preserve">Herskovits, E. (1995) Struggling over subjectivity: debates about the ‘Self’ and Alzheimer’s disease, </w:t>
      </w:r>
      <w:r w:rsidRPr="6572F75C">
        <w:rPr>
          <w:rFonts w:ascii="Calibri" w:hAnsi="Calibri" w:cs="Times"/>
          <w:i/>
          <w:iCs/>
          <w:color w:val="000000" w:themeColor="text1"/>
        </w:rPr>
        <w:t>Medical Anthropology Quarterly</w:t>
      </w:r>
      <w:r w:rsidRPr="6572F75C">
        <w:rPr>
          <w:rFonts w:ascii="Calibri" w:hAnsi="Calibri" w:cs="Times"/>
          <w:color w:val="000000" w:themeColor="text1"/>
        </w:rPr>
        <w:t xml:space="preserve">, 9, 2, 146–64. </w:t>
      </w:r>
    </w:p>
    <w:p w14:paraId="7C400D56" w14:textId="77777777" w:rsidR="003A1A01" w:rsidRDefault="6572F75C" w:rsidP="6572F75C">
      <w:pPr>
        <w:widowControl w:val="0"/>
        <w:autoSpaceDE w:val="0"/>
        <w:autoSpaceDN w:val="0"/>
        <w:adjustRightInd w:val="0"/>
        <w:ind w:hanging="284"/>
        <w:rPr>
          <w:rFonts w:ascii="MS Mincho" w:eastAsia="MS Mincho" w:hAnsi="MS Mincho" w:cs="MS Mincho"/>
          <w:color w:val="000000" w:themeColor="text1"/>
        </w:rPr>
      </w:pPr>
      <w:r w:rsidRPr="6572F75C">
        <w:rPr>
          <w:rFonts w:ascii="Calibri" w:hAnsi="Calibri"/>
          <w:color w:val="000000" w:themeColor="text1"/>
        </w:rPr>
        <w:t xml:space="preserve">Higgs, P. &amp; Jones, I.R. (2009) </w:t>
      </w:r>
      <w:r w:rsidRPr="6572F75C">
        <w:rPr>
          <w:rFonts w:ascii="Calibri" w:hAnsi="Calibri" w:cs="Times"/>
          <w:i/>
          <w:iCs/>
          <w:color w:val="000000" w:themeColor="text1"/>
        </w:rPr>
        <w:t>Medical Sociology and Old Age</w:t>
      </w:r>
      <w:r w:rsidRPr="6572F75C">
        <w:rPr>
          <w:rFonts w:ascii="Calibri" w:hAnsi="Calibri"/>
          <w:color w:val="000000" w:themeColor="text1"/>
        </w:rPr>
        <w:t>. Oxon: Routledge.</w:t>
      </w:r>
    </w:p>
    <w:p w14:paraId="56514325" w14:textId="77777777" w:rsidR="00D47081" w:rsidRDefault="003A1A01" w:rsidP="00D47081">
      <w:pPr>
        <w:widowControl w:val="0"/>
        <w:autoSpaceDE w:val="0"/>
        <w:autoSpaceDN w:val="0"/>
        <w:adjustRightInd w:val="0"/>
        <w:ind w:hanging="284"/>
        <w:rPr>
          <w:rFonts w:ascii="Calibri" w:hAnsi="Calibri" w:cs="Baskerville10Pro"/>
          <w:color w:val="000000" w:themeColor="text1"/>
        </w:rPr>
      </w:pPr>
      <w:r w:rsidRPr="00182419">
        <w:rPr>
          <w:rFonts w:ascii="Calibri" w:hAnsi="Calibri" w:cs="Arial"/>
          <w:color w:val="222222"/>
        </w:rPr>
        <w:t>Hillman</w:t>
      </w:r>
      <w:r>
        <w:rPr>
          <w:rFonts w:ascii="Calibri" w:hAnsi="Calibri" w:cs="Arial"/>
          <w:color w:val="222222"/>
        </w:rPr>
        <w:t>,</w:t>
      </w:r>
      <w:r w:rsidRPr="00182419">
        <w:rPr>
          <w:rFonts w:ascii="Calibri" w:hAnsi="Calibri" w:cs="Arial"/>
          <w:color w:val="222222"/>
        </w:rPr>
        <w:t xml:space="preserve"> A. &amp; Latimer</w:t>
      </w:r>
      <w:r>
        <w:rPr>
          <w:rFonts w:ascii="Calibri" w:hAnsi="Calibri" w:cs="Arial"/>
          <w:color w:val="222222"/>
        </w:rPr>
        <w:t>,</w:t>
      </w:r>
      <w:r w:rsidRPr="00182419">
        <w:rPr>
          <w:rFonts w:ascii="Calibri" w:hAnsi="Calibri" w:cs="Arial"/>
          <w:color w:val="222222"/>
        </w:rPr>
        <w:t xml:space="preserve"> J. (2017) </w:t>
      </w:r>
      <w:r w:rsidRPr="6572F75C">
        <w:rPr>
          <w:rFonts w:ascii="Calibri" w:hAnsi="Calibri"/>
          <w:color w:val="000000"/>
        </w:rPr>
        <w:t xml:space="preserve">Cultural representations of dementia. </w:t>
      </w:r>
      <w:r w:rsidRPr="00182419">
        <w:rPr>
          <w:rFonts w:ascii="Calibri" w:hAnsi="Calibri" w:cs="Arial"/>
          <w:color w:val="222222"/>
          <w:shd w:val="clear" w:color="auto" w:fill="FFFFFF"/>
        </w:rPr>
        <w:t xml:space="preserve">“Dementia across the Lifespan and around the Globe” Special Issue, </w:t>
      </w:r>
      <w:proofErr w:type="spellStart"/>
      <w:r w:rsidRPr="6572F75C">
        <w:rPr>
          <w:rFonts w:ascii="Calibri" w:hAnsi="Calibri"/>
          <w:i/>
          <w:iCs/>
          <w:color w:val="000000"/>
        </w:rPr>
        <w:t>PLoS</w:t>
      </w:r>
      <w:proofErr w:type="spellEnd"/>
      <w:r w:rsidRPr="6572F75C">
        <w:rPr>
          <w:rFonts w:ascii="Calibri" w:hAnsi="Calibri"/>
          <w:i/>
          <w:iCs/>
          <w:color w:val="000000"/>
        </w:rPr>
        <w:t xml:space="preserve"> Medicine</w:t>
      </w:r>
      <w:r w:rsidRPr="6572F75C">
        <w:rPr>
          <w:rFonts w:ascii="Calibri" w:hAnsi="Calibri"/>
          <w:color w:val="000000"/>
        </w:rPr>
        <w:t xml:space="preserve"> </w:t>
      </w:r>
      <w:r w:rsidRPr="00182419">
        <w:rPr>
          <w:rFonts w:ascii="Calibri" w:hAnsi="Calibri" w:cs="Arial"/>
          <w:color w:val="222222"/>
          <w:shd w:val="clear" w:color="auto" w:fill="FFFFFF"/>
        </w:rPr>
        <w:t>(</w:t>
      </w:r>
      <w:hyperlink r:id="rId17" w:history="1">
        <w:r w:rsidRPr="00182419">
          <w:rPr>
            <w:rStyle w:val="Hyperlink"/>
            <w:rFonts w:ascii="Calibri" w:hAnsi="Calibri" w:cs="Arial"/>
          </w:rPr>
          <w:t>http://journals.plos.org/plosmedicine/article/authors?id=10.1371/journal.pmed.1002117</w:t>
        </w:r>
        <w:r w:rsidRPr="00182419">
          <w:rPr>
            <w:rStyle w:val="Hyperlink"/>
            <w:rFonts w:ascii="Calibri" w:hAnsi="Calibri" w:cs="Arial"/>
            <w:shd w:val="clear" w:color="auto" w:fill="FFFFFF"/>
          </w:rPr>
          <w:t>)</w:t>
        </w:r>
      </w:hyperlink>
    </w:p>
    <w:p w14:paraId="4A748658" w14:textId="07EAC274" w:rsidR="00952991" w:rsidRPr="00D47081" w:rsidRDefault="6572F75C" w:rsidP="00D47081">
      <w:pPr>
        <w:widowControl w:val="0"/>
        <w:autoSpaceDE w:val="0"/>
        <w:autoSpaceDN w:val="0"/>
        <w:adjustRightInd w:val="0"/>
        <w:ind w:hanging="284"/>
        <w:rPr>
          <w:rFonts w:ascii="Calibri" w:hAnsi="Calibri" w:cs="Baskerville10Pro"/>
          <w:color w:val="000000" w:themeColor="text1"/>
        </w:rPr>
      </w:pPr>
      <w:r w:rsidRPr="00D47081">
        <w:rPr>
          <w:rFonts w:ascii="Calibri" w:hAnsi="Calibri"/>
          <w:color w:val="000000" w:themeColor="text1"/>
        </w:rPr>
        <w:t>Hillman, A. &amp; Latimer, J. (</w:t>
      </w:r>
      <w:r w:rsidR="00D47081" w:rsidRPr="00D47081">
        <w:rPr>
          <w:rFonts w:ascii="Calibri" w:hAnsi="Calibri"/>
          <w:color w:val="000000" w:themeColor="text1"/>
        </w:rPr>
        <w:t>forthcoming</w:t>
      </w:r>
      <w:r w:rsidRPr="00D47081">
        <w:rPr>
          <w:rFonts w:ascii="Calibri" w:hAnsi="Calibri"/>
          <w:color w:val="000000" w:themeColor="text1"/>
        </w:rPr>
        <w:t xml:space="preserve">) </w:t>
      </w:r>
      <w:proofErr w:type="spellStart"/>
      <w:r w:rsidR="00D47081" w:rsidRPr="00D47081">
        <w:rPr>
          <w:rFonts w:asciiTheme="minorHAnsi" w:hAnsiTheme="minorHAnsi" w:cstheme="minorHAnsi"/>
        </w:rPr>
        <w:t>Somaticization</w:t>
      </w:r>
      <w:proofErr w:type="spellEnd"/>
      <w:r w:rsidR="00D47081" w:rsidRPr="00D47081">
        <w:rPr>
          <w:rFonts w:asciiTheme="minorHAnsi" w:hAnsiTheme="minorHAnsi" w:cstheme="minorHAnsi"/>
        </w:rPr>
        <w:t xml:space="preserve">, the making and unmaking of </w:t>
      </w:r>
      <w:r w:rsidR="00D47081" w:rsidRPr="00D47081">
        <w:rPr>
          <w:rFonts w:asciiTheme="minorHAnsi" w:hAnsiTheme="minorHAnsi" w:cstheme="minorHAnsi"/>
          <w:i/>
        </w:rPr>
        <w:t>minded persons</w:t>
      </w:r>
      <w:r w:rsidR="00D47081" w:rsidRPr="00D47081">
        <w:rPr>
          <w:rFonts w:asciiTheme="minorHAnsi" w:hAnsiTheme="minorHAnsi" w:cstheme="minorHAnsi"/>
        </w:rPr>
        <w:t xml:space="preserve"> and the fabrication of dementia</w:t>
      </w:r>
      <w:r w:rsidRPr="6572F75C">
        <w:rPr>
          <w:rFonts w:ascii="Calibri" w:hAnsi="Calibri"/>
          <w:color w:val="000000" w:themeColor="text1"/>
        </w:rPr>
        <w:t xml:space="preserve">. </w:t>
      </w:r>
      <w:r w:rsidRPr="6572F75C">
        <w:rPr>
          <w:rFonts w:ascii="Calibri" w:hAnsi="Calibri"/>
          <w:i/>
          <w:iCs/>
          <w:color w:val="000000" w:themeColor="text1"/>
        </w:rPr>
        <w:t>Social Studies of Science.</w:t>
      </w:r>
    </w:p>
    <w:p w14:paraId="7352C7EA" w14:textId="77777777" w:rsidR="00952991" w:rsidRPr="00FB4C18" w:rsidRDefault="6572F75C" w:rsidP="6572F75C">
      <w:pPr>
        <w:widowControl w:val="0"/>
        <w:autoSpaceDE w:val="0"/>
        <w:autoSpaceDN w:val="0"/>
        <w:adjustRightInd w:val="0"/>
        <w:ind w:hanging="284"/>
        <w:rPr>
          <w:rFonts w:ascii="Calibri" w:hAnsi="Calibri" w:cs="Helvetica"/>
          <w:color w:val="000000" w:themeColor="text1"/>
        </w:rPr>
      </w:pPr>
      <w:r w:rsidRPr="6572F75C">
        <w:rPr>
          <w:rFonts w:ascii="Calibri" w:hAnsi="Calibri" w:cs="Helvetica"/>
          <w:color w:val="000000" w:themeColor="text1"/>
        </w:rPr>
        <w:t xml:space="preserve">Hockey, J. &amp; James, A. (2002) </w:t>
      </w:r>
      <w:r w:rsidRPr="6572F75C">
        <w:rPr>
          <w:rFonts w:ascii="Calibri" w:hAnsi="Calibri" w:cs="Helvetica"/>
          <w:i/>
          <w:iCs/>
          <w:color w:val="000000" w:themeColor="text1"/>
        </w:rPr>
        <w:t xml:space="preserve">Social Identities Across </w:t>
      </w:r>
      <w:proofErr w:type="gramStart"/>
      <w:r w:rsidRPr="6572F75C">
        <w:rPr>
          <w:rFonts w:ascii="Calibri" w:hAnsi="Calibri" w:cs="Helvetica"/>
          <w:i/>
          <w:iCs/>
          <w:color w:val="000000" w:themeColor="text1"/>
        </w:rPr>
        <w:t>The</w:t>
      </w:r>
      <w:proofErr w:type="gramEnd"/>
      <w:r w:rsidRPr="6572F75C">
        <w:rPr>
          <w:rFonts w:ascii="Calibri" w:hAnsi="Calibri" w:cs="Helvetica"/>
          <w:i/>
          <w:iCs/>
          <w:color w:val="000000" w:themeColor="text1"/>
        </w:rPr>
        <w:t xml:space="preserve"> Life Course</w:t>
      </w:r>
      <w:r w:rsidRPr="6572F75C">
        <w:rPr>
          <w:rFonts w:ascii="Calibri" w:hAnsi="Calibri" w:cs="Helvetica"/>
          <w:color w:val="000000" w:themeColor="text1"/>
        </w:rPr>
        <w:t xml:space="preserve">, Basingstoke, Hampshire: Palgrave </w:t>
      </w:r>
      <w:r w:rsidRPr="6572F75C">
        <w:rPr>
          <w:rFonts w:ascii="Calibri" w:hAnsi="Calibri" w:cs="Helvetica"/>
          <w:color w:val="000000" w:themeColor="text1"/>
        </w:rPr>
        <w:lastRenderedPageBreak/>
        <w:t xml:space="preserve">Macmillan. </w:t>
      </w:r>
    </w:p>
    <w:p w14:paraId="49CC5611"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Fonts w:ascii="Calibri" w:hAnsi="Calibri"/>
          <w:color w:val="000000" w:themeColor="text1"/>
        </w:rPr>
        <w:t xml:space="preserve">Hurd-Clarke, L. (2010) </w:t>
      </w:r>
      <w:r w:rsidRPr="6572F75C">
        <w:rPr>
          <w:rFonts w:ascii="Calibri" w:hAnsi="Calibri"/>
          <w:i/>
          <w:iCs/>
          <w:color w:val="000000" w:themeColor="text1"/>
        </w:rPr>
        <w:t xml:space="preserve">Facing Age: Women Growing Older in Anti-Ageing Culture. </w:t>
      </w:r>
      <w:r w:rsidRPr="6572F75C">
        <w:rPr>
          <w:rFonts w:ascii="Calibri" w:hAnsi="Calibri"/>
          <w:color w:val="000000" w:themeColor="text1"/>
        </w:rPr>
        <w:t xml:space="preserve">Rowan &amp; Littlefield. </w:t>
      </w:r>
    </w:p>
    <w:p w14:paraId="3F0E9FF8"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Fonts w:ascii="Calibri" w:hAnsi="Calibri" w:cstheme="minorBidi"/>
          <w:color w:val="000000" w:themeColor="text1"/>
        </w:rPr>
        <w:t xml:space="preserve">ITV (2016) </w:t>
      </w:r>
      <w:r w:rsidRPr="6572F75C">
        <w:rPr>
          <w:rFonts w:ascii="Calibri" w:hAnsi="Calibri" w:cstheme="minorBidi"/>
          <w:i/>
          <w:iCs/>
          <w:color w:val="000000" w:themeColor="text1"/>
        </w:rPr>
        <w:t>The Missing, Series 2.</w:t>
      </w:r>
      <w:r w:rsidRPr="6572F75C">
        <w:rPr>
          <w:rFonts w:ascii="Calibri" w:hAnsi="Calibri" w:cstheme="minorBidi"/>
          <w:color w:val="000000" w:themeColor="text1"/>
        </w:rPr>
        <w:t xml:space="preserve"> Production Companies: New Pictures, Company Pictures, Two Brothers Pictures, and Playground Entertainment. </w:t>
      </w:r>
      <w:r w:rsidRPr="6572F75C">
        <w:rPr>
          <w:rFonts w:ascii="Calibri" w:hAnsi="Calibri" w:cstheme="minorBidi"/>
          <w:i/>
          <w:iCs/>
          <w:color w:val="000000" w:themeColor="text1"/>
        </w:rPr>
        <w:t xml:space="preserve"> </w:t>
      </w:r>
      <w:r w:rsidRPr="6572F75C">
        <w:rPr>
          <w:rFonts w:ascii="Calibri" w:hAnsi="Calibri" w:cstheme="minorBidi"/>
          <w:color w:val="000000" w:themeColor="text1"/>
        </w:rPr>
        <w:t xml:space="preserve">Director: Ben </w:t>
      </w:r>
      <w:proofErr w:type="spellStart"/>
      <w:r w:rsidRPr="6572F75C">
        <w:rPr>
          <w:rFonts w:ascii="Calibri" w:hAnsi="Calibri" w:cstheme="minorBidi"/>
          <w:color w:val="000000" w:themeColor="text1"/>
        </w:rPr>
        <w:t>Chanan</w:t>
      </w:r>
      <w:proofErr w:type="spellEnd"/>
      <w:r w:rsidRPr="6572F75C">
        <w:rPr>
          <w:rFonts w:ascii="Calibri" w:hAnsi="Calibri" w:cstheme="minorBidi"/>
          <w:color w:val="000000" w:themeColor="text1"/>
        </w:rPr>
        <w:t>; Created by and Screenplay by: Harry and Jack Williams.</w:t>
      </w:r>
    </w:p>
    <w:p w14:paraId="2F1BC61C"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Fonts w:ascii="Calibri" w:hAnsi="Calibri"/>
          <w:color w:val="000000" w:themeColor="text1"/>
        </w:rPr>
        <w:t xml:space="preserve">Katz, S. (2005) </w:t>
      </w:r>
      <w:r w:rsidRPr="6572F75C">
        <w:rPr>
          <w:rFonts w:ascii="Calibri" w:hAnsi="Calibri" w:cs="Times"/>
          <w:color w:val="000000" w:themeColor="text1"/>
        </w:rPr>
        <w:t>Cultural Aging: Life Course, Lifestyle, and Senior Worlds</w:t>
      </w:r>
      <w:r w:rsidRPr="6572F75C">
        <w:rPr>
          <w:rFonts w:ascii="Calibri" w:hAnsi="Calibri"/>
          <w:color w:val="000000" w:themeColor="text1"/>
        </w:rPr>
        <w:t xml:space="preserve">. Broadview Press, Peterborough, 2005. </w:t>
      </w:r>
    </w:p>
    <w:p w14:paraId="578BF1EB"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Fonts w:ascii="Calibri" w:hAnsi="Calibri"/>
          <w:color w:val="000000" w:themeColor="text1"/>
        </w:rPr>
        <w:t xml:space="preserve">Katz, S. &amp; Peters, K. (2008) Enhancing the Mind? Memory Medicine, Dementia and the Aging Brain.  </w:t>
      </w:r>
      <w:r w:rsidRPr="6572F75C">
        <w:rPr>
          <w:rFonts w:ascii="Calibri" w:hAnsi="Calibri"/>
          <w:i/>
          <w:iCs/>
          <w:color w:val="000000" w:themeColor="text1"/>
        </w:rPr>
        <w:t xml:space="preserve">Journal of Aging Studies. </w:t>
      </w:r>
      <w:r w:rsidRPr="6572F75C">
        <w:rPr>
          <w:rFonts w:ascii="Calibri" w:hAnsi="Calibri"/>
          <w:color w:val="000000" w:themeColor="text1"/>
        </w:rPr>
        <w:t>‘Special issue on Anti-Ageing Technologies and Practices,’ 22 (4): 348-355.</w:t>
      </w:r>
    </w:p>
    <w:p w14:paraId="2ECCA4BB"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Fonts w:ascii="Calibri" w:hAnsi="Calibri" w:cs="TimesNewRomanPSMT"/>
          <w:color w:val="000000" w:themeColor="text1"/>
        </w:rPr>
        <w:t xml:space="preserve">Kaufman, S., Shim, J. and Russ, A. (2006) Old age, life extension and the character of medical choice. </w:t>
      </w:r>
      <w:r w:rsidRPr="6572F75C">
        <w:rPr>
          <w:rFonts w:ascii="Calibri" w:hAnsi="Calibri" w:cs="TimesNewRomanPSMT"/>
          <w:i/>
          <w:iCs/>
          <w:color w:val="000000" w:themeColor="text1"/>
        </w:rPr>
        <w:t xml:space="preserve">Journal of Gerontology: Social Sciences </w:t>
      </w:r>
      <w:r w:rsidRPr="6572F75C">
        <w:rPr>
          <w:rFonts w:ascii="Calibri" w:hAnsi="Calibri" w:cs="TimesNewRomanPSMT"/>
          <w:color w:val="000000" w:themeColor="text1"/>
        </w:rPr>
        <w:t>61(B), S175–S184.</w:t>
      </w:r>
    </w:p>
    <w:p w14:paraId="7BD86409" w14:textId="4D289AD2" w:rsidR="00952991" w:rsidRPr="00FB4C18" w:rsidRDefault="6572F75C" w:rsidP="6572F75C">
      <w:pPr>
        <w:widowControl w:val="0"/>
        <w:autoSpaceDE w:val="0"/>
        <w:autoSpaceDN w:val="0"/>
        <w:adjustRightInd w:val="0"/>
        <w:ind w:hanging="284"/>
        <w:rPr>
          <w:rFonts w:ascii="Calibri" w:hAnsi="Calibri" w:cs="Baskerville10Pro"/>
          <w:color w:val="000000" w:themeColor="text1"/>
        </w:rPr>
      </w:pPr>
      <w:r w:rsidRPr="6572F75C">
        <w:rPr>
          <w:rFonts w:ascii="Calibri" w:hAnsi="Calibri"/>
          <w:color w:val="000000" w:themeColor="text1"/>
        </w:rPr>
        <w:t xml:space="preserve">Kings Fund. (2012) Long Term Conditions and </w:t>
      </w:r>
      <w:proofErr w:type="spellStart"/>
      <w:r w:rsidRPr="6572F75C">
        <w:rPr>
          <w:rFonts w:ascii="Calibri" w:hAnsi="Calibri"/>
          <w:color w:val="000000" w:themeColor="text1"/>
        </w:rPr>
        <w:t>multimorbidity</w:t>
      </w:r>
      <w:proofErr w:type="spellEnd"/>
      <w:r w:rsidRPr="6572F75C">
        <w:rPr>
          <w:rFonts w:ascii="Calibri" w:hAnsi="Calibri"/>
          <w:color w:val="000000" w:themeColor="text1"/>
        </w:rPr>
        <w:t xml:space="preserve">.   </w:t>
      </w:r>
      <w:hyperlink r:id="rId18">
        <w:r w:rsidRPr="6572F75C">
          <w:rPr>
            <w:rStyle w:val="Hyperlink"/>
            <w:rFonts w:ascii="Calibri" w:hAnsi="Calibri"/>
            <w:color w:val="000000" w:themeColor="text1"/>
          </w:rPr>
          <w:t>http://www.kingsfund.org.uk/time-to-think-differently/trends/disease-and-disability/long-term-conditions-multi-morbidity#morbidity</w:t>
        </w:r>
      </w:hyperlink>
      <w:r w:rsidR="0071314C">
        <w:rPr>
          <w:rStyle w:val="Hyperlink"/>
          <w:rFonts w:ascii="Calibri" w:hAnsi="Calibri"/>
          <w:color w:val="000000" w:themeColor="text1"/>
        </w:rPr>
        <w:t xml:space="preserve"> (accessed August 2016).</w:t>
      </w:r>
    </w:p>
    <w:p w14:paraId="37829FC3"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proofErr w:type="spellStart"/>
      <w:r w:rsidRPr="6572F75C">
        <w:rPr>
          <w:rFonts w:ascii="Calibri" w:hAnsi="Calibri" w:cs="Times"/>
          <w:color w:val="000000" w:themeColor="text1"/>
        </w:rPr>
        <w:t>Kohli</w:t>
      </w:r>
      <w:proofErr w:type="spellEnd"/>
      <w:r w:rsidRPr="6572F75C">
        <w:rPr>
          <w:rFonts w:ascii="Calibri" w:hAnsi="Calibri" w:cs="Times"/>
          <w:color w:val="000000" w:themeColor="text1"/>
        </w:rPr>
        <w:t xml:space="preserve">, M. (2007). The institutionalization of the life course: Looking back to look ahead. </w:t>
      </w:r>
      <w:r w:rsidRPr="6572F75C">
        <w:rPr>
          <w:rFonts w:ascii="Calibri" w:hAnsi="Calibri" w:cs="Times"/>
          <w:i/>
          <w:iCs/>
          <w:color w:val="000000" w:themeColor="text1"/>
        </w:rPr>
        <w:t xml:space="preserve">Research in Human Development, 4, </w:t>
      </w:r>
      <w:r w:rsidRPr="6572F75C">
        <w:rPr>
          <w:rFonts w:ascii="Calibri" w:hAnsi="Calibri" w:cs="Times"/>
          <w:color w:val="000000" w:themeColor="text1"/>
        </w:rPr>
        <w:t>253–271.</w:t>
      </w:r>
      <w:r w:rsidRPr="6572F75C">
        <w:rPr>
          <w:rFonts w:ascii="MS Mincho" w:eastAsia="MS Mincho" w:hAnsi="MS Mincho" w:cs="MS Mincho"/>
          <w:color w:val="000000" w:themeColor="text1"/>
        </w:rPr>
        <w:t> </w:t>
      </w:r>
    </w:p>
    <w:p w14:paraId="2937C44C" w14:textId="77777777" w:rsidR="00952991" w:rsidRPr="00FB4C18" w:rsidRDefault="6572F75C" w:rsidP="6572F75C">
      <w:pPr>
        <w:widowControl w:val="0"/>
        <w:autoSpaceDE w:val="0"/>
        <w:autoSpaceDN w:val="0"/>
        <w:adjustRightInd w:val="0"/>
        <w:ind w:hanging="284"/>
        <w:rPr>
          <w:rFonts w:ascii="Calibri" w:hAnsi="Calibri" w:cs="Baskerville10Pro"/>
          <w:color w:val="000000" w:themeColor="text1"/>
        </w:rPr>
      </w:pPr>
      <w:proofErr w:type="spellStart"/>
      <w:r w:rsidRPr="6572F75C">
        <w:rPr>
          <w:rFonts w:ascii="Calibri" w:hAnsi="Calibri"/>
          <w:color w:val="000000" w:themeColor="text1"/>
        </w:rPr>
        <w:t>Kontos</w:t>
      </w:r>
      <w:proofErr w:type="spellEnd"/>
      <w:r w:rsidRPr="6572F75C">
        <w:rPr>
          <w:rFonts w:ascii="Calibri" w:hAnsi="Calibri"/>
          <w:color w:val="000000" w:themeColor="text1"/>
        </w:rPr>
        <w:t xml:space="preserve">, P. C. (2005). Embodied selfhood in Alzheimer’s disease: Rethinking person-centered care. </w:t>
      </w:r>
      <w:r w:rsidRPr="6572F75C">
        <w:rPr>
          <w:rFonts w:ascii="Calibri" w:hAnsi="Calibri"/>
          <w:i/>
          <w:iCs/>
          <w:color w:val="000000" w:themeColor="text1"/>
        </w:rPr>
        <w:t>Dementia</w:t>
      </w:r>
      <w:r w:rsidRPr="6572F75C">
        <w:rPr>
          <w:rFonts w:ascii="Calibri" w:hAnsi="Calibri"/>
          <w:color w:val="000000" w:themeColor="text1"/>
        </w:rPr>
        <w:t xml:space="preserve"> 4(4): 553 570. </w:t>
      </w:r>
    </w:p>
    <w:p w14:paraId="0C75A8F6" w14:textId="77777777" w:rsidR="00952991" w:rsidRPr="00FB4C18" w:rsidRDefault="6572F75C" w:rsidP="6572F75C">
      <w:pPr>
        <w:ind w:hanging="270"/>
        <w:rPr>
          <w:rFonts w:ascii="Calibri" w:hAnsi="Calibri" w:cs="Arial"/>
          <w:color w:val="000000" w:themeColor="text1"/>
        </w:rPr>
      </w:pPr>
      <w:r w:rsidRPr="6572F75C">
        <w:rPr>
          <w:rFonts w:ascii="Calibri" w:hAnsi="Calibri"/>
          <w:color w:val="000000" w:themeColor="text1"/>
        </w:rPr>
        <w:t xml:space="preserve">Larsen, T. (2013) Acts of </w:t>
      </w:r>
      <w:proofErr w:type="spellStart"/>
      <w:r w:rsidRPr="6572F75C">
        <w:rPr>
          <w:rFonts w:ascii="Calibri" w:hAnsi="Calibri"/>
          <w:color w:val="000000" w:themeColor="text1"/>
        </w:rPr>
        <w:t>Entification</w:t>
      </w:r>
      <w:proofErr w:type="spellEnd"/>
      <w:r w:rsidRPr="6572F75C">
        <w:rPr>
          <w:rFonts w:ascii="Calibri" w:hAnsi="Calibri"/>
          <w:color w:val="000000" w:themeColor="text1"/>
        </w:rPr>
        <w:t xml:space="preserve">: </w:t>
      </w:r>
      <w:proofErr w:type="gramStart"/>
      <w:r w:rsidRPr="6572F75C">
        <w:rPr>
          <w:rFonts w:ascii="Calibri" w:hAnsi="Calibri"/>
          <w:color w:val="000000" w:themeColor="text1"/>
        </w:rPr>
        <w:t>the</w:t>
      </w:r>
      <w:proofErr w:type="gramEnd"/>
      <w:r w:rsidRPr="6572F75C">
        <w:rPr>
          <w:rFonts w:ascii="Calibri" w:hAnsi="Calibri"/>
          <w:color w:val="000000" w:themeColor="text1"/>
        </w:rPr>
        <w:t xml:space="preserve"> Emergence of </w:t>
      </w:r>
      <w:proofErr w:type="spellStart"/>
      <w:r w:rsidRPr="6572F75C">
        <w:rPr>
          <w:rFonts w:ascii="Calibri" w:hAnsi="Calibri"/>
          <w:color w:val="000000" w:themeColor="text1"/>
        </w:rPr>
        <w:t>Thinghood</w:t>
      </w:r>
      <w:proofErr w:type="spellEnd"/>
      <w:r w:rsidRPr="6572F75C">
        <w:rPr>
          <w:rFonts w:ascii="Calibri" w:hAnsi="Calibri"/>
          <w:color w:val="000000" w:themeColor="text1"/>
        </w:rPr>
        <w:t xml:space="preserve"> in Social Life. In: Rapport N. (ed.) </w:t>
      </w:r>
      <w:r w:rsidRPr="6572F75C">
        <w:rPr>
          <w:rFonts w:ascii="Calibri" w:hAnsi="Calibri" w:cs="Arial"/>
          <w:i/>
          <w:iCs/>
          <w:color w:val="000000" w:themeColor="text1"/>
        </w:rPr>
        <w:t xml:space="preserve">Human Nature as Capacity: Transcending Discourse and Classification. </w:t>
      </w:r>
      <w:r w:rsidRPr="6572F75C">
        <w:rPr>
          <w:rFonts w:ascii="Calibri" w:hAnsi="Calibri" w:cs="Arial"/>
          <w:color w:val="000000" w:themeColor="text1"/>
        </w:rPr>
        <w:t xml:space="preserve">New York, Oxford: </w:t>
      </w:r>
      <w:proofErr w:type="spellStart"/>
      <w:r w:rsidRPr="6572F75C">
        <w:rPr>
          <w:rFonts w:ascii="Calibri" w:hAnsi="Calibri" w:cs="Arial"/>
          <w:color w:val="000000" w:themeColor="text1"/>
        </w:rPr>
        <w:t>Berghan</w:t>
      </w:r>
      <w:proofErr w:type="spellEnd"/>
      <w:r w:rsidRPr="6572F75C">
        <w:rPr>
          <w:rFonts w:ascii="Calibri" w:hAnsi="Calibri" w:cs="Arial"/>
          <w:color w:val="000000" w:themeColor="text1"/>
        </w:rPr>
        <w:t xml:space="preserve"> Books. Pp 154-178.</w:t>
      </w:r>
    </w:p>
    <w:p w14:paraId="18DF9626" w14:textId="77777777" w:rsidR="00952991" w:rsidRPr="00FB4C18" w:rsidRDefault="6572F75C" w:rsidP="6572F75C">
      <w:pPr>
        <w:ind w:hanging="270"/>
        <w:rPr>
          <w:rFonts w:ascii="Calibri" w:hAnsi="Calibri"/>
          <w:color w:val="000000" w:themeColor="text1"/>
        </w:rPr>
      </w:pPr>
      <w:r w:rsidRPr="6572F75C">
        <w:rPr>
          <w:rFonts w:ascii="Calibri" w:hAnsi="Calibri"/>
          <w:color w:val="000000" w:themeColor="text1"/>
        </w:rPr>
        <w:t xml:space="preserve">Latimer, J. (1997) Giving Patients a Future: The Constituting of Classes in an Acute Medical Unit. </w:t>
      </w:r>
      <w:r w:rsidRPr="6572F75C">
        <w:rPr>
          <w:rFonts w:ascii="Calibri" w:hAnsi="Calibri"/>
          <w:i/>
          <w:iCs/>
          <w:color w:val="000000" w:themeColor="text1"/>
        </w:rPr>
        <w:t>Sociology of Health and Illness</w:t>
      </w:r>
      <w:r w:rsidRPr="6572F75C">
        <w:rPr>
          <w:rFonts w:ascii="Calibri" w:hAnsi="Calibri"/>
          <w:color w:val="000000" w:themeColor="text1"/>
        </w:rPr>
        <w:t>, 19 (2): 160-185.</w:t>
      </w:r>
    </w:p>
    <w:p w14:paraId="548FECCC" w14:textId="77777777" w:rsidR="00952991" w:rsidRPr="00FB4C18" w:rsidRDefault="6572F75C" w:rsidP="6572F75C">
      <w:pPr>
        <w:ind w:hanging="270"/>
        <w:rPr>
          <w:rFonts w:ascii="Calibri" w:hAnsi="Calibri"/>
          <w:color w:val="000000" w:themeColor="text1"/>
        </w:rPr>
      </w:pPr>
      <w:r w:rsidRPr="6572F75C">
        <w:rPr>
          <w:rFonts w:ascii="Calibri" w:hAnsi="Calibri"/>
          <w:color w:val="000000" w:themeColor="text1"/>
        </w:rPr>
        <w:t xml:space="preserve">Latimer, J. (1999) The Dark at the Bottom of the Stair: Participation and performance of older people in hospital. </w:t>
      </w:r>
      <w:r w:rsidRPr="6572F75C">
        <w:rPr>
          <w:rStyle w:val="Emphasis"/>
          <w:rFonts w:ascii="Calibri" w:hAnsi="Calibri"/>
          <w:color w:val="000000" w:themeColor="text1"/>
        </w:rPr>
        <w:t>Medical Anthropology Quarterly</w:t>
      </w:r>
      <w:r w:rsidRPr="6572F75C">
        <w:rPr>
          <w:rFonts w:ascii="Calibri" w:hAnsi="Calibri"/>
          <w:color w:val="000000" w:themeColor="text1"/>
        </w:rPr>
        <w:t xml:space="preserve">, 1999, 13(2): 186-213. </w:t>
      </w:r>
    </w:p>
    <w:p w14:paraId="307C2268" w14:textId="77777777" w:rsidR="00952991" w:rsidRPr="00FB4C18" w:rsidRDefault="6572F75C" w:rsidP="6572F75C">
      <w:pPr>
        <w:ind w:hanging="270"/>
        <w:rPr>
          <w:rFonts w:ascii="Calibri" w:hAnsi="Calibri"/>
          <w:color w:val="000000" w:themeColor="text1"/>
        </w:rPr>
      </w:pPr>
      <w:r w:rsidRPr="6572F75C">
        <w:rPr>
          <w:rFonts w:ascii="Calibri" w:hAnsi="Calibri"/>
          <w:color w:val="000000" w:themeColor="text1"/>
        </w:rPr>
        <w:t xml:space="preserve">Latimer, J. (2000a) </w:t>
      </w:r>
      <w:proofErr w:type="spellStart"/>
      <w:r w:rsidRPr="6572F75C">
        <w:rPr>
          <w:rFonts w:ascii="Calibri" w:hAnsi="Calibri"/>
          <w:color w:val="000000" w:themeColor="text1"/>
        </w:rPr>
        <w:t>Socialising</w:t>
      </w:r>
      <w:proofErr w:type="spellEnd"/>
      <w:r w:rsidRPr="6572F75C">
        <w:rPr>
          <w:rFonts w:ascii="Calibri" w:hAnsi="Calibri"/>
          <w:color w:val="000000" w:themeColor="text1"/>
        </w:rPr>
        <w:t xml:space="preserve"> Disease: Medical Categories and Inclusion of the Aged. </w:t>
      </w:r>
      <w:r w:rsidRPr="6572F75C">
        <w:rPr>
          <w:rStyle w:val="Emphasis"/>
          <w:rFonts w:ascii="Calibri" w:hAnsi="Calibri"/>
          <w:color w:val="000000" w:themeColor="text1"/>
        </w:rPr>
        <w:t>The Sociological Review.</w:t>
      </w:r>
      <w:r w:rsidRPr="6572F75C">
        <w:rPr>
          <w:rFonts w:ascii="Calibri" w:hAnsi="Calibri"/>
          <w:color w:val="000000" w:themeColor="text1"/>
        </w:rPr>
        <w:t xml:space="preserve"> 2000, 48 (3): 383-407.</w:t>
      </w:r>
    </w:p>
    <w:p w14:paraId="2540B085" w14:textId="77777777" w:rsidR="00952991" w:rsidRPr="00FB4C18" w:rsidRDefault="6572F75C" w:rsidP="6572F75C">
      <w:pPr>
        <w:ind w:hanging="270"/>
        <w:rPr>
          <w:rFonts w:ascii="Calibri" w:hAnsi="Calibri"/>
          <w:color w:val="000000" w:themeColor="text1"/>
        </w:rPr>
      </w:pPr>
      <w:r w:rsidRPr="6572F75C">
        <w:rPr>
          <w:rFonts w:ascii="Calibri" w:hAnsi="Calibri"/>
          <w:color w:val="000000" w:themeColor="text1"/>
        </w:rPr>
        <w:t xml:space="preserve">Latimer, J. (2000b) </w:t>
      </w:r>
      <w:r w:rsidRPr="6572F75C">
        <w:rPr>
          <w:rStyle w:val="Emphasis"/>
          <w:rFonts w:ascii="Calibri" w:hAnsi="Calibri"/>
          <w:color w:val="000000" w:themeColor="text1"/>
        </w:rPr>
        <w:t>The Conduct of Care: Understanding Nursing Practice.</w:t>
      </w:r>
      <w:r w:rsidRPr="6572F75C">
        <w:rPr>
          <w:rFonts w:ascii="Calibri" w:hAnsi="Calibri"/>
          <w:color w:val="000000" w:themeColor="text1"/>
        </w:rPr>
        <w:t xml:space="preserve">  Oxford: Blackwell Science. BSA Phillip Abrams Memorial Prize (Shortlisted). </w:t>
      </w:r>
    </w:p>
    <w:p w14:paraId="23C1D9CD" w14:textId="77777777" w:rsidR="00FE7147" w:rsidRDefault="6572F75C" w:rsidP="6572F75C">
      <w:pPr>
        <w:pStyle w:val="Title"/>
        <w:ind w:left="0" w:hanging="284"/>
        <w:jc w:val="left"/>
        <w:rPr>
          <w:rFonts w:ascii="Calibri" w:hAnsi="Calibri"/>
          <w:b w:val="0"/>
          <w:color w:val="000000" w:themeColor="text1"/>
          <w:u w:val="none"/>
        </w:rPr>
      </w:pPr>
      <w:r w:rsidRPr="6572F75C">
        <w:rPr>
          <w:rFonts w:ascii="Calibri" w:hAnsi="Calibri"/>
          <w:b w:val="0"/>
          <w:color w:val="000000" w:themeColor="text1"/>
          <w:u w:val="none"/>
        </w:rPr>
        <w:t xml:space="preserve">Latimer, J. (2009) Introduction: Body, Knowledge, World. In: Joanna Latimer and Michael </w:t>
      </w:r>
      <w:proofErr w:type="spellStart"/>
      <w:r w:rsidRPr="6572F75C">
        <w:rPr>
          <w:rFonts w:ascii="Calibri" w:hAnsi="Calibri"/>
          <w:b w:val="0"/>
          <w:color w:val="000000" w:themeColor="text1"/>
          <w:u w:val="none"/>
        </w:rPr>
        <w:t>Schillmeier</w:t>
      </w:r>
      <w:proofErr w:type="spellEnd"/>
      <w:r w:rsidRPr="6572F75C">
        <w:rPr>
          <w:rFonts w:ascii="Calibri" w:hAnsi="Calibri"/>
          <w:b w:val="0"/>
          <w:i/>
          <w:iCs/>
          <w:color w:val="000000" w:themeColor="text1"/>
          <w:u w:val="none"/>
        </w:rPr>
        <w:t xml:space="preserve"> </w:t>
      </w:r>
      <w:r w:rsidRPr="6572F75C">
        <w:rPr>
          <w:rFonts w:ascii="Calibri" w:hAnsi="Calibri"/>
          <w:b w:val="0"/>
          <w:color w:val="000000" w:themeColor="text1"/>
          <w:u w:val="none"/>
        </w:rPr>
        <w:t xml:space="preserve">(eds.) </w:t>
      </w:r>
      <w:r w:rsidRPr="6572F75C">
        <w:rPr>
          <w:rFonts w:ascii="Calibri" w:hAnsi="Calibri"/>
          <w:b w:val="0"/>
          <w:i/>
          <w:iCs/>
          <w:color w:val="000000" w:themeColor="text1"/>
          <w:u w:val="none"/>
        </w:rPr>
        <w:t>Un/knowing Bodies</w:t>
      </w:r>
      <w:r w:rsidRPr="6572F75C">
        <w:rPr>
          <w:rFonts w:ascii="Calibri" w:hAnsi="Calibri"/>
          <w:b w:val="0"/>
          <w:color w:val="000000" w:themeColor="text1"/>
          <w:u w:val="none"/>
        </w:rPr>
        <w:t xml:space="preserve">, Sociological Review Monograph Series. </w:t>
      </w:r>
      <w:hyperlink r:id="rId19">
        <w:r w:rsidRPr="6572F75C">
          <w:rPr>
            <w:rStyle w:val="Hyperlink"/>
            <w:rFonts w:ascii="Calibri" w:hAnsi="Calibri"/>
            <w:b w:val="0"/>
            <w:color w:val="000000" w:themeColor="text1"/>
            <w:u w:val="none"/>
          </w:rPr>
          <w:t>Sociological Review Online Special Issue: Vol. 56 Monograph 2</w:t>
        </w:r>
      </w:hyperlink>
      <w:r w:rsidRPr="6572F75C">
        <w:rPr>
          <w:rFonts w:ascii="Calibri" w:hAnsi="Calibri"/>
          <w:b w:val="0"/>
          <w:color w:val="000000" w:themeColor="text1"/>
          <w:u w:val="none"/>
        </w:rPr>
        <w:t xml:space="preserve">, Pp 1-22. Oxford: Wiley Blackwell </w:t>
      </w:r>
    </w:p>
    <w:p w14:paraId="530DFA83" w14:textId="198ED028" w:rsidR="00FE7147" w:rsidRPr="00FE7147" w:rsidRDefault="6572F75C" w:rsidP="6572F75C">
      <w:pPr>
        <w:pStyle w:val="Title"/>
        <w:ind w:left="0" w:hanging="284"/>
        <w:jc w:val="left"/>
        <w:rPr>
          <w:rFonts w:ascii="Calibri" w:hAnsi="Calibri"/>
          <w:b w:val="0"/>
          <w:color w:val="000000" w:themeColor="text1"/>
          <w:u w:val="none"/>
        </w:rPr>
      </w:pPr>
      <w:r w:rsidRPr="6572F75C">
        <w:rPr>
          <w:rFonts w:ascii="Calibri" w:hAnsi="Calibri"/>
          <w:b w:val="0"/>
          <w:color w:val="000000" w:themeColor="text1"/>
          <w:u w:val="none"/>
        </w:rPr>
        <w:t xml:space="preserve">Latimer J. (2011) Home, Care and Frail Older People: Relational extension &amp; the art of dwelling. </w:t>
      </w:r>
      <w:r w:rsidR="00F52536">
        <w:rPr>
          <w:rFonts w:ascii="Calibri" w:hAnsi="Calibri"/>
          <w:b w:val="0"/>
          <w:color w:val="000000" w:themeColor="text1"/>
          <w:u w:val="none"/>
        </w:rPr>
        <w:t>I</w:t>
      </w:r>
      <w:r w:rsidRPr="6572F75C">
        <w:rPr>
          <w:rFonts w:ascii="Calibri" w:hAnsi="Calibri"/>
          <w:b w:val="0"/>
          <w:color w:val="000000" w:themeColor="text1"/>
          <w:u w:val="none"/>
        </w:rPr>
        <w:t xml:space="preserve">n: Christine </w:t>
      </w:r>
      <w:proofErr w:type="spellStart"/>
      <w:r w:rsidRPr="6572F75C">
        <w:rPr>
          <w:rFonts w:ascii="Calibri" w:hAnsi="Calibri"/>
          <w:b w:val="0"/>
          <w:color w:val="000000" w:themeColor="text1"/>
          <w:u w:val="none"/>
        </w:rPr>
        <w:t>Ceci</w:t>
      </w:r>
      <w:proofErr w:type="spellEnd"/>
      <w:r w:rsidRPr="6572F75C">
        <w:rPr>
          <w:rFonts w:ascii="Calibri" w:hAnsi="Calibri"/>
          <w:b w:val="0"/>
          <w:color w:val="000000" w:themeColor="text1"/>
          <w:u w:val="none"/>
        </w:rPr>
        <w:t xml:space="preserve">, Mary Ellen </w:t>
      </w:r>
      <w:proofErr w:type="spellStart"/>
      <w:r w:rsidRPr="6572F75C">
        <w:rPr>
          <w:rFonts w:ascii="Calibri" w:hAnsi="Calibri"/>
          <w:b w:val="0"/>
          <w:color w:val="000000" w:themeColor="text1"/>
          <w:u w:val="none"/>
        </w:rPr>
        <w:t>Purkis</w:t>
      </w:r>
      <w:proofErr w:type="spellEnd"/>
      <w:r w:rsidRPr="6572F75C">
        <w:rPr>
          <w:rFonts w:ascii="Calibri" w:hAnsi="Calibri"/>
          <w:b w:val="0"/>
          <w:color w:val="000000" w:themeColor="text1"/>
          <w:u w:val="none"/>
        </w:rPr>
        <w:t xml:space="preserve"> and Kristin </w:t>
      </w:r>
      <w:proofErr w:type="spellStart"/>
      <w:r w:rsidRPr="6572F75C">
        <w:rPr>
          <w:rFonts w:ascii="Calibri" w:hAnsi="Calibri"/>
          <w:b w:val="0"/>
          <w:color w:val="000000" w:themeColor="text1"/>
          <w:u w:val="none"/>
        </w:rPr>
        <w:t>Björnsdóttir</w:t>
      </w:r>
      <w:proofErr w:type="spellEnd"/>
      <w:r w:rsidRPr="6572F75C">
        <w:rPr>
          <w:rFonts w:ascii="Calibri" w:hAnsi="Calibri"/>
          <w:b w:val="0"/>
          <w:color w:val="000000" w:themeColor="text1"/>
          <w:u w:val="none"/>
        </w:rPr>
        <w:t xml:space="preserve"> (</w:t>
      </w:r>
      <w:proofErr w:type="spellStart"/>
      <w:r w:rsidRPr="6572F75C">
        <w:rPr>
          <w:rFonts w:ascii="Calibri" w:hAnsi="Calibri"/>
          <w:b w:val="0"/>
          <w:color w:val="000000" w:themeColor="text1"/>
          <w:u w:val="none"/>
        </w:rPr>
        <w:t>eds</w:t>
      </w:r>
      <w:proofErr w:type="spellEnd"/>
      <w:r w:rsidRPr="6572F75C">
        <w:rPr>
          <w:rFonts w:ascii="Calibri" w:hAnsi="Calibri"/>
          <w:b w:val="0"/>
          <w:color w:val="000000" w:themeColor="text1"/>
          <w:u w:val="none"/>
        </w:rPr>
        <w:t xml:space="preserve">) </w:t>
      </w:r>
      <w:r w:rsidRPr="6572F75C">
        <w:rPr>
          <w:rFonts w:ascii="Calibri" w:hAnsi="Calibri"/>
          <w:b w:val="0"/>
          <w:i/>
          <w:iCs/>
          <w:color w:val="000000" w:themeColor="text1"/>
          <w:u w:val="none"/>
        </w:rPr>
        <w:t>Perspectives on Care at Home for Older People</w:t>
      </w:r>
      <w:r w:rsidRPr="6572F75C">
        <w:rPr>
          <w:rFonts w:ascii="Calibri" w:hAnsi="Calibri"/>
          <w:b w:val="0"/>
          <w:color w:val="000000" w:themeColor="text1"/>
          <w:u w:val="none"/>
        </w:rPr>
        <w:t>. New York: Routledge. ISBN 978 0 415 89590 3 Pp 35-61.</w:t>
      </w:r>
    </w:p>
    <w:p w14:paraId="3B08CD35" w14:textId="77777777" w:rsidR="004B2956" w:rsidRDefault="6572F75C" w:rsidP="004B2956">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70"/>
        <w:jc w:val="both"/>
        <w:rPr>
          <w:rFonts w:ascii="Calibri" w:eastAsia="Times" w:hAnsi="Calibri"/>
          <w:color w:val="000000" w:themeColor="text1"/>
        </w:rPr>
      </w:pPr>
      <w:r w:rsidRPr="6572F75C">
        <w:rPr>
          <w:rFonts w:ascii="Calibri" w:hAnsi="Calibri"/>
          <w:color w:val="000000" w:themeColor="text1"/>
        </w:rPr>
        <w:t xml:space="preserve">Latimer, J. (2013) Being alongside: Rethinking relations amongst different kinds. </w:t>
      </w:r>
      <w:r w:rsidRPr="6572F75C">
        <w:rPr>
          <w:rStyle w:val="Emphasis"/>
          <w:rFonts w:ascii="Calibri" w:hAnsi="Calibri"/>
          <w:color w:val="000000" w:themeColor="text1"/>
        </w:rPr>
        <w:t>Theory, Culture and Society</w:t>
      </w:r>
      <w:r w:rsidRPr="6572F75C">
        <w:rPr>
          <w:rFonts w:ascii="Calibri" w:hAnsi="Calibri"/>
          <w:color w:val="000000" w:themeColor="text1"/>
        </w:rPr>
        <w:t xml:space="preserve">, </w:t>
      </w:r>
      <w:r w:rsidRPr="6572F75C">
        <w:rPr>
          <w:rFonts w:ascii="Calibri" w:eastAsia="Times" w:hAnsi="Calibri"/>
          <w:color w:val="000000" w:themeColor="text1"/>
        </w:rPr>
        <w:t>30: 77-104.</w:t>
      </w:r>
    </w:p>
    <w:p w14:paraId="7823FDA5" w14:textId="5BB52BE4" w:rsidR="004B2956" w:rsidRPr="004B2956" w:rsidRDefault="004B2956" w:rsidP="004B2956">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70"/>
        <w:jc w:val="both"/>
        <w:rPr>
          <w:rFonts w:ascii="Calibri" w:eastAsia="Times" w:hAnsi="Calibri"/>
          <w:color w:val="000000" w:themeColor="text1"/>
        </w:rPr>
      </w:pPr>
      <w:r w:rsidRPr="004B2956">
        <w:rPr>
          <w:rFonts w:ascii="Calibri" w:eastAsia="Times New Roman" w:hAnsi="Calibri" w:cs="Arial"/>
          <w:color w:val="222222"/>
          <w:shd w:val="clear" w:color="auto" w:fill="FFFFFF"/>
        </w:rPr>
        <w:t xml:space="preserve">Latimer, J (forthcoming) </w:t>
      </w:r>
      <w:r w:rsidRPr="004B2956">
        <w:rPr>
          <w:rStyle w:val="Emphasis"/>
          <w:rFonts w:ascii="Calibri" w:eastAsia="Times New Roman" w:hAnsi="Calibri"/>
          <w:color w:val="1D1D1D"/>
        </w:rPr>
        <w:t>Biopolitics and the Limits to Life: Ageing, Biology and Society in the 21st Century</w:t>
      </w:r>
      <w:r w:rsidRPr="004B2956">
        <w:rPr>
          <w:rStyle w:val="Emphasis"/>
          <w:rFonts w:ascii="Calibri" w:eastAsia="Times New Roman" w:hAnsi="Calibri"/>
          <w:i w:val="0"/>
          <w:color w:val="1D1D1D"/>
        </w:rPr>
        <w:t>. London: Routledge.</w:t>
      </w:r>
    </w:p>
    <w:p w14:paraId="7F256FC6" w14:textId="77777777" w:rsidR="00952991" w:rsidRPr="00FB4C18" w:rsidRDefault="6572F75C" w:rsidP="6572F75C">
      <w:pPr>
        <w:pStyle w:val="Title"/>
        <w:ind w:left="0" w:hanging="284"/>
        <w:jc w:val="left"/>
        <w:rPr>
          <w:rFonts w:ascii="Calibri" w:hAnsi="Calibri"/>
          <w:b w:val="0"/>
          <w:color w:val="000000" w:themeColor="text1"/>
          <w:u w:val="none"/>
        </w:rPr>
      </w:pPr>
      <w:r w:rsidRPr="6572F75C">
        <w:rPr>
          <w:rFonts w:ascii="Calibri" w:hAnsi="Calibri"/>
          <w:b w:val="0"/>
          <w:color w:val="000000" w:themeColor="text1"/>
          <w:u w:val="none"/>
        </w:rPr>
        <w:t xml:space="preserve">Latimer J., Bagley, M., Davis T. and Kipling D (2011) </w:t>
      </w:r>
      <w:hyperlink r:id="rId20">
        <w:r w:rsidRPr="6572F75C">
          <w:rPr>
            <w:rStyle w:val="Hyperlink"/>
            <w:rFonts w:ascii="Calibri" w:hAnsi="Calibri"/>
            <w:b w:val="0"/>
            <w:color w:val="000000" w:themeColor="text1"/>
            <w:u w:val="none"/>
          </w:rPr>
          <w:t>Ageing science, health care and social inclusion of older people.</w:t>
        </w:r>
      </w:hyperlink>
      <w:r w:rsidRPr="6572F75C">
        <w:rPr>
          <w:rFonts w:ascii="Calibri" w:hAnsi="Calibri"/>
          <w:b w:val="0"/>
          <w:color w:val="000000" w:themeColor="text1"/>
          <w:u w:val="none"/>
        </w:rPr>
        <w:t xml:space="preserve"> </w:t>
      </w:r>
      <w:r w:rsidRPr="6572F75C">
        <w:rPr>
          <w:rFonts w:ascii="Calibri" w:hAnsi="Calibri"/>
          <w:b w:val="0"/>
          <w:i/>
          <w:iCs/>
          <w:color w:val="000000" w:themeColor="text1"/>
          <w:u w:val="none"/>
        </w:rPr>
        <w:t xml:space="preserve">Quality in </w:t>
      </w:r>
      <w:proofErr w:type="gramStart"/>
      <w:r w:rsidRPr="6572F75C">
        <w:rPr>
          <w:rFonts w:ascii="Calibri" w:hAnsi="Calibri"/>
          <w:b w:val="0"/>
          <w:i/>
          <w:iCs/>
          <w:color w:val="000000" w:themeColor="text1"/>
          <w:u w:val="none"/>
        </w:rPr>
        <w:t>Ageing  &amp;</w:t>
      </w:r>
      <w:proofErr w:type="gramEnd"/>
      <w:r w:rsidRPr="6572F75C">
        <w:rPr>
          <w:rFonts w:ascii="Calibri" w:hAnsi="Calibri"/>
          <w:b w:val="0"/>
          <w:i/>
          <w:iCs/>
          <w:color w:val="000000" w:themeColor="text1"/>
          <w:u w:val="none"/>
        </w:rPr>
        <w:t xml:space="preserve"> Older Adults</w:t>
      </w:r>
      <w:r w:rsidRPr="6572F75C">
        <w:rPr>
          <w:rFonts w:ascii="Calibri" w:hAnsi="Calibri"/>
          <w:b w:val="0"/>
          <w:color w:val="000000" w:themeColor="text1"/>
          <w:u w:val="none"/>
        </w:rPr>
        <w:t>, 12(1): 11-16.</w:t>
      </w:r>
    </w:p>
    <w:p w14:paraId="5A3E0DE4" w14:textId="77777777" w:rsidR="00952991" w:rsidRPr="00FB4C18" w:rsidRDefault="6572F75C" w:rsidP="6572F75C">
      <w:pPr>
        <w:pStyle w:val="Title"/>
        <w:ind w:left="0" w:hanging="284"/>
        <w:jc w:val="left"/>
        <w:rPr>
          <w:rFonts w:ascii="Calibri" w:hAnsi="Calibri"/>
          <w:b w:val="0"/>
          <w:color w:val="000000" w:themeColor="text1"/>
          <w:u w:val="none"/>
        </w:rPr>
      </w:pPr>
      <w:r w:rsidRPr="6572F75C">
        <w:rPr>
          <w:rFonts w:ascii="Calibri" w:hAnsi="Calibri"/>
          <w:b w:val="0"/>
          <w:color w:val="000000" w:themeColor="text1"/>
          <w:u w:val="none"/>
        </w:rPr>
        <w:t xml:space="preserve">Latimer, J. &amp; Munro, R. (2015) Unfolding Class? Culture, modernity and uprooting.  Special Issue: The Great British Class Survey.  </w:t>
      </w:r>
      <w:r w:rsidRPr="6572F75C">
        <w:rPr>
          <w:rFonts w:ascii="Calibri" w:hAnsi="Calibri"/>
          <w:b w:val="0"/>
          <w:i/>
          <w:iCs/>
          <w:color w:val="000000" w:themeColor="text1"/>
          <w:u w:val="none"/>
        </w:rPr>
        <w:t xml:space="preserve">The Sociological Review.  </w:t>
      </w:r>
      <w:r w:rsidRPr="6572F75C">
        <w:rPr>
          <w:rFonts w:ascii="Calibri" w:eastAsia="Times" w:hAnsi="Calibri"/>
          <w:b w:val="0"/>
          <w:color w:val="000000" w:themeColor="text1"/>
          <w:u w:val="none"/>
          <w:lang w:val="en-US" w:eastAsia="en-US"/>
        </w:rPr>
        <w:t>63: 415-432. </w:t>
      </w:r>
    </w:p>
    <w:p w14:paraId="19A7D38D" w14:textId="77777777" w:rsidR="00952991" w:rsidRPr="00FB4C18" w:rsidRDefault="6572F75C" w:rsidP="6572F75C">
      <w:pPr>
        <w:ind w:hanging="284"/>
        <w:rPr>
          <w:rFonts w:ascii="Calibri" w:hAnsi="Calibri"/>
          <w:color w:val="000000" w:themeColor="text1"/>
        </w:rPr>
      </w:pPr>
      <w:r w:rsidRPr="6572F75C">
        <w:rPr>
          <w:rFonts w:ascii="Calibri" w:hAnsi="Calibri"/>
          <w:color w:val="000000" w:themeColor="text1"/>
        </w:rPr>
        <w:t xml:space="preserve">Latimer, J. and Puig de la Bellacasa, M. (2011) Re-thinking the ethical: everyday shifts of care in biogerontology.  In: </w:t>
      </w:r>
      <w:proofErr w:type="spellStart"/>
      <w:r w:rsidRPr="6572F75C">
        <w:rPr>
          <w:rFonts w:ascii="Calibri" w:hAnsi="Calibri"/>
          <w:color w:val="000000" w:themeColor="text1"/>
        </w:rPr>
        <w:t>Priaulx</w:t>
      </w:r>
      <w:proofErr w:type="spellEnd"/>
      <w:r w:rsidRPr="6572F75C">
        <w:rPr>
          <w:rFonts w:ascii="Calibri" w:hAnsi="Calibri"/>
          <w:color w:val="000000" w:themeColor="text1"/>
        </w:rPr>
        <w:t xml:space="preserve"> N. (ed.) </w:t>
      </w:r>
      <w:r w:rsidRPr="6572F75C">
        <w:rPr>
          <w:rFonts w:ascii="Calibri" w:hAnsi="Calibri"/>
          <w:i/>
          <w:iCs/>
          <w:color w:val="000000" w:themeColor="text1"/>
        </w:rPr>
        <w:t>Ethics, Law and Society</w:t>
      </w:r>
      <w:r w:rsidRPr="6572F75C">
        <w:rPr>
          <w:rFonts w:ascii="Calibri" w:hAnsi="Calibri"/>
          <w:color w:val="000000" w:themeColor="text1"/>
        </w:rPr>
        <w:t xml:space="preserve"> Vol 5</w:t>
      </w:r>
      <w:r w:rsidRPr="6572F75C">
        <w:rPr>
          <w:rFonts w:ascii="Calibri" w:hAnsi="Calibri"/>
          <w:b/>
          <w:bCs/>
          <w:color w:val="000000" w:themeColor="text1"/>
        </w:rPr>
        <w:t xml:space="preserve">. </w:t>
      </w:r>
    </w:p>
    <w:p w14:paraId="566B7507" w14:textId="77777777" w:rsidR="00952991" w:rsidRPr="00FB4C18" w:rsidRDefault="6572F75C" w:rsidP="6572F75C">
      <w:pPr>
        <w:ind w:hanging="270"/>
        <w:rPr>
          <w:rFonts w:ascii="Calibri" w:hAnsi="Calibri" w:cs="Lucida Grande"/>
          <w:color w:val="000000" w:themeColor="text1"/>
        </w:rPr>
      </w:pPr>
      <w:r w:rsidRPr="6572F75C">
        <w:rPr>
          <w:rFonts w:ascii="Calibri" w:hAnsi="Calibri"/>
          <w:color w:val="000000" w:themeColor="text1"/>
        </w:rPr>
        <w:t xml:space="preserve">Lawler, S., (2005), 'Disgusted Subjects: The Making of Middle-class Identities', </w:t>
      </w:r>
      <w:r w:rsidRPr="6572F75C">
        <w:rPr>
          <w:rFonts w:ascii="Calibri" w:hAnsi="Calibri"/>
          <w:i/>
          <w:iCs/>
          <w:color w:val="000000" w:themeColor="text1"/>
        </w:rPr>
        <w:t>The Sociological Review</w:t>
      </w:r>
      <w:r w:rsidRPr="6572F75C">
        <w:rPr>
          <w:rFonts w:ascii="Calibri" w:hAnsi="Calibri"/>
          <w:color w:val="000000" w:themeColor="text1"/>
        </w:rPr>
        <w:t>, 53 (3): 429-446.</w:t>
      </w:r>
    </w:p>
    <w:p w14:paraId="73757F35" w14:textId="77777777" w:rsidR="00952991" w:rsidRPr="00FB4C18" w:rsidRDefault="6572F75C" w:rsidP="6572F75C">
      <w:pPr>
        <w:ind w:hanging="270"/>
        <w:rPr>
          <w:rFonts w:ascii="Calibri" w:hAnsi="Calibri" w:cs="Arial"/>
          <w:color w:val="000000" w:themeColor="text1"/>
        </w:rPr>
      </w:pPr>
      <w:proofErr w:type="spellStart"/>
      <w:r w:rsidRPr="6572F75C">
        <w:rPr>
          <w:rFonts w:ascii="Calibri" w:hAnsi="Calibri" w:cs="Arial"/>
          <w:color w:val="000000" w:themeColor="text1"/>
        </w:rPr>
        <w:t>Laslett</w:t>
      </w:r>
      <w:proofErr w:type="spellEnd"/>
      <w:r w:rsidRPr="6572F75C">
        <w:rPr>
          <w:rFonts w:ascii="Calibri" w:hAnsi="Calibri" w:cs="Arial"/>
          <w:color w:val="000000" w:themeColor="text1"/>
        </w:rPr>
        <w:t xml:space="preserve">, P. (1989) </w:t>
      </w:r>
      <w:r w:rsidRPr="6572F75C">
        <w:rPr>
          <w:rFonts w:ascii="Calibri" w:hAnsi="Calibri" w:cs="Arial"/>
          <w:i/>
          <w:iCs/>
          <w:color w:val="000000" w:themeColor="text1"/>
        </w:rPr>
        <w:t>A Fresh Map of Life: The Emergence of the Third Age.</w:t>
      </w:r>
      <w:r w:rsidRPr="6572F75C">
        <w:rPr>
          <w:rFonts w:ascii="Calibri" w:hAnsi="Calibri" w:cs="Arial"/>
          <w:color w:val="000000" w:themeColor="text1"/>
        </w:rPr>
        <w:t xml:space="preserve"> London: </w:t>
      </w:r>
      <w:proofErr w:type="spellStart"/>
      <w:r w:rsidRPr="6572F75C">
        <w:rPr>
          <w:rFonts w:ascii="Calibri" w:hAnsi="Calibri" w:cs="Arial"/>
          <w:color w:val="000000" w:themeColor="text1"/>
        </w:rPr>
        <w:t>Weidenfeld</w:t>
      </w:r>
      <w:proofErr w:type="spellEnd"/>
      <w:r w:rsidRPr="6572F75C">
        <w:rPr>
          <w:rFonts w:ascii="Calibri" w:hAnsi="Calibri" w:cs="Arial"/>
          <w:color w:val="000000" w:themeColor="text1"/>
        </w:rPr>
        <w:t xml:space="preserve"> and Nicolson.</w:t>
      </w:r>
    </w:p>
    <w:p w14:paraId="31EB9C0D" w14:textId="77777777" w:rsidR="00952991" w:rsidRPr="00FB4C18" w:rsidRDefault="6572F75C" w:rsidP="6572F75C">
      <w:pPr>
        <w:ind w:hanging="270"/>
        <w:rPr>
          <w:rFonts w:ascii="Calibri" w:hAnsi="Calibri" w:cs="Lucida Grande"/>
          <w:color w:val="000000" w:themeColor="text1"/>
        </w:rPr>
      </w:pPr>
      <w:r w:rsidRPr="6572F75C">
        <w:rPr>
          <w:rFonts w:ascii="Calibri" w:hAnsi="Calibri"/>
          <w:color w:val="000000" w:themeColor="text1"/>
        </w:rPr>
        <w:lastRenderedPageBreak/>
        <w:t xml:space="preserve">Lock, M. (2014) </w:t>
      </w:r>
      <w:r w:rsidRPr="6572F75C">
        <w:rPr>
          <w:rFonts w:ascii="Calibri" w:hAnsi="Calibri"/>
          <w:i/>
          <w:iCs/>
          <w:color w:val="000000" w:themeColor="text1"/>
        </w:rPr>
        <w:t xml:space="preserve">The Alzheimer’s Conundrum: Entanglements of Aging and Dementia </w:t>
      </w:r>
      <w:r w:rsidRPr="6572F75C">
        <w:rPr>
          <w:rFonts w:ascii="Calibri" w:hAnsi="Calibri"/>
          <w:color w:val="000000" w:themeColor="text1"/>
        </w:rPr>
        <w:t>Princeton: Princeton University</w:t>
      </w:r>
      <w:r w:rsidRPr="6572F75C">
        <w:rPr>
          <w:rFonts w:ascii="Calibri" w:hAnsi="Calibri"/>
          <w:i/>
          <w:iCs/>
          <w:color w:val="000000" w:themeColor="text1"/>
        </w:rPr>
        <w:t xml:space="preserve"> </w:t>
      </w:r>
    </w:p>
    <w:p w14:paraId="36CE7112" w14:textId="77777777" w:rsidR="00952991" w:rsidRPr="00FB4C18" w:rsidRDefault="6572F75C" w:rsidP="6572F75C">
      <w:pPr>
        <w:ind w:hanging="284"/>
        <w:outlineLvl w:val="0"/>
        <w:rPr>
          <w:rFonts w:ascii="Calibri" w:hAnsi="Calibri"/>
          <w:color w:val="000000" w:themeColor="text1"/>
        </w:rPr>
      </w:pPr>
      <w:proofErr w:type="spellStart"/>
      <w:r w:rsidRPr="6572F75C">
        <w:rPr>
          <w:rFonts w:ascii="Calibri" w:hAnsi="Calibri" w:cs="AdvPSPAL-R"/>
          <w:color w:val="000000" w:themeColor="text1"/>
        </w:rPr>
        <w:t>Lyotard</w:t>
      </w:r>
      <w:proofErr w:type="spellEnd"/>
      <w:r w:rsidRPr="6572F75C">
        <w:rPr>
          <w:rFonts w:ascii="Calibri" w:hAnsi="Calibri" w:cs="AdvPSPAL-R"/>
          <w:color w:val="000000" w:themeColor="text1"/>
        </w:rPr>
        <w:t xml:space="preserve">, J-F. (1984). </w:t>
      </w:r>
      <w:r w:rsidRPr="6572F75C">
        <w:rPr>
          <w:rFonts w:ascii="Calibri" w:hAnsi="Calibri" w:cs="AdvPSPAL-R"/>
          <w:i/>
          <w:iCs/>
          <w:color w:val="000000" w:themeColor="text1"/>
        </w:rPr>
        <w:t>The Postmodern Condition.  A Report on Knowledge.</w:t>
      </w:r>
      <w:r w:rsidRPr="6572F75C">
        <w:rPr>
          <w:rFonts w:ascii="Calibri" w:hAnsi="Calibri" w:cs="AdvPSPAL-R"/>
          <w:color w:val="000000" w:themeColor="text1"/>
        </w:rPr>
        <w:t xml:space="preserve">  </w:t>
      </w:r>
      <w:proofErr w:type="spellStart"/>
      <w:r w:rsidRPr="6572F75C">
        <w:rPr>
          <w:rFonts w:ascii="Calibri" w:hAnsi="Calibri" w:cs="AdvPSPAL-R"/>
          <w:color w:val="000000" w:themeColor="text1"/>
        </w:rPr>
        <w:t>Transld</w:t>
      </w:r>
      <w:proofErr w:type="spellEnd"/>
      <w:r w:rsidRPr="6572F75C">
        <w:rPr>
          <w:rFonts w:ascii="Calibri" w:hAnsi="Calibri" w:cs="AdvPSPAL-R"/>
          <w:color w:val="000000" w:themeColor="text1"/>
        </w:rPr>
        <w:t xml:space="preserve">. By Bennington G. Manchester University Press. </w:t>
      </w:r>
    </w:p>
    <w:p w14:paraId="7F303402" w14:textId="77777777" w:rsidR="00F02B65" w:rsidRDefault="6572F75C" w:rsidP="00F02B65">
      <w:pPr>
        <w:tabs>
          <w:tab w:val="left" w:pos="284"/>
          <w:tab w:val="left" w:pos="360"/>
          <w:tab w:val="left" w:pos="720"/>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olor w:val="000000" w:themeColor="text1"/>
        </w:rPr>
      </w:pPr>
      <w:r w:rsidRPr="6572F75C">
        <w:rPr>
          <w:rFonts w:ascii="Calibri" w:hAnsi="Calibri"/>
          <w:color w:val="000000" w:themeColor="text1"/>
        </w:rPr>
        <w:t xml:space="preserve">Lyman, K. A. (1989). Bringing the social back in: A critique of the </w:t>
      </w:r>
      <w:proofErr w:type="spellStart"/>
      <w:r w:rsidRPr="6572F75C">
        <w:rPr>
          <w:rFonts w:ascii="Calibri" w:hAnsi="Calibri"/>
          <w:color w:val="000000" w:themeColor="text1"/>
        </w:rPr>
        <w:t>biomedicalization</w:t>
      </w:r>
      <w:proofErr w:type="spellEnd"/>
      <w:r w:rsidRPr="6572F75C">
        <w:rPr>
          <w:rFonts w:ascii="Calibri" w:hAnsi="Calibri"/>
          <w:color w:val="000000" w:themeColor="text1"/>
        </w:rPr>
        <w:t xml:space="preserve"> of dementia. </w:t>
      </w:r>
      <w:r w:rsidRPr="6572F75C">
        <w:rPr>
          <w:rFonts w:ascii="Calibri" w:hAnsi="Calibri"/>
          <w:i/>
          <w:iCs/>
          <w:color w:val="000000" w:themeColor="text1"/>
        </w:rPr>
        <w:t>The Gerontologist,</w:t>
      </w:r>
      <w:r w:rsidRPr="6572F75C">
        <w:rPr>
          <w:rFonts w:ascii="Calibri" w:hAnsi="Calibri"/>
          <w:color w:val="000000" w:themeColor="text1"/>
        </w:rPr>
        <w:t xml:space="preserve"> 29(5): 597 605. </w:t>
      </w:r>
    </w:p>
    <w:p w14:paraId="6A4CBB30" w14:textId="273C4FA0" w:rsidR="00484490" w:rsidRDefault="00484490" w:rsidP="00F02B65">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olor w:val="000000" w:themeColor="text1"/>
        </w:rPr>
      </w:pPr>
      <w:proofErr w:type="spellStart"/>
      <w:r w:rsidRPr="00F02B65">
        <w:rPr>
          <w:rFonts w:ascii="Calibri" w:hAnsi="Calibri"/>
          <w:color w:val="000000" w:themeColor="text1"/>
        </w:rPr>
        <w:t>Macrae</w:t>
      </w:r>
      <w:proofErr w:type="spellEnd"/>
      <w:r w:rsidRPr="00F02B65">
        <w:rPr>
          <w:rFonts w:ascii="Calibri" w:hAnsi="Calibri"/>
          <w:color w:val="000000" w:themeColor="text1"/>
        </w:rPr>
        <w:t>, H. (</w:t>
      </w:r>
      <w:r w:rsidR="00F02B65" w:rsidRPr="00F02B65">
        <w:rPr>
          <w:rFonts w:ascii="Calibri" w:hAnsi="Calibri"/>
          <w:color w:val="000000" w:themeColor="text1"/>
        </w:rPr>
        <w:t xml:space="preserve">1999) </w:t>
      </w:r>
      <w:r w:rsidR="00F02B65" w:rsidRPr="00F02B65">
        <w:rPr>
          <w:rFonts w:ascii="Calibri" w:eastAsia="Times New Roman" w:hAnsi="Calibri"/>
          <w:color w:val="1C1D1E"/>
        </w:rPr>
        <w:t>Managing Courtesy Stigma: The Case of Alzheimer’s Disease</w:t>
      </w:r>
      <w:r w:rsidR="00F02B65" w:rsidRPr="00F02B65">
        <w:rPr>
          <w:rFonts w:ascii="Calibri" w:eastAsia="Times New Roman" w:hAnsi="Calibri"/>
          <w:color w:val="1C1D1E"/>
        </w:rPr>
        <w:t xml:space="preserve">. </w:t>
      </w:r>
      <w:r w:rsidR="00F02B65" w:rsidRPr="00F02B65">
        <w:rPr>
          <w:rFonts w:ascii="Calibri" w:eastAsia="Times New Roman" w:hAnsi="Calibri"/>
          <w:i/>
          <w:color w:val="1C1D1E"/>
        </w:rPr>
        <w:t xml:space="preserve">Sociology of Health &amp; Illness. </w:t>
      </w:r>
      <w:r w:rsidR="00F02B65" w:rsidRPr="00F02B65">
        <w:rPr>
          <w:rFonts w:ascii="Calibri" w:hAnsi="Calibri"/>
          <w:color w:val="000000" w:themeColor="text1"/>
        </w:rPr>
        <w:t>21(1</w:t>
      </w:r>
      <w:r w:rsidR="00F02B65" w:rsidRPr="00F02B65">
        <w:rPr>
          <w:rFonts w:ascii="Calibri" w:hAnsi="Calibri"/>
          <w:color w:val="000000" w:themeColor="text1"/>
        </w:rPr>
        <w:t>)</w:t>
      </w:r>
      <w:r w:rsidR="00F02B65" w:rsidRPr="00F02B65">
        <w:rPr>
          <w:rFonts w:ascii="Calibri" w:hAnsi="Calibri"/>
          <w:color w:val="767676"/>
        </w:rPr>
        <w:t>:</w:t>
      </w:r>
      <w:r w:rsidR="00F02B65" w:rsidRPr="00F02B65">
        <w:rPr>
          <w:rFonts w:ascii="Calibri" w:hAnsi="Calibri"/>
          <w:color w:val="767676"/>
          <w:bdr w:val="none" w:sz="0" w:space="0" w:color="auto"/>
          <w:lang w:val="en-GB" w:eastAsia="en-GB"/>
        </w:rPr>
        <w:t>54-70</w:t>
      </w:r>
      <w:r w:rsidR="00F02B65" w:rsidRPr="00F02B65">
        <w:rPr>
          <w:rFonts w:ascii="Calibri" w:hAnsi="Calibri"/>
          <w:color w:val="767676"/>
        </w:rPr>
        <w:t>.</w:t>
      </w:r>
    </w:p>
    <w:p w14:paraId="7CE228DE" w14:textId="1CB5FE53"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theme="minorBidi"/>
          <w:i/>
          <w:iCs/>
          <w:color w:val="000000" w:themeColor="text1"/>
        </w:rPr>
      </w:pPr>
      <w:r w:rsidRPr="6572F75C">
        <w:rPr>
          <w:rFonts w:ascii="Calibri" w:hAnsi="Calibri"/>
          <w:color w:val="000000" w:themeColor="text1"/>
        </w:rPr>
        <w:t xml:space="preserve">Martin, M., </w:t>
      </w:r>
      <w:proofErr w:type="spellStart"/>
      <w:r w:rsidRPr="6572F75C">
        <w:rPr>
          <w:rFonts w:ascii="Calibri" w:hAnsi="Calibri"/>
          <w:color w:val="000000" w:themeColor="text1"/>
        </w:rPr>
        <w:t>Kontos</w:t>
      </w:r>
      <w:proofErr w:type="spellEnd"/>
      <w:r w:rsidRPr="6572F75C">
        <w:rPr>
          <w:rFonts w:ascii="Calibri" w:hAnsi="Calibri"/>
          <w:color w:val="000000" w:themeColor="text1"/>
        </w:rPr>
        <w:t>, P. &amp; Ward, R. (2013) Embodiment and dementia</w:t>
      </w:r>
      <w:r w:rsidRPr="6572F75C">
        <w:rPr>
          <w:rFonts w:ascii="Calibri" w:hAnsi="Calibri"/>
          <w:b/>
          <w:bCs/>
          <w:color w:val="000000" w:themeColor="text1"/>
        </w:rPr>
        <w:t xml:space="preserve">. </w:t>
      </w:r>
      <w:r w:rsidRPr="6572F75C">
        <w:rPr>
          <w:rFonts w:ascii="Calibri" w:hAnsi="Calibri"/>
          <w:i/>
          <w:iCs/>
          <w:color w:val="000000" w:themeColor="text1"/>
        </w:rPr>
        <w:t xml:space="preserve">Dementia, </w:t>
      </w:r>
      <w:r w:rsidRPr="6572F75C">
        <w:rPr>
          <w:rFonts w:ascii="Calibri" w:hAnsi="Calibri"/>
          <w:color w:val="000000" w:themeColor="text1"/>
        </w:rPr>
        <w:t>12 (3): 283-287</w:t>
      </w:r>
      <w:r w:rsidRPr="6572F75C">
        <w:rPr>
          <w:rFonts w:ascii="Calibri" w:hAnsi="Calibri"/>
          <w:i/>
          <w:iCs/>
          <w:color w:val="000000" w:themeColor="text1"/>
        </w:rPr>
        <w:t>.</w:t>
      </w:r>
    </w:p>
    <w:p w14:paraId="58B697C9" w14:textId="46FD2062" w:rsidR="6572F75C" w:rsidRDefault="6572F75C" w:rsidP="6572F75C">
      <w:pPr>
        <w:ind w:hanging="284"/>
        <w:rPr>
          <w:rFonts w:ascii="Calibri" w:eastAsia="Calibri" w:hAnsi="Calibri" w:cs="Calibri"/>
          <w:color w:val="171717"/>
        </w:rPr>
      </w:pPr>
      <w:r w:rsidRPr="6572F75C">
        <w:rPr>
          <w:rFonts w:ascii="Calibri" w:eastAsia="Calibri" w:hAnsi="Calibri" w:cs="Calibri"/>
          <w:color w:val="171717"/>
        </w:rPr>
        <w:t xml:space="preserve">Milne, R. (2016) In search of lost time: age and the promise of induced pluripotent stem cell models of the brain </w:t>
      </w:r>
      <w:r w:rsidRPr="6572F75C">
        <w:rPr>
          <w:rFonts w:ascii="Calibri" w:eastAsia="Calibri" w:hAnsi="Calibri" w:cs="Calibri"/>
          <w:i/>
          <w:iCs/>
          <w:color w:val="171717"/>
        </w:rPr>
        <w:t xml:space="preserve">New Genetics and Society, </w:t>
      </w:r>
      <w:r w:rsidRPr="6572F75C">
        <w:rPr>
          <w:rFonts w:ascii="Calibri" w:eastAsia="Calibri" w:hAnsi="Calibri" w:cs="Calibri"/>
          <w:color w:val="171717"/>
        </w:rPr>
        <w:t>35(4): 383-408.</w:t>
      </w:r>
    </w:p>
    <w:p w14:paraId="34928B5D" w14:textId="77777777" w:rsidR="00952991" w:rsidRPr="00FB4C18" w:rsidRDefault="00952991" w:rsidP="6572F75C">
      <w:pPr>
        <w:ind w:hanging="284"/>
        <w:outlineLvl w:val="0"/>
        <w:rPr>
          <w:rFonts w:ascii="Calibri" w:hAnsi="Calibri" w:cstheme="minorBidi"/>
          <w:color w:val="000000" w:themeColor="text1"/>
        </w:rPr>
      </w:pPr>
      <w:proofErr w:type="spellStart"/>
      <w:r w:rsidRPr="00FB4C18">
        <w:rPr>
          <w:rFonts w:ascii="Calibri" w:hAnsi="Calibri"/>
          <w:color w:val="000000" w:themeColor="text1"/>
          <w:kern w:val="36"/>
        </w:rPr>
        <w:t>Minkler</w:t>
      </w:r>
      <w:proofErr w:type="spellEnd"/>
      <w:r w:rsidRPr="00FB4C18">
        <w:rPr>
          <w:rFonts w:ascii="Calibri" w:hAnsi="Calibri"/>
          <w:color w:val="000000" w:themeColor="text1"/>
          <w:kern w:val="36"/>
        </w:rPr>
        <w:t xml:space="preserve">, M. and Holstein, M.B. (2008) </w:t>
      </w:r>
      <w:r w:rsidRPr="00FB4C18">
        <w:rPr>
          <w:rFonts w:ascii="Calibri" w:hAnsi="Calibri" w:cs="RosalindSerif-Light"/>
          <w:color w:val="000000" w:themeColor="text1"/>
        </w:rPr>
        <w:t xml:space="preserve">From civil rights to… civic engagement? Concern of two critical gerontologists about a “new social movement” and what it portends. </w:t>
      </w:r>
      <w:r w:rsidRPr="6572F75C">
        <w:rPr>
          <w:rFonts w:ascii="Calibri" w:hAnsi="Calibri" w:cs="Roboto-Regular"/>
          <w:i/>
          <w:iCs/>
          <w:color w:val="000000" w:themeColor="text1"/>
        </w:rPr>
        <w:t>Journal of Aging Studies</w:t>
      </w:r>
      <w:r w:rsidRPr="00FB4C18">
        <w:rPr>
          <w:rFonts w:ascii="Calibri" w:hAnsi="Calibri" w:cs="Roboto-Regular"/>
          <w:color w:val="000000" w:themeColor="text1"/>
        </w:rPr>
        <w:t xml:space="preserve"> 22(2):196-204.</w:t>
      </w:r>
    </w:p>
    <w:p w14:paraId="16A6BEDD" w14:textId="77777777" w:rsidR="00952991" w:rsidRPr="00FB4C18" w:rsidRDefault="6572F75C" w:rsidP="6572F75C">
      <w:pPr>
        <w:tabs>
          <w:tab w:val="left" w:pos="284"/>
          <w:tab w:val="left" w:pos="360"/>
          <w:tab w:val="left" w:pos="720"/>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olor w:val="000000" w:themeColor="text1"/>
        </w:rPr>
      </w:pPr>
      <w:r w:rsidRPr="6572F75C">
        <w:rPr>
          <w:rFonts w:ascii="Calibri" w:hAnsi="Calibri" w:cs="Arial"/>
          <w:color w:val="000000" w:themeColor="text1"/>
        </w:rPr>
        <w:t xml:space="preserve">Moreira, T., May, C. &amp; Bond, J. (2009). </w:t>
      </w:r>
      <w:hyperlink r:id="rId21">
        <w:r w:rsidRPr="6572F75C">
          <w:rPr>
            <w:rFonts w:ascii="Calibri" w:hAnsi="Calibri" w:cs="Arial"/>
            <w:color w:val="000000" w:themeColor="text1"/>
          </w:rPr>
          <w:t>Regulatory objectivity in action: Mild cognitive impairment and the collective production of uncertainty</w:t>
        </w:r>
      </w:hyperlink>
      <w:r w:rsidRPr="6572F75C">
        <w:rPr>
          <w:rFonts w:ascii="Calibri" w:hAnsi="Calibri" w:cs="Arial"/>
          <w:color w:val="000000" w:themeColor="text1"/>
        </w:rPr>
        <w:t xml:space="preserve">. </w:t>
      </w:r>
      <w:r w:rsidRPr="6572F75C">
        <w:rPr>
          <w:rFonts w:ascii="Calibri" w:hAnsi="Calibri" w:cs="Arial"/>
          <w:i/>
          <w:iCs/>
          <w:color w:val="000000" w:themeColor="text1"/>
        </w:rPr>
        <w:t>Social Studies of Science</w:t>
      </w:r>
      <w:r w:rsidRPr="6572F75C">
        <w:rPr>
          <w:rFonts w:ascii="Calibri" w:hAnsi="Calibri" w:cs="Arial"/>
          <w:color w:val="000000" w:themeColor="text1"/>
        </w:rPr>
        <w:t xml:space="preserve"> </w:t>
      </w:r>
      <w:r w:rsidRPr="6572F75C">
        <w:rPr>
          <w:rFonts w:ascii="Calibri" w:hAnsi="Calibri" w:cs="Arial"/>
          <w:b/>
          <w:bCs/>
          <w:color w:val="000000" w:themeColor="text1"/>
        </w:rPr>
        <w:t>39</w:t>
      </w:r>
      <w:r w:rsidRPr="6572F75C">
        <w:rPr>
          <w:rFonts w:ascii="Calibri" w:hAnsi="Calibri" w:cs="Arial"/>
          <w:color w:val="000000" w:themeColor="text1"/>
        </w:rPr>
        <w:t>(5): 665-690.</w:t>
      </w:r>
    </w:p>
    <w:p w14:paraId="15F4F4FC" w14:textId="77777777" w:rsidR="00952991" w:rsidRPr="00FB4C18" w:rsidRDefault="6572F75C" w:rsidP="6572F75C">
      <w:pPr>
        <w:tabs>
          <w:tab w:val="left" w:pos="284"/>
          <w:tab w:val="left" w:pos="360"/>
          <w:tab w:val="left" w:pos="720"/>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theme="minorBidi"/>
          <w:color w:val="000000" w:themeColor="text1"/>
        </w:rPr>
      </w:pPr>
      <w:r w:rsidRPr="6572F75C">
        <w:rPr>
          <w:rFonts w:ascii="Calibri" w:hAnsi="Calibri" w:cs="Arial"/>
          <w:color w:val="000000" w:themeColor="text1"/>
        </w:rPr>
        <w:t xml:space="preserve">Moreira, T. &amp; Bond, J. (2008). </w:t>
      </w:r>
      <w:hyperlink r:id="rId22">
        <w:r w:rsidRPr="6572F75C">
          <w:rPr>
            <w:rFonts w:ascii="Calibri" w:hAnsi="Calibri" w:cs="Arial"/>
            <w:color w:val="000000" w:themeColor="text1"/>
            <w:u w:val="single"/>
          </w:rPr>
          <w:t>Does the prevention of brain ageing constitute anti-ageing medicine? Outline of a new space of representation for Alzheimer's Disease</w:t>
        </w:r>
      </w:hyperlink>
      <w:r w:rsidRPr="6572F75C">
        <w:rPr>
          <w:rFonts w:ascii="Calibri" w:hAnsi="Calibri" w:cs="Arial"/>
          <w:color w:val="000000" w:themeColor="text1"/>
        </w:rPr>
        <w:t xml:space="preserve">. </w:t>
      </w:r>
      <w:r w:rsidRPr="6572F75C">
        <w:rPr>
          <w:rFonts w:ascii="Calibri" w:hAnsi="Calibri" w:cs="Arial"/>
          <w:i/>
          <w:iCs/>
          <w:color w:val="000000" w:themeColor="text1"/>
        </w:rPr>
        <w:t>Journal of Aging Studies</w:t>
      </w:r>
      <w:r w:rsidRPr="6572F75C">
        <w:rPr>
          <w:rFonts w:ascii="Calibri" w:hAnsi="Calibri" w:cs="Arial"/>
          <w:color w:val="000000" w:themeColor="text1"/>
        </w:rPr>
        <w:t xml:space="preserve"> </w:t>
      </w:r>
      <w:r w:rsidRPr="6572F75C">
        <w:rPr>
          <w:rFonts w:ascii="Calibri" w:hAnsi="Calibri" w:cs="Arial"/>
          <w:b/>
          <w:bCs/>
          <w:color w:val="000000" w:themeColor="text1"/>
        </w:rPr>
        <w:t>22</w:t>
      </w:r>
      <w:r w:rsidRPr="6572F75C">
        <w:rPr>
          <w:rFonts w:ascii="Calibri" w:hAnsi="Calibri" w:cs="Arial"/>
          <w:color w:val="000000" w:themeColor="text1"/>
        </w:rPr>
        <w:t>(4): 356-365</w:t>
      </w:r>
    </w:p>
    <w:p w14:paraId="71673312" w14:textId="77777777"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Arial"/>
          <w:color w:val="000000" w:themeColor="text1"/>
          <w:u w:val="single"/>
        </w:rPr>
      </w:pPr>
      <w:r w:rsidRPr="6572F75C">
        <w:rPr>
          <w:rFonts w:ascii="Calibri" w:hAnsi="Calibri" w:cs="Arial"/>
          <w:color w:val="000000" w:themeColor="text1"/>
        </w:rPr>
        <w:t xml:space="preserve">Moreira, T. &amp; </w:t>
      </w:r>
      <w:proofErr w:type="spellStart"/>
      <w:r w:rsidRPr="6572F75C">
        <w:rPr>
          <w:rFonts w:ascii="Calibri" w:hAnsi="Calibri" w:cs="Arial"/>
          <w:color w:val="000000" w:themeColor="text1"/>
        </w:rPr>
        <w:t>Palladino</w:t>
      </w:r>
      <w:proofErr w:type="spellEnd"/>
      <w:r w:rsidRPr="6572F75C">
        <w:rPr>
          <w:rFonts w:ascii="Calibri" w:hAnsi="Calibri" w:cs="Arial"/>
          <w:color w:val="000000" w:themeColor="text1"/>
        </w:rPr>
        <w:t xml:space="preserve">, P. (2008). </w:t>
      </w:r>
      <w:hyperlink r:id="rId23">
        <w:r w:rsidRPr="6572F75C">
          <w:rPr>
            <w:rFonts w:ascii="Calibri" w:hAnsi="Calibri" w:cs="Arial"/>
            <w:color w:val="000000" w:themeColor="text1"/>
            <w:u w:val="single"/>
          </w:rPr>
          <w:t xml:space="preserve">Squaring the curve: The </w:t>
        </w:r>
        <w:proofErr w:type="spellStart"/>
        <w:r w:rsidRPr="6572F75C">
          <w:rPr>
            <w:rFonts w:ascii="Calibri" w:hAnsi="Calibri" w:cs="Arial"/>
            <w:color w:val="000000" w:themeColor="text1"/>
            <w:u w:val="single"/>
          </w:rPr>
          <w:t>Anatomo</w:t>
        </w:r>
        <w:proofErr w:type="spellEnd"/>
        <w:r w:rsidRPr="6572F75C">
          <w:rPr>
            <w:rFonts w:ascii="Calibri" w:hAnsi="Calibri" w:cs="Arial"/>
            <w:color w:val="000000" w:themeColor="text1"/>
            <w:u w:val="single"/>
          </w:rPr>
          <w:t>-politics of ageing, life and death</w:t>
        </w:r>
      </w:hyperlink>
      <w:r w:rsidRPr="6572F75C">
        <w:rPr>
          <w:rFonts w:ascii="Calibri" w:hAnsi="Calibri" w:cs="Arial"/>
          <w:color w:val="000000" w:themeColor="text1"/>
        </w:rPr>
        <w:t xml:space="preserve">. </w:t>
      </w:r>
      <w:r w:rsidRPr="6572F75C">
        <w:rPr>
          <w:rFonts w:ascii="Calibri" w:hAnsi="Calibri" w:cs="Arial"/>
          <w:i/>
          <w:iCs/>
          <w:color w:val="000000" w:themeColor="text1"/>
        </w:rPr>
        <w:t>Body and Society</w:t>
      </w:r>
      <w:r w:rsidRPr="6572F75C">
        <w:rPr>
          <w:rFonts w:ascii="Calibri" w:hAnsi="Calibri" w:cs="Arial"/>
          <w:color w:val="000000" w:themeColor="text1"/>
        </w:rPr>
        <w:t xml:space="preserve"> </w:t>
      </w:r>
      <w:r w:rsidRPr="6572F75C">
        <w:rPr>
          <w:rFonts w:ascii="Calibri" w:hAnsi="Calibri" w:cs="Arial"/>
          <w:b/>
          <w:bCs/>
          <w:color w:val="000000" w:themeColor="text1"/>
        </w:rPr>
        <w:t>14</w:t>
      </w:r>
      <w:r w:rsidRPr="6572F75C">
        <w:rPr>
          <w:rFonts w:ascii="Calibri" w:hAnsi="Calibri" w:cs="Arial"/>
          <w:color w:val="000000" w:themeColor="text1"/>
        </w:rPr>
        <w:t>(3): 21-47.</w:t>
      </w:r>
    </w:p>
    <w:p w14:paraId="6C359757" w14:textId="77777777" w:rsidR="00D31B07" w:rsidRDefault="6572F75C" w:rsidP="00D31B07">
      <w:pPr>
        <w:ind w:hanging="284"/>
        <w:outlineLvl w:val="0"/>
        <w:rPr>
          <w:rFonts w:ascii="Calibri" w:hAnsi="Calibri"/>
          <w:color w:val="000000" w:themeColor="text1"/>
        </w:rPr>
      </w:pPr>
      <w:r w:rsidRPr="6572F75C">
        <w:rPr>
          <w:rFonts w:ascii="Calibri" w:hAnsi="Calibri"/>
          <w:color w:val="000000" w:themeColor="text1"/>
        </w:rPr>
        <w:t xml:space="preserve">Moser, I. (2011) Dementia and the Limits to Life: Anthropological Sensibilities, STS Inferences, and Possibilities of Action in Care. </w:t>
      </w:r>
      <w:r w:rsidRPr="6572F75C">
        <w:rPr>
          <w:rFonts w:ascii="Calibri" w:hAnsi="Calibri"/>
          <w:i/>
          <w:iCs/>
          <w:color w:val="000000" w:themeColor="text1"/>
        </w:rPr>
        <w:t xml:space="preserve">Science, Technology and Human </w:t>
      </w:r>
      <w:proofErr w:type="gramStart"/>
      <w:r w:rsidRPr="6572F75C">
        <w:rPr>
          <w:rFonts w:ascii="Calibri" w:hAnsi="Calibri"/>
          <w:i/>
          <w:iCs/>
          <w:color w:val="000000" w:themeColor="text1"/>
        </w:rPr>
        <w:t xml:space="preserve">Values </w:t>
      </w:r>
      <w:r w:rsidRPr="6572F75C">
        <w:rPr>
          <w:rFonts w:ascii="Calibri" w:hAnsi="Calibri"/>
          <w:color w:val="000000" w:themeColor="text1"/>
        </w:rPr>
        <w:t xml:space="preserve"> 36</w:t>
      </w:r>
      <w:proofErr w:type="gramEnd"/>
      <w:r w:rsidRPr="6572F75C">
        <w:rPr>
          <w:rFonts w:ascii="Calibri" w:hAnsi="Calibri"/>
          <w:color w:val="000000" w:themeColor="text1"/>
        </w:rPr>
        <w:t>(5): 704-722</w:t>
      </w:r>
    </w:p>
    <w:p w14:paraId="203ECE44" w14:textId="7E666376" w:rsidR="00D31B07" w:rsidRDefault="00D31B07" w:rsidP="00D31B07">
      <w:pPr>
        <w:ind w:hanging="284"/>
        <w:outlineLvl w:val="0"/>
        <w:rPr>
          <w:rFonts w:ascii="Calibri" w:hAnsi="Calibri"/>
          <w:color w:val="000000" w:themeColor="text1"/>
        </w:rPr>
      </w:pPr>
      <w:r w:rsidRPr="00D31B07">
        <w:rPr>
          <w:rFonts w:asciiTheme="minorHAnsi" w:eastAsia="Times New Roman" w:hAnsiTheme="minorHAnsi" w:cs="Arial"/>
          <w:color w:val="222222"/>
          <w:shd w:val="clear" w:color="auto" w:fill="FFFFFF"/>
        </w:rPr>
        <w:t xml:space="preserve">Munro, R. (2016) </w:t>
      </w:r>
      <w:r w:rsidRPr="00D31B07">
        <w:rPr>
          <w:rFonts w:asciiTheme="minorHAnsi" w:eastAsia="Times New Roman" w:hAnsiTheme="minorHAnsi"/>
          <w:color w:val="1C1D1E"/>
        </w:rPr>
        <w:t>Extension and the disposal of the world: Double</w:t>
      </w:r>
      <w:r w:rsidRPr="00D31B07">
        <w:rPr>
          <w:rFonts w:asciiTheme="minorHAnsi" w:eastAsia="Calibri" w:hAnsiTheme="minorHAnsi" w:cs="Calibri"/>
          <w:color w:val="1C1D1E"/>
        </w:rPr>
        <w:t>‐</w:t>
      </w:r>
      <w:r w:rsidRPr="00D31B07">
        <w:rPr>
          <w:rFonts w:asciiTheme="minorHAnsi" w:eastAsia="Times New Roman" w:hAnsiTheme="minorHAnsi"/>
          <w:color w:val="1C1D1E"/>
        </w:rPr>
        <w:t xml:space="preserve">crossing systems, culture, self and language. </w:t>
      </w:r>
      <w:r w:rsidRPr="00D31B07">
        <w:rPr>
          <w:rFonts w:asciiTheme="minorHAnsi" w:eastAsia="Times New Roman" w:hAnsiTheme="minorHAnsi"/>
          <w:i/>
          <w:color w:val="1C1D1E"/>
        </w:rPr>
        <w:t xml:space="preserve">The Sociological Review, </w:t>
      </w:r>
      <w:r w:rsidRPr="00D31B07">
        <w:rPr>
          <w:rFonts w:asciiTheme="minorHAnsi" w:eastAsia="Times New Roman" w:hAnsiTheme="minorHAnsi"/>
          <w:color w:val="1C1D1E"/>
        </w:rPr>
        <w:t>64(3):424-446.</w:t>
      </w:r>
    </w:p>
    <w:p w14:paraId="0C80F991" w14:textId="77777777"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Arial"/>
          <w:color w:val="000000" w:themeColor="text1"/>
          <w:u w:val="single"/>
        </w:rPr>
      </w:pPr>
      <w:proofErr w:type="spellStart"/>
      <w:r w:rsidRPr="6572F75C">
        <w:rPr>
          <w:rFonts w:ascii="Calibri" w:hAnsi="Calibri"/>
          <w:color w:val="000000" w:themeColor="text1"/>
        </w:rPr>
        <w:t>Mykytyn</w:t>
      </w:r>
      <w:proofErr w:type="spellEnd"/>
      <w:r w:rsidRPr="6572F75C">
        <w:rPr>
          <w:rFonts w:ascii="Calibri" w:hAnsi="Calibri"/>
          <w:color w:val="000000" w:themeColor="text1"/>
        </w:rPr>
        <w:t xml:space="preserve">, CE. (2008.) Medicalizing the optimal: Anti-aging medicine and the quandary of intervention. Journal of Aging Studies 22: 313–321 </w:t>
      </w:r>
    </w:p>
    <w:p w14:paraId="4AF2E3AD" w14:textId="77777777"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Arial"/>
          <w:color w:val="000000" w:themeColor="text1"/>
          <w:u w:val="single"/>
        </w:rPr>
      </w:pPr>
      <w:proofErr w:type="spellStart"/>
      <w:r w:rsidRPr="6572F75C">
        <w:rPr>
          <w:rFonts w:ascii="Calibri" w:hAnsi="Calibri"/>
          <w:color w:val="000000" w:themeColor="text1"/>
        </w:rPr>
        <w:t>Mykytyn</w:t>
      </w:r>
      <w:proofErr w:type="spellEnd"/>
      <w:r w:rsidRPr="6572F75C">
        <w:rPr>
          <w:rFonts w:ascii="Calibri" w:hAnsi="Calibri"/>
          <w:color w:val="000000" w:themeColor="text1"/>
        </w:rPr>
        <w:t xml:space="preserve">, CE. (2010). A history of the future: the emergence of contemporary anti-ageing medicine. </w:t>
      </w:r>
      <w:r w:rsidRPr="6572F75C">
        <w:rPr>
          <w:rFonts w:ascii="Calibri" w:hAnsi="Calibri" w:cs="Times"/>
          <w:color w:val="000000" w:themeColor="text1"/>
        </w:rPr>
        <w:t>Sociology of Health &amp; Illness</w:t>
      </w:r>
      <w:r w:rsidRPr="6572F75C">
        <w:rPr>
          <w:rFonts w:ascii="Calibri" w:hAnsi="Calibri"/>
          <w:color w:val="000000" w:themeColor="text1"/>
        </w:rPr>
        <w:t xml:space="preserve">, 32 (2): 181–196. </w:t>
      </w:r>
    </w:p>
    <w:p w14:paraId="63153FEF" w14:textId="77777777" w:rsidR="00952991" w:rsidRPr="00FB4C18" w:rsidRDefault="6572F75C" w:rsidP="6572F75C">
      <w:pPr>
        <w:ind w:hanging="284"/>
        <w:rPr>
          <w:rFonts w:ascii="Calibri" w:hAnsi="Calibri"/>
          <w:color w:val="000000" w:themeColor="text1"/>
        </w:rPr>
      </w:pPr>
      <w:r w:rsidRPr="6572F75C">
        <w:rPr>
          <w:rFonts w:ascii="Calibri" w:hAnsi="Calibri"/>
          <w:color w:val="000000" w:themeColor="text1"/>
        </w:rPr>
        <w:t xml:space="preserve">Neilson, B. (2012) Ageing, Experience, Biopolitics: Life’s Unfolding. </w:t>
      </w:r>
      <w:r w:rsidRPr="6572F75C">
        <w:rPr>
          <w:rFonts w:ascii="Calibri" w:hAnsi="Calibri" w:cs="Times"/>
          <w:i/>
          <w:iCs/>
          <w:color w:val="000000" w:themeColor="text1"/>
        </w:rPr>
        <w:t xml:space="preserve">Body &amp; Society </w:t>
      </w:r>
      <w:r w:rsidRPr="6572F75C">
        <w:rPr>
          <w:rFonts w:ascii="Calibri" w:hAnsi="Calibri"/>
          <w:color w:val="000000" w:themeColor="text1"/>
        </w:rPr>
        <w:t xml:space="preserve">18(3&amp;4) 44–71. </w:t>
      </w:r>
    </w:p>
    <w:p w14:paraId="414296BB" w14:textId="77777777" w:rsidR="00952991" w:rsidRPr="00FB4C18" w:rsidRDefault="6572F75C" w:rsidP="6572F75C">
      <w:pPr>
        <w:ind w:hanging="284"/>
        <w:rPr>
          <w:rFonts w:ascii="Calibri" w:hAnsi="Calibri" w:cstheme="minorBidi"/>
          <w:color w:val="000000" w:themeColor="text1"/>
        </w:rPr>
      </w:pPr>
      <w:r w:rsidRPr="6572F75C">
        <w:rPr>
          <w:rFonts w:ascii="Calibri" w:hAnsi="Calibri" w:cs="Times"/>
          <w:color w:val="000000" w:themeColor="text1"/>
        </w:rPr>
        <w:t xml:space="preserve">Peel, E. (2014) ‘The living death of Alzheimer’s’ versus ‘Take a walk to keep dementia at bay’: representations of dementia in print media and </w:t>
      </w:r>
      <w:proofErr w:type="spellStart"/>
      <w:r w:rsidRPr="6572F75C">
        <w:rPr>
          <w:rFonts w:ascii="Calibri" w:hAnsi="Calibri" w:cs="Times"/>
          <w:color w:val="000000" w:themeColor="text1"/>
        </w:rPr>
        <w:t>carer</w:t>
      </w:r>
      <w:proofErr w:type="spellEnd"/>
      <w:r w:rsidRPr="6572F75C">
        <w:rPr>
          <w:rFonts w:ascii="Calibri" w:hAnsi="Calibri" w:cs="Times"/>
          <w:color w:val="000000" w:themeColor="text1"/>
        </w:rPr>
        <w:t xml:space="preserve"> discourse. </w:t>
      </w:r>
      <w:r w:rsidRPr="6572F75C">
        <w:rPr>
          <w:rFonts w:ascii="Calibri" w:hAnsi="Calibri" w:cs="Times"/>
          <w:i/>
          <w:iCs/>
          <w:color w:val="000000" w:themeColor="text1"/>
        </w:rPr>
        <w:t>Sociology of Health &amp; Illness</w:t>
      </w:r>
      <w:r w:rsidRPr="6572F75C">
        <w:rPr>
          <w:rFonts w:ascii="Calibri" w:hAnsi="Calibri" w:cs="Times"/>
          <w:color w:val="000000" w:themeColor="text1"/>
        </w:rPr>
        <w:t xml:space="preserve">, 36 (6): 885–901.  </w:t>
      </w:r>
    </w:p>
    <w:p w14:paraId="329D54C8" w14:textId="77777777" w:rsidR="00952991" w:rsidRPr="00FB4C18" w:rsidRDefault="00FE3EE9" w:rsidP="6572F75C">
      <w:pPr>
        <w:ind w:hanging="284"/>
        <w:rPr>
          <w:rFonts w:ascii="Calibri" w:hAnsi="Calibri"/>
          <w:color w:val="000000" w:themeColor="text1"/>
        </w:rPr>
      </w:pPr>
      <w:hyperlink r:id="rId24">
        <w:r w:rsidR="6572F75C" w:rsidRPr="6572F75C">
          <w:rPr>
            <w:rFonts w:ascii="Calibri" w:hAnsi="Calibri" w:cs="Lucida Grande"/>
            <w:color w:val="000000" w:themeColor="text1"/>
          </w:rPr>
          <w:t>Petersen, A. R.</w:t>
        </w:r>
      </w:hyperlink>
      <w:r w:rsidR="6572F75C" w:rsidRPr="6572F75C">
        <w:rPr>
          <w:rFonts w:ascii="Calibri" w:hAnsi="Calibri" w:cs="Lucida Grande"/>
          <w:color w:val="000000" w:themeColor="text1"/>
        </w:rPr>
        <w:t xml:space="preserve"> (2015)</w:t>
      </w:r>
      <w:r w:rsidR="6572F75C" w:rsidRPr="6572F75C">
        <w:rPr>
          <w:rFonts w:ascii="Calibri" w:hAnsi="Calibri" w:cs="Lucida Grande"/>
          <w:color w:val="000000" w:themeColor="text1"/>
          <w:u w:val="single"/>
        </w:rPr>
        <w:t xml:space="preserve"> </w:t>
      </w:r>
      <w:hyperlink r:id="rId25">
        <w:r w:rsidR="6572F75C" w:rsidRPr="6572F75C">
          <w:rPr>
            <w:rFonts w:ascii="Calibri" w:hAnsi="Calibri" w:cs="Lucida Grande"/>
            <w:i/>
            <w:iCs/>
            <w:color w:val="000000" w:themeColor="text1"/>
          </w:rPr>
          <w:t>Hope in Health: The Socio-politics of Optimism</w:t>
        </w:r>
      </w:hyperlink>
      <w:r w:rsidR="6572F75C" w:rsidRPr="6572F75C">
        <w:rPr>
          <w:rFonts w:ascii="Calibri" w:hAnsi="Calibri" w:cs="Lucida Grande"/>
          <w:i/>
          <w:iCs/>
          <w:color w:val="000000" w:themeColor="text1"/>
        </w:rPr>
        <w:t xml:space="preserve">. </w:t>
      </w:r>
      <w:r w:rsidR="6572F75C" w:rsidRPr="6572F75C">
        <w:rPr>
          <w:rFonts w:ascii="Calibri" w:hAnsi="Calibri" w:cs="Lucida Grande"/>
          <w:color w:val="000000" w:themeColor="text1"/>
        </w:rPr>
        <w:t>Basingstoke UK: Palgrave Macmillan.</w:t>
      </w:r>
      <w:r w:rsidR="6572F75C" w:rsidRPr="6572F75C">
        <w:rPr>
          <w:rFonts w:ascii="Calibri" w:hAnsi="Calibri"/>
          <w:color w:val="000000" w:themeColor="text1"/>
        </w:rPr>
        <w:t xml:space="preserve"> </w:t>
      </w:r>
    </w:p>
    <w:p w14:paraId="58CA561F" w14:textId="77777777" w:rsidR="00952991" w:rsidRPr="00FB4C18" w:rsidRDefault="6572F75C" w:rsidP="6572F75C">
      <w:pPr>
        <w:ind w:hanging="284"/>
        <w:rPr>
          <w:rFonts w:ascii="Calibri" w:hAnsi="Calibri"/>
          <w:color w:val="000000" w:themeColor="text1"/>
          <w:lang w:val="fr-FR"/>
        </w:rPr>
      </w:pPr>
      <w:proofErr w:type="spellStart"/>
      <w:r w:rsidRPr="6572F75C">
        <w:rPr>
          <w:rFonts w:ascii="Calibri" w:hAnsi="Calibri"/>
          <w:color w:val="000000" w:themeColor="text1"/>
        </w:rPr>
        <w:t>Pickersgill</w:t>
      </w:r>
      <w:proofErr w:type="spellEnd"/>
      <w:r w:rsidRPr="6572F75C">
        <w:rPr>
          <w:rFonts w:ascii="Calibri" w:hAnsi="Calibri"/>
          <w:color w:val="000000" w:themeColor="text1"/>
        </w:rPr>
        <w:t xml:space="preserve">, M. (2013) The Social Life of the Brain: Neuroscience in Society. </w:t>
      </w:r>
      <w:proofErr w:type="spellStart"/>
      <w:r w:rsidRPr="6572F75C">
        <w:rPr>
          <w:rFonts w:ascii="Calibri" w:hAnsi="Calibri"/>
          <w:i/>
          <w:iCs/>
          <w:color w:val="000000" w:themeColor="text1"/>
          <w:lang w:val="fr-FR"/>
        </w:rPr>
        <w:t>Current</w:t>
      </w:r>
      <w:proofErr w:type="spellEnd"/>
      <w:r w:rsidRPr="6572F75C">
        <w:rPr>
          <w:rFonts w:ascii="Calibri" w:hAnsi="Calibri"/>
          <w:i/>
          <w:iCs/>
          <w:color w:val="000000" w:themeColor="text1"/>
          <w:lang w:val="fr-FR"/>
        </w:rPr>
        <w:t xml:space="preserve"> </w:t>
      </w:r>
      <w:proofErr w:type="spellStart"/>
      <w:r w:rsidRPr="6572F75C">
        <w:rPr>
          <w:rFonts w:ascii="Calibri" w:hAnsi="Calibri"/>
          <w:i/>
          <w:iCs/>
          <w:color w:val="000000" w:themeColor="text1"/>
          <w:lang w:val="fr-FR"/>
        </w:rPr>
        <w:t>Sociology</w:t>
      </w:r>
      <w:proofErr w:type="spellEnd"/>
      <w:r w:rsidRPr="6572F75C">
        <w:rPr>
          <w:rFonts w:ascii="Calibri" w:hAnsi="Calibri"/>
          <w:i/>
          <w:iCs/>
          <w:color w:val="000000" w:themeColor="text1"/>
          <w:lang w:val="fr-FR"/>
        </w:rPr>
        <w:t xml:space="preserve"> </w:t>
      </w:r>
      <w:r w:rsidRPr="6572F75C">
        <w:rPr>
          <w:rFonts w:ascii="Calibri" w:hAnsi="Calibri"/>
          <w:color w:val="000000" w:themeColor="text1"/>
          <w:lang w:val="fr-FR"/>
        </w:rPr>
        <w:t>61(3): 322-340.</w:t>
      </w:r>
    </w:p>
    <w:p w14:paraId="6556B874" w14:textId="77777777" w:rsidR="00952991" w:rsidRPr="00FB4C18" w:rsidRDefault="6572F75C" w:rsidP="6572F75C">
      <w:pPr>
        <w:ind w:hanging="284"/>
        <w:rPr>
          <w:rFonts w:ascii="Calibri" w:hAnsi="Calibri"/>
          <w:i/>
          <w:iCs/>
          <w:color w:val="000000" w:themeColor="text1"/>
          <w:lang w:val="fr-FR"/>
        </w:rPr>
      </w:pPr>
      <w:r w:rsidRPr="6572F75C">
        <w:rPr>
          <w:rFonts w:ascii="Calibri" w:hAnsi="Calibri"/>
          <w:color w:val="000000" w:themeColor="text1"/>
        </w:rPr>
        <w:t xml:space="preserve">Piet, P. (2012) Overcoming stigma is the first step to beating Alzheimer’s disease and dementia. In: </w:t>
      </w:r>
      <w:proofErr w:type="spellStart"/>
      <w:r w:rsidRPr="6572F75C">
        <w:rPr>
          <w:rFonts w:ascii="Calibri" w:hAnsi="Calibri"/>
          <w:color w:val="000000" w:themeColor="text1"/>
        </w:rPr>
        <w:t>Batsch</w:t>
      </w:r>
      <w:proofErr w:type="spellEnd"/>
      <w:r w:rsidRPr="6572F75C">
        <w:rPr>
          <w:rFonts w:ascii="Calibri" w:hAnsi="Calibri"/>
          <w:color w:val="000000" w:themeColor="text1"/>
        </w:rPr>
        <w:t xml:space="preserve"> N.L. and </w:t>
      </w:r>
      <w:proofErr w:type="spellStart"/>
      <w:r w:rsidRPr="6572F75C">
        <w:rPr>
          <w:rFonts w:ascii="Calibri" w:hAnsi="Calibri"/>
          <w:color w:val="000000" w:themeColor="text1"/>
        </w:rPr>
        <w:t>Mittelman</w:t>
      </w:r>
      <w:proofErr w:type="spellEnd"/>
      <w:r w:rsidRPr="6572F75C">
        <w:rPr>
          <w:rFonts w:ascii="Calibri" w:hAnsi="Calibri"/>
          <w:color w:val="000000" w:themeColor="text1"/>
        </w:rPr>
        <w:t xml:space="preserve"> M.S. </w:t>
      </w:r>
      <w:r w:rsidRPr="6572F75C">
        <w:rPr>
          <w:rFonts w:ascii="Calibri" w:hAnsi="Calibri"/>
          <w:i/>
          <w:iCs/>
          <w:color w:val="000000" w:themeColor="text1"/>
        </w:rPr>
        <w:t xml:space="preserve">World Alzheimer Report 2012. Overcoming the stigma of dementia. </w:t>
      </w:r>
      <w:r w:rsidRPr="6572F75C">
        <w:rPr>
          <w:rFonts w:ascii="Calibri" w:hAnsi="Calibri"/>
          <w:color w:val="000000" w:themeColor="text1"/>
        </w:rPr>
        <w:t xml:space="preserve">Alzheimer’s Disease International: </w:t>
      </w:r>
      <w:hyperlink r:id="rId26">
        <w:r w:rsidRPr="6572F75C">
          <w:rPr>
            <w:rStyle w:val="Hyperlink"/>
            <w:rFonts w:ascii="Calibri" w:hAnsi="Calibri"/>
            <w:color w:val="000000" w:themeColor="text1"/>
          </w:rPr>
          <w:t>https://www.alz.co.uk/research/WorldAlzheimerReport2012.pdf</w:t>
        </w:r>
      </w:hyperlink>
      <w:r w:rsidRPr="6572F75C">
        <w:rPr>
          <w:rFonts w:ascii="Calibri" w:hAnsi="Calibri"/>
          <w:color w:val="000000" w:themeColor="text1"/>
        </w:rPr>
        <w:t xml:space="preserve"> Pp.17-19</w:t>
      </w:r>
    </w:p>
    <w:p w14:paraId="4AEF2823" w14:textId="77777777" w:rsidR="00952991" w:rsidRPr="00FB4C18" w:rsidRDefault="6572F75C" w:rsidP="6572F75C">
      <w:pPr>
        <w:ind w:hanging="284"/>
        <w:rPr>
          <w:rFonts w:ascii="Calibri" w:hAnsi="Calibri"/>
          <w:color w:val="000000" w:themeColor="text1"/>
        </w:rPr>
      </w:pPr>
      <w:r w:rsidRPr="6572F75C">
        <w:rPr>
          <w:rFonts w:ascii="Calibri" w:hAnsi="Calibri" w:cs="Times"/>
          <w:color w:val="000000" w:themeColor="text1"/>
        </w:rPr>
        <w:t>Oliver, D. (2008) '</w:t>
      </w:r>
      <w:proofErr w:type="spellStart"/>
      <w:r w:rsidRPr="6572F75C">
        <w:rPr>
          <w:rFonts w:ascii="Calibri" w:hAnsi="Calibri" w:cs="Times"/>
          <w:color w:val="000000" w:themeColor="text1"/>
        </w:rPr>
        <w:t>Acopia</w:t>
      </w:r>
      <w:proofErr w:type="spellEnd"/>
      <w:r w:rsidRPr="6572F75C">
        <w:rPr>
          <w:rFonts w:ascii="Calibri" w:hAnsi="Calibri" w:cs="Times"/>
          <w:color w:val="000000" w:themeColor="text1"/>
        </w:rPr>
        <w:t xml:space="preserve">' and 'social admission' are not diagnoses: why older people deserve better. </w:t>
      </w:r>
      <w:r w:rsidRPr="6572F75C">
        <w:rPr>
          <w:rFonts w:ascii="Calibri" w:hAnsi="Calibri" w:cs="Times"/>
          <w:i/>
          <w:iCs/>
          <w:color w:val="000000" w:themeColor="text1"/>
        </w:rPr>
        <w:t xml:space="preserve">J R </w:t>
      </w:r>
      <w:proofErr w:type="spellStart"/>
      <w:r w:rsidRPr="6572F75C">
        <w:rPr>
          <w:rFonts w:ascii="Calibri" w:hAnsi="Calibri" w:cs="Times"/>
          <w:i/>
          <w:iCs/>
          <w:color w:val="000000" w:themeColor="text1"/>
        </w:rPr>
        <w:t>Soc</w:t>
      </w:r>
      <w:proofErr w:type="spellEnd"/>
      <w:r w:rsidRPr="6572F75C">
        <w:rPr>
          <w:rFonts w:ascii="Calibri" w:hAnsi="Calibri" w:cs="Times"/>
          <w:i/>
          <w:iCs/>
          <w:color w:val="000000" w:themeColor="text1"/>
        </w:rPr>
        <w:t xml:space="preserve"> Med, </w:t>
      </w:r>
      <w:r w:rsidRPr="6572F75C">
        <w:rPr>
          <w:rFonts w:ascii="Calibri" w:hAnsi="Calibri" w:cs="Times"/>
          <w:color w:val="000000" w:themeColor="text1"/>
        </w:rPr>
        <w:t>101</w:t>
      </w:r>
      <w:r w:rsidRPr="6572F75C">
        <w:rPr>
          <w:rFonts w:ascii="Calibri" w:hAnsi="Calibri" w:cs="Times"/>
          <w:b/>
          <w:bCs/>
          <w:color w:val="000000" w:themeColor="text1"/>
        </w:rPr>
        <w:t xml:space="preserve">, </w:t>
      </w:r>
      <w:r w:rsidRPr="6572F75C">
        <w:rPr>
          <w:rFonts w:ascii="Calibri" w:hAnsi="Calibri" w:cs="Times"/>
          <w:color w:val="000000" w:themeColor="text1"/>
        </w:rPr>
        <w:t>168-74.</w:t>
      </w:r>
    </w:p>
    <w:p w14:paraId="53E39311" w14:textId="77777777" w:rsidR="00952991" w:rsidRPr="00FB4C18" w:rsidRDefault="6572F75C" w:rsidP="6572F75C">
      <w:pPr>
        <w:ind w:hanging="284"/>
        <w:rPr>
          <w:rFonts w:ascii="Calibri" w:hAnsi="Calibri"/>
          <w:color w:val="000000" w:themeColor="text1"/>
        </w:rPr>
      </w:pPr>
      <w:r w:rsidRPr="6572F75C">
        <w:rPr>
          <w:rFonts w:ascii="Calibri" w:hAnsi="Calibri" w:cs="Verdana"/>
          <w:color w:val="000000" w:themeColor="text1"/>
        </w:rPr>
        <w:t xml:space="preserve">Rabinow, P. and Sullivan, W. M. (1979). </w:t>
      </w:r>
      <w:hyperlink r:id="rId27">
        <w:r w:rsidRPr="6572F75C">
          <w:rPr>
            <w:rFonts w:ascii="Calibri" w:hAnsi="Calibri" w:cs="Verdana"/>
            <w:i/>
            <w:iCs/>
            <w:color w:val="000000" w:themeColor="text1"/>
          </w:rPr>
          <w:t>Interpretive social science: a reader</w:t>
        </w:r>
      </w:hyperlink>
      <w:r w:rsidRPr="6572F75C">
        <w:rPr>
          <w:rFonts w:ascii="Calibri" w:hAnsi="Calibri" w:cs="Verdana"/>
          <w:i/>
          <w:iCs/>
          <w:color w:val="000000" w:themeColor="text1"/>
        </w:rPr>
        <w:t>.</w:t>
      </w:r>
      <w:r w:rsidRPr="6572F75C">
        <w:rPr>
          <w:rFonts w:ascii="Calibri" w:hAnsi="Calibri" w:cs="Verdana"/>
          <w:color w:val="000000" w:themeColor="text1"/>
        </w:rPr>
        <w:t xml:space="preserve"> Berkeley: Univ. of California Press.</w:t>
      </w:r>
    </w:p>
    <w:p w14:paraId="1500425E" w14:textId="51F7DF11" w:rsidR="00FB4C18" w:rsidRPr="00FB4C18" w:rsidRDefault="6572F75C" w:rsidP="6572F75C">
      <w:pPr>
        <w:ind w:hanging="284"/>
        <w:rPr>
          <w:rFonts w:ascii="Calibri" w:hAnsi="Calibri" w:cs="Times"/>
          <w:color w:val="000000" w:themeColor="text1"/>
        </w:rPr>
      </w:pPr>
      <w:r w:rsidRPr="6572F75C">
        <w:rPr>
          <w:rFonts w:ascii="Calibri" w:hAnsi="Calibri" w:cs="Times"/>
          <w:color w:val="000000" w:themeColor="text1"/>
        </w:rPr>
        <w:t xml:space="preserve">Riles, A. (2000) </w:t>
      </w:r>
      <w:r w:rsidRPr="6572F75C">
        <w:rPr>
          <w:rFonts w:ascii="Calibri" w:hAnsi="Calibri" w:cs="Gibson-Light"/>
          <w:i/>
          <w:iCs/>
          <w:color w:val="212121"/>
          <w:lang w:val="en-GB"/>
        </w:rPr>
        <w:t>The Network Inside Out</w:t>
      </w:r>
      <w:r w:rsidRPr="6572F75C">
        <w:rPr>
          <w:rFonts w:ascii="Calibri" w:hAnsi="Calibri" w:cs="Gibson-Light"/>
          <w:color w:val="212121"/>
          <w:lang w:val="en-GB"/>
        </w:rPr>
        <w:t xml:space="preserve">. Ann </w:t>
      </w:r>
      <w:proofErr w:type="spellStart"/>
      <w:r w:rsidRPr="6572F75C">
        <w:rPr>
          <w:rFonts w:ascii="Calibri" w:hAnsi="Calibri" w:cs="Gibson-Light"/>
          <w:color w:val="212121"/>
          <w:lang w:val="en-GB"/>
        </w:rPr>
        <w:t>Arbor</w:t>
      </w:r>
      <w:proofErr w:type="spellEnd"/>
      <w:r w:rsidRPr="6572F75C">
        <w:rPr>
          <w:rFonts w:ascii="Calibri" w:hAnsi="Calibri" w:cs="Gibson-Light"/>
          <w:color w:val="212121"/>
          <w:lang w:val="en-GB"/>
        </w:rPr>
        <w:t>, MI: University of Michigan Press.</w:t>
      </w:r>
    </w:p>
    <w:p w14:paraId="5C8DD089" w14:textId="77777777" w:rsidR="00952991" w:rsidRPr="00FB4C18" w:rsidRDefault="6572F75C" w:rsidP="6572F75C">
      <w:pPr>
        <w:ind w:hanging="284"/>
        <w:rPr>
          <w:rFonts w:ascii="Calibri" w:hAnsi="Calibri"/>
          <w:color w:val="000000" w:themeColor="text1"/>
        </w:rPr>
      </w:pPr>
      <w:r w:rsidRPr="6572F75C">
        <w:rPr>
          <w:rFonts w:ascii="Calibri" w:hAnsi="Calibri" w:cs="Times"/>
          <w:color w:val="000000" w:themeColor="text1"/>
        </w:rPr>
        <w:t xml:space="preserve">Robertson, A. 1991. The politics of Alzheimer’s disease: a case study in apocalyptic demography. In </w:t>
      </w:r>
      <w:proofErr w:type="spellStart"/>
      <w:r w:rsidRPr="6572F75C">
        <w:rPr>
          <w:rFonts w:ascii="Calibri" w:hAnsi="Calibri" w:cs="Times"/>
          <w:color w:val="000000" w:themeColor="text1"/>
        </w:rPr>
        <w:t>Minkler</w:t>
      </w:r>
      <w:proofErr w:type="spellEnd"/>
      <w:r w:rsidRPr="6572F75C">
        <w:rPr>
          <w:rFonts w:ascii="Calibri" w:hAnsi="Calibri" w:cs="Times"/>
          <w:color w:val="000000" w:themeColor="text1"/>
        </w:rPr>
        <w:t>, M. and Estes, C.L. (</w:t>
      </w:r>
      <w:proofErr w:type="spellStart"/>
      <w:r w:rsidRPr="6572F75C">
        <w:rPr>
          <w:rFonts w:ascii="Calibri" w:hAnsi="Calibri" w:cs="Times"/>
          <w:color w:val="000000" w:themeColor="text1"/>
        </w:rPr>
        <w:t>eds</w:t>
      </w:r>
      <w:proofErr w:type="spellEnd"/>
      <w:r w:rsidRPr="6572F75C">
        <w:rPr>
          <w:rFonts w:ascii="Calibri" w:hAnsi="Calibri" w:cs="Times"/>
          <w:color w:val="000000" w:themeColor="text1"/>
        </w:rPr>
        <w:t xml:space="preserve">), </w:t>
      </w:r>
      <w:r w:rsidRPr="6572F75C">
        <w:rPr>
          <w:rFonts w:ascii="Calibri" w:hAnsi="Calibri" w:cs="Times"/>
          <w:i/>
          <w:iCs/>
          <w:color w:val="000000" w:themeColor="text1"/>
        </w:rPr>
        <w:t>Critical Perspectives on Aging: The Political and Moral Economy of Growing Old.</w:t>
      </w:r>
      <w:r w:rsidRPr="6572F75C">
        <w:rPr>
          <w:rFonts w:ascii="Calibri" w:hAnsi="Calibri" w:cs="Times"/>
          <w:color w:val="000000" w:themeColor="text1"/>
        </w:rPr>
        <w:t xml:space="preserve"> </w:t>
      </w:r>
      <w:proofErr w:type="spellStart"/>
      <w:r w:rsidRPr="6572F75C">
        <w:rPr>
          <w:rFonts w:ascii="Calibri" w:hAnsi="Calibri" w:cs="Times"/>
          <w:color w:val="000000" w:themeColor="text1"/>
        </w:rPr>
        <w:t>Baywood</w:t>
      </w:r>
      <w:proofErr w:type="spellEnd"/>
      <w:r w:rsidRPr="6572F75C">
        <w:rPr>
          <w:rFonts w:ascii="Calibri" w:hAnsi="Calibri" w:cs="Times"/>
          <w:color w:val="000000" w:themeColor="text1"/>
        </w:rPr>
        <w:t xml:space="preserve">, Amityville, New York, 135–50. </w:t>
      </w:r>
    </w:p>
    <w:p w14:paraId="4785FE0C" w14:textId="77777777" w:rsidR="00952991" w:rsidRPr="00FB4C18" w:rsidRDefault="6572F75C" w:rsidP="6572F75C">
      <w:pPr>
        <w:ind w:hanging="284"/>
        <w:rPr>
          <w:rFonts w:ascii="Calibri" w:hAnsi="Calibri"/>
          <w:color w:val="000000" w:themeColor="text1"/>
        </w:rPr>
      </w:pPr>
      <w:r w:rsidRPr="6572F75C">
        <w:rPr>
          <w:rFonts w:ascii="Calibri" w:hAnsi="Calibri"/>
          <w:color w:val="000000" w:themeColor="text1"/>
        </w:rPr>
        <w:lastRenderedPageBreak/>
        <w:t xml:space="preserve">Rose, N. and </w:t>
      </w:r>
      <w:proofErr w:type="spellStart"/>
      <w:r w:rsidRPr="6572F75C">
        <w:rPr>
          <w:rFonts w:ascii="Calibri" w:hAnsi="Calibri"/>
          <w:color w:val="000000" w:themeColor="text1"/>
        </w:rPr>
        <w:t>Novas</w:t>
      </w:r>
      <w:proofErr w:type="spellEnd"/>
      <w:r w:rsidRPr="6572F75C">
        <w:rPr>
          <w:rFonts w:ascii="Calibri" w:hAnsi="Calibri"/>
          <w:color w:val="000000" w:themeColor="text1"/>
        </w:rPr>
        <w:t xml:space="preserve">, C. (2004) </w:t>
      </w:r>
      <w:r w:rsidRPr="6572F75C">
        <w:rPr>
          <w:rFonts w:ascii="Calibri" w:hAnsi="Calibri"/>
          <w:i/>
          <w:iCs/>
          <w:color w:val="000000" w:themeColor="text1"/>
        </w:rPr>
        <w:t xml:space="preserve">Biological citizenship </w:t>
      </w:r>
      <w:r w:rsidRPr="6572F75C">
        <w:rPr>
          <w:rFonts w:ascii="Calibri" w:hAnsi="Calibri"/>
          <w:color w:val="000000" w:themeColor="text1"/>
        </w:rPr>
        <w:t xml:space="preserve">London: Blackwell publishing. </w:t>
      </w:r>
    </w:p>
    <w:p w14:paraId="26B010F6" w14:textId="77777777" w:rsidR="00871FC9" w:rsidRDefault="6572F75C" w:rsidP="00871FC9">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Arial"/>
          <w:color w:val="000000" w:themeColor="text1"/>
          <w:u w:val="single"/>
        </w:rPr>
      </w:pPr>
      <w:r w:rsidRPr="6572F75C">
        <w:rPr>
          <w:rFonts w:ascii="Calibri" w:hAnsi="Calibri" w:cs="Verdana"/>
          <w:color w:val="000000" w:themeColor="text1"/>
        </w:rPr>
        <w:t xml:space="preserve">Rowe, J.W.  &amp; Kahn, R.L. (1997) </w:t>
      </w:r>
      <w:r w:rsidRPr="6572F75C">
        <w:rPr>
          <w:rFonts w:ascii="Calibri" w:hAnsi="Calibri" w:cs="Georgia"/>
          <w:color w:val="000000" w:themeColor="text1"/>
        </w:rPr>
        <w:t>Successful Aging.</w:t>
      </w:r>
      <w:r w:rsidRPr="6572F75C">
        <w:rPr>
          <w:rFonts w:ascii="Calibri" w:hAnsi="Calibri" w:cs="Georgia"/>
          <w:b/>
          <w:bCs/>
          <w:color w:val="000000" w:themeColor="text1"/>
        </w:rPr>
        <w:t xml:space="preserve"> </w:t>
      </w:r>
      <w:r w:rsidRPr="6572F75C">
        <w:rPr>
          <w:rFonts w:ascii="Calibri" w:hAnsi="Calibri" w:cs="Verdana"/>
          <w:i/>
          <w:iCs/>
          <w:color w:val="000000" w:themeColor="text1"/>
        </w:rPr>
        <w:t>The Gerontologist</w:t>
      </w:r>
      <w:r w:rsidRPr="6572F75C">
        <w:rPr>
          <w:rFonts w:ascii="Calibri" w:hAnsi="Calibri" w:cs="Verdana"/>
          <w:color w:val="000000" w:themeColor="text1"/>
        </w:rPr>
        <w:t xml:space="preserve"> 37 (4): 433-440.</w:t>
      </w:r>
    </w:p>
    <w:p w14:paraId="5A014A2E" w14:textId="7E87B72D" w:rsidR="004C2AB7" w:rsidRDefault="004C2AB7" w:rsidP="00871FC9">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Arial" w:eastAsia="Times New Roman" w:hAnsi="Arial" w:cs="Arial"/>
          <w:shd w:val="clear" w:color="auto" w:fill="FFFFFF"/>
        </w:rPr>
      </w:pPr>
      <w:r>
        <w:rPr>
          <w:rFonts w:ascii="Arial" w:eastAsia="Times New Roman" w:hAnsi="Arial" w:cs="Arial"/>
          <w:color w:val="222222"/>
          <w:sz w:val="19"/>
          <w:szCs w:val="19"/>
          <w:shd w:val="clear" w:color="auto" w:fill="FFFFFF"/>
        </w:rPr>
        <w:t xml:space="preserve">Rudge, T. (2009) Beyond caring: Discounting the Differently Known Body. </w:t>
      </w:r>
      <w:r>
        <w:rPr>
          <w:rFonts w:ascii="Arial" w:eastAsia="Times New Roman" w:hAnsi="Arial" w:cs="Arial"/>
          <w:i/>
          <w:color w:val="222222"/>
          <w:sz w:val="19"/>
          <w:szCs w:val="19"/>
          <w:shd w:val="clear" w:color="auto" w:fill="FFFFFF"/>
        </w:rPr>
        <w:t xml:space="preserve">The Sociological Review, </w:t>
      </w:r>
      <w:r>
        <w:rPr>
          <w:rFonts w:ascii="Arial" w:eastAsia="Times New Roman" w:hAnsi="Arial" w:cs="Arial"/>
          <w:color w:val="222222"/>
          <w:sz w:val="19"/>
          <w:szCs w:val="19"/>
          <w:shd w:val="clear" w:color="auto" w:fill="FFFFFF"/>
        </w:rPr>
        <w:t>6(</w:t>
      </w:r>
      <w:proofErr w:type="spellStart"/>
      <w:r>
        <w:rPr>
          <w:rFonts w:ascii="Arial" w:eastAsia="Times New Roman" w:hAnsi="Arial" w:cs="Arial"/>
          <w:color w:val="222222"/>
          <w:sz w:val="19"/>
          <w:szCs w:val="19"/>
          <w:shd w:val="clear" w:color="auto" w:fill="FFFFFF"/>
        </w:rPr>
        <w:t>Sp</w:t>
      </w:r>
      <w:proofErr w:type="spellEnd"/>
      <w:r>
        <w:rPr>
          <w:rFonts w:ascii="Arial" w:eastAsia="Times New Roman" w:hAnsi="Arial" w:cs="Arial"/>
          <w:color w:val="222222"/>
          <w:sz w:val="19"/>
          <w:szCs w:val="19"/>
          <w:shd w:val="clear" w:color="auto" w:fill="FFFFFF"/>
        </w:rPr>
        <w:t xml:space="preserve"> Issue 2): 233-248.</w:t>
      </w:r>
    </w:p>
    <w:p w14:paraId="1AC15698" w14:textId="4B878508" w:rsidR="00871FC9" w:rsidRPr="004C2AB7" w:rsidRDefault="00871FC9" w:rsidP="00871FC9">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s="Arial"/>
          <w:color w:val="000000" w:themeColor="text1"/>
          <w:u w:val="single"/>
        </w:rPr>
      </w:pPr>
      <w:r w:rsidRPr="004C2AB7">
        <w:rPr>
          <w:rFonts w:ascii="Calibri" w:eastAsia="Times New Roman" w:hAnsi="Calibri" w:cs="Arial"/>
          <w:shd w:val="clear" w:color="auto" w:fill="FFFFFF"/>
        </w:rPr>
        <w:t xml:space="preserve">Saks, O. (2007) </w:t>
      </w:r>
      <w:proofErr w:type="spellStart"/>
      <w:r w:rsidRPr="004C2AB7">
        <w:rPr>
          <w:rFonts w:ascii="Calibri" w:eastAsia="Times New Roman" w:hAnsi="Calibri" w:cs="Arial"/>
          <w:i/>
          <w:shd w:val="clear" w:color="auto" w:fill="FFFFFF"/>
        </w:rPr>
        <w:t>Musicophilia</w:t>
      </w:r>
      <w:proofErr w:type="spellEnd"/>
      <w:r w:rsidRPr="004C2AB7">
        <w:rPr>
          <w:rFonts w:ascii="Calibri" w:eastAsia="Times New Roman" w:hAnsi="Calibri" w:cs="Arial"/>
          <w:i/>
          <w:shd w:val="clear" w:color="auto" w:fill="FFFFFF"/>
        </w:rPr>
        <w:t>: Tales of Music and the Brain</w:t>
      </w:r>
      <w:r w:rsidRPr="004C2AB7">
        <w:rPr>
          <w:rFonts w:ascii="Calibri" w:eastAsia="Times New Roman" w:hAnsi="Calibri" w:cs="Arial"/>
          <w:shd w:val="clear" w:color="auto" w:fill="FFFFFF"/>
        </w:rPr>
        <w:t xml:space="preserve">. New York: </w:t>
      </w:r>
      <w:r w:rsidRPr="004C2AB7">
        <w:rPr>
          <w:rFonts w:ascii="Calibri" w:eastAsia="Times New Roman" w:hAnsi="Calibri" w:cs="Arial"/>
          <w:color w:val="222222"/>
          <w:shd w:val="clear" w:color="auto" w:fill="FFFFFF"/>
        </w:rPr>
        <w:t>Knopf.</w:t>
      </w:r>
    </w:p>
    <w:p w14:paraId="326C1636" w14:textId="77777777" w:rsidR="00952991" w:rsidRPr="00FB4C18" w:rsidRDefault="6572F75C" w:rsidP="6572F75C">
      <w:pPr>
        <w:ind w:hanging="284"/>
        <w:rPr>
          <w:rFonts w:ascii="Calibri" w:hAnsi="Calibri"/>
          <w:color w:val="000000" w:themeColor="text1"/>
        </w:rPr>
      </w:pPr>
      <w:proofErr w:type="spellStart"/>
      <w:r w:rsidRPr="6572F75C">
        <w:rPr>
          <w:rFonts w:ascii="Calibri" w:hAnsi="Calibri"/>
          <w:color w:val="000000" w:themeColor="text1"/>
        </w:rPr>
        <w:t>Schillmeier</w:t>
      </w:r>
      <w:proofErr w:type="spellEnd"/>
      <w:r w:rsidRPr="6572F75C">
        <w:rPr>
          <w:rFonts w:ascii="Calibri" w:hAnsi="Calibri"/>
          <w:color w:val="000000" w:themeColor="text1"/>
        </w:rPr>
        <w:t xml:space="preserve">, M. (2009) Actor-networks of dementia. In: Latimer J. &amp; </w:t>
      </w:r>
      <w:proofErr w:type="spellStart"/>
      <w:r w:rsidRPr="6572F75C">
        <w:rPr>
          <w:rFonts w:ascii="Calibri" w:hAnsi="Calibri"/>
          <w:color w:val="000000" w:themeColor="text1"/>
        </w:rPr>
        <w:t>Schillmeier</w:t>
      </w:r>
      <w:proofErr w:type="spellEnd"/>
      <w:r w:rsidRPr="6572F75C">
        <w:rPr>
          <w:rFonts w:ascii="Calibri" w:hAnsi="Calibri"/>
          <w:color w:val="000000" w:themeColor="text1"/>
        </w:rPr>
        <w:t xml:space="preserve"> M. (eds.) </w:t>
      </w:r>
      <w:r w:rsidRPr="6572F75C">
        <w:rPr>
          <w:rFonts w:ascii="Calibri" w:hAnsi="Calibri"/>
          <w:i/>
          <w:iCs/>
          <w:color w:val="000000" w:themeColor="text1"/>
        </w:rPr>
        <w:t>Un/knowing Bodies</w:t>
      </w:r>
      <w:r w:rsidRPr="6572F75C">
        <w:rPr>
          <w:rFonts w:ascii="Calibri" w:hAnsi="Calibri"/>
          <w:color w:val="000000" w:themeColor="text1"/>
        </w:rPr>
        <w:t>, Sociological Review Monograph Series. Oxford: Blackwell. Pp. 139-158.</w:t>
      </w:r>
    </w:p>
    <w:p w14:paraId="44307E7B" w14:textId="73D0F624" w:rsidR="00134A55" w:rsidRDefault="6572F75C" w:rsidP="6572F75C">
      <w:pPr>
        <w:ind w:hanging="284"/>
        <w:rPr>
          <w:rFonts w:ascii="Calibri" w:hAnsi="Calibri" w:cs="Times"/>
          <w:color w:val="000000" w:themeColor="text1"/>
        </w:rPr>
      </w:pPr>
      <w:r w:rsidRPr="6572F75C">
        <w:rPr>
          <w:rFonts w:ascii="Calibri" w:hAnsi="Calibri" w:cs="Times"/>
          <w:color w:val="000000" w:themeColor="text1"/>
        </w:rPr>
        <w:t xml:space="preserve">Schmidt, W. C. (2011) Medicalization of Aging: the Upside and the Downside. </w:t>
      </w:r>
      <w:r w:rsidRPr="6572F75C">
        <w:rPr>
          <w:rFonts w:ascii="Calibri" w:hAnsi="Calibri" w:cs="Times"/>
          <w:i/>
          <w:iCs/>
          <w:color w:val="000000" w:themeColor="text1"/>
        </w:rPr>
        <w:t>Marquette’s Elder's Advisor</w:t>
      </w:r>
      <w:r w:rsidRPr="6572F75C">
        <w:rPr>
          <w:rFonts w:ascii="Calibri" w:hAnsi="Calibri" w:cs="Times"/>
          <w:color w:val="000000" w:themeColor="text1"/>
        </w:rPr>
        <w:t>: 13 (1) Article 2.</w:t>
      </w:r>
      <w:r w:rsidRPr="6572F75C">
        <w:rPr>
          <w:rFonts w:ascii="MS Mincho" w:eastAsia="MS Mincho" w:hAnsi="MS Mincho" w:cs="MS Mincho"/>
          <w:color w:val="000000" w:themeColor="text1"/>
        </w:rPr>
        <w:t> </w:t>
      </w:r>
      <w:r w:rsidR="00134A55" w:rsidRPr="00134A55">
        <w:t xml:space="preserve"> </w:t>
      </w:r>
      <w:r w:rsidR="00134A55" w:rsidRPr="00134A55">
        <w:rPr>
          <w:rFonts w:ascii="Calibri" w:hAnsi="Calibri" w:cs="Times"/>
          <w:color w:val="000000" w:themeColor="text1"/>
        </w:rPr>
        <w:t xml:space="preserve">http://scholarship.law.marquette.edu/cgi/viewcontent.cgi?article=1003&amp;context=elders </w:t>
      </w:r>
      <w:r w:rsidR="00134A55">
        <w:rPr>
          <w:rFonts w:ascii="Calibri" w:hAnsi="Calibri" w:cs="Times"/>
          <w:color w:val="000000" w:themeColor="text1"/>
        </w:rPr>
        <w:t>(</w:t>
      </w:r>
      <w:proofErr w:type="spellStart"/>
      <w:r w:rsidR="00134A55">
        <w:rPr>
          <w:rFonts w:ascii="Calibri" w:hAnsi="Calibri" w:cs="Times"/>
          <w:color w:val="000000" w:themeColor="text1"/>
        </w:rPr>
        <w:t>accssed</w:t>
      </w:r>
      <w:proofErr w:type="spellEnd"/>
      <w:r w:rsidR="00134A55">
        <w:rPr>
          <w:rFonts w:ascii="Calibri" w:hAnsi="Calibri" w:cs="Times"/>
          <w:color w:val="000000" w:themeColor="text1"/>
        </w:rPr>
        <w:t xml:space="preserve"> August 2016).</w:t>
      </w:r>
      <w:bookmarkStart w:id="0" w:name="_GoBack"/>
      <w:bookmarkEnd w:id="0"/>
    </w:p>
    <w:p w14:paraId="56B2DA2E" w14:textId="1371121F" w:rsidR="00952991" w:rsidRPr="00FB4C18" w:rsidRDefault="6572F75C" w:rsidP="6572F75C">
      <w:pPr>
        <w:ind w:hanging="284"/>
        <w:rPr>
          <w:rFonts w:ascii="Calibri" w:hAnsi="Calibri" w:cs="Times"/>
          <w:color w:val="000000" w:themeColor="text1"/>
        </w:rPr>
      </w:pPr>
      <w:proofErr w:type="spellStart"/>
      <w:r w:rsidRPr="6572F75C">
        <w:rPr>
          <w:rFonts w:ascii="Calibri" w:hAnsi="Calibri"/>
          <w:color w:val="000000" w:themeColor="text1"/>
        </w:rPr>
        <w:t>Schweda</w:t>
      </w:r>
      <w:proofErr w:type="spellEnd"/>
      <w:r w:rsidRPr="6572F75C">
        <w:rPr>
          <w:rFonts w:ascii="Calibri" w:hAnsi="Calibri"/>
          <w:color w:val="000000" w:themeColor="text1"/>
        </w:rPr>
        <w:t xml:space="preserve">, M. &amp; </w:t>
      </w:r>
      <w:proofErr w:type="spellStart"/>
      <w:r w:rsidRPr="6572F75C">
        <w:rPr>
          <w:rFonts w:ascii="Calibri" w:hAnsi="Calibri"/>
          <w:color w:val="000000" w:themeColor="text1"/>
        </w:rPr>
        <w:t>Pfaller</w:t>
      </w:r>
      <w:proofErr w:type="spellEnd"/>
      <w:r w:rsidRPr="6572F75C">
        <w:rPr>
          <w:rFonts w:ascii="Calibri" w:hAnsi="Calibri"/>
          <w:color w:val="000000" w:themeColor="text1"/>
        </w:rPr>
        <w:t xml:space="preserve">, L. (2014) </w:t>
      </w:r>
      <w:r w:rsidRPr="6572F75C">
        <w:rPr>
          <w:rFonts w:ascii="Calibri" w:hAnsi="Calibri" w:cs="RosalindSerif-Light"/>
          <w:color w:val="000000" w:themeColor="text1"/>
        </w:rPr>
        <w:t>Colonization of later life? Laypersons' and users' agency regarding anti-aging medicine in Germany</w:t>
      </w:r>
      <w:r w:rsidRPr="6572F75C">
        <w:rPr>
          <w:rFonts w:ascii="Calibri" w:hAnsi="Calibri"/>
          <w:color w:val="000000" w:themeColor="text1"/>
        </w:rPr>
        <w:t xml:space="preserve">. </w:t>
      </w:r>
      <w:r w:rsidRPr="6572F75C">
        <w:rPr>
          <w:rFonts w:ascii="Calibri" w:hAnsi="Calibri" w:cs="Roboto-Regular"/>
          <w:i/>
          <w:iCs/>
          <w:color w:val="000000" w:themeColor="text1"/>
        </w:rPr>
        <w:t>Social Science &amp; Medicine</w:t>
      </w:r>
      <w:r w:rsidRPr="6572F75C">
        <w:rPr>
          <w:rFonts w:ascii="Calibri" w:hAnsi="Calibri" w:cs="Roboto-Regular"/>
          <w:color w:val="000000" w:themeColor="text1"/>
        </w:rPr>
        <w:t xml:space="preserve"> 118:159–165.</w:t>
      </w:r>
    </w:p>
    <w:p w14:paraId="2668FEF0" w14:textId="3DD95FAB" w:rsidR="00952991" w:rsidRPr="00FB4C18" w:rsidRDefault="6572F75C" w:rsidP="6572F75C">
      <w:pPr>
        <w:ind w:hanging="284"/>
        <w:rPr>
          <w:rFonts w:ascii="Calibri" w:hAnsi="Calibri" w:cstheme="minorBidi"/>
          <w:color w:val="000000" w:themeColor="text1"/>
        </w:rPr>
      </w:pPr>
      <w:r w:rsidRPr="6572F75C">
        <w:rPr>
          <w:rFonts w:ascii="Calibri" w:hAnsi="Calibri"/>
          <w:color w:val="000000" w:themeColor="text1"/>
        </w:rPr>
        <w:t>Seale, C. (1996) Stigma and Normality. In B. Davey and C. Seal (eds</w:t>
      </w:r>
      <w:r w:rsidRPr="6572F75C">
        <w:rPr>
          <w:rFonts w:ascii="Calibri" w:hAnsi="Calibri"/>
          <w:i/>
          <w:iCs/>
          <w:color w:val="000000" w:themeColor="text1"/>
        </w:rPr>
        <w:t>.) Experiencing and Explaining Disease</w:t>
      </w:r>
      <w:r w:rsidRPr="6572F75C">
        <w:rPr>
          <w:rFonts w:ascii="Calibri" w:hAnsi="Calibri"/>
          <w:color w:val="000000" w:themeColor="text1"/>
        </w:rPr>
        <w:t xml:space="preserve">. Buckingham: Palgrave Macmillan. </w:t>
      </w:r>
    </w:p>
    <w:p w14:paraId="25090A11" w14:textId="77777777"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contextualSpacing/>
        <w:jc w:val="both"/>
        <w:rPr>
          <w:rFonts w:ascii="Calibri" w:eastAsia="Times" w:hAnsi="Calibri"/>
          <w:color w:val="000000" w:themeColor="text1"/>
        </w:rPr>
      </w:pPr>
      <w:r w:rsidRPr="6572F75C">
        <w:rPr>
          <w:rFonts w:ascii="Calibri" w:hAnsi="Calibri" w:cs="Arial"/>
          <w:color w:val="000000" w:themeColor="text1"/>
          <w:u w:val="single"/>
        </w:rPr>
        <w:t xml:space="preserve">Shilling, C. </w:t>
      </w:r>
      <w:r w:rsidRPr="6572F75C">
        <w:rPr>
          <w:rFonts w:ascii="Calibri" w:eastAsia="Times" w:hAnsi="Calibri"/>
          <w:color w:val="000000" w:themeColor="text1"/>
          <w:u w:val="single"/>
        </w:rPr>
        <w:t>(</w:t>
      </w:r>
      <w:r w:rsidRPr="6572F75C">
        <w:rPr>
          <w:rFonts w:ascii="Calibri" w:eastAsia="Times" w:hAnsi="Calibri"/>
          <w:color w:val="000000" w:themeColor="text1"/>
        </w:rPr>
        <w:t xml:space="preserve">2002) </w:t>
      </w:r>
      <w:r w:rsidRPr="6572F75C">
        <w:rPr>
          <w:rFonts w:ascii="Calibri" w:hAnsi="Calibri" w:cs="Arial"/>
          <w:color w:val="000000" w:themeColor="text1"/>
        </w:rPr>
        <w:t xml:space="preserve">Culture, the 'sick role' and the consumption of health. </w:t>
      </w:r>
      <w:r w:rsidRPr="6572F75C">
        <w:rPr>
          <w:rFonts w:ascii="Calibri" w:hAnsi="Calibri" w:cs="Arial"/>
          <w:i/>
          <w:iCs/>
          <w:color w:val="000000" w:themeColor="text1"/>
        </w:rPr>
        <w:t>British Journal of Sociology</w:t>
      </w:r>
      <w:r w:rsidRPr="6572F75C">
        <w:rPr>
          <w:rFonts w:ascii="Calibri" w:hAnsi="Calibri" w:cs="Arial"/>
          <w:color w:val="000000" w:themeColor="text1"/>
        </w:rPr>
        <w:t>. 53(4):621-38.</w:t>
      </w:r>
    </w:p>
    <w:p w14:paraId="66D3EF96" w14:textId="77777777" w:rsidR="00952991" w:rsidRPr="00FB4C18" w:rsidRDefault="00952991"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hAnsi="Calibri"/>
          <w:color w:val="000000" w:themeColor="text1"/>
        </w:rPr>
      </w:pPr>
      <w:r w:rsidRPr="00FB4C18">
        <w:rPr>
          <w:rFonts w:ascii="Calibri" w:hAnsi="Calibri"/>
          <w:color w:val="000000" w:themeColor="text1"/>
        </w:rPr>
        <w:t>Shine, J. et al (2015) APOE-</w:t>
      </w:r>
      <w:r w:rsidRPr="00FB4C18">
        <w:rPr>
          <w:rFonts w:ascii="Calibri" w:hAnsi="Calibri"/>
          <w:color w:val="000000" w:themeColor="text1"/>
        </w:rPr>
        <w:sym w:font="Symbol" w:char="F065"/>
      </w:r>
      <w:r w:rsidRPr="00FB4C18">
        <w:rPr>
          <w:rFonts w:ascii="Calibri" w:hAnsi="Calibri"/>
          <w:color w:val="000000" w:themeColor="text1"/>
        </w:rPr>
        <w:t xml:space="preserve">4 selectively modulates posteromedial cortex activity during scene perception and short-term memory in young healthy adults. </w:t>
      </w:r>
      <w:r w:rsidRPr="6572F75C">
        <w:rPr>
          <w:rFonts w:ascii="Calibri" w:hAnsi="Calibri"/>
          <w:i/>
          <w:iCs/>
          <w:color w:val="000000" w:themeColor="text1"/>
        </w:rPr>
        <w:t xml:space="preserve">Scientific Reports, </w:t>
      </w:r>
      <w:r w:rsidRPr="00FB4C18">
        <w:rPr>
          <w:rFonts w:ascii="Calibri" w:hAnsi="Calibri"/>
          <w:color w:val="000000" w:themeColor="text1"/>
        </w:rPr>
        <w:t xml:space="preserve">(5) article number: 16322. </w:t>
      </w:r>
    </w:p>
    <w:p w14:paraId="6B9B3D48" w14:textId="77777777" w:rsidR="00952991" w:rsidRPr="00FB4C18" w:rsidRDefault="6572F75C" w:rsidP="6572F75C">
      <w:pPr>
        <w:tabs>
          <w:tab w:val="left" w:pos="284"/>
          <w:tab w:val="left" w:pos="360"/>
          <w:tab w:val="left" w:pos="709"/>
          <w:tab w:val="left" w:pos="851"/>
          <w:tab w:val="left" w:pos="2160"/>
          <w:tab w:val="left" w:pos="3600"/>
          <w:tab w:val="left" w:pos="4320"/>
          <w:tab w:val="left" w:pos="5040"/>
          <w:tab w:val="left" w:pos="5760"/>
          <w:tab w:val="left" w:pos="6480"/>
          <w:tab w:val="left" w:pos="7200"/>
          <w:tab w:val="left" w:pos="7920"/>
          <w:tab w:val="left" w:pos="8540"/>
          <w:tab w:val="left" w:pos="9360"/>
        </w:tabs>
        <w:ind w:right="311" w:hanging="284"/>
        <w:jc w:val="both"/>
        <w:rPr>
          <w:rFonts w:ascii="Calibri" w:eastAsia="Times" w:hAnsi="Calibri"/>
          <w:i/>
          <w:iCs/>
          <w:color w:val="000000" w:themeColor="text1"/>
        </w:rPr>
      </w:pPr>
      <w:r w:rsidRPr="6572F75C">
        <w:rPr>
          <w:rFonts w:ascii="Calibri" w:eastAsia="Times" w:hAnsi="Calibri"/>
          <w:color w:val="000000" w:themeColor="text1"/>
        </w:rPr>
        <w:t>Siddique, H. (2016) Dementia and Alzheimer’s Disease leading cause of death in England and wales. The Guardian</w:t>
      </w:r>
      <w:r w:rsidRPr="6572F75C">
        <w:rPr>
          <w:rFonts w:ascii="Calibri" w:hAnsi="Calibri"/>
          <w:color w:val="000000" w:themeColor="text1"/>
        </w:rPr>
        <w:t xml:space="preserve"> </w:t>
      </w:r>
      <w:hyperlink r:id="rId28">
        <w:r w:rsidRPr="6572F75C">
          <w:rPr>
            <w:rStyle w:val="Hyperlink"/>
            <w:rFonts w:ascii="Calibri" w:eastAsia="Times" w:hAnsi="Calibri"/>
            <w:i/>
            <w:iCs/>
            <w:color w:val="000000" w:themeColor="text1"/>
          </w:rPr>
          <w:t>https://www.theguardian.com/society/2016/nov/14/dementia-and-alzheimers-leading-cause-of-death-england-and-wales</w:t>
        </w:r>
      </w:hyperlink>
      <w:r w:rsidRPr="6572F75C">
        <w:rPr>
          <w:rFonts w:ascii="Calibri" w:eastAsia="Times" w:hAnsi="Calibri"/>
          <w:i/>
          <w:iCs/>
          <w:color w:val="000000" w:themeColor="text1"/>
        </w:rPr>
        <w:t xml:space="preserve"> </w:t>
      </w:r>
      <w:r w:rsidRPr="6572F75C">
        <w:rPr>
          <w:rFonts w:ascii="Calibri" w:eastAsia="Times" w:hAnsi="Calibri"/>
          <w:color w:val="000000" w:themeColor="text1"/>
        </w:rPr>
        <w:t xml:space="preserve">(accessed November 2016). </w:t>
      </w:r>
      <w:r w:rsidRPr="6572F75C">
        <w:rPr>
          <w:rFonts w:ascii="Calibri" w:eastAsia="Times" w:hAnsi="Calibri"/>
          <w:i/>
          <w:iCs/>
          <w:color w:val="000000" w:themeColor="text1"/>
        </w:rPr>
        <w:t xml:space="preserve"> </w:t>
      </w:r>
    </w:p>
    <w:p w14:paraId="39778317" w14:textId="77777777" w:rsidR="00484490" w:rsidRDefault="6572F75C" w:rsidP="00484490">
      <w:pPr>
        <w:ind w:hanging="284"/>
        <w:rPr>
          <w:rFonts w:ascii="Calibri" w:hAnsi="Calibri" w:cs="Helvetica"/>
          <w:color w:val="000000" w:themeColor="text1"/>
        </w:rPr>
      </w:pPr>
      <w:proofErr w:type="spellStart"/>
      <w:r w:rsidRPr="6572F75C">
        <w:rPr>
          <w:rFonts w:ascii="Calibri" w:hAnsi="Calibri" w:cs="AdvTimes"/>
          <w:color w:val="000000" w:themeColor="text1"/>
        </w:rPr>
        <w:t>Skeggs</w:t>
      </w:r>
      <w:proofErr w:type="spellEnd"/>
      <w:r w:rsidRPr="6572F75C">
        <w:rPr>
          <w:rFonts w:ascii="Calibri" w:hAnsi="Calibri" w:cs="AdvTimes"/>
          <w:color w:val="000000" w:themeColor="text1"/>
        </w:rPr>
        <w:t xml:space="preserve">, B. (2011) </w:t>
      </w:r>
      <w:hyperlink r:id="rId29">
        <w:r w:rsidRPr="6572F75C">
          <w:rPr>
            <w:rFonts w:ascii="Calibri" w:hAnsi="Calibri" w:cs="Helvetica"/>
            <w:color w:val="000000" w:themeColor="text1"/>
          </w:rPr>
          <w:t>Imagining Personhood Differently: Person Value and Autonomist Working-Class Value Practices.</w:t>
        </w:r>
        <w:r w:rsidRPr="6572F75C">
          <w:rPr>
            <w:rFonts w:ascii="Calibri" w:hAnsi="Calibri" w:cs="Helvetica"/>
            <w:color w:val="000000" w:themeColor="text1"/>
            <w:u w:val="single"/>
          </w:rPr>
          <w:t xml:space="preserve"> </w:t>
        </w:r>
      </w:hyperlink>
      <w:r w:rsidRPr="6572F75C">
        <w:rPr>
          <w:rFonts w:ascii="Calibri" w:hAnsi="Calibri" w:cs="Helvetica"/>
          <w:i/>
          <w:iCs/>
          <w:color w:val="000000" w:themeColor="text1"/>
        </w:rPr>
        <w:t>The Sociological Review</w:t>
      </w:r>
      <w:r w:rsidRPr="6572F75C">
        <w:rPr>
          <w:rFonts w:ascii="Calibri" w:hAnsi="Calibri" w:cs="Helvetica"/>
          <w:color w:val="000000" w:themeColor="text1"/>
        </w:rPr>
        <w:t xml:space="preserve">, 59(3), pp. 496-513. </w:t>
      </w:r>
    </w:p>
    <w:p w14:paraId="55E0100F" w14:textId="6FEF2833" w:rsidR="00F555F6" w:rsidRDefault="00484490" w:rsidP="00484490">
      <w:pPr>
        <w:ind w:hanging="284"/>
        <w:rPr>
          <w:rFonts w:ascii="Calibri" w:hAnsi="Calibri"/>
          <w:color w:val="000000" w:themeColor="text1"/>
        </w:rPr>
      </w:pPr>
      <w:proofErr w:type="spellStart"/>
      <w:r w:rsidRPr="00484490">
        <w:rPr>
          <w:rFonts w:ascii="Calibri" w:hAnsi="Calibri"/>
          <w:color w:val="000000" w:themeColor="text1"/>
        </w:rPr>
        <w:t>Skeggs</w:t>
      </w:r>
      <w:proofErr w:type="spellEnd"/>
      <w:r w:rsidRPr="00484490">
        <w:rPr>
          <w:rFonts w:ascii="Calibri" w:hAnsi="Calibri"/>
          <w:color w:val="000000" w:themeColor="text1"/>
        </w:rPr>
        <w:t>, B.</w:t>
      </w:r>
      <w:r>
        <w:rPr>
          <w:rFonts w:ascii="Calibri" w:hAnsi="Calibri"/>
          <w:color w:val="000000" w:themeColor="text1"/>
        </w:rPr>
        <w:t xml:space="preserve"> (2017</w:t>
      </w:r>
      <w:r w:rsidR="00F555F6">
        <w:rPr>
          <w:rFonts w:ascii="Calibri" w:hAnsi="Calibri"/>
          <w:color w:val="000000" w:themeColor="text1"/>
        </w:rPr>
        <w:t>)</w:t>
      </w:r>
      <w:r>
        <w:rPr>
          <w:rFonts w:ascii="Calibri" w:hAnsi="Calibri"/>
          <w:color w:val="000000" w:themeColor="text1"/>
        </w:rPr>
        <w:t xml:space="preserve"> </w:t>
      </w:r>
      <w:r w:rsidRPr="00484490">
        <w:rPr>
          <w:rFonts w:ascii="Calibri" w:eastAsia="Times New Roman" w:hAnsi="Calibri" w:cs="Arial"/>
          <w:color w:val="444444"/>
        </w:rPr>
        <w:t>A Crisis in Humanity: What Everyone with Parents Is Likely to Face in the Future</w:t>
      </w:r>
      <w:r>
        <w:rPr>
          <w:rFonts w:ascii="Calibri" w:eastAsia="Times New Roman" w:hAnsi="Calibri" w:cs="Arial"/>
          <w:color w:val="444444"/>
        </w:rPr>
        <w:t xml:space="preserve">. </w:t>
      </w:r>
      <w:r>
        <w:rPr>
          <w:rFonts w:ascii="Calibri" w:eastAsia="Times New Roman" w:hAnsi="Calibri" w:cs="Arial"/>
          <w:i/>
          <w:color w:val="444444"/>
        </w:rPr>
        <w:t>The Sociological Review Blog</w:t>
      </w:r>
      <w:r w:rsidRPr="00484490">
        <w:rPr>
          <w:rFonts w:ascii="Calibri" w:eastAsia="Times New Roman" w:hAnsi="Calibri" w:cs="Arial"/>
          <w:color w:val="444444"/>
        </w:rPr>
        <w:t xml:space="preserve">: </w:t>
      </w:r>
      <w:hyperlink r:id="rId30" w:history="1">
        <w:r w:rsidRPr="008E1DA1">
          <w:rPr>
            <w:rStyle w:val="Hyperlink"/>
            <w:rFonts w:ascii="Calibri" w:eastAsia="Times New Roman" w:hAnsi="Calibri" w:cs="Arial"/>
          </w:rPr>
          <w:t>https://www.thesociologicalreview.com/blog/a-crisis-in-humanity-what-everyone-with-parents-is-likely-to-face-in-the-future.html</w:t>
        </w:r>
      </w:hyperlink>
      <w:r>
        <w:rPr>
          <w:rFonts w:ascii="Calibri" w:eastAsia="Times New Roman" w:hAnsi="Calibri" w:cs="Arial"/>
          <w:color w:val="444444"/>
        </w:rPr>
        <w:t xml:space="preserve"> (accessed September 2017)</w:t>
      </w:r>
    </w:p>
    <w:p w14:paraId="16B261A7" w14:textId="77777777" w:rsidR="00952991" w:rsidRPr="00FB4C18" w:rsidRDefault="6572F75C" w:rsidP="6572F75C">
      <w:pPr>
        <w:ind w:hanging="284"/>
        <w:rPr>
          <w:rFonts w:ascii="Calibri" w:hAnsi="Calibri"/>
          <w:color w:val="000000" w:themeColor="text1"/>
        </w:rPr>
      </w:pPr>
      <w:r w:rsidRPr="6572F75C">
        <w:rPr>
          <w:rFonts w:ascii="Calibri" w:hAnsi="Calibri"/>
          <w:color w:val="000000" w:themeColor="text1"/>
        </w:rPr>
        <w:t xml:space="preserve">Swallow, J. (2016) Understanding cognitive screening tools: Navigating uncertainty in everyday clinical practice.  In </w:t>
      </w:r>
      <w:proofErr w:type="spellStart"/>
      <w:r w:rsidRPr="6572F75C">
        <w:rPr>
          <w:rFonts w:ascii="Calibri" w:hAnsi="Calibri"/>
          <w:color w:val="000000" w:themeColor="text1"/>
        </w:rPr>
        <w:t>Boenink</w:t>
      </w:r>
      <w:proofErr w:type="spellEnd"/>
      <w:r w:rsidRPr="6572F75C">
        <w:rPr>
          <w:rFonts w:ascii="Calibri" w:hAnsi="Calibri"/>
          <w:color w:val="000000" w:themeColor="text1"/>
        </w:rPr>
        <w:t>, M., van Lente, H. and Moors, E. (</w:t>
      </w:r>
      <w:proofErr w:type="spellStart"/>
      <w:r w:rsidRPr="6572F75C">
        <w:rPr>
          <w:rFonts w:ascii="Calibri" w:hAnsi="Calibri"/>
          <w:color w:val="000000" w:themeColor="text1"/>
        </w:rPr>
        <w:t>eds</w:t>
      </w:r>
      <w:proofErr w:type="spellEnd"/>
      <w:r w:rsidRPr="6572F75C">
        <w:rPr>
          <w:rFonts w:ascii="Calibri" w:hAnsi="Calibri"/>
          <w:color w:val="000000" w:themeColor="text1"/>
        </w:rPr>
        <w:t>)</w:t>
      </w:r>
      <w:r w:rsidRPr="6572F75C">
        <w:rPr>
          <w:rFonts w:ascii="Calibri" w:hAnsi="Calibri"/>
          <w:i/>
          <w:iCs/>
          <w:color w:val="000000" w:themeColor="text1"/>
        </w:rPr>
        <w:t xml:space="preserve"> Emerging Technologies for Diagnosing Alzheimer’s Disease: Innovating with Care</w:t>
      </w:r>
      <w:r w:rsidRPr="6572F75C">
        <w:rPr>
          <w:rFonts w:ascii="Calibri" w:hAnsi="Calibri"/>
          <w:color w:val="000000" w:themeColor="text1"/>
        </w:rPr>
        <w:t>. London: Palgrave. pp,123-139.</w:t>
      </w:r>
    </w:p>
    <w:p w14:paraId="5459138A" w14:textId="77777777" w:rsidR="00952991" w:rsidRPr="00FB4C18" w:rsidRDefault="6572F75C" w:rsidP="6572F75C">
      <w:pPr>
        <w:ind w:hanging="284"/>
        <w:rPr>
          <w:rFonts w:ascii="Calibri" w:hAnsi="Calibri"/>
          <w:color w:val="000000" w:themeColor="text1"/>
        </w:rPr>
      </w:pPr>
      <w:proofErr w:type="spellStart"/>
      <w:r w:rsidRPr="6572F75C">
        <w:rPr>
          <w:rFonts w:ascii="Calibri" w:hAnsi="Calibri" w:cs="TheSansLT-Regular"/>
          <w:color w:val="000000" w:themeColor="text1"/>
        </w:rPr>
        <w:t>Swinnen</w:t>
      </w:r>
      <w:proofErr w:type="spellEnd"/>
      <w:r w:rsidRPr="6572F75C">
        <w:rPr>
          <w:rFonts w:ascii="Calibri" w:hAnsi="Calibri" w:cs="TheSansLT-Regular"/>
          <w:color w:val="000000" w:themeColor="text1"/>
        </w:rPr>
        <w:t xml:space="preserve">, A., &amp; M. </w:t>
      </w:r>
      <w:proofErr w:type="spellStart"/>
      <w:r w:rsidRPr="6572F75C">
        <w:rPr>
          <w:rFonts w:ascii="Calibri" w:hAnsi="Calibri" w:cs="TheSansLT-Regular"/>
          <w:color w:val="000000" w:themeColor="text1"/>
        </w:rPr>
        <w:t>Schweda</w:t>
      </w:r>
      <w:proofErr w:type="spellEnd"/>
      <w:r w:rsidRPr="6572F75C">
        <w:rPr>
          <w:rFonts w:ascii="Calibri" w:hAnsi="Calibri" w:cs="TheSansLT-Regular"/>
          <w:color w:val="000000" w:themeColor="text1"/>
        </w:rPr>
        <w:t xml:space="preserve"> (Eds.</w:t>
      </w:r>
      <w:proofErr w:type="gramStart"/>
      <w:r w:rsidRPr="6572F75C">
        <w:rPr>
          <w:rFonts w:ascii="Calibri" w:hAnsi="Calibri" w:cs="TheSansLT-Regular"/>
          <w:color w:val="000000" w:themeColor="text1"/>
        </w:rPr>
        <w:t>).(</w:t>
      </w:r>
      <w:proofErr w:type="gramEnd"/>
      <w:r w:rsidRPr="6572F75C">
        <w:rPr>
          <w:rFonts w:ascii="Calibri" w:hAnsi="Calibri" w:cs="TheSansLT-Regular"/>
          <w:color w:val="000000" w:themeColor="text1"/>
        </w:rPr>
        <w:t xml:space="preserve">2015). </w:t>
      </w:r>
      <w:r w:rsidRPr="6572F75C">
        <w:rPr>
          <w:rFonts w:ascii="Calibri" w:hAnsi="Calibri" w:cs="TheSansLT-Italic"/>
          <w:i/>
          <w:iCs/>
          <w:color w:val="000000" w:themeColor="text1"/>
        </w:rPr>
        <w:t>Popularizing dementia: Public expressions and representations of forgetfulness</w:t>
      </w:r>
      <w:r w:rsidRPr="6572F75C">
        <w:rPr>
          <w:rFonts w:ascii="Calibri" w:hAnsi="Calibri" w:cs="TheSansLT-Regular"/>
          <w:color w:val="000000" w:themeColor="text1"/>
        </w:rPr>
        <w:t>. Berlin: Transcript.</w:t>
      </w:r>
    </w:p>
    <w:p w14:paraId="1DFEAE7D" w14:textId="77777777" w:rsidR="00952991" w:rsidRPr="00FB4C18" w:rsidRDefault="6572F75C" w:rsidP="6572F75C">
      <w:pPr>
        <w:ind w:hanging="284"/>
        <w:rPr>
          <w:rFonts w:ascii="Calibri" w:hAnsi="Calibri"/>
          <w:color w:val="000000" w:themeColor="text1"/>
          <w:lang w:val="en-GB"/>
        </w:rPr>
      </w:pPr>
      <w:proofErr w:type="spellStart"/>
      <w:r w:rsidRPr="6572F75C">
        <w:rPr>
          <w:rFonts w:ascii="Calibri" w:hAnsi="Calibri"/>
          <w:color w:val="000000" w:themeColor="text1"/>
        </w:rPr>
        <w:t>Tanzi</w:t>
      </w:r>
      <w:proofErr w:type="spellEnd"/>
      <w:r w:rsidRPr="6572F75C">
        <w:rPr>
          <w:rFonts w:ascii="Calibri" w:hAnsi="Calibri"/>
          <w:color w:val="000000" w:themeColor="text1"/>
        </w:rPr>
        <w:t xml:space="preserve">, R.E. &amp; Bertram L. (2001) New Frontiers in Alzheimer’s Disease Genomics. </w:t>
      </w:r>
      <w:r w:rsidRPr="6572F75C">
        <w:rPr>
          <w:rFonts w:ascii="Calibri" w:hAnsi="Calibri"/>
          <w:i/>
          <w:iCs/>
          <w:color w:val="000000" w:themeColor="text1"/>
        </w:rPr>
        <w:t xml:space="preserve">Neuron </w:t>
      </w:r>
      <w:r w:rsidRPr="6572F75C">
        <w:rPr>
          <w:rFonts w:ascii="Calibri" w:hAnsi="Calibri"/>
          <w:color w:val="000000" w:themeColor="text1"/>
        </w:rPr>
        <w:t xml:space="preserve">32 (2) 181-184. </w:t>
      </w:r>
    </w:p>
    <w:p w14:paraId="4E78B42C" w14:textId="0C267E82" w:rsidR="00952991" w:rsidRPr="00FB4C18" w:rsidRDefault="00952991" w:rsidP="6572F75C">
      <w:pPr>
        <w:ind w:hanging="284"/>
        <w:rPr>
          <w:rFonts w:ascii="Calibri" w:hAnsi="Calibri"/>
          <w:color w:val="000000" w:themeColor="text1"/>
        </w:rPr>
      </w:pPr>
      <w:proofErr w:type="spellStart"/>
      <w:r w:rsidRPr="00FB4C18">
        <w:rPr>
          <w:rFonts w:ascii="Calibri" w:hAnsi="Calibri" w:cs="AdvTimes"/>
          <w:color w:val="000000" w:themeColor="text1"/>
        </w:rPr>
        <w:t>Taussig</w:t>
      </w:r>
      <w:proofErr w:type="spellEnd"/>
      <w:r w:rsidRPr="00FB4C18">
        <w:rPr>
          <w:rFonts w:ascii="Calibri" w:hAnsi="Calibri" w:cs="AdvTimes"/>
          <w:color w:val="000000" w:themeColor="text1"/>
        </w:rPr>
        <w:t xml:space="preserve">, M. (1999) </w:t>
      </w:r>
      <w:r w:rsidRPr="6572F75C">
        <w:rPr>
          <w:rFonts w:ascii="Calibri" w:hAnsi="Calibri" w:cs="AdvTimes"/>
          <w:i/>
          <w:iCs/>
          <w:color w:val="000000" w:themeColor="text1"/>
        </w:rPr>
        <w:t xml:space="preserve">Defacement: Public Secrecy and the </w:t>
      </w:r>
      <w:proofErr w:type="spellStart"/>
      <w:r w:rsidRPr="6572F75C">
        <w:rPr>
          <w:rFonts w:ascii="Calibri" w:hAnsi="Calibri" w:cs="AdvTimes"/>
          <w:i/>
          <w:iCs/>
          <w:color w:val="000000" w:themeColor="text1"/>
        </w:rPr>
        <w:t>Labour</w:t>
      </w:r>
      <w:proofErr w:type="spellEnd"/>
      <w:r w:rsidRPr="6572F75C">
        <w:rPr>
          <w:rFonts w:ascii="Calibri" w:hAnsi="Calibri" w:cs="AdvTimes"/>
          <w:i/>
          <w:iCs/>
          <w:color w:val="000000" w:themeColor="text1"/>
        </w:rPr>
        <w:t xml:space="preserve"> of the Negative. </w:t>
      </w:r>
      <w:r w:rsidRPr="00FB4C18">
        <w:rPr>
          <w:rFonts w:ascii="Calibri" w:hAnsi="Calibri" w:cs="AdvTimes"/>
          <w:color w:val="000000" w:themeColor="text1"/>
        </w:rPr>
        <w:t xml:space="preserve">Stanford: Stanford University Press. </w:t>
      </w:r>
      <w:r w:rsidR="00C1384F">
        <w:rPr>
          <w:rFonts w:ascii="Calibri" w:hAnsi="Calibri" w:cs="AdvTimes"/>
          <w:color w:val="000000" w:themeColor="text1"/>
        </w:rPr>
        <w:t>(</w:t>
      </w:r>
      <w:hyperlink r:id="rId31" w:history="1">
        <w:r w:rsidR="00C1384F" w:rsidRPr="00FB4C18">
          <w:rPr>
            <w:rStyle w:val="Hyperlink2"/>
          </w:rPr>
          <w:t>http://www.sup.org/book.cgi?id=432</w:t>
        </w:r>
      </w:hyperlink>
      <w:r w:rsidR="00C1384F" w:rsidRPr="00FB4C18">
        <w:rPr>
          <w:rStyle w:val="PageNumber"/>
          <w:rFonts w:ascii="Calibri" w:eastAsia="Calibri" w:hAnsi="Calibri" w:cs="Calibri"/>
        </w:rPr>
        <w:t>).</w:t>
      </w:r>
      <w:r w:rsidR="00C1384F" w:rsidRPr="00FB4C18">
        <w:rPr>
          <w:rStyle w:val="PageNumber"/>
          <w:rFonts w:ascii="Calibri" w:hAnsi="Calibri"/>
          <w:shd w:val="clear" w:color="auto" w:fill="FFFFFF"/>
        </w:rPr>
        <w:t xml:space="preserve"> </w:t>
      </w:r>
    </w:p>
    <w:p w14:paraId="07A4CFC2" w14:textId="77777777" w:rsidR="00952991" w:rsidRPr="00FB4C18" w:rsidRDefault="6572F75C" w:rsidP="6572F75C">
      <w:pPr>
        <w:ind w:hanging="284"/>
        <w:rPr>
          <w:rFonts w:ascii="Calibri" w:eastAsia="MS Mincho" w:hAnsi="Calibri" w:cs="MS Mincho"/>
          <w:color w:val="000000" w:themeColor="text1"/>
        </w:rPr>
      </w:pPr>
      <w:r w:rsidRPr="6572F75C">
        <w:rPr>
          <w:rFonts w:ascii="Calibri" w:hAnsi="Calibri"/>
          <w:color w:val="000000" w:themeColor="text1"/>
        </w:rPr>
        <w:t xml:space="preserve">Turner, B (2009) </w:t>
      </w:r>
      <w:r w:rsidRPr="6572F75C">
        <w:rPr>
          <w:rFonts w:ascii="Calibri" w:hAnsi="Calibri" w:cs="Times"/>
          <w:i/>
          <w:iCs/>
          <w:color w:val="000000" w:themeColor="text1"/>
        </w:rPr>
        <w:t xml:space="preserve">Can we Live for Ever? </w:t>
      </w:r>
      <w:proofErr w:type="spellStart"/>
      <w:r w:rsidRPr="6572F75C">
        <w:rPr>
          <w:rFonts w:ascii="Calibri" w:hAnsi="Calibri"/>
          <w:color w:val="000000" w:themeColor="text1"/>
        </w:rPr>
        <w:t>Blackfriars</w:t>
      </w:r>
      <w:proofErr w:type="spellEnd"/>
      <w:r w:rsidRPr="6572F75C">
        <w:rPr>
          <w:rFonts w:ascii="Calibri" w:hAnsi="Calibri"/>
          <w:color w:val="000000" w:themeColor="text1"/>
        </w:rPr>
        <w:t>, London: Anthem Press.</w:t>
      </w:r>
      <w:r w:rsidRPr="6572F75C">
        <w:rPr>
          <w:rFonts w:ascii="MS Mincho" w:eastAsia="MS Mincho" w:hAnsi="MS Mincho" w:cs="MS Mincho"/>
          <w:color w:val="000000" w:themeColor="text1"/>
        </w:rPr>
        <w:t> </w:t>
      </w:r>
    </w:p>
    <w:p w14:paraId="58C2FBCC" w14:textId="77777777" w:rsidR="00952991" w:rsidRPr="00FB4C18" w:rsidRDefault="6572F75C" w:rsidP="6572F75C">
      <w:pPr>
        <w:ind w:hanging="284"/>
        <w:rPr>
          <w:rFonts w:ascii="Calibri" w:hAnsi="Calibri"/>
          <w:color w:val="000000" w:themeColor="text1"/>
        </w:rPr>
      </w:pPr>
      <w:r w:rsidRPr="6572F75C">
        <w:rPr>
          <w:rFonts w:ascii="Calibri" w:hAnsi="Calibri" w:cs="AdvPSPAL-R"/>
          <w:color w:val="000000" w:themeColor="text1"/>
        </w:rPr>
        <w:t xml:space="preserve">Turner, V. (1967) </w:t>
      </w:r>
      <w:r w:rsidRPr="6572F75C">
        <w:rPr>
          <w:rFonts w:ascii="Calibri" w:hAnsi="Calibri" w:cs="AdvPSPAL-R"/>
          <w:i/>
          <w:iCs/>
          <w:color w:val="000000" w:themeColor="text1"/>
        </w:rPr>
        <w:t xml:space="preserve">The Forest of Symbols: Aspects of </w:t>
      </w:r>
      <w:proofErr w:type="spellStart"/>
      <w:r w:rsidRPr="6572F75C">
        <w:rPr>
          <w:rFonts w:ascii="Calibri" w:hAnsi="Calibri" w:cs="AdvPSPAL-R"/>
          <w:i/>
          <w:iCs/>
          <w:color w:val="000000" w:themeColor="text1"/>
        </w:rPr>
        <w:t>Ndembu</w:t>
      </w:r>
      <w:proofErr w:type="spellEnd"/>
      <w:r w:rsidRPr="6572F75C">
        <w:rPr>
          <w:rFonts w:ascii="Calibri" w:hAnsi="Calibri" w:cs="AdvPSPAL-R"/>
          <w:i/>
          <w:iCs/>
          <w:color w:val="000000" w:themeColor="text1"/>
        </w:rPr>
        <w:t xml:space="preserve"> Ritual.</w:t>
      </w:r>
      <w:r w:rsidRPr="6572F75C">
        <w:rPr>
          <w:rFonts w:ascii="Calibri" w:hAnsi="Calibri" w:cs="AdvPSPAL-R"/>
          <w:color w:val="000000" w:themeColor="text1"/>
        </w:rPr>
        <w:t xml:space="preserve"> Cornell: Cornell University Press.</w:t>
      </w:r>
    </w:p>
    <w:p w14:paraId="4B42B566" w14:textId="77777777" w:rsidR="00952991" w:rsidRPr="00FB4C18" w:rsidRDefault="6572F75C" w:rsidP="6572F75C">
      <w:pPr>
        <w:ind w:hanging="284"/>
        <w:rPr>
          <w:rFonts w:ascii="Calibri" w:hAnsi="Calibri" w:cs="Arial"/>
          <w:color w:val="000000" w:themeColor="text1"/>
        </w:rPr>
      </w:pPr>
      <w:r w:rsidRPr="6572F75C">
        <w:rPr>
          <w:rFonts w:ascii="Calibri" w:hAnsi="Calibri" w:cs="Arial"/>
          <w:color w:val="000000" w:themeColor="text1"/>
        </w:rPr>
        <w:t xml:space="preserve">Twigg, </w:t>
      </w:r>
      <w:proofErr w:type="gramStart"/>
      <w:r w:rsidRPr="6572F75C">
        <w:rPr>
          <w:rFonts w:ascii="Calibri" w:hAnsi="Calibri" w:cs="Arial"/>
          <w:color w:val="000000" w:themeColor="text1"/>
        </w:rPr>
        <w:t>J.(</w:t>
      </w:r>
      <w:proofErr w:type="gramEnd"/>
      <w:r w:rsidRPr="6572F75C">
        <w:rPr>
          <w:rFonts w:ascii="Calibri" w:hAnsi="Calibri" w:cs="Arial"/>
          <w:color w:val="000000" w:themeColor="text1"/>
        </w:rPr>
        <w:t xml:space="preserve">2000) </w:t>
      </w:r>
      <w:proofErr w:type="spellStart"/>
      <w:r w:rsidRPr="6572F75C">
        <w:rPr>
          <w:rFonts w:ascii="Calibri" w:hAnsi="Calibri" w:cs="Arial"/>
          <w:color w:val="000000" w:themeColor="text1"/>
        </w:rPr>
        <w:t>Carework</w:t>
      </w:r>
      <w:proofErr w:type="spellEnd"/>
      <w:r w:rsidRPr="6572F75C">
        <w:rPr>
          <w:rFonts w:ascii="Calibri" w:hAnsi="Calibri" w:cs="Arial"/>
          <w:color w:val="000000" w:themeColor="text1"/>
        </w:rPr>
        <w:t xml:space="preserve"> as a form of bodywork</w:t>
      </w:r>
      <w:r w:rsidRPr="6572F75C">
        <w:rPr>
          <w:rFonts w:ascii="Calibri" w:hAnsi="Calibri" w:cs="Arial"/>
          <w:i/>
          <w:iCs/>
          <w:color w:val="000000" w:themeColor="text1"/>
        </w:rPr>
        <w:t>.</w:t>
      </w:r>
      <w:r w:rsidRPr="6572F75C">
        <w:rPr>
          <w:rFonts w:ascii="Calibri" w:hAnsi="Calibri" w:cs="Arial"/>
          <w:color w:val="000000" w:themeColor="text1"/>
        </w:rPr>
        <w:t xml:space="preserve"> </w:t>
      </w:r>
      <w:r w:rsidRPr="6572F75C">
        <w:rPr>
          <w:rFonts w:ascii="Calibri" w:hAnsi="Calibri" w:cs="Arial"/>
          <w:i/>
          <w:iCs/>
          <w:color w:val="000000" w:themeColor="text1"/>
        </w:rPr>
        <w:t>Ageing and Society</w:t>
      </w:r>
      <w:r w:rsidRPr="6572F75C">
        <w:rPr>
          <w:rFonts w:ascii="Calibri" w:hAnsi="Calibri" w:cs="Arial"/>
          <w:color w:val="000000" w:themeColor="text1"/>
        </w:rPr>
        <w:t>, 20: 389-411.</w:t>
      </w:r>
    </w:p>
    <w:p w14:paraId="5935E04C" w14:textId="77777777" w:rsidR="00952991" w:rsidRPr="00FB4C18" w:rsidRDefault="6572F75C" w:rsidP="6572F75C">
      <w:pPr>
        <w:ind w:hanging="284"/>
        <w:rPr>
          <w:rFonts w:ascii="Calibri" w:hAnsi="Calibri"/>
          <w:color w:val="000000" w:themeColor="text1"/>
        </w:rPr>
      </w:pPr>
      <w:r w:rsidRPr="6572F75C">
        <w:rPr>
          <w:rFonts w:ascii="Calibri" w:hAnsi="Calibri"/>
          <w:color w:val="000000" w:themeColor="text1"/>
        </w:rPr>
        <w:t xml:space="preserve">Tyler, I., (2013), </w:t>
      </w:r>
      <w:r w:rsidRPr="6572F75C">
        <w:rPr>
          <w:rFonts w:ascii="Calibri" w:hAnsi="Calibri"/>
          <w:i/>
          <w:iCs/>
          <w:color w:val="000000" w:themeColor="text1"/>
        </w:rPr>
        <w:t>Revolting Subjects: Social Abjection and Resistance in Neoliberal Britain</w:t>
      </w:r>
      <w:r w:rsidRPr="6572F75C">
        <w:rPr>
          <w:rFonts w:ascii="Calibri" w:hAnsi="Calibri"/>
          <w:color w:val="000000" w:themeColor="text1"/>
        </w:rPr>
        <w:t>. London: Zed.</w:t>
      </w:r>
    </w:p>
    <w:p w14:paraId="7E0BB1EB" w14:textId="77777777" w:rsidR="00952991" w:rsidRPr="00FB4C18" w:rsidRDefault="6572F75C" w:rsidP="6572F75C">
      <w:pPr>
        <w:widowControl w:val="0"/>
        <w:autoSpaceDE w:val="0"/>
        <w:autoSpaceDN w:val="0"/>
        <w:adjustRightInd w:val="0"/>
        <w:spacing w:after="1"/>
        <w:ind w:hanging="284"/>
        <w:rPr>
          <w:rFonts w:ascii="Calibri" w:hAnsi="Calibri" w:cs="TimesNewRomanPSMT"/>
          <w:color w:val="000000" w:themeColor="text1"/>
        </w:rPr>
      </w:pPr>
      <w:r w:rsidRPr="6572F75C">
        <w:rPr>
          <w:rFonts w:ascii="Calibri" w:hAnsi="Calibri" w:cs="TimesNewRomanPSMT"/>
          <w:color w:val="000000" w:themeColor="text1"/>
        </w:rPr>
        <w:t>United Nations, Department of Economic and Social Affairs, Population Division (2013).</w:t>
      </w:r>
    </w:p>
    <w:p w14:paraId="21B58D58" w14:textId="77777777" w:rsidR="00952991" w:rsidRPr="00FB4C18" w:rsidRDefault="6572F75C" w:rsidP="6572F75C">
      <w:pPr>
        <w:pStyle w:val="Heading1"/>
        <w:spacing w:before="0" w:after="1"/>
        <w:rPr>
          <w:rFonts w:ascii="Calibri" w:hAnsi="Calibri" w:cs="TimesNewRomanPSMT"/>
          <w:color w:val="000000" w:themeColor="text1"/>
          <w:sz w:val="24"/>
          <w:szCs w:val="24"/>
        </w:rPr>
      </w:pPr>
      <w:r w:rsidRPr="6572F75C">
        <w:rPr>
          <w:rFonts w:ascii="Calibri" w:hAnsi="Calibri" w:cs="TimesNewRomanPSMT"/>
          <w:i/>
          <w:iCs/>
          <w:color w:val="000000" w:themeColor="text1"/>
          <w:sz w:val="24"/>
          <w:szCs w:val="24"/>
        </w:rPr>
        <w:lastRenderedPageBreak/>
        <w:t xml:space="preserve">World Population Ageing 2013. </w:t>
      </w:r>
      <w:r w:rsidRPr="6572F75C">
        <w:rPr>
          <w:rFonts w:ascii="Calibri" w:hAnsi="Calibri" w:cs="TimesNewRomanPSMT"/>
          <w:color w:val="000000" w:themeColor="text1"/>
          <w:sz w:val="24"/>
          <w:szCs w:val="24"/>
        </w:rPr>
        <w:t>ST/ESA/SER.A/348.</w:t>
      </w:r>
    </w:p>
    <w:p w14:paraId="4CFC3505" w14:textId="77777777" w:rsidR="00952991" w:rsidRPr="00FB4C18" w:rsidRDefault="6572F75C" w:rsidP="6572F75C">
      <w:pPr>
        <w:pStyle w:val="Heading1"/>
        <w:spacing w:before="0" w:after="1"/>
        <w:ind w:hanging="270"/>
        <w:rPr>
          <w:rFonts w:ascii="Calibri" w:eastAsia="MS Mincho" w:hAnsi="Calibri" w:cs="MS Mincho"/>
          <w:color w:val="000000" w:themeColor="text1"/>
          <w:sz w:val="24"/>
          <w:szCs w:val="24"/>
        </w:rPr>
      </w:pPr>
      <w:r w:rsidRPr="6572F75C">
        <w:rPr>
          <w:rFonts w:ascii="Calibri" w:hAnsi="Calibri" w:cs="Times New Roman"/>
          <w:color w:val="000000" w:themeColor="text1"/>
          <w:sz w:val="24"/>
          <w:szCs w:val="24"/>
        </w:rPr>
        <w:t xml:space="preserve">Vincent, J. (2008) The cultural construction old age as a biological phenomenon: Science and anti- ageing technologies, </w:t>
      </w:r>
      <w:r w:rsidRPr="6572F75C">
        <w:rPr>
          <w:rFonts w:ascii="Calibri" w:hAnsi="Calibri" w:cs="Times"/>
          <w:color w:val="000000" w:themeColor="text1"/>
          <w:sz w:val="24"/>
          <w:szCs w:val="24"/>
        </w:rPr>
        <w:t xml:space="preserve">Journal of Aging Studies, </w:t>
      </w:r>
      <w:r w:rsidRPr="6572F75C">
        <w:rPr>
          <w:rFonts w:ascii="Calibri" w:hAnsi="Calibri" w:cs="Times New Roman"/>
          <w:color w:val="000000" w:themeColor="text1"/>
          <w:sz w:val="24"/>
          <w:szCs w:val="24"/>
        </w:rPr>
        <w:t>22 (4): 331-339</w:t>
      </w:r>
      <w:r w:rsidRPr="6572F75C">
        <w:rPr>
          <w:rFonts w:ascii="MS Mincho" w:eastAsia="MS Mincho" w:hAnsi="MS Mincho" w:cs="MS Mincho"/>
          <w:color w:val="000000" w:themeColor="text1"/>
          <w:sz w:val="24"/>
          <w:szCs w:val="24"/>
        </w:rPr>
        <w:t> </w:t>
      </w:r>
    </w:p>
    <w:p w14:paraId="260CB885" w14:textId="77777777" w:rsidR="00952991" w:rsidRPr="00FB4C18" w:rsidRDefault="6572F75C" w:rsidP="6572F75C">
      <w:pPr>
        <w:pStyle w:val="Heading1"/>
        <w:spacing w:before="0" w:after="1"/>
        <w:ind w:hanging="270"/>
        <w:rPr>
          <w:rFonts w:ascii="Calibri" w:hAnsi="Calibri" w:cs="AdvMETAN-R"/>
          <w:color w:val="000000" w:themeColor="text1"/>
          <w:sz w:val="24"/>
          <w:szCs w:val="24"/>
        </w:rPr>
      </w:pPr>
      <w:proofErr w:type="spellStart"/>
      <w:r w:rsidRPr="6572F75C">
        <w:rPr>
          <w:rFonts w:ascii="Calibri" w:hAnsi="Calibri" w:cs="AdvMETAN-R"/>
          <w:color w:val="000000" w:themeColor="text1"/>
          <w:sz w:val="24"/>
          <w:szCs w:val="24"/>
        </w:rPr>
        <w:t>Vos</w:t>
      </w:r>
      <w:proofErr w:type="spellEnd"/>
      <w:r w:rsidRPr="6572F75C">
        <w:rPr>
          <w:rFonts w:ascii="Calibri" w:hAnsi="Calibri" w:cs="AdvMETAN-R"/>
          <w:color w:val="000000" w:themeColor="text1"/>
          <w:sz w:val="24"/>
          <w:szCs w:val="24"/>
        </w:rPr>
        <w:t xml:space="preserve">, R. et al (eds.) (2008) </w:t>
      </w:r>
      <w:r w:rsidRPr="6572F75C">
        <w:rPr>
          <w:rFonts w:ascii="Calibri" w:hAnsi="Calibri" w:cs="AdvMETAN-R"/>
          <w:i/>
          <w:iCs/>
          <w:color w:val="000000" w:themeColor="text1"/>
          <w:sz w:val="24"/>
          <w:szCs w:val="24"/>
        </w:rPr>
        <w:t>Ageing &amp; Development</w:t>
      </w:r>
      <w:r w:rsidRPr="6572F75C">
        <w:rPr>
          <w:rFonts w:ascii="Calibri" w:hAnsi="Calibri" w:cs="AdvMETAN-R"/>
          <w:color w:val="000000" w:themeColor="text1"/>
          <w:sz w:val="24"/>
          <w:szCs w:val="24"/>
        </w:rPr>
        <w:t xml:space="preserve">. Indian Subcontinent: Orient Longman Private Limited.  </w:t>
      </w:r>
    </w:p>
    <w:p w14:paraId="510F9C56" w14:textId="77777777" w:rsidR="00952991" w:rsidRPr="00FB4C18" w:rsidRDefault="6572F75C" w:rsidP="6572F75C">
      <w:pPr>
        <w:pStyle w:val="Heading1"/>
        <w:spacing w:before="0" w:after="1"/>
        <w:ind w:hanging="270"/>
        <w:rPr>
          <w:rStyle w:val="Hyperlink"/>
          <w:rFonts w:ascii="Calibri" w:hAnsi="Calibri" w:cs="TimesNewRomanPSMT"/>
          <w:color w:val="000000" w:themeColor="text1"/>
          <w:sz w:val="24"/>
          <w:szCs w:val="24"/>
        </w:rPr>
      </w:pPr>
      <w:r w:rsidRPr="6572F75C">
        <w:rPr>
          <w:rFonts w:ascii="Calibri" w:hAnsi="Calibri"/>
          <w:color w:val="000000" w:themeColor="text1"/>
          <w:sz w:val="24"/>
          <w:szCs w:val="24"/>
        </w:rPr>
        <w:t xml:space="preserve">WHO (2011) </w:t>
      </w:r>
      <w:r w:rsidRPr="6572F75C">
        <w:rPr>
          <w:rFonts w:ascii="Calibri" w:hAnsi="Calibri"/>
          <w:i/>
          <w:iCs/>
          <w:color w:val="000000" w:themeColor="text1"/>
          <w:sz w:val="24"/>
          <w:szCs w:val="24"/>
        </w:rPr>
        <w:t>Global Health &amp; Ageing</w:t>
      </w:r>
      <w:r w:rsidRPr="6572F75C">
        <w:rPr>
          <w:rFonts w:ascii="Calibri" w:hAnsi="Calibri"/>
          <w:color w:val="000000" w:themeColor="text1"/>
          <w:sz w:val="24"/>
          <w:szCs w:val="24"/>
        </w:rPr>
        <w:t xml:space="preserve">, </w:t>
      </w:r>
      <w:hyperlink r:id="rId32">
        <w:r w:rsidRPr="6572F75C">
          <w:rPr>
            <w:rStyle w:val="Hyperlink"/>
            <w:rFonts w:ascii="Calibri" w:hAnsi="Calibri"/>
            <w:color w:val="000000" w:themeColor="text1"/>
            <w:sz w:val="24"/>
            <w:szCs w:val="24"/>
          </w:rPr>
          <w:t>http://www.nia.nih.gov/sites/default/files/global_health_and_aging.pdf</w:t>
        </w:r>
      </w:hyperlink>
    </w:p>
    <w:p w14:paraId="5EED6DCD" w14:textId="77777777" w:rsidR="00952991" w:rsidRPr="00FB4C18" w:rsidRDefault="6572F75C" w:rsidP="6572F75C">
      <w:pPr>
        <w:ind w:hanging="284"/>
        <w:rPr>
          <w:rFonts w:ascii="Calibri" w:hAnsi="Calibri"/>
          <w:color w:val="000000" w:themeColor="text1"/>
        </w:rPr>
      </w:pPr>
      <w:r w:rsidRPr="6572F75C">
        <w:rPr>
          <w:rFonts w:ascii="Calibri" w:hAnsi="Calibri"/>
          <w:color w:val="000000" w:themeColor="text1"/>
        </w:rPr>
        <w:t xml:space="preserve">WHO (2015) Dementia: A Public Health Priority. </w:t>
      </w:r>
      <w:hyperlink r:id="rId33">
        <w:r w:rsidRPr="6572F75C">
          <w:rPr>
            <w:rStyle w:val="Hyperlink"/>
            <w:rFonts w:ascii="Calibri" w:hAnsi="Calibri"/>
            <w:color w:val="000000" w:themeColor="text1"/>
          </w:rPr>
          <w:t>http://www.who.int/mental_health/neurology/dementia/dementia_thematicbrief_executivesummary.pdf?ua=1</w:t>
        </w:r>
      </w:hyperlink>
    </w:p>
    <w:p w14:paraId="17CF9E7A" w14:textId="77777777" w:rsidR="00952991" w:rsidRPr="00FB4C18" w:rsidRDefault="6572F75C" w:rsidP="6572F75C">
      <w:pPr>
        <w:ind w:hanging="284"/>
        <w:rPr>
          <w:rFonts w:ascii="Calibri" w:hAnsi="Calibri"/>
          <w:color w:val="000000" w:themeColor="text1"/>
        </w:rPr>
      </w:pPr>
      <w:r w:rsidRPr="6572F75C">
        <w:rPr>
          <w:rFonts w:ascii="Calibri" w:hAnsi="Calibri"/>
          <w:color w:val="000000" w:themeColor="text1"/>
        </w:rPr>
        <w:t xml:space="preserve">Williams, S., Higgs, P, and Katz, S. (2012) </w:t>
      </w:r>
      <w:proofErr w:type="spellStart"/>
      <w:r w:rsidRPr="6572F75C">
        <w:rPr>
          <w:rFonts w:ascii="Calibri" w:hAnsi="Calibri"/>
          <w:color w:val="000000" w:themeColor="text1"/>
        </w:rPr>
        <w:t>Neuroculture</w:t>
      </w:r>
      <w:proofErr w:type="spellEnd"/>
      <w:r w:rsidRPr="6572F75C">
        <w:rPr>
          <w:rFonts w:ascii="Calibri" w:hAnsi="Calibri"/>
          <w:color w:val="000000" w:themeColor="text1"/>
        </w:rPr>
        <w:t xml:space="preserve">, active aging and the ‘older brain’: problems, promises and prospects. </w:t>
      </w:r>
      <w:r w:rsidRPr="6572F75C">
        <w:rPr>
          <w:rFonts w:ascii="Calibri" w:hAnsi="Calibri"/>
          <w:i/>
          <w:iCs/>
          <w:color w:val="000000" w:themeColor="text1"/>
        </w:rPr>
        <w:t xml:space="preserve">Sociology of Health and Illness </w:t>
      </w:r>
      <w:r w:rsidRPr="6572F75C">
        <w:rPr>
          <w:rFonts w:ascii="Calibri" w:hAnsi="Calibri"/>
          <w:color w:val="000000" w:themeColor="text1"/>
        </w:rPr>
        <w:t>34(1): 64-78.</w:t>
      </w:r>
    </w:p>
    <w:p w14:paraId="61750F17" w14:textId="58CCB14B" w:rsidR="002B2868" w:rsidRPr="00FB4C18" w:rsidRDefault="002B2868" w:rsidP="6572F75C">
      <w:pPr>
        <w:jc w:val="both"/>
        <w:rPr>
          <w:rFonts w:ascii="Calibri" w:hAnsi="Calibri"/>
          <w:b/>
          <w:bCs/>
        </w:rPr>
      </w:pPr>
    </w:p>
    <w:p w14:paraId="265FD624" w14:textId="0E827A9C" w:rsidR="6572F75C" w:rsidRDefault="6572F75C" w:rsidP="6572F75C">
      <w:pPr>
        <w:jc w:val="both"/>
      </w:pPr>
      <w:r w:rsidRPr="6572F75C">
        <w:rPr>
          <w:rFonts w:ascii="Helvetica" w:eastAsia="Helvetica" w:hAnsi="Helvetica" w:cs="Helvetica"/>
          <w:color w:val="1D1D1D"/>
          <w:sz w:val="23"/>
          <w:szCs w:val="23"/>
        </w:rPr>
        <w:t xml:space="preserve">Joanna Latimer is Professor of Sociology, Science &amp; Technology &amp; Director of the Science &amp; Technology Studies Unit (SATSU), University of York, UK. </w:t>
      </w:r>
    </w:p>
    <w:p w14:paraId="2F5B57A5" w14:textId="03E78542" w:rsidR="6572F75C" w:rsidRDefault="6572F75C" w:rsidP="6572F75C">
      <w:pPr>
        <w:jc w:val="both"/>
      </w:pPr>
      <w:r w:rsidRPr="6572F75C">
        <w:rPr>
          <w:rFonts w:ascii="Helvetica" w:eastAsia="Helvetica" w:hAnsi="Helvetica" w:cs="Helvetica"/>
          <w:color w:val="1D1D1D"/>
          <w:sz w:val="23"/>
          <w:szCs w:val="23"/>
        </w:rPr>
        <w:t xml:space="preserve">Having studied English Literature as an undergraduate, I then trained and worked as a nurse. I won a fellowship to do a PhD about older people in acute medicine, published as </w:t>
      </w:r>
      <w:r w:rsidRPr="6572F75C">
        <w:rPr>
          <w:rFonts w:ascii="Helvetica" w:eastAsia="Helvetica" w:hAnsi="Helvetica" w:cs="Helvetica"/>
          <w:i/>
          <w:iCs/>
          <w:color w:val="1D1D1D"/>
          <w:sz w:val="23"/>
          <w:szCs w:val="23"/>
        </w:rPr>
        <w:t>The Conduct of Care</w:t>
      </w:r>
      <w:r w:rsidRPr="6572F75C">
        <w:rPr>
          <w:rFonts w:ascii="Helvetica" w:eastAsia="Helvetica" w:hAnsi="Helvetica" w:cs="Helvetica"/>
          <w:color w:val="1D1D1D"/>
          <w:sz w:val="23"/>
          <w:szCs w:val="23"/>
        </w:rPr>
        <w:t xml:space="preserve">.  Having worked at </w:t>
      </w:r>
      <w:proofErr w:type="spellStart"/>
      <w:r w:rsidRPr="6572F75C">
        <w:rPr>
          <w:rFonts w:ascii="Helvetica" w:eastAsia="Helvetica" w:hAnsi="Helvetica" w:cs="Helvetica"/>
          <w:color w:val="1D1D1D"/>
          <w:sz w:val="23"/>
          <w:szCs w:val="23"/>
        </w:rPr>
        <w:t>Keele</w:t>
      </w:r>
      <w:proofErr w:type="spellEnd"/>
      <w:r w:rsidRPr="6572F75C">
        <w:rPr>
          <w:rFonts w:ascii="Helvetica" w:eastAsia="Helvetica" w:hAnsi="Helvetica" w:cs="Helvetica"/>
          <w:color w:val="1D1D1D"/>
          <w:sz w:val="23"/>
          <w:szCs w:val="23"/>
        </w:rPr>
        <w:t xml:space="preserve"> as Senior Research Fellow in Nursing and then in the Centre for Social Gerontology, I took up a lectureship in Sociology at Cardiff, progressing to chair in 2009. My research focuses on the cultural, social and existential effects and affects for how science, medicine and healthcare are done.  I work ethnographically, examining everyday processes of inclusion and exclusion. I am especially interested in the worlds people make together and the biopolitics they are entangled in and circulate.   Making contributions at the leading edge of social theory, I have written about </w:t>
      </w:r>
      <w:hyperlink r:id="rId34">
        <w:r w:rsidRPr="6572F75C">
          <w:rPr>
            <w:rStyle w:val="Hyperlink"/>
            <w:rFonts w:ascii="Calibri" w:eastAsia="Calibri" w:hAnsi="Calibri" w:cs="Calibri"/>
            <w:u w:val="none"/>
          </w:rPr>
          <w:t>the constituting of classes</w:t>
        </w:r>
      </w:hyperlink>
      <w:r w:rsidRPr="6572F75C">
        <w:rPr>
          <w:rFonts w:ascii="Calibri" w:eastAsia="Calibri" w:hAnsi="Calibri" w:cs="Calibri"/>
        </w:rPr>
        <w:t xml:space="preserve">, </w:t>
      </w:r>
      <w:hyperlink r:id="rId35">
        <w:r w:rsidRPr="6572F75C">
          <w:rPr>
            <w:rStyle w:val="Hyperlink"/>
            <w:rFonts w:ascii="Calibri" w:eastAsia="Calibri" w:hAnsi="Calibri" w:cs="Calibri"/>
            <w:u w:val="none"/>
          </w:rPr>
          <w:t>motility</w:t>
        </w:r>
      </w:hyperlink>
      <w:r w:rsidRPr="6572F75C">
        <w:rPr>
          <w:rFonts w:ascii="Calibri" w:eastAsia="Calibri" w:hAnsi="Calibri" w:cs="Calibri"/>
        </w:rPr>
        <w:t xml:space="preserve">, extension, </w:t>
      </w:r>
      <w:hyperlink r:id="rId36">
        <w:proofErr w:type="spellStart"/>
        <w:r w:rsidRPr="6572F75C">
          <w:rPr>
            <w:rStyle w:val="Hyperlink"/>
            <w:rFonts w:ascii="Calibri" w:eastAsia="Calibri" w:hAnsi="Calibri" w:cs="Calibri"/>
            <w:u w:val="none"/>
          </w:rPr>
          <w:t>aboutness</w:t>
        </w:r>
        <w:proofErr w:type="spellEnd"/>
      </w:hyperlink>
      <w:r w:rsidRPr="6572F75C">
        <w:rPr>
          <w:rFonts w:ascii="Calibri" w:eastAsia="Calibri" w:hAnsi="Calibri" w:cs="Calibri"/>
        </w:rPr>
        <w:t xml:space="preserve">, </w:t>
      </w:r>
      <w:hyperlink r:id="rId37">
        <w:proofErr w:type="spellStart"/>
        <w:r w:rsidRPr="6572F75C">
          <w:rPr>
            <w:rStyle w:val="Hyperlink"/>
            <w:rFonts w:ascii="Calibri" w:eastAsia="Calibri" w:hAnsi="Calibri" w:cs="Calibri"/>
            <w:u w:val="none"/>
          </w:rPr>
          <w:t>naturecultures</w:t>
        </w:r>
        <w:proofErr w:type="spellEnd"/>
      </w:hyperlink>
      <w:r w:rsidRPr="6572F75C">
        <w:rPr>
          <w:rFonts w:ascii="Calibri" w:eastAsia="Calibri" w:hAnsi="Calibri" w:cs="Calibri"/>
        </w:rPr>
        <w:t xml:space="preserve">, care, </w:t>
      </w:r>
      <w:hyperlink r:id="rId38">
        <w:r w:rsidRPr="6572F75C">
          <w:rPr>
            <w:rStyle w:val="Hyperlink"/>
            <w:rFonts w:ascii="Calibri" w:eastAsia="Calibri" w:hAnsi="Calibri" w:cs="Calibri"/>
            <w:u w:val="none"/>
          </w:rPr>
          <w:t>dwelling</w:t>
        </w:r>
      </w:hyperlink>
      <w:r w:rsidRPr="6572F75C">
        <w:rPr>
          <w:rFonts w:ascii="Calibri" w:eastAsia="Calibri" w:hAnsi="Calibri" w:cs="Calibri"/>
        </w:rPr>
        <w:t xml:space="preserve">, </w:t>
      </w:r>
      <w:hyperlink r:id="rId39">
        <w:r w:rsidRPr="6572F75C">
          <w:rPr>
            <w:rStyle w:val="Hyperlink"/>
            <w:rFonts w:ascii="Calibri" w:eastAsia="Calibri" w:hAnsi="Calibri" w:cs="Calibri"/>
            <w:u w:val="none"/>
          </w:rPr>
          <w:t>the politics of imagination</w:t>
        </w:r>
      </w:hyperlink>
      <w:r w:rsidRPr="6572F75C">
        <w:rPr>
          <w:rFonts w:ascii="Calibri" w:eastAsia="Calibri" w:hAnsi="Calibri" w:cs="Calibri"/>
        </w:rPr>
        <w:t xml:space="preserve">, </w:t>
      </w:r>
      <w:hyperlink r:id="rId40">
        <w:r w:rsidRPr="6572F75C">
          <w:rPr>
            <w:rStyle w:val="Hyperlink"/>
            <w:rFonts w:ascii="Calibri" w:eastAsia="Calibri" w:hAnsi="Calibri" w:cs="Calibri"/>
            <w:u w:val="none"/>
          </w:rPr>
          <w:t>body-world relations</w:t>
        </w:r>
      </w:hyperlink>
      <w:r w:rsidRPr="6572F75C">
        <w:rPr>
          <w:rFonts w:ascii="Calibri" w:eastAsia="Calibri" w:hAnsi="Calibri" w:cs="Calibri"/>
        </w:rPr>
        <w:t xml:space="preserve"> and </w:t>
      </w:r>
      <w:hyperlink r:id="rId41">
        <w:r w:rsidRPr="6572F75C">
          <w:rPr>
            <w:rStyle w:val="Hyperlink"/>
            <w:rFonts w:ascii="Calibri" w:eastAsia="Calibri" w:hAnsi="Calibri" w:cs="Calibri"/>
            <w:u w:val="none"/>
          </w:rPr>
          <w:t>class</w:t>
        </w:r>
      </w:hyperlink>
      <w:r w:rsidRPr="6572F75C">
        <w:rPr>
          <w:rFonts w:ascii="Calibri" w:eastAsia="Calibri" w:hAnsi="Calibri" w:cs="Calibri"/>
        </w:rPr>
        <w:t xml:space="preserve">.  Currently I am exploring the notion of the </w:t>
      </w:r>
      <w:hyperlink r:id="rId42">
        <w:r w:rsidRPr="6572F75C">
          <w:rPr>
            <w:rStyle w:val="Hyperlink"/>
            <w:rFonts w:ascii="Calibri" w:eastAsia="Calibri" w:hAnsi="Calibri" w:cs="Calibri"/>
            <w:u w:val="none"/>
          </w:rPr>
          <w:t>Threshold</w:t>
        </w:r>
      </w:hyperlink>
      <w:r w:rsidRPr="6572F75C">
        <w:rPr>
          <w:rFonts w:ascii="Calibri" w:eastAsia="Calibri" w:hAnsi="Calibri" w:cs="Calibri"/>
        </w:rPr>
        <w:t>.</w:t>
      </w:r>
      <w:r w:rsidRPr="6572F75C">
        <w:rPr>
          <w:rFonts w:ascii="Helvetica" w:eastAsia="Helvetica" w:hAnsi="Helvetica" w:cs="Helvetica"/>
          <w:sz w:val="23"/>
          <w:szCs w:val="23"/>
        </w:rPr>
        <w:t xml:space="preserve">  I have published many articles and books, including </w:t>
      </w:r>
      <w:r w:rsidRPr="6572F75C">
        <w:rPr>
          <w:rFonts w:ascii="Helvetica" w:eastAsia="Helvetica" w:hAnsi="Helvetica" w:cs="Helvetica"/>
          <w:i/>
          <w:iCs/>
          <w:color w:val="1D1D1D"/>
          <w:sz w:val="23"/>
          <w:szCs w:val="23"/>
        </w:rPr>
        <w:t>The Gene, The Clinic and The Family</w:t>
      </w:r>
      <w:r w:rsidRPr="6572F75C">
        <w:rPr>
          <w:rFonts w:ascii="Helvetica" w:eastAsia="Helvetica" w:hAnsi="Helvetica" w:cs="Helvetica"/>
          <w:color w:val="1D1D1D"/>
          <w:sz w:val="23"/>
          <w:szCs w:val="23"/>
        </w:rPr>
        <w:t xml:space="preserve">, awarded the 2014 FSHI annual book prize.  I am a longstanding member of the editorial board of </w:t>
      </w:r>
      <w:r w:rsidRPr="6572F75C">
        <w:rPr>
          <w:rFonts w:ascii="Helvetica" w:eastAsia="Helvetica" w:hAnsi="Helvetica" w:cs="Helvetica"/>
          <w:i/>
          <w:iCs/>
          <w:color w:val="1D1D1D"/>
          <w:sz w:val="23"/>
          <w:szCs w:val="23"/>
        </w:rPr>
        <w:t>The Sociological Review</w:t>
      </w:r>
      <w:r w:rsidRPr="6572F75C">
        <w:rPr>
          <w:rFonts w:ascii="Helvetica" w:eastAsia="Helvetica" w:hAnsi="Helvetica" w:cs="Helvetica"/>
          <w:color w:val="1D1D1D"/>
          <w:sz w:val="23"/>
          <w:szCs w:val="23"/>
        </w:rPr>
        <w:t xml:space="preserve">, and editor of the journal </w:t>
      </w:r>
      <w:r w:rsidRPr="6572F75C">
        <w:rPr>
          <w:rFonts w:ascii="Helvetica" w:eastAsia="Helvetica" w:hAnsi="Helvetica" w:cs="Helvetica"/>
          <w:i/>
          <w:iCs/>
          <w:color w:val="1D1D1D"/>
          <w:sz w:val="23"/>
          <w:szCs w:val="23"/>
        </w:rPr>
        <w:t>Sociology of Health and Illness</w:t>
      </w:r>
      <w:r w:rsidRPr="6572F75C">
        <w:rPr>
          <w:rFonts w:ascii="Helvetica" w:eastAsia="Helvetica" w:hAnsi="Helvetica" w:cs="Helvetica"/>
          <w:color w:val="1D1D1D"/>
          <w:sz w:val="23"/>
          <w:szCs w:val="23"/>
        </w:rPr>
        <w:t xml:space="preserve">. Currently I am writing a new book for Routledge, </w:t>
      </w:r>
      <w:r w:rsidRPr="6572F75C">
        <w:rPr>
          <w:rFonts w:ascii="Helvetica" w:eastAsia="Helvetica" w:hAnsi="Helvetica" w:cs="Helvetica"/>
          <w:i/>
          <w:iCs/>
          <w:color w:val="1D1D1D"/>
          <w:sz w:val="23"/>
          <w:szCs w:val="23"/>
        </w:rPr>
        <w:t>Biopolitics and the Limits to Life: Ageing, Biology and Society in the 21</w:t>
      </w:r>
      <w:r w:rsidRPr="6572F75C">
        <w:rPr>
          <w:rFonts w:ascii="Helvetica" w:eastAsia="Helvetica" w:hAnsi="Helvetica" w:cs="Helvetica"/>
          <w:i/>
          <w:iCs/>
          <w:color w:val="1D1D1D"/>
          <w:sz w:val="23"/>
          <w:szCs w:val="23"/>
          <w:vertAlign w:val="superscript"/>
        </w:rPr>
        <w:t>st</w:t>
      </w:r>
      <w:r w:rsidRPr="6572F75C">
        <w:rPr>
          <w:rFonts w:ascii="Helvetica" w:eastAsia="Helvetica" w:hAnsi="Helvetica" w:cs="Helvetica"/>
          <w:i/>
          <w:iCs/>
          <w:color w:val="1D1D1D"/>
          <w:sz w:val="23"/>
          <w:szCs w:val="23"/>
        </w:rPr>
        <w:t xml:space="preserve"> Century, </w:t>
      </w:r>
      <w:r w:rsidRPr="6572F75C">
        <w:rPr>
          <w:rFonts w:ascii="Helvetica" w:eastAsia="Helvetica" w:hAnsi="Helvetica" w:cs="Helvetica"/>
          <w:color w:val="1D1D1D"/>
          <w:sz w:val="23"/>
          <w:szCs w:val="23"/>
        </w:rPr>
        <w:t xml:space="preserve">and co-editing two special issues, one on contemporary developments in Alzheimer’s research (with Richard Milne &amp; </w:t>
      </w:r>
      <w:proofErr w:type="spellStart"/>
      <w:r w:rsidRPr="6572F75C">
        <w:rPr>
          <w:rFonts w:ascii="Helvetica" w:eastAsia="Helvetica" w:hAnsi="Helvetica" w:cs="Helvetica"/>
          <w:color w:val="1D1D1D"/>
          <w:sz w:val="23"/>
          <w:szCs w:val="23"/>
        </w:rPr>
        <w:t>Shirlene</w:t>
      </w:r>
      <w:proofErr w:type="spellEnd"/>
      <w:r w:rsidRPr="6572F75C">
        <w:rPr>
          <w:rFonts w:ascii="Helvetica" w:eastAsia="Helvetica" w:hAnsi="Helvetica" w:cs="Helvetica"/>
          <w:color w:val="1D1D1D"/>
          <w:sz w:val="23"/>
          <w:szCs w:val="23"/>
        </w:rPr>
        <w:t xml:space="preserve"> Badger) and the other entitled </w:t>
      </w:r>
      <w:r w:rsidRPr="6572F75C">
        <w:rPr>
          <w:rFonts w:ascii="Helvetica" w:eastAsia="Helvetica" w:hAnsi="Helvetica" w:cs="Helvetica"/>
          <w:i/>
          <w:iCs/>
          <w:color w:val="1D1D1D"/>
          <w:sz w:val="23"/>
          <w:szCs w:val="23"/>
        </w:rPr>
        <w:t xml:space="preserve">Intimate Entanglements </w:t>
      </w:r>
      <w:r w:rsidRPr="6572F75C">
        <w:rPr>
          <w:rFonts w:ascii="Helvetica" w:eastAsia="Helvetica" w:hAnsi="Helvetica" w:cs="Helvetica"/>
          <w:color w:val="1D1D1D"/>
          <w:sz w:val="23"/>
          <w:szCs w:val="23"/>
        </w:rPr>
        <w:t>(with Daniel Lopez)</w:t>
      </w:r>
      <w:r w:rsidRPr="6572F75C">
        <w:rPr>
          <w:rFonts w:ascii="Helvetica" w:eastAsia="Helvetica" w:hAnsi="Helvetica" w:cs="Helvetica"/>
          <w:i/>
          <w:iCs/>
          <w:color w:val="1D1D1D"/>
          <w:sz w:val="23"/>
          <w:szCs w:val="23"/>
        </w:rPr>
        <w:t>.</w:t>
      </w:r>
    </w:p>
    <w:p w14:paraId="2BE961E4" w14:textId="27E41B4B" w:rsidR="6572F75C" w:rsidRDefault="6572F75C" w:rsidP="6572F75C">
      <w:pPr>
        <w:jc w:val="both"/>
        <w:rPr>
          <w:rFonts w:ascii="Calibri" w:hAnsi="Calibri"/>
          <w:b/>
          <w:bCs/>
        </w:rPr>
      </w:pPr>
    </w:p>
    <w:sectPr w:rsidR="6572F75C">
      <w:headerReference w:type="default" r:id="rId43"/>
      <w:pgSz w:w="11900" w:h="16840"/>
      <w:pgMar w:top="1247" w:right="1134" w:bottom="1134" w:left="851" w:header="284" w:footer="28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15744" w14:textId="77777777" w:rsidR="00FE3EE9" w:rsidRDefault="00FE3EE9">
      <w:r>
        <w:separator/>
      </w:r>
    </w:p>
  </w:endnote>
  <w:endnote w:type="continuationSeparator" w:id="0">
    <w:p w14:paraId="2E6BCDF3" w14:textId="77777777" w:rsidR="00FE3EE9" w:rsidRDefault="00FE3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Times">
    <w:panose1 w:val="0200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swiss"/>
    <w:pitch w:val="variable"/>
    <w:sig w:usb0="E50002FF" w:usb1="500079DB" w:usb2="00000010" w:usb3="00000000" w:csb0="00000001" w:csb1="00000000"/>
  </w:font>
  <w:font w:name="MS Mincho">
    <w:panose1 w:val="02020609040205080304"/>
    <w:charset w:val="80"/>
    <w:family w:val="roman"/>
    <w:pitch w:val="fixed"/>
    <w:sig w:usb0="E00002FF" w:usb1="6AC7FDFB" w:usb2="08000012" w:usb3="00000000" w:csb0="0002009F" w:csb1="00000000"/>
  </w:font>
  <w:font w:name="SourceSansPro-Regular">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skerville10Pro">
    <w:altName w:val="Cambria"/>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NotoSans-Bold">
    <w:altName w:val="Calibri"/>
    <w:panose1 w:val="00000000000000000000"/>
    <w:charset w:val="00"/>
    <w:family w:val="auto"/>
    <w:notTrueType/>
    <w:pitch w:val="default"/>
    <w:sig w:usb0="00000003" w:usb1="00000000" w:usb2="00000000" w:usb3="00000000" w:csb0="00000001" w:csb1="00000000"/>
  </w:font>
  <w:font w:name="Oswald-Regular">
    <w:altName w:val="Calibri"/>
    <w:panose1 w:val="00000000000000000000"/>
    <w:charset w:val="00"/>
    <w:family w:val="auto"/>
    <w:notTrueType/>
    <w:pitch w:val="default"/>
    <w:sig w:usb0="00000003" w:usb1="00000000" w:usb2="00000000" w:usb3="00000000" w:csb0="00000001" w:csb1="00000000"/>
  </w:font>
  <w:font w:name="CrimsonText-Roman">
    <w:altName w:val="Calibri"/>
    <w:panose1 w:val="00000000000000000000"/>
    <w:charset w:val="00"/>
    <w:family w:val="auto"/>
    <w:notTrueType/>
    <w:pitch w:val="default"/>
    <w:sig w:usb0="00000003" w:usb1="00000000" w:usb2="00000000" w:usb3="00000000" w:csb0="00000001" w:csb1="00000000"/>
  </w:font>
  <w:font w:name="RosalindSerif-Light">
    <w:altName w:val="Cambria"/>
    <w:panose1 w:val="00000000000000000000"/>
    <w:charset w:val="00"/>
    <w:family w:val="auto"/>
    <w:notTrueType/>
    <w:pitch w:val="default"/>
    <w:sig w:usb0="00000003" w:usb1="00000000" w:usb2="00000000" w:usb3="00000000" w:csb0="00000001" w:csb1="00000000"/>
  </w:font>
  <w:font w:name="Roboto-Regular">
    <w:altName w:val="Cambria"/>
    <w:panose1 w:val="00000000000000000000"/>
    <w:charset w:val="00"/>
    <w:family w:val="auto"/>
    <w:notTrueType/>
    <w:pitch w:val="default"/>
    <w:sig w:usb0="00000003" w:usb1="00000000" w:usb2="00000000" w:usb3="00000000" w:csb0="00000001" w:csb1="00000000"/>
  </w:font>
  <w:font w:name="AdvTimes">
    <w:altName w:val="Cambria"/>
    <w:panose1 w:val="00000000000000000000"/>
    <w:charset w:val="4D"/>
    <w:family w:val="roman"/>
    <w:notTrueType/>
    <w:pitch w:val="default"/>
    <w:sig w:usb0="00000003" w:usb1="00000000" w:usb2="00000000" w:usb3="00000000" w:csb0="00000001" w:csb1="00000000"/>
  </w:font>
  <w:font w:name="TimesNewRomanPSMT">
    <w:charset w:val="00"/>
    <w:family w:val="roman"/>
    <w:pitch w:val="variable"/>
    <w:sig w:usb0="E0002AEF" w:usb1="C0007841" w:usb2="00000009" w:usb3="00000000" w:csb0="000001FF" w:csb1="00000000"/>
  </w:font>
  <w:font w:name="AdvPSPAL-R">
    <w:altName w:val="Cambria"/>
    <w:panose1 w:val="00000000000000000000"/>
    <w:charset w:val="4D"/>
    <w:family w:val="roman"/>
    <w:notTrueType/>
    <w:pitch w:val="default"/>
    <w:sig w:usb0="00000003" w:usb1="00000000" w:usb2="00000000" w:usb3="00000000" w:csb0="00000001" w:csb1="00000000"/>
  </w:font>
  <w:font w:name="Gibson-Light">
    <w:altName w:val="Calibri"/>
    <w:panose1 w:val="00000000000000000000"/>
    <w:charset w:val="00"/>
    <w:family w:val="auto"/>
    <w:notTrueType/>
    <w:pitch w:val="default"/>
    <w:sig w:usb0="00000003" w:usb1="00000000" w:usb2="00000000" w:usb3="00000000" w:csb0="00000001" w:csb1="00000000"/>
  </w:font>
  <w:font w:name="TheSansLT-Regular">
    <w:altName w:val="Calibri"/>
    <w:panose1 w:val="00000000000000000000"/>
    <w:charset w:val="00"/>
    <w:family w:val="auto"/>
    <w:notTrueType/>
    <w:pitch w:val="default"/>
    <w:sig w:usb0="00000003" w:usb1="00000000" w:usb2="00000000" w:usb3="00000000" w:csb0="00000001" w:csb1="00000000"/>
  </w:font>
  <w:font w:name="TheSansLT-Italic">
    <w:altName w:val="Calibri"/>
    <w:panose1 w:val="00000000000000000000"/>
    <w:charset w:val="00"/>
    <w:family w:val="auto"/>
    <w:notTrueType/>
    <w:pitch w:val="default"/>
    <w:sig w:usb0="00000003" w:usb1="00000000" w:usb2="00000000" w:usb3="00000000" w:csb0="00000001" w:csb1="00000000"/>
  </w:font>
  <w:font w:name="AdvMETAN-R">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1650D" w14:textId="77777777" w:rsidR="00FE3EE9" w:rsidRDefault="00FE3EE9">
      <w:r>
        <w:separator/>
      </w:r>
    </w:p>
  </w:footnote>
  <w:footnote w:type="continuationSeparator" w:id="0">
    <w:p w14:paraId="0CD33DCE" w14:textId="77777777" w:rsidR="00FE3EE9" w:rsidRDefault="00FE3EE9">
      <w:r>
        <w:continuationSeparator/>
      </w:r>
    </w:p>
  </w:footnote>
  <w:footnote w:type="continuationNotice" w:id="1">
    <w:p w14:paraId="79C4C602" w14:textId="77777777" w:rsidR="00FE3EE9" w:rsidRDefault="00FE3EE9"/>
  </w:footnote>
  <w:footnote w:id="2">
    <w:p w14:paraId="3D3A0F0B" w14:textId="4DAE384D" w:rsidR="00B57629" w:rsidRPr="00657522" w:rsidRDefault="00B57629" w:rsidP="6572F75C">
      <w:pPr>
        <w:pStyle w:val="FootnoteText"/>
        <w:rPr>
          <w:lang w:val="en-GB"/>
        </w:rPr>
      </w:pPr>
      <w:r>
        <w:rPr>
          <w:rStyle w:val="FootnoteReference"/>
        </w:rPr>
        <w:footnoteRef/>
      </w:r>
      <w:r>
        <w:t xml:space="preserve"> </w:t>
      </w:r>
      <w:r>
        <w:rPr>
          <w:lang w:val="en-GB"/>
        </w:rPr>
        <w:t xml:space="preserve">In this paper I am drawing on my ethnographic study of biology and ageing, which began in 2009 with a study funded by the RCUK New Dynamics of Ageing Program entitled </w:t>
      </w:r>
      <w:hyperlink r:id="rId1" w:history="1">
        <w:r w:rsidRPr="007D4B66">
          <w:rPr>
            <w:rStyle w:val="Hyperlink"/>
            <w:lang w:val="en-GB"/>
          </w:rPr>
          <w:t>Ageing &amp; Biology</w:t>
        </w:r>
      </w:hyperlink>
      <w:r>
        <w:rPr>
          <w:lang w:val="en-GB"/>
        </w:rPr>
        <w:t xml:space="preserve"> (see also Cox et al, 2014), a series of small grants awarded by Cardiff University &amp; the ESCRC Centre for the Social and Economic Aspects of Genetics (CESAGEN) and a Welcome Trust Project (with Alex Hillman) on Alzheimer’s Disease and memory clinics as well as cultural representations of dementia (Hillman and Latimer, 2017).  This research has included interviews and site visits with scientists across the UK &amp; the US, participant observation at conferences on ageing; ongoing conversations with different scientists, clinicians and neuroscientists; participant observation at memory clinics, as well as analysis of publically available representations of ageing, biology and dementia.   </w:t>
      </w:r>
    </w:p>
  </w:footnote>
  <w:footnote w:id="3">
    <w:p w14:paraId="35A7A65A" w14:textId="6936E836" w:rsidR="00B57629" w:rsidRPr="007D4B66" w:rsidRDefault="00B57629" w:rsidP="6572F75C">
      <w:pPr>
        <w:pStyle w:val="FootnoteText"/>
        <w:rPr>
          <w:lang w:val="en-GB"/>
        </w:rPr>
      </w:pPr>
      <w:r>
        <w:rPr>
          <w:rStyle w:val="FootnoteReference"/>
        </w:rPr>
        <w:footnoteRef/>
      </w:r>
      <w:r>
        <w:t xml:space="preserve"> </w:t>
      </w:r>
      <w:r>
        <w:rPr>
          <w:rStyle w:val="PageNumber"/>
          <w:rFonts w:ascii="Calibri" w:eastAsia="Calibri" w:hAnsi="Calibri" w:cs="Calibri"/>
        </w:rPr>
        <w:t xml:space="preserve"> S</w:t>
      </w:r>
      <w:r w:rsidRPr="00FB4C18">
        <w:rPr>
          <w:rStyle w:val="PageNumber"/>
          <w:rFonts w:ascii="Calibri" w:eastAsia="Calibri" w:hAnsi="Calibri" w:cs="Calibri"/>
        </w:rPr>
        <w:t xml:space="preserve">ee </w:t>
      </w:r>
      <w:hyperlink r:id="rId2" w:history="1">
        <w:r w:rsidRPr="00477F5A">
          <w:rPr>
            <w:rStyle w:val="Hyperlink"/>
            <w:rFonts w:ascii="Calibri" w:eastAsia="Calibri" w:hAnsi="Calibri" w:cs="Calibri"/>
          </w:rPr>
          <w:t>https://www.youtube.com/watch?v=tqrNEmuSCis</w:t>
        </w:r>
      </w:hyperlink>
      <w:r>
        <w:rPr>
          <w:rStyle w:val="PageNumber"/>
          <w:rFonts w:ascii="Calibri" w:eastAsia="Calibri" w:hAnsi="Calibri" w:cs="Calibri"/>
        </w:rPr>
        <w:t>.  In this video we see an older Afro-American man in a wheelchair ‘away’ like Gladys, someone puts headphones on him and he literally comes awake, starts singing and bopping in his chair, and afterwards he becomes perfectly capable of answering questions and interacting.  We are told the music is hearing is a composite of music he liked across his life.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5F785" w14:textId="40943D0C" w:rsidR="00B57629" w:rsidRDefault="00B57629">
    <w:pPr>
      <w:pStyle w:val="Header"/>
      <w:jc w:val="right"/>
    </w:pPr>
    <w:r>
      <w:fldChar w:fldCharType="begin"/>
    </w:r>
    <w:r>
      <w:instrText xml:space="preserve"> PAGE </w:instrText>
    </w:r>
    <w:r>
      <w:fldChar w:fldCharType="separate"/>
    </w:r>
    <w:r w:rsidR="00AA1AE0">
      <w:rPr>
        <w:noProof/>
      </w:rPr>
      <w:t>17</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862CE6"/>
    <w:multiLevelType w:val="hybridMultilevel"/>
    <w:tmpl w:val="642C58F6"/>
    <w:lvl w:ilvl="0" w:tplc="2B26A45E">
      <w:start w:val="1"/>
      <w:numFmt w:val="bullet"/>
      <w:lvlText w:val="–"/>
      <w:lvlJc w:val="left"/>
      <w:pPr>
        <w:tabs>
          <w:tab w:val="num" w:pos="720"/>
        </w:tabs>
        <w:ind w:left="720" w:hanging="360"/>
      </w:pPr>
      <w:rPr>
        <w:rFonts w:ascii="Arial" w:hAnsi="Arial" w:hint="default"/>
      </w:rPr>
    </w:lvl>
    <w:lvl w:ilvl="1" w:tplc="2FF65D6C">
      <w:start w:val="1"/>
      <w:numFmt w:val="bullet"/>
      <w:lvlText w:val="–"/>
      <w:lvlJc w:val="left"/>
      <w:pPr>
        <w:tabs>
          <w:tab w:val="num" w:pos="1440"/>
        </w:tabs>
        <w:ind w:left="1440" w:hanging="360"/>
      </w:pPr>
      <w:rPr>
        <w:rFonts w:ascii="Arial" w:hAnsi="Arial" w:hint="default"/>
      </w:rPr>
    </w:lvl>
    <w:lvl w:ilvl="2" w:tplc="6B6EDAE4" w:tentative="1">
      <w:start w:val="1"/>
      <w:numFmt w:val="bullet"/>
      <w:lvlText w:val="–"/>
      <w:lvlJc w:val="left"/>
      <w:pPr>
        <w:tabs>
          <w:tab w:val="num" w:pos="2160"/>
        </w:tabs>
        <w:ind w:left="2160" w:hanging="360"/>
      </w:pPr>
      <w:rPr>
        <w:rFonts w:ascii="Arial" w:hAnsi="Arial" w:hint="default"/>
      </w:rPr>
    </w:lvl>
    <w:lvl w:ilvl="3" w:tplc="EC947198" w:tentative="1">
      <w:start w:val="1"/>
      <w:numFmt w:val="bullet"/>
      <w:lvlText w:val="–"/>
      <w:lvlJc w:val="left"/>
      <w:pPr>
        <w:tabs>
          <w:tab w:val="num" w:pos="2880"/>
        </w:tabs>
        <w:ind w:left="2880" w:hanging="360"/>
      </w:pPr>
      <w:rPr>
        <w:rFonts w:ascii="Arial" w:hAnsi="Arial" w:hint="default"/>
      </w:rPr>
    </w:lvl>
    <w:lvl w:ilvl="4" w:tplc="688E7432" w:tentative="1">
      <w:start w:val="1"/>
      <w:numFmt w:val="bullet"/>
      <w:lvlText w:val="–"/>
      <w:lvlJc w:val="left"/>
      <w:pPr>
        <w:tabs>
          <w:tab w:val="num" w:pos="3600"/>
        </w:tabs>
        <w:ind w:left="3600" w:hanging="360"/>
      </w:pPr>
      <w:rPr>
        <w:rFonts w:ascii="Arial" w:hAnsi="Arial" w:hint="default"/>
      </w:rPr>
    </w:lvl>
    <w:lvl w:ilvl="5" w:tplc="1A544A40" w:tentative="1">
      <w:start w:val="1"/>
      <w:numFmt w:val="bullet"/>
      <w:lvlText w:val="–"/>
      <w:lvlJc w:val="left"/>
      <w:pPr>
        <w:tabs>
          <w:tab w:val="num" w:pos="4320"/>
        </w:tabs>
        <w:ind w:left="4320" w:hanging="360"/>
      </w:pPr>
      <w:rPr>
        <w:rFonts w:ascii="Arial" w:hAnsi="Arial" w:hint="default"/>
      </w:rPr>
    </w:lvl>
    <w:lvl w:ilvl="6" w:tplc="C906A01C" w:tentative="1">
      <w:start w:val="1"/>
      <w:numFmt w:val="bullet"/>
      <w:lvlText w:val="–"/>
      <w:lvlJc w:val="left"/>
      <w:pPr>
        <w:tabs>
          <w:tab w:val="num" w:pos="5040"/>
        </w:tabs>
        <w:ind w:left="5040" w:hanging="360"/>
      </w:pPr>
      <w:rPr>
        <w:rFonts w:ascii="Arial" w:hAnsi="Arial" w:hint="default"/>
      </w:rPr>
    </w:lvl>
    <w:lvl w:ilvl="7" w:tplc="CC7A18AA" w:tentative="1">
      <w:start w:val="1"/>
      <w:numFmt w:val="bullet"/>
      <w:lvlText w:val="–"/>
      <w:lvlJc w:val="left"/>
      <w:pPr>
        <w:tabs>
          <w:tab w:val="num" w:pos="5760"/>
        </w:tabs>
        <w:ind w:left="5760" w:hanging="360"/>
      </w:pPr>
      <w:rPr>
        <w:rFonts w:ascii="Arial" w:hAnsi="Arial" w:hint="default"/>
      </w:rPr>
    </w:lvl>
    <w:lvl w:ilvl="8" w:tplc="81784C54" w:tentative="1">
      <w:start w:val="1"/>
      <w:numFmt w:val="bullet"/>
      <w:lvlText w:val="–"/>
      <w:lvlJc w:val="left"/>
      <w:pPr>
        <w:tabs>
          <w:tab w:val="num" w:pos="6480"/>
        </w:tabs>
        <w:ind w:left="6480" w:hanging="360"/>
      </w:pPr>
      <w:rPr>
        <w:rFonts w:ascii="Arial" w:hAnsi="Arial" w:hint="default"/>
      </w:rPr>
    </w:lvl>
  </w:abstractNum>
  <w:abstractNum w:abstractNumId="2">
    <w:nsid w:val="1C1E6AD5"/>
    <w:multiLevelType w:val="hybridMultilevel"/>
    <w:tmpl w:val="801C22C4"/>
    <w:styleLink w:val="ImportedStyle2"/>
    <w:lvl w:ilvl="0" w:tplc="026E9E5C">
      <w:start w:val="1"/>
      <w:numFmt w:val="bullet"/>
      <w:lvlText w:val="•"/>
      <w:lvlJc w:val="left"/>
      <w:pPr>
        <w:tabs>
          <w:tab w:val="left" w:pos="720"/>
          <w:tab w:val="num" w:pos="288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401AB2">
      <w:start w:val="1"/>
      <w:numFmt w:val="bullet"/>
      <w:lvlText w:val="o"/>
      <w:lvlJc w:val="left"/>
      <w:pPr>
        <w:tabs>
          <w:tab w:val="left" w:pos="720"/>
          <w:tab w:val="num" w:pos="360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0CD320">
      <w:start w:val="1"/>
      <w:numFmt w:val="bullet"/>
      <w:lvlText w:val="▪"/>
      <w:lvlJc w:val="left"/>
      <w:pPr>
        <w:tabs>
          <w:tab w:val="left" w:pos="72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766678">
      <w:start w:val="1"/>
      <w:numFmt w:val="bullet"/>
      <w:lvlText w:val="▪"/>
      <w:lvlJc w:val="left"/>
      <w:pPr>
        <w:tabs>
          <w:tab w:val="left" w:pos="720"/>
          <w:tab w:val="num" w:pos="50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D7E1560">
      <w:start w:val="1"/>
      <w:numFmt w:val="bullet"/>
      <w:lvlText w:val="▪"/>
      <w:lvlJc w:val="left"/>
      <w:pPr>
        <w:tabs>
          <w:tab w:val="left" w:pos="720"/>
          <w:tab w:val="num" w:pos="576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82B33E">
      <w:start w:val="1"/>
      <w:numFmt w:val="bullet"/>
      <w:lvlText w:val="▪"/>
      <w:lvlJc w:val="left"/>
      <w:pPr>
        <w:tabs>
          <w:tab w:val="left" w:pos="72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18A9D8">
      <w:start w:val="1"/>
      <w:numFmt w:val="bullet"/>
      <w:lvlText w:val="▪"/>
      <w:lvlJc w:val="left"/>
      <w:pPr>
        <w:tabs>
          <w:tab w:val="left" w:pos="720"/>
          <w:tab w:val="num" w:pos="720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27C0BEC">
      <w:start w:val="1"/>
      <w:numFmt w:val="bullet"/>
      <w:lvlText w:val="▪"/>
      <w:lvlJc w:val="left"/>
      <w:pPr>
        <w:tabs>
          <w:tab w:val="left" w:pos="720"/>
          <w:tab w:val="num" w:pos="7920"/>
        </w:tabs>
        <w:ind w:left="72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586E72">
      <w:start w:val="1"/>
      <w:numFmt w:val="bullet"/>
      <w:lvlText w:val="▪"/>
      <w:lvlJc w:val="left"/>
      <w:pPr>
        <w:tabs>
          <w:tab w:val="left" w:pos="720"/>
          <w:tab w:val="num" w:pos="8640"/>
        </w:tabs>
        <w:ind w:left="79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33AF01FE"/>
    <w:multiLevelType w:val="hybridMultilevel"/>
    <w:tmpl w:val="D710F9BE"/>
    <w:numStyleLink w:val="ImportedStyle1"/>
  </w:abstractNum>
  <w:abstractNum w:abstractNumId="4">
    <w:nsid w:val="40C33722"/>
    <w:multiLevelType w:val="hybridMultilevel"/>
    <w:tmpl w:val="AC3CFE3C"/>
    <w:styleLink w:val="ImportedStyle3"/>
    <w:lvl w:ilvl="0" w:tplc="0C22DBCA">
      <w:start w:val="1"/>
      <w:numFmt w:val="bullet"/>
      <w:lvlText w:val="•"/>
      <w:lvlJc w:val="left"/>
      <w:pPr>
        <w:tabs>
          <w:tab w:val="left" w:pos="720"/>
          <w:tab w:val="num" w:pos="288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F80CE8">
      <w:start w:val="1"/>
      <w:numFmt w:val="bullet"/>
      <w:lvlText w:val="o"/>
      <w:lvlJc w:val="left"/>
      <w:pPr>
        <w:tabs>
          <w:tab w:val="left" w:pos="720"/>
          <w:tab w:val="num" w:pos="360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407852">
      <w:start w:val="1"/>
      <w:numFmt w:val="bullet"/>
      <w:lvlText w:val="▪"/>
      <w:lvlJc w:val="left"/>
      <w:pPr>
        <w:tabs>
          <w:tab w:val="left" w:pos="72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56044C">
      <w:start w:val="1"/>
      <w:numFmt w:val="bullet"/>
      <w:lvlText w:val="▪"/>
      <w:lvlJc w:val="left"/>
      <w:pPr>
        <w:tabs>
          <w:tab w:val="left" w:pos="720"/>
          <w:tab w:val="num" w:pos="50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FD45F3A">
      <w:start w:val="1"/>
      <w:numFmt w:val="bullet"/>
      <w:lvlText w:val="▪"/>
      <w:lvlJc w:val="left"/>
      <w:pPr>
        <w:tabs>
          <w:tab w:val="left" w:pos="720"/>
          <w:tab w:val="num" w:pos="576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E492E6">
      <w:start w:val="1"/>
      <w:numFmt w:val="bullet"/>
      <w:lvlText w:val="▪"/>
      <w:lvlJc w:val="left"/>
      <w:pPr>
        <w:tabs>
          <w:tab w:val="left" w:pos="72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FC2964">
      <w:start w:val="1"/>
      <w:numFmt w:val="bullet"/>
      <w:lvlText w:val="▪"/>
      <w:lvlJc w:val="left"/>
      <w:pPr>
        <w:tabs>
          <w:tab w:val="left" w:pos="720"/>
          <w:tab w:val="num" w:pos="720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37A2C6A">
      <w:start w:val="1"/>
      <w:numFmt w:val="bullet"/>
      <w:lvlText w:val="▪"/>
      <w:lvlJc w:val="left"/>
      <w:pPr>
        <w:tabs>
          <w:tab w:val="left" w:pos="720"/>
          <w:tab w:val="num" w:pos="7920"/>
        </w:tabs>
        <w:ind w:left="72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88CA40">
      <w:start w:val="1"/>
      <w:numFmt w:val="bullet"/>
      <w:lvlText w:val="▪"/>
      <w:lvlJc w:val="left"/>
      <w:pPr>
        <w:tabs>
          <w:tab w:val="left" w:pos="720"/>
          <w:tab w:val="num" w:pos="8640"/>
        </w:tabs>
        <w:ind w:left="79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471648DD"/>
    <w:multiLevelType w:val="hybridMultilevel"/>
    <w:tmpl w:val="02F482D2"/>
    <w:lvl w:ilvl="0" w:tplc="4E28DDC6">
      <w:start w:val="1"/>
      <w:numFmt w:val="bullet"/>
      <w:lvlText w:val="–"/>
      <w:lvlJc w:val="left"/>
      <w:pPr>
        <w:tabs>
          <w:tab w:val="num" w:pos="720"/>
        </w:tabs>
        <w:ind w:left="720" w:hanging="360"/>
      </w:pPr>
      <w:rPr>
        <w:rFonts w:ascii="Arial" w:hAnsi="Arial" w:hint="default"/>
      </w:rPr>
    </w:lvl>
    <w:lvl w:ilvl="1" w:tplc="759ECF58">
      <w:start w:val="1"/>
      <w:numFmt w:val="bullet"/>
      <w:lvlText w:val="–"/>
      <w:lvlJc w:val="left"/>
      <w:pPr>
        <w:tabs>
          <w:tab w:val="num" w:pos="1440"/>
        </w:tabs>
        <w:ind w:left="1440" w:hanging="360"/>
      </w:pPr>
      <w:rPr>
        <w:rFonts w:ascii="Arial" w:hAnsi="Arial" w:hint="default"/>
      </w:rPr>
    </w:lvl>
    <w:lvl w:ilvl="2" w:tplc="F98ADE00" w:tentative="1">
      <w:start w:val="1"/>
      <w:numFmt w:val="bullet"/>
      <w:lvlText w:val="–"/>
      <w:lvlJc w:val="left"/>
      <w:pPr>
        <w:tabs>
          <w:tab w:val="num" w:pos="2160"/>
        </w:tabs>
        <w:ind w:left="2160" w:hanging="360"/>
      </w:pPr>
      <w:rPr>
        <w:rFonts w:ascii="Arial" w:hAnsi="Arial" w:hint="default"/>
      </w:rPr>
    </w:lvl>
    <w:lvl w:ilvl="3" w:tplc="5B86A14C" w:tentative="1">
      <w:start w:val="1"/>
      <w:numFmt w:val="bullet"/>
      <w:lvlText w:val="–"/>
      <w:lvlJc w:val="left"/>
      <w:pPr>
        <w:tabs>
          <w:tab w:val="num" w:pos="2880"/>
        </w:tabs>
        <w:ind w:left="2880" w:hanging="360"/>
      </w:pPr>
      <w:rPr>
        <w:rFonts w:ascii="Arial" w:hAnsi="Arial" w:hint="default"/>
      </w:rPr>
    </w:lvl>
    <w:lvl w:ilvl="4" w:tplc="78306B9E" w:tentative="1">
      <w:start w:val="1"/>
      <w:numFmt w:val="bullet"/>
      <w:lvlText w:val="–"/>
      <w:lvlJc w:val="left"/>
      <w:pPr>
        <w:tabs>
          <w:tab w:val="num" w:pos="3600"/>
        </w:tabs>
        <w:ind w:left="3600" w:hanging="360"/>
      </w:pPr>
      <w:rPr>
        <w:rFonts w:ascii="Arial" w:hAnsi="Arial" w:hint="default"/>
      </w:rPr>
    </w:lvl>
    <w:lvl w:ilvl="5" w:tplc="273A32FC" w:tentative="1">
      <w:start w:val="1"/>
      <w:numFmt w:val="bullet"/>
      <w:lvlText w:val="–"/>
      <w:lvlJc w:val="left"/>
      <w:pPr>
        <w:tabs>
          <w:tab w:val="num" w:pos="4320"/>
        </w:tabs>
        <w:ind w:left="4320" w:hanging="360"/>
      </w:pPr>
      <w:rPr>
        <w:rFonts w:ascii="Arial" w:hAnsi="Arial" w:hint="default"/>
      </w:rPr>
    </w:lvl>
    <w:lvl w:ilvl="6" w:tplc="5C94EEB0" w:tentative="1">
      <w:start w:val="1"/>
      <w:numFmt w:val="bullet"/>
      <w:lvlText w:val="–"/>
      <w:lvlJc w:val="left"/>
      <w:pPr>
        <w:tabs>
          <w:tab w:val="num" w:pos="5040"/>
        </w:tabs>
        <w:ind w:left="5040" w:hanging="360"/>
      </w:pPr>
      <w:rPr>
        <w:rFonts w:ascii="Arial" w:hAnsi="Arial" w:hint="default"/>
      </w:rPr>
    </w:lvl>
    <w:lvl w:ilvl="7" w:tplc="7C8C8C00" w:tentative="1">
      <w:start w:val="1"/>
      <w:numFmt w:val="bullet"/>
      <w:lvlText w:val="–"/>
      <w:lvlJc w:val="left"/>
      <w:pPr>
        <w:tabs>
          <w:tab w:val="num" w:pos="5760"/>
        </w:tabs>
        <w:ind w:left="5760" w:hanging="360"/>
      </w:pPr>
      <w:rPr>
        <w:rFonts w:ascii="Arial" w:hAnsi="Arial" w:hint="default"/>
      </w:rPr>
    </w:lvl>
    <w:lvl w:ilvl="8" w:tplc="7DA46FFA" w:tentative="1">
      <w:start w:val="1"/>
      <w:numFmt w:val="bullet"/>
      <w:lvlText w:val="–"/>
      <w:lvlJc w:val="left"/>
      <w:pPr>
        <w:tabs>
          <w:tab w:val="num" w:pos="6480"/>
        </w:tabs>
        <w:ind w:left="6480" w:hanging="360"/>
      </w:pPr>
      <w:rPr>
        <w:rFonts w:ascii="Arial" w:hAnsi="Arial" w:hint="default"/>
      </w:rPr>
    </w:lvl>
  </w:abstractNum>
  <w:abstractNum w:abstractNumId="6">
    <w:nsid w:val="51142F84"/>
    <w:multiLevelType w:val="hybridMultilevel"/>
    <w:tmpl w:val="AC3CFE3C"/>
    <w:numStyleLink w:val="ImportedStyle3"/>
  </w:abstractNum>
  <w:abstractNum w:abstractNumId="7">
    <w:nsid w:val="592F3997"/>
    <w:multiLevelType w:val="hybridMultilevel"/>
    <w:tmpl w:val="19C29D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38C08E8"/>
    <w:multiLevelType w:val="hybridMultilevel"/>
    <w:tmpl w:val="801C22C4"/>
    <w:numStyleLink w:val="ImportedStyle2"/>
  </w:abstractNum>
  <w:abstractNum w:abstractNumId="9">
    <w:nsid w:val="7D075ADF"/>
    <w:multiLevelType w:val="hybridMultilevel"/>
    <w:tmpl w:val="D710F9BE"/>
    <w:styleLink w:val="ImportedStyle1"/>
    <w:lvl w:ilvl="0" w:tplc="B582D65C">
      <w:start w:val="1"/>
      <w:numFmt w:val="bullet"/>
      <w:lvlText w:val="•"/>
      <w:lvlJc w:val="left"/>
      <w:pPr>
        <w:tabs>
          <w:tab w:val="num" w:pos="288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7C3450">
      <w:start w:val="1"/>
      <w:numFmt w:val="bullet"/>
      <w:lvlText w:val="o"/>
      <w:lvlJc w:val="left"/>
      <w:pPr>
        <w:tabs>
          <w:tab w:val="left" w:pos="2880"/>
          <w:tab w:val="num" w:pos="360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C4FF5A">
      <w:start w:val="1"/>
      <w:numFmt w:val="bullet"/>
      <w:lvlText w:val="▪"/>
      <w:lvlJc w:val="left"/>
      <w:pPr>
        <w:tabs>
          <w:tab w:val="left" w:pos="288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24DE7E">
      <w:start w:val="1"/>
      <w:numFmt w:val="bullet"/>
      <w:lvlText w:val="▪"/>
      <w:lvlJc w:val="left"/>
      <w:pPr>
        <w:tabs>
          <w:tab w:val="left" w:pos="2880"/>
          <w:tab w:val="num" w:pos="50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BBA9CD8">
      <w:start w:val="1"/>
      <w:numFmt w:val="bullet"/>
      <w:lvlText w:val="▪"/>
      <w:lvlJc w:val="left"/>
      <w:pPr>
        <w:tabs>
          <w:tab w:val="left" w:pos="2880"/>
          <w:tab w:val="num" w:pos="576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621B72">
      <w:start w:val="1"/>
      <w:numFmt w:val="bullet"/>
      <w:lvlText w:val="▪"/>
      <w:lvlJc w:val="left"/>
      <w:pPr>
        <w:tabs>
          <w:tab w:val="left" w:pos="288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52D3E8">
      <w:start w:val="1"/>
      <w:numFmt w:val="bullet"/>
      <w:lvlText w:val="▪"/>
      <w:lvlJc w:val="left"/>
      <w:pPr>
        <w:tabs>
          <w:tab w:val="left" w:pos="2880"/>
          <w:tab w:val="num" w:pos="720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03E162A">
      <w:start w:val="1"/>
      <w:numFmt w:val="bullet"/>
      <w:lvlText w:val="▪"/>
      <w:lvlJc w:val="left"/>
      <w:pPr>
        <w:tabs>
          <w:tab w:val="left" w:pos="2880"/>
          <w:tab w:val="num" w:pos="7920"/>
        </w:tabs>
        <w:ind w:left="72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6CFDBE">
      <w:start w:val="1"/>
      <w:numFmt w:val="bullet"/>
      <w:lvlText w:val="▪"/>
      <w:lvlJc w:val="left"/>
      <w:pPr>
        <w:tabs>
          <w:tab w:val="left" w:pos="2880"/>
          <w:tab w:val="num" w:pos="8640"/>
        </w:tabs>
        <w:ind w:left="79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9"/>
  </w:num>
  <w:num w:numId="2">
    <w:abstractNumId w:val="3"/>
  </w:num>
  <w:num w:numId="3">
    <w:abstractNumId w:val="2"/>
  </w:num>
  <w:num w:numId="4">
    <w:abstractNumId w:val="8"/>
  </w:num>
  <w:num w:numId="5">
    <w:abstractNumId w:val="4"/>
  </w:num>
  <w:num w:numId="6">
    <w:abstractNumId w:val="6"/>
  </w:num>
  <w:num w:numId="7">
    <w:abstractNumId w:val="5"/>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revisionView w:markup="0"/>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
  <w:rsids>
    <w:rsidRoot w:val="00C51843"/>
    <w:rsid w:val="00000D5C"/>
    <w:rsid w:val="0000240C"/>
    <w:rsid w:val="000035B5"/>
    <w:rsid w:val="00004D92"/>
    <w:rsid w:val="00007177"/>
    <w:rsid w:val="000076C1"/>
    <w:rsid w:val="00016717"/>
    <w:rsid w:val="00022208"/>
    <w:rsid w:val="0002582C"/>
    <w:rsid w:val="00032B74"/>
    <w:rsid w:val="00034F51"/>
    <w:rsid w:val="000447EC"/>
    <w:rsid w:val="00067F1F"/>
    <w:rsid w:val="00071A5F"/>
    <w:rsid w:val="00072760"/>
    <w:rsid w:val="00076A65"/>
    <w:rsid w:val="00080FAF"/>
    <w:rsid w:val="0008237F"/>
    <w:rsid w:val="00086E53"/>
    <w:rsid w:val="00095DDF"/>
    <w:rsid w:val="000A5920"/>
    <w:rsid w:val="000B235A"/>
    <w:rsid w:val="000B3347"/>
    <w:rsid w:val="000C418F"/>
    <w:rsid w:val="000C4CB0"/>
    <w:rsid w:val="000D2E5A"/>
    <w:rsid w:val="000F4BC6"/>
    <w:rsid w:val="000F5C4B"/>
    <w:rsid w:val="001010D7"/>
    <w:rsid w:val="00102E06"/>
    <w:rsid w:val="00103536"/>
    <w:rsid w:val="00103799"/>
    <w:rsid w:val="00103B33"/>
    <w:rsid w:val="001144DB"/>
    <w:rsid w:val="00134A55"/>
    <w:rsid w:val="001458D6"/>
    <w:rsid w:val="00164102"/>
    <w:rsid w:val="001679C3"/>
    <w:rsid w:val="00172D5C"/>
    <w:rsid w:val="001744CC"/>
    <w:rsid w:val="00176372"/>
    <w:rsid w:val="0017642F"/>
    <w:rsid w:val="00176D1F"/>
    <w:rsid w:val="001835C4"/>
    <w:rsid w:val="001852C0"/>
    <w:rsid w:val="001937F6"/>
    <w:rsid w:val="00194506"/>
    <w:rsid w:val="00196FA1"/>
    <w:rsid w:val="001B35AE"/>
    <w:rsid w:val="001B3690"/>
    <w:rsid w:val="001B5B67"/>
    <w:rsid w:val="001C0C2B"/>
    <w:rsid w:val="001C2970"/>
    <w:rsid w:val="001C379C"/>
    <w:rsid w:val="001D3899"/>
    <w:rsid w:val="001D73BD"/>
    <w:rsid w:val="001E0FE9"/>
    <w:rsid w:val="001E4BDB"/>
    <w:rsid w:val="001E6BA1"/>
    <w:rsid w:val="001E6C2D"/>
    <w:rsid w:val="001F5682"/>
    <w:rsid w:val="001F7CD2"/>
    <w:rsid w:val="00203793"/>
    <w:rsid w:val="00205448"/>
    <w:rsid w:val="00207C22"/>
    <w:rsid w:val="0021309F"/>
    <w:rsid w:val="0021341C"/>
    <w:rsid w:val="00222766"/>
    <w:rsid w:val="00227C8B"/>
    <w:rsid w:val="00234497"/>
    <w:rsid w:val="00235110"/>
    <w:rsid w:val="00236478"/>
    <w:rsid w:val="002404EF"/>
    <w:rsid w:val="0024369F"/>
    <w:rsid w:val="00245240"/>
    <w:rsid w:val="00245524"/>
    <w:rsid w:val="0024559A"/>
    <w:rsid w:val="00246AE9"/>
    <w:rsid w:val="00252905"/>
    <w:rsid w:val="00253D16"/>
    <w:rsid w:val="00263D34"/>
    <w:rsid w:val="0026651E"/>
    <w:rsid w:val="002670FD"/>
    <w:rsid w:val="00270FAF"/>
    <w:rsid w:val="00282B82"/>
    <w:rsid w:val="00290101"/>
    <w:rsid w:val="002977B3"/>
    <w:rsid w:val="002A4DA1"/>
    <w:rsid w:val="002A6A0D"/>
    <w:rsid w:val="002A745B"/>
    <w:rsid w:val="002B2672"/>
    <w:rsid w:val="002B2868"/>
    <w:rsid w:val="002B64A4"/>
    <w:rsid w:val="002C73A0"/>
    <w:rsid w:val="002D077B"/>
    <w:rsid w:val="002D6466"/>
    <w:rsid w:val="002F5F58"/>
    <w:rsid w:val="00304019"/>
    <w:rsid w:val="00312340"/>
    <w:rsid w:val="00312652"/>
    <w:rsid w:val="003216C4"/>
    <w:rsid w:val="003240B9"/>
    <w:rsid w:val="003310D7"/>
    <w:rsid w:val="00335756"/>
    <w:rsid w:val="00336E8B"/>
    <w:rsid w:val="00344757"/>
    <w:rsid w:val="00344C0B"/>
    <w:rsid w:val="00347228"/>
    <w:rsid w:val="00352837"/>
    <w:rsid w:val="00355788"/>
    <w:rsid w:val="00363E1F"/>
    <w:rsid w:val="0036577B"/>
    <w:rsid w:val="00365E98"/>
    <w:rsid w:val="00366BF1"/>
    <w:rsid w:val="003675A5"/>
    <w:rsid w:val="00370582"/>
    <w:rsid w:val="00372A86"/>
    <w:rsid w:val="003823F3"/>
    <w:rsid w:val="00391705"/>
    <w:rsid w:val="003A18F1"/>
    <w:rsid w:val="003A1A01"/>
    <w:rsid w:val="003A3B7F"/>
    <w:rsid w:val="003B003E"/>
    <w:rsid w:val="003B09CE"/>
    <w:rsid w:val="003B0AFE"/>
    <w:rsid w:val="003B1AA5"/>
    <w:rsid w:val="003B3832"/>
    <w:rsid w:val="003C2E2E"/>
    <w:rsid w:val="003D658C"/>
    <w:rsid w:val="003D6B38"/>
    <w:rsid w:val="003E31A8"/>
    <w:rsid w:val="003F40E8"/>
    <w:rsid w:val="00401F80"/>
    <w:rsid w:val="004069DA"/>
    <w:rsid w:val="00415BCA"/>
    <w:rsid w:val="004222F4"/>
    <w:rsid w:val="00424A86"/>
    <w:rsid w:val="00425B6D"/>
    <w:rsid w:val="0042728D"/>
    <w:rsid w:val="0042790D"/>
    <w:rsid w:val="0043532B"/>
    <w:rsid w:val="00442517"/>
    <w:rsid w:val="004463BE"/>
    <w:rsid w:val="004663F2"/>
    <w:rsid w:val="00467973"/>
    <w:rsid w:val="0047096E"/>
    <w:rsid w:val="004724C1"/>
    <w:rsid w:val="004743DD"/>
    <w:rsid w:val="00477E4D"/>
    <w:rsid w:val="0048069A"/>
    <w:rsid w:val="00482DFB"/>
    <w:rsid w:val="00484490"/>
    <w:rsid w:val="00485FEA"/>
    <w:rsid w:val="00491E2B"/>
    <w:rsid w:val="00493FAB"/>
    <w:rsid w:val="004A165B"/>
    <w:rsid w:val="004A4F32"/>
    <w:rsid w:val="004B1F75"/>
    <w:rsid w:val="004B2956"/>
    <w:rsid w:val="004B3962"/>
    <w:rsid w:val="004B5844"/>
    <w:rsid w:val="004C2AB7"/>
    <w:rsid w:val="004C38E8"/>
    <w:rsid w:val="004C6DFF"/>
    <w:rsid w:val="004C6FDA"/>
    <w:rsid w:val="004D2FE6"/>
    <w:rsid w:val="004D4B79"/>
    <w:rsid w:val="004E2A82"/>
    <w:rsid w:val="004F0E8C"/>
    <w:rsid w:val="004F0F8F"/>
    <w:rsid w:val="004F333E"/>
    <w:rsid w:val="004F4DF6"/>
    <w:rsid w:val="004F5BE6"/>
    <w:rsid w:val="00505252"/>
    <w:rsid w:val="00520A43"/>
    <w:rsid w:val="0052352C"/>
    <w:rsid w:val="00527898"/>
    <w:rsid w:val="005327C1"/>
    <w:rsid w:val="0053579E"/>
    <w:rsid w:val="00537CFE"/>
    <w:rsid w:val="005433BC"/>
    <w:rsid w:val="00543634"/>
    <w:rsid w:val="00543FC0"/>
    <w:rsid w:val="00547845"/>
    <w:rsid w:val="0055794C"/>
    <w:rsid w:val="00562294"/>
    <w:rsid w:val="00564CC8"/>
    <w:rsid w:val="00572B7E"/>
    <w:rsid w:val="00572EB3"/>
    <w:rsid w:val="00575807"/>
    <w:rsid w:val="0059199E"/>
    <w:rsid w:val="0059520B"/>
    <w:rsid w:val="005A5870"/>
    <w:rsid w:val="005A71A7"/>
    <w:rsid w:val="005B39B0"/>
    <w:rsid w:val="005B488E"/>
    <w:rsid w:val="005B5AF5"/>
    <w:rsid w:val="005C02B4"/>
    <w:rsid w:val="005C68DA"/>
    <w:rsid w:val="005E00B4"/>
    <w:rsid w:val="005F4323"/>
    <w:rsid w:val="00604EAB"/>
    <w:rsid w:val="00614C88"/>
    <w:rsid w:val="00617DAA"/>
    <w:rsid w:val="00634D79"/>
    <w:rsid w:val="006369C7"/>
    <w:rsid w:val="006378A9"/>
    <w:rsid w:val="00657522"/>
    <w:rsid w:val="006578B1"/>
    <w:rsid w:val="0066004E"/>
    <w:rsid w:val="00665000"/>
    <w:rsid w:val="00665BEB"/>
    <w:rsid w:val="00667424"/>
    <w:rsid w:val="00667A38"/>
    <w:rsid w:val="006819EB"/>
    <w:rsid w:val="006850B4"/>
    <w:rsid w:val="0069022C"/>
    <w:rsid w:val="006A010E"/>
    <w:rsid w:val="006A6114"/>
    <w:rsid w:val="006B086E"/>
    <w:rsid w:val="006B2728"/>
    <w:rsid w:val="006B5B67"/>
    <w:rsid w:val="006D0561"/>
    <w:rsid w:val="006D4DFC"/>
    <w:rsid w:val="006E3C5B"/>
    <w:rsid w:val="006E73F8"/>
    <w:rsid w:val="006F2F9C"/>
    <w:rsid w:val="006F4B2E"/>
    <w:rsid w:val="00704BE7"/>
    <w:rsid w:val="00705002"/>
    <w:rsid w:val="00706B2C"/>
    <w:rsid w:val="0071314C"/>
    <w:rsid w:val="007143C6"/>
    <w:rsid w:val="00717748"/>
    <w:rsid w:val="00726752"/>
    <w:rsid w:val="00732BDE"/>
    <w:rsid w:val="007341DE"/>
    <w:rsid w:val="00741376"/>
    <w:rsid w:val="00743AC1"/>
    <w:rsid w:val="007450AF"/>
    <w:rsid w:val="00745C2C"/>
    <w:rsid w:val="0076162D"/>
    <w:rsid w:val="00761804"/>
    <w:rsid w:val="00762BF7"/>
    <w:rsid w:val="007638F9"/>
    <w:rsid w:val="00764DE7"/>
    <w:rsid w:val="007714DC"/>
    <w:rsid w:val="0077213F"/>
    <w:rsid w:val="007725DB"/>
    <w:rsid w:val="00773B2B"/>
    <w:rsid w:val="007768B7"/>
    <w:rsid w:val="0078093B"/>
    <w:rsid w:val="00781287"/>
    <w:rsid w:val="007837B7"/>
    <w:rsid w:val="007875B2"/>
    <w:rsid w:val="00793142"/>
    <w:rsid w:val="007975DB"/>
    <w:rsid w:val="007A5FC5"/>
    <w:rsid w:val="007B391E"/>
    <w:rsid w:val="007B4CF0"/>
    <w:rsid w:val="007B5A59"/>
    <w:rsid w:val="007C75F5"/>
    <w:rsid w:val="007D4B66"/>
    <w:rsid w:val="007D4DED"/>
    <w:rsid w:val="007F18C3"/>
    <w:rsid w:val="007F1BB2"/>
    <w:rsid w:val="007F746B"/>
    <w:rsid w:val="007F7FAF"/>
    <w:rsid w:val="00801673"/>
    <w:rsid w:val="00803F70"/>
    <w:rsid w:val="00814199"/>
    <w:rsid w:val="008201ED"/>
    <w:rsid w:val="008204F7"/>
    <w:rsid w:val="0083030A"/>
    <w:rsid w:val="0083080B"/>
    <w:rsid w:val="00834D3D"/>
    <w:rsid w:val="00836ACE"/>
    <w:rsid w:val="0083792E"/>
    <w:rsid w:val="00847E5D"/>
    <w:rsid w:val="00852AD4"/>
    <w:rsid w:val="00853004"/>
    <w:rsid w:val="0085335F"/>
    <w:rsid w:val="008653B5"/>
    <w:rsid w:val="008662CD"/>
    <w:rsid w:val="00866EF7"/>
    <w:rsid w:val="0087169B"/>
    <w:rsid w:val="00871FC9"/>
    <w:rsid w:val="00873033"/>
    <w:rsid w:val="00875CB7"/>
    <w:rsid w:val="00877A3C"/>
    <w:rsid w:val="0088426E"/>
    <w:rsid w:val="00884649"/>
    <w:rsid w:val="00890234"/>
    <w:rsid w:val="00890FB8"/>
    <w:rsid w:val="00893C26"/>
    <w:rsid w:val="00894B8C"/>
    <w:rsid w:val="00894CF3"/>
    <w:rsid w:val="008A6818"/>
    <w:rsid w:val="008A7A73"/>
    <w:rsid w:val="008B48D1"/>
    <w:rsid w:val="008B555B"/>
    <w:rsid w:val="008B6DF8"/>
    <w:rsid w:val="008C0155"/>
    <w:rsid w:val="008C2ADC"/>
    <w:rsid w:val="008C5CC5"/>
    <w:rsid w:val="008C63BF"/>
    <w:rsid w:val="008D006F"/>
    <w:rsid w:val="008D3D7F"/>
    <w:rsid w:val="008D498B"/>
    <w:rsid w:val="008F324B"/>
    <w:rsid w:val="00904104"/>
    <w:rsid w:val="00907C7E"/>
    <w:rsid w:val="00916198"/>
    <w:rsid w:val="00923704"/>
    <w:rsid w:val="00924704"/>
    <w:rsid w:val="00933A2B"/>
    <w:rsid w:val="00934319"/>
    <w:rsid w:val="00936C06"/>
    <w:rsid w:val="009406D8"/>
    <w:rsid w:val="00952991"/>
    <w:rsid w:val="00957472"/>
    <w:rsid w:val="00961617"/>
    <w:rsid w:val="00962283"/>
    <w:rsid w:val="00962D40"/>
    <w:rsid w:val="00963E34"/>
    <w:rsid w:val="009659C0"/>
    <w:rsid w:val="00970D9D"/>
    <w:rsid w:val="00991D06"/>
    <w:rsid w:val="00993327"/>
    <w:rsid w:val="00994A5A"/>
    <w:rsid w:val="00997BEB"/>
    <w:rsid w:val="009A79B7"/>
    <w:rsid w:val="009A7E15"/>
    <w:rsid w:val="009B4C42"/>
    <w:rsid w:val="009C475B"/>
    <w:rsid w:val="009C49A6"/>
    <w:rsid w:val="009D3920"/>
    <w:rsid w:val="009D4CFF"/>
    <w:rsid w:val="009F694A"/>
    <w:rsid w:val="00A06078"/>
    <w:rsid w:val="00A10D51"/>
    <w:rsid w:val="00A133D4"/>
    <w:rsid w:val="00A1419E"/>
    <w:rsid w:val="00A17C91"/>
    <w:rsid w:val="00A2342E"/>
    <w:rsid w:val="00A25852"/>
    <w:rsid w:val="00A27A19"/>
    <w:rsid w:val="00A317E7"/>
    <w:rsid w:val="00A34D8D"/>
    <w:rsid w:val="00A351B4"/>
    <w:rsid w:val="00A46909"/>
    <w:rsid w:val="00A53EF0"/>
    <w:rsid w:val="00A576E7"/>
    <w:rsid w:val="00A65330"/>
    <w:rsid w:val="00A7325E"/>
    <w:rsid w:val="00A924AD"/>
    <w:rsid w:val="00A92FA2"/>
    <w:rsid w:val="00AA1AE0"/>
    <w:rsid w:val="00AB0038"/>
    <w:rsid w:val="00AB07B4"/>
    <w:rsid w:val="00AB607F"/>
    <w:rsid w:val="00AB6A16"/>
    <w:rsid w:val="00AC0609"/>
    <w:rsid w:val="00AC162C"/>
    <w:rsid w:val="00AC47B2"/>
    <w:rsid w:val="00AC6EF5"/>
    <w:rsid w:val="00AD2372"/>
    <w:rsid w:val="00AE0954"/>
    <w:rsid w:val="00AE1BB5"/>
    <w:rsid w:val="00AF1A26"/>
    <w:rsid w:val="00AF286B"/>
    <w:rsid w:val="00AF2D9A"/>
    <w:rsid w:val="00B005E1"/>
    <w:rsid w:val="00B008B6"/>
    <w:rsid w:val="00B01102"/>
    <w:rsid w:val="00B0122F"/>
    <w:rsid w:val="00B02AC9"/>
    <w:rsid w:val="00B02DBC"/>
    <w:rsid w:val="00B04E32"/>
    <w:rsid w:val="00B102B1"/>
    <w:rsid w:val="00B10DE0"/>
    <w:rsid w:val="00B11CF7"/>
    <w:rsid w:val="00B2062A"/>
    <w:rsid w:val="00B24357"/>
    <w:rsid w:val="00B26B2E"/>
    <w:rsid w:val="00B3202A"/>
    <w:rsid w:val="00B33CEC"/>
    <w:rsid w:val="00B35673"/>
    <w:rsid w:val="00B35BA6"/>
    <w:rsid w:val="00B423E4"/>
    <w:rsid w:val="00B50034"/>
    <w:rsid w:val="00B52CF3"/>
    <w:rsid w:val="00B53971"/>
    <w:rsid w:val="00B539ED"/>
    <w:rsid w:val="00B57629"/>
    <w:rsid w:val="00B60E5B"/>
    <w:rsid w:val="00B6569C"/>
    <w:rsid w:val="00B7527B"/>
    <w:rsid w:val="00B81080"/>
    <w:rsid w:val="00B8180A"/>
    <w:rsid w:val="00B9387C"/>
    <w:rsid w:val="00B9670F"/>
    <w:rsid w:val="00B97689"/>
    <w:rsid w:val="00BA5E55"/>
    <w:rsid w:val="00BB4EA6"/>
    <w:rsid w:val="00BB595B"/>
    <w:rsid w:val="00BC3BAC"/>
    <w:rsid w:val="00BC40BE"/>
    <w:rsid w:val="00BD6DCE"/>
    <w:rsid w:val="00BE37CF"/>
    <w:rsid w:val="00BE6957"/>
    <w:rsid w:val="00BE7743"/>
    <w:rsid w:val="00BF1868"/>
    <w:rsid w:val="00BF44E9"/>
    <w:rsid w:val="00BF7A71"/>
    <w:rsid w:val="00C02FEB"/>
    <w:rsid w:val="00C05E16"/>
    <w:rsid w:val="00C066E5"/>
    <w:rsid w:val="00C1384F"/>
    <w:rsid w:val="00C2035C"/>
    <w:rsid w:val="00C218B2"/>
    <w:rsid w:val="00C40B25"/>
    <w:rsid w:val="00C419B2"/>
    <w:rsid w:val="00C433D6"/>
    <w:rsid w:val="00C51843"/>
    <w:rsid w:val="00C676AF"/>
    <w:rsid w:val="00C82A62"/>
    <w:rsid w:val="00C82EF6"/>
    <w:rsid w:val="00C8577D"/>
    <w:rsid w:val="00C94F1E"/>
    <w:rsid w:val="00C958AD"/>
    <w:rsid w:val="00CA6942"/>
    <w:rsid w:val="00CB1BCB"/>
    <w:rsid w:val="00CB6959"/>
    <w:rsid w:val="00CB78F7"/>
    <w:rsid w:val="00CC13D3"/>
    <w:rsid w:val="00CC2214"/>
    <w:rsid w:val="00CC7EFD"/>
    <w:rsid w:val="00CD3852"/>
    <w:rsid w:val="00CE42C4"/>
    <w:rsid w:val="00CE5663"/>
    <w:rsid w:val="00CE5FCB"/>
    <w:rsid w:val="00CE737E"/>
    <w:rsid w:val="00CF06B5"/>
    <w:rsid w:val="00CF1069"/>
    <w:rsid w:val="00CF43CF"/>
    <w:rsid w:val="00CF5977"/>
    <w:rsid w:val="00D12572"/>
    <w:rsid w:val="00D15528"/>
    <w:rsid w:val="00D1786A"/>
    <w:rsid w:val="00D20265"/>
    <w:rsid w:val="00D25414"/>
    <w:rsid w:val="00D31B07"/>
    <w:rsid w:val="00D3552E"/>
    <w:rsid w:val="00D433CD"/>
    <w:rsid w:val="00D46080"/>
    <w:rsid w:val="00D465AF"/>
    <w:rsid w:val="00D47081"/>
    <w:rsid w:val="00D52F19"/>
    <w:rsid w:val="00D65628"/>
    <w:rsid w:val="00D65CBD"/>
    <w:rsid w:val="00D65E92"/>
    <w:rsid w:val="00D75520"/>
    <w:rsid w:val="00D76D08"/>
    <w:rsid w:val="00D774D5"/>
    <w:rsid w:val="00D83578"/>
    <w:rsid w:val="00D83725"/>
    <w:rsid w:val="00D84070"/>
    <w:rsid w:val="00D87129"/>
    <w:rsid w:val="00D90118"/>
    <w:rsid w:val="00D91C25"/>
    <w:rsid w:val="00D9328C"/>
    <w:rsid w:val="00D93578"/>
    <w:rsid w:val="00D95A9A"/>
    <w:rsid w:val="00D96FDB"/>
    <w:rsid w:val="00D97106"/>
    <w:rsid w:val="00DA28E2"/>
    <w:rsid w:val="00DA76F1"/>
    <w:rsid w:val="00DB4A36"/>
    <w:rsid w:val="00DC30C9"/>
    <w:rsid w:val="00DE1988"/>
    <w:rsid w:val="00DE2568"/>
    <w:rsid w:val="00DF0741"/>
    <w:rsid w:val="00DF287D"/>
    <w:rsid w:val="00DF7073"/>
    <w:rsid w:val="00DF7336"/>
    <w:rsid w:val="00E00415"/>
    <w:rsid w:val="00E0130A"/>
    <w:rsid w:val="00E0568A"/>
    <w:rsid w:val="00E167CD"/>
    <w:rsid w:val="00E2242E"/>
    <w:rsid w:val="00E357B6"/>
    <w:rsid w:val="00E435D0"/>
    <w:rsid w:val="00E470FF"/>
    <w:rsid w:val="00E71BE0"/>
    <w:rsid w:val="00E761D5"/>
    <w:rsid w:val="00E870DB"/>
    <w:rsid w:val="00E91F64"/>
    <w:rsid w:val="00E96E41"/>
    <w:rsid w:val="00EA16DE"/>
    <w:rsid w:val="00EA3027"/>
    <w:rsid w:val="00EB4753"/>
    <w:rsid w:val="00EB63C1"/>
    <w:rsid w:val="00EB6B13"/>
    <w:rsid w:val="00EB72AD"/>
    <w:rsid w:val="00EC6BAF"/>
    <w:rsid w:val="00ED77FB"/>
    <w:rsid w:val="00ED7A80"/>
    <w:rsid w:val="00EE28D3"/>
    <w:rsid w:val="00EE58AD"/>
    <w:rsid w:val="00EF0F28"/>
    <w:rsid w:val="00EF6481"/>
    <w:rsid w:val="00F02B65"/>
    <w:rsid w:val="00F07296"/>
    <w:rsid w:val="00F2049D"/>
    <w:rsid w:val="00F31345"/>
    <w:rsid w:val="00F3677C"/>
    <w:rsid w:val="00F37E61"/>
    <w:rsid w:val="00F4635E"/>
    <w:rsid w:val="00F472DF"/>
    <w:rsid w:val="00F52536"/>
    <w:rsid w:val="00F54849"/>
    <w:rsid w:val="00F555F6"/>
    <w:rsid w:val="00F65BD3"/>
    <w:rsid w:val="00F70FB7"/>
    <w:rsid w:val="00F74AC2"/>
    <w:rsid w:val="00F823FF"/>
    <w:rsid w:val="00F8768F"/>
    <w:rsid w:val="00F97907"/>
    <w:rsid w:val="00F97C46"/>
    <w:rsid w:val="00FA485B"/>
    <w:rsid w:val="00FA74D2"/>
    <w:rsid w:val="00FB22AC"/>
    <w:rsid w:val="00FB4C18"/>
    <w:rsid w:val="00FC3B5F"/>
    <w:rsid w:val="00FC76BD"/>
    <w:rsid w:val="00FD0A62"/>
    <w:rsid w:val="00FD0F36"/>
    <w:rsid w:val="00FE2D20"/>
    <w:rsid w:val="00FE3EE9"/>
    <w:rsid w:val="00FE57F1"/>
    <w:rsid w:val="00FE7147"/>
    <w:rsid w:val="00FF02DB"/>
    <w:rsid w:val="00FF29C1"/>
    <w:rsid w:val="00FF4394"/>
    <w:rsid w:val="00FF53A1"/>
    <w:rsid w:val="6572F7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4C83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rPr>
  </w:style>
  <w:style w:type="paragraph" w:styleId="Heading1">
    <w:name w:val="heading 1"/>
    <w:basedOn w:val="Normal"/>
    <w:next w:val="Normal"/>
    <w:link w:val="Heading1Char"/>
    <w:uiPriority w:val="9"/>
    <w:qFormat/>
    <w:rsid w:val="0095299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outlineLvl w:val="0"/>
    </w:pPr>
    <w:rPr>
      <w:rFonts w:asciiTheme="majorHAnsi" w:eastAsiaTheme="majorEastAsia" w:hAnsiTheme="majorHAnsi" w:cstheme="majorBidi"/>
      <w:color w:val="365F91" w:themeColor="accent1" w:themeShade="BF"/>
      <w:sz w:val="32"/>
      <w:szCs w:val="32"/>
      <w:bdr w:val="none" w:sz="0" w:space="0" w:color="auto"/>
      <w:lang w:val="en-GB"/>
    </w:rPr>
  </w:style>
  <w:style w:type="paragraph" w:styleId="Heading2">
    <w:name w:val="heading 2"/>
    <w:pPr>
      <w:spacing w:before="100" w:after="100"/>
      <w:outlineLvl w:val="1"/>
    </w:pPr>
    <w:rPr>
      <w:rFonts w:ascii="Times" w:eastAsia="Times" w:hAnsi="Times" w:cs="Times"/>
      <w:b/>
      <w:bCs/>
      <w:color w:val="000000"/>
      <w:sz w:val="36"/>
      <w:szCs w:val="3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eastAsia="Cambria" w:hAnsi="Cambria" w:cs="Cambria"/>
      <w:color w:val="000000"/>
      <w:sz w:val="24"/>
      <w:szCs w:val="24"/>
      <w:u w:color="000000"/>
      <w:lang w:val="en-US"/>
    </w:rPr>
  </w:style>
  <w:style w:type="character" w:styleId="PageNumber">
    <w:name w:val="page number"/>
    <w:rPr>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2484C6"/>
      <w:u w:val="single" w:color="2484C6"/>
    </w:rPr>
  </w:style>
  <w:style w:type="paragraph" w:styleId="NormalWeb">
    <w:name w:val="Normal (Web)"/>
    <w:uiPriority w:val="99"/>
    <w:pPr>
      <w:spacing w:before="100" w:after="100"/>
    </w:pPr>
    <w:rPr>
      <w:rFonts w:ascii="Times" w:eastAsia="Times" w:hAnsi="Times" w:cs="Times"/>
      <w:color w:val="000000"/>
      <w:u w:color="000000"/>
      <w:lang w:val="en-US"/>
    </w:rPr>
  </w:style>
  <w:style w:type="character" w:customStyle="1" w:styleId="Hyperlink1">
    <w:name w:val="Hyperlink.1"/>
    <w:basedOn w:val="Link"/>
    <w:rPr>
      <w:rFonts w:ascii="Calibri" w:eastAsia="Calibri" w:hAnsi="Calibri" w:cs="Calibri"/>
      <w:color w:val="0000FF"/>
      <w:u w:val="single" w:color="0000FF"/>
    </w:rPr>
  </w:style>
  <w:style w:type="character" w:customStyle="1" w:styleId="Hyperlink2">
    <w:name w:val="Hyperlink.2"/>
    <w:basedOn w:val="Link"/>
    <w:rPr>
      <w:rFonts w:ascii="Calibri" w:eastAsia="Calibri" w:hAnsi="Calibri" w:cs="Calibri"/>
      <w:color w:val="000000"/>
      <w:u w:val="single" w:color="000000"/>
    </w:rPr>
  </w:style>
  <w:style w:type="paragraph" w:customStyle="1" w:styleId="post-info">
    <w:name w:val="post-info"/>
    <w:pPr>
      <w:spacing w:before="100" w:after="100"/>
    </w:pPr>
    <w:rPr>
      <w:rFonts w:ascii="Times" w:eastAsia="Times" w:hAnsi="Times" w:cs="Times"/>
      <w:color w:val="000000"/>
      <w:u w:color="000000"/>
      <w:lang w:val="en-US"/>
    </w:rPr>
  </w:style>
  <w:style w:type="character" w:customStyle="1" w:styleId="Hyperlink3">
    <w:name w:val="Hyperlink.3"/>
    <w:basedOn w:val="Link"/>
    <w:rPr>
      <w:rFonts w:ascii="Verdana" w:eastAsia="Verdana" w:hAnsi="Verdana" w:cs="Verdana"/>
      <w:color w:val="265E15"/>
      <w:sz w:val="18"/>
      <w:szCs w:val="18"/>
      <w:u w:val="single" w:color="265E15"/>
    </w:rPr>
  </w:style>
  <w:style w:type="character" w:customStyle="1" w:styleId="Hyperlink4">
    <w:name w:val="Hyperlink.4"/>
    <w:basedOn w:val="Link"/>
    <w:rPr>
      <w:rFonts w:ascii="Calibri" w:eastAsia="Calibri" w:hAnsi="Calibri" w:cs="Calibri"/>
      <w:color w:val="0000FF"/>
      <w:sz w:val="24"/>
      <w:szCs w:val="24"/>
      <w:u w:val="single" w:color="0000FF"/>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FootnoteText">
    <w:name w:val="footnote text"/>
    <w:link w:val="FootnoteTextChar"/>
    <w:uiPriority w:val="99"/>
    <w:rPr>
      <w:rFonts w:ascii="Cambria" w:eastAsia="Cambria" w:hAnsi="Cambria" w:cs="Cambria"/>
      <w:color w:val="000000"/>
      <w:sz w:val="24"/>
      <w:szCs w:val="24"/>
      <w:u w:color="000000"/>
      <w:lang w:val="en-US"/>
    </w:rPr>
  </w:style>
  <w:style w:type="character" w:customStyle="1" w:styleId="Hyperlink5">
    <w:name w:val="Hyperlink.5"/>
    <w:basedOn w:val="Link"/>
    <w:rPr>
      <w:rFonts w:ascii="Calibri" w:eastAsia="Calibri" w:hAnsi="Calibri" w:cs="Calibri"/>
      <w:color w:val="0000FF"/>
      <w:sz w:val="22"/>
      <w:szCs w:val="22"/>
      <w:u w:val="single" w:color="0000FF"/>
    </w:rPr>
  </w:style>
  <w:style w:type="character" w:customStyle="1" w:styleId="Hyperlink6">
    <w:name w:val="Hyperlink.6"/>
    <w:basedOn w:val="Link"/>
    <w:rPr>
      <w:rFonts w:ascii="Tahoma" w:eastAsia="Tahoma" w:hAnsi="Tahoma" w:cs="Tahoma"/>
      <w:color w:val="0000FF"/>
      <w:sz w:val="17"/>
      <w:szCs w:val="17"/>
      <w:u w:val="none" w:color="0000FF"/>
      <w:lang w:val="en-US"/>
    </w:rPr>
  </w:style>
  <w:style w:type="character" w:customStyle="1" w:styleId="Hyperlink7">
    <w:name w:val="Hyperlink.7"/>
    <w:basedOn w:val="Link"/>
    <w:rPr>
      <w:rFonts w:ascii="Calibri" w:eastAsia="Calibri" w:hAnsi="Calibri" w:cs="Calibri"/>
      <w:b/>
      <w:bCs/>
      <w:color w:val="0000FF"/>
      <w:u w:val="single" w:color="0000FF"/>
    </w:rPr>
  </w:style>
  <w:style w:type="character" w:customStyle="1" w:styleId="Hyperlink8">
    <w:name w:val="Hyperlink.8"/>
    <w:basedOn w:val="Link"/>
    <w:rPr>
      <w:color w:val="0000FF"/>
      <w:u w:val="none" w:color="0000FF"/>
      <w:lang w:val="en-US"/>
    </w:rPr>
  </w:style>
  <w:style w:type="paragraph" w:styleId="BalloonText">
    <w:name w:val="Balloon Text"/>
    <w:basedOn w:val="Normal"/>
    <w:link w:val="BalloonTextChar"/>
    <w:uiPriority w:val="99"/>
    <w:semiHidden/>
    <w:unhideWhenUsed/>
    <w:rsid w:val="004743DD"/>
    <w:rPr>
      <w:rFonts w:ascii="Lucida Grande" w:hAnsi="Lucida Grande"/>
      <w:sz w:val="18"/>
      <w:szCs w:val="18"/>
    </w:rPr>
  </w:style>
  <w:style w:type="character" w:customStyle="1" w:styleId="BalloonTextChar">
    <w:name w:val="Balloon Text Char"/>
    <w:basedOn w:val="DefaultParagraphFont"/>
    <w:link w:val="BalloonText"/>
    <w:uiPriority w:val="99"/>
    <w:semiHidden/>
    <w:rsid w:val="004743DD"/>
    <w:rPr>
      <w:rFonts w:ascii="Lucida Grande" w:hAnsi="Lucida Grande"/>
      <w:sz w:val="18"/>
      <w:szCs w:val="18"/>
      <w:lang w:val="en-US"/>
    </w:rPr>
  </w:style>
  <w:style w:type="character" w:customStyle="1" w:styleId="FootnoteTextChar">
    <w:name w:val="Footnote Text Char"/>
    <w:basedOn w:val="DefaultParagraphFont"/>
    <w:link w:val="FootnoteText"/>
    <w:uiPriority w:val="99"/>
    <w:rsid w:val="00FF4394"/>
    <w:rPr>
      <w:rFonts w:ascii="Cambria" w:eastAsia="Cambria" w:hAnsi="Cambria" w:cs="Cambria"/>
      <w:color w:val="000000"/>
      <w:sz w:val="24"/>
      <w:szCs w:val="24"/>
      <w:u w:color="000000"/>
      <w:lang w:val="en-US"/>
    </w:rPr>
  </w:style>
  <w:style w:type="character" w:styleId="FootnoteReference">
    <w:name w:val="footnote reference"/>
    <w:basedOn w:val="DefaultParagraphFont"/>
    <w:uiPriority w:val="99"/>
    <w:unhideWhenUsed/>
    <w:rsid w:val="00FF4394"/>
    <w:rPr>
      <w:vertAlign w:val="superscript"/>
    </w:rPr>
  </w:style>
  <w:style w:type="character" w:styleId="Emphasis">
    <w:name w:val="Emphasis"/>
    <w:uiPriority w:val="20"/>
    <w:qFormat/>
    <w:rsid w:val="00196FA1"/>
    <w:rPr>
      <w:i/>
    </w:rPr>
  </w:style>
  <w:style w:type="character" w:styleId="FollowedHyperlink">
    <w:name w:val="FollowedHyperlink"/>
    <w:basedOn w:val="DefaultParagraphFont"/>
    <w:uiPriority w:val="99"/>
    <w:semiHidden/>
    <w:unhideWhenUsed/>
    <w:rsid w:val="00803F70"/>
    <w:rPr>
      <w:color w:val="FF00FF" w:themeColor="followedHyperlink"/>
      <w:u w:val="single"/>
    </w:rPr>
  </w:style>
  <w:style w:type="paragraph" w:styleId="Footer">
    <w:name w:val="footer"/>
    <w:basedOn w:val="Normal"/>
    <w:link w:val="FooterChar"/>
    <w:uiPriority w:val="99"/>
    <w:unhideWhenUsed/>
    <w:rsid w:val="0066004E"/>
    <w:pPr>
      <w:tabs>
        <w:tab w:val="center" w:pos="4320"/>
        <w:tab w:val="right" w:pos="8640"/>
      </w:tabs>
    </w:pPr>
  </w:style>
  <w:style w:type="character" w:customStyle="1" w:styleId="FooterChar">
    <w:name w:val="Footer Char"/>
    <w:basedOn w:val="DefaultParagraphFont"/>
    <w:link w:val="Footer"/>
    <w:uiPriority w:val="99"/>
    <w:rsid w:val="0066004E"/>
    <w:rPr>
      <w:sz w:val="24"/>
      <w:szCs w:val="24"/>
      <w:lang w:val="en-US"/>
    </w:rPr>
  </w:style>
  <w:style w:type="character" w:customStyle="1" w:styleId="Heading1Char">
    <w:name w:val="Heading 1 Char"/>
    <w:basedOn w:val="DefaultParagraphFont"/>
    <w:link w:val="Heading1"/>
    <w:uiPriority w:val="9"/>
    <w:rsid w:val="00952991"/>
    <w:rPr>
      <w:rFonts w:asciiTheme="majorHAnsi" w:eastAsiaTheme="majorEastAsia" w:hAnsiTheme="majorHAnsi" w:cstheme="majorBidi"/>
      <w:color w:val="365F91" w:themeColor="accent1" w:themeShade="BF"/>
      <w:sz w:val="32"/>
      <w:szCs w:val="32"/>
      <w:bdr w:val="none" w:sz="0" w:space="0" w:color="auto"/>
    </w:rPr>
  </w:style>
  <w:style w:type="character" w:styleId="Strong">
    <w:name w:val="Strong"/>
    <w:basedOn w:val="DefaultParagraphFont"/>
    <w:uiPriority w:val="22"/>
    <w:rsid w:val="00952991"/>
    <w:rPr>
      <w:b/>
    </w:rPr>
  </w:style>
  <w:style w:type="paragraph" w:styleId="Title">
    <w:name w:val="Title"/>
    <w:aliases w:val="title"/>
    <w:basedOn w:val="Normal"/>
    <w:link w:val="TitleChar"/>
    <w:uiPriority w:val="10"/>
    <w:qFormat/>
    <w:rsid w:val="00952991"/>
    <w:pPr>
      <w:pBdr>
        <w:top w:val="none" w:sz="0" w:space="0" w:color="auto"/>
        <w:left w:val="none" w:sz="0" w:space="0" w:color="auto"/>
        <w:bottom w:val="none" w:sz="0" w:space="0" w:color="auto"/>
        <w:right w:val="none" w:sz="0" w:space="0" w:color="auto"/>
        <w:between w:val="none" w:sz="0" w:space="0" w:color="auto"/>
        <w:bar w:val="none" w:sz="0" w:color="auto"/>
      </w:pBdr>
      <w:ind w:left="-567" w:right="-482"/>
      <w:jc w:val="center"/>
    </w:pPr>
    <w:rPr>
      <w:rFonts w:ascii="Times" w:eastAsia="Times New Roman" w:hAnsi="Times"/>
      <w:b/>
      <w:szCs w:val="20"/>
      <w:u w:val="single"/>
      <w:bdr w:val="none" w:sz="0" w:space="0" w:color="auto"/>
      <w:lang w:val="en-GB" w:eastAsia="en-GB"/>
    </w:rPr>
  </w:style>
  <w:style w:type="character" w:customStyle="1" w:styleId="TitleChar">
    <w:name w:val="Title Char"/>
    <w:aliases w:val="title Char"/>
    <w:basedOn w:val="DefaultParagraphFont"/>
    <w:link w:val="Title"/>
    <w:uiPriority w:val="10"/>
    <w:rsid w:val="00952991"/>
    <w:rPr>
      <w:rFonts w:ascii="Times" w:eastAsia="Times New Roman" w:hAnsi="Times"/>
      <w:b/>
      <w:sz w:val="24"/>
      <w:u w:val="single"/>
      <w:bdr w:val="none" w:sz="0" w:space="0" w:color="auto"/>
      <w:lang w:eastAsia="en-GB"/>
    </w:rPr>
  </w:style>
  <w:style w:type="character" w:customStyle="1" w:styleId="pop-slug">
    <w:name w:val="pop-slug"/>
    <w:basedOn w:val="DefaultParagraphFont"/>
    <w:rsid w:val="00952991"/>
  </w:style>
  <w:style w:type="character" w:styleId="CommentReference">
    <w:name w:val="annotation reference"/>
    <w:basedOn w:val="DefaultParagraphFont"/>
    <w:uiPriority w:val="99"/>
    <w:semiHidden/>
    <w:unhideWhenUsed/>
    <w:rsid w:val="00C40B25"/>
    <w:rPr>
      <w:sz w:val="18"/>
      <w:szCs w:val="18"/>
    </w:rPr>
  </w:style>
  <w:style w:type="paragraph" w:styleId="CommentText">
    <w:name w:val="annotation text"/>
    <w:basedOn w:val="Normal"/>
    <w:link w:val="CommentTextChar"/>
    <w:uiPriority w:val="99"/>
    <w:semiHidden/>
    <w:unhideWhenUsed/>
    <w:rsid w:val="00C40B25"/>
  </w:style>
  <w:style w:type="character" w:customStyle="1" w:styleId="CommentTextChar">
    <w:name w:val="Comment Text Char"/>
    <w:basedOn w:val="DefaultParagraphFont"/>
    <w:link w:val="CommentText"/>
    <w:uiPriority w:val="99"/>
    <w:semiHidden/>
    <w:rsid w:val="00C40B25"/>
    <w:rPr>
      <w:sz w:val="24"/>
      <w:szCs w:val="24"/>
      <w:lang w:val="en-US"/>
    </w:rPr>
  </w:style>
  <w:style w:type="paragraph" w:styleId="CommentSubject">
    <w:name w:val="annotation subject"/>
    <w:basedOn w:val="CommentText"/>
    <w:next w:val="CommentText"/>
    <w:link w:val="CommentSubjectChar"/>
    <w:uiPriority w:val="99"/>
    <w:semiHidden/>
    <w:unhideWhenUsed/>
    <w:rsid w:val="00C40B25"/>
    <w:rPr>
      <w:b/>
      <w:bCs/>
      <w:sz w:val="20"/>
      <w:szCs w:val="20"/>
    </w:rPr>
  </w:style>
  <w:style w:type="character" w:customStyle="1" w:styleId="CommentSubjectChar">
    <w:name w:val="Comment Subject Char"/>
    <w:basedOn w:val="CommentTextChar"/>
    <w:link w:val="CommentSubject"/>
    <w:uiPriority w:val="99"/>
    <w:semiHidden/>
    <w:rsid w:val="00C40B25"/>
    <w:rPr>
      <w:b/>
      <w:bCs/>
      <w:sz w:val="24"/>
      <w:szCs w:val="24"/>
      <w:lang w:val="en-US"/>
    </w:rPr>
  </w:style>
  <w:style w:type="character" w:customStyle="1" w:styleId="il">
    <w:name w:val="il"/>
    <w:rsid w:val="003A1A01"/>
  </w:style>
  <w:style w:type="paragraph" w:customStyle="1" w:styleId="volume-issue">
    <w:name w:val="volume-issue"/>
    <w:basedOn w:val="Normal"/>
    <w:rsid w:val="00F02B6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en-GB" w:eastAsia="en-GB"/>
    </w:rPr>
  </w:style>
  <w:style w:type="character" w:customStyle="1" w:styleId="val">
    <w:name w:val="val"/>
    <w:basedOn w:val="DefaultParagraphFont"/>
    <w:rsid w:val="00F02B65"/>
  </w:style>
  <w:style w:type="character" w:customStyle="1" w:styleId="apple-converted-space">
    <w:name w:val="apple-converted-space"/>
    <w:basedOn w:val="DefaultParagraphFont"/>
    <w:rsid w:val="00F02B65"/>
  </w:style>
  <w:style w:type="paragraph" w:customStyle="1" w:styleId="page-range">
    <w:name w:val="page-range"/>
    <w:basedOn w:val="Normal"/>
    <w:rsid w:val="00F02B6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0382">
      <w:bodyDiv w:val="1"/>
      <w:marLeft w:val="0"/>
      <w:marRight w:val="0"/>
      <w:marTop w:val="0"/>
      <w:marBottom w:val="0"/>
      <w:divBdr>
        <w:top w:val="none" w:sz="0" w:space="0" w:color="auto"/>
        <w:left w:val="none" w:sz="0" w:space="0" w:color="auto"/>
        <w:bottom w:val="none" w:sz="0" w:space="0" w:color="auto"/>
        <w:right w:val="none" w:sz="0" w:space="0" w:color="auto"/>
      </w:divBdr>
      <w:divsChild>
        <w:div w:id="1169366989">
          <w:marLeft w:val="0"/>
          <w:marRight w:val="0"/>
          <w:marTop w:val="0"/>
          <w:marBottom w:val="0"/>
          <w:divBdr>
            <w:top w:val="none" w:sz="0" w:space="0" w:color="auto"/>
            <w:left w:val="none" w:sz="0" w:space="0" w:color="auto"/>
            <w:bottom w:val="none" w:sz="0" w:space="0" w:color="auto"/>
            <w:right w:val="none" w:sz="0" w:space="0" w:color="auto"/>
          </w:divBdr>
          <w:divsChild>
            <w:div w:id="312566616">
              <w:marLeft w:val="0"/>
              <w:marRight w:val="0"/>
              <w:marTop w:val="0"/>
              <w:marBottom w:val="0"/>
              <w:divBdr>
                <w:top w:val="none" w:sz="0" w:space="0" w:color="auto"/>
                <w:left w:val="none" w:sz="0" w:space="0" w:color="auto"/>
                <w:bottom w:val="none" w:sz="0" w:space="0" w:color="auto"/>
                <w:right w:val="none" w:sz="0" w:space="0" w:color="auto"/>
              </w:divBdr>
              <w:divsChild>
                <w:div w:id="17437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5589">
      <w:bodyDiv w:val="1"/>
      <w:marLeft w:val="0"/>
      <w:marRight w:val="0"/>
      <w:marTop w:val="0"/>
      <w:marBottom w:val="0"/>
      <w:divBdr>
        <w:top w:val="none" w:sz="0" w:space="0" w:color="auto"/>
        <w:left w:val="none" w:sz="0" w:space="0" w:color="auto"/>
        <w:bottom w:val="none" w:sz="0" w:space="0" w:color="auto"/>
        <w:right w:val="none" w:sz="0" w:space="0" w:color="auto"/>
      </w:divBdr>
      <w:divsChild>
        <w:div w:id="1982344169">
          <w:marLeft w:val="1166"/>
          <w:marRight w:val="0"/>
          <w:marTop w:val="86"/>
          <w:marBottom w:val="0"/>
          <w:divBdr>
            <w:top w:val="none" w:sz="0" w:space="0" w:color="auto"/>
            <w:left w:val="none" w:sz="0" w:space="0" w:color="auto"/>
            <w:bottom w:val="none" w:sz="0" w:space="0" w:color="auto"/>
            <w:right w:val="none" w:sz="0" w:space="0" w:color="auto"/>
          </w:divBdr>
        </w:div>
      </w:divsChild>
    </w:div>
    <w:div w:id="279337027">
      <w:bodyDiv w:val="1"/>
      <w:marLeft w:val="0"/>
      <w:marRight w:val="0"/>
      <w:marTop w:val="0"/>
      <w:marBottom w:val="0"/>
      <w:divBdr>
        <w:top w:val="none" w:sz="0" w:space="0" w:color="auto"/>
        <w:left w:val="none" w:sz="0" w:space="0" w:color="auto"/>
        <w:bottom w:val="none" w:sz="0" w:space="0" w:color="auto"/>
        <w:right w:val="none" w:sz="0" w:space="0" w:color="auto"/>
      </w:divBdr>
      <w:divsChild>
        <w:div w:id="1847212687">
          <w:marLeft w:val="0"/>
          <w:marRight w:val="0"/>
          <w:marTop w:val="0"/>
          <w:marBottom w:val="0"/>
          <w:divBdr>
            <w:top w:val="none" w:sz="0" w:space="0" w:color="auto"/>
            <w:left w:val="none" w:sz="0" w:space="0" w:color="auto"/>
            <w:bottom w:val="none" w:sz="0" w:space="0" w:color="auto"/>
            <w:right w:val="none" w:sz="0" w:space="0" w:color="auto"/>
          </w:divBdr>
          <w:divsChild>
            <w:div w:id="626664727">
              <w:marLeft w:val="0"/>
              <w:marRight w:val="0"/>
              <w:marTop w:val="0"/>
              <w:marBottom w:val="0"/>
              <w:divBdr>
                <w:top w:val="none" w:sz="0" w:space="0" w:color="auto"/>
                <w:left w:val="none" w:sz="0" w:space="0" w:color="auto"/>
                <w:bottom w:val="none" w:sz="0" w:space="0" w:color="auto"/>
                <w:right w:val="none" w:sz="0" w:space="0" w:color="auto"/>
              </w:divBdr>
              <w:divsChild>
                <w:div w:id="3067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62911">
      <w:bodyDiv w:val="1"/>
      <w:marLeft w:val="0"/>
      <w:marRight w:val="0"/>
      <w:marTop w:val="0"/>
      <w:marBottom w:val="0"/>
      <w:divBdr>
        <w:top w:val="none" w:sz="0" w:space="0" w:color="auto"/>
        <w:left w:val="none" w:sz="0" w:space="0" w:color="auto"/>
        <w:bottom w:val="none" w:sz="0" w:space="0" w:color="auto"/>
        <w:right w:val="none" w:sz="0" w:space="0" w:color="auto"/>
      </w:divBdr>
    </w:div>
    <w:div w:id="334958759">
      <w:bodyDiv w:val="1"/>
      <w:marLeft w:val="0"/>
      <w:marRight w:val="0"/>
      <w:marTop w:val="0"/>
      <w:marBottom w:val="0"/>
      <w:divBdr>
        <w:top w:val="none" w:sz="0" w:space="0" w:color="auto"/>
        <w:left w:val="none" w:sz="0" w:space="0" w:color="auto"/>
        <w:bottom w:val="none" w:sz="0" w:space="0" w:color="auto"/>
        <w:right w:val="none" w:sz="0" w:space="0" w:color="auto"/>
      </w:divBdr>
    </w:div>
    <w:div w:id="527530868">
      <w:bodyDiv w:val="1"/>
      <w:marLeft w:val="0"/>
      <w:marRight w:val="0"/>
      <w:marTop w:val="0"/>
      <w:marBottom w:val="0"/>
      <w:divBdr>
        <w:top w:val="none" w:sz="0" w:space="0" w:color="auto"/>
        <w:left w:val="none" w:sz="0" w:space="0" w:color="auto"/>
        <w:bottom w:val="none" w:sz="0" w:space="0" w:color="auto"/>
        <w:right w:val="none" w:sz="0" w:space="0" w:color="auto"/>
      </w:divBdr>
    </w:div>
    <w:div w:id="837304890">
      <w:bodyDiv w:val="1"/>
      <w:marLeft w:val="0"/>
      <w:marRight w:val="0"/>
      <w:marTop w:val="0"/>
      <w:marBottom w:val="0"/>
      <w:divBdr>
        <w:top w:val="none" w:sz="0" w:space="0" w:color="auto"/>
        <w:left w:val="none" w:sz="0" w:space="0" w:color="auto"/>
        <w:bottom w:val="none" w:sz="0" w:space="0" w:color="auto"/>
        <w:right w:val="none" w:sz="0" w:space="0" w:color="auto"/>
      </w:divBdr>
      <w:divsChild>
        <w:div w:id="1443956562">
          <w:marLeft w:val="0"/>
          <w:marRight w:val="0"/>
          <w:marTop w:val="0"/>
          <w:marBottom w:val="300"/>
          <w:divBdr>
            <w:top w:val="none" w:sz="0" w:space="0" w:color="auto"/>
            <w:left w:val="none" w:sz="0" w:space="0" w:color="auto"/>
            <w:bottom w:val="none" w:sz="0" w:space="0" w:color="auto"/>
            <w:right w:val="none" w:sz="0" w:space="0" w:color="auto"/>
          </w:divBdr>
        </w:div>
        <w:div w:id="1951744469">
          <w:marLeft w:val="0"/>
          <w:marRight w:val="0"/>
          <w:marTop w:val="0"/>
          <w:marBottom w:val="0"/>
          <w:divBdr>
            <w:top w:val="none" w:sz="0" w:space="0" w:color="auto"/>
            <w:left w:val="none" w:sz="0" w:space="0" w:color="auto"/>
            <w:bottom w:val="none" w:sz="0" w:space="0" w:color="auto"/>
            <w:right w:val="none" w:sz="0" w:space="0" w:color="auto"/>
          </w:divBdr>
          <w:divsChild>
            <w:div w:id="16737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51179">
      <w:bodyDiv w:val="1"/>
      <w:marLeft w:val="0"/>
      <w:marRight w:val="0"/>
      <w:marTop w:val="0"/>
      <w:marBottom w:val="0"/>
      <w:divBdr>
        <w:top w:val="none" w:sz="0" w:space="0" w:color="auto"/>
        <w:left w:val="none" w:sz="0" w:space="0" w:color="auto"/>
        <w:bottom w:val="none" w:sz="0" w:space="0" w:color="auto"/>
        <w:right w:val="none" w:sz="0" w:space="0" w:color="auto"/>
      </w:divBdr>
      <w:divsChild>
        <w:div w:id="182671117">
          <w:marLeft w:val="0"/>
          <w:marRight w:val="0"/>
          <w:marTop w:val="0"/>
          <w:marBottom w:val="0"/>
          <w:divBdr>
            <w:top w:val="none" w:sz="0" w:space="0" w:color="auto"/>
            <w:left w:val="none" w:sz="0" w:space="0" w:color="auto"/>
            <w:bottom w:val="none" w:sz="0" w:space="0" w:color="auto"/>
            <w:right w:val="none" w:sz="0" w:space="0" w:color="auto"/>
          </w:divBdr>
          <w:divsChild>
            <w:div w:id="1674718188">
              <w:marLeft w:val="0"/>
              <w:marRight w:val="0"/>
              <w:marTop w:val="0"/>
              <w:marBottom w:val="0"/>
              <w:divBdr>
                <w:top w:val="none" w:sz="0" w:space="0" w:color="auto"/>
                <w:left w:val="none" w:sz="0" w:space="0" w:color="auto"/>
                <w:bottom w:val="none" w:sz="0" w:space="0" w:color="auto"/>
                <w:right w:val="none" w:sz="0" w:space="0" w:color="auto"/>
              </w:divBdr>
              <w:divsChild>
                <w:div w:id="7904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4925">
      <w:bodyDiv w:val="1"/>
      <w:marLeft w:val="0"/>
      <w:marRight w:val="0"/>
      <w:marTop w:val="0"/>
      <w:marBottom w:val="0"/>
      <w:divBdr>
        <w:top w:val="none" w:sz="0" w:space="0" w:color="auto"/>
        <w:left w:val="none" w:sz="0" w:space="0" w:color="auto"/>
        <w:bottom w:val="none" w:sz="0" w:space="0" w:color="auto"/>
        <w:right w:val="none" w:sz="0" w:space="0" w:color="auto"/>
      </w:divBdr>
      <w:divsChild>
        <w:div w:id="903947335">
          <w:marLeft w:val="0"/>
          <w:marRight w:val="0"/>
          <w:marTop w:val="0"/>
          <w:marBottom w:val="0"/>
          <w:divBdr>
            <w:top w:val="none" w:sz="0" w:space="0" w:color="auto"/>
            <w:left w:val="none" w:sz="0" w:space="0" w:color="auto"/>
            <w:bottom w:val="none" w:sz="0" w:space="0" w:color="auto"/>
            <w:right w:val="none" w:sz="0" w:space="0" w:color="auto"/>
          </w:divBdr>
          <w:divsChild>
            <w:div w:id="828713625">
              <w:marLeft w:val="0"/>
              <w:marRight w:val="0"/>
              <w:marTop w:val="0"/>
              <w:marBottom w:val="0"/>
              <w:divBdr>
                <w:top w:val="none" w:sz="0" w:space="0" w:color="auto"/>
                <w:left w:val="none" w:sz="0" w:space="0" w:color="auto"/>
                <w:bottom w:val="none" w:sz="0" w:space="0" w:color="auto"/>
                <w:right w:val="none" w:sz="0" w:space="0" w:color="auto"/>
              </w:divBdr>
              <w:divsChild>
                <w:div w:id="15334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029116">
      <w:bodyDiv w:val="1"/>
      <w:marLeft w:val="0"/>
      <w:marRight w:val="0"/>
      <w:marTop w:val="0"/>
      <w:marBottom w:val="0"/>
      <w:divBdr>
        <w:top w:val="none" w:sz="0" w:space="0" w:color="auto"/>
        <w:left w:val="none" w:sz="0" w:space="0" w:color="auto"/>
        <w:bottom w:val="none" w:sz="0" w:space="0" w:color="auto"/>
        <w:right w:val="none" w:sz="0" w:space="0" w:color="auto"/>
      </w:divBdr>
      <w:divsChild>
        <w:div w:id="1011882311">
          <w:marLeft w:val="1166"/>
          <w:marRight w:val="0"/>
          <w:marTop w:val="86"/>
          <w:marBottom w:val="0"/>
          <w:divBdr>
            <w:top w:val="none" w:sz="0" w:space="0" w:color="auto"/>
            <w:left w:val="none" w:sz="0" w:space="0" w:color="auto"/>
            <w:bottom w:val="none" w:sz="0" w:space="0" w:color="auto"/>
            <w:right w:val="none" w:sz="0" w:space="0" w:color="auto"/>
          </w:divBdr>
        </w:div>
      </w:divsChild>
    </w:div>
    <w:div w:id="1277906742">
      <w:bodyDiv w:val="1"/>
      <w:marLeft w:val="0"/>
      <w:marRight w:val="0"/>
      <w:marTop w:val="0"/>
      <w:marBottom w:val="0"/>
      <w:divBdr>
        <w:top w:val="none" w:sz="0" w:space="0" w:color="auto"/>
        <w:left w:val="none" w:sz="0" w:space="0" w:color="auto"/>
        <w:bottom w:val="none" w:sz="0" w:space="0" w:color="auto"/>
        <w:right w:val="none" w:sz="0" w:space="0" w:color="auto"/>
      </w:divBdr>
      <w:divsChild>
        <w:div w:id="88282032">
          <w:marLeft w:val="0"/>
          <w:marRight w:val="0"/>
          <w:marTop w:val="0"/>
          <w:marBottom w:val="0"/>
          <w:divBdr>
            <w:top w:val="none" w:sz="0" w:space="0" w:color="auto"/>
            <w:left w:val="none" w:sz="0" w:space="0" w:color="auto"/>
            <w:bottom w:val="none" w:sz="0" w:space="0" w:color="auto"/>
            <w:right w:val="none" w:sz="0" w:space="0" w:color="auto"/>
          </w:divBdr>
          <w:divsChild>
            <w:div w:id="275328964">
              <w:marLeft w:val="0"/>
              <w:marRight w:val="0"/>
              <w:marTop w:val="0"/>
              <w:marBottom w:val="0"/>
              <w:divBdr>
                <w:top w:val="none" w:sz="0" w:space="0" w:color="auto"/>
                <w:left w:val="none" w:sz="0" w:space="0" w:color="auto"/>
                <w:bottom w:val="none" w:sz="0" w:space="0" w:color="auto"/>
                <w:right w:val="none" w:sz="0" w:space="0" w:color="auto"/>
              </w:divBdr>
              <w:divsChild>
                <w:div w:id="19054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31704">
      <w:bodyDiv w:val="1"/>
      <w:marLeft w:val="0"/>
      <w:marRight w:val="0"/>
      <w:marTop w:val="0"/>
      <w:marBottom w:val="0"/>
      <w:divBdr>
        <w:top w:val="none" w:sz="0" w:space="0" w:color="auto"/>
        <w:left w:val="none" w:sz="0" w:space="0" w:color="auto"/>
        <w:bottom w:val="none" w:sz="0" w:space="0" w:color="auto"/>
        <w:right w:val="none" w:sz="0" w:space="0" w:color="auto"/>
      </w:divBdr>
    </w:div>
    <w:div w:id="1389499928">
      <w:bodyDiv w:val="1"/>
      <w:marLeft w:val="0"/>
      <w:marRight w:val="0"/>
      <w:marTop w:val="0"/>
      <w:marBottom w:val="0"/>
      <w:divBdr>
        <w:top w:val="none" w:sz="0" w:space="0" w:color="auto"/>
        <w:left w:val="none" w:sz="0" w:space="0" w:color="auto"/>
        <w:bottom w:val="none" w:sz="0" w:space="0" w:color="auto"/>
        <w:right w:val="none" w:sz="0" w:space="0" w:color="auto"/>
      </w:divBdr>
      <w:divsChild>
        <w:div w:id="2027976284">
          <w:marLeft w:val="0"/>
          <w:marRight w:val="0"/>
          <w:marTop w:val="0"/>
          <w:marBottom w:val="0"/>
          <w:divBdr>
            <w:top w:val="none" w:sz="0" w:space="0" w:color="auto"/>
            <w:left w:val="none" w:sz="0" w:space="0" w:color="auto"/>
            <w:bottom w:val="none" w:sz="0" w:space="0" w:color="auto"/>
            <w:right w:val="none" w:sz="0" w:space="0" w:color="auto"/>
          </w:divBdr>
          <w:divsChild>
            <w:div w:id="529296895">
              <w:marLeft w:val="0"/>
              <w:marRight w:val="0"/>
              <w:marTop w:val="0"/>
              <w:marBottom w:val="0"/>
              <w:divBdr>
                <w:top w:val="none" w:sz="0" w:space="0" w:color="auto"/>
                <w:left w:val="none" w:sz="0" w:space="0" w:color="auto"/>
                <w:bottom w:val="none" w:sz="0" w:space="0" w:color="auto"/>
                <w:right w:val="none" w:sz="0" w:space="0" w:color="auto"/>
              </w:divBdr>
              <w:divsChild>
                <w:div w:id="1563103568">
                  <w:marLeft w:val="0"/>
                  <w:marRight w:val="0"/>
                  <w:marTop w:val="0"/>
                  <w:marBottom w:val="0"/>
                  <w:divBdr>
                    <w:top w:val="none" w:sz="0" w:space="0" w:color="auto"/>
                    <w:left w:val="none" w:sz="0" w:space="0" w:color="auto"/>
                    <w:bottom w:val="none" w:sz="0" w:space="0" w:color="auto"/>
                    <w:right w:val="none" w:sz="0" w:space="0" w:color="auto"/>
                  </w:divBdr>
                  <w:divsChild>
                    <w:div w:id="1688289947">
                      <w:marLeft w:val="0"/>
                      <w:marRight w:val="0"/>
                      <w:marTop w:val="0"/>
                      <w:marBottom w:val="0"/>
                      <w:divBdr>
                        <w:top w:val="none" w:sz="0" w:space="0" w:color="auto"/>
                        <w:left w:val="none" w:sz="0" w:space="0" w:color="auto"/>
                        <w:bottom w:val="none" w:sz="0" w:space="0" w:color="auto"/>
                        <w:right w:val="none" w:sz="0" w:space="0" w:color="auto"/>
                      </w:divBdr>
                    </w:div>
                  </w:divsChild>
                </w:div>
                <w:div w:id="576524650">
                  <w:marLeft w:val="0"/>
                  <w:marRight w:val="0"/>
                  <w:marTop w:val="0"/>
                  <w:marBottom w:val="0"/>
                  <w:divBdr>
                    <w:top w:val="none" w:sz="0" w:space="0" w:color="auto"/>
                    <w:left w:val="none" w:sz="0" w:space="0" w:color="auto"/>
                    <w:bottom w:val="none" w:sz="0" w:space="0" w:color="auto"/>
                    <w:right w:val="none" w:sz="0" w:space="0" w:color="auto"/>
                  </w:divBdr>
                  <w:divsChild>
                    <w:div w:id="9414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163730">
      <w:bodyDiv w:val="1"/>
      <w:marLeft w:val="0"/>
      <w:marRight w:val="0"/>
      <w:marTop w:val="0"/>
      <w:marBottom w:val="0"/>
      <w:divBdr>
        <w:top w:val="none" w:sz="0" w:space="0" w:color="auto"/>
        <w:left w:val="none" w:sz="0" w:space="0" w:color="auto"/>
        <w:bottom w:val="none" w:sz="0" w:space="0" w:color="auto"/>
        <w:right w:val="none" w:sz="0" w:space="0" w:color="auto"/>
      </w:divBdr>
    </w:div>
    <w:div w:id="1505509119">
      <w:bodyDiv w:val="1"/>
      <w:marLeft w:val="0"/>
      <w:marRight w:val="0"/>
      <w:marTop w:val="0"/>
      <w:marBottom w:val="0"/>
      <w:divBdr>
        <w:top w:val="none" w:sz="0" w:space="0" w:color="auto"/>
        <w:left w:val="none" w:sz="0" w:space="0" w:color="auto"/>
        <w:bottom w:val="none" w:sz="0" w:space="0" w:color="auto"/>
        <w:right w:val="none" w:sz="0" w:space="0" w:color="auto"/>
      </w:divBdr>
    </w:div>
    <w:div w:id="1705015640">
      <w:bodyDiv w:val="1"/>
      <w:marLeft w:val="0"/>
      <w:marRight w:val="0"/>
      <w:marTop w:val="0"/>
      <w:marBottom w:val="0"/>
      <w:divBdr>
        <w:top w:val="none" w:sz="0" w:space="0" w:color="auto"/>
        <w:left w:val="none" w:sz="0" w:space="0" w:color="auto"/>
        <w:bottom w:val="none" w:sz="0" w:space="0" w:color="auto"/>
        <w:right w:val="none" w:sz="0" w:space="0" w:color="auto"/>
      </w:divBdr>
    </w:div>
    <w:div w:id="1767262552">
      <w:bodyDiv w:val="1"/>
      <w:marLeft w:val="0"/>
      <w:marRight w:val="0"/>
      <w:marTop w:val="0"/>
      <w:marBottom w:val="0"/>
      <w:divBdr>
        <w:top w:val="none" w:sz="0" w:space="0" w:color="auto"/>
        <w:left w:val="none" w:sz="0" w:space="0" w:color="auto"/>
        <w:bottom w:val="none" w:sz="0" w:space="0" w:color="auto"/>
        <w:right w:val="none" w:sz="0" w:space="0" w:color="auto"/>
      </w:divBdr>
      <w:divsChild>
        <w:div w:id="1608463296">
          <w:marLeft w:val="0"/>
          <w:marRight w:val="0"/>
          <w:marTop w:val="0"/>
          <w:marBottom w:val="0"/>
          <w:divBdr>
            <w:top w:val="none" w:sz="0" w:space="0" w:color="auto"/>
            <w:left w:val="none" w:sz="0" w:space="0" w:color="auto"/>
            <w:bottom w:val="none" w:sz="0" w:space="0" w:color="auto"/>
            <w:right w:val="none" w:sz="0" w:space="0" w:color="auto"/>
          </w:divBdr>
          <w:divsChild>
            <w:div w:id="1977101991">
              <w:marLeft w:val="0"/>
              <w:marRight w:val="0"/>
              <w:marTop w:val="0"/>
              <w:marBottom w:val="0"/>
              <w:divBdr>
                <w:top w:val="none" w:sz="0" w:space="0" w:color="auto"/>
                <w:left w:val="none" w:sz="0" w:space="0" w:color="auto"/>
                <w:bottom w:val="none" w:sz="0" w:space="0" w:color="auto"/>
                <w:right w:val="none" w:sz="0" w:space="0" w:color="auto"/>
              </w:divBdr>
              <w:divsChild>
                <w:div w:id="742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60906">
      <w:bodyDiv w:val="1"/>
      <w:marLeft w:val="0"/>
      <w:marRight w:val="0"/>
      <w:marTop w:val="0"/>
      <w:marBottom w:val="0"/>
      <w:divBdr>
        <w:top w:val="none" w:sz="0" w:space="0" w:color="auto"/>
        <w:left w:val="none" w:sz="0" w:space="0" w:color="auto"/>
        <w:bottom w:val="none" w:sz="0" w:space="0" w:color="auto"/>
        <w:right w:val="none" w:sz="0" w:space="0" w:color="auto"/>
      </w:divBdr>
    </w:div>
    <w:div w:id="1964574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meraldinsight.com/journals.htm?articleid=1935680&amp;show=pdf" TargetMode="External"/><Relationship Id="rId21" Type="http://schemas.openxmlformats.org/officeDocument/2006/relationships/hyperlink" Target="https://www.dur.ac.uk/sass/staff/profile/?mode=pdetail&amp;id=4292&amp;sid=4292&amp;pdetail=60161" TargetMode="External"/><Relationship Id="rId22" Type="http://schemas.openxmlformats.org/officeDocument/2006/relationships/hyperlink" Target="https://www.dur.ac.uk/sass/staff/profile/?mode=pdetail&amp;id=4292&amp;sid=4292&amp;pdetail=54656" TargetMode="External"/><Relationship Id="rId23" Type="http://schemas.openxmlformats.org/officeDocument/2006/relationships/hyperlink" Target="https://www.dur.ac.uk/sass/staff/profile/?mode=pdetail&amp;id=4292&amp;sid=4292&amp;pdetail=54658" TargetMode="External"/><Relationship Id="rId24" Type="http://schemas.openxmlformats.org/officeDocument/2006/relationships/hyperlink" Target="http://monash.edu/research/explore/en/persons/alan-petersen(532dcdcf-8405-46a6-8bf5-c27ca171ae50).html" TargetMode="External"/><Relationship Id="rId25" Type="http://schemas.openxmlformats.org/officeDocument/2006/relationships/hyperlink" Target="http://monash.edu/research/explore/en/publications/hope-in-health-the-sociopolitics-of-optimism(e44241c5-5940-4fc4-bf00-a0f1d97e8ca3).html" TargetMode="External"/><Relationship Id="rId26" Type="http://schemas.openxmlformats.org/officeDocument/2006/relationships/hyperlink" Target="https://www.alz.co.uk/research/WorldAlzheimerReport2012.pdf" TargetMode="External"/><Relationship Id="rId27" Type="http://schemas.openxmlformats.org/officeDocument/2006/relationships/hyperlink" Target="https://www.york.ac.uk/systems/readinglists/hit_count_referrer.cfm?id=943259&amp;user=jl2484&amp;course=Y2016-001911&amp;session=14046D427A182697E91897D3D7D2AD2D&amp;bc=UmVzb3VyY2UgTGlzdHMlaW5kZXguY2ZtJFZpZXcgcmVzb3VyY2UgbGlzdCV2aWV3X2xpc3QuY2ZtP2xpc3RfaWQ9NDkwNTY=" TargetMode="External"/><Relationship Id="rId28" Type="http://schemas.openxmlformats.org/officeDocument/2006/relationships/hyperlink" Target="https://www.theguardian.com/society/2016/nov/14/dementia-and-alzheimers-leading-cause-of-death-england-and-wales" TargetMode="External"/><Relationship Id="rId29" Type="http://schemas.openxmlformats.org/officeDocument/2006/relationships/hyperlink" Target="http://research.gold.ac.uk/445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thesociologicalreview.com/blog/a-crisis-in-humanity-what-everyone-with-parents-is-likely-to-face-in-the-future.html" TargetMode="External"/><Relationship Id="rId31" Type="http://schemas.openxmlformats.org/officeDocument/2006/relationships/hyperlink" Target="http://www.sup.org/book.cgi?id=432" TargetMode="External"/><Relationship Id="rId32" Type="http://schemas.openxmlformats.org/officeDocument/2006/relationships/hyperlink" Target="http://www.nia.nih.gov/sites/default/files/global_health_and_aging.pdf" TargetMode="External"/><Relationship Id="rId9" Type="http://schemas.openxmlformats.org/officeDocument/2006/relationships/hyperlink" Target="https://vfvalidation.or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who.int/mental_health/neurology/dementia/dementia_thematicbrief_executivesummary.pdf?ua=1" TargetMode="External"/><Relationship Id="rId34" Type="http://schemas.openxmlformats.org/officeDocument/2006/relationships/hyperlink" Target="http://onlinelibrary.wiley.com/doi/10.1111/1467-9566.ep10934396/abstract" TargetMode="External"/><Relationship Id="rId35" Type="http://schemas.openxmlformats.org/officeDocument/2006/relationships/hyperlink" Target="http://onlinelibrary.wiley.com/doi/10.1111/j.1467-954X.2006.00636.x/abstract" TargetMode="External"/><Relationship Id="rId36" Type="http://schemas.openxmlformats.org/officeDocument/2006/relationships/hyperlink" Target="https://www.sensepublishers.com/media/2783-demo-s.pdf" TargetMode="External"/><Relationship Id="rId10" Type="http://schemas.openxmlformats.org/officeDocument/2006/relationships/hyperlink" Target="https://www.youtube.com/watch?v=CrZXz10FcVM)" TargetMode="External"/><Relationship Id="rId11" Type="http://schemas.openxmlformats.org/officeDocument/2006/relationships/image" Target="media/image2.png"/><Relationship Id="rId12" Type="http://schemas.openxmlformats.org/officeDocument/2006/relationships/hyperlink" Target="https://dementiaroadmap.info/blog/resources/world-alzheimer-report-2015-the-global-impact-of-dementia/" TargetMode="External"/><Relationship Id="rId13" Type="http://schemas.openxmlformats.org/officeDocument/2006/relationships/hyperlink" Target="http://www.e-flux.com/journal/21/67655/exhaustion-and-senile-utopia-of-the-coming-european-insurrection/" TargetMode="External"/><Relationship Id="rId14" Type="http://schemas.openxmlformats.org/officeDocument/2006/relationships/hyperlink" Target="http://www.dementiatoday.com/brain-plasticity-and-alzheimers-disease-2/" TargetMode="External"/><Relationship Id="rId15" Type="http://schemas.openxmlformats.org/officeDocument/2006/relationships/hyperlink" Target="http://www.gov.uk/government/publications/better-care-for-people-with-2-or-more-long-term-conditions" TargetMode="External"/><Relationship Id="rId16" Type="http://schemas.openxmlformats.org/officeDocument/2006/relationships/hyperlink" Target="http://webarchive.nationalarchives.gov.uk/20081021225600/dwp.gov.uk/opportunity_age/" TargetMode="External"/><Relationship Id="rId17" Type="http://schemas.openxmlformats.org/officeDocument/2006/relationships/hyperlink" Target="http://journals.plos.org/plosmedicine/article/authors?id=10.1371/journal.pmed.1002117)" TargetMode="External"/><Relationship Id="rId18" Type="http://schemas.openxmlformats.org/officeDocument/2006/relationships/hyperlink" Target="http://www.kingsfund.org.uk/time-to-think-differently/trends/disease-and-disability/long-term-conditions-multi-morbidity" TargetMode="External"/><Relationship Id="rId19" Type="http://schemas.openxmlformats.org/officeDocument/2006/relationships/hyperlink" Target="http://www3.interscience.wiley.com/journal/122369767/issue" TargetMode="External"/><Relationship Id="rId37" Type="http://schemas.openxmlformats.org/officeDocument/2006/relationships/hyperlink" Target="http://tcs.sagepub.com/content/30/7-8/5.abstract" TargetMode="External"/><Relationship Id="rId38" Type="http://schemas.openxmlformats.org/officeDocument/2006/relationships/hyperlink" Target="http://sac.sagepub.com/content/12/3/317.abstract" TargetMode="External"/><Relationship Id="rId39" Type="http://schemas.openxmlformats.org/officeDocument/2006/relationships/hyperlink" Target="http://research.gold.ac.uk/7559/1/the%20politics%20of%20imagination%20skeggs.pdf" TargetMode="External"/><Relationship Id="rId40" Type="http://schemas.openxmlformats.org/officeDocument/2006/relationships/hyperlink" Target="https://www.researchgate.net/profile/Joanna_Latimer/publication/227582173_Introduction_body_knowledge_worlds/links/53d21ed50cf2a7fbb2e96ee7.pdf" TargetMode="External"/><Relationship Id="rId41" Type="http://schemas.openxmlformats.org/officeDocument/2006/relationships/hyperlink" Target="http://onlinelibrary.wiley.com/doi/10.1111/1467-954X.12289/abstract" TargetMode="External"/><Relationship Id="rId42" Type="http://schemas.openxmlformats.org/officeDocument/2006/relationships/hyperlink" Target="https://thresholdyork.wordpress.com/blog/" TargetMode="External"/><Relationship Id="rId43" Type="http://schemas.openxmlformats.org/officeDocument/2006/relationships/header" Target="header1.xml"/><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ewdynamics.group.shef.ac.uk/stress-and-immunity.html" TargetMode="External"/><Relationship Id="rId2" Type="http://schemas.openxmlformats.org/officeDocument/2006/relationships/hyperlink" Target="https://www.youtube.com/watch?v=tqrNEmuSCi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1E7083-84B8-704F-ADEC-72E210D8E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22</Pages>
  <Words>11973</Words>
  <Characters>68252</Characters>
  <Application>Microsoft Macintosh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Cardiff Universitry</Company>
  <LinksUpToDate>false</LinksUpToDate>
  <CharactersWithSpaces>80065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Latimer</cp:lastModifiedBy>
  <cp:revision>13</cp:revision>
  <cp:lastPrinted>2016-10-14T11:56:00Z</cp:lastPrinted>
  <dcterms:created xsi:type="dcterms:W3CDTF">2018-04-10T17:27:00Z</dcterms:created>
  <dcterms:modified xsi:type="dcterms:W3CDTF">2018-04-28T17:00:00Z</dcterms:modified>
</cp:coreProperties>
</file>