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D9B842" w14:textId="77777777" w:rsidR="00AD702C" w:rsidRPr="00822D27" w:rsidRDefault="00AD702C">
      <w:pPr>
        <w:spacing w:line="480" w:lineRule="auto"/>
        <w:jc w:val="center"/>
        <w:rPr>
          <w:lang w:val="en-US"/>
        </w:rPr>
      </w:pPr>
    </w:p>
    <w:p w14:paraId="107EB2F7" w14:textId="77777777" w:rsidR="00AD702C" w:rsidRPr="00822D27" w:rsidRDefault="00AD702C">
      <w:pPr>
        <w:spacing w:line="480" w:lineRule="auto"/>
        <w:jc w:val="center"/>
        <w:rPr>
          <w:lang w:val="en-US"/>
        </w:rPr>
      </w:pPr>
    </w:p>
    <w:p w14:paraId="67A4724A" w14:textId="77777777" w:rsidR="00AD702C" w:rsidRPr="00822D27" w:rsidRDefault="00AD702C">
      <w:pPr>
        <w:spacing w:line="480" w:lineRule="auto"/>
        <w:jc w:val="center"/>
        <w:rPr>
          <w:lang w:val="en-US"/>
        </w:rPr>
      </w:pPr>
    </w:p>
    <w:p w14:paraId="2AC16271" w14:textId="77777777" w:rsidR="00AD702C" w:rsidRPr="00822D27" w:rsidRDefault="00AD702C">
      <w:pPr>
        <w:spacing w:line="480" w:lineRule="auto"/>
        <w:jc w:val="center"/>
        <w:rPr>
          <w:lang w:val="en-US"/>
        </w:rPr>
      </w:pPr>
    </w:p>
    <w:p w14:paraId="57EA4F8F" w14:textId="07019BB2" w:rsidR="00AD702C" w:rsidRPr="00822D27" w:rsidRDefault="00BC18E0">
      <w:pPr>
        <w:spacing w:line="480" w:lineRule="auto"/>
        <w:jc w:val="center"/>
        <w:rPr>
          <w:lang w:val="en-US"/>
        </w:rPr>
      </w:pPr>
      <w:r w:rsidRPr="00822D27">
        <w:rPr>
          <w:lang w:val="en-US"/>
        </w:rPr>
        <w:t xml:space="preserve">Dimensions of Experience: Exploring the </w:t>
      </w:r>
      <w:r w:rsidR="00ED160B">
        <w:rPr>
          <w:lang w:val="en-US"/>
        </w:rPr>
        <w:t>Heterogeneity</w:t>
      </w:r>
      <w:r w:rsidR="00ED160B" w:rsidRPr="00822D27">
        <w:rPr>
          <w:lang w:val="en-US"/>
        </w:rPr>
        <w:t xml:space="preserve"> </w:t>
      </w:r>
      <w:r w:rsidRPr="00822D27">
        <w:rPr>
          <w:lang w:val="en-US"/>
        </w:rPr>
        <w:t>of the Wandering Mind</w:t>
      </w:r>
    </w:p>
    <w:p w14:paraId="52FAF7DD" w14:textId="77777777" w:rsidR="00AD702C" w:rsidRDefault="00BC18E0">
      <w:pPr>
        <w:spacing w:line="480" w:lineRule="auto"/>
        <w:jc w:val="both"/>
        <w:rPr>
          <w:lang w:val="en-US"/>
        </w:rPr>
      </w:pPr>
      <w:r w:rsidRPr="00822D27">
        <w:rPr>
          <w:lang w:val="en-US"/>
        </w:rPr>
        <w:t xml:space="preserve">                     </w:t>
      </w:r>
    </w:p>
    <w:p w14:paraId="406514C3" w14:textId="00DA40A7" w:rsidR="00954C6A" w:rsidRPr="00822D27" w:rsidRDefault="00954C6A" w:rsidP="00954C6A">
      <w:pPr>
        <w:spacing w:line="480" w:lineRule="auto"/>
        <w:jc w:val="center"/>
        <w:rPr>
          <w:lang w:val="en-US"/>
        </w:rPr>
      </w:pPr>
      <w:r>
        <w:rPr>
          <w:lang w:val="en-US"/>
        </w:rPr>
        <w:t>In press, Psychological Science</w:t>
      </w:r>
      <w:bookmarkStart w:id="0" w:name="_GoBack"/>
      <w:bookmarkEnd w:id="0"/>
    </w:p>
    <w:p w14:paraId="0103CE1A" w14:textId="77777777" w:rsidR="00AD702C" w:rsidRPr="00822D27" w:rsidRDefault="00AD702C">
      <w:pPr>
        <w:spacing w:line="480" w:lineRule="auto"/>
        <w:jc w:val="center"/>
        <w:rPr>
          <w:lang w:val="en-US"/>
        </w:rPr>
      </w:pPr>
    </w:p>
    <w:p w14:paraId="0A0675BE" w14:textId="77777777" w:rsidR="00AD702C" w:rsidRPr="00822D27" w:rsidRDefault="00BC18E0">
      <w:pPr>
        <w:spacing w:line="480" w:lineRule="auto"/>
        <w:jc w:val="center"/>
        <w:rPr>
          <w:lang w:val="en-US"/>
        </w:rPr>
      </w:pPr>
      <w:r w:rsidRPr="00822D27">
        <w:rPr>
          <w:lang w:val="en-US"/>
        </w:rPr>
        <w:t>Hao-Ting Wang</w:t>
      </w:r>
      <w:r w:rsidRPr="00822D27">
        <w:rPr>
          <w:vertAlign w:val="superscript"/>
          <w:lang w:val="en-US"/>
        </w:rPr>
        <w:t>1</w:t>
      </w:r>
      <w:r w:rsidRPr="00822D27">
        <w:rPr>
          <w:lang w:val="en-US"/>
        </w:rPr>
        <w:t>, Giulia Poerio</w:t>
      </w:r>
      <w:r w:rsidRPr="00822D27">
        <w:rPr>
          <w:vertAlign w:val="superscript"/>
          <w:lang w:val="en-US"/>
        </w:rPr>
        <w:t>1</w:t>
      </w:r>
      <w:r w:rsidRPr="00822D27">
        <w:rPr>
          <w:lang w:val="en-US"/>
        </w:rPr>
        <w:t>, Charlotte Murphy</w:t>
      </w:r>
      <w:r w:rsidRPr="00822D27">
        <w:rPr>
          <w:vertAlign w:val="superscript"/>
          <w:lang w:val="en-US"/>
        </w:rPr>
        <w:t>1</w:t>
      </w:r>
      <w:r w:rsidRPr="00822D27">
        <w:rPr>
          <w:lang w:val="en-US"/>
        </w:rPr>
        <w:t>, Danilo Bzdok</w:t>
      </w:r>
      <w:r w:rsidRPr="00822D27">
        <w:rPr>
          <w:vertAlign w:val="superscript"/>
          <w:lang w:val="en-US"/>
        </w:rPr>
        <w:t>2,3,4</w:t>
      </w:r>
      <w:r w:rsidRPr="00822D27">
        <w:rPr>
          <w:lang w:val="en-US"/>
        </w:rPr>
        <w:t>, Elizabeth Jefferies</w:t>
      </w:r>
      <w:r w:rsidRPr="00822D27">
        <w:rPr>
          <w:vertAlign w:val="superscript"/>
          <w:lang w:val="en-US"/>
        </w:rPr>
        <w:t>1</w:t>
      </w:r>
      <w:r w:rsidRPr="00822D27">
        <w:rPr>
          <w:lang w:val="en-US"/>
        </w:rPr>
        <w:t xml:space="preserve"> &amp; Jonathan Smallwood</w:t>
      </w:r>
      <w:r w:rsidRPr="00822D27">
        <w:rPr>
          <w:vertAlign w:val="superscript"/>
          <w:lang w:val="en-US"/>
        </w:rPr>
        <w:t>1</w:t>
      </w:r>
    </w:p>
    <w:p w14:paraId="34DFB9A4" w14:textId="77777777" w:rsidR="00AD702C" w:rsidRPr="00822D27" w:rsidRDefault="00BC18E0">
      <w:pPr>
        <w:spacing w:line="480" w:lineRule="auto"/>
        <w:jc w:val="center"/>
        <w:rPr>
          <w:lang w:val="en-US"/>
        </w:rPr>
      </w:pPr>
      <w:r w:rsidRPr="00822D27">
        <w:rPr>
          <w:vertAlign w:val="superscript"/>
          <w:lang w:val="en-US"/>
        </w:rPr>
        <w:t>1</w:t>
      </w:r>
      <w:r w:rsidRPr="00822D27">
        <w:rPr>
          <w:lang w:val="en-US"/>
        </w:rPr>
        <w:t>Department of Psychology, The University of York, Heslington, England</w:t>
      </w:r>
    </w:p>
    <w:p w14:paraId="05E18FBA" w14:textId="77777777" w:rsidR="00AD702C" w:rsidRPr="00822D27" w:rsidRDefault="00BC18E0">
      <w:pPr>
        <w:spacing w:line="480" w:lineRule="auto"/>
        <w:jc w:val="center"/>
        <w:rPr>
          <w:rFonts w:eastAsia="Times New Roman" w:cs="Arial"/>
          <w:color w:val="FFFFFF"/>
          <w:lang w:val="en-US"/>
        </w:rPr>
      </w:pPr>
      <w:r w:rsidRPr="00822D27">
        <w:rPr>
          <w:vertAlign w:val="superscript"/>
          <w:lang w:val="en-US"/>
        </w:rPr>
        <w:t xml:space="preserve">2 </w:t>
      </w:r>
      <w:r w:rsidRPr="00822D27">
        <w:rPr>
          <w:rFonts w:eastAsia="Times New Roman" w:cs="Arial"/>
          <w:lang w:val="en-US"/>
        </w:rPr>
        <w:t>Department of Psychiatry, Psychotherapy and Psychosomatics, RWTH Aachen University, Germany</w:t>
      </w:r>
      <w:r w:rsidRPr="00822D27">
        <w:rPr>
          <w:rFonts w:eastAsia="Times New Roman" w:cs="Arial"/>
          <w:color w:val="FFFFFF"/>
          <w:lang w:val="en-US"/>
        </w:rPr>
        <w:t>.</w:t>
      </w:r>
    </w:p>
    <w:p w14:paraId="395384CF" w14:textId="77777777" w:rsidR="00AD702C" w:rsidRPr="00822D27" w:rsidRDefault="00BC18E0">
      <w:pPr>
        <w:spacing w:line="480" w:lineRule="auto"/>
        <w:jc w:val="center"/>
        <w:rPr>
          <w:rFonts w:cs="Arial"/>
          <w:color w:val="000000" w:themeColor="text1"/>
          <w:lang w:val="en-US"/>
        </w:rPr>
      </w:pPr>
      <w:r w:rsidRPr="00822D27">
        <w:rPr>
          <w:rFonts w:cs="Arial"/>
          <w:color w:val="000000" w:themeColor="text1"/>
          <w:vertAlign w:val="superscript"/>
          <w:lang w:val="en-US"/>
        </w:rPr>
        <w:t>3</w:t>
      </w:r>
      <w:r w:rsidRPr="00822D27">
        <w:rPr>
          <w:rFonts w:cs="Arial"/>
          <w:color w:val="000000" w:themeColor="text1"/>
          <w:lang w:val="en-US"/>
        </w:rPr>
        <w:t>JARA-BRAIN, Jülich-Aachen Research Alliance, Germany</w:t>
      </w:r>
      <w:r w:rsidRPr="00822D27">
        <w:rPr>
          <w:rFonts w:cs="Arial"/>
          <w:color w:val="000000" w:themeColor="text1"/>
          <w:vertAlign w:val="superscript"/>
          <w:lang w:val="en-US"/>
        </w:rPr>
        <w:br/>
        <w:t>4</w:t>
      </w:r>
      <w:r w:rsidRPr="00822D27">
        <w:rPr>
          <w:rFonts w:cs="Arial"/>
          <w:color w:val="000000" w:themeColor="text1"/>
          <w:lang w:val="en-US"/>
        </w:rPr>
        <w:t>Parietal team, INRIA, Neurospin, bat 145, CEA Saclay, 91191 Gif-sur-Yvette, France</w:t>
      </w:r>
    </w:p>
    <w:p w14:paraId="541ADE2A" w14:textId="77777777" w:rsidR="00AD702C" w:rsidRPr="00822D27" w:rsidRDefault="00BC18E0">
      <w:pPr>
        <w:spacing w:line="480" w:lineRule="auto"/>
        <w:rPr>
          <w:sz w:val="28"/>
          <w:lang w:val="en-US"/>
        </w:rPr>
      </w:pPr>
      <w:r w:rsidRPr="00822D27">
        <w:rPr>
          <w:lang w:val="en-US"/>
        </w:rPr>
        <w:br w:type="page"/>
      </w:r>
    </w:p>
    <w:p w14:paraId="25C9D510" w14:textId="77777777" w:rsidR="00AD702C" w:rsidRPr="00822D27" w:rsidRDefault="00BC18E0">
      <w:pPr>
        <w:spacing w:line="480" w:lineRule="auto"/>
        <w:jc w:val="center"/>
        <w:rPr>
          <w:b/>
          <w:lang w:val="en-US"/>
        </w:rPr>
      </w:pPr>
      <w:r w:rsidRPr="00822D27">
        <w:rPr>
          <w:b/>
          <w:lang w:val="en-US"/>
        </w:rPr>
        <w:lastRenderedPageBreak/>
        <w:t>Abstract</w:t>
      </w:r>
    </w:p>
    <w:p w14:paraId="4AFF9E8E" w14:textId="740681F7" w:rsidR="00AD702C" w:rsidRPr="00822D27" w:rsidRDefault="00BC18E0">
      <w:pPr>
        <w:spacing w:line="480" w:lineRule="auto"/>
        <w:jc w:val="both"/>
        <w:rPr>
          <w:lang w:val="en-US"/>
        </w:rPr>
      </w:pPr>
      <w:r w:rsidRPr="00822D27">
        <w:rPr>
          <w:lang w:val="en-US"/>
        </w:rPr>
        <w:t xml:space="preserve">The tendency for the mind to wander </w:t>
      </w:r>
      <w:r w:rsidR="007D6B73" w:rsidRPr="00822D27">
        <w:rPr>
          <w:lang w:val="en-US"/>
        </w:rPr>
        <w:t xml:space="preserve">to </w:t>
      </w:r>
      <w:r w:rsidR="00B86E73" w:rsidRPr="00822D27">
        <w:rPr>
          <w:lang w:val="en-US"/>
        </w:rPr>
        <w:t xml:space="preserve">concerns other than the task in hand </w:t>
      </w:r>
      <w:r w:rsidRPr="00822D27">
        <w:rPr>
          <w:lang w:val="en-US"/>
        </w:rPr>
        <w:t>is a fundame</w:t>
      </w:r>
      <w:r w:rsidR="00A813B1" w:rsidRPr="00822D27">
        <w:rPr>
          <w:lang w:val="en-US"/>
        </w:rPr>
        <w:t>ntal feature of human cognition, yet</w:t>
      </w:r>
      <w:r w:rsidRPr="00822D27">
        <w:rPr>
          <w:lang w:val="en-US"/>
        </w:rPr>
        <w:t xml:space="preserve"> </w:t>
      </w:r>
      <w:r w:rsidR="00BF5BEC" w:rsidRPr="00822D27">
        <w:rPr>
          <w:lang w:val="en-US"/>
        </w:rPr>
        <w:t xml:space="preserve">the consequence of </w:t>
      </w:r>
      <w:r w:rsidRPr="00822D27">
        <w:rPr>
          <w:lang w:val="en-US"/>
        </w:rPr>
        <w:t xml:space="preserve">variations in its experiential content </w:t>
      </w:r>
      <w:r w:rsidR="00A813B1" w:rsidRPr="00822D27">
        <w:rPr>
          <w:lang w:val="en-US"/>
        </w:rPr>
        <w:t xml:space="preserve">for </w:t>
      </w:r>
      <w:r w:rsidRPr="00822D27">
        <w:rPr>
          <w:lang w:val="en-US"/>
        </w:rPr>
        <w:t xml:space="preserve">psychological functioning are not well understood. Here, we </w:t>
      </w:r>
      <w:r w:rsidR="007D6B73" w:rsidRPr="00822D27">
        <w:rPr>
          <w:lang w:val="en-US"/>
        </w:rPr>
        <w:t xml:space="preserve">adopted a </w:t>
      </w:r>
      <w:r w:rsidR="00886617" w:rsidRPr="00822D27">
        <w:rPr>
          <w:lang w:val="en-US"/>
        </w:rPr>
        <w:t>multivariate pattern</w:t>
      </w:r>
      <w:r w:rsidR="007D6B73" w:rsidRPr="00822D27">
        <w:rPr>
          <w:lang w:val="en-US"/>
        </w:rPr>
        <w:t xml:space="preserve"> </w:t>
      </w:r>
      <w:r w:rsidR="00886617" w:rsidRPr="00822D27">
        <w:rPr>
          <w:lang w:val="en-US"/>
        </w:rPr>
        <w:t>analysis</w:t>
      </w:r>
      <w:r w:rsidR="006D499C" w:rsidRPr="00822D27">
        <w:rPr>
          <w:lang w:val="en-US"/>
        </w:rPr>
        <w:t xml:space="preserve"> approach</w:t>
      </w:r>
      <w:r w:rsidR="00A813B1" w:rsidRPr="00822D27">
        <w:rPr>
          <w:lang w:val="en-US"/>
        </w:rPr>
        <w:t>,</w:t>
      </w:r>
      <w:r w:rsidRPr="00822D27">
        <w:rPr>
          <w:lang w:val="en-US"/>
        </w:rPr>
        <w:t xml:space="preserve"> </w:t>
      </w:r>
      <w:r w:rsidR="00A813B1" w:rsidRPr="00822D27">
        <w:rPr>
          <w:lang w:val="en-US"/>
        </w:rPr>
        <w:t>simultaneously decomposing</w:t>
      </w:r>
      <w:r w:rsidRPr="00822D27">
        <w:rPr>
          <w:lang w:val="en-US"/>
        </w:rPr>
        <w:t xml:space="preserve"> experience sampling data </w:t>
      </w:r>
      <w:r w:rsidR="00A813B1" w:rsidRPr="00822D27">
        <w:rPr>
          <w:lang w:val="en-US"/>
        </w:rPr>
        <w:t>with</w:t>
      </w:r>
      <w:r w:rsidRPr="00822D27">
        <w:rPr>
          <w:lang w:val="en-US"/>
        </w:rPr>
        <w:t xml:space="preserve"> neural functional connectivity data, </w:t>
      </w:r>
      <w:r w:rsidR="00A813B1" w:rsidRPr="00822D27">
        <w:rPr>
          <w:lang w:val="en-US"/>
        </w:rPr>
        <w:t>reveal</w:t>
      </w:r>
      <w:r w:rsidR="006C1FDE" w:rsidRPr="00822D27">
        <w:rPr>
          <w:lang w:val="en-US"/>
        </w:rPr>
        <w:t>ing</w:t>
      </w:r>
      <w:r w:rsidRPr="00822D27">
        <w:rPr>
          <w:lang w:val="en-US"/>
        </w:rPr>
        <w:t xml:space="preserve"> dimensio</w:t>
      </w:r>
      <w:r w:rsidR="006C1FDE" w:rsidRPr="00822D27">
        <w:rPr>
          <w:lang w:val="en-US"/>
        </w:rPr>
        <w:t>ns that simultaneously describe</w:t>
      </w:r>
      <w:r w:rsidRPr="00822D27">
        <w:rPr>
          <w:lang w:val="en-US"/>
        </w:rPr>
        <w:t xml:space="preserve"> individual variation in self-reported experience and defaul</w:t>
      </w:r>
      <w:r w:rsidR="00A813B1" w:rsidRPr="00822D27">
        <w:rPr>
          <w:lang w:val="en-US"/>
        </w:rPr>
        <w:t>t mode network connectivity. We identified dimensions corresponding</w:t>
      </w:r>
      <w:r w:rsidRPr="00822D27">
        <w:rPr>
          <w:lang w:val="en-US"/>
        </w:rPr>
        <w:t xml:space="preserve"> to traits of positive, habitual thought</w:t>
      </w:r>
      <w:r w:rsidR="00B86E73" w:rsidRPr="00822D27">
        <w:rPr>
          <w:lang w:val="en-US"/>
        </w:rPr>
        <w:t xml:space="preserve">s and </w:t>
      </w:r>
      <w:r w:rsidR="006D499C" w:rsidRPr="00822D27">
        <w:rPr>
          <w:lang w:val="en-US"/>
        </w:rPr>
        <w:t>spontaneous task-</w:t>
      </w:r>
      <w:r w:rsidRPr="00822D27">
        <w:rPr>
          <w:lang w:val="en-US"/>
        </w:rPr>
        <w:t xml:space="preserve">unrelated thoughts. </w:t>
      </w:r>
      <w:r w:rsidR="006D499C" w:rsidRPr="00822D27">
        <w:rPr>
          <w:lang w:val="en-US"/>
        </w:rPr>
        <w:t>T</w:t>
      </w:r>
      <w:r w:rsidRPr="00822D27">
        <w:rPr>
          <w:lang w:val="en-US"/>
        </w:rPr>
        <w:t xml:space="preserve">hese dimensions were uniquely related to aspects of </w:t>
      </w:r>
      <w:r w:rsidR="006D499C" w:rsidRPr="00822D27">
        <w:rPr>
          <w:lang w:val="en-US"/>
        </w:rPr>
        <w:t>cognition</w:t>
      </w:r>
      <w:r w:rsidR="001E6BBB" w:rsidRPr="00822D27">
        <w:rPr>
          <w:lang w:val="en-US"/>
        </w:rPr>
        <w:t>, such as executive control and</w:t>
      </w:r>
      <w:r w:rsidRPr="00822D27">
        <w:rPr>
          <w:lang w:val="en-US"/>
        </w:rPr>
        <w:t xml:space="preserve"> the ability to generate information</w:t>
      </w:r>
      <w:r w:rsidR="007D6B73" w:rsidRPr="00822D27">
        <w:rPr>
          <w:lang w:val="en-US"/>
        </w:rPr>
        <w:t xml:space="preserve"> in a creative fashion</w:t>
      </w:r>
      <w:r w:rsidR="006D499C" w:rsidRPr="00822D27">
        <w:rPr>
          <w:lang w:val="en-US"/>
        </w:rPr>
        <w:t xml:space="preserve">, and </w:t>
      </w:r>
      <w:r w:rsidR="00D115EC" w:rsidRPr="00822D27">
        <w:rPr>
          <w:lang w:val="en-US"/>
        </w:rPr>
        <w:t xml:space="preserve">independently </w:t>
      </w:r>
      <w:r w:rsidR="006D499C" w:rsidRPr="00822D27">
        <w:rPr>
          <w:lang w:val="en-US"/>
        </w:rPr>
        <w:t xml:space="preserve">distinguished well-being measures. </w:t>
      </w:r>
      <w:r w:rsidRPr="00822D27">
        <w:rPr>
          <w:lang w:val="en-US"/>
        </w:rPr>
        <w:t xml:space="preserve">These data provide the most convincing evidence to date </w:t>
      </w:r>
      <w:r w:rsidR="00214C8A">
        <w:rPr>
          <w:lang w:val="en-US"/>
        </w:rPr>
        <w:t xml:space="preserve">for an ontological view of the </w:t>
      </w:r>
      <w:r w:rsidRPr="00822D27">
        <w:rPr>
          <w:lang w:val="en-US"/>
        </w:rPr>
        <w:t xml:space="preserve">mind-wandering state </w:t>
      </w:r>
      <w:r w:rsidR="00214C8A">
        <w:rPr>
          <w:lang w:val="en-US"/>
        </w:rPr>
        <w:t xml:space="preserve">as </w:t>
      </w:r>
      <w:r w:rsidRPr="00822D27">
        <w:rPr>
          <w:lang w:val="en-US"/>
        </w:rPr>
        <w:t>encompass</w:t>
      </w:r>
      <w:r w:rsidR="00214C8A">
        <w:rPr>
          <w:lang w:val="en-US"/>
        </w:rPr>
        <w:t>ing</w:t>
      </w:r>
      <w:r w:rsidRPr="00822D27">
        <w:rPr>
          <w:lang w:val="en-US"/>
        </w:rPr>
        <w:t xml:space="preserve"> a broad range of different experiences and that this heterogeneity underlies its complex relationship to psychological functioning.</w:t>
      </w:r>
    </w:p>
    <w:p w14:paraId="4B727BF6" w14:textId="77777777" w:rsidR="00AD702C" w:rsidRPr="00822D27" w:rsidRDefault="00AD702C">
      <w:pPr>
        <w:spacing w:line="480" w:lineRule="auto"/>
        <w:jc w:val="both"/>
        <w:rPr>
          <w:lang w:val="en-US"/>
        </w:rPr>
      </w:pPr>
    </w:p>
    <w:p w14:paraId="020A660F" w14:textId="10BE07D4" w:rsidR="00AD702C" w:rsidRPr="00822D27" w:rsidRDefault="00BC18E0">
      <w:pPr>
        <w:spacing w:line="480" w:lineRule="auto"/>
        <w:jc w:val="both"/>
        <w:rPr>
          <w:lang w:val="en-US"/>
        </w:rPr>
      </w:pPr>
      <w:r w:rsidRPr="00822D27">
        <w:rPr>
          <w:lang w:val="en-US"/>
        </w:rPr>
        <w:t>Keywords: mind-wandering, default mode network</w:t>
      </w:r>
      <w:r w:rsidR="00A813B1" w:rsidRPr="00822D27">
        <w:rPr>
          <w:lang w:val="en-US"/>
        </w:rPr>
        <w:t>, content regulation</w:t>
      </w:r>
      <w:r w:rsidR="00214C8A">
        <w:rPr>
          <w:lang w:val="en-US"/>
        </w:rPr>
        <w:t>, ontology of spontaneous thought</w:t>
      </w:r>
      <w:r w:rsidRPr="00822D27">
        <w:rPr>
          <w:lang w:val="en-US"/>
        </w:rPr>
        <w:t>.</w:t>
      </w:r>
    </w:p>
    <w:p w14:paraId="63FA112F" w14:textId="77777777" w:rsidR="00AD702C" w:rsidRPr="00822D27" w:rsidRDefault="00BC18E0">
      <w:pPr>
        <w:rPr>
          <w:b/>
          <w:lang w:val="en-US"/>
        </w:rPr>
      </w:pPr>
      <w:r w:rsidRPr="00822D27">
        <w:rPr>
          <w:lang w:val="en-US"/>
        </w:rPr>
        <w:br w:type="page"/>
      </w:r>
    </w:p>
    <w:p w14:paraId="0B7219B6" w14:textId="77777777" w:rsidR="00AD702C" w:rsidRPr="00822D27" w:rsidRDefault="00BC18E0">
      <w:pPr>
        <w:spacing w:line="480" w:lineRule="auto"/>
        <w:jc w:val="center"/>
        <w:rPr>
          <w:b/>
          <w:lang w:val="en-US"/>
        </w:rPr>
      </w:pPr>
      <w:r w:rsidRPr="00822D27">
        <w:rPr>
          <w:b/>
          <w:lang w:val="en-US"/>
        </w:rPr>
        <w:lastRenderedPageBreak/>
        <w:t>Introduction</w:t>
      </w:r>
    </w:p>
    <w:p w14:paraId="3351193C" w14:textId="775D49DE" w:rsidR="00AD702C" w:rsidRPr="00822D27" w:rsidRDefault="007B7340" w:rsidP="00D70459">
      <w:pPr>
        <w:spacing w:line="480" w:lineRule="auto"/>
        <w:ind w:firstLine="720"/>
        <w:jc w:val="both"/>
        <w:rPr>
          <w:lang w:val="en-US"/>
        </w:rPr>
      </w:pPr>
      <w:r w:rsidRPr="00822D27">
        <w:rPr>
          <w:lang w:val="en-US"/>
        </w:rPr>
        <w:t>Although our mind</w:t>
      </w:r>
      <w:r w:rsidR="009F0B2E" w:rsidRPr="00822D27">
        <w:rPr>
          <w:lang w:val="en-US"/>
        </w:rPr>
        <w:t>s</w:t>
      </w:r>
      <w:r w:rsidRPr="00822D27">
        <w:rPr>
          <w:lang w:val="en-US"/>
        </w:rPr>
        <w:t xml:space="preserve"> frequently wander from</w:t>
      </w:r>
      <w:r w:rsidR="00550E02" w:rsidRPr="00822D27">
        <w:rPr>
          <w:lang w:val="en-US"/>
        </w:rPr>
        <w:t xml:space="preserve"> </w:t>
      </w:r>
      <w:r w:rsidRPr="00822D27">
        <w:rPr>
          <w:lang w:val="en-US"/>
        </w:rPr>
        <w:t xml:space="preserve">events in </w:t>
      </w:r>
      <w:r w:rsidR="00550E02" w:rsidRPr="00822D27">
        <w:rPr>
          <w:lang w:val="en-US"/>
        </w:rPr>
        <w:t>the here-and-</w:t>
      </w:r>
      <w:r w:rsidR="00BC18E0" w:rsidRPr="00822D27">
        <w:rPr>
          <w:lang w:val="en-US"/>
        </w:rPr>
        <w:t>now</w:t>
      </w:r>
      <w:r w:rsidRPr="00822D27">
        <w:rPr>
          <w:lang w:val="en-US"/>
        </w:rPr>
        <w:t>,</w:t>
      </w:r>
      <w:r w:rsidR="00133147" w:rsidRPr="00822D27">
        <w:rPr>
          <w:lang w:val="en-US"/>
        </w:rPr>
        <w:t xml:space="preserve"> or any task being performed</w:t>
      </w:r>
      <w:r w:rsidRPr="00822D27">
        <w:rPr>
          <w:lang w:val="en-US"/>
        </w:rPr>
        <w:t>,</w:t>
      </w:r>
      <w:r w:rsidR="00BC18E0" w:rsidRPr="00822D27">
        <w:rPr>
          <w:lang w:val="en-US"/>
        </w:rPr>
        <w:t xml:space="preserve"> the </w:t>
      </w:r>
      <w:r w:rsidRPr="00822D27">
        <w:rPr>
          <w:lang w:val="en-US"/>
        </w:rPr>
        <w:t xml:space="preserve">functional </w:t>
      </w:r>
      <w:r w:rsidR="00BC18E0" w:rsidRPr="00822D27">
        <w:rPr>
          <w:lang w:val="en-US"/>
        </w:rPr>
        <w:t>consequences of th</w:t>
      </w:r>
      <w:r w:rsidRPr="00822D27">
        <w:rPr>
          <w:lang w:val="en-US"/>
        </w:rPr>
        <w:t xml:space="preserve">is </w:t>
      </w:r>
      <w:r w:rsidR="00D115EC" w:rsidRPr="00822D27">
        <w:rPr>
          <w:lang w:val="en-US"/>
        </w:rPr>
        <w:t xml:space="preserve">state </w:t>
      </w:r>
      <w:r w:rsidR="00CF2E9E" w:rsidRPr="00822D27">
        <w:rPr>
          <w:lang w:val="en-US"/>
        </w:rPr>
        <w:t>remain</w:t>
      </w:r>
      <w:r w:rsidR="00BC18E0" w:rsidRPr="00822D27">
        <w:rPr>
          <w:lang w:val="en-US"/>
        </w:rPr>
        <w:t xml:space="preserve"> </w:t>
      </w:r>
      <w:r w:rsidR="007C474E" w:rsidRPr="00822D27">
        <w:rPr>
          <w:lang w:val="en-US"/>
        </w:rPr>
        <w:t>poorly</w:t>
      </w:r>
      <w:r w:rsidR="005325E3" w:rsidRPr="00822D27">
        <w:rPr>
          <w:lang w:val="en-US"/>
        </w:rPr>
        <w:t xml:space="preserve"> understood </w:t>
      </w:r>
      <w:r w:rsidR="00822D27" w:rsidRPr="00822D27">
        <w:rPr>
          <w:lang w:val="en-US"/>
        </w:rPr>
        <w:fldChar w:fldCharType="begin" w:fldLock="1"/>
      </w:r>
      <w:r w:rsidR="00822D27" w:rsidRPr="00822D27">
        <w:rPr>
          <w:lang w:val="en-US"/>
        </w:rPr>
        <w:instrText>ADDIN CSL_CITATION { "citationItems" : [ { "id" : "ITEM-1", "itemData" : { "DOI" : "10.3389/fpsyg.2013.00441", "ISBN" : "1664-1078 (Electronic)", "ISSN" : "16641078", "PMID" : "23966961", "abstract" : "The waking mind is often occupied with mental contents that are minimally constrained by events in the here and now. These self-generated thoughts-e.g., mind-wandering or daydreaming-interfere with external task performance and can be a marker for unhappiness and even psychiatric problems. They also occupy our thoughts for upwards of half of the time, and under non-demanding conditions they (i) allow us to connect our past and future selves together, (ii) help us make successful long-term plans and (iii) can provide a source of creative inspiration. The lengths that the mind goes to self-generate thought, coupled with its apparent functionality, suggest that the mind places a higher priority on such cognition than on many other mental acts. Although mind-wandering may be unpleasant for the individual who experiences it and disruptive to the tasks of the moment, self-generated thought allows consciousness freedom from the here and now and so reflects a key evolutionary adaptation for the mind. Here we synthesize recent literature from cognitive and clinical psychology and propose two formal hypotheses that (1) highlight task context and thought content as critical factors that constrain the costs and benefits of self-generated thought and (2) provide direction on ways to investigate the costs and benefits from an impartial perspective.", "author" : [ { "dropping-particle" : "", "family" : "Smallwood", "given" : "Jonathan", "non-dropping-particle" : "", "parse-names" : false, "suffix" : "" }, { "dropping-particle" : "", "family" : "Andrews-Hanna", "given" : "Jessica", "non-dropping-particle" : "", "parse-names" : false, "suffix" : "" } ], "container-title" : "Frontiers in Psychology", "id" : "ITEM-1", "issued" : { "date-parts" : [ [ "2013", "8" ] ] }, "page" : "441", "title" : "Not all minds that wander are lost: The importance of a balanced perspective on the mind-wandering state", "type" : "article-journal", "volume" : "4" }, "uris" : [ "http://www.mendeley.com/documents/?uuid=212cb93b-7d94-40cf-8bc9-650d9ffa54ac" ] }, { "id" : "ITEM-2", "itemData" : { "DOI" : "10.1016/j.tics.2016.06.004", "ISSN" : "13646613", "PMID" : "27353574", "abstract" : "The role of the default-mode network (DMN) in the emergence of mind wandering and task-unrelated thought has been studied extensively. In parallel work, mind wandering has been associated with neuromodulation via the locus coeruleus (LC) norepinephrine (LC-NE) system. Here we propose a neural model that links the two systems in an integrative framework. The model attempts to explain how dynamic changes in brain systems give rise to the subjective experience of mind wandering. The model implies a neural and conceptual distinction between an off-focus state and an active mind-wandering state and provides a potential neural grounding for well-known cognitive theories of mind wandering. Finally, the proposed neural model of mind wandering generates precise, testable predictions at neural and behavioral levels.", "author" : [ { "dropping-particle" : "", "family" : "Mittner", "given" : "Matthias", "non-dropping-particle" : "", "parse-names" : false, "suffix" : "" }, { "dropping-particle" : "", "family" : "Hawkins", "given" : "Guy E.", "non-dropping-particle" : "", "parse-names" : false, "suffix" : "" }, { "dropping-particle" : "", "family" : "Boekel", "given" : "Wouter", "non-dropping-particle" : "", "parse-names" : false, "suffix" : "" }, { "dropping-particle" : "", "family" : "Forstmann", "given" : "Birte U.", "non-dropping-particle" : "", "parse-names" : false, "suffix" : "" } ], "container-title" : "Trends in Cognitive Sciences", "id" : "ITEM-2", "issue" : "8", "issued" : { "date-parts" : [ [ "2016" ] ] }, "page" : "570-578", "publisher" : "Elsevier Ltd", "title" : "A neural model of mind wandering", "type" : "article-journal", "volume" : "20" }, "uris" : [ "http://www.mendeley.com/documents/?uuid=fd864bd6-bf73-468b-b6e3-783f629606c4" ] }, { "id" : "ITEM-3", "itemData" : { "DOI" : "10.1016/j.tics.2016.05.010", "ISBN" : "1364-6613", "ISSN" : "13646613", "PMID" : "27318437", "abstract" : "The past decade has seen a surge of research examining mind-wandering, but most of this research has not considered the potential importance of distinguishing between intentional and unintentional mind-wandering. However, a recent series of papers have demonstrated that mind-wandering reported in empirical investigations frequently occurs with and without intention, and, more crucially, that intentional and unintentional mind-wandering are dissociable. This emerging literature suggests that, to increase clarity in the literature, there is a need to reconsider the bulk of the mind-wandering literature with an eye toward deconvolving these two different cognitive experiences. In this review we highlight recent trends in investigations of the intentionality of mind-wandering, and we outline a novel theoretical framework regarding the mechanisms underlying intentional and unintentional mind-wandering.", "author" : [ { "dropping-particle" : "", "family" : "Seli", "given" : "Paul", "non-dropping-particle" : "", "parse-names" : false, "suffix" : "" }, { "dropping-particle" : "", "family" : "Risko", "given" : "Evan F.", "non-dropping-particle" : "", "parse-names" : false, "suffix" : "" }, { "dropping-particle" : "", "family" : "Smilek", "given" : "Daniel", "non-dropping-particle" : "", "parse-names" : false, "suffix" : "" }, { "dropping-particle" : "", "family" : "Schacter", "given" : "Daniel L.", "non-dropping-particle" : "", "parse-names" : false, "suffix" : "" } ], "container-title" : "Trends in Cognitive Sciences", "id" : "ITEM-3", "issue" : "8", "issued" : { "date-parts" : [ [ "2016" ] ] }, "page" : "605-617", "title" : "Mind-wandering with and without intention", "type" : "article-journal", "volume" : "20" }, "uris" : [ "http://www.mendeley.com/documents/?uuid=2272fd21-a69d-3f20-a7d9-d485d2516719" ] } ], "mendeley" : { "formattedCitation" : "(Mittner, Hawkins, Boekel, &amp; Forstmann, 2016; Seli, Risko, Smilek, &amp; Schacter, 2016; Smallwood &amp; Andrews-Hanna, 2013)", "manualFormatting" : "(Mittner, Hawkins, Boekel, &amp; Forstmann, 2016; Seli, Risko, Smilek, &amp; Schacter, 2016; Smallwood &amp; Andrews-Hanna, 2013)", "plainTextFormattedCitation" : "(Mittner, Hawkins, Boekel, &amp; Forstmann, 2016; Seli, Risko, Smilek, &amp; Schacter, 2016; Smallwood &amp; Andrews-Hanna, 2013)", "previouslyFormattedCitation" : "(Mittner, Hawkins, Boekel, &amp; Forstmann, 2016; Seli, Risko, Smilek, &amp; Schacter, 2016; Smallwood &amp; Andrews-Hanna,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(Mittner, Hawkins, Boekel, &amp; Forstmann, 2016; Seli, Risko, Smilek, &amp; Schacter, 2016; Smallwood &amp; Andrews-Hanna, 2013)</w:t>
      </w:r>
      <w:r w:rsidR="00822D27" w:rsidRPr="00822D27">
        <w:rPr>
          <w:lang w:val="en-US"/>
        </w:rPr>
        <w:fldChar w:fldCharType="end"/>
      </w:r>
      <w:r w:rsidR="00BC18E0" w:rsidRPr="00822D27">
        <w:rPr>
          <w:lang w:val="en-US"/>
        </w:rPr>
        <w:t xml:space="preserve">. </w:t>
      </w:r>
      <w:r w:rsidR="007C474E" w:rsidRPr="00822D27">
        <w:rPr>
          <w:lang w:val="en-US"/>
        </w:rPr>
        <w:t>S</w:t>
      </w:r>
      <w:r w:rsidR="009F0B2E" w:rsidRPr="00822D27">
        <w:rPr>
          <w:lang w:val="en-US"/>
        </w:rPr>
        <w:t>ome s</w:t>
      </w:r>
      <w:r w:rsidR="00BC18E0" w:rsidRPr="00822D27">
        <w:rPr>
          <w:lang w:val="en-US"/>
        </w:rPr>
        <w:t xml:space="preserve">tudies </w:t>
      </w:r>
      <w:r w:rsidR="00BC5F99" w:rsidRPr="00822D27">
        <w:rPr>
          <w:lang w:val="en-US"/>
        </w:rPr>
        <w:t>link</w:t>
      </w:r>
      <w:r w:rsidR="00BC18E0" w:rsidRPr="00822D27">
        <w:rPr>
          <w:lang w:val="en-US"/>
        </w:rPr>
        <w:t xml:space="preserve"> mind-wandering to unhappiness </w:t>
      </w:r>
      <w:r w:rsidR="00822D27" w:rsidRPr="00822D27">
        <w:rPr>
          <w:lang w:val="en-US"/>
        </w:rPr>
        <w:fldChar w:fldCharType="begin" w:fldLock="1"/>
      </w:r>
      <w:r w:rsidR="00822D27" w:rsidRPr="00822D27">
        <w:rPr>
          <w:lang w:val="en-US"/>
        </w:rPr>
        <w:instrText>ADDIN CSL_CITATION { "citationItems" : [ { "id" : "ITEM-1", "itemData" : { "DOI" : "10.1126/science.1192439", "ISBN" : "1095-9203 (Electronic)\\n0036-8075 (Linking)", "ISSN" : "0036-8075", "PMID" : "21071660", "abstract" : "We developed a smartphone technology to sample people's ongoing thoughts, feelings, and actions and found (i) that people are thinking about what is not happening almost as often as they are thinking about what is and (ii) found that doing so typically makes them unhappy.", "author" : [ { "dropping-particle" : "", "family" : "Killingsworth", "given" : "Matthew A.", "non-dropping-particle" : "", "parse-names" : false, "suffix" : "" }, { "dropping-particle" : "", "family" : "Gilbert", "given" : "Daniel T.", "non-dropping-particle" : "", "parse-names" : false, "suffix" : "" } ], "container-title" : "Science", "id" : "ITEM-1", "issue" : "6006", "issued" : { "date-parts" : [ [ "2010" ] ] }, "page" : "932-932", "title" : "A Wandering Mind Is an Unhappy Mind", "type" : "article-journal", "volume" : "330" }, "uris" : [ "http://www.mendeley.com/documents/?uuid=25115c56-e90d-4b57-8e23-5fc7586fbf55" ] } ], "mendeley" : { "formattedCitation" : "(Killingsworth &amp; Gilbert, 2010)", "plainTextFormattedCitation" : "(Killingsworth &amp; Gilbert, 2010)", "previouslyFormattedCitation" : "(Killingsworth &amp; Gilbert, 2010)"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(Killingsworth &amp; Gilbert, 2010)</w:t>
      </w:r>
      <w:r w:rsidR="00822D27" w:rsidRPr="00822D27">
        <w:rPr>
          <w:lang w:val="en-US"/>
        </w:rPr>
        <w:fldChar w:fldCharType="end"/>
      </w:r>
      <w:r w:rsidR="007C474E" w:rsidRPr="00822D27">
        <w:rPr>
          <w:lang w:val="en-US"/>
        </w:rPr>
        <w:t xml:space="preserve">, others suggest it </w:t>
      </w:r>
      <w:r w:rsidR="00BC18E0" w:rsidRPr="00822D27">
        <w:rPr>
          <w:lang w:val="en-US"/>
        </w:rPr>
        <w:t>facilitate</w:t>
      </w:r>
      <w:r w:rsidR="007B6C80" w:rsidRPr="00822D27">
        <w:rPr>
          <w:lang w:val="en-US"/>
        </w:rPr>
        <w:t>s</w:t>
      </w:r>
      <w:r w:rsidR="00BC18E0" w:rsidRPr="00822D27">
        <w:rPr>
          <w:lang w:val="en-US"/>
        </w:rPr>
        <w:t xml:space="preserve"> recovery from negative </w:t>
      </w:r>
      <w:r w:rsidR="00D115EC" w:rsidRPr="00822D27">
        <w:rPr>
          <w:lang w:val="en-US"/>
        </w:rPr>
        <w:t xml:space="preserve">emotional </w:t>
      </w:r>
      <w:r w:rsidR="00F245EE" w:rsidRPr="00822D27">
        <w:rPr>
          <w:lang w:val="en-US"/>
        </w:rPr>
        <w:t xml:space="preserve">states </w:t>
      </w:r>
      <w:r w:rsidR="00822D27" w:rsidRPr="00822D27">
        <w:rPr>
          <w:lang w:val="en-US"/>
        </w:rPr>
        <w:fldChar w:fldCharType="begin" w:fldLock="1"/>
      </w:r>
      <w:r w:rsidR="00822D27" w:rsidRPr="00822D27">
        <w:rPr>
          <w:lang w:val="en-US"/>
        </w:rPr>
        <w:instrText>ADDIN CSL_CITATION { "citationItems" : [ { "id" : "ITEM-1", "itemData" : { "DOI" : "10.1371/journal.pone.0077554", "ISSN" : "1932-6203", "abstract" : "Recent work has highlighted that the generation of thoughts unrelated to the current environment may be both a cause and a consequence of unhappiness. The current study used lag analysis to examine whether the relationship between self- generated thought and negative affect depends on the content of the thoughts themselves. We found that the emotional content could strongly predict subsequent mood (e.g. negative thoughts were associated with subsequent negative mood). However, this direct relationship was modulated by the socio-temporal content of the thoughts: thoughts that were past- and other-related were associated with subsequent negative mood, even if current thought content was positive. By contrast, future- and self-related thoughts preceded improvements of mood, even when current thought content was negative. These results highlight the important link between self-generated thought and mood and suggest that the socio- temporal content plays an important role in determining whether an individual\u2019s future affective state will be happy or sad.", "author" : [ { "dropping-particle" : "", "family" : "Ruby", "given" : "Florence J M", "non-dropping-particle" : "", "parse-names" : false, "suffix" : "" }, { "dropping-particle" : "", "family" : "Smallwood", "given" : "Jonathan", "non-dropping-particle" : "", "parse-names" : false, "suffix" : "" }, { "dropping-particle" : "", "family" : "Engen", "given" : "Haakon", "non-dropping-particle" : "", "parse-names" : false, "suffix" : "" }, { "dropping-particle" : "", "family" : "Singer", "given" : "Tania", "non-dropping-particle" : "", "parse-names" : false, "suffix" : "" } ], "container-title" : "PLoS ONE", "id" : "ITEM-1", "issue" : "10", "issued" : { "date-parts" : [ [ "2013" ] ] }, "page" : "e77554", "title" : "How self-generated thought shapes mood-the relation between mind-wandering and mood depends on the socio-temporal content of thoughts.", "type" : "article-journal", "volume" : "8" }, "uris" : [ "http://www.mendeley.com/documents/?uuid=52d18d7a-61cb-4913-b573-2e5e77c45b5b" ] }, { "id" : "ITEM-2", "itemData" : { "DOI" : "10.1080/02699931.2015.1049516", "ISBN" : "02699931 (ISSN)", "ISSN" : "0269-9931", "abstract" : "People are known to engage in behaviours aimed at replenishing social connectedness after their sense of belonging is threatened. We explored whether the mental strategy of daydreaming about significant others could have similar effects by acting as an imaginary substitute when loved ones are unavailable. Following a loneliness induction, participants (N = 126) were asked to either daydream about a significant other, daydream about a non-social scenario or complete a control task. Social daydreamers showed significantly increased feelings of connection, love and belonging compared to non-social daydreamers and control participants. Consistent with the proposition that social daydreaming replenished connectedness, social daydreamers also behaved more pro-socially and expressed less of a desire to interact with others after daydreaming. These findings demonstrate that through imagination, social daydreaming can replenish connectedness providing a potential strategy for enhancing socio-emotional well-being.", "author" : [ { "dropping-particle" : "", "family" : "Poerio", "given" : "Giulia L.", "non-dropping-particle" : "", "parse-names" : false, "suffix" : "" }, { "dropping-particle" : "", "family" : "Totterdell", "given" : "Peter", "non-dropping-particle" : "", "parse-names" : false, "suffix" : "" }, { "dropping-particle" : "", "family" : "Emerson", "given" : "Lisa-Marie", "non-dropping-particle" : "", "parse-names" : false, "suffix" : "" }, { "dropping-particle" : "", "family" : "Miles", "given" : "Eleanor", "non-dropping-particle" : "", "parse-names" : false, "suffix" : "" } ], "container-title" : "Cognition and Emotion", "id" : "ITEM-2", "issue" : "6", "issued" : { "date-parts" : [ [ "2016", "8" ] ] }, "page" : "1197-1207", "title" : "Helping the heart grow fonder during absence: Daydreaming about significant others replenishes connectedness after induced loneliness", "type" : "article-journal", "volume" : "30" }, "uris" : [ "http://www.mendeley.com/documents/?uuid=59c4d981-41ca-426a-b866-c07fbee04bb1" ] } ], "mendeley" : { "formattedCitation" : "(Poerio, Totterdell, Emerson, &amp; Miles, 2016; Ruby, Smallwood, Engen, &amp; Singer, 2013)", "plainTextFormattedCitation" : "(Poerio, Totterdell, Emerson, &amp; Miles, 2016; Ruby, Smallwood, Engen, &amp; Singer, 2013)", "previouslyFormattedCitation" : "(Poerio, Totterdell, Emerson, &amp; Miles, 2016; Ruby, Smallwood, Engen, &amp; Singer,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(Poerio, Totterdell, Emerson, &amp; Miles, 2016; Ruby, Smallwood, Engen, &amp; Singer, 2013)</w:t>
      </w:r>
      <w:r w:rsidR="00822D27" w:rsidRPr="00822D27">
        <w:rPr>
          <w:lang w:val="en-US"/>
        </w:rPr>
        <w:fldChar w:fldCharType="end"/>
      </w:r>
      <w:r w:rsidR="00BC18E0" w:rsidRPr="00822D27">
        <w:rPr>
          <w:lang w:val="en-US"/>
        </w:rPr>
        <w:t xml:space="preserve">. </w:t>
      </w:r>
      <w:r w:rsidR="009F0B2E" w:rsidRPr="00822D27">
        <w:rPr>
          <w:lang w:val="en-US"/>
        </w:rPr>
        <w:t>M</w:t>
      </w:r>
      <w:r w:rsidR="007F6274" w:rsidRPr="00822D27">
        <w:rPr>
          <w:lang w:val="en-US"/>
        </w:rPr>
        <w:t xml:space="preserve">ind-wandering </w:t>
      </w:r>
      <w:r w:rsidR="009F0B2E" w:rsidRPr="00822D27">
        <w:rPr>
          <w:lang w:val="en-US"/>
        </w:rPr>
        <w:t>is associated with poorer</w:t>
      </w:r>
      <w:r w:rsidR="007F6274" w:rsidRPr="00822D27">
        <w:rPr>
          <w:lang w:val="en-US"/>
        </w:rPr>
        <w:t xml:space="preserve"> performance </w:t>
      </w:r>
      <w:r w:rsidR="00D115EC" w:rsidRPr="00822D27">
        <w:rPr>
          <w:lang w:val="en-US"/>
        </w:rPr>
        <w:t>o</w:t>
      </w:r>
      <w:r w:rsidR="009F0B2E" w:rsidRPr="00822D27">
        <w:rPr>
          <w:lang w:val="en-US"/>
        </w:rPr>
        <w:t xml:space="preserve">n executively demanding tasks </w:t>
      </w:r>
      <w:r w:rsidR="00822D27" w:rsidRPr="00822D27">
        <w:rPr>
          <w:lang w:val="en-US"/>
        </w:rPr>
        <w:fldChar w:fldCharType="begin" w:fldLock="1"/>
      </w:r>
      <w:r w:rsidR="00822D27" w:rsidRPr="00822D27">
        <w:rPr>
          <w:lang w:val="en-US"/>
        </w:rPr>
        <w:instrText>ADDIN CSL_CITATION { "citationItems" : [ { "id" : "ITEM-1", "itemData" : { "DOI" : "10.1037/a0027968", "ISBN" : "0096-3445", "ISSN" : "0096-3445", "PMID" : "22468669", "abstract" : "Tests of working memory capacity (WMC) and fluid intelligence (gF) are thought to capture variability in a crucial cognitive capacity that is broadly predictive of success, yet pinpointing the exact nature of this capacity is an area of ongoing controversy. We propose that mind-wandering is associated with performance on tests of WMC and gF, thereby partially explaining both the reliable correlations between these tests and their broad predictive utility. Existing evidence indicates that both WMC and gF are correlated with performance on tasks of attention, yet more decisive evidence requires an assessment of the role of attention and, in particular, mind-wandering during performance of these tests. Four studies employing complementary methodological designs embedded thought sampling into tests of general aptitude and determined that mind-wandering was consistently associated with worse performance on these measures. Collectively, these studies implicate the capacity to avoid mind-wandering during demanding tasks as a potentially important source of success on measures of general aptitude, while also raising important questions about whether the previously documented relationship between WMC and mind-wandering can be exclusively attributed to executive failures preceding mind-wandering (McVay &amp; Kane, 2010b).", "author" : [ { "dropping-particle" : "", "family" : "Mrazek", "given" : "Michael D.", "non-dropping-particle" : "", "parse-names" : false, "suffix" : "" }, { "dropping-particle" : "", "family" : "Smallwood", "given" : "Jonathan", "non-dropping-particle" : "", "parse-names" : false, "suffix" : "" }, { "dropping-particle" : "", "family" : "Franklin", "given" : "Michael S.", "non-dropping-particle" : "", "parse-names" : false, "suffix" : "" }, { "dropping-particle" : "", "family" : "Chin", "given" : "Jason M.", "non-dropping-particle" : "", "parse-names" : false, "suffix" : "" }, { "dropping-particle" : "", "family" : "Baird", "given" : "Benjamin", "non-dropping-particle" : "", "parse-names" : false, "suffix" : "" }, { "dropping-particle" : "", "family" : "Schooler", "given" : "Jonathan W.", "non-dropping-particle" : "", "parse-names" : false, "suffix" : "" } ], "container-title" : "Journal of Experimental Psychology: General", "id" : "ITEM-1", "issue" : "4", "issued" : { "date-parts" : [ [ "2012" ] ] }, "page" : "788-798", "title" : "The role of mind-wandering in measurements of general aptitude.", "type" : "article-journal", "volume" : "141" }, "uris" : [ "http://www.mendeley.com/documents/?uuid=d360eefc-782c-4823-9735-6603d0d46f88" ] }, { "id" : "ITEM-2", "itemData" : { "DOI" : "10.1037/a0014104", "ISBN" : "0278-7393 (Print)", "ISSN" : "0278-7393", "PMID" : "19210090", "abstract" : "On the basis of the executive-attention theory of working memory capacity (WMC; e.g., M. J. Kane, A. R. A. Conway, D. Z. Hambrick, &amp; R. W. Engle, 2007), the authors tested the relations among WMC, mind wandering, and goal neglect in a sustained attention to response task (SART; a go/no-go task). In 3 SART versions, making conceptual versus perceptual processing demands, subjects periodically indicated their thought content when probed following rare no-go targets. SART processing demands did not affect mind-wandering rates, but mind-wandering rates varied with WMC and predicted goal-neglect errors in the task; furthermore, mind-wandering rates partially mediated the WMC-SART relation, indicating that WMC-related differences in goal neglect were due, in part, to variation in the control of conscious thought. (PsycINFO Database Record (c) 2009 APA, all rights reserved).", "author" : [ { "dropping-particle" : "", "family" : "McVay", "given" : "Jennifer C", "non-dropping-particle" : "", "parse-names" : false, "suffix" : "" }, { "dropping-particle" : "", "family" : "Kane", "given" : "Michael J", "non-dropping-particle" : "", "parse-names" : false, "suffix" : "" } ], "container-title" : "Journal of experimental psychology. Learning, memory, and cognition", "id" : "ITEM-2", "issue" : "1", "issued" : { "date-parts" : [ [ "2009" ] ] }, "page" : "196-204", "title" : "Conducting the train of thought: Working memory capacity, goal neglect, and mind wandering in an executive-control task.", "type" : "article-journal", "volume" : "35" }, "uris" : [ "http://www.mendeley.com/documents/?uuid=7b6741c1-0a3b-466c-88ef-58f9188330eb" ] } ], "mendeley" : { "formattedCitation" : "(McVay &amp; Kane, 2009; Mrazek et al., 2012)", "plainTextFormattedCitation" : "(McVay &amp; Kane, 2009; Mrazek et al., 2012)", "previouslyFormattedCitation" : "(McVay &amp; Kane, 2009; Mrazek et al., 2012)"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(McVay &amp; Kane, 2009; Mrazek et al., 2012)</w:t>
      </w:r>
      <w:r w:rsidR="00822D27" w:rsidRPr="00822D27">
        <w:rPr>
          <w:lang w:val="en-US"/>
        </w:rPr>
        <w:fldChar w:fldCharType="end"/>
      </w:r>
      <w:r w:rsidR="009F0B2E" w:rsidRPr="00822D27">
        <w:rPr>
          <w:lang w:val="en-US"/>
        </w:rPr>
        <w:t>,</w:t>
      </w:r>
      <w:r w:rsidR="00CE393E" w:rsidRPr="00822D27">
        <w:rPr>
          <w:lang w:val="en-US"/>
        </w:rPr>
        <w:t xml:space="preserve"> </w:t>
      </w:r>
      <w:r w:rsidR="009F0B2E" w:rsidRPr="00822D27">
        <w:rPr>
          <w:lang w:val="en-US"/>
        </w:rPr>
        <w:t xml:space="preserve">yet </w:t>
      </w:r>
      <w:r w:rsidR="007F6274" w:rsidRPr="00822D27">
        <w:rPr>
          <w:lang w:val="en-US"/>
        </w:rPr>
        <w:t xml:space="preserve">studies of </w:t>
      </w:r>
      <w:r w:rsidR="004549A9" w:rsidRPr="00822D27">
        <w:rPr>
          <w:lang w:val="en-US"/>
        </w:rPr>
        <w:t xml:space="preserve">problem solving suggest </w:t>
      </w:r>
      <w:r w:rsidR="00D115EC" w:rsidRPr="00822D27">
        <w:rPr>
          <w:lang w:val="en-US"/>
        </w:rPr>
        <w:t>it may promote</w:t>
      </w:r>
      <w:r w:rsidR="004549A9" w:rsidRPr="00822D27">
        <w:rPr>
          <w:lang w:val="en-US"/>
        </w:rPr>
        <w:t xml:space="preserve"> </w:t>
      </w:r>
      <w:r w:rsidR="002B2B54" w:rsidRPr="00822D27">
        <w:rPr>
          <w:lang w:val="en-US"/>
        </w:rPr>
        <w:t>creativ</w:t>
      </w:r>
      <w:r w:rsidR="007F6274" w:rsidRPr="00822D27">
        <w:rPr>
          <w:lang w:val="en-US"/>
        </w:rPr>
        <w:t xml:space="preserve">ity </w:t>
      </w:r>
      <w:r w:rsidR="00822D27" w:rsidRPr="00822D27">
        <w:rPr>
          <w:lang w:val="en-US"/>
        </w:rPr>
        <w:fldChar w:fldCharType="begin" w:fldLock="1"/>
      </w:r>
      <w:r w:rsidR="00822D27" w:rsidRPr="00822D27">
        <w:rPr>
          <w:lang w:val="en-US"/>
        </w:rPr>
        <w:instrText>ADDIN CSL_CITATION { "citationItems" : [ { "id" : "ITEM-1", "itemData" : { "DOI" : "10.1177/0956797612446024", "ISBN" : "1467-9280 (Electronic)\\n0956-7976 (Linking)", "ISSN" : "0956-7976", "PMID" : "22941876", "abstract" : "Although anecdotes that creative thoughts often arise when one is engaged in an unrelated train of thought date back thousands of years, empirical research has not yet investigated this potentially critical source of inspiration. We used an incubation paradigm to assess whether performance on validated creativity problems (the Unusual Uses Task, or UUT) can be facilitated by engaging in either a demanding task or an undemanding task that maximizes mind wandering. Compared with engaging in a demanding task, rest, or no break, engaging in an undemanding task during an incubation period led to substantial improvements in performance on previously encountered problems. Critically, the context that improved performance after the incubation period was associated with higher levels of mind wandering but not with a greater number of explicitly directed thoughts about the UUT. These data suggest that engaging in simple external tasks that allow the mind to wander may facilitate creative problem solving.", "author" : [ { "dropping-particle" : "", "family" : "Baird", "given" : "Benjamin", "non-dropping-particle" : "", "parse-names" : false, "suffix" : "" }, { "dropping-particle" : "", "family" : "Smallwood", "given" : "Jonathan", "non-dropping-particle" : "", "parse-names" : false, "suffix" : "" }, { "dropping-particle" : "", "family" : "Mrazek", "given" : "Michael D.", "non-dropping-particle" : "", "parse-names" : false, "suffix" : "" }, { "dropping-particle" : "", "family" : "Kam", "given" : "Julia W Y", "non-dropping-particle" : "", "parse-names" : false, "suffix" : "" }, { "dropping-particle" : "", "family" : "Franklin", "given" : "Michael S.", "non-dropping-particle" : "", "parse-names" : false, "suffix" : "" }, { "dropping-particle" : "", "family" : "Schooler", "given" : "Jonathan W.", "non-dropping-particle" : "", "parse-names" : false, "suffix" : "" } ], "container-title" : "Psychological Science", "id" : "ITEM-1", "issue" : "10", "issued" : { "date-parts" : [ [ "2012" ] ] }, "page" : "1117-1122", "title" : "Inspired by distraction: Mind wandering facilitates creative incubation", "type" : "article-journal", "volume" : "23" }, "uris" : [ "http://www.mendeley.com/documents/?uuid=1f982e42-aa43-472e-9fda-5460f6425aa7" ] }, { "id" : "ITEM-2", "itemData" : { "DOI" : "10.1037/aca0000046", "ISSN" : "1931-390X", "abstract" : "Should executive control, as indicated by working memory capacity (WMC) and mind-wandering propensity, help or hinder creativity? Sustained and focused attention should help guide a selective search of solution-relevant information in memory and help inhibit uncreative, yet accessible, ideas. However, unfocused attention and daydreaming should allow mental access to more loosely relevant concepts, remotely linked to commonplace solutions. Three individual-differences studies inserted incubation periods into 1 or 2 divergent thinking tasks and tested whether WMC (assessed by complex span tasks) and incubation-period mind wandering (assessed as probed reports of task-unrelated thought [TUT]) predicted postincubation performance. Retrospective self-reports of Openness (Experiment 2) and mind-wandering and daydreaming propensity (Experiment 3) complemented our thought-probe assessments of TUT. WMC did not correlate with creativity in divergent thinking, whereas only the questionnaire measure of daydreaming, but not probed thought reports, weakly predicted creativity; the fact that in-the-moment TUTs did not correlate with divergent creativity is especially problematic for claims that mind-wandering processes contribute to creative cognition. Moreover, the fact that WMC tends to strongly predict analytical problem solving and reasoning, but may not correlate with divergent thinking, provides a useful boundary condition for defining WMC\u2019s nomological net. On balance, our data provide no support for either benefits or costs of executive control for at least 1 component of creativity.", "author" : [ { "dropping-particle" : "", "family" : "Smeekens", "given" : "Bridget A.", "non-dropping-particle" : "", "parse-names" : false, "suffix" : "" }, { "dropping-particle" : "", "family" : "Kane", "given" : "Michael J.", "non-dropping-particle" : "", "parse-names" : false, "suffix" : "" } ], "container-title" : "Psychology of Aesthetics, Creativity, and the Arts", "id" : "ITEM-2", "issue" : "4", "issued" : { "date-parts" : [ [ "2016" ] ] }, "page" : "389-415", "publisher" : "American Psychological Association", "title" : "Working Memory Capacity, Mind Wandering, and Creative Cognition: An Individual-Differences Investigation Into the Benefits of Controlled Versus Spontaneous Thought.", "type" : "article-journal", "volume" : "10" }, "uris" : [ "http://www.mendeley.com/documents/?uuid=fa359a7d-f9e4-46f7-b0e5-40b1b49878b3" ] } ], "mendeley" : { "formattedCitation" : "(Baird et al., 2012; Smeekens &amp; Kane, 2016)", "plainTextFormattedCitation" : "(Baird et al., 2012; Smeekens &amp; Kane, 2016)", "previouslyFormattedCitation" : "(Baird et al., 2012; Smeekens &amp; Kane,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(Baird et al., 2012; Smeekens &amp; Kane, 2016)</w:t>
      </w:r>
      <w:r w:rsidR="00822D27" w:rsidRPr="00822D27">
        <w:rPr>
          <w:lang w:val="en-US"/>
        </w:rPr>
        <w:fldChar w:fldCharType="end"/>
      </w:r>
      <w:r w:rsidR="0065749C" w:rsidRPr="00822D27">
        <w:rPr>
          <w:lang w:val="en-US"/>
        </w:rPr>
        <w:t>.</w:t>
      </w:r>
      <w:r w:rsidR="00D70459" w:rsidRPr="00822D27">
        <w:rPr>
          <w:lang w:val="en-US"/>
        </w:rPr>
        <w:t xml:space="preserve"> </w:t>
      </w:r>
      <w:r w:rsidR="00BC18E0" w:rsidRPr="00822D27">
        <w:rPr>
          <w:lang w:val="en-US"/>
        </w:rPr>
        <w:t xml:space="preserve">This </w:t>
      </w:r>
      <w:r w:rsidR="00D70459" w:rsidRPr="00822D27">
        <w:rPr>
          <w:lang w:val="en-US"/>
        </w:rPr>
        <w:t xml:space="preserve">wide </w:t>
      </w:r>
      <w:r w:rsidR="00BC18E0" w:rsidRPr="00822D27">
        <w:rPr>
          <w:lang w:val="en-US"/>
        </w:rPr>
        <w:t xml:space="preserve">range of associated functional outcomes </w:t>
      </w:r>
      <w:r w:rsidR="006B7606" w:rsidRPr="00822D27">
        <w:rPr>
          <w:lang w:val="en-US"/>
        </w:rPr>
        <w:t xml:space="preserve">is puzzling </w:t>
      </w:r>
      <w:r w:rsidR="00D07515" w:rsidRPr="00822D27">
        <w:rPr>
          <w:lang w:val="en-US"/>
        </w:rPr>
        <w:t>-</w:t>
      </w:r>
      <w:r w:rsidR="006B7606" w:rsidRPr="00822D27">
        <w:rPr>
          <w:lang w:val="en-US"/>
        </w:rPr>
        <w:t xml:space="preserve"> </w:t>
      </w:r>
      <w:r w:rsidR="009F0B2E" w:rsidRPr="00822D27">
        <w:rPr>
          <w:lang w:val="en-US"/>
        </w:rPr>
        <w:t>i</w:t>
      </w:r>
      <w:r w:rsidR="005D7D4D" w:rsidRPr="00822D27">
        <w:rPr>
          <w:lang w:val="en-US"/>
        </w:rPr>
        <w:t>f mind-wandering i</w:t>
      </w:r>
      <w:r w:rsidR="00FB7208" w:rsidRPr="00822D27">
        <w:rPr>
          <w:lang w:val="en-US"/>
        </w:rPr>
        <w:t>s a homogeneous construct</w:t>
      </w:r>
      <w:r w:rsidR="005114C6" w:rsidRPr="00822D27">
        <w:rPr>
          <w:lang w:val="en-US"/>
        </w:rPr>
        <w:t>, then</w:t>
      </w:r>
      <w:r w:rsidR="00D07515" w:rsidRPr="00822D27">
        <w:rPr>
          <w:lang w:val="en-US"/>
        </w:rPr>
        <w:t xml:space="preserve"> </w:t>
      </w:r>
      <w:r w:rsidR="007F6274" w:rsidRPr="00822D27">
        <w:rPr>
          <w:lang w:val="en-US"/>
        </w:rPr>
        <w:t xml:space="preserve">it is unclear </w:t>
      </w:r>
      <w:r w:rsidR="00D07515" w:rsidRPr="00822D27">
        <w:rPr>
          <w:lang w:val="en-US"/>
        </w:rPr>
        <w:t xml:space="preserve">why </w:t>
      </w:r>
      <w:r w:rsidR="007F6274" w:rsidRPr="00822D27">
        <w:rPr>
          <w:lang w:val="en-US"/>
        </w:rPr>
        <w:t xml:space="preserve">it </w:t>
      </w:r>
      <w:r w:rsidR="00D07515" w:rsidRPr="00822D27">
        <w:rPr>
          <w:lang w:val="en-US"/>
        </w:rPr>
        <w:t xml:space="preserve">should </w:t>
      </w:r>
      <w:r w:rsidR="00B65FD7" w:rsidRPr="00822D27">
        <w:rPr>
          <w:lang w:val="en-US"/>
        </w:rPr>
        <w:t>be associated with</w:t>
      </w:r>
      <w:r w:rsidR="00D07515" w:rsidRPr="00822D27">
        <w:rPr>
          <w:lang w:val="en-US"/>
        </w:rPr>
        <w:t xml:space="preserve"> </w:t>
      </w:r>
      <w:r w:rsidR="00B65FD7" w:rsidRPr="00822D27">
        <w:rPr>
          <w:lang w:val="en-US"/>
        </w:rPr>
        <w:t xml:space="preserve">such a complex array of often </w:t>
      </w:r>
      <w:r w:rsidR="007D6B73" w:rsidRPr="00822D27">
        <w:rPr>
          <w:lang w:val="en-US"/>
        </w:rPr>
        <w:t>opposing</w:t>
      </w:r>
      <w:r w:rsidR="006B7606" w:rsidRPr="00822D27">
        <w:rPr>
          <w:lang w:val="en-US"/>
        </w:rPr>
        <w:t xml:space="preserve"> </w:t>
      </w:r>
      <w:r w:rsidR="007F6274" w:rsidRPr="00822D27">
        <w:rPr>
          <w:lang w:val="en-US"/>
        </w:rPr>
        <w:t>outcomes.</w:t>
      </w:r>
      <w:r w:rsidR="006B7606" w:rsidRPr="00822D27">
        <w:rPr>
          <w:lang w:val="en-US"/>
        </w:rPr>
        <w:t xml:space="preserve"> </w:t>
      </w:r>
      <w:r w:rsidR="00CE393E" w:rsidRPr="00822D27">
        <w:rPr>
          <w:lang w:val="en-US"/>
        </w:rPr>
        <w:t>To</w:t>
      </w:r>
      <w:r w:rsidR="006B7606" w:rsidRPr="00822D27">
        <w:rPr>
          <w:lang w:val="en-US"/>
        </w:rPr>
        <w:t xml:space="preserve"> reconcile th</w:t>
      </w:r>
      <w:r w:rsidR="00D70459" w:rsidRPr="00822D27">
        <w:rPr>
          <w:lang w:val="en-US"/>
        </w:rPr>
        <w:t>i</w:t>
      </w:r>
      <w:r w:rsidR="006B7606" w:rsidRPr="00822D27">
        <w:rPr>
          <w:lang w:val="en-US"/>
        </w:rPr>
        <w:t xml:space="preserve">s contradictory </w:t>
      </w:r>
      <w:r w:rsidR="00D70459" w:rsidRPr="00822D27">
        <w:rPr>
          <w:lang w:val="en-US"/>
        </w:rPr>
        <w:t>evidence</w:t>
      </w:r>
      <w:r w:rsidR="00133147" w:rsidRPr="00822D27">
        <w:rPr>
          <w:lang w:val="en-US"/>
        </w:rPr>
        <w:t xml:space="preserve">, </w:t>
      </w:r>
      <w:r w:rsidR="0072755E" w:rsidRPr="00822D27">
        <w:rPr>
          <w:lang w:val="en-US"/>
        </w:rPr>
        <w:t>mind-wandering</w:t>
      </w:r>
      <w:r w:rsidR="00133147" w:rsidRPr="00822D27">
        <w:rPr>
          <w:lang w:val="en-US"/>
        </w:rPr>
        <w:t xml:space="preserve"> </w:t>
      </w:r>
      <w:r w:rsidR="00CF2E9E" w:rsidRPr="00822D27">
        <w:rPr>
          <w:lang w:val="en-US"/>
        </w:rPr>
        <w:t>has been suggested to be</w:t>
      </w:r>
      <w:r w:rsidR="00D07515" w:rsidRPr="00822D27">
        <w:rPr>
          <w:lang w:val="en-US"/>
        </w:rPr>
        <w:t xml:space="preserve"> </w:t>
      </w:r>
      <w:r w:rsidR="006B7606" w:rsidRPr="00822D27">
        <w:rPr>
          <w:lang w:val="en-US"/>
        </w:rPr>
        <w:t>heterogeneous</w:t>
      </w:r>
      <w:r w:rsidR="007C474E" w:rsidRPr="00822D27">
        <w:rPr>
          <w:lang w:val="en-US"/>
        </w:rPr>
        <w:t xml:space="preserve">, </w:t>
      </w:r>
      <w:r w:rsidR="009F0B2E" w:rsidRPr="00822D27">
        <w:rPr>
          <w:lang w:val="en-US"/>
        </w:rPr>
        <w:t xml:space="preserve">encompassing </w:t>
      </w:r>
      <w:r w:rsidR="00CF2E9E" w:rsidRPr="00822D27">
        <w:rPr>
          <w:lang w:val="en-US"/>
        </w:rPr>
        <w:t xml:space="preserve">multiple </w:t>
      </w:r>
      <w:r w:rsidR="005D7D4D" w:rsidRPr="00822D27">
        <w:rPr>
          <w:lang w:val="en-US"/>
        </w:rPr>
        <w:t>states</w:t>
      </w:r>
      <w:r w:rsidR="007F6274" w:rsidRPr="00822D27">
        <w:rPr>
          <w:lang w:val="en-US"/>
        </w:rPr>
        <w:t>,</w:t>
      </w:r>
      <w:r w:rsidR="00133147" w:rsidRPr="00822D27">
        <w:rPr>
          <w:lang w:val="en-US"/>
        </w:rPr>
        <w:t xml:space="preserve"> </w:t>
      </w:r>
      <w:r w:rsidR="009F0B2E" w:rsidRPr="00822D27">
        <w:rPr>
          <w:lang w:val="en-US"/>
        </w:rPr>
        <w:t>with differential</w:t>
      </w:r>
      <w:r w:rsidR="00133147" w:rsidRPr="00822D27">
        <w:rPr>
          <w:lang w:val="en-US"/>
        </w:rPr>
        <w:t xml:space="preserve"> </w:t>
      </w:r>
      <w:r w:rsidR="006B7606" w:rsidRPr="00822D27">
        <w:rPr>
          <w:lang w:val="en-US"/>
        </w:rPr>
        <w:t>content</w:t>
      </w:r>
      <w:r w:rsidR="009F0B2E" w:rsidRPr="00822D27">
        <w:rPr>
          <w:lang w:val="en-US"/>
        </w:rPr>
        <w:t>s</w:t>
      </w:r>
      <w:r w:rsidR="006B7606" w:rsidRPr="00822D27">
        <w:rPr>
          <w:lang w:val="en-US"/>
        </w:rPr>
        <w:t xml:space="preserve"> </w:t>
      </w:r>
      <w:r w:rsidR="0072755E" w:rsidRPr="00822D27">
        <w:rPr>
          <w:lang w:val="en-US"/>
        </w:rPr>
        <w:t>and underlying cognitive architecture</w:t>
      </w:r>
      <w:r w:rsidR="009F0B2E" w:rsidRPr="00822D27">
        <w:rPr>
          <w:lang w:val="en-US"/>
        </w:rPr>
        <w:t>s</w:t>
      </w:r>
      <w:r w:rsidR="0065749C"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"10.3389/fpsyg.2013.00441", "ISBN" : "1664-1078 (Electronic)", "ISSN" : "16641078", "PMID" : "23966961", "abstract" : "The waking mind is often occupied with mental contents that are minimally constrained by events in the here and now. These self-generated thoughts-e.g., mind-wandering or daydreaming-interfere with external task performance and can be a marker for unhappiness and even psychiatric problems. They also occupy our thoughts for upwards of half of the time, and under non-demanding conditions they (i) allow us to connect our past and future selves together, (ii) help us make successful long-term plans and (iii) can provide a source of creative inspiration. The lengths that the mind goes to self-generate thought, coupled with its apparent functionality, suggest that the mind places a higher priority on such cognition than on many other mental acts. Although mind-wandering may be unpleasant for the individual who experiences it and disruptive to the tasks of the moment, self-generated thought allows consciousness freedom from the here and now and so reflects a key evolutionary adaptation for the mind. Here we synthesize recent literature from cognitive and clinical psychology and propose two formal hypotheses that (1) highlight task context and thought content as critical factors that constrain the costs and benefits of self-generated thought and (2) provide direction on ways to investigate the costs and benefits from an impartial perspective.", "author" : [ { "dropping-particle" : "", "family" : "Smallwood", "given" : "Jonathan", "non-dropping-particle" : "", "parse-names" : false, "suffix" : "" }, { "dropping-particle" : "", "family" : "Andrews-Hanna", "given" : "Jessica", "non-dropping-particle" : "", "parse-names" : false, "suffix" : "" } ], "container-title" : "Frontiers in Psychology", "id" : "ITEM-1", "issued" : { "date-parts" : [ [ "2013", "8" ] ] }, "page" : "441", "title" : "Not all minds that wander are lost: The importance of a balanced perspective on the mind-wandering state", "type" : "article-journal", "volume" : "4" }, "uris" : [ "http://www.mendeley.com/documents/?uuid=212cb93b-7d94-40cf-8bc9-650d9ffa54ac" ] } ], "mendeley" : { "formattedCitation" : "(Smallwood &amp; Andrews-Hanna, 2013)", "plainTextFormattedCitation" : "(Smallwood &amp; Andrews-Hanna, 2013)", "previouslyFormattedCitation" : "(Smallwood &amp; Andrews-Hanna,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(Smallwood &amp; Andrews-Hanna, 2013)</w:t>
      </w:r>
      <w:r w:rsidR="00822D27" w:rsidRPr="00822D27">
        <w:rPr>
          <w:lang w:val="en-US"/>
        </w:rPr>
        <w:fldChar w:fldCharType="end"/>
      </w:r>
      <w:r w:rsidR="00D70459" w:rsidRPr="00822D27">
        <w:rPr>
          <w:lang w:val="en-US"/>
        </w:rPr>
        <w:t xml:space="preserve">. </w:t>
      </w:r>
      <w:r w:rsidR="00214C8A">
        <w:rPr>
          <w:lang w:val="en-US"/>
        </w:rPr>
        <w:t>According to this ontological perspective,</w:t>
      </w:r>
      <w:r w:rsidR="00214C8A" w:rsidRPr="00822D27">
        <w:rPr>
          <w:lang w:val="en-US"/>
        </w:rPr>
        <w:t xml:space="preserve"> </w:t>
      </w:r>
      <w:r w:rsidR="00214C8A">
        <w:rPr>
          <w:lang w:val="en-US"/>
        </w:rPr>
        <w:t xml:space="preserve">different </w:t>
      </w:r>
      <w:r w:rsidR="00D70459" w:rsidRPr="00822D27">
        <w:rPr>
          <w:lang w:val="en-US"/>
        </w:rPr>
        <w:t xml:space="preserve">functional </w:t>
      </w:r>
      <w:r w:rsidR="00D73D60" w:rsidRPr="00822D27">
        <w:rPr>
          <w:lang w:val="en-US"/>
        </w:rPr>
        <w:t>associations</w:t>
      </w:r>
      <w:r w:rsidR="00214C8A">
        <w:rPr>
          <w:lang w:val="en-US"/>
        </w:rPr>
        <w:t xml:space="preserve"> </w:t>
      </w:r>
      <w:r w:rsidR="00D07515" w:rsidRPr="00822D27">
        <w:rPr>
          <w:lang w:val="en-US"/>
        </w:rPr>
        <w:t>arise from different</w:t>
      </w:r>
      <w:r w:rsidR="003844E3" w:rsidRPr="00822D27">
        <w:rPr>
          <w:lang w:val="en-US"/>
        </w:rPr>
        <w:t xml:space="preserve"> </w:t>
      </w:r>
      <w:r w:rsidR="00133147" w:rsidRPr="00822D27">
        <w:rPr>
          <w:lang w:val="en-US"/>
        </w:rPr>
        <w:t>‘types’ of experience</w:t>
      </w:r>
      <w:r w:rsidR="00D73D60" w:rsidRPr="00822D27">
        <w:rPr>
          <w:lang w:val="en-US"/>
        </w:rPr>
        <w:t>,</w:t>
      </w:r>
      <w:r w:rsidR="00D70459" w:rsidRPr="00822D27">
        <w:rPr>
          <w:lang w:val="en-US"/>
        </w:rPr>
        <w:t xml:space="preserve"> explaining the </w:t>
      </w:r>
      <w:r w:rsidR="007F6274" w:rsidRPr="00822D27">
        <w:rPr>
          <w:lang w:val="en-US"/>
        </w:rPr>
        <w:t>range of</w:t>
      </w:r>
      <w:r w:rsidR="00D70459" w:rsidRPr="00822D27">
        <w:rPr>
          <w:lang w:val="en-US"/>
        </w:rPr>
        <w:t xml:space="preserve"> functional outcomes observed in the literature</w:t>
      </w:r>
      <w:r w:rsidR="00133147" w:rsidRPr="00822D27">
        <w:rPr>
          <w:lang w:val="en-US"/>
        </w:rPr>
        <w:t>.</w:t>
      </w:r>
    </w:p>
    <w:p w14:paraId="4941DC87" w14:textId="17F9EA1C" w:rsidR="00AD702C" w:rsidRPr="00822D27" w:rsidRDefault="00BC18E0">
      <w:pPr>
        <w:spacing w:line="480" w:lineRule="auto"/>
        <w:ind w:firstLine="720"/>
        <w:jc w:val="both"/>
        <w:rPr>
          <w:lang w:val="en-US"/>
        </w:rPr>
      </w:pPr>
      <w:r w:rsidRPr="00822D27">
        <w:rPr>
          <w:lang w:val="en-US"/>
        </w:rPr>
        <w:t xml:space="preserve">In the current study, </w:t>
      </w:r>
      <w:r w:rsidR="00D73D60" w:rsidRPr="00822D27">
        <w:rPr>
          <w:lang w:val="en-US"/>
        </w:rPr>
        <w:t>w</w:t>
      </w:r>
      <w:r w:rsidRPr="00822D27">
        <w:rPr>
          <w:lang w:val="en-US"/>
        </w:rPr>
        <w:t xml:space="preserve">e recruited 165 participants and obtained data on (a) the </w:t>
      </w:r>
      <w:r w:rsidR="00822D27" w:rsidRPr="00822D27">
        <w:rPr>
          <w:lang w:val="en-US"/>
        </w:rPr>
        <w:t>organization</w:t>
      </w:r>
      <w:r w:rsidRPr="00822D27">
        <w:rPr>
          <w:lang w:val="en-US"/>
        </w:rPr>
        <w:t xml:space="preserve"> of the brain at rest using functional </w:t>
      </w:r>
      <w:r w:rsidR="004F7ECF" w:rsidRPr="00822D27">
        <w:rPr>
          <w:lang w:val="en-US"/>
        </w:rPr>
        <w:t xml:space="preserve">magnetic resonance imaging </w:t>
      </w:r>
      <w:r w:rsidRPr="00822D27">
        <w:rPr>
          <w:lang w:val="en-US"/>
        </w:rPr>
        <w:t xml:space="preserve">(fMRI) (b) the content and form of </w:t>
      </w:r>
      <w:r w:rsidR="0017355D" w:rsidRPr="00822D27">
        <w:rPr>
          <w:lang w:val="en-US"/>
        </w:rPr>
        <w:t>experience</w:t>
      </w:r>
      <w:r w:rsidRPr="00822D27">
        <w:rPr>
          <w:lang w:val="en-US"/>
        </w:rPr>
        <w:t xml:space="preserve"> recorded </w:t>
      </w:r>
      <w:r w:rsidR="00550E02" w:rsidRPr="00822D27">
        <w:rPr>
          <w:lang w:val="en-US"/>
        </w:rPr>
        <w:t>across</w:t>
      </w:r>
      <w:r w:rsidRPr="00822D27">
        <w:rPr>
          <w:lang w:val="en-US"/>
        </w:rPr>
        <w:t xml:space="preserve"> different days, (c) cognitive functions assessed by a comprehensive battery of tasks (including memory, creativity, and executive control) and (d) </w:t>
      </w:r>
      <w:r w:rsidR="006D4BB0" w:rsidRPr="00822D27">
        <w:rPr>
          <w:lang w:val="en-US"/>
        </w:rPr>
        <w:t>psychological</w:t>
      </w:r>
      <w:r w:rsidRPr="00822D27">
        <w:rPr>
          <w:lang w:val="en-US"/>
        </w:rPr>
        <w:t xml:space="preserve"> well-being </w:t>
      </w:r>
      <w:r w:rsidR="00D115EC" w:rsidRPr="00822D27">
        <w:rPr>
          <w:lang w:val="en-US"/>
        </w:rPr>
        <w:t>via</w:t>
      </w:r>
      <w:r w:rsidRPr="00822D27">
        <w:rPr>
          <w:lang w:val="en-US"/>
        </w:rPr>
        <w:t xml:space="preserve"> questionnaires. </w:t>
      </w:r>
      <w:r w:rsidR="007F6274" w:rsidRPr="00822D27">
        <w:rPr>
          <w:lang w:val="en-US"/>
        </w:rPr>
        <w:t xml:space="preserve"> Our procedure is presented in Figure 1.</w:t>
      </w:r>
      <w:r w:rsidR="004549A9" w:rsidRPr="00822D27">
        <w:rPr>
          <w:lang w:val="en-US"/>
        </w:rPr>
        <w:t xml:space="preserve"> </w:t>
      </w:r>
      <w:r w:rsidR="00B00167" w:rsidRPr="00822D27">
        <w:rPr>
          <w:lang w:val="en-US"/>
        </w:rPr>
        <w:t>T</w:t>
      </w:r>
      <w:r w:rsidR="005E2104" w:rsidRPr="00822D27">
        <w:rPr>
          <w:lang w:val="en-US"/>
        </w:rPr>
        <w:t xml:space="preserve">hese data allowed us to </w:t>
      </w:r>
      <w:r w:rsidR="00B30B29" w:rsidRPr="00822D27">
        <w:rPr>
          <w:lang w:val="en-US"/>
        </w:rPr>
        <w:t xml:space="preserve">use novel </w:t>
      </w:r>
      <w:r w:rsidR="001C7B60" w:rsidRPr="00822D27">
        <w:rPr>
          <w:lang w:val="en-US"/>
        </w:rPr>
        <w:t>multivariate analysis</w:t>
      </w:r>
      <w:r w:rsidR="00B30B29" w:rsidRPr="00822D27">
        <w:rPr>
          <w:lang w:val="en-US"/>
        </w:rPr>
        <w:t xml:space="preserve"> methods to </w:t>
      </w:r>
      <w:r w:rsidR="005E2104" w:rsidRPr="00822D27">
        <w:rPr>
          <w:lang w:val="en-US"/>
        </w:rPr>
        <w:t>tes</w:t>
      </w:r>
      <w:r w:rsidR="00B00167" w:rsidRPr="00822D27">
        <w:rPr>
          <w:lang w:val="en-US"/>
        </w:rPr>
        <w:t xml:space="preserve">t </w:t>
      </w:r>
      <w:r w:rsidR="00D44F6C" w:rsidRPr="00822D27">
        <w:rPr>
          <w:lang w:val="en-US"/>
        </w:rPr>
        <w:t xml:space="preserve">the hypothesis that </w:t>
      </w:r>
      <w:r w:rsidR="00B00167" w:rsidRPr="00822D27">
        <w:rPr>
          <w:lang w:val="en-US"/>
        </w:rPr>
        <w:t xml:space="preserve">there are different types of mind-wandering, with unique neural and </w:t>
      </w:r>
      <w:r w:rsidR="00B00167" w:rsidRPr="00822D27">
        <w:rPr>
          <w:lang w:val="en-US"/>
        </w:rPr>
        <w:lastRenderedPageBreak/>
        <w:t>experiential patterns,</w:t>
      </w:r>
      <w:r w:rsidR="004549A9" w:rsidRPr="00822D27">
        <w:rPr>
          <w:lang w:val="en-US"/>
        </w:rPr>
        <w:t xml:space="preserve"> account</w:t>
      </w:r>
      <w:r w:rsidR="005E2104" w:rsidRPr="00822D27">
        <w:rPr>
          <w:lang w:val="en-US"/>
        </w:rPr>
        <w:t>ing</w:t>
      </w:r>
      <w:r w:rsidR="004549A9" w:rsidRPr="00822D27">
        <w:rPr>
          <w:lang w:val="en-US"/>
        </w:rPr>
        <w:t xml:space="preserve"> for unique variance in the psychological profile of our sample.</w:t>
      </w:r>
    </w:p>
    <w:p w14:paraId="7EB5F6B0" w14:textId="77777777" w:rsidR="00AD702C" w:rsidRPr="00822D27" w:rsidRDefault="0070667E">
      <w:pPr>
        <w:pStyle w:val="NormalWeb"/>
        <w:spacing w:beforeAutospacing="0" w:afterAutospacing="0" w:line="480" w:lineRule="auto"/>
        <w:jc w:val="both"/>
        <w:rPr>
          <w:rFonts w:asciiTheme="minorHAnsi" w:hAnsiTheme="minorHAnsi"/>
          <w:b/>
          <w:lang w:val="en-US"/>
        </w:rPr>
      </w:pPr>
      <w:r w:rsidRPr="00822D27">
        <w:rPr>
          <w:rFonts w:asciiTheme="minorHAnsi" w:hAnsiTheme="minorHAnsi"/>
          <w:b/>
          <w:noProof/>
          <w:lang w:eastAsia="en-GB"/>
        </w:rPr>
        <w:drawing>
          <wp:inline distT="0" distB="0" distL="0" distR="0" wp14:anchorId="2AC65C71" wp14:editId="15DE6095">
            <wp:extent cx="5731510" cy="3223781"/>
            <wp:effectExtent l="0" t="0" r="2540" b="0"/>
            <wp:docPr id="6" name="Picture 6" descr="C:\Users\hw1012\Google Drive\Mind wandering Lab\Experiments\HaoTing\Project_SCCA\Analysis_Revision\DimensionsOfExperience_Figures\Wang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w1012\Google Drive\Mind wandering Lab\Experiments\HaoTing\Project_SCCA\Analysis_Revision\DimensionsOfExperience_Figures\WangFig1.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3223781"/>
                    </a:xfrm>
                    <a:prstGeom prst="rect">
                      <a:avLst/>
                    </a:prstGeom>
                    <a:noFill/>
                    <a:ln>
                      <a:noFill/>
                    </a:ln>
                  </pic:spPr>
                </pic:pic>
              </a:graphicData>
            </a:graphic>
          </wp:inline>
        </w:drawing>
      </w:r>
    </w:p>
    <w:p w14:paraId="4FB7A1B3" w14:textId="6BE617E9" w:rsidR="005E2104" w:rsidRPr="00822D27" w:rsidRDefault="00BC18E0" w:rsidP="00543092">
      <w:pPr>
        <w:spacing w:line="480" w:lineRule="auto"/>
        <w:jc w:val="both"/>
        <w:rPr>
          <w:lang w:val="en-US"/>
        </w:rPr>
      </w:pPr>
      <w:r w:rsidRPr="00822D27">
        <w:rPr>
          <w:i/>
          <w:lang w:val="en-US"/>
        </w:rPr>
        <w:t xml:space="preserve">Figure 1. </w:t>
      </w:r>
      <w:r w:rsidR="007F6274" w:rsidRPr="00822D27">
        <w:rPr>
          <w:i/>
          <w:lang w:val="en-US"/>
        </w:rPr>
        <w:t xml:space="preserve"> </w:t>
      </w:r>
      <w:r w:rsidRPr="00822D27">
        <w:rPr>
          <w:lang w:val="en-US"/>
        </w:rPr>
        <w:t>Schematic of the</w:t>
      </w:r>
      <w:r w:rsidR="00D115EC" w:rsidRPr="00822D27">
        <w:rPr>
          <w:lang w:val="en-US"/>
        </w:rPr>
        <w:t xml:space="preserve"> procedure and</w:t>
      </w:r>
      <w:r w:rsidRPr="00822D27">
        <w:rPr>
          <w:lang w:val="en-US"/>
        </w:rPr>
        <w:t xml:space="preserve"> analysis strategy employed in the current </w:t>
      </w:r>
      <w:r w:rsidR="00D115EC" w:rsidRPr="00822D27">
        <w:rPr>
          <w:lang w:val="en-US"/>
        </w:rPr>
        <w:t>study</w:t>
      </w:r>
      <w:r w:rsidRPr="00822D27">
        <w:rPr>
          <w:lang w:val="en-US"/>
        </w:rPr>
        <w:t>.</w:t>
      </w:r>
    </w:p>
    <w:p w14:paraId="30FB75EE" w14:textId="77777777" w:rsidR="00AD020E" w:rsidRPr="00822D27" w:rsidRDefault="00AD020E">
      <w:pPr>
        <w:spacing w:line="480" w:lineRule="auto"/>
        <w:ind w:firstLine="720"/>
        <w:jc w:val="both"/>
        <w:rPr>
          <w:lang w:val="en-US"/>
        </w:rPr>
      </w:pPr>
    </w:p>
    <w:p w14:paraId="7902FE99" w14:textId="1B218CFF" w:rsidR="004549A9" w:rsidRPr="00822D27" w:rsidRDefault="004549A9">
      <w:pPr>
        <w:spacing w:line="480" w:lineRule="auto"/>
        <w:ind w:firstLine="720"/>
        <w:jc w:val="both"/>
        <w:rPr>
          <w:lang w:val="en-US"/>
        </w:rPr>
      </w:pPr>
      <w:r w:rsidRPr="00822D27">
        <w:rPr>
          <w:lang w:val="en-US"/>
        </w:rPr>
        <w:t>We</w:t>
      </w:r>
      <w:r w:rsidR="00F245EE" w:rsidRPr="00822D27">
        <w:rPr>
          <w:lang w:val="en-US"/>
        </w:rPr>
        <w:t xml:space="preserve"> </w:t>
      </w:r>
      <w:r w:rsidR="005E2104" w:rsidRPr="00822D27">
        <w:rPr>
          <w:lang w:val="en-US"/>
        </w:rPr>
        <w:t xml:space="preserve">used functional </w:t>
      </w:r>
      <w:r w:rsidR="001C7B60" w:rsidRPr="00822D27">
        <w:rPr>
          <w:lang w:val="en-US"/>
        </w:rPr>
        <w:t>connection strength</w:t>
      </w:r>
      <w:r w:rsidR="005E2104" w:rsidRPr="00822D27">
        <w:rPr>
          <w:lang w:val="en-US"/>
        </w:rPr>
        <w:t xml:space="preserve"> to </w:t>
      </w:r>
      <w:r w:rsidR="00AE5CB8" w:rsidRPr="00822D27">
        <w:rPr>
          <w:lang w:val="en-US"/>
        </w:rPr>
        <w:t xml:space="preserve">characterize </w:t>
      </w:r>
      <w:r w:rsidR="005E2104" w:rsidRPr="00822D27">
        <w:rPr>
          <w:lang w:val="en-US"/>
        </w:rPr>
        <w:t xml:space="preserve">the neural </w:t>
      </w:r>
      <w:r w:rsidR="00822D27" w:rsidRPr="00822D27">
        <w:rPr>
          <w:lang w:val="en-US"/>
        </w:rPr>
        <w:t>organization</w:t>
      </w:r>
      <w:r w:rsidR="005E2104" w:rsidRPr="00822D27">
        <w:rPr>
          <w:lang w:val="en-US"/>
        </w:rPr>
        <w:t xml:space="preserve"> of each individual. We </w:t>
      </w:r>
      <w:r w:rsidR="00F245EE" w:rsidRPr="00822D27">
        <w:rPr>
          <w:lang w:val="en-US"/>
        </w:rPr>
        <w:t>select</w:t>
      </w:r>
      <w:r w:rsidRPr="00822D27">
        <w:rPr>
          <w:lang w:val="en-US"/>
        </w:rPr>
        <w:t>ed</w:t>
      </w:r>
      <w:r w:rsidR="00F245EE" w:rsidRPr="00822D27">
        <w:rPr>
          <w:lang w:val="en-US"/>
        </w:rPr>
        <w:t xml:space="preserve"> regions </w:t>
      </w:r>
      <w:r w:rsidR="007B6C80" w:rsidRPr="00822D27">
        <w:rPr>
          <w:lang w:val="en-US"/>
        </w:rPr>
        <w:t>for our analysis</w:t>
      </w:r>
      <w:r w:rsidRPr="00822D27">
        <w:rPr>
          <w:lang w:val="en-US"/>
        </w:rPr>
        <w:t xml:space="preserve"> based </w:t>
      </w:r>
      <w:r w:rsidR="007B6C80" w:rsidRPr="00822D27">
        <w:rPr>
          <w:lang w:val="en-US"/>
        </w:rPr>
        <w:t xml:space="preserve">on evidence that task-unrelated thoughts are linked to </w:t>
      </w:r>
      <w:r w:rsidR="00D70459" w:rsidRPr="00822D27">
        <w:rPr>
          <w:lang w:val="en-US"/>
        </w:rPr>
        <w:t>concurrent</w:t>
      </w:r>
      <w:r w:rsidR="007B6C80" w:rsidRPr="00822D27">
        <w:rPr>
          <w:lang w:val="en-US"/>
        </w:rPr>
        <w:t xml:space="preserve"> increases </w:t>
      </w:r>
      <w:r w:rsidR="00D70459" w:rsidRPr="00822D27">
        <w:rPr>
          <w:lang w:val="en-US"/>
        </w:rPr>
        <w:t xml:space="preserve">in </w:t>
      </w:r>
      <w:r w:rsidR="007B6C80" w:rsidRPr="00822D27">
        <w:rPr>
          <w:lang w:val="en-US"/>
        </w:rPr>
        <w:t xml:space="preserve">activity </w:t>
      </w:r>
      <w:r w:rsidR="005E2104" w:rsidRPr="00822D27">
        <w:rPr>
          <w:lang w:val="en-US"/>
        </w:rPr>
        <w:t xml:space="preserve">in </w:t>
      </w:r>
      <w:r w:rsidR="007B6C80" w:rsidRPr="00822D27">
        <w:rPr>
          <w:lang w:val="en-US"/>
        </w:rPr>
        <w:t>medial prefrontal</w:t>
      </w:r>
      <w:r w:rsidR="005E2104" w:rsidRPr="00822D27">
        <w:rPr>
          <w:lang w:val="en-US"/>
        </w:rPr>
        <w:t xml:space="preserve"> </w:t>
      </w:r>
      <w:r w:rsidR="004F7ECF" w:rsidRPr="00822D27">
        <w:rPr>
          <w:lang w:val="en-US"/>
        </w:rPr>
        <w:t>cortex (mPFC)</w:t>
      </w:r>
      <w:r w:rsidR="00CD68A7" w:rsidRPr="00822D27">
        <w:rPr>
          <w:lang w:val="en-US"/>
        </w:rPr>
        <w:t xml:space="preserve"> </w:t>
      </w:r>
      <w:r w:rsidR="005E2104" w:rsidRPr="00822D27">
        <w:rPr>
          <w:lang w:val="en-US"/>
        </w:rPr>
        <w:t>and</w:t>
      </w:r>
      <w:r w:rsidR="00D70459" w:rsidRPr="00822D27">
        <w:rPr>
          <w:lang w:val="en-US"/>
        </w:rPr>
        <w:t xml:space="preserve"> </w:t>
      </w:r>
      <w:r w:rsidR="007B6C80" w:rsidRPr="00822D27">
        <w:rPr>
          <w:lang w:val="en-US"/>
        </w:rPr>
        <w:t xml:space="preserve">posterior cingulate cortex </w:t>
      </w:r>
      <w:r w:rsidR="004F7ECF" w:rsidRPr="00822D27">
        <w:rPr>
          <w:lang w:val="en-US"/>
        </w:rPr>
        <w:t xml:space="preserve">(pCC) </w:t>
      </w:r>
      <w:r w:rsidR="007B6C80" w:rsidRPr="00822D27">
        <w:rPr>
          <w:lang w:val="en-US"/>
        </w:rPr>
        <w:t xml:space="preserve">and lateral parietal cortex </w:t>
      </w:r>
      <w:r w:rsidR="00822D27" w:rsidRPr="00822D27">
        <w:rPr>
          <w:lang w:val="en-US"/>
        </w:rPr>
        <w:fldChar w:fldCharType="begin" w:fldLock="1"/>
      </w:r>
      <w:r w:rsidR="00822D27" w:rsidRPr="00822D27">
        <w:rPr>
          <w:lang w:val="en-US"/>
        </w:rPr>
        <w:instrText>ADDIN CSL_CITATION { "citationItems" : [ { "id" : "ITEM-1", "itemData" : { "DOI" : "10.1002/hbm.22818", "ISSN" : "10659471", "PMID" : "25931002", "abstract" : "The ability to imagine the future is a complex mental faculty that depends on an ensemble of cognitive processes supported by an extended set of brain regions. Our aim here was to shed light on one key component of future thinking--personal goal processing--and to determine its neural correlates during both directed and spontaneous forms of thoughts. To address this question, we performed separate ALE meta-analyses of neuroimaging studies of episodic future thinking (EFT), mind-wandering, and personal goal processing, and then investigated the commonalities and differences in brain activity between these three domains. The results showed that the three domains activated a common set of brain regions within the default network and, most notably, the medial prefrontal cortex. This finding suggests that the medial prefrontal cortex mediates the processing of personal goals during both EFT and mind-wandering. Differences in activation were also observed, and notably regions supporting cognitive control processes (the dorsolateral prefrontal cortex) were recruited to a lesser extent during mind-wandering than experimentally directed future thinking, suggesting that different kinds of self-generated thoughts may recruit varying levels of attentional control abilities.", "author" : [ { "dropping-particle" : "", "family" : "Stawarczyk", "given" : "David", "non-dropping-particle" : "", "parse-names" : false, "suffix" : "" }, { "dropping-particle" : "", "family" : "D'Argembeau", "given" : "Arnaud", "non-dropping-particle" : "", "parse-names" : false, "suffix" : "" } ], "container-title" : "Human Brain Mapping", "id" : "ITEM-1", "issue" : "8", "issued" : { "date-parts" : [ [ "2015", "8" ] ] }, "page" : "2928-2947", "title" : "Neural correlates of personal goal processing during episodic future thinking and mind-wandering: An ALE meta-analysis", "type" : "article-journal", "volume" : "36" }, "uris" : [ "http://www.mendeley.com/documents/?uuid=ddbff8ae-45de-3e5f-ab61-ec63b45d41fd" ] }, { "id" : "ITEM-2", "itemData" : { "DOI" : "10.1016/j.neuroimage.2015.02.039", "ISBN" : "1095-9572 (Electronic)\\r1053-8119 (Linking)", "ISSN" : "10959572", "PMID" : "25725466", "abstract" : "The neural basis and cognitive functions of various spontaneous thought processes, particularly mind-wandering, are increasingly being investigated. Although strong links have been drawn between the occurrence of spontaneous thought processes and activation in brain regions comprising the default mode network (DMN), spontaneous thought also appears to recruit other, non-DMN regions just as consistently. Here we present the first quantitative meta-analysis of neuroimaging studies of spontaneous thought and mind-wandering in order to address the question of their neural correlates. Examining 24 functional neuroimaging studies of spontaneous thought processes, we conducted a meta-analysis using activation likelihood estimation (ALE). A number of key DMN areas showed consistent recruitment across studies, including medial prefrontal cortex, posterior cingulate cortex, medial temporal lobe, and bilateral inferior parietal lobule. Numerous non-DMN regions, however, were also consistently recruited, including rostrolateral prefrontal cortex, dorsal anterior cingulate cortex, insula, temporopolar cortex, secondary somatosensory cortex, and lingual gyrus. These meta-analytic results indicate that DMN activation alone is insufficient to adequately capture the neural basis of spontaneous thought; frontoparietal control network areas, and other non-DMN regions, appear to be equally central. We conclude that further progress in the cognitive and clinical neuroscience of spontaneous thought will therefore require a re-balancing of our view of the contributions of various regions and networks throughout the brain, and beyond the DMN.", "author" : [ { "dropping-particle" : "", "family" : "Fox", "given" : "Kieran C R", "non-dropping-particle" : "", "parse-names" : false, "suffix" : "" }, { "dropping-particle" : "", "family" : "Spreng", "given" : "R. Nathan", "non-dropping-particle" : "", "parse-names" : false, "suffix" : "" }, { "dropping-particle" : "", "family" : "Ellamil", "given" : "Melissa", "non-dropping-particle" : "", "parse-names" : false, "suffix" : "" }, { "dropping-particle" : "", "family" : "Andrews-Hanna", "given" : "Jessica R.", "non-dropping-particle" : "", "parse-names" : false, "suffix" : "" }, { "dropping-particle" : "", "family" : "Christoff", "given" : "Kalina", "non-dropping-particle" : "", "parse-names" : false, "suffix" : "" } ], "container-title" : "NeuroImage", "id" : "ITEM-2", "issue" : "1", "issued" : { "date-parts" : [ [ "2015", "5" ] ] }, "page" : "611-621", "title" : "The wandering brain: Meta-analysis of functional neuroimaging studies of mind-wandering and related spontaneous thought processes", "type" : "article-journal", "volume" : "111" }, "uris" : [ "http://www.mendeley.com/documents/?uuid=54fea19f-09f7-3fc0-9f4c-4c2b610e406e" ] } ], "mendeley" : { "formattedCitation" : "(Fox, Spreng, Ellamil, Andrews-Hanna, &amp; Christoff, 2015; Stawarczyk &amp; D\u2019Argembeau, 2015)", "manualFormatting" : "(for meta-analyses, see Fox, Spreng, Ellamil, Andrews-Hanna, &amp; Christoff, 2015; Stawarczyk &amp; D\u2019Argembeau, 2015)", "plainTextFormattedCitation" : "(Fox, Spreng, Ellamil, Andrews-Hanna, &amp; Christoff, 2015; Stawarczyk &amp; D\u2019Argembeau, 2015)", "previouslyFormattedCitation" : "(Fox, Spreng, Ellamil, Andrews-Hanna, &amp; Christoff, 2015; Stawarczyk &amp; D\u2019Argembeau, 2015)"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(for meta-analyses, see Fox, Spreng, Ellamil, Andrews-Hanna, &amp; Christoff, 2015; Stawarczyk &amp; D’Argembeau, 2015)</w:t>
      </w:r>
      <w:r w:rsidR="00822D27" w:rsidRPr="00822D27">
        <w:rPr>
          <w:lang w:val="en-US"/>
        </w:rPr>
        <w:fldChar w:fldCharType="end"/>
      </w:r>
      <w:r w:rsidR="007B6C80" w:rsidRPr="00822D27">
        <w:rPr>
          <w:lang w:val="en-US"/>
        </w:rPr>
        <w:t xml:space="preserve"> - regions that make up the core of the </w:t>
      </w:r>
      <w:r w:rsidR="004F7ECF" w:rsidRPr="00822D27">
        <w:rPr>
          <w:lang w:val="en-US"/>
        </w:rPr>
        <w:t xml:space="preserve">default mode network </w:t>
      </w:r>
      <w:r w:rsidR="00822D27" w:rsidRPr="00822D27">
        <w:rPr>
          <w:lang w:val="en-US"/>
        </w:rPr>
        <w:fldChar w:fldCharType="begin" w:fldLock="1"/>
      </w:r>
      <w:r w:rsidR="00822D27" w:rsidRPr="00822D27">
        <w:rPr>
          <w:lang w:val="en-US"/>
        </w:rPr>
        <w:instrText>ADDIN CSL_CITATION { "citationItems" : [ { "id" : "ITEM-1", "itemData" : { "DOI" : "10.1196/annals.1440.011", "ISSN" : "0077-8923", "author" : [ { "dropping-particle" : "", "family" : "Buckner", "given" : "Randy L.", "non-dropping-particle" : "", "parse-names" : false, "suffix" : "" }, { "dropping-particle" : "", "family" : "Andrews-Hanna", "given" : "Jessica R.", "non-dropping-particle" : "", "parse-names" : false, "suffix" : "" }, { "dropping-particle" : "", "family" : "Schacter", "given" : "Daniel L.", "non-dropping-particle" : "", "parse-names" : false, "suffix" : "" } ], "container-title" : "Annals of the New York Academy of Sciences", "id" : "ITEM-1", "issue" : "1", "issued" : { "date-parts" : [ [ "2008", "3", "1" ] ] }, "page" : "1-38", "title" : "The brain's default network: Anatomy, function, and relevance to disease", "type" : "article-journal", "volume" : "1124" }, "uris" : [ "http://www.mendeley.com/documents/?uuid=b105e3ce-81b2-3613-abe6-afcf91ca08d3" ] } ], "mendeley" : { "formattedCitation" : "(Buckner, Andrews-Hanna, &amp; Schacter, 2008)", "manualFormatting" : "(DMN;  Buckner, Andrews-Hanna, &amp; Schacter, 2008)", "plainTextFormattedCitation" : "(Buckner, Andrews-Hanna, &amp; Schacter, 2008)", "previouslyFormattedCitation" : "(Buckner, Andrews-Hanna, &amp; Schacter, 2008)"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(DMN;  Buckner, Andrews-Hanna, &amp; Schacter, 2008)</w:t>
      </w:r>
      <w:r w:rsidR="00822D27" w:rsidRPr="00822D27">
        <w:rPr>
          <w:lang w:val="en-US"/>
        </w:rPr>
        <w:fldChar w:fldCharType="end"/>
      </w:r>
      <w:r w:rsidR="007B6C80" w:rsidRPr="00822D27">
        <w:rPr>
          <w:lang w:val="en-US"/>
        </w:rPr>
        <w:t xml:space="preserve">. </w:t>
      </w:r>
      <w:r w:rsidR="007B6C80" w:rsidRPr="00822D27" w:rsidDel="00822D27">
        <w:rPr>
          <w:lang w:val="en-US"/>
        </w:rPr>
        <w:t>During mind-wandering</w:t>
      </w:r>
      <w:r w:rsidR="00BC6605" w:rsidRPr="00822D27" w:rsidDel="00822D27">
        <w:rPr>
          <w:lang w:val="en-US"/>
        </w:rPr>
        <w:t>,</w:t>
      </w:r>
      <w:r w:rsidR="007B6C80" w:rsidRPr="00822D27" w:rsidDel="00822D27">
        <w:rPr>
          <w:lang w:val="en-US"/>
        </w:rPr>
        <w:t xml:space="preserve"> </w:t>
      </w:r>
      <w:r w:rsidR="007F6274" w:rsidRPr="00822D27" w:rsidDel="00822D27">
        <w:rPr>
          <w:lang w:val="en-US"/>
        </w:rPr>
        <w:t xml:space="preserve">it is believed that </w:t>
      </w:r>
      <w:r w:rsidR="0017673B" w:rsidRPr="00822D27" w:rsidDel="00822D27">
        <w:rPr>
          <w:lang w:val="en-US"/>
        </w:rPr>
        <w:t>these regions interact with other areas</w:t>
      </w:r>
      <w:r w:rsidR="007B6C80" w:rsidRPr="00822D27" w:rsidDel="00822D27">
        <w:rPr>
          <w:lang w:val="en-US"/>
        </w:rPr>
        <w:t xml:space="preserve"> of</w:t>
      </w:r>
      <w:r w:rsidR="00CF2E9E" w:rsidRPr="00822D27" w:rsidDel="00822D27">
        <w:rPr>
          <w:lang w:val="en-US"/>
        </w:rPr>
        <w:t xml:space="preserve"> cortex, in particular</w:t>
      </w:r>
      <w:r w:rsidR="0017673B" w:rsidRPr="00822D27" w:rsidDel="00822D27">
        <w:rPr>
          <w:lang w:val="en-US"/>
        </w:rPr>
        <w:t>, temporal lobe regions associated with memory representation that are also allied to the DMN</w:t>
      </w:r>
      <w:r w:rsidR="007B6C80" w:rsidRPr="00822D27" w:rsidDel="00822D27">
        <w:rPr>
          <w:lang w:val="en-US"/>
        </w:rPr>
        <w:t xml:space="preserve">. For example, the hippocampus </w:t>
      </w:r>
      <w:r w:rsidR="00F245EE" w:rsidRPr="00822D27" w:rsidDel="00822D27">
        <w:rPr>
          <w:lang w:val="en-US"/>
        </w:rPr>
        <w:t>activ</w:t>
      </w:r>
      <w:r w:rsidR="00B82579" w:rsidRPr="00822D27" w:rsidDel="00822D27">
        <w:rPr>
          <w:lang w:val="en-US"/>
        </w:rPr>
        <w:t>ates</w:t>
      </w:r>
      <w:r w:rsidR="007B6C80" w:rsidRPr="00822D27" w:rsidDel="00822D27">
        <w:rPr>
          <w:lang w:val="en-US"/>
        </w:rPr>
        <w:t xml:space="preserve"> early during mind-wandering </w:t>
      </w:r>
      <w:r w:rsidR="00822D27" w:rsidRPr="00822D27" w:rsidDel="00822D27">
        <w:rPr>
          <w:lang w:val="en-US"/>
        </w:rPr>
        <w:fldChar w:fldCharType="begin" w:fldLock="1"/>
      </w:r>
      <w:r w:rsidR="00822D27" w:rsidRPr="00822D27" w:rsidDel="00822D27">
        <w:rPr>
          <w:lang w:val="en-US"/>
        </w:rPr>
        <w:instrText>ADDIN CSL_CITATION { "citationItems" : [ { "id" : "ITEM-1", "itemData" : { "DOI" : "10.1016/j.neuroimage.2016.04.034", "ISSN" : "1095-9572", "PMID" : "27114056", "abstract" : "Thoughts arise spontaneously in our minds with remarkable frequency, but tracking the brain systems associated with the early inception of a thought has proved challenging. Here we addressed this issue by taking advantage of the heightened introspective ability of experienced mindfulness practitioners to detect the onset of their spontaneously arising thoughts. We observed subtle differences in timing among the many regions typically recruited by spontaneous thought. Only in some of these regions did neural activation peak prior to the spontaneous arising of a thought - most notably in the medial temporal lobe and inferior parietal lobule. In contrast, activation in the medial prefrontal, temporopolar, mid-insular, lateral prefrontal, and dorsal anterior cingulate cortices peaked together with or immediately following the arising of spontaneous thought. We propose that brain regions that show antecedent recruitment may be preferentially involved in the initial inception of spontaneous thoughts, while those that show later recruitment may be preferentially involved in the subsequent elaboration and metacognitive processing of spontaneous thoughts. Our findings highlight the temporal dynamics of neural recruitment surrounding the emergence of spontaneous thoughts and may help account for some of spontaneous thought's peculiar qualities, including its wild diversity of content and its links to memory and attention.", "author" : [ { "dropping-particle" : "", "family" : "Ellamil", "given" : "Melissa", "non-dropping-particle" : "", "parse-names" : false, "suffix" : "" }, { "dropping-particle" : "", "family" : "Fox", "given" : "Kieran C.R.", "non-dropping-particle" : "", "parse-names" : false, "suffix" : "" }, { "dropping-particle" : "", "family" : "Dixon", "given" : "Matthew L.", "non-dropping-particle" : "", "parse-names" : false, "suffix" : "" }, { "dropping-particle" : "", "family" : "Pritchard", "given" : "Sean", "non-dropping-particle" : "", "parse-names" : false, "suffix" : "" }, { "dropping-particle" : "", "family" : "Todd", "given" : "Rebecca M.", "non-dropping-particle" : "", "parse-names" : false, "suffix" : "" }, { "dropping-particle" : "", "family" : "Thompson", "given" : "Evan", "non-dropping-particle" : "", "parse-names" : false, "suffix" : "" }, { "dropping-particle" : "", "family" : "Christoff", "given" : "Kalina", "non-dropping-particle" : "", "parse-names" : false, "suffix" : "" } ], "container-title" : "NeuroImage", "id" : "ITEM-1", "issued" : { "date-parts" : [ [ "2016", "4", "22" ] ] }, "title" : "Dynamics of neural recruitment surrounding the spontaneous arising of thoughts in experienced mindfulness practitioners.", "type" : "article-journal" }, "uris" : [ "http://www.mendeley.com/documents/?uuid=445cd3f2-0270-463f-8698-dc9828afd535" ] } ], "mendeley" : { "formattedCitation" : "(Ellamil et al., 2016)", "plainTextFormattedCitation" : "(Ellamil et al., 2016)", "previouslyFormattedCitation" : "(Ellamil et al., 2016)" }, "properties" : { "noteIndex" : 0 }, "schema" : "https://github.com/citation-style-language/schema/raw/master/csl-citation.json" }</w:instrText>
      </w:r>
      <w:r w:rsidR="00822D27" w:rsidRPr="00822D27" w:rsidDel="00822D27">
        <w:rPr>
          <w:lang w:val="en-US"/>
        </w:rPr>
        <w:fldChar w:fldCharType="separate"/>
      </w:r>
      <w:r w:rsidR="00822D27" w:rsidRPr="00822D27" w:rsidDel="00822D27">
        <w:rPr>
          <w:noProof/>
          <w:lang w:val="en-US"/>
        </w:rPr>
        <w:t>(Ellamil et al., 2016)</w:t>
      </w:r>
      <w:r w:rsidR="00822D27" w:rsidRPr="00822D27" w:rsidDel="00822D27">
        <w:rPr>
          <w:lang w:val="en-US"/>
        </w:rPr>
        <w:fldChar w:fldCharType="end"/>
      </w:r>
      <w:r w:rsidR="007B6C80" w:rsidRPr="00822D27" w:rsidDel="00822D27">
        <w:rPr>
          <w:lang w:val="en-US"/>
        </w:rPr>
        <w:t xml:space="preserve"> </w:t>
      </w:r>
      <w:r w:rsidR="00BC6605" w:rsidRPr="00822D27" w:rsidDel="00822D27">
        <w:rPr>
          <w:lang w:val="en-US"/>
        </w:rPr>
        <w:t xml:space="preserve">while </w:t>
      </w:r>
      <w:r w:rsidR="007B6C80" w:rsidRPr="00822D27" w:rsidDel="00822D27">
        <w:rPr>
          <w:lang w:val="en-US"/>
        </w:rPr>
        <w:t xml:space="preserve">connectivity </w:t>
      </w:r>
      <w:r w:rsidR="00BC6605" w:rsidRPr="00822D27" w:rsidDel="00822D27">
        <w:rPr>
          <w:lang w:val="en-US"/>
        </w:rPr>
        <w:t xml:space="preserve">between </w:t>
      </w:r>
      <w:r w:rsidR="007B6C80" w:rsidRPr="00822D27" w:rsidDel="00822D27">
        <w:rPr>
          <w:lang w:val="en-US"/>
        </w:rPr>
        <w:t xml:space="preserve">lateral and medial aspects of the temporal lobe </w:t>
      </w:r>
      <w:r w:rsidR="00BC6605" w:rsidRPr="00822D27" w:rsidDel="00822D27">
        <w:rPr>
          <w:lang w:val="en-US"/>
        </w:rPr>
        <w:t xml:space="preserve">and </w:t>
      </w:r>
      <w:r w:rsidR="007B6C80" w:rsidRPr="00822D27" w:rsidDel="00822D27">
        <w:rPr>
          <w:lang w:val="en-US"/>
        </w:rPr>
        <w:t xml:space="preserve">the </w:t>
      </w:r>
      <w:r w:rsidR="00CF2E9E" w:rsidRPr="00822D27" w:rsidDel="00822D27">
        <w:rPr>
          <w:lang w:val="en-US"/>
        </w:rPr>
        <w:t xml:space="preserve">DMN </w:t>
      </w:r>
      <w:r w:rsidR="007B6C80" w:rsidRPr="00822D27" w:rsidDel="00822D27">
        <w:rPr>
          <w:lang w:val="en-US"/>
        </w:rPr>
        <w:t>core predict</w:t>
      </w:r>
      <w:r w:rsidR="007F6274" w:rsidRPr="00822D27" w:rsidDel="00822D27">
        <w:rPr>
          <w:lang w:val="en-US"/>
        </w:rPr>
        <w:t>s</w:t>
      </w:r>
      <w:r w:rsidR="007B6C80" w:rsidRPr="00822D27" w:rsidDel="00822D27">
        <w:rPr>
          <w:lang w:val="en-US"/>
        </w:rPr>
        <w:t xml:space="preserve"> individual variation in features of </w:t>
      </w:r>
      <w:r w:rsidR="007B6C80" w:rsidRPr="00822D27" w:rsidDel="00822D27">
        <w:rPr>
          <w:lang w:val="en-US"/>
        </w:rPr>
        <w:lastRenderedPageBreak/>
        <w:t>mind-wandering</w:t>
      </w:r>
      <w:r w:rsidR="00CF2E9E" w:rsidRPr="00822D27" w:rsidDel="00822D27">
        <w:rPr>
          <w:lang w:val="en-US"/>
        </w:rPr>
        <w:t>,</w:t>
      </w:r>
      <w:r w:rsidR="007B6C80" w:rsidRPr="00822D27" w:rsidDel="00822D27">
        <w:rPr>
          <w:lang w:val="en-US"/>
        </w:rPr>
        <w:t xml:space="preserve"> such as its </w:t>
      </w:r>
      <w:r w:rsidR="005E2104" w:rsidRPr="00822D27" w:rsidDel="00822D27">
        <w:rPr>
          <w:lang w:val="en-US"/>
        </w:rPr>
        <w:t>episodic content</w:t>
      </w:r>
      <w:r w:rsidR="007B6C80" w:rsidRPr="00822D27" w:rsidDel="00822D27">
        <w:rPr>
          <w:lang w:val="en-US"/>
        </w:rPr>
        <w:t xml:space="preserve"> </w:t>
      </w:r>
      <w:r w:rsidR="00822D27" w:rsidRPr="00822D27" w:rsidDel="00822D27">
        <w:rPr>
          <w:lang w:val="en-US"/>
        </w:rPr>
        <w:fldChar w:fldCharType="begin" w:fldLock="1"/>
      </w:r>
      <w:r w:rsidR="00822D27" w:rsidRPr="00822D27" w:rsidDel="00822D27">
        <w:rPr>
          <w:lang w:val="en-US"/>
        </w:rPr>
        <w:instrText>ADDIN CSL_CITATION { "citationItems" : [ { "id" : "ITEM-1",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"ITEM-1",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"uris" : [ "http://www.mendeley.com/documents/?uuid=60824e64-5235-3c9c-b8ad-2dd1f03adab0" ] }, { "id" : "ITEM-2", "itemData" : { "DOI" : "10.1016/j.neuroimage.2016.12.031", "ISSN" : "10538119", "PMID" : "27989779", "abstract" : "The capacity to imagine situations that have already happened or fictitious events that may take place in the future is known as mental time travel (MTT). Studies have shown that MTT is an important aspect of spontaneous thought, yet we lack a clear understanding of how the neurocognitive architecture of the brain constrains this element of human cognition. Previous functional magnetic resonance imaging (MRI) studies have shown that MTT involves the coordination between multiple regions that include mesiotemporal structures such as the hippocampus, as well as prefrontal and parietal regions commonly associated with the default mode network (DMN). The current study used a multimodal neuroimaging approach to identify the structural and functional brain organisation that underlies individual differences in the capacity to spontaneously engage in MTT. Using regionally unconstrained diffusion tractography analysis, we found increased diffusion anisotropy in right lateralised temporo-limbic, corticospinal, inferior fronto-occipital tracts in participants who reported greater MTT. Probabilistic connectivity mapping revealed a significantly higher connection probability of the right hippocampus with these tracts. Resting-state functional MRI connectivity analysis using the right hippocampus as a seed region revealed greater functional coupling to the anterior regions of the DMN with increasing levels of MTT. These findings demonstrate that the interactions between the hippocampus and regions of the cortex underlie the capacity to engage in MTT, and support contemporary theoretical accounts that suggest that the integration of the hippocampus with the DMN provides the neurocognitive landscape that allows us to imagine distant times and places.", "author" : [ { "dropping-particle" : "", "family" : "Karapanagiotidis", "given" : "Theodoros", "non-dropping-particle" : "", "parse-names" : false, "suffix" : "" }, { "dropping-particle" : "", "family" : "Bernhardt", "given" : "Boris C.", "non-dropping-particle" : "", "parse-names" : false, "suffix" : "" }, { "dropping-particle" : "", "family" : "Jefferies", "given" : "Elizabeth", "non-dropping-particle" : "", "parse-names" : false, "suffix" : "" }, { "dropping-particle" : "", "family" : "Smallwood", "given" : "Jonathan", "non-dropping-particle" : "", "parse-names" : false, "suffix" : "" } ], "container-title" : "NeuroImage", "id" : "ITEM-2", "issued" : { "date-parts" : [ [ "2017" ] ] }, "page" : "272-281", "title" : "Tracking thoughts: Exploring the neural architecture of mental time travel during mind-wandering", "type" : "article-journal", "volume" : "147" }, "uris" : [ "http://www.mendeley.com/documents/?uuid=f5bd7204-781f-3178-83dd-f64f383017c0" ] } ], "mendeley" : { "formattedCitation" : "(Karapanagiotidis, Bernhardt, Jefferies, &amp; Smallwood, 2017; Smallwood et al., 2016)", "plainTextFormattedCitation" : "(Karapanagiotidis, Bernhardt, Jefferies, &amp; Smallwood, 2017; Smallwood et al., 2016)", "previouslyFormattedCitation" : "(Karapanagiotidis, Bernhardt, Jefferies, &amp; Smallwood, 2017; Smallwood et al., 2016)" }, "properties" : { "noteIndex" : 0 }, "schema" : "https://github.com/citation-style-language/schema/raw/master/csl-citation.json" }</w:instrText>
      </w:r>
      <w:r w:rsidR="00822D27" w:rsidRPr="00822D27" w:rsidDel="00822D27">
        <w:rPr>
          <w:lang w:val="en-US"/>
        </w:rPr>
        <w:fldChar w:fldCharType="separate"/>
      </w:r>
      <w:r w:rsidR="00822D27" w:rsidRPr="00822D27" w:rsidDel="00822D27">
        <w:rPr>
          <w:noProof/>
          <w:lang w:val="en-US"/>
        </w:rPr>
        <w:t>(Karapanagiotidis, Bernhardt, Jefferies, &amp; Smallwood, 2017; Smallwood et al., 2016)</w:t>
      </w:r>
      <w:r w:rsidR="00822D27" w:rsidRPr="00822D27" w:rsidDel="00822D27">
        <w:rPr>
          <w:lang w:val="en-US"/>
        </w:rPr>
        <w:fldChar w:fldCharType="end"/>
      </w:r>
      <w:r w:rsidR="00646409" w:rsidRPr="00822D27" w:rsidDel="00822D27">
        <w:rPr>
          <w:lang w:val="en-US"/>
        </w:rPr>
        <w:t xml:space="preserve">. </w:t>
      </w:r>
      <w:r w:rsidR="007B6C80" w:rsidRPr="00822D27" w:rsidDel="00822D27">
        <w:rPr>
          <w:lang w:val="en-US"/>
        </w:rPr>
        <w:t xml:space="preserve"> </w:t>
      </w:r>
      <w:r w:rsidR="007B6C80" w:rsidRPr="00822D27">
        <w:rPr>
          <w:lang w:val="en-US"/>
        </w:rPr>
        <w:t xml:space="preserve">Contemporary accounts of mind-wandering argue </w:t>
      </w:r>
      <w:r w:rsidR="0017355D" w:rsidRPr="00822D27">
        <w:rPr>
          <w:lang w:val="en-US"/>
        </w:rPr>
        <w:t>the</w:t>
      </w:r>
      <w:r w:rsidR="00AD020E" w:rsidRPr="00822D27">
        <w:rPr>
          <w:lang w:val="en-US"/>
        </w:rPr>
        <w:t xml:space="preserve"> DMN</w:t>
      </w:r>
      <w:r w:rsidRPr="00822D27">
        <w:rPr>
          <w:lang w:val="en-US"/>
        </w:rPr>
        <w:t xml:space="preserve"> </w:t>
      </w:r>
      <w:r w:rsidR="00B00167" w:rsidRPr="00822D27">
        <w:rPr>
          <w:lang w:val="en-US"/>
        </w:rPr>
        <w:t>may</w:t>
      </w:r>
      <w:r w:rsidR="00646409" w:rsidRPr="00822D27">
        <w:rPr>
          <w:lang w:val="en-US"/>
        </w:rPr>
        <w:t xml:space="preserve"> </w:t>
      </w:r>
      <w:r w:rsidR="00D73D60" w:rsidRPr="00822D27">
        <w:rPr>
          <w:lang w:val="en-US"/>
        </w:rPr>
        <w:t xml:space="preserve">be </w:t>
      </w:r>
      <w:r w:rsidR="00B82579" w:rsidRPr="00822D27">
        <w:rPr>
          <w:lang w:val="en-US"/>
        </w:rPr>
        <w:t xml:space="preserve">important </w:t>
      </w:r>
      <w:r w:rsidR="00CF2E9E" w:rsidRPr="00822D27">
        <w:rPr>
          <w:lang w:val="en-US"/>
        </w:rPr>
        <w:t>for</w:t>
      </w:r>
      <w:r w:rsidR="00B82579" w:rsidRPr="00822D27">
        <w:rPr>
          <w:lang w:val="en-US"/>
        </w:rPr>
        <w:t xml:space="preserve"> automatic aspects of cognition </w:t>
      </w:r>
      <w:r w:rsidR="00822D27" w:rsidRPr="00822D27">
        <w:rPr>
          <w:lang w:val="en-US"/>
        </w:rPr>
        <w:fldChar w:fldCharType="begin" w:fldLock="1"/>
      </w:r>
      <w:r w:rsidR="00822D27" w:rsidRPr="00822D27">
        <w:rPr>
          <w:lang w:val="en-US"/>
        </w:rPr>
        <w:instrText>ADDIN CSL_CITATION { "citationItems" : [ { "id" : "ITEM-1", "itemData" : { "DOI" : "10.1038/nrn.2016.113", "ISBN" : "0894-0282", "ISSN" : "1471-003X", "PMID" : "27654862", "abstract" : "Most research on mind-wandering has characterized it as a mental state with contents that are task unrelated or stimulus independent. However, the dynamics of mind-wandering \u2014 how mental states change over time \u2014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 "author" : [ { "dropping-particle" : "", "family" : "Christoff", "given" : "Kalina", "non-dropping-particle" : "", "parse-names" : false, "suffix" : "" }, { "dropping-particle" : "", "family" : "Irving", "given" : "Zachary C.", "non-dropping-particle" : "", "parse-names" : false, "suffix" : "" }, { "dropping-particle" : "", "family" : "Fox", "given" : "Kieran C. R.", "non-dropping-particle" : "", "parse-names" : false, "suffix" : "" }, { "dropping-particle" : "", "family" : "Spreng", "given" : "R. Nathan", "non-dropping-particle" : "", "parse-names" : false, "suffix" : "" }, { "dropping-particle" : "", "family" : "Andrews-Hanna", "given" : "Jessica R.", "non-dropping-particle" : "", "parse-names" : false, "suffix" : "" } ], "container-title" : "Nature Reviews Neuroscience", "id" : "ITEM-1", "issue" : "11", "issued" : { "date-parts" : [ [ "2016", "9", "22" ] ] }, "page" : "718-731", "publisher" : "Nature Research", "title" : "Mind-wandering as spontaneous thought: a dynamic framework", "type" : "article-journal", "volume" : "17" }, "uris" : [ "http://www.mendeley.com/documents/?uuid=c8fd0638-d8a6-3f34-874a-138bb27464ad" ] } ], "mendeley" : { "formattedCitation" : "(Christoff, Irving, Fox, Spreng, &amp; Andrews-Hanna, 2016)", "plainTextFormattedCitation" : "(Christoff, Irving, Fox, Spreng, &amp; Andrews-Hanna, 2016)", "previouslyFormattedCitation" : "(Christoff, Irving, Fox, Spreng, &amp; Andrews-Hanna,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(Christoff, Irving, Fox, Spreng, &amp; Andrews-Hanna, 2016)</w:t>
      </w:r>
      <w:r w:rsidR="00822D27" w:rsidRPr="00822D27">
        <w:rPr>
          <w:lang w:val="en-US"/>
        </w:rPr>
        <w:fldChar w:fldCharType="end"/>
      </w:r>
      <w:r w:rsidR="00B82579" w:rsidRPr="00822D27">
        <w:rPr>
          <w:lang w:val="en-US"/>
        </w:rPr>
        <w:t>.</w:t>
      </w:r>
      <w:r w:rsidRPr="00822D27">
        <w:rPr>
          <w:lang w:val="en-US"/>
        </w:rPr>
        <w:t xml:space="preserve"> </w:t>
      </w:r>
      <w:r w:rsidR="00B00167" w:rsidRPr="00822D27" w:rsidDel="00E610D0">
        <w:rPr>
          <w:lang w:val="en-US"/>
        </w:rPr>
        <w:t xml:space="preserve">Other studies have highlighted links with lateral prefrontal cortex </w:t>
      </w:r>
      <w:r w:rsidR="005E2104" w:rsidRPr="00822D27" w:rsidDel="00E610D0">
        <w:rPr>
          <w:lang w:val="en-US"/>
        </w:rPr>
        <w:t>important for</w:t>
      </w:r>
      <w:r w:rsidR="00B00167" w:rsidRPr="00822D27" w:rsidDel="00E610D0">
        <w:rPr>
          <w:lang w:val="en-US"/>
        </w:rPr>
        <w:t xml:space="preserve"> executive control when mind-wandering is more deliberate</w:t>
      </w:r>
      <w:r w:rsidR="00646409" w:rsidRPr="00822D27" w:rsidDel="00E610D0">
        <w:rPr>
          <w:lang w:val="en-US"/>
        </w:rPr>
        <w:t xml:space="preserve"> </w:t>
      </w:r>
      <w:r w:rsidR="00822D27" w:rsidRPr="00822D27" w:rsidDel="00E610D0">
        <w:rPr>
          <w:lang w:val="en-US"/>
        </w:rPr>
        <w:fldChar w:fldCharType="begin" w:fldLock="1"/>
      </w:r>
      <w:r w:rsidR="00822D27" w:rsidRPr="00822D27" w:rsidDel="00E610D0">
        <w:rPr>
          <w:lang w:val="en-US"/>
        </w:rPr>
        <w:instrText>ADDIN CSL_CITATION { "citationItems" : [ { "id" : "ITEM-1", "itemData" : { "DOI" : "10.1016/j.neuroimage.2016.11.025", "ISSN" : "1095-9572", "PMID" : "27864082", "abstract" : "Mind-wandering has a controversial relationship with cognitive control. Existing psychological evidence supports the hypothesis that episodes of mind-wandering reflect a failure to constrain thinking to task-relevant material, as well the apparently alternative view that control can facilitate the expression of self-generated mental content. We assessed whether this apparent contradiction arises because of a failure to consider differences in the types of thoughts that occur during mind-wandering, and in particular, the associated level of intentionality. Using multi-modal magnetic resonance imaging (MRI) analysis, we examined the cortical organisation that underlies inter-individual differences in descriptions of the spontaneous or deliberate nature of mind-wandering. Cortical thickness, as well as functional connectivity analyses, implicated regions relevant to cognitive control and regions of the default-mode network for individuals who reported high rates of deliberate mind-wandering. In contrast, higher reports of spontaneous mind-wandering were associated with cortical thinning in parietal and posterior temporal regions in the left hemisphere (which are important in the control of cognition and attention) as well as heightened connectivity between the intraparietal sulcus and a region that spanned limbic and default-mode regions in the ventral inferior frontal gyrus. Finally, we observed a dissociation in the thickness of the retrosplenial cortex/lingual gyrus, with higher reports of spontaneous mind-wandering being associated with thickening in the left hemisphere, and higher repots of deliberate mind-wandering with thinning in the right hemisphere. These results suggest that the intentionality of the mind-wandering state depends on integration between the control and default-mode networks, with more deliberation being associated with greater integration between these systems. We conclude that one reason why mind-wandering has a controversial relationship with control is because it depends on whether the thoughts emerge in a deliberate or spontaneous fashion.", "author" : [ { "dropping-particle" : "", "family" : "Golchert", "given" : "Johannes", "non-dropping-particle" : "", "parse-names" : false, "suffix" : "" }, { "dropping-particle" : "", "family" : "Smallwood", "given" : "Jonathan", "non-dropping-particle" : "", "parse-names" : false, "suffix" : "" }, { "dropping-particle" : "", "family" : "Jefferies", "given" : "Elizabeth", "non-dropping-particle" : "", "parse-names" : false, "suffix" : "" }, { "dropping-particle" : "", "family" : "Seli", "given" : "Paul", "non-dropping-particle" : "", "parse-names" : false, "suffix" : "" }, { "dropping-particle" : "", "family" : "Huntenburg", "given" : "Julia M.", "non-dropping-particle" : "", "parse-names" : false, "suffix" : "" }, { "dropping-particle" : "", "family" : "Liem", "given" : "Franziskus", "non-dropping-particle" : "", "parse-names" : false, "suffix" : "" }, { "dropping-particle" : "", "family" : "Lauckner", "given" : "Mark E.", "non-dropping-particle" : "", "parse-names" : false, "suffix" : "" }, { "dropping-particle" : "", "family" : "Oligschl\u00e4ger", "given" : "Sabine", "non-dropping-particle" : "", "parse-names" : false, "suffix" : "" }, { "dropping-particle" : "", "family" : "Bernhardt", "given" : "Boris C.", "non-dropping-particle" : "", "parse-names" : false, "suffix" : "" }, { "dropping-particle" : "", "family" : "Villringer", "given" : "Arno", "non-dropping-particle" : "", "parse-names" : false, "suffix" : "" }, { "dropping-particle" : "", "family" : "Margulies", "given" : "Daniel S.", "non-dropping-particle" : "", "parse-names" : false, "suffix" : "" } ], "container-title" : "NeuroImage", "id" : "ITEM-1", "issue" : "1", "issued" : { "date-parts" : [ [ "2017" ] ] }, "page" : "226-235", "title" : "Individual variation in intentionality in the mind-wandering state is reflected in the integration of the default-mode, fronto-parietal, and limbic networks.", "type" : "article-journal", "volume" : "146" }, "prefix" : "e.g.", "uris" : [ "http://www.mendeley.com/documents/?uuid=17aae5cf-bbdc-32f7-8286-67bbdcdbb2bf" ] } ], "mendeley" : { "formattedCitation" : "(e.g. Golchert et al., 2017)", "plainTextFormattedCitation" : "(e.g. Golchert et al., 2017)", "previouslyFormattedCitation" : "(e.g. Golchert et al., 2017)" }, "properties" : { "noteIndex" : 0 }, "schema" : "https://github.com/citation-style-language/schema/raw/master/csl-citation.json" }</w:instrText>
      </w:r>
      <w:r w:rsidR="00822D27" w:rsidRPr="00822D27" w:rsidDel="00E610D0">
        <w:rPr>
          <w:lang w:val="en-US"/>
        </w:rPr>
        <w:fldChar w:fldCharType="separate"/>
      </w:r>
      <w:r w:rsidR="00822D27" w:rsidRPr="00822D27" w:rsidDel="00E610D0">
        <w:rPr>
          <w:noProof/>
          <w:lang w:val="en-US"/>
        </w:rPr>
        <w:t>(e.g. Golchert et al., 2017)</w:t>
      </w:r>
      <w:r w:rsidR="00822D27" w:rsidRPr="00822D27" w:rsidDel="00E610D0">
        <w:rPr>
          <w:lang w:val="en-US"/>
        </w:rPr>
        <w:fldChar w:fldCharType="end"/>
      </w:r>
      <w:r w:rsidR="00B00167" w:rsidRPr="00822D27" w:rsidDel="00E610D0">
        <w:rPr>
          <w:lang w:val="en-US"/>
        </w:rPr>
        <w:t>.</w:t>
      </w:r>
    </w:p>
    <w:p w14:paraId="4A0908A0" w14:textId="42FC1479" w:rsidR="00F245EE" w:rsidRPr="00822D27" w:rsidRDefault="00AD020E" w:rsidP="00A003CB">
      <w:pPr>
        <w:spacing w:line="480" w:lineRule="auto"/>
        <w:ind w:firstLine="720"/>
        <w:jc w:val="both"/>
        <w:rPr>
          <w:lang w:val="en-US"/>
        </w:rPr>
      </w:pPr>
      <w:r w:rsidRPr="00822D27">
        <w:rPr>
          <w:lang w:val="en-US"/>
        </w:rPr>
        <w:t>W</w:t>
      </w:r>
      <w:r w:rsidR="004549A9" w:rsidRPr="00822D27">
        <w:rPr>
          <w:lang w:val="en-US"/>
        </w:rPr>
        <w:t xml:space="preserve">e </w:t>
      </w:r>
      <w:r w:rsidR="002A1C7C" w:rsidRPr="00822D27">
        <w:rPr>
          <w:lang w:val="en-US"/>
        </w:rPr>
        <w:t xml:space="preserve">applied multivariate pattern analysis to the </w:t>
      </w:r>
      <w:r w:rsidR="0005258F" w:rsidRPr="00822D27">
        <w:rPr>
          <w:lang w:val="en-US"/>
        </w:rPr>
        <w:t>neuro-</w:t>
      </w:r>
      <w:r w:rsidR="002A1C7C" w:rsidRPr="00822D27">
        <w:rPr>
          <w:lang w:val="en-US"/>
        </w:rPr>
        <w:t xml:space="preserve">cognitive and experiential data to </w:t>
      </w:r>
      <w:r w:rsidR="00A91511" w:rsidRPr="00822D27">
        <w:rPr>
          <w:lang w:val="en-US"/>
        </w:rPr>
        <w:t xml:space="preserve">identify </w:t>
      </w:r>
      <w:r w:rsidR="004549A9" w:rsidRPr="00822D27">
        <w:rPr>
          <w:lang w:val="en-US"/>
        </w:rPr>
        <w:t>different types of mind-wandering. I</w:t>
      </w:r>
      <w:r w:rsidR="00F245EE" w:rsidRPr="00822D27">
        <w:rPr>
          <w:lang w:val="en-US"/>
        </w:rPr>
        <w:t>f the DMN i</w:t>
      </w:r>
      <w:r w:rsidR="00B82579" w:rsidRPr="00822D27">
        <w:rPr>
          <w:lang w:val="en-US"/>
        </w:rPr>
        <w:t xml:space="preserve">s important for automatic aspects of </w:t>
      </w:r>
      <w:r w:rsidR="00F245EE" w:rsidRPr="00822D27">
        <w:rPr>
          <w:lang w:val="en-US"/>
        </w:rPr>
        <w:t>cognition</w:t>
      </w:r>
      <w:r w:rsidR="007F6274"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"10.1038/nrn.2016.113", "ISBN" : "0894-0282", "ISSN" : "1471-003X", "PMID" : "27654862", "abstract" : "Most research on mind-wandering has characterized it as a mental state with contents that are task unrelated or stimulus independent. However, the dynamics of mind-wandering \u2014 how mental states change over time \u2014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 "author" : [ { "dropping-particle" : "", "family" : "Christoff", "given" : "Kalina", "non-dropping-particle" : "", "parse-names" : false, "suffix" : "" }, { "dropping-particle" : "", "family" : "Irving", "given" : "Zachary C.", "non-dropping-particle" : "", "parse-names" : false, "suffix" : "" }, { "dropping-particle" : "", "family" : "Fox", "given" : "Kieran C. R.", "non-dropping-particle" : "", "parse-names" : false, "suffix" : "" }, { "dropping-particle" : "", "family" : "Spreng", "given" : "R. Nathan", "non-dropping-particle" : "", "parse-names" : false, "suffix" : "" }, { "dropping-particle" : "", "family" : "Andrews-Hanna", "given" : "Jessica R.", "non-dropping-particle" : "", "parse-names" : false, "suffix" : "" } ], "container-title" : "Nature Reviews Neuroscience", "id" : "ITEM-1", "issue" : "11", "issued" : { "date-parts" : [ [ "2016", "9", "22" ] ] }, "page" : "718-731", "publisher" : "Nature Research", "title" : "Mind-wandering as spontaneous thought: a dynamic framework", "type" : "article-journal", "volume" : "17" }, "uris" : [ "http://www.mendeley.com/documents/?uuid=c8fd0638-d8a6-3f34-874a-138bb27464ad" ] } ], "mendeley" : { "formattedCitation" : "(Christoff et al., 2016)", "plainTextFormattedCitation" : "(Christoff et al., 2016)", "previouslyFormattedCitation" : "(Christoff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(Christoff et al., 2016)</w:t>
      </w:r>
      <w:r w:rsidR="00822D27" w:rsidRPr="00822D27">
        <w:rPr>
          <w:lang w:val="en-US"/>
        </w:rPr>
        <w:fldChar w:fldCharType="end"/>
      </w:r>
      <w:r w:rsidR="00BC6605" w:rsidRPr="00822D27">
        <w:rPr>
          <w:lang w:val="en-US"/>
        </w:rPr>
        <w:t>,</w:t>
      </w:r>
      <w:r w:rsidR="00AE5CB8" w:rsidRPr="00822D27">
        <w:rPr>
          <w:lang w:val="en-US"/>
        </w:rPr>
        <w:t xml:space="preserve"> </w:t>
      </w:r>
      <w:r w:rsidR="00F245EE" w:rsidRPr="00822D27">
        <w:rPr>
          <w:lang w:val="en-US"/>
        </w:rPr>
        <w:t>states linked to high</w:t>
      </w:r>
      <w:r w:rsidR="00B82579" w:rsidRPr="00822D27">
        <w:rPr>
          <w:lang w:val="en-US"/>
        </w:rPr>
        <w:t xml:space="preserve"> </w:t>
      </w:r>
      <w:r w:rsidR="002A1C7C" w:rsidRPr="00822D27">
        <w:rPr>
          <w:lang w:val="en-US"/>
        </w:rPr>
        <w:t>levels of connectivity within</w:t>
      </w:r>
      <w:r w:rsidR="00B82579" w:rsidRPr="00822D27">
        <w:rPr>
          <w:lang w:val="en-US"/>
        </w:rPr>
        <w:t xml:space="preserve"> this system may </w:t>
      </w:r>
      <w:r w:rsidR="00F245EE" w:rsidRPr="00822D27">
        <w:rPr>
          <w:lang w:val="en-US"/>
        </w:rPr>
        <w:t>have experiential features reflect</w:t>
      </w:r>
      <w:r w:rsidR="007F6274" w:rsidRPr="00822D27">
        <w:rPr>
          <w:lang w:val="en-US"/>
        </w:rPr>
        <w:t>ing</w:t>
      </w:r>
      <w:r w:rsidR="00B82579" w:rsidRPr="00822D27">
        <w:rPr>
          <w:lang w:val="en-US"/>
        </w:rPr>
        <w:t xml:space="preserve"> </w:t>
      </w:r>
      <w:r w:rsidR="00CF2E9E" w:rsidRPr="00822D27">
        <w:rPr>
          <w:lang w:val="en-US"/>
        </w:rPr>
        <w:t xml:space="preserve">more </w:t>
      </w:r>
      <w:r w:rsidR="00B82579" w:rsidRPr="00822D27">
        <w:rPr>
          <w:lang w:val="en-US"/>
        </w:rPr>
        <w:t xml:space="preserve">automatic </w:t>
      </w:r>
      <w:r w:rsidR="00CF2E9E" w:rsidRPr="00822D27">
        <w:rPr>
          <w:lang w:val="en-US"/>
        </w:rPr>
        <w:t>types of cognition</w:t>
      </w:r>
      <w:r w:rsidR="00B82579" w:rsidRPr="00822D27">
        <w:rPr>
          <w:lang w:val="en-US"/>
        </w:rPr>
        <w:t xml:space="preserve">. </w:t>
      </w:r>
      <w:r w:rsidR="007B7340" w:rsidRPr="00822D27">
        <w:rPr>
          <w:lang w:val="en-US"/>
        </w:rPr>
        <w:t>O</w:t>
      </w:r>
      <w:r w:rsidR="002A1C7C" w:rsidRPr="00822D27">
        <w:rPr>
          <w:lang w:val="en-US"/>
        </w:rPr>
        <w:t>ur a</w:t>
      </w:r>
      <w:r w:rsidR="00BC6605" w:rsidRPr="00822D27">
        <w:rPr>
          <w:lang w:val="en-US"/>
        </w:rPr>
        <w:t xml:space="preserve"> </w:t>
      </w:r>
      <w:r w:rsidR="002A1C7C" w:rsidRPr="00822D27">
        <w:rPr>
          <w:lang w:val="en-US"/>
        </w:rPr>
        <w:t xml:space="preserve">priori decision to focus on the </w:t>
      </w:r>
      <w:r w:rsidR="007B7340" w:rsidRPr="00822D27">
        <w:rPr>
          <w:lang w:val="en-US"/>
        </w:rPr>
        <w:t xml:space="preserve">DMN </w:t>
      </w:r>
      <w:r w:rsidR="002A1C7C" w:rsidRPr="00822D27">
        <w:rPr>
          <w:lang w:val="en-US"/>
        </w:rPr>
        <w:t>core to derive pa</w:t>
      </w:r>
      <w:r w:rsidR="00B30B29" w:rsidRPr="00822D27">
        <w:rPr>
          <w:lang w:val="en-US"/>
        </w:rPr>
        <w:t>tterns of experience limits our ability</w:t>
      </w:r>
      <w:r w:rsidR="002A1C7C" w:rsidRPr="00822D27">
        <w:rPr>
          <w:lang w:val="en-US"/>
        </w:rPr>
        <w:t xml:space="preserve"> to observe interactions with regions outside of this system, </w:t>
      </w:r>
      <w:r w:rsidR="007B7340" w:rsidRPr="00822D27">
        <w:rPr>
          <w:lang w:val="en-US"/>
        </w:rPr>
        <w:t xml:space="preserve">so </w:t>
      </w:r>
      <w:r w:rsidR="002A1C7C" w:rsidRPr="00822D27">
        <w:rPr>
          <w:lang w:val="en-US"/>
        </w:rPr>
        <w:t xml:space="preserve">we used </w:t>
      </w:r>
      <w:r w:rsidR="00B00167" w:rsidRPr="00822D27">
        <w:rPr>
          <w:lang w:val="en-US"/>
        </w:rPr>
        <w:t>whole brain functional connectivity</w:t>
      </w:r>
      <w:r w:rsidR="002A1C7C" w:rsidRPr="00822D27">
        <w:rPr>
          <w:lang w:val="en-US"/>
        </w:rPr>
        <w:t xml:space="preserve"> to characterize </w:t>
      </w:r>
      <w:r w:rsidR="00BC6605" w:rsidRPr="00822D27">
        <w:rPr>
          <w:lang w:val="en-US"/>
        </w:rPr>
        <w:t xml:space="preserve">these </w:t>
      </w:r>
      <w:r w:rsidR="002A1C7C" w:rsidRPr="00822D27">
        <w:rPr>
          <w:lang w:val="en-US"/>
        </w:rPr>
        <w:t>links for each type of experience. B</w:t>
      </w:r>
      <w:r w:rsidR="004549A9" w:rsidRPr="00822D27">
        <w:rPr>
          <w:lang w:val="en-US"/>
        </w:rPr>
        <w:t xml:space="preserve">ased on </w:t>
      </w:r>
      <w:r w:rsidR="00B00167" w:rsidRPr="00822D27">
        <w:rPr>
          <w:lang w:val="en-US"/>
        </w:rPr>
        <w:t xml:space="preserve">prior </w:t>
      </w:r>
      <w:r w:rsidR="0017355D" w:rsidRPr="00822D27">
        <w:rPr>
          <w:lang w:val="en-US"/>
        </w:rPr>
        <w:t>studies</w:t>
      </w:r>
      <w:r w:rsidR="00B00167"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"10.1016/j.neuroimage.2016.04.034", "ISSN" : "1095-9572", "PMID" : "27114056", "abstract" : "Thoughts arise spontaneously in our minds with remarkable frequency, but tracking the brain systems associated with the early inception of a thought has proved challenging. Here we addressed this issue by taking advantage of the heightened introspective ability of experienced mindfulness practitioners to detect the onset of their spontaneously arising thoughts. We observed subtle differences in timing among the many regions typically recruited by spontaneous thought. Only in some of these regions did neural activation peak prior to the spontaneous arising of a thought - most notably in the medial temporal lobe and inferior parietal lobule. In contrast, activation in the medial prefrontal, temporopolar, mid-insular, lateral prefrontal, and dorsal anterior cingulate cortices peaked together with or immediately following the arising of spontaneous thought. We propose that brain regions that show antecedent recruitment may be preferentially involved in the initial inception of spontaneous thoughts, while those that show later recruitment may be preferentially involved in the subsequent elaboration and metacognitive processing of spontaneous thoughts. Our findings highlight the temporal dynamics of neural recruitment surrounding the emergence of spontaneous thoughts and may help account for some of spontaneous thought's peculiar qualities, including its wild diversity of content and its links to memory and attention.", "author" : [ { "dropping-particle" : "", "family" : "Ellamil", "given" : "Melissa", "non-dropping-particle" : "", "parse-names" : false, "suffix" : "" }, { "dropping-particle" : "", "family" : "Fox", "given" : "Kieran C.R.", "non-dropping-particle" : "", "parse-names" : false, "suffix" : "" }, { "dropping-particle" : "", "family" : "Dixon", "given" : "Matthew L.", "non-dropping-particle" : "", "parse-names" : false, "suffix" : "" }, { "dropping-particle" : "", "family" : "Pritchard", "given" : "Sean", "non-dropping-particle" : "", "parse-names" : false, "suffix" : "" }, { "dropping-particle" : "", "family" : "Todd", "given" : "Rebecca M.", "non-dropping-particle" : "", "parse-names" : false, "suffix" : "" }, { "dropping-particle" : "", "family" : "Thompson", "given" : "Evan", "non-dropping-particle" : "", "parse-names" : false, "suffix" : "" }, { "dropping-particle" : "", "family" : "Christoff", "given" : "Kalina", "non-dropping-particle" : "", "parse-names" : false, "suffix" : "" } ], "container-title" : "NeuroImage", "id" : "ITEM-1", "issued" : { "date-parts" : [ [ "2016", "4", "22" ] ] }, "title" : "Dynamics of neural recruitment surrounding the spontaneous arising of thoughts in experienced mindfulness practitioners.", "type" : "article-journal" }, "prefix" : "e.g.", "uris" : [ "http://www.mendeley.com/documents/?uuid=445cd3f2-0270-463f-8698-dc9828afd535" ] }, { "id" : "ITEM-2",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"ITEM-2",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"uris" : [ "http://www.mendeley.com/documents/?uuid=60824e64-5235-3c9c-b8ad-2dd1f03adab0" ] }, { "id" : "ITEM-3", "itemData" : { "DOI" : "10.1016/j.neuroimage.2016.11.025", "ISSN" : "1095-9572", "PMID" : "27864082", "abstract" : "Mind-wandering has a controversial relationship with cognitive control. Existing psychological evidence supports the hypothesis that episodes of mind-wandering reflect a failure to constrain thinking to task-relevant material, as well the apparently alternative view that control can facilitate the expression of self-generated mental content. We assessed whether this apparent contradiction arises because of a failure to consider differences in the types of thoughts that occur during mind-wandering, and in particular, the associated level of intentionality. Using multi-modal magnetic resonance imaging (MRI) analysis, we examined the cortical organisation that underlies inter-individual differences in descriptions of the spontaneous or deliberate nature of mind-wandering. Cortical thickness, as well as functional connectivity analyses, implicated regions relevant to cognitive control and regions of the default-mode network for individuals who reported high rates of deliberate mind-wandering. In contrast, higher reports of spontaneous mind-wandering were associated with cortical thinning in parietal and posterior temporal regions in the left hemisphere (which are important in the control of cognition and attention) as well as heightened connectivity between the intraparietal sulcus and a region that spanned limbic and default-mode regions in the ventral inferior frontal gyrus. Finally, we observed a dissociation in the thickness of the retrosplenial cortex/lingual gyrus, with higher reports of spontaneous mind-wandering being associated with thickening in the left hemisphere, and higher repots of deliberate mind-wandering with thinning in the right hemisphere. These results suggest that the intentionality of the mind-wandering state depends on integration between the control and default-mode networks, with more deliberation being associated with greater integration between these systems. We conclude that one reason why mind-wandering has a controversial relationship with control is because it depends on whether the thoughts emerge in a deliberate or spontaneous fashion.", "author" : [ { "dropping-particle" : "", "family" : "Golchert", "given" : "Johannes", "non-dropping-particle" : "", "parse-names" : false, "suffix" : "" }, { "dropping-particle" : "", "family" : "Smallwood", "given" : "Jonathan", "non-dropping-particle" : "", "parse-names" : false, "suffix" : "" }, { "dropping-particle" : "", "family" : "Jefferies", "given" : "Elizabeth", "non-dropping-particle" : "", "parse-names" : false, "suffix" : "" }, { "dropping-particle" : "", "family" : "Seli", "given" : "Paul", "non-dropping-particle" : "", "parse-names" : false, "suffix" : "" }, { "dropping-particle" : "", "family" : "Huntenburg", "given" : "Julia M.", "non-dropping-particle" : "", "parse-names" : false, "suffix" : "" }, { "dropping-particle" : "", "family" : "Liem", "given" : "Franziskus", "non-dropping-particle" : "", "parse-names" : false, "suffix" : "" }, { "dropping-particle" : "", "family" : "Lauckner", "given" : "Mark E.", "non-dropping-particle" : "", "parse-names" : false, "suffix" : "" }, { "dropping-particle" : "", "family" : "Oligschl\u00e4ger", "given" : "Sabine", "non-dropping-particle" : "", "parse-names" : false, "suffix" : "" }, { "dropping-particle" : "", "family" : "Bernhardt", "given" : "Boris C.", "non-dropping-particle" : "", "parse-names" : false, "suffix" : "" }, { "dropping-particle" : "", "family" : "Villringer", "given" : "Arno", "non-dropping-particle" : "", "parse-names" : false, "suffix" : "" }, { "dropping-particle" : "", "family" : "Margulies", "given" : "Daniel S.", "non-dropping-particle" : "", "parse-names" : false, "suffix" : "" } ], "container-title" : "NeuroImage", "id" : "ITEM-3", "issue" : "1", "issued" : { "date-parts" : [ [ "2017" ] ] }, "page" : "226-235", "title" : "Individual variation in intentionality in the mind-wandering state is reflected in the integration of the default-mode, fronto-parietal, and limbic networks.", "type" : "article-journal", "volume" : "146" }, "uris" : [ "http://www.mendeley.com/documents/?uuid=17aae5cf-bbdc-32f7-8286-67bbdcdbb2bf" ] } ], "mendeley" : { "formattedCitation" : "(e.g. Ellamil et al., 2016; Golchert et al., 2017; Smallwood et al., 2016)", "plainTextFormattedCitation" : "(e.g. Ellamil et al., 2016; Golchert et al., 2017; Smallwood et al., 2016)", "previouslyFormattedCitation" : "(e.g. Ellamil et al., 2016; Golchert et al., 2017; Smallwood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Ellamil et al., 2016; Golchert et al., 2017; Smallwood et al., 2016)</w:t>
      </w:r>
      <w:r w:rsidR="00822D27" w:rsidRPr="00822D27">
        <w:rPr>
          <w:lang w:val="en-US"/>
        </w:rPr>
        <w:fldChar w:fldCharType="end"/>
      </w:r>
      <w:r w:rsidR="00BC6605" w:rsidRPr="00822D27">
        <w:rPr>
          <w:lang w:val="en-US"/>
        </w:rPr>
        <w:t>,</w:t>
      </w:r>
      <w:r w:rsidR="007B7340" w:rsidRPr="00822D27">
        <w:rPr>
          <w:lang w:val="en-US"/>
        </w:rPr>
        <w:t xml:space="preserve"> we expected </w:t>
      </w:r>
      <w:r w:rsidR="00B00167" w:rsidRPr="00822D27">
        <w:rPr>
          <w:lang w:val="en-US"/>
        </w:rPr>
        <w:t xml:space="preserve">this analysis </w:t>
      </w:r>
      <w:r w:rsidR="007B7340" w:rsidRPr="00822D27">
        <w:rPr>
          <w:lang w:val="en-US"/>
        </w:rPr>
        <w:t xml:space="preserve">to identify connections </w:t>
      </w:r>
      <w:r w:rsidR="00B00167" w:rsidRPr="00822D27">
        <w:rPr>
          <w:lang w:val="en-US"/>
        </w:rPr>
        <w:t xml:space="preserve">with </w:t>
      </w:r>
      <w:r w:rsidR="007B7340" w:rsidRPr="00822D27">
        <w:rPr>
          <w:lang w:val="en-US"/>
        </w:rPr>
        <w:t xml:space="preserve">regions </w:t>
      </w:r>
      <w:r w:rsidR="00B00167" w:rsidRPr="00822D27">
        <w:rPr>
          <w:lang w:val="en-US"/>
        </w:rPr>
        <w:t>in the</w:t>
      </w:r>
      <w:r w:rsidR="007B7340" w:rsidRPr="00822D27">
        <w:rPr>
          <w:lang w:val="en-US"/>
        </w:rPr>
        <w:t xml:space="preserve"> temporal lobe</w:t>
      </w:r>
      <w:r w:rsidR="00B00167" w:rsidRPr="00822D27">
        <w:rPr>
          <w:lang w:val="en-US"/>
        </w:rPr>
        <w:t xml:space="preserve"> or the executive system</w:t>
      </w:r>
      <w:r w:rsidR="007B7340" w:rsidRPr="00822D27">
        <w:rPr>
          <w:lang w:val="en-US"/>
        </w:rPr>
        <w:t>.</w:t>
      </w:r>
      <w:r w:rsidRPr="00822D27">
        <w:rPr>
          <w:lang w:val="en-US"/>
        </w:rPr>
        <w:t xml:space="preserve"> </w:t>
      </w:r>
      <w:r w:rsidR="00D44F6C" w:rsidRPr="00822D27">
        <w:rPr>
          <w:lang w:val="en-US"/>
        </w:rPr>
        <w:t xml:space="preserve">This pattern would confirm the </w:t>
      </w:r>
      <w:r w:rsidR="00822D27" w:rsidRPr="00822D27">
        <w:rPr>
          <w:lang w:val="en-US"/>
        </w:rPr>
        <w:t xml:space="preserve">hypothesized </w:t>
      </w:r>
      <w:r w:rsidR="00D44F6C" w:rsidRPr="00822D27">
        <w:rPr>
          <w:lang w:val="en-US"/>
        </w:rPr>
        <w:t xml:space="preserve">accounts of the DMN as important in integrating </w:t>
      </w:r>
      <w:r w:rsidR="00BC5F99" w:rsidRPr="00822D27">
        <w:rPr>
          <w:lang w:val="en-US"/>
        </w:rPr>
        <w:t xml:space="preserve">neural </w:t>
      </w:r>
      <w:r w:rsidR="00D44F6C" w:rsidRPr="00822D27">
        <w:rPr>
          <w:lang w:val="en-US"/>
        </w:rPr>
        <w:t xml:space="preserve">information </w:t>
      </w:r>
      <w:r w:rsidR="00822D27" w:rsidRPr="00822D27">
        <w:rPr>
          <w:lang w:val="en-US"/>
        </w:rPr>
        <w:fldChar w:fldCharType="begin" w:fldLock="1"/>
      </w:r>
      <w:r w:rsidR="00822D27" w:rsidRPr="00822D27">
        <w:rPr>
          <w:lang w:val="en-US"/>
        </w:rPr>
        <w:instrText>ADDIN CSL_CITATION { "citationItems" : [ { "id" : "ITEM-1",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"ITEM-1",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"uris" : [ "http://www.mendeley.com/documents/?uuid=60824e64-5235-3c9c-b8ad-2dd1f03adab0" ] }, { "id" : "ITEM-2", "itemData" : { "DOI" : "10.1073/pnas.1608282113", "ISBN" : "0027-8424", "ISSN" : "1091-6490", "PMID" : "27791099", "abstract" : "Understanding how the structure of cognition arises from the topographical organization of the cortex is a primary goal in neuroscience. Previous work has described local functional gradients extending from perceptual and motor regions to cortical areas representing more abstract functions, but an overarching framework for the association between structure and function is still lacking. Here, we show that the principal gradient revealed by the decomposition of connectivity data in humans and the macaque monkey is anchored by, at one end, regions serving primary sensory/motor functions and at the other end, transmodal regions that, in humans, are known as the default-mode network (DMN). These DMN regions exhibit the greatest geodesic distance along the cortical surface-and are precisely equidistant-from primary sensory/motor morphological landmarks. The principal gradient also provides an organizing spatial framework for multiple large-scale networks and characterizes a spectrum from unimodal to heteromodal activity in a functional metaanalysis. Together, these observations provide a characterization of the topographical organization of cortex and indicate that the role of the DMN in cognition might arise from its position at one extreme of a hierarchy, allowing it to process transmodal information that is unrelated to immediate sensory input.", "author" : [ { "dropping-particle" : "", "family" : "Margulies", "given" : "Daniel S.", "non-dropping-particle" : "", "parse-names" : false, "suffix" : "" }, { "dropping-particle" : "", "family" : "Ghosh", "given" : "Satrajit S.", "non-dropping-particle" : "", "parse-names" : false, "suffix" : "" }, { "dropping-particle" : "", "family" : "Goulas", "given" : "Alexandros", "non-dropping-particle" : "", "parse-names" : false, "suffix" : "" }, { "dropping-particle" : "", "family" : "Falkiewicz", "given" : "Marcel", "non-dropping-particle" : "", "parse-names" : false, "suffix" : "" }, { "dropping-particle" : "", "family" : "Huntenburg", "given" : "Julia M.", "non-dropping-particle" : "", "parse-names" : false, "suffix" : "" }, { "dropping-particle" : "", "family" : "Langs", "given" : "Georg", "non-dropping-particle" : "", "parse-names" : false, "suffix" : "" }, { "dropping-particle" : "", "family" : "Bezgin", "given" : "Gleb", "non-dropping-particle" : "", "parse-names" : false, "suffix" : "" }, { "dropping-particle" : "", "family" : "Eickhoff", "given" : "Simon B.", "non-dropping-particle" : "", "parse-names" : false, "suffix" : "" }, { "dropping-particle" : "", "family" : "Castellanos", "given" : "F. Xavier", "non-dropping-particle" : "", "parse-names" : false, "suffix" : "" }, { "dropping-particle" : "", "family" : "Petrides", "given" : "Michael", "non-dropping-particle" : "", "parse-names" : false, "suffix" : "" }, { "dropping-particle" : "", "family" : "Jefferies", "given" : "Elizabeth", "non-dropping-particle" : "", "parse-names" : false, "suffix" : "" }, { "dropping-particle" : "", "family" : "Smallwood", "given" : "Jonathan", "non-dropping-particle" : "", "parse-names" : false, "suffix" : "" } ], "container-title" : "Proceedings of the National Academy of Sciences of the United States of America", "id" : "ITEM-2", "issue" : "44", "issued" : { "date-parts" : [ [ "2016", "10", "18" ] ] }, "page" : "12574-12579", "publisher" : "National Academy of Sciences", "title" : "Situating the default-mode network along a principal gradient of macroscale cortical organization.", "type" : "article-journal", "volume" : "113" }, "uris" : [ "http://www.mendeley.com/documents/?uuid=a25d169e-bfd4-3445-863c-7af06808fadb" ] } ], "mendeley" : { "formattedCitation" : "(Margulies et al., 2016; Smallwood et al., 2016)", "plainTextFormattedCitation" : "(Margulies et al., 2016; Smallwood et al., 2016)", "previouslyFormattedCitation" : "(Margulies et al., 2016; Smallwood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(Margulies et al., 2016; Smallwood et al., 2016)</w:t>
      </w:r>
      <w:r w:rsidR="00822D27" w:rsidRPr="00822D27">
        <w:rPr>
          <w:lang w:val="en-US"/>
        </w:rPr>
        <w:fldChar w:fldCharType="end"/>
      </w:r>
      <w:r w:rsidR="00E63244" w:rsidRPr="00822D27">
        <w:rPr>
          <w:lang w:val="en-US"/>
        </w:rPr>
        <w:t>.</w:t>
      </w:r>
      <w:r w:rsidR="00D44F6C" w:rsidRPr="00822D27">
        <w:rPr>
          <w:lang w:val="en-US"/>
        </w:rPr>
        <w:t xml:space="preserve"> </w:t>
      </w:r>
      <w:r w:rsidR="007F6274" w:rsidRPr="00822D27">
        <w:rPr>
          <w:lang w:val="en-US"/>
        </w:rPr>
        <w:t xml:space="preserve">Having </w:t>
      </w:r>
      <w:r w:rsidR="00AE5CB8" w:rsidRPr="00822D27">
        <w:rPr>
          <w:lang w:val="en-US"/>
        </w:rPr>
        <w:t>characterize</w:t>
      </w:r>
      <w:r w:rsidR="007F6274" w:rsidRPr="00822D27">
        <w:rPr>
          <w:lang w:val="en-US"/>
        </w:rPr>
        <w:t xml:space="preserve">d different types of </w:t>
      </w:r>
      <w:r w:rsidR="00B00167" w:rsidRPr="00822D27">
        <w:rPr>
          <w:lang w:val="en-US"/>
        </w:rPr>
        <w:t>mind-wandering in both brain and experience</w:t>
      </w:r>
      <w:r w:rsidR="007F6274" w:rsidRPr="00822D27">
        <w:rPr>
          <w:lang w:val="en-US"/>
        </w:rPr>
        <w:t>,</w:t>
      </w:r>
      <w:r w:rsidR="00B82579" w:rsidRPr="00822D27">
        <w:rPr>
          <w:lang w:val="en-US"/>
        </w:rPr>
        <w:t xml:space="preserve"> we</w:t>
      </w:r>
      <w:r w:rsidR="00163300" w:rsidRPr="00822D27">
        <w:rPr>
          <w:lang w:val="en-US"/>
        </w:rPr>
        <w:t xml:space="preserve"> </w:t>
      </w:r>
      <w:r w:rsidRPr="00822D27">
        <w:rPr>
          <w:lang w:val="en-US"/>
        </w:rPr>
        <w:t xml:space="preserve">used these to test the hypothesis that different categories of experience </w:t>
      </w:r>
      <w:r w:rsidR="00A91511" w:rsidRPr="00822D27">
        <w:rPr>
          <w:lang w:val="en-US"/>
        </w:rPr>
        <w:t xml:space="preserve">are related to </w:t>
      </w:r>
      <w:r w:rsidRPr="00822D27">
        <w:rPr>
          <w:lang w:val="en-US"/>
        </w:rPr>
        <w:t xml:space="preserve">different functional outcomes. We </w:t>
      </w:r>
      <w:r w:rsidR="00B00167" w:rsidRPr="00822D27">
        <w:rPr>
          <w:lang w:val="en-US"/>
        </w:rPr>
        <w:t>perform</w:t>
      </w:r>
      <w:r w:rsidR="005E2104" w:rsidRPr="00822D27">
        <w:rPr>
          <w:lang w:val="en-US"/>
        </w:rPr>
        <w:t>ed</w:t>
      </w:r>
      <w:r w:rsidR="00B00167" w:rsidRPr="00822D27">
        <w:rPr>
          <w:lang w:val="en-US"/>
        </w:rPr>
        <w:t xml:space="preserve"> an individual differences analysis </w:t>
      </w:r>
      <w:r w:rsidR="005E2104" w:rsidRPr="00822D27">
        <w:rPr>
          <w:lang w:val="en-US"/>
        </w:rPr>
        <w:t xml:space="preserve">to understand </w:t>
      </w:r>
      <w:r w:rsidR="00A91511" w:rsidRPr="00822D27">
        <w:rPr>
          <w:lang w:val="en-US"/>
        </w:rPr>
        <w:t>whether our characterized types of mind-wandering</w:t>
      </w:r>
      <w:r w:rsidR="006D4BB0" w:rsidRPr="00822D27">
        <w:rPr>
          <w:lang w:val="en-US"/>
        </w:rPr>
        <w:t xml:space="preserve"> </w:t>
      </w:r>
      <w:r w:rsidR="004549A9" w:rsidRPr="00822D27">
        <w:rPr>
          <w:lang w:val="en-US"/>
        </w:rPr>
        <w:t xml:space="preserve">have unique </w:t>
      </w:r>
      <w:r w:rsidR="00B00167" w:rsidRPr="00822D27">
        <w:rPr>
          <w:lang w:val="en-US"/>
        </w:rPr>
        <w:t xml:space="preserve">functional </w:t>
      </w:r>
      <w:r w:rsidR="004549A9" w:rsidRPr="00822D27">
        <w:rPr>
          <w:lang w:val="en-US"/>
        </w:rPr>
        <w:t>associations</w:t>
      </w:r>
      <w:r w:rsidR="005E2104" w:rsidRPr="00822D27">
        <w:rPr>
          <w:lang w:val="en-US"/>
        </w:rPr>
        <w:t xml:space="preserve">, </w:t>
      </w:r>
      <w:r w:rsidR="00A91511" w:rsidRPr="00822D27">
        <w:rPr>
          <w:lang w:val="en-US"/>
        </w:rPr>
        <w:t>including</w:t>
      </w:r>
      <w:r w:rsidR="005E2104" w:rsidRPr="00822D27">
        <w:rPr>
          <w:lang w:val="en-US"/>
        </w:rPr>
        <w:t xml:space="preserve"> better creativity, worse executive control or </w:t>
      </w:r>
      <w:r w:rsidR="0017355D" w:rsidRPr="00822D27">
        <w:rPr>
          <w:lang w:val="en-US"/>
        </w:rPr>
        <w:t xml:space="preserve">levels of </w:t>
      </w:r>
      <w:r w:rsidR="00A91511" w:rsidRPr="00822D27">
        <w:rPr>
          <w:lang w:val="en-US"/>
        </w:rPr>
        <w:t>well-being</w:t>
      </w:r>
      <w:r w:rsidR="002A1C7C" w:rsidRPr="00822D27">
        <w:rPr>
          <w:lang w:val="en-US"/>
        </w:rPr>
        <w:t xml:space="preserve">. We expected different patterns of experience </w:t>
      </w:r>
      <w:r w:rsidR="005E2104" w:rsidRPr="00822D27">
        <w:rPr>
          <w:lang w:val="en-US"/>
        </w:rPr>
        <w:t>to</w:t>
      </w:r>
      <w:r w:rsidR="002A1C7C" w:rsidRPr="00822D27">
        <w:rPr>
          <w:lang w:val="en-US"/>
        </w:rPr>
        <w:t xml:space="preserve"> </w:t>
      </w:r>
      <w:r w:rsidR="005E2104" w:rsidRPr="00822D27">
        <w:rPr>
          <w:lang w:val="en-US"/>
        </w:rPr>
        <w:t xml:space="preserve">capture different </w:t>
      </w:r>
      <w:r w:rsidR="0017355D" w:rsidRPr="00822D27">
        <w:rPr>
          <w:lang w:val="en-US"/>
        </w:rPr>
        <w:t>psychological profiles</w:t>
      </w:r>
      <w:r w:rsidR="005E2104" w:rsidRPr="00822D27">
        <w:rPr>
          <w:lang w:val="en-US"/>
        </w:rPr>
        <w:t xml:space="preserve"> </w:t>
      </w:r>
      <w:r w:rsidR="004549A9" w:rsidRPr="00822D27">
        <w:rPr>
          <w:lang w:val="en-US"/>
        </w:rPr>
        <w:t>explain</w:t>
      </w:r>
      <w:r w:rsidR="002A1C7C" w:rsidRPr="00822D27">
        <w:rPr>
          <w:lang w:val="en-US"/>
        </w:rPr>
        <w:t>ing</w:t>
      </w:r>
      <w:r w:rsidR="004549A9" w:rsidRPr="00822D27">
        <w:rPr>
          <w:lang w:val="en-US"/>
        </w:rPr>
        <w:t xml:space="preserve"> the </w:t>
      </w:r>
      <w:r w:rsidR="00E63244" w:rsidRPr="00822D27">
        <w:rPr>
          <w:lang w:val="en-US"/>
        </w:rPr>
        <w:t>heterogeneous</w:t>
      </w:r>
      <w:r w:rsidR="004549A9" w:rsidRPr="00822D27">
        <w:rPr>
          <w:lang w:val="en-US"/>
        </w:rPr>
        <w:t xml:space="preserve"> pattern </w:t>
      </w:r>
      <w:r w:rsidR="004549A9" w:rsidRPr="00822D27">
        <w:rPr>
          <w:lang w:val="en-US"/>
        </w:rPr>
        <w:lastRenderedPageBreak/>
        <w:t>of</w:t>
      </w:r>
      <w:r w:rsidR="00BC18E0" w:rsidRPr="00822D27">
        <w:rPr>
          <w:lang w:val="en-US"/>
        </w:rPr>
        <w:t xml:space="preserve"> </w:t>
      </w:r>
      <w:r w:rsidR="00133147" w:rsidRPr="00822D27">
        <w:rPr>
          <w:lang w:val="en-US"/>
        </w:rPr>
        <w:t xml:space="preserve">functional outcomes </w:t>
      </w:r>
      <w:r w:rsidR="00A91511" w:rsidRPr="00822D27">
        <w:rPr>
          <w:lang w:val="en-US"/>
        </w:rPr>
        <w:t xml:space="preserve">that have been </w:t>
      </w:r>
      <w:r w:rsidR="00133147" w:rsidRPr="00822D27">
        <w:rPr>
          <w:lang w:val="en-US"/>
        </w:rPr>
        <w:t xml:space="preserve">linked to </w:t>
      </w:r>
      <w:r w:rsidR="005E2104" w:rsidRPr="00822D27">
        <w:rPr>
          <w:lang w:val="en-US"/>
        </w:rPr>
        <w:t xml:space="preserve">the </w:t>
      </w:r>
      <w:r w:rsidR="00133147" w:rsidRPr="00822D27">
        <w:rPr>
          <w:lang w:val="en-US"/>
        </w:rPr>
        <w:t xml:space="preserve">mind-wandering </w:t>
      </w:r>
      <w:r w:rsidR="005E2104" w:rsidRPr="00822D27">
        <w:rPr>
          <w:lang w:val="en-US"/>
        </w:rPr>
        <w:t xml:space="preserve">state </w:t>
      </w:r>
      <w:r w:rsidR="00A91511" w:rsidRPr="00822D27">
        <w:rPr>
          <w:lang w:val="en-US"/>
        </w:rPr>
        <w:t xml:space="preserve">in previous </w:t>
      </w:r>
      <w:r w:rsidR="005E2104" w:rsidRPr="00822D27">
        <w:rPr>
          <w:lang w:val="en-US"/>
        </w:rPr>
        <w:t xml:space="preserve">studies </w:t>
      </w:r>
      <w:r w:rsidR="00822D27" w:rsidRPr="00822D27">
        <w:rPr>
          <w:lang w:val="en-US"/>
        </w:rPr>
        <w:fldChar w:fldCharType="begin" w:fldLock="1"/>
      </w:r>
      <w:r w:rsidR="00822D27" w:rsidRPr="00822D27">
        <w:rPr>
          <w:lang w:val="en-US"/>
        </w:rPr>
        <w:instrText>ADDIN CSL_CITATION { "citationItems" : [ { "id" : "ITEM-1", "itemData" : { "DOI" : "10.3389/fpsyg.2013.00441", "ISBN" : "1664-1078 (Electronic)", "ISSN" : "16641078", "PMID" : "23966961", "abstract" : "The waking mind is often occupied with mental contents that are minimally constrained by events in the here and now. These self-generated thoughts-e.g., mind-wandering or daydreaming-interfere with external task performance and can be a marker for unhappiness and even psychiatric problems. They also occupy our thoughts for upwards of half of the time, and under non-demanding conditions they (i) allow us to connect our past and future selves together, (ii) help us make successful long-term plans and (iii) can provide a source of creative inspiration. The lengths that the mind goes to self-generate thought, coupled with its apparent functionality, suggest that the mind places a higher priority on such cognition than on many other mental acts. Although mind-wandering may be unpleasant for the individual who experiences it and disruptive to the tasks of the moment, self-generated thought allows consciousness freedom from the here and now and so reflects a key evolutionary adaptation for the mind. Here we synthesize recent literature from cognitive and clinical psychology and propose two formal hypotheses that (1) highlight task context and thought content as critical factors that constrain the costs and benefits of self-generated thought and (2) provide direction on ways to investigate the costs and benefits from an impartial perspective.", "author" : [ { "dropping-particle" : "", "family" : "Smallwood", "given" : "Jonathan", "non-dropping-particle" : "", "parse-names" : false, "suffix" : "" }, { "dropping-particle" : "", "family" : "Andrews-Hanna", "given" : "Jessica", "non-dropping-particle" : "", "parse-names" : false, "suffix" : "" } ], "container-title" : "Frontiers in Psychology", "id" : "ITEM-1", "issued" : { "date-parts" : [ [ "2013", "8" ] ] }, "page" : "441", "title" : "Not all minds that wander are lost: The importance of a balanced perspective on the mind-wandering state", "type" : "article-journal", "volume" : "4" }, "uris" : [ "http://www.mendeley.com/documents/?uuid=212cb93b-7d94-40cf-8bc9-650d9ffa54ac" ] } ], "mendeley" : { "formattedCitation" : "(Smallwood &amp; Andrews-Hanna, 2013)", "plainTextFormattedCitation" : "(Smallwood &amp; Andrews-Hanna, 2013)", "previouslyFormattedCitation" : "(Smallwood &amp; Andrews-Hanna,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(Smallwood &amp; Andrews-Hanna, 2013)</w:t>
      </w:r>
      <w:r w:rsidR="00822D27" w:rsidRPr="00822D27">
        <w:rPr>
          <w:lang w:val="en-US"/>
        </w:rPr>
        <w:fldChar w:fldCharType="end"/>
      </w:r>
      <w:r w:rsidR="00133147" w:rsidRPr="00822D27">
        <w:rPr>
          <w:lang w:val="en-US"/>
        </w:rPr>
        <w:t>.</w:t>
      </w:r>
    </w:p>
    <w:p w14:paraId="7D7B3582" w14:textId="77777777" w:rsidR="00A003CB" w:rsidRPr="00822D27" w:rsidRDefault="00A003CB" w:rsidP="00A003CB">
      <w:pPr>
        <w:spacing w:line="480" w:lineRule="auto"/>
        <w:ind w:firstLine="720"/>
        <w:jc w:val="both"/>
        <w:rPr>
          <w:lang w:val="en-US"/>
        </w:rPr>
      </w:pPr>
    </w:p>
    <w:p w14:paraId="61A05ECD" w14:textId="77777777" w:rsidR="00AD702C" w:rsidRPr="00822D27" w:rsidRDefault="00BC18E0">
      <w:pPr>
        <w:spacing w:line="480" w:lineRule="auto"/>
        <w:jc w:val="center"/>
        <w:rPr>
          <w:b/>
          <w:lang w:val="en-US"/>
        </w:rPr>
      </w:pPr>
      <w:r w:rsidRPr="00822D27">
        <w:rPr>
          <w:b/>
          <w:lang w:val="en-US"/>
        </w:rPr>
        <w:t>Methods</w:t>
      </w:r>
    </w:p>
    <w:p w14:paraId="6061D35C" w14:textId="77777777" w:rsidR="00AD702C" w:rsidRPr="00822D27" w:rsidRDefault="00BC18E0">
      <w:pPr>
        <w:spacing w:line="480" w:lineRule="auto"/>
        <w:jc w:val="both"/>
        <w:rPr>
          <w:b/>
          <w:lang w:val="en-US"/>
        </w:rPr>
      </w:pPr>
      <w:r w:rsidRPr="00822D27">
        <w:rPr>
          <w:b/>
          <w:lang w:val="en-US"/>
        </w:rPr>
        <w:t>Participants</w:t>
      </w:r>
    </w:p>
    <w:p w14:paraId="23F6580D" w14:textId="03BEC283" w:rsidR="00AD702C" w:rsidRPr="00822D27" w:rsidRDefault="00BC18E0">
      <w:pPr>
        <w:spacing w:line="480" w:lineRule="auto"/>
        <w:ind w:firstLine="720"/>
        <w:jc w:val="both"/>
        <w:rPr>
          <w:lang w:val="en-US"/>
        </w:rPr>
      </w:pPr>
      <w:r w:rsidRPr="00822D27">
        <w:rPr>
          <w:lang w:val="en-US"/>
        </w:rPr>
        <w:t xml:space="preserve">One hundred and sixty-five </w:t>
      </w:r>
      <w:r w:rsidR="00A813B1" w:rsidRPr="00822D27">
        <w:rPr>
          <w:lang w:val="en-US"/>
        </w:rPr>
        <w:t>healthy participants</w:t>
      </w:r>
      <w:r w:rsidRPr="00822D27">
        <w:rPr>
          <w:lang w:val="en-US"/>
        </w:rPr>
        <w:t xml:space="preserve"> were recruited from the University of York (female = 99; age range 18 – 31, </w:t>
      </w:r>
      <w:r w:rsidRPr="00822D27">
        <w:rPr>
          <w:i/>
          <w:lang w:val="en-US"/>
        </w:rPr>
        <w:t>M</w:t>
      </w:r>
      <w:r w:rsidRPr="00822D27">
        <w:rPr>
          <w:lang w:val="en-US"/>
        </w:rPr>
        <w:t xml:space="preserve"> = 20.43, </w:t>
      </w:r>
      <w:r w:rsidRPr="00822D27">
        <w:rPr>
          <w:i/>
          <w:lang w:val="en-US"/>
        </w:rPr>
        <w:t>SD</w:t>
      </w:r>
      <w:r w:rsidRPr="00822D27">
        <w:rPr>
          <w:lang w:val="en-US"/>
        </w:rPr>
        <w:t xml:space="preserve"> = 2.63).  </w:t>
      </w:r>
      <w:r w:rsidR="00A415E1" w:rsidRPr="00822D27">
        <w:rPr>
          <w:lang w:val="en-US"/>
        </w:rPr>
        <w:t xml:space="preserve">Our sample size was selected as being approximately double those used in our prior studies </w:t>
      </w:r>
      <w:r w:rsidR="00A415E1" w:rsidRPr="00822D27">
        <w:rPr>
          <w:lang w:val="en-US"/>
        </w:rPr>
        <w:fldChar w:fldCharType="begin" w:fldLock="1"/>
      </w:r>
      <w:r w:rsidR="00A415E1" w:rsidRPr="00822D27">
        <w:rPr>
          <w:lang w:val="en-US"/>
        </w:rPr>
        <w:instrText>ADDIN CSL_CITATION { "citationItems" : [ { "id" : "ITEM-1",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"ITEM-1",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"prefix" : "e.g.", "uris" : [ "http://www.mendeley.com/documents/?uuid=60824e64-5235-3c9c-b8ad-2dd1f03adab0" ] } ], "mendeley" : { "formattedCitation" : "(e.g. Smallwood et al., 2016)", "plainTextFormattedCitation" : "(e.g. Smallwood et al., 2016)", "previouslyFormattedCitation" : "(e.g. Smallwood et al., 2016)" }, "properties" : { "noteIndex" : 0 }, "schema" : "https://github.com/citation-style-language/schema/raw/master/csl-citation.json" }</w:instrText>
      </w:r>
      <w:r w:rsidR="00A415E1" w:rsidRPr="00822D27">
        <w:rPr>
          <w:lang w:val="en-US"/>
        </w:rPr>
        <w:fldChar w:fldCharType="separate"/>
      </w:r>
      <w:r w:rsidR="00A415E1" w:rsidRPr="00822D27">
        <w:rPr>
          <w:noProof/>
          <w:lang w:val="en-US"/>
        </w:rPr>
        <w:t>(e.g. Smallwood et al., 2016)</w:t>
      </w:r>
      <w:r w:rsidR="00A415E1" w:rsidRPr="00822D27">
        <w:rPr>
          <w:lang w:val="en-US"/>
        </w:rPr>
        <w:fldChar w:fldCharType="end"/>
      </w:r>
      <w:r w:rsidR="00A415E1" w:rsidRPr="00822D27">
        <w:rPr>
          <w:lang w:val="en-US"/>
        </w:rPr>
        <w:t xml:space="preserve">. </w:t>
      </w:r>
      <w:r w:rsidR="00DF2D02" w:rsidRPr="00DF2D02">
        <w:rPr>
          <w:lang w:val="en-US"/>
        </w:rPr>
        <w:t xml:space="preserve">Assuming a typical correlation of between .20 and .30 </w:t>
      </w:r>
      <w:r w:rsidR="00DF2D02">
        <w:rPr>
          <w:lang w:val="en-US"/>
        </w:rPr>
        <w:fldChar w:fldCharType="begin" w:fldLock="1"/>
      </w:r>
      <w:r w:rsidR="00DF2D02">
        <w:rPr>
          <w:lang w:val="en-US"/>
        </w:rPr>
        <w:instrText>ADDIN CSL_CITATION { "citationItems" : [ { "id" : "ITEM-1", "itemData" : { "ISSN" : "0003-066X", "PMID" : "12674822", "author" : [ { "dropping-particle" : "", "family" : "Hemphill", "given" : "James F", "non-dropping-particle" : "", "parse-names" : false, "suffix" : "" } ], "container-title" : "The American psychologist", "id" : "ITEM-1", "issue" : "1", "issued" : { "date-parts" : [ [ "2003", "1" ] ] }, "page" : "78-9", "title" : "Interpreting the magnitudes of correlation coefficients.", "type" : "article-journal", "volume" : "58" }, "uris" : [ "http://www.mendeley.com/documents/?uuid=93634888-3f13-36d8-8b3f-f9535a3115ac" ] } ], "mendeley" : { "formattedCitation" : "(Hemphill, 2003)", "plainTextFormattedCitation" : "(Hemphill, 2003)", "previouslyFormattedCitation" : "(Hemphill, 2003)" }, "properties" : { "noteIndex" : 0 }, "schema" : "https://github.com/citation-style-language/schema/raw/master/csl-citation.json" }</w:instrText>
      </w:r>
      <w:r w:rsidR="00DF2D02">
        <w:rPr>
          <w:lang w:val="en-US"/>
        </w:rPr>
        <w:fldChar w:fldCharType="separate"/>
      </w:r>
      <w:r w:rsidR="00DF2D02" w:rsidRPr="00DF2D02">
        <w:rPr>
          <w:noProof/>
          <w:lang w:val="en-US"/>
        </w:rPr>
        <w:t>(Hemphill, 2003)</w:t>
      </w:r>
      <w:r w:rsidR="00DF2D02">
        <w:rPr>
          <w:lang w:val="en-US"/>
        </w:rPr>
        <w:fldChar w:fldCharType="end"/>
      </w:r>
      <w:r w:rsidR="00DF2D02" w:rsidRPr="00DF2D02">
        <w:rPr>
          <w:lang w:val="en-US"/>
        </w:rPr>
        <w:t>, a sample size of at least 125 is recommended in order to have 95% confidence that a correlation of typical size is present and greater than 0.</w:t>
      </w:r>
      <w:r w:rsidR="00E83691" w:rsidRPr="00822D27">
        <w:rPr>
          <w:lang w:val="en-US"/>
        </w:rPr>
        <w:t xml:space="preserve"> </w:t>
      </w:r>
      <w:r w:rsidR="00A91511" w:rsidRPr="00822D27">
        <w:rPr>
          <w:lang w:val="en-US"/>
        </w:rPr>
        <w:t xml:space="preserve">Participants </w:t>
      </w:r>
      <w:r w:rsidRPr="00822D27">
        <w:rPr>
          <w:lang w:val="en-US"/>
        </w:rPr>
        <w:t xml:space="preserve">were right handed, native English speakers, with normal/corrected vision and no history of psychiatric or neurological illness. Participants underwent MRI scanning, completed an online questionnaire and then attended three two-hour </w:t>
      </w:r>
      <w:r w:rsidR="00822D27" w:rsidRPr="00822D27">
        <w:rPr>
          <w:lang w:val="en-US"/>
        </w:rPr>
        <w:t>behavior</w:t>
      </w:r>
      <w:r w:rsidRPr="00822D27">
        <w:rPr>
          <w:lang w:val="en-US"/>
        </w:rPr>
        <w:t xml:space="preserve">al testing sessions to complete a battery of cognitive tasks. The </w:t>
      </w:r>
      <w:r w:rsidR="00822D27" w:rsidRPr="00822D27">
        <w:rPr>
          <w:lang w:val="en-US"/>
        </w:rPr>
        <w:t>behavior</w:t>
      </w:r>
      <w:r w:rsidRPr="00822D27">
        <w:rPr>
          <w:lang w:val="en-US"/>
        </w:rPr>
        <w:t xml:space="preserve">al sessions took place within a week of the scan. Eight participants were excluded from the multivariate pattern analysis because they failed to complete all of the </w:t>
      </w:r>
      <w:r w:rsidR="00822D27" w:rsidRPr="00822D27">
        <w:rPr>
          <w:lang w:val="en-US"/>
        </w:rPr>
        <w:t>behavior</w:t>
      </w:r>
      <w:r w:rsidRPr="00822D27">
        <w:rPr>
          <w:lang w:val="en-US"/>
        </w:rPr>
        <w:t xml:space="preserve">al testing sessions. In total 157 participants were included in the multivariate pattern analysis and the comparison with cognitive performance. One hundred and forty-two participants completed both the </w:t>
      </w:r>
      <w:r w:rsidR="00822D27" w:rsidRPr="00822D27">
        <w:rPr>
          <w:lang w:val="en-US"/>
        </w:rPr>
        <w:t>behavior</w:t>
      </w:r>
      <w:r w:rsidRPr="00822D27">
        <w:rPr>
          <w:lang w:val="en-US"/>
        </w:rPr>
        <w:t xml:space="preserve">al testing sessions and questionnaires and were included in the analysis associated with well-being. Participants were rewarded with either a payment of £80 or a commensurate amount of course credit. All participants provided written consent prior to the fMRI session and the first </w:t>
      </w:r>
      <w:r w:rsidR="00822D27" w:rsidRPr="00822D27">
        <w:rPr>
          <w:lang w:val="en-US"/>
        </w:rPr>
        <w:t>behavior</w:t>
      </w:r>
      <w:r w:rsidRPr="00822D27">
        <w:rPr>
          <w:lang w:val="en-US"/>
        </w:rPr>
        <w:t>al testing session. Ethical approval was obtained from the Ethics committee of the University of York Department of Psychology and the University of York Neuroimaging Centre.</w:t>
      </w:r>
    </w:p>
    <w:p w14:paraId="3C9CA637" w14:textId="77777777" w:rsidR="00AD702C" w:rsidRPr="00822D27" w:rsidRDefault="00BC18E0">
      <w:pPr>
        <w:spacing w:line="480" w:lineRule="auto"/>
        <w:jc w:val="both"/>
        <w:rPr>
          <w:b/>
          <w:lang w:val="en-US"/>
        </w:rPr>
      </w:pPr>
      <w:r w:rsidRPr="00822D27">
        <w:rPr>
          <w:b/>
          <w:lang w:val="en-US"/>
        </w:rPr>
        <w:lastRenderedPageBreak/>
        <w:t>MRI acquisition</w:t>
      </w:r>
    </w:p>
    <w:p w14:paraId="60A16E5C" w14:textId="3101A6C3" w:rsidR="00AD702C" w:rsidRPr="00822D27" w:rsidRDefault="00BC18E0">
      <w:pPr>
        <w:spacing w:line="480" w:lineRule="auto"/>
        <w:ind w:firstLine="720"/>
        <w:jc w:val="both"/>
        <w:rPr>
          <w:lang w:val="en-US"/>
        </w:rPr>
      </w:pPr>
      <w:r w:rsidRPr="00822D27">
        <w:rPr>
          <w:lang w:val="en-US"/>
        </w:rPr>
        <w:t xml:space="preserve">Structural and functional data were acquired using a 3T GE HDx Excite MRI scanner </w:t>
      </w:r>
      <w:r w:rsidR="00822D27" w:rsidRPr="00822D27">
        <w:rPr>
          <w:lang w:val="en-US"/>
        </w:rPr>
        <w:t>utilizing</w:t>
      </w:r>
      <w:r w:rsidRPr="00822D27">
        <w:rPr>
          <w:lang w:val="en-US"/>
        </w:rPr>
        <w:t xml:space="preserve"> an eight-channel phased array head coil (GE) tuned to 127.4 MHz, at the York Neuroimaging Centre, University of York. Structural MRI acquisition in all participants was based on a T1-weighted 3D fast spoiled gradient echo sequence (TR = 7.8 s, TE = minimum full, flip angle= 20°, matrix size = 256 x 256, 176 slices, voxel size = 1.13 x 1.13 x 1 mm).  Resting-state activity was recorded from the whole brain using single-shot 2D gradient-echo-planar imaging (TR = 3 s, TE = minimum full, flip angle = 90°, matrix size = 64 x 64, 60 slices, voxel size = 3 x 3 x 3 mm3, 180 volumes). Participants viewed a fixation cross with eyes open for the durations of the nine</w:t>
      </w:r>
      <w:r w:rsidR="00D44F6C" w:rsidRPr="00822D27">
        <w:rPr>
          <w:lang w:val="en-US"/>
        </w:rPr>
        <w:t xml:space="preserve"> </w:t>
      </w:r>
      <w:r w:rsidRPr="00822D27">
        <w:rPr>
          <w:lang w:val="en-US"/>
        </w:rPr>
        <w:t>minute functional MRI resting state scan. A FLAIR scan with the same orientation as the functional scans was collected to improve co-registration between subject-specific structural and functional scans.</w:t>
      </w:r>
    </w:p>
    <w:p w14:paraId="2C13AC38" w14:textId="5766528F" w:rsidR="00AD702C" w:rsidRPr="00822D27" w:rsidRDefault="00BC18E0">
      <w:pPr>
        <w:spacing w:line="480" w:lineRule="auto"/>
        <w:jc w:val="both"/>
        <w:rPr>
          <w:b/>
          <w:lang w:val="en-US"/>
        </w:rPr>
      </w:pPr>
      <w:r w:rsidRPr="00822D27">
        <w:rPr>
          <w:b/>
          <w:lang w:val="en-US"/>
        </w:rPr>
        <w:t>Questionnaires</w:t>
      </w:r>
    </w:p>
    <w:p w14:paraId="09C2B04C" w14:textId="401859D9" w:rsidR="00AD702C" w:rsidRPr="00822D27" w:rsidRDefault="00FD47D3">
      <w:pPr>
        <w:spacing w:line="480" w:lineRule="auto"/>
        <w:ind w:firstLine="720"/>
        <w:jc w:val="both"/>
        <w:rPr>
          <w:rFonts w:cstheme="minorHAnsi"/>
          <w:lang w:val="en-US"/>
        </w:rPr>
      </w:pPr>
      <w:r w:rsidRPr="00822D27">
        <w:rPr>
          <w:rFonts w:cstheme="minorHAnsi"/>
          <w:lang w:val="en-US"/>
        </w:rPr>
        <w:t xml:space="preserve">We administered </w:t>
      </w:r>
      <w:r w:rsidR="003E658C" w:rsidRPr="00822D27">
        <w:rPr>
          <w:rFonts w:cstheme="minorHAnsi"/>
          <w:lang w:val="en-US"/>
        </w:rPr>
        <w:t>a</w:t>
      </w:r>
      <w:r w:rsidR="00BC18E0" w:rsidRPr="00822D27">
        <w:rPr>
          <w:rFonts w:cstheme="minorHAnsi"/>
          <w:lang w:val="en-US"/>
        </w:rPr>
        <w:t xml:space="preserve"> battery of questionnaires to comprehensively assess a diverse range of trait-level individual differences that have been previously related to mind-wandering</w:t>
      </w:r>
      <w:r w:rsidR="00344F8E" w:rsidRPr="00822D27">
        <w:rPr>
          <w:rFonts w:cstheme="minorHAnsi"/>
          <w:lang w:val="en-US"/>
        </w:rPr>
        <w:t xml:space="preserve">. </w:t>
      </w:r>
      <w:r w:rsidR="00BC18E0" w:rsidRPr="00822D27">
        <w:rPr>
          <w:rFonts w:cstheme="minorHAnsi"/>
          <w:lang w:val="en-US"/>
        </w:rPr>
        <w:t>The</w:t>
      </w:r>
      <w:r w:rsidR="003E658C" w:rsidRPr="00822D27">
        <w:rPr>
          <w:rFonts w:cstheme="minorHAnsi"/>
          <w:lang w:val="en-US"/>
        </w:rPr>
        <w:t>se</w:t>
      </w:r>
      <w:r w:rsidR="00BC18E0" w:rsidRPr="00822D27">
        <w:rPr>
          <w:rFonts w:cstheme="minorHAnsi"/>
          <w:lang w:val="en-US"/>
        </w:rPr>
        <w:t xml:space="preserve"> questionnaires captured the trait-like features of participants’ psychological state, particularly aspects of well-being. The complete details of the questionnaires are presented in the supplementary materials.</w:t>
      </w:r>
    </w:p>
    <w:p w14:paraId="0CF1FFD2" w14:textId="69136149" w:rsidR="00AD702C" w:rsidRPr="00822D27" w:rsidRDefault="00822D27">
      <w:pPr>
        <w:spacing w:line="480" w:lineRule="auto"/>
        <w:jc w:val="both"/>
        <w:rPr>
          <w:b/>
          <w:lang w:val="en-US"/>
        </w:rPr>
      </w:pPr>
      <w:r w:rsidRPr="00822D27">
        <w:rPr>
          <w:b/>
          <w:lang w:val="en-US"/>
        </w:rPr>
        <w:t>Behavior</w:t>
      </w:r>
      <w:r w:rsidR="00BC18E0" w:rsidRPr="00822D27">
        <w:rPr>
          <w:b/>
          <w:lang w:val="en-US"/>
        </w:rPr>
        <w:t>al testing sessions</w:t>
      </w:r>
    </w:p>
    <w:p w14:paraId="3AEFD536" w14:textId="27882C26" w:rsidR="00AD702C" w:rsidRPr="00822D27" w:rsidRDefault="00BC18E0">
      <w:pPr>
        <w:spacing w:line="480" w:lineRule="auto"/>
        <w:ind w:firstLine="720"/>
        <w:jc w:val="both"/>
        <w:rPr>
          <w:lang w:val="en-US"/>
        </w:rPr>
      </w:pPr>
      <w:r w:rsidRPr="00822D27">
        <w:rPr>
          <w:lang w:val="en-US"/>
        </w:rPr>
        <w:t xml:space="preserve">The trait profiles captured by questionnaires were complemented by measures of task performance on a range of </w:t>
      </w:r>
      <w:r w:rsidR="00A91511" w:rsidRPr="00822D27">
        <w:rPr>
          <w:lang w:val="en-US"/>
        </w:rPr>
        <w:t xml:space="preserve">cognitive </w:t>
      </w:r>
      <w:r w:rsidRPr="00822D27">
        <w:rPr>
          <w:lang w:val="en-US"/>
        </w:rPr>
        <w:t xml:space="preserve">tasks. </w:t>
      </w:r>
      <w:r w:rsidR="00822D27" w:rsidRPr="00822D27">
        <w:rPr>
          <w:lang w:val="en-US"/>
        </w:rPr>
        <w:t>Behavior</w:t>
      </w:r>
      <w:r w:rsidRPr="00822D27">
        <w:rPr>
          <w:lang w:val="en-US"/>
        </w:rPr>
        <w:t xml:space="preserve">al tasks were selected to measure a broad range of cognitive attributes including semantic and episodic memory, executive control and measures of fluency and creativity. These measures were assessed in three sessions. Each session began with a task to index the content and form of mind-wandering (0-back / 1-back </w:t>
      </w:r>
      <w:r w:rsidRPr="00822D27">
        <w:rPr>
          <w:lang w:val="en-US"/>
        </w:rPr>
        <w:lastRenderedPageBreak/>
        <w:t>task) followed by the other cognitive measures. The order of sessions and the order of tasks was counterbalanced across individuals. Details of the 0-back / 1-back task are presented below. The complete details of other cognitive tasks are described in the supplementary materials.</w:t>
      </w:r>
    </w:p>
    <w:p w14:paraId="1DD33BC1" w14:textId="6EF16D1B" w:rsidR="00AD702C" w:rsidRPr="00822D27" w:rsidRDefault="00BC18E0">
      <w:pPr>
        <w:spacing w:line="480" w:lineRule="auto"/>
        <w:ind w:firstLine="720"/>
        <w:jc w:val="both"/>
        <w:rPr>
          <w:lang w:val="en-US"/>
        </w:rPr>
      </w:pPr>
      <w:r w:rsidRPr="00822D27">
        <w:rPr>
          <w:b/>
          <w:lang w:val="en-US"/>
        </w:rPr>
        <w:t xml:space="preserve">0-back / 1-back task. </w:t>
      </w:r>
      <w:r w:rsidRPr="00822D27">
        <w:rPr>
          <w:lang w:val="en-US"/>
        </w:rPr>
        <w:t>We assessed the contents of experience during mind-wandering in the context of a simple task that manipulated working memory load usin</w:t>
      </w:r>
      <w:r w:rsidR="004B5FBC" w:rsidRPr="00822D27">
        <w:rPr>
          <w:lang w:val="en-US"/>
        </w:rPr>
        <w:t xml:space="preserve">g a block design </w:t>
      </w:r>
      <w:r w:rsidR="00822D27" w:rsidRPr="00822D27">
        <w:rPr>
          <w:lang w:val="en-US"/>
        </w:rPr>
        <w:fldChar w:fldCharType="begin" w:fldLock="1"/>
      </w:r>
      <w:r w:rsidR="00822D27" w:rsidRPr="00822D27">
        <w:rPr>
          <w:lang w:val="en-US"/>
        </w:rPr>
        <w:instrText>ADDIN CSL_CITATION { "citationItems" : [ { "id" : "ITEM-1", "itemData" : { "DOI" : "10.1371/journal.pone.0132209", "ISBN" : "1932-6203", "ISSN" : "1932-6203", "PMID" : "26125559", "abstract" : "Although many different accounts of the functions of the default mode network (DMN) have been proposed, few can adequately account for the spectrum of different cognitive functions that utilize this network. The current study used functional magnetic resonance imaging (fMRI) to explore the hypothesis that the role of the DMN in higher order cognition is to allow cognition to be shaped by information from stored representations rather than information in the immediate environment. Using a novel task paradigm, we observed increased BOLD activity in regions of the medial prefrontal cortex and posterior cingulate cortex when individuals made decisions on the location of shapes from the prior trial and decreased BOLD activity when individuals made decisions on the location of shapes on the current trial. These data are inconsistent with views of the DMN as a task-negative system or one that is sensitive only to stimuli with strong personal or emotional ties. Instead the involvement of the DMN when people make decisions about where a shape was, rather than where it is now, supports the hypothesis that the core hubs of the DMN allow cognition to be guided by information other than the immediate perceptual input. We propose that a variety of different forms of higher order thought (such as imagining the future or considering the perspective of another person) engage the DMN because these more complex introspective forms of higher order thought all depend on the capacity for cognition to be shaped by representations that are not present in the external environment.", "author" : [ { "dropping-particle" : "", "family" : "Konishi", "given" : "Mahiko", "non-dropping-particle" : "", "parse-names" : false, "suffix" : "" }, { "dropping-particle" : "", "family" : "McLaren", "given" : "Donald George", "non-dropping-particle" : "", "parse-names" : false, "suffix" : "" }, { "dropping-particle" : "", "family" : "Engen", "given" : "Haakon", "non-dropping-particle" : "", "parse-names" : false, "suffix" : "" }, { "dropping-particle" : "", "family" : "Smallwood", "given" : "Jonathan", "non-dropping-particle" : "", "parse-names" : false, "suffix" : "" } ], "container-title" : "PloS one", "id" : "ITEM-1", "issue" : "6", "issued" : { "date-parts" : [ [ "2015" ] ] }, "page" : "e0132209", "publisher" : "Public Library of Science", "title" : "Shaped by the past: the default mode network supports cognition that is independent of immediate perceptual input", "type" : "article-journal", "volume" : "10" }, "prefix" : "see", "uris" : [ "http://www.mendeley.com/documents/?uuid=8276130f-4998-442f-ad87-91edca167421" ] }, { "id" : "ITEM-2", "itemData" : { "DOI" : "10.1007/s00221-016-4729-y", "ISSN" : "1432-1106", "PMID" : "27443852", "abstract" : "Human cognition is not limited to the available environmental input but can consider realities that are different to the here and now. We describe the cognitive states and neural processes linked to the refinement of descriptions of personal goals. When personal goals became concrete, participants reported greater thoughts about the self and the future during mind-wandering. This pattern was not observed for descriptions of TV programmes. Connectivity analysis of participants who underwent a resting-state functional magnetic resonance imaging scan revealed neural traits associated with this pattern. Strong hippocampal connectivity with ventromedial pre-frontal cortex was common to better-specified descriptions of goals and TV programmes, while connectivity between hippocampus and the pre-supplementary motor area was associated with individuals whose goals were initially abstract but became more concrete over the course of the experiment. We conclude that self-generated cognition that arises during the mind-wandering state can allow goals to be refined, and this depends on neural systems anchored in the hippocampus.", "author" : [ { "dropping-particle" : "", "family" : "Medea", "given" : "Barbara", "non-dropping-particle" : "", "parse-names" : false, "suffix" : "" }, { "dropping-particle" : "", "family" : "Karapanagiotidis", "given" : "Theodoros", "non-dropping-particle" : "", "parse-names" : false, "suffix" : "" }, { "dropping-particle" : "", "family" : "Konishi", "given" : "Mahiko", "non-dropping-particle" : "", "parse-names" : false, "suffix" : "" }, { "dropping-particle" : "", "family" : "Ottaviani", "given" : "Cristina", "non-dropping-particle" : "", "parse-names" : false, "suffix" : "" }, { "dropping-particle" : "", "family" : "Margulies", "given" : "Daniel", "non-dropping-particle" : "", "parse-names" : false, "suffix" : "" }, { "dropping-particle" : "", "family" : "Bernasconi", "given" : "Andrea", "non-dropping-particle" : "", "parse-names" : false, "suffix" : "" }, { "dropping-particle" : "", "family" : "Bernasconi", "given" : "Neda", "non-dropping-particle" : "", "parse-names" : false, "suffix" : "" }, { "dropping-particle" : "", "family" : "Bernhardt", "given" : "Boris C.", "non-dropping-particle" : "", "parse-names" : false, "suffix" : "" }, { "dropping-particle" : "", "family" : "Jefferies", "given" : "Elizabeth", "non-dropping-particle" : "", "parse-names" : false, "suffix" : "" }, { "dropping-particle" : "", "family" : "Smallwood", "given" : "Jonathan", "non-dropping-particle" : "", "parse-names" : false, "suffix" : "" } ], "container-title" : "Experimental brain research", "id" : "ITEM-2", "issued" : { "date-parts" : [ [ "2016", "7", "21" ] ] }, "page" : "1-13", "title" : "How do we decide what to do? Resting-state connectivity patterns and components of self-generated thought linked to the development of more concrete personal goals.", "type" : "article-journal" }, "suffix" : "for prior published examples of this task", "uris" : [ "http://www.mendeley.com/documents/?uuid=b0aa00d4-2825-4cab-9ca5-869ecee65cb9" ] } ], "mendeley" : { "formattedCitation" : "(see Konishi, McLaren, Engen, &amp; Smallwood, 2015; Medea et al., 2016 for prior published examples of this task)", "plainTextFormattedCitation" : "(see Konishi, McLaren, Engen, &amp; Smallwood, 2015; Medea et al., 2016 for prior published examples of this task)", "previouslyFormattedCitation" : "(see Konishi, McLaren, Engen, &amp; Smallwood, 2015; Medea et al., 2016 for prior published examples of this task)"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(see Konishi, McLaren, Engen, &amp; Smallwood, 2015; Medea et al., 2016 for prior published examples of this task)</w:t>
      </w:r>
      <w:r w:rsidR="00822D27" w:rsidRPr="00822D27">
        <w:rPr>
          <w:lang w:val="en-US"/>
        </w:rPr>
        <w:fldChar w:fldCharType="end"/>
      </w:r>
      <w:r w:rsidR="004B5FBC" w:rsidRPr="00822D27">
        <w:rPr>
          <w:lang w:val="en-US"/>
        </w:rPr>
        <w:t>.</w:t>
      </w:r>
      <w:r w:rsidRPr="00822D27">
        <w:rPr>
          <w:lang w:val="en-US"/>
        </w:rPr>
        <w:t xml:space="preserve"> This task was performed at the beginning of each laboratory session to </w:t>
      </w:r>
      <w:r w:rsidR="00822D27" w:rsidRPr="00822D27">
        <w:rPr>
          <w:lang w:val="en-US"/>
        </w:rPr>
        <w:t>minimize</w:t>
      </w:r>
      <w:r w:rsidRPr="00822D27">
        <w:rPr>
          <w:lang w:val="en-US"/>
        </w:rPr>
        <w:t xml:space="preserve"> the contributi</w:t>
      </w:r>
      <w:r w:rsidR="001D5407" w:rsidRPr="00822D27">
        <w:rPr>
          <w:lang w:val="en-US"/>
        </w:rPr>
        <w:t>on of participant fatigue to this</w:t>
      </w:r>
      <w:r w:rsidRPr="00822D27">
        <w:rPr>
          <w:lang w:val="en-US"/>
        </w:rPr>
        <w:t xml:space="preserve"> experiential measures. Measuring experience over three days provided us with a more comprehensive description of participants’ trait-level mind-wandering than would have been possible in a single experimental session. </w:t>
      </w:r>
    </w:p>
    <w:p w14:paraId="4BA82B5C" w14:textId="306C0A58" w:rsidR="00AD702C" w:rsidRPr="00822D27" w:rsidRDefault="00BC18E0">
      <w:pPr>
        <w:spacing w:line="480" w:lineRule="auto"/>
        <w:ind w:firstLine="720"/>
        <w:jc w:val="both"/>
        <w:rPr>
          <w:lang w:val="en-US"/>
        </w:rPr>
      </w:pPr>
      <w:r w:rsidRPr="00822D27">
        <w:rPr>
          <w:lang w:val="en-US"/>
        </w:rPr>
        <w:t xml:space="preserve">In both conditions non-target trials involved the presentation of pairs of shapes appearing on the screen divided by a vertical line. The pairs could be: a circle and a square, a circle and a triangle, or a square and a triangle for a total of six possible pairs (two different left/right configurations for each). The pairs never had shapes of the same kind (e.g. a square and a square). In both tasks, following an unpredictable sequence of non-target trials, a target trial was presented in which participants had to make a manual response. The target was a small stimulus presented in either blue or red across conditions, with the color counterbalanced across participants. In the 0-back condition, the target was flanked by one of two shapes and participants had to indicate by pressing the appropriate button which shape matched the target shape. In the 1-back condition, the target was flanked by two question marks and participants had to respond depending on which side the target shape was on the prior trial. Responses were made using the left and right arrow keys. Fixation </w:t>
      </w:r>
      <w:r w:rsidRPr="00822D27">
        <w:rPr>
          <w:lang w:val="en-US"/>
        </w:rPr>
        <w:lastRenderedPageBreak/>
        <w:t>crosses presentation ranged from 1.3–1.7 seconds in steps of 0.05 seconds, non-targets were varied from 0.8–1.2 seconds in steps of 0.05 seconds. Targets always ranged from 2.1–2.5 seconds in steps of 0.05 seconds and a response from participants did not end the target presentation.</w:t>
      </w:r>
    </w:p>
    <w:p w14:paraId="0D9456DF" w14:textId="3EF39C52" w:rsidR="00AD702C" w:rsidRPr="00822D27" w:rsidRDefault="00BC18E0">
      <w:pPr>
        <w:spacing w:line="480" w:lineRule="auto"/>
        <w:ind w:firstLine="720"/>
        <w:jc w:val="both"/>
        <w:rPr>
          <w:lang w:val="en-US"/>
        </w:rPr>
      </w:pPr>
      <w:r w:rsidRPr="00822D27">
        <w:rPr>
          <w:lang w:val="en-US"/>
        </w:rPr>
        <w:t xml:space="preserve">There were eight blocks in one session, and each block consisted of two to four mini blocks. Each block contained either the 0-back or 1-back condition. The change of condition was </w:t>
      </w:r>
      <w:r w:rsidR="00822D27" w:rsidRPr="00822D27">
        <w:rPr>
          <w:lang w:val="en-US"/>
        </w:rPr>
        <w:t>signaled</w:t>
      </w:r>
      <w:r w:rsidRPr="00822D27">
        <w:rPr>
          <w:lang w:val="en-US"/>
        </w:rPr>
        <w:t xml:space="preserve"> by the presentation of the word ‘SWITCH’ that remained on screen for five seconds. The order of conditions was counterbalanced across participants and the whole task lasted around 25 minutes. In each mini block, there was one target trial and the number of non-target trials preceding the targets varied between one and six.</w:t>
      </w:r>
      <w:r w:rsidR="00E95E49" w:rsidRPr="00822D27">
        <w:rPr>
          <w:lang w:val="en-US"/>
        </w:rPr>
        <w:t xml:space="preserve"> The participants’ performance is measured by their efficiency, calculated as:  </w:t>
      </w:r>
      <m:oMath>
        <m:r>
          <m:rPr>
            <m:sty m:val="p"/>
          </m:rPr>
          <w:rPr>
            <w:rFonts w:ascii="Cambria Math" w:hAnsi="Cambria Math"/>
            <w:lang w:val="en-US"/>
          </w:rPr>
          <m:t>Efficiency=-</m:t>
        </m:r>
        <m:f>
          <m:fPr>
            <m:ctrlPr>
              <w:rPr>
                <w:rFonts w:ascii="Cambria Math" w:hAnsi="Cambria Math"/>
                <w:lang w:val="en-US"/>
              </w:rPr>
            </m:ctrlPr>
          </m:fPr>
          <m:num>
            <m:r>
              <m:rPr>
                <m:sty m:val="p"/>
              </m:rPr>
              <w:rPr>
                <w:rFonts w:ascii="Cambria Math" w:hAnsi="Cambria Math"/>
                <w:lang w:val="en-US"/>
              </w:rPr>
              <m:t>average response time</m:t>
            </m:r>
          </m:num>
          <m:den>
            <m:r>
              <m:rPr>
                <m:sty m:val="p"/>
              </m:rPr>
              <w:rPr>
                <w:rFonts w:ascii="Cambria Math" w:hAnsi="Cambria Math"/>
                <w:lang w:val="en-US"/>
              </w:rPr>
              <m:t>accuracy</m:t>
            </m:r>
          </m:den>
        </m:f>
        <m:r>
          <m:rPr>
            <m:sty m:val="p"/>
          </m:rPr>
          <w:rPr>
            <w:rFonts w:ascii="Cambria Math" w:hAnsi="Cambria Math"/>
            <w:lang w:val="en-US"/>
          </w:rPr>
          <m:t xml:space="preserve"> </m:t>
        </m:r>
      </m:oMath>
      <w:r w:rsidR="00E95E49" w:rsidRPr="00822D27">
        <w:rPr>
          <w:lang w:val="en-US"/>
        </w:rPr>
        <w:t xml:space="preserve">. </w:t>
      </w:r>
      <w:r w:rsidR="00A91511" w:rsidRPr="00822D27">
        <w:rPr>
          <w:lang w:val="en-US"/>
        </w:rPr>
        <w:t xml:space="preserve">For ease of interpretation, efficiency scores were </w:t>
      </w:r>
      <w:r w:rsidR="00C37921" w:rsidRPr="00822D27">
        <w:rPr>
          <w:lang w:val="en-US"/>
        </w:rPr>
        <w:t xml:space="preserve">reversed, </w:t>
      </w:r>
      <w:r w:rsidR="00A91511" w:rsidRPr="00822D27">
        <w:rPr>
          <w:lang w:val="en-US"/>
        </w:rPr>
        <w:t>so that higher scores indicated better performance</w:t>
      </w:r>
      <w:r w:rsidR="00E95E49" w:rsidRPr="00822D27">
        <w:rPr>
          <w:lang w:val="en-US"/>
        </w:rPr>
        <w:t xml:space="preserve">. </w:t>
      </w:r>
    </w:p>
    <w:p w14:paraId="0ED55273" w14:textId="22C0C4D7" w:rsidR="00AD702C" w:rsidRPr="00822D27" w:rsidRDefault="00BC18E0">
      <w:pPr>
        <w:spacing w:line="480" w:lineRule="auto"/>
        <w:ind w:firstLine="720"/>
        <w:jc w:val="both"/>
        <w:rPr>
          <w:lang w:val="en-US"/>
        </w:rPr>
      </w:pPr>
      <w:r w:rsidRPr="00822D27">
        <w:rPr>
          <w:lang w:val="en-US"/>
        </w:rPr>
        <w:t xml:space="preserve">In order to sample different features of participants’ ongoing experiences, we used </w:t>
      </w:r>
      <w:r w:rsidR="004F7ECF" w:rsidRPr="00822D27">
        <w:rPr>
          <w:lang w:val="en-US"/>
        </w:rPr>
        <w:t>multid</w:t>
      </w:r>
      <w:r w:rsidR="004B5FBC" w:rsidRPr="00822D27">
        <w:rPr>
          <w:lang w:val="en-US"/>
        </w:rPr>
        <w:t xml:space="preserve">imensional </w:t>
      </w:r>
      <w:r w:rsidR="004F7ECF" w:rsidRPr="00822D27">
        <w:rPr>
          <w:lang w:val="en-US"/>
        </w:rPr>
        <w:t xml:space="preserve">experience sampling </w:t>
      </w:r>
      <w:r w:rsidR="00822D27" w:rsidRPr="00822D27">
        <w:rPr>
          <w:lang w:val="en-US"/>
        </w:rPr>
        <w:fldChar w:fldCharType="begin" w:fldLock="1"/>
      </w:r>
      <w:r w:rsidR="00822D27" w:rsidRPr="00822D27">
        <w:rPr>
          <w:lang w:val="en-US"/>
        </w:rPr>
        <w:instrText>ADDIN CSL_CITATION { "citationItems" : [ { "id" : "ITEM-1", "itemData" : { "DOI" : "10.1007/s00221-016-4729-y", "ISSN" : "1432-1106", "PMID" : "27443852", "abstract" : "Human cognition is not limited to the available environmental input but can consider realities that are different to the here and now. We describe the cognitive states and neural processes linked to the refinement of descriptions of personal goals. When personal goals became concrete, participants reported greater thoughts about the self and the future during mind-wandering. This pattern was not observed for descriptions of TV programmes. Connectivity analysis of participants who underwent a resting-state functional magnetic resonance imaging scan revealed neural traits associated with this pattern. Strong hippocampal connectivity with ventromedial pre-frontal cortex was common to better-specified descriptions of goals and TV programmes, while connectivity between hippocampus and the pre-supplementary motor area was associated with individuals whose goals were initially abstract but became more concrete over the course of the experiment. We conclude that self-generated cognition that arises during the mind-wandering state can allow goals to be refined, and this depends on neural systems anchored in the hippocampus.", "author" : [ { "dropping-particle" : "", "family" : "Medea", "given" : "Barbara", "non-dropping-particle" : "", "parse-names" : false, "suffix" : "" }, { "dropping-particle" : "", "family" : "Karapanagiotidis", "given" : "Theodoros", "non-dropping-particle" : "", "parse-names" : false, "suffix" : "" }, { "dropping-particle" : "", "family" : "Konishi", "given" : "Mahiko", "non-dropping-particle" : "", "parse-names" : false, "suffix" : "" }, { "dropping-particle" : "", "family" : "Ottaviani", "given" : "Cristina", "non-dropping-particle" : "", "parse-names" : false, "suffix" : "" }, { "dropping-particle" : "", "family" : "Margulies", "given" : "Daniel", "non-dropping-particle" : "", "parse-names" : false, "suffix" : "" }, { "dropping-particle" : "", "family" : "Bernasconi", "given" : "Andrea", "non-dropping-particle" : "", "parse-names" : false, "suffix" : "" }, { "dropping-particle" : "", "family" : "Bernasconi", "given" : "Neda", "non-dropping-particle" : "", "parse-names" : false, "suffix" : "" }, { "dropping-particle" : "", "family" : "Bernhardt", "given" : "Boris C.", "non-dropping-particle" : "", "parse-names" : false, "suffix" : "" }, { "dropping-particle" : "", "family" : "Jefferies", "given" : "Elizabeth", "non-dropping-particle" : "", "parse-names" : false, "suffix" : "" }, { "dropping-particle" : "", "family" : "Smallwood", "given" : "Jonathan", "non-dropping-particle" : "", "parse-names" : false, "suffix" : "" } ], "container-title" : "Experimental brain research", "id" : "ITEM-1", "issued" : { "date-parts" : [ [ "2016", "7", "21" ] ] }, "page" : "1-13", "title" : "How do we decide what to do? Resting-state connectivity patterns and components of self-generated thought linked to the development of more concrete personal goals.", "type" : "article-journal" }, "prefix" : "MDES;", "uris" : [ "http://www.mendeley.com/documents/?uuid=b0aa00d4-2825-4cab-9ca5-869ecee65cb9" ] }, { "id" : "ITEM-2", "itemData" : { "DOI" : "10.1371/journal.pone.0077554", "ISSN" : "1932-6203", "abstract" : "Recent work has highlighted that the generation of thoughts unrelated to the current environment may be both a cause and a consequence of unhappiness. The current study used lag analysis to examine whether the relationship between self- generated thought and negative affect depends on the content of the thoughts themselves. We found that the emotional content could strongly predict subsequent mood (e.g. negative thoughts were associated with subsequent negative mood). However, this direct relationship was modulated by the socio-temporal content of the thoughts: thoughts that were past- and other-related were associated with subsequent negative mood, even if current thought content was positive. By contrast, future- and self-related thoughts preceded improvements of mood, even when current thought content was negative. These results highlight the important link between self-generated thought and mood and suggest that the socio- temporal content plays an important role in determining whether an individual\u2019s future affective state will be happy or sad.", "author" : [ { "dropping-particle" : "", "family" : "Ruby", "given" : "Florence J M", "non-dropping-particle" : "", "parse-names" : false, "suffix" : "" }, { "dropping-particle" : "", "family" : "Smallwood", "given" : "Jonathan", "non-dropping-particle" : "", "parse-names" : false, "suffix" : "" }, { "dropping-particle" : "", "family" : "Engen", "given" : "Haakon", "non-dropping-particle" : "", "parse-names" : false, "suffix" : "" }, { "dropping-particle" : "", "family" : "Singer", "given" : "Tania", "non-dropping-particle" : "", "parse-names" : false, "suffix" : "" } ], "container-title" : "PLoS ONE", "id" : "ITEM-2", "issue" : "10", "issued" : { "date-parts" : [ [ "2013" ] ] }, "page" : "e77554", "title" : "How self-generated thought shapes mood-the relation between mind-wandering and mood depends on the socio-temporal content of thoughts.", "type" : "article-journal", "volume" : "8" }, "uris" : [ "http://www.mendeley.com/documents/?uuid=52d18d7a-61cb-4913-b573-2e5e77c45b5b" ] }, { "id" : "ITEM-3",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"ITEM-3",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"uris" : [ "http://www.mendeley.com/documents/?uuid=60824e64-5235-3c9c-b8ad-2dd1f03adab0" ] } ], "mendeley" : { "formattedCitation" : "(MDES; Medea et al., 2016; Ruby et al., 2013; Smallwood et al., 2016)", "plainTextFormattedCitation" : "(MDES; Medea et al., 2016; Ruby et al., 2013; Smallwood et al., 2016)", "previouslyFormattedCitation" : "(MDES; Medea et al., 2016; Ruby et al., 2013; Smallwood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(MDES; Medea et al., 2016; Ruby et al., 2013; Smallwood et al., 2016)</w:t>
      </w:r>
      <w:r w:rsidR="00822D27" w:rsidRPr="00822D27">
        <w:rPr>
          <w:lang w:val="en-US"/>
        </w:rPr>
        <w:fldChar w:fldCharType="end"/>
      </w:r>
      <w:r w:rsidRPr="00822D27">
        <w:rPr>
          <w:lang w:val="en-US"/>
        </w:rPr>
        <w:t>. This technique uses self-report to assess the contents of experience on a number of dimensions.  The thought probes first asked participants to rate their level of task focus (‘My thoughts were focused on the task I was performing’) on a sliding scale from 0 (completely off-task) to 1 (completely on task). Participants then answered 12 randomly presented questions regarding the content and form of their experience at the moment just before they were probed. These questions (described in Table 1) were based on prior studies adopting this approach to measure self-generated thought</w:t>
      </w:r>
      <w:r w:rsidR="004B5FBC"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"10.1007/s00221-016-4729-y", "ISSN" : "1432-1106", "PMID" : "27443852", "abstract" : "Human cognition is not limited to the available environmental input but can consider realities that are different to the here and now. We describe the cognitive states and neural processes linked to the refinement of descriptions of personal goals. When personal goals became concrete, participants reported greater thoughts about the self and the future during mind-wandering. This pattern was not observed for descriptions of TV programmes. Connectivity analysis of participants who underwent a resting-state functional magnetic resonance imaging scan revealed neural traits associated with this pattern. Strong hippocampal connectivity with ventromedial pre-frontal cortex was common to better-specified descriptions of goals and TV programmes, while connectivity between hippocampus and the pre-supplementary motor area was associated with individuals whose goals were initially abstract but became more concrete over the course of the experiment. We conclude that self-generated cognition that arises during the mind-wandering state can allow goals to be refined, and this depends on neural systems anchored in the hippocampus.", "author" : [ { "dropping-particle" : "", "family" : "Medea", "given" : "Barbara", "non-dropping-particle" : "", "parse-names" : false, "suffix" : "" }, { "dropping-particle" : "", "family" : "Karapanagiotidis", "given" : "Theodoros", "non-dropping-particle" : "", "parse-names" : false, "suffix" : "" }, { "dropping-particle" : "", "family" : "Konishi", "given" : "Mahiko", "non-dropping-particle" : "", "parse-names" : false, "suffix" : "" }, { "dropping-particle" : "", "family" : "Ottaviani", "given" : "Cristina", "non-dropping-particle" : "", "parse-names" : false, "suffix" : "" }, { "dropping-particle" : "", "family" : "Margulies", "given" : "Daniel", "non-dropping-particle" : "", "parse-names" : false, "suffix" : "" }, { "dropping-particle" : "", "family" : "Bernasconi", "given" : "Andrea", "non-dropping-particle" : "", "parse-names" : false, "suffix" : "" }, { "dropping-particle" : "", "family" : "Bernasconi", "given" : "Neda", "non-dropping-particle" : "", "parse-names" : false, "suffix" : "" }, { "dropping-particle" : "", "family" : "Bernhardt", "given" : "Boris C.", "non-dropping-particle" : "", "parse-names" : false, "suffix" : "" }, { "dropping-particle" : "", "family" : "Jefferies", "given" : "Elizabeth", "non-dropping-particle" : "", "parse-names" : false, "suffix" : "" }, { "dropping-particle" : "", "family" : "Smallwood", "given" : "Jonathan", "non-dropping-particle" : "", "parse-names" : false, "suffix" : "" } ], "container-title" : "Experimental brain research", "id" : "ITEM-1", "issued" : { "date-parts" : [ [ "2016", "7", "21" ] ] }, "page" : "1-13", "title" : "How do we decide what to do? Resting-state connectivity patterns and components of self-generated thought linked to the development of more concrete personal goals.", "type" : "article-journal" }, "uris" : [ "http://www.mendeley.com/documents/?uuid=b0aa00d4-2825-4cab-9ca5-869ecee65cb9" ] }, { "id" : "ITEM-2", "itemData" : { "DOI" : "10.1371/journal.pone.0077554", "ISSN" : "1932-6203", "abstract" : "Recent work has highlighted that the generation of thoughts unrelated to the current environment may be both a cause and a consequence of unhappiness. The current study used lag analysis to examine whether the relationship between self- generated thought and negative affect depends on the content of the thoughts themselves. We found that the emotional content could strongly predict subsequent mood (e.g. negative thoughts were associated with subsequent negative mood). However, this direct relationship was modulated by the socio-temporal content of the thoughts: thoughts that were past- and other-related were associated with subsequent negative mood, even if current thought content was positive. By contrast, future- and self-related thoughts preceded improvements of mood, even when current thought content was negative. These results highlight the important link between self-generated thought and mood and suggest that the socio- temporal content plays an important role in determining whether an individual\u2019s future affective state will be happy or sad.", "author" : [ { "dropping-particle" : "", "family" : "Ruby", "given" : "Florence J M", "non-dropping-particle" : "", "parse-names" : false, "suffix" : "" }, { "dropping-particle" : "", "family" : "Smallwood", "given" : "Jonathan", "non-dropping-particle" : "", "parse-names" : false, "suffix" : "" }, { "dropping-particle" : "", "family" : "Engen", "given" : "Haakon", "non-dropping-particle" : "", "parse-names" : false, "suffix" : "" }, { "dropping-particle" : "", "family" : "Singer", "given" : "Tania", "non-dropping-particle" : "", "parse-names" : false, "suffix" : "" } ], "container-title" : "PLoS ONE", "id" : "ITEM-2", "issue" : "10", "issued" : { "date-parts" : [ [ "2013" ] ] }, "page" : "e77554", "title" : "How self-generated thought shapes mood-the relation between mind-wandering and mood depends on the socio-temporal content of thoughts.", "type" : "article-journal", "volume" : "8" }, "uris" : [ "http://www.mendeley.com/documents/?uuid=52d18d7a-61cb-4913-b573-2e5e77c45b5b" ] }, { "id" : "ITEM-3",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"ITEM-3",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"uris" : [ "http://www.mendeley.com/documents/?uuid=60824e64-5235-3c9c-b8ad-2dd1f03adab0" ] } ], "mendeley" : { "formattedCitation" : "(Medea et al., 2016; Ruby et al., 2013; Smallwood et al., 2016)", "plainTextFormattedCitation" : "(Medea et al., 2016; Ruby et al., 2013; Smallwood et al., 2016)", "previouslyFormattedCitation" : "(Medea et al., 2016; Ruby et al., 2013; Smallwood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(Medea et al., 2016; Ruby et al., 2013; Smallwood et al., 2016)</w:t>
      </w:r>
      <w:r w:rsidR="00822D27" w:rsidRPr="00822D27">
        <w:rPr>
          <w:lang w:val="en-US"/>
        </w:rPr>
        <w:fldChar w:fldCharType="end"/>
      </w:r>
      <w:r w:rsidR="004B5FBC" w:rsidRPr="00822D27">
        <w:rPr>
          <w:lang w:val="en-US"/>
        </w:rPr>
        <w:t xml:space="preserve">. </w:t>
      </w:r>
      <w:r w:rsidRPr="00822D27">
        <w:rPr>
          <w:lang w:val="en-US"/>
        </w:rPr>
        <w:t>At the moment of target presentation there was a 20% chance of a thought probe being presented in</w:t>
      </w:r>
      <w:r w:rsidR="00D44F6C" w:rsidRPr="00822D27">
        <w:rPr>
          <w:lang w:val="en-US"/>
        </w:rPr>
        <w:t>stead</w:t>
      </w:r>
      <w:r w:rsidRPr="00822D27">
        <w:rPr>
          <w:lang w:val="en-US"/>
        </w:rPr>
        <w:t xml:space="preserve"> of a target with a maximum of one probe per </w:t>
      </w:r>
      <w:r w:rsidRPr="00822D27">
        <w:rPr>
          <w:lang w:val="en-US"/>
        </w:rPr>
        <w:lastRenderedPageBreak/>
        <w:t xml:space="preserve">condition block of 0-back and 1-back. </w:t>
      </w:r>
      <w:r w:rsidR="005325E3" w:rsidRPr="00822D27">
        <w:rPr>
          <w:lang w:val="en-US"/>
        </w:rPr>
        <w:t>In each session,</w:t>
      </w:r>
      <w:r w:rsidRPr="00822D27">
        <w:rPr>
          <w:lang w:val="en-US"/>
        </w:rPr>
        <w:t xml:space="preserve"> an average of 14.07 (</w:t>
      </w:r>
      <w:r w:rsidRPr="00822D27">
        <w:rPr>
          <w:i/>
          <w:lang w:val="en-US"/>
        </w:rPr>
        <w:t>SD</w:t>
      </w:r>
      <w:r w:rsidRPr="00822D27">
        <w:rPr>
          <w:lang w:val="en-US"/>
        </w:rPr>
        <w:t xml:space="preserve"> = 3.30, range 6 – 25) MDES probes occurred; in the 0-back condition an average of 7.02 (</w:t>
      </w:r>
      <w:r w:rsidRPr="00822D27">
        <w:rPr>
          <w:i/>
          <w:lang w:val="en-US"/>
        </w:rPr>
        <w:t>SD</w:t>
      </w:r>
      <w:r w:rsidRPr="00822D27">
        <w:rPr>
          <w:lang w:val="en-US"/>
        </w:rPr>
        <w:t xml:space="preserve"> = 2.36, range 2 – 14) MDES probes occurred and in the 1-back condition an average of 7.04 (</w:t>
      </w:r>
      <w:r w:rsidRPr="00822D27">
        <w:rPr>
          <w:i/>
          <w:lang w:val="en-US"/>
        </w:rPr>
        <w:t>SD</w:t>
      </w:r>
      <w:r w:rsidRPr="00822D27">
        <w:rPr>
          <w:lang w:val="en-US"/>
        </w:rPr>
        <w:t xml:space="preserve"> = 2.24, range 1 – 15) occurred. </w:t>
      </w:r>
      <w:r w:rsidR="00D74332" w:rsidRPr="00822D27">
        <w:rPr>
          <w:lang w:val="en-US"/>
        </w:rPr>
        <w:t xml:space="preserve">In total we sampled </w:t>
      </w:r>
      <w:r w:rsidR="00F123BC" w:rsidRPr="00822D27">
        <w:rPr>
          <w:lang w:val="en-US"/>
        </w:rPr>
        <w:t>7006</w:t>
      </w:r>
      <w:r w:rsidR="00D74332" w:rsidRPr="00822D27">
        <w:rPr>
          <w:lang w:val="en-US"/>
        </w:rPr>
        <w:t xml:space="preserve"> examples of </w:t>
      </w:r>
      <w:r w:rsidR="00D44F6C" w:rsidRPr="00822D27">
        <w:rPr>
          <w:lang w:val="en-US"/>
        </w:rPr>
        <w:t xml:space="preserve">experience </w:t>
      </w:r>
      <w:r w:rsidR="00D74332" w:rsidRPr="00822D27">
        <w:rPr>
          <w:lang w:val="en-US"/>
        </w:rPr>
        <w:t xml:space="preserve">in this </w:t>
      </w:r>
      <w:r w:rsidR="00A91511" w:rsidRPr="00822D27">
        <w:rPr>
          <w:lang w:val="en-US"/>
        </w:rPr>
        <w:t>study</w:t>
      </w:r>
      <w:r w:rsidR="00D74332" w:rsidRPr="00822D27">
        <w:rPr>
          <w:lang w:val="en-US"/>
        </w:rPr>
        <w:t>.</w:t>
      </w:r>
      <w:r w:rsidR="00A72F4C" w:rsidRPr="00822D27">
        <w:rPr>
          <w:lang w:val="en-US"/>
        </w:rPr>
        <w:t xml:space="preserve"> In the current analysis, we calculated the mean scores of each question across the three sessions for each participant. </w:t>
      </w:r>
      <w:r w:rsidR="00D17E01" w:rsidRPr="00822D27">
        <w:rPr>
          <w:lang w:val="en-US"/>
        </w:rPr>
        <w:t>The MDES scores were first transformed into z-scores for mean-</w:t>
      </w:r>
      <w:r w:rsidR="00822D27" w:rsidRPr="00822D27">
        <w:rPr>
          <w:lang w:val="en-US"/>
        </w:rPr>
        <w:t>centering</w:t>
      </w:r>
      <w:r w:rsidR="00D17E01" w:rsidRPr="00822D27">
        <w:rPr>
          <w:lang w:val="en-US"/>
        </w:rPr>
        <w:t xml:space="preserve"> and unit-variance scaling. </w:t>
      </w:r>
      <w:r w:rsidR="00A72F4C" w:rsidRPr="00822D27">
        <w:rPr>
          <w:lang w:val="en-US"/>
        </w:rPr>
        <w:t xml:space="preserve">The scores described the average momentary experience in each dimension. We use this score in the multivariate analysis later. </w:t>
      </w:r>
    </w:p>
    <w:p w14:paraId="28C8CA6A" w14:textId="77777777" w:rsidR="00AD702C" w:rsidRPr="00822D27" w:rsidRDefault="00BC18E0">
      <w:pPr>
        <w:widowControl w:val="0"/>
        <w:spacing w:line="480" w:lineRule="auto"/>
        <w:rPr>
          <w:lang w:val="en-US"/>
        </w:rPr>
      </w:pPr>
      <w:r w:rsidRPr="00822D27">
        <w:rPr>
          <w:lang w:val="en-US"/>
        </w:rPr>
        <w:t>Table 1.</w:t>
      </w:r>
    </w:p>
    <w:p w14:paraId="3A0A06AC" w14:textId="77777777" w:rsidR="00AD702C" w:rsidRPr="00822D27" w:rsidRDefault="00BC18E0">
      <w:pPr>
        <w:widowControl w:val="0"/>
        <w:spacing w:line="480" w:lineRule="auto"/>
        <w:rPr>
          <w:lang w:val="en-US"/>
        </w:rPr>
      </w:pPr>
      <w:r w:rsidRPr="00822D27">
        <w:rPr>
          <w:i/>
          <w:lang w:val="en-US"/>
        </w:rPr>
        <w:t>Multiple Dimension Experience Sampling questions in 0-back / 1-back task.</w:t>
      </w:r>
    </w:p>
    <w:tbl>
      <w:tblPr>
        <w:tblStyle w:val="21"/>
        <w:tblW w:w="9020" w:type="dxa"/>
        <w:tblLook w:val="04A0" w:firstRow="1" w:lastRow="0" w:firstColumn="1" w:lastColumn="0" w:noHBand="0" w:noVBand="1"/>
      </w:tblPr>
      <w:tblGrid>
        <w:gridCol w:w="1702"/>
        <w:gridCol w:w="4394"/>
        <w:gridCol w:w="1559"/>
        <w:gridCol w:w="1365"/>
      </w:tblGrid>
      <w:tr w:rsidR="00AD702C" w:rsidRPr="00822D27" w14:paraId="6246D309" w14:textId="77777777" w:rsidTr="00AD702C">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00000A"/>
              <w:bottom w:val="single" w:sz="4" w:space="0" w:color="00000A"/>
            </w:tcBorders>
            <w:shd w:val="clear" w:color="auto" w:fill="auto"/>
            <w:vAlign w:val="center"/>
          </w:tcPr>
          <w:p w14:paraId="2DAEB6DF" w14:textId="77777777" w:rsidR="00AD702C" w:rsidRPr="00822D27" w:rsidRDefault="00BC18E0">
            <w:pPr>
              <w:rPr>
                <w:b w:val="0"/>
                <w:color w:val="000000"/>
                <w:lang w:val="en-US"/>
              </w:rPr>
            </w:pPr>
            <w:r w:rsidRPr="00822D27">
              <w:rPr>
                <w:b w:val="0"/>
                <w:color w:val="000000"/>
                <w:lang w:val="en-US"/>
              </w:rPr>
              <w:t>Dimensions</w:t>
            </w:r>
          </w:p>
        </w:tc>
        <w:tc>
          <w:tcPr>
            <w:tcW w:w="4394" w:type="dxa"/>
            <w:tcBorders>
              <w:top w:val="single" w:sz="4" w:space="0" w:color="00000A"/>
              <w:bottom w:val="single" w:sz="4" w:space="0" w:color="00000A"/>
            </w:tcBorders>
            <w:shd w:val="clear" w:color="auto" w:fill="auto"/>
            <w:vAlign w:val="center"/>
          </w:tcPr>
          <w:p w14:paraId="22AA604E" w14:textId="77777777" w:rsidR="00AD702C" w:rsidRPr="00822D27" w:rsidRDefault="00BC18E0">
            <w:pPr>
              <w:cnfStyle w:val="100000000000" w:firstRow="1" w:lastRow="0" w:firstColumn="0" w:lastColumn="0" w:oddVBand="0" w:evenVBand="0" w:oddHBand="0" w:evenHBand="0" w:firstRowFirstColumn="0" w:firstRowLastColumn="0" w:lastRowFirstColumn="0" w:lastRowLastColumn="0"/>
              <w:rPr>
                <w:b w:val="0"/>
                <w:color w:val="000000"/>
                <w:lang w:val="en-US"/>
              </w:rPr>
            </w:pPr>
            <w:r w:rsidRPr="00822D27">
              <w:rPr>
                <w:b w:val="0"/>
                <w:lang w:val="en-US"/>
              </w:rPr>
              <w:t>Questions</w:t>
            </w:r>
          </w:p>
        </w:tc>
        <w:tc>
          <w:tcPr>
            <w:tcW w:w="1559" w:type="dxa"/>
            <w:tcBorders>
              <w:top w:val="single" w:sz="4" w:space="0" w:color="00000A"/>
              <w:bottom w:val="single" w:sz="4" w:space="0" w:color="00000A"/>
            </w:tcBorders>
            <w:shd w:val="clear" w:color="auto" w:fill="auto"/>
            <w:vAlign w:val="center"/>
          </w:tcPr>
          <w:p w14:paraId="7D3D5B43" w14:textId="77777777" w:rsidR="00AD702C" w:rsidRPr="00822D27" w:rsidRDefault="00BC18E0">
            <w:pPr>
              <w:cnfStyle w:val="100000000000" w:firstRow="1" w:lastRow="0" w:firstColumn="0" w:lastColumn="0" w:oddVBand="0" w:evenVBand="0" w:oddHBand="0" w:evenHBand="0" w:firstRowFirstColumn="0" w:firstRowLastColumn="0" w:lastRowFirstColumn="0" w:lastRowLastColumn="0"/>
              <w:rPr>
                <w:b w:val="0"/>
                <w:lang w:val="en-US"/>
              </w:rPr>
            </w:pPr>
            <w:r w:rsidRPr="00822D27">
              <w:rPr>
                <w:b w:val="0"/>
                <w:lang w:val="en-US"/>
              </w:rPr>
              <w:t>0</w:t>
            </w:r>
          </w:p>
        </w:tc>
        <w:tc>
          <w:tcPr>
            <w:tcW w:w="1365" w:type="dxa"/>
            <w:tcBorders>
              <w:top w:val="single" w:sz="4" w:space="0" w:color="00000A"/>
              <w:bottom w:val="single" w:sz="4" w:space="0" w:color="00000A"/>
            </w:tcBorders>
            <w:shd w:val="clear" w:color="auto" w:fill="auto"/>
            <w:vAlign w:val="center"/>
          </w:tcPr>
          <w:p w14:paraId="35E30BC2" w14:textId="77777777" w:rsidR="00AD702C" w:rsidRPr="00822D27" w:rsidRDefault="00BC18E0">
            <w:pPr>
              <w:cnfStyle w:val="100000000000" w:firstRow="1" w:lastRow="0" w:firstColumn="0" w:lastColumn="0" w:oddVBand="0" w:evenVBand="0" w:oddHBand="0" w:evenHBand="0" w:firstRowFirstColumn="0" w:firstRowLastColumn="0" w:lastRowFirstColumn="0" w:lastRowLastColumn="0"/>
              <w:rPr>
                <w:b w:val="0"/>
                <w:lang w:val="en-US"/>
              </w:rPr>
            </w:pPr>
            <w:r w:rsidRPr="00822D27">
              <w:rPr>
                <w:b w:val="0"/>
                <w:lang w:val="en-US"/>
              </w:rPr>
              <w:t>1</w:t>
            </w:r>
          </w:p>
        </w:tc>
      </w:tr>
      <w:tr w:rsidR="00AD702C" w:rsidRPr="00822D27" w14:paraId="4E749D4E"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00000A"/>
              <w:bottom w:val="nil"/>
            </w:tcBorders>
            <w:shd w:val="clear" w:color="auto" w:fill="auto"/>
            <w:vAlign w:val="center"/>
          </w:tcPr>
          <w:p w14:paraId="521AFE00" w14:textId="77777777" w:rsidR="00AD702C" w:rsidRPr="00822D27" w:rsidRDefault="00BC18E0">
            <w:pPr>
              <w:rPr>
                <w:b w:val="0"/>
                <w:color w:val="000000"/>
                <w:lang w:val="en-US"/>
              </w:rPr>
            </w:pPr>
            <w:r w:rsidRPr="00822D27">
              <w:rPr>
                <w:b w:val="0"/>
                <w:color w:val="000000"/>
                <w:lang w:val="en-US"/>
              </w:rPr>
              <w:t>Focus</w:t>
            </w:r>
          </w:p>
        </w:tc>
        <w:tc>
          <w:tcPr>
            <w:tcW w:w="4394" w:type="dxa"/>
            <w:tcBorders>
              <w:top w:val="single" w:sz="4" w:space="0" w:color="00000A"/>
              <w:bottom w:val="nil"/>
            </w:tcBorders>
            <w:shd w:val="clear" w:color="auto" w:fill="auto"/>
            <w:vAlign w:val="center"/>
          </w:tcPr>
          <w:p w14:paraId="708F17E5"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My thoughts were focused on the task I was performing.</w:t>
            </w:r>
          </w:p>
        </w:tc>
        <w:tc>
          <w:tcPr>
            <w:tcW w:w="1559" w:type="dxa"/>
            <w:tcBorders>
              <w:top w:val="single" w:sz="4" w:space="0" w:color="00000A"/>
              <w:bottom w:val="nil"/>
            </w:tcBorders>
            <w:shd w:val="clear" w:color="auto" w:fill="auto"/>
            <w:vAlign w:val="center"/>
          </w:tcPr>
          <w:p w14:paraId="3C949A7D"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Not at all</w:t>
            </w:r>
          </w:p>
        </w:tc>
        <w:tc>
          <w:tcPr>
            <w:tcW w:w="1365" w:type="dxa"/>
            <w:tcBorders>
              <w:top w:val="single" w:sz="4" w:space="0" w:color="00000A"/>
              <w:bottom w:val="nil"/>
            </w:tcBorders>
            <w:shd w:val="clear" w:color="auto" w:fill="auto"/>
            <w:vAlign w:val="center"/>
          </w:tcPr>
          <w:p w14:paraId="2BF76F46"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Completely</w:t>
            </w:r>
          </w:p>
        </w:tc>
      </w:tr>
      <w:tr w:rsidR="00AD702C" w:rsidRPr="00822D27" w14:paraId="7F35EBF0" w14:textId="77777777" w:rsidTr="00AD702C">
        <w:trPr>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6AC3A11C" w14:textId="77777777" w:rsidR="00AD702C" w:rsidRPr="00822D27" w:rsidRDefault="00BC18E0">
            <w:pPr>
              <w:rPr>
                <w:b w:val="0"/>
                <w:lang w:val="en-US"/>
              </w:rPr>
            </w:pPr>
            <w:r w:rsidRPr="00822D27">
              <w:rPr>
                <w:b w:val="0"/>
                <w:lang w:val="en-US"/>
              </w:rPr>
              <w:t>Future</w:t>
            </w:r>
          </w:p>
        </w:tc>
        <w:tc>
          <w:tcPr>
            <w:tcW w:w="4394" w:type="dxa"/>
            <w:tcBorders>
              <w:top w:val="nil"/>
              <w:bottom w:val="nil"/>
            </w:tcBorders>
            <w:shd w:val="clear" w:color="auto" w:fill="auto"/>
            <w:vAlign w:val="center"/>
          </w:tcPr>
          <w:p w14:paraId="6E089EF6"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My thoughts involved future events.</w:t>
            </w:r>
          </w:p>
        </w:tc>
        <w:tc>
          <w:tcPr>
            <w:tcW w:w="1559" w:type="dxa"/>
            <w:tcBorders>
              <w:top w:val="nil"/>
              <w:bottom w:val="nil"/>
            </w:tcBorders>
            <w:shd w:val="clear" w:color="auto" w:fill="auto"/>
            <w:vAlign w:val="center"/>
          </w:tcPr>
          <w:p w14:paraId="5BC743DE"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06838946"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Completely</w:t>
            </w:r>
          </w:p>
        </w:tc>
      </w:tr>
      <w:tr w:rsidR="00AD702C" w:rsidRPr="00822D27" w14:paraId="34C28A6F"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52A94827" w14:textId="77777777" w:rsidR="00AD702C" w:rsidRPr="00822D27" w:rsidRDefault="00BC18E0">
            <w:pPr>
              <w:rPr>
                <w:b w:val="0"/>
                <w:lang w:val="en-US"/>
              </w:rPr>
            </w:pPr>
            <w:r w:rsidRPr="00822D27">
              <w:rPr>
                <w:b w:val="0"/>
                <w:lang w:val="en-US"/>
              </w:rPr>
              <w:t>Past</w:t>
            </w:r>
          </w:p>
        </w:tc>
        <w:tc>
          <w:tcPr>
            <w:tcW w:w="4394" w:type="dxa"/>
            <w:tcBorders>
              <w:top w:val="nil"/>
              <w:bottom w:val="nil"/>
            </w:tcBorders>
            <w:shd w:val="clear" w:color="auto" w:fill="auto"/>
            <w:vAlign w:val="center"/>
          </w:tcPr>
          <w:p w14:paraId="4341E4A6"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My thoughts involved past events.</w:t>
            </w:r>
          </w:p>
        </w:tc>
        <w:tc>
          <w:tcPr>
            <w:tcW w:w="1559" w:type="dxa"/>
            <w:tcBorders>
              <w:top w:val="nil"/>
              <w:bottom w:val="nil"/>
            </w:tcBorders>
            <w:shd w:val="clear" w:color="auto" w:fill="auto"/>
            <w:vAlign w:val="center"/>
          </w:tcPr>
          <w:p w14:paraId="51ED7E09"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1F08EEEC"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Completely</w:t>
            </w:r>
          </w:p>
        </w:tc>
      </w:tr>
      <w:tr w:rsidR="00AD702C" w:rsidRPr="00822D27" w14:paraId="56A006F9" w14:textId="77777777" w:rsidTr="00AD702C">
        <w:trPr>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26458EBB" w14:textId="77777777" w:rsidR="00AD702C" w:rsidRPr="00822D27" w:rsidRDefault="00BC18E0">
            <w:pPr>
              <w:rPr>
                <w:b w:val="0"/>
                <w:lang w:val="en-US"/>
              </w:rPr>
            </w:pPr>
            <w:r w:rsidRPr="00822D27">
              <w:rPr>
                <w:b w:val="0"/>
                <w:lang w:val="en-US"/>
              </w:rPr>
              <w:t>Self</w:t>
            </w:r>
          </w:p>
        </w:tc>
        <w:tc>
          <w:tcPr>
            <w:tcW w:w="4394" w:type="dxa"/>
            <w:tcBorders>
              <w:top w:val="nil"/>
              <w:bottom w:val="nil"/>
            </w:tcBorders>
            <w:shd w:val="clear" w:color="auto" w:fill="auto"/>
            <w:vAlign w:val="center"/>
          </w:tcPr>
          <w:p w14:paraId="55815D92"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My thoughts involved myself.</w:t>
            </w:r>
          </w:p>
        </w:tc>
        <w:tc>
          <w:tcPr>
            <w:tcW w:w="1559" w:type="dxa"/>
            <w:tcBorders>
              <w:top w:val="nil"/>
              <w:bottom w:val="nil"/>
            </w:tcBorders>
            <w:shd w:val="clear" w:color="auto" w:fill="auto"/>
            <w:vAlign w:val="center"/>
          </w:tcPr>
          <w:p w14:paraId="5EEF885F"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264F98A7"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Completely</w:t>
            </w:r>
          </w:p>
        </w:tc>
      </w:tr>
      <w:tr w:rsidR="00AD702C" w:rsidRPr="00822D27" w14:paraId="1E74F540"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54386329" w14:textId="77777777" w:rsidR="00AD702C" w:rsidRPr="00822D27" w:rsidRDefault="00BC18E0">
            <w:pPr>
              <w:rPr>
                <w:b w:val="0"/>
                <w:lang w:val="en-US"/>
              </w:rPr>
            </w:pPr>
            <w:r w:rsidRPr="00822D27">
              <w:rPr>
                <w:b w:val="0"/>
                <w:lang w:val="en-US"/>
              </w:rPr>
              <w:t>Other</w:t>
            </w:r>
          </w:p>
        </w:tc>
        <w:tc>
          <w:tcPr>
            <w:tcW w:w="4394" w:type="dxa"/>
            <w:tcBorders>
              <w:top w:val="nil"/>
              <w:bottom w:val="nil"/>
            </w:tcBorders>
            <w:shd w:val="clear" w:color="auto" w:fill="auto"/>
            <w:vAlign w:val="center"/>
          </w:tcPr>
          <w:p w14:paraId="1240FA88"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My thoughts involved other people.</w:t>
            </w:r>
          </w:p>
        </w:tc>
        <w:tc>
          <w:tcPr>
            <w:tcW w:w="1559" w:type="dxa"/>
            <w:tcBorders>
              <w:top w:val="nil"/>
              <w:bottom w:val="nil"/>
            </w:tcBorders>
            <w:shd w:val="clear" w:color="auto" w:fill="auto"/>
            <w:vAlign w:val="center"/>
          </w:tcPr>
          <w:p w14:paraId="61D7F6B1"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351FC27D"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Completely</w:t>
            </w:r>
          </w:p>
        </w:tc>
      </w:tr>
      <w:tr w:rsidR="00AD702C" w:rsidRPr="00822D27" w14:paraId="01D162B9" w14:textId="77777777" w:rsidTr="00AD702C">
        <w:trPr>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07F168CD" w14:textId="77777777" w:rsidR="00AD702C" w:rsidRPr="00822D27" w:rsidRDefault="00BC18E0">
            <w:pPr>
              <w:rPr>
                <w:b w:val="0"/>
                <w:lang w:val="en-US"/>
              </w:rPr>
            </w:pPr>
            <w:r w:rsidRPr="00822D27">
              <w:rPr>
                <w:b w:val="0"/>
                <w:lang w:val="en-US"/>
              </w:rPr>
              <w:t>Emotion</w:t>
            </w:r>
          </w:p>
        </w:tc>
        <w:tc>
          <w:tcPr>
            <w:tcW w:w="4394" w:type="dxa"/>
            <w:tcBorders>
              <w:top w:val="nil"/>
              <w:bottom w:val="nil"/>
            </w:tcBorders>
            <w:shd w:val="clear" w:color="auto" w:fill="auto"/>
            <w:vAlign w:val="center"/>
          </w:tcPr>
          <w:p w14:paraId="534E3E10"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The content of my thoughts was:</w:t>
            </w:r>
          </w:p>
        </w:tc>
        <w:tc>
          <w:tcPr>
            <w:tcW w:w="1559" w:type="dxa"/>
            <w:tcBorders>
              <w:top w:val="nil"/>
              <w:bottom w:val="nil"/>
            </w:tcBorders>
            <w:shd w:val="clear" w:color="auto" w:fill="auto"/>
            <w:vAlign w:val="center"/>
          </w:tcPr>
          <w:p w14:paraId="7BAFD17D"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Negative</w:t>
            </w:r>
          </w:p>
        </w:tc>
        <w:tc>
          <w:tcPr>
            <w:tcW w:w="1365" w:type="dxa"/>
            <w:tcBorders>
              <w:top w:val="nil"/>
              <w:bottom w:val="nil"/>
            </w:tcBorders>
            <w:shd w:val="clear" w:color="auto" w:fill="auto"/>
            <w:vAlign w:val="center"/>
          </w:tcPr>
          <w:p w14:paraId="230494E9"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Positive</w:t>
            </w:r>
          </w:p>
        </w:tc>
      </w:tr>
      <w:tr w:rsidR="00AD702C" w:rsidRPr="00822D27" w14:paraId="61F7A363"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58C50FE6" w14:textId="77777777" w:rsidR="00AD702C" w:rsidRPr="00822D27" w:rsidRDefault="00BC18E0">
            <w:pPr>
              <w:rPr>
                <w:b w:val="0"/>
                <w:lang w:val="en-US"/>
              </w:rPr>
            </w:pPr>
            <w:r w:rsidRPr="00822D27">
              <w:rPr>
                <w:b w:val="0"/>
                <w:lang w:val="en-US"/>
              </w:rPr>
              <w:t>Images</w:t>
            </w:r>
          </w:p>
        </w:tc>
        <w:tc>
          <w:tcPr>
            <w:tcW w:w="4394" w:type="dxa"/>
            <w:tcBorders>
              <w:top w:val="nil"/>
              <w:bottom w:val="nil"/>
            </w:tcBorders>
            <w:shd w:val="clear" w:color="auto" w:fill="auto"/>
            <w:vAlign w:val="center"/>
          </w:tcPr>
          <w:p w14:paraId="1AFFC958"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My thoughts were in the form of images.</w:t>
            </w:r>
          </w:p>
        </w:tc>
        <w:tc>
          <w:tcPr>
            <w:tcW w:w="1559" w:type="dxa"/>
            <w:tcBorders>
              <w:top w:val="nil"/>
              <w:bottom w:val="nil"/>
            </w:tcBorders>
            <w:shd w:val="clear" w:color="auto" w:fill="auto"/>
            <w:vAlign w:val="center"/>
          </w:tcPr>
          <w:p w14:paraId="61DBF6D4"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4E991641"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Completely</w:t>
            </w:r>
          </w:p>
        </w:tc>
      </w:tr>
      <w:tr w:rsidR="00AD702C" w:rsidRPr="00822D27" w14:paraId="72C067C0" w14:textId="77777777" w:rsidTr="00AD702C">
        <w:trPr>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7443FCC1" w14:textId="77777777" w:rsidR="00AD702C" w:rsidRPr="00822D27" w:rsidRDefault="00BC18E0">
            <w:pPr>
              <w:rPr>
                <w:b w:val="0"/>
                <w:lang w:val="en-US"/>
              </w:rPr>
            </w:pPr>
            <w:r w:rsidRPr="00822D27">
              <w:rPr>
                <w:b w:val="0"/>
                <w:lang w:val="en-US"/>
              </w:rPr>
              <w:t>Words</w:t>
            </w:r>
          </w:p>
        </w:tc>
        <w:tc>
          <w:tcPr>
            <w:tcW w:w="4394" w:type="dxa"/>
            <w:tcBorders>
              <w:top w:val="nil"/>
              <w:bottom w:val="nil"/>
            </w:tcBorders>
            <w:shd w:val="clear" w:color="auto" w:fill="auto"/>
            <w:vAlign w:val="center"/>
          </w:tcPr>
          <w:p w14:paraId="6F44789D"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My thoughts were in the form of words.</w:t>
            </w:r>
          </w:p>
        </w:tc>
        <w:tc>
          <w:tcPr>
            <w:tcW w:w="1559" w:type="dxa"/>
            <w:tcBorders>
              <w:top w:val="nil"/>
              <w:bottom w:val="nil"/>
            </w:tcBorders>
            <w:shd w:val="clear" w:color="auto" w:fill="auto"/>
            <w:vAlign w:val="center"/>
          </w:tcPr>
          <w:p w14:paraId="30D40CA8"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51F658FB"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Completely</w:t>
            </w:r>
          </w:p>
        </w:tc>
      </w:tr>
      <w:tr w:rsidR="00AD702C" w:rsidRPr="00822D27" w14:paraId="7BAC1BE9"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5A593765" w14:textId="77777777" w:rsidR="00AD702C" w:rsidRPr="00822D27" w:rsidRDefault="00BC18E0">
            <w:pPr>
              <w:rPr>
                <w:b w:val="0"/>
                <w:lang w:val="en-US"/>
              </w:rPr>
            </w:pPr>
            <w:r w:rsidRPr="00822D27">
              <w:rPr>
                <w:b w:val="0"/>
                <w:lang w:val="en-US"/>
              </w:rPr>
              <w:t>Vivid</w:t>
            </w:r>
          </w:p>
        </w:tc>
        <w:tc>
          <w:tcPr>
            <w:tcW w:w="4394" w:type="dxa"/>
            <w:tcBorders>
              <w:top w:val="nil"/>
              <w:bottom w:val="nil"/>
            </w:tcBorders>
            <w:shd w:val="clear" w:color="auto" w:fill="auto"/>
            <w:vAlign w:val="center"/>
          </w:tcPr>
          <w:p w14:paraId="2BAF0744"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My thoughts were vivid as if I was there.</w:t>
            </w:r>
          </w:p>
        </w:tc>
        <w:tc>
          <w:tcPr>
            <w:tcW w:w="1559" w:type="dxa"/>
            <w:tcBorders>
              <w:top w:val="nil"/>
              <w:bottom w:val="nil"/>
            </w:tcBorders>
            <w:shd w:val="clear" w:color="auto" w:fill="auto"/>
            <w:vAlign w:val="center"/>
          </w:tcPr>
          <w:p w14:paraId="74B692EB"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1B2F2BB2"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Completely</w:t>
            </w:r>
          </w:p>
        </w:tc>
      </w:tr>
      <w:tr w:rsidR="00AD702C" w:rsidRPr="00822D27" w14:paraId="596A95CF" w14:textId="77777777" w:rsidTr="00AD702C">
        <w:trPr>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14B7A818" w14:textId="77777777" w:rsidR="00AD702C" w:rsidRPr="00822D27" w:rsidRDefault="00BC18E0">
            <w:pPr>
              <w:rPr>
                <w:b w:val="0"/>
                <w:lang w:val="en-US"/>
              </w:rPr>
            </w:pPr>
            <w:r w:rsidRPr="00822D27">
              <w:rPr>
                <w:b w:val="0"/>
                <w:lang w:val="en-US"/>
              </w:rPr>
              <w:lastRenderedPageBreak/>
              <w:t>Vague</w:t>
            </w:r>
          </w:p>
        </w:tc>
        <w:tc>
          <w:tcPr>
            <w:tcW w:w="4394" w:type="dxa"/>
            <w:tcBorders>
              <w:top w:val="nil"/>
              <w:bottom w:val="nil"/>
            </w:tcBorders>
            <w:shd w:val="clear" w:color="auto" w:fill="auto"/>
            <w:vAlign w:val="center"/>
          </w:tcPr>
          <w:p w14:paraId="64B84A4D"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My thoughts were detailed and specific.</w:t>
            </w:r>
          </w:p>
        </w:tc>
        <w:tc>
          <w:tcPr>
            <w:tcW w:w="1559" w:type="dxa"/>
            <w:tcBorders>
              <w:top w:val="nil"/>
              <w:bottom w:val="nil"/>
            </w:tcBorders>
            <w:shd w:val="clear" w:color="auto" w:fill="auto"/>
            <w:vAlign w:val="center"/>
          </w:tcPr>
          <w:p w14:paraId="0D0764E9"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6FB6F890"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Completely</w:t>
            </w:r>
          </w:p>
        </w:tc>
      </w:tr>
      <w:tr w:rsidR="00AD702C" w:rsidRPr="00822D27" w14:paraId="107D6A8F"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69021CCF" w14:textId="77777777" w:rsidR="00AD702C" w:rsidRPr="00822D27" w:rsidRDefault="00BC18E0">
            <w:pPr>
              <w:rPr>
                <w:b w:val="0"/>
                <w:lang w:val="en-US"/>
              </w:rPr>
            </w:pPr>
            <w:r w:rsidRPr="00822D27">
              <w:rPr>
                <w:b w:val="0"/>
                <w:lang w:val="en-US"/>
              </w:rPr>
              <w:t>Habit</w:t>
            </w:r>
          </w:p>
        </w:tc>
        <w:tc>
          <w:tcPr>
            <w:tcW w:w="4394" w:type="dxa"/>
            <w:tcBorders>
              <w:top w:val="nil"/>
              <w:bottom w:val="nil"/>
            </w:tcBorders>
            <w:shd w:val="clear" w:color="auto" w:fill="auto"/>
            <w:vAlign w:val="center"/>
          </w:tcPr>
          <w:p w14:paraId="11181FA6"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This thought has recurrent themes similar to those I have had before.</w:t>
            </w:r>
          </w:p>
        </w:tc>
        <w:tc>
          <w:tcPr>
            <w:tcW w:w="1559" w:type="dxa"/>
            <w:tcBorders>
              <w:top w:val="nil"/>
              <w:bottom w:val="nil"/>
            </w:tcBorders>
            <w:shd w:val="clear" w:color="auto" w:fill="auto"/>
            <w:vAlign w:val="center"/>
          </w:tcPr>
          <w:p w14:paraId="6582CCBD"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65F559A8"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Completely</w:t>
            </w:r>
          </w:p>
        </w:tc>
      </w:tr>
      <w:tr w:rsidR="00AD702C" w:rsidRPr="00822D27" w14:paraId="2FBF001E" w14:textId="77777777" w:rsidTr="00AD702C">
        <w:trPr>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nil"/>
            </w:tcBorders>
            <w:shd w:val="clear" w:color="auto" w:fill="auto"/>
            <w:vAlign w:val="center"/>
          </w:tcPr>
          <w:p w14:paraId="366DB256" w14:textId="77777777" w:rsidR="00AD702C" w:rsidRPr="00822D27" w:rsidRDefault="00BC18E0">
            <w:pPr>
              <w:rPr>
                <w:b w:val="0"/>
                <w:lang w:val="en-US"/>
              </w:rPr>
            </w:pPr>
            <w:r w:rsidRPr="00822D27">
              <w:rPr>
                <w:b w:val="0"/>
                <w:lang w:val="en-US"/>
              </w:rPr>
              <w:t>Evolving</w:t>
            </w:r>
          </w:p>
        </w:tc>
        <w:tc>
          <w:tcPr>
            <w:tcW w:w="4394" w:type="dxa"/>
            <w:tcBorders>
              <w:top w:val="nil"/>
              <w:bottom w:val="nil"/>
            </w:tcBorders>
            <w:shd w:val="clear" w:color="auto" w:fill="auto"/>
            <w:vAlign w:val="center"/>
          </w:tcPr>
          <w:p w14:paraId="295F6489"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My thoughts tended to evolve in a series of steps.</w:t>
            </w:r>
          </w:p>
        </w:tc>
        <w:tc>
          <w:tcPr>
            <w:tcW w:w="1559" w:type="dxa"/>
            <w:tcBorders>
              <w:top w:val="nil"/>
              <w:bottom w:val="nil"/>
            </w:tcBorders>
            <w:shd w:val="clear" w:color="auto" w:fill="auto"/>
            <w:vAlign w:val="center"/>
          </w:tcPr>
          <w:p w14:paraId="4BA0A6B3"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Not at all</w:t>
            </w:r>
          </w:p>
        </w:tc>
        <w:tc>
          <w:tcPr>
            <w:tcW w:w="1365" w:type="dxa"/>
            <w:tcBorders>
              <w:top w:val="nil"/>
              <w:bottom w:val="nil"/>
            </w:tcBorders>
            <w:shd w:val="clear" w:color="auto" w:fill="auto"/>
            <w:vAlign w:val="center"/>
          </w:tcPr>
          <w:p w14:paraId="6D27ED14" w14:textId="77777777" w:rsidR="00AD702C" w:rsidRPr="00822D27" w:rsidRDefault="00BC18E0">
            <w:pPr>
              <w:cnfStyle w:val="000000000000" w:firstRow="0" w:lastRow="0" w:firstColumn="0" w:lastColumn="0" w:oddVBand="0" w:evenVBand="0" w:oddHBand="0" w:evenHBand="0" w:firstRowFirstColumn="0" w:firstRowLastColumn="0" w:lastRowFirstColumn="0" w:lastRowLastColumn="0"/>
              <w:rPr>
                <w:lang w:val="en-US"/>
              </w:rPr>
            </w:pPr>
            <w:r w:rsidRPr="00822D27">
              <w:rPr>
                <w:lang w:val="en-US"/>
              </w:rPr>
              <w:t>Completely</w:t>
            </w:r>
          </w:p>
        </w:tc>
      </w:tr>
      <w:tr w:rsidR="00AD702C" w:rsidRPr="00822D27" w14:paraId="243C913D" w14:textId="77777777" w:rsidTr="00AD702C">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1701" w:type="dxa"/>
            <w:tcBorders>
              <w:top w:val="nil"/>
              <w:bottom w:val="single" w:sz="4" w:space="0" w:color="00000A"/>
            </w:tcBorders>
            <w:shd w:val="clear" w:color="auto" w:fill="auto"/>
            <w:vAlign w:val="center"/>
          </w:tcPr>
          <w:p w14:paraId="4D744F72" w14:textId="77777777" w:rsidR="00AD702C" w:rsidRPr="00822D27" w:rsidRDefault="00BC18E0">
            <w:pPr>
              <w:rPr>
                <w:b w:val="0"/>
                <w:lang w:val="en-US"/>
              </w:rPr>
            </w:pPr>
            <w:r w:rsidRPr="00822D27">
              <w:rPr>
                <w:b w:val="0"/>
                <w:lang w:val="en-US"/>
              </w:rPr>
              <w:t>Spontaneous</w:t>
            </w:r>
          </w:p>
        </w:tc>
        <w:tc>
          <w:tcPr>
            <w:tcW w:w="4394" w:type="dxa"/>
            <w:tcBorders>
              <w:top w:val="nil"/>
              <w:bottom w:val="single" w:sz="4" w:space="0" w:color="00000A"/>
            </w:tcBorders>
            <w:shd w:val="clear" w:color="auto" w:fill="auto"/>
            <w:vAlign w:val="center"/>
          </w:tcPr>
          <w:p w14:paraId="0218AC5F"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My thoughts were:</w:t>
            </w:r>
          </w:p>
        </w:tc>
        <w:tc>
          <w:tcPr>
            <w:tcW w:w="1559" w:type="dxa"/>
            <w:tcBorders>
              <w:top w:val="nil"/>
              <w:bottom w:val="single" w:sz="4" w:space="0" w:color="00000A"/>
            </w:tcBorders>
            <w:shd w:val="clear" w:color="auto" w:fill="auto"/>
            <w:vAlign w:val="center"/>
          </w:tcPr>
          <w:p w14:paraId="079977D4"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Spontaneous</w:t>
            </w:r>
          </w:p>
        </w:tc>
        <w:tc>
          <w:tcPr>
            <w:tcW w:w="1365" w:type="dxa"/>
            <w:tcBorders>
              <w:top w:val="nil"/>
              <w:bottom w:val="single" w:sz="4" w:space="0" w:color="00000A"/>
            </w:tcBorders>
            <w:shd w:val="clear" w:color="auto" w:fill="auto"/>
            <w:vAlign w:val="center"/>
          </w:tcPr>
          <w:p w14:paraId="2596C627" w14:textId="77777777" w:rsidR="00AD702C" w:rsidRPr="00822D27" w:rsidRDefault="00BC18E0">
            <w:pPr>
              <w:cnfStyle w:val="000000100000" w:firstRow="0" w:lastRow="0" w:firstColumn="0" w:lastColumn="0" w:oddVBand="0" w:evenVBand="0" w:oddHBand="1" w:evenHBand="0" w:firstRowFirstColumn="0" w:firstRowLastColumn="0" w:lastRowFirstColumn="0" w:lastRowLastColumn="0"/>
              <w:rPr>
                <w:lang w:val="en-US"/>
              </w:rPr>
            </w:pPr>
            <w:r w:rsidRPr="00822D27">
              <w:rPr>
                <w:lang w:val="en-US"/>
              </w:rPr>
              <w:t>Deliberate</w:t>
            </w:r>
          </w:p>
        </w:tc>
      </w:tr>
    </w:tbl>
    <w:p w14:paraId="429C9BE7" w14:textId="77777777" w:rsidR="00AD702C" w:rsidRPr="00822D27" w:rsidRDefault="00AD702C">
      <w:pPr>
        <w:rPr>
          <w:lang w:val="en-US"/>
        </w:rPr>
      </w:pPr>
    </w:p>
    <w:p w14:paraId="0D15BABC" w14:textId="77777777" w:rsidR="00AD702C" w:rsidRPr="00822D27" w:rsidRDefault="00BC18E0">
      <w:pPr>
        <w:spacing w:line="480" w:lineRule="auto"/>
        <w:jc w:val="both"/>
        <w:rPr>
          <w:b/>
          <w:lang w:val="en-US"/>
        </w:rPr>
      </w:pPr>
      <w:r w:rsidRPr="00822D27">
        <w:rPr>
          <w:b/>
          <w:lang w:val="en-US"/>
        </w:rPr>
        <w:t>Neuroimaging data pre-processing and analysis</w:t>
      </w:r>
    </w:p>
    <w:p w14:paraId="15A976F2" w14:textId="7EFBBBA6" w:rsidR="00AD702C" w:rsidRPr="00822D27" w:rsidRDefault="00BC18E0">
      <w:pPr>
        <w:spacing w:line="480" w:lineRule="auto"/>
        <w:ind w:firstLine="720"/>
        <w:jc w:val="both"/>
        <w:rPr>
          <w:lang w:val="en-US"/>
        </w:rPr>
      </w:pPr>
      <w:r w:rsidRPr="00822D27">
        <w:rPr>
          <w:b/>
          <w:lang w:val="en-US"/>
        </w:rPr>
        <w:t>Resting-state fMRI.</w:t>
      </w:r>
      <w:r w:rsidRPr="00822D27">
        <w:rPr>
          <w:lang w:val="en-US"/>
        </w:rPr>
        <w:t xml:space="preserve">  Functional and structural data were pre-processed and </w:t>
      </w:r>
      <w:r w:rsidR="00E610D0" w:rsidRPr="00822D27">
        <w:rPr>
          <w:lang w:val="en-US"/>
        </w:rPr>
        <w:t>analyzed</w:t>
      </w:r>
      <w:r w:rsidRPr="00822D27">
        <w:rPr>
          <w:lang w:val="en-US"/>
        </w:rPr>
        <w:t xml:space="preserve"> using FMRIB’s Software Library (FSL version 4.1, www.fmrib.ox.ac.uk/fsl). Individual FLAIR and T1 weighted structural brain images were extracted using Brain Extraction Tool (BET). Structural images were linearly registered to the MNI-152 template using FMRIB's Linear Image Registration Tool (FLIRT). The resting state functional data were pre-processed and </w:t>
      </w:r>
      <w:r w:rsidR="00822D27" w:rsidRPr="00822D27">
        <w:rPr>
          <w:lang w:val="en-US"/>
        </w:rPr>
        <w:t>analyzed</w:t>
      </w:r>
      <w:r w:rsidRPr="00822D27">
        <w:rPr>
          <w:lang w:val="en-US"/>
        </w:rPr>
        <w:t xml:space="preserve"> using the FMRI Expert Analysis Tool (FEAT). The individual subject analysis involved: motion correction using MCFLIRT; slice-timing correction using Fourier space time-series phase-shifting; high-pass temporal filtering (Gaussian-weighted least-squares straight line fitting, with sigma = </w:t>
      </w:r>
      <w:r w:rsidR="00563EB1" w:rsidRPr="00822D27">
        <w:rPr>
          <w:lang w:val="en-US"/>
        </w:rPr>
        <w:t>2</w:t>
      </w:r>
      <w:r w:rsidRPr="00822D27">
        <w:rPr>
          <w:lang w:val="en-US"/>
        </w:rPr>
        <w:t xml:space="preserve">00s); Gaussian low-pass temporal filtering, with sigma = 2.8s; six motion parameters (as estimated by MCFLIRT) regressed out; cerebrospinal fluid and white matter signal regressed out (top five PCA components, CompCor method). No spatial smoothing and no global signal regression were applied. </w:t>
      </w:r>
    </w:p>
    <w:p w14:paraId="5C864F61" w14:textId="2ECB3791" w:rsidR="004E2D7C" w:rsidRPr="00822D27" w:rsidRDefault="00BC18E0" w:rsidP="008F3B9D">
      <w:pPr>
        <w:spacing w:line="480" w:lineRule="auto"/>
        <w:ind w:firstLine="720"/>
        <w:jc w:val="both"/>
        <w:rPr>
          <w:lang w:val="en-US"/>
        </w:rPr>
      </w:pPr>
      <w:r w:rsidRPr="00822D27">
        <w:rPr>
          <w:b/>
          <w:lang w:val="en-US"/>
        </w:rPr>
        <w:t xml:space="preserve">Network strength analysis. </w:t>
      </w:r>
      <w:r w:rsidR="004E2D7C" w:rsidRPr="00822D27">
        <w:rPr>
          <w:lang w:val="en-US"/>
        </w:rPr>
        <w:t xml:space="preserve">To describe the functional architecture of the DMN, we transformed the resting state BOLD time series into connection strength values of the selected regions for each participant. The </w:t>
      </w:r>
      <w:r w:rsidR="00D17E01" w:rsidRPr="00822D27">
        <w:rPr>
          <w:lang w:val="en-US"/>
        </w:rPr>
        <w:t xml:space="preserve">regions </w:t>
      </w:r>
      <w:r w:rsidR="004E2D7C" w:rsidRPr="00822D27">
        <w:rPr>
          <w:lang w:val="en-US"/>
        </w:rPr>
        <w:t xml:space="preserve">of </w:t>
      </w:r>
      <w:r w:rsidR="00D17E01" w:rsidRPr="00822D27">
        <w:rPr>
          <w:lang w:val="en-US"/>
        </w:rPr>
        <w:t>i</w:t>
      </w:r>
      <w:r w:rsidR="00500CDC" w:rsidRPr="00822D27">
        <w:rPr>
          <w:lang w:val="en-US"/>
        </w:rPr>
        <w:t xml:space="preserve">nterest (ROIs) </w:t>
      </w:r>
      <w:r w:rsidR="004E2D7C" w:rsidRPr="00822D27">
        <w:rPr>
          <w:lang w:val="en-US"/>
        </w:rPr>
        <w:t xml:space="preserve">were obtained from connectivity-based functional parcellation studies of the DMN by Bzdok and colleagues </w:t>
      </w:r>
      <w:r w:rsidR="00822D27" w:rsidRPr="00822D27">
        <w:rPr>
          <w:lang w:val="en-US"/>
        </w:rPr>
        <w:fldChar w:fldCharType="begin" w:fldLock="1"/>
      </w:r>
      <w:r w:rsidR="00822D27" w:rsidRPr="00822D27">
        <w:rPr>
          <w:lang w:val="en-US"/>
        </w:rPr>
        <w:instrText>ADDIN CSL_CITATION { "citationItems" : [ { "id" : "ITEM-1", "itemData" : { "DOI" : "10.1371/journal.pcbi.1004994", "ISSN" : "15537358", "abstract" : "Systems neuroscience has identified a set of canonical large-scale networks in humans. These have predominantly been characterized by resting-state analyses of the task-unconstrained, mind-wandering brain. Their explicit relationship to defined task performance is largely unknown and remains challenging. The present work contributes a multivariate statistical learning approach that can extract the major brain networks and quantify their configuration during various psychological tasks. The method is validated in two extensive datasets (n=500 and n=81) by model-based generation of synthetic activity maps from recombination of shared network topographies. To study a use case, we formally revisited the poorly understood difference between neural activity underlying idling versus goal-directed behavior. We demonstrate that task-specific neural activity patterns can be explained by plausible combinations of resting-state networks. The possibility of decomposing a mental task into the relative contributions of major brain networks, the \"network co-occurrence architecture\" of a given task, opens an alternative access to the neural substrates of human cognition.", "author" : [ { "dropping-particle" : "", "family" : "Bzdok", "given" : "Danilo", "non-dropping-particle" : "", "parse-names" : false, "suffix" : "" }, { "dropping-particle" : "", "family" : "Varoquaux", "given" : "Ga\u00ebl", "non-dropping-particle" : "", "parse-names" : false, "suffix" : "" }, { "dropping-particle" : "", "family" : "Grisel", "given" : "Olivier", "non-dropping-particle" : "", "parse-names" : false, "suffix" : "" }, { "dropping-particle" : "", "family" : "Eickenberg", "given" : "Michael", "non-dropping-particle" : "", "parse-names" : false, "suffix" : "" }, { "dropping-particle" : "", "family" : "Poupon", "given" : "Cyril", "non-dropping-particle" : "", "parse-names" : false, "suffix" : "" }, { "dropping-particle" : "", "family" : "Thirion", "given" : "Bertrand", "non-dropping-particle" : "", "parse-names" : false, "suffix" : "" } ], "container-title" : "PLoS Computational Biology", "id" : "ITEM-1", "issue" : "6", "issued" : { "date-parts" : [ [ "2016" ] ] }, "page" : "e1004994", "title" : "Formal Models of the Network Co-occurrence Underlying Mental Operations", "type" : "article-journal", "volume" : "12" }, "uris" : [ "http://www.mendeley.com/documents/?uuid=e55a84fc-2f4d-43a2-acef-f1feec974609" ] }, { "id" : "ITEM-2", "itemData" : { "DOI" : "10.1093/cercor/bhu250", "ISBN" : "1460-2199 (Electronic)\\r1047-3211 (Linking)", "ISSN" : "14602199", "PMID" : "25331597", "abstract" : "The human dorsomedial prefrontal cortex (dmPFC) has been implicated in various complex cognitive processes, including social cognition. To unravel its functional organization, we assessed the dmPFC's regional heterogeneity, connectivity patterns, and functional profiles. First, the heterogeneity of a dmPFC seed, engaged during social processing, was investigated by assessing local differences in whole-brain coactivation profiles. Second, functional connectivity of the ensuing dmPFC clusters was compared by task-constrained meta-analytic coactivation mapping and task-unconstrained resting-state correlations. Third, dmPFC clusters were functionally profiled by forward/reverse inference. The dmPFC seed was thus segregated into 4 clusters (rostroventral, rostrodorsal, caudal-right, and caudal-left). Both rostral clusters were connected to the amygdala and hippocampus and associated with memory and social cognitive tasks in functional decoding. The rostroventral cluster exhibited strongest connectivity to the default mode network. Unlike the rostral segregation, the caudal dmPFC was divided by hemispheres. The caudal-right cluster was strongly connected to a frontoparietal network (dorsal attention network), whereas the caudal-left cluster was strongly connected to the anterior midcingulate cortex and bilateral anterior insula (salience network). In conclusion, we demonstrate that a dmPFC seed reflecting social processing can be divided into 4 separate functional modules that contribute to distinct facets of advanced human cognition.", "author" : [ { "dropping-particle" : "", "family" : "Eickhoff", "given" : "Simon B.", "non-dropping-particle" : "", "parse-names" : false, "suffix" : "" }, { "dropping-particle" : "", "family" : "Laird", "given" : "Angela R.", "non-dropping-particle" : "", "parse-names" : false, "suffix" : "" }, { "dropping-particle" : "", "family" : "Fox", "given" : "Peter T.", "non-dropping-particle" : "", "parse-names" : false, "suffix" : "" }, { "dropping-particle" : "", "family" : "Bzdok", "given" : "Danilo", "non-dropping-particle" : "", "parse-names" : false, "suffix" : "" }, { "dropping-particle" : "", "family" : "Hensel", "given" : "Lukas", "non-dropping-particle" : "", "parse-names" : false, "suffix" : "" } ], "container-title" : "Cerebral Cortex", "id" : "ITEM-2", "issue" : "1", "issued" : { "date-parts" : [ [ "2016" ] ] }, "page" : "304-321", "title" : "Functional Segregation of the Human Dorsomedial Prefrontal Cortex", "type" : "article-journal", "volume" : "26" }, "uris" : [ "http://www.mendeley.com/documents/?uuid=b039ea10-a58d-4adb-b29f-1ca8c64a5265" ] }, { "id" : "ITEM-3", "itemData" : { "author" : [ { "dropping-particle" : "", "family" : "Bzdok", "given" : "Danilo", "non-dropping-particle" : "", "parse-names" : false, "suffix" : "" }, { "dropping-particle" : "", "family" : "Eickenberg", "given" : "Michael", "non-dropping-particle" : "", "parse-names" : false, "suffix" : "" }, { "dropping-particle" : "", "family" : "Grisel", "given" : "Olivier", "non-dropping-particle" : "", "parse-names" : false, "suffix" : "" }, { "dropping-particle" : "", "family" : "Thirion", "given" : "Bertrand", "non-dropping-particle" : "", "parse-names" : false, "suffix" : "" } ], "id" : "ITEM-3", "issued" : { "date-parts" : [ [ "2015" ] ] }, "title" : "Semi-Supervised Factored Logistic Regression for High-Dimensional Neuroimaging Data", "type" : "article-journal" }, "uris" : [ "http://www.mendeley.com/documents/?uuid=00adac3a-bbfd-3940-9e49-0acba4ab9bdf" ] }, { "id" : "ITEM-4", "itemData" : { "DOI" : "10.1016/j.neuroimage.2013.05.046", "ISBN" : "1095-9572 (Electronic)\\n1053-8119 (Linking)", "ISSN" : "10538119", "PMID" : "23689016", "abstract" : "The right temporo-parietal junction (RTPJ) is consistently implicated in two cognitive domains, attention and social cognitions. We conducted multi-modal connectivity-based parcellation to investigate potentially separate functional modules within RTPJ implementing this cognitive dualism. Both task-constrained meta-analytic coactivation mapping and task-free resting-state connectivity analysis independently identified two distinct clusters within RTPJ, subsequently characterized by network mapping and functional forward/reverse inference. Coactivation mapping and resting-state correlations revealed that the anterior cluster increased neural activity concomitantly with a midcingulate-motor-insular network, functionally associated with attention, and decreased neural activity concomitantly with a parietal network, functionally associated with social cognition and memory retrieval. The posterior cluster showed the exact opposite association pattern. Our data thus suggest that RTPJ links two antagonistic brain networks processing external versus internal information. \u00a9 2013 Elsevier Inc.", "author" : [ { "dropping-particle" : "", "family" : "Bzdok", "given" : "Danilo", "non-dropping-particle" : "", "parse-names" : false, "suffix" : "" }, { "dropping-particle" : "", "family" : "Langner", "given" : "Robert", "non-dropping-particle" : "", "parse-names" : false, "suffix" : "" }, { "dropping-particle" : "", "family" : "Schilbach", "given" : "Leonhard", "non-dropping-particle" : "", "parse-names" : false, "suffix" : "" }, { "dropping-particle" : "", "family" : "Jakobs", "given" : "Oliver", "non-dropping-particle" : "", "parse-names" : false, "suffix" : "" }, { "dropping-particle" : "", "family" : "Roski", "given" : "Christian", "non-dropping-particle" : "", "parse-names" : false, "suffix" : "" }, { "dropping-particle" : "", "family" : "Caspers", "given" : "Svenja", "non-dropping-particle" : "", "parse-names" : false, "suffix" : "" }, { "dropping-particle" : "", "family" : "Laird", "given" : "Angela R.", "non-dropping-particle" : "", "parse-names" : false, "suffix" : "" }, { "dropping-particle" : "", "family" : "Fox", "given" : "Peter T.", "non-dropping-particle" : "", "parse-names" : false, "suffix" : "" }, { "dropping-particle" : "", "family" : "Zilles", "given" : "Karl", "non-dropping-particle" : "", "parse-names" : false, "suffix" : "" }, { "dropping-particle" : "", "family" : "Eickhoff", "given" : "Simon B.", "non-dropping-particle" : "", "parse-names" : false, "suffix" : "" } ], "container-title" : "NeuroImage", "id" : "ITEM-4", "issue" : "1", "issued" : { "date-parts" : [ [ "2013", "11", "1" ] ] }, "page" : "381-392", "publisher" : "NIH Public Access", "title" : "Characterization of the temporo-parietal junction by combining data-driven parcellation, complementary connectivity analyses, and functional decoding", "type" : "article-journal", "volume" : "81" }, "uris" : [ "http://www.mendeley.com/documents/?uuid=d171b02c-a522-3edb-83c8-1a66b410b973" ] }, { "id" : "ITEM-5", "itemData" : { "DOI" : "10.1002/hbm.22933", "ISBN" : "1097-0193 (Electronic)\\r1065-9471 (Linking)", "ISSN" : "10659471", "PMID" : "26409749", "abstract" : "Regional specialization and functional integration are often viewed as two fundamental principles of human brain organization. They are closely intertwined because each functionally specialized brain region is probably characterized by a distinct set of long-range connections. This notion has prompted the quickly developing family of connectivity-based parcellation (CBP) methods in neuroimaging research. CBP assumes that there is a latent structure of parcels in a region of interest (ROI). First, connectivity strengths are computed to other parts of the brain for each voxel/vertex within the ROI. These features are then used to identify functionally distinct groups of ROI voxels/vertices. CBP enjoys increasing popularity for the in-vivo mapping of regional specialization in the human brain. Due to the requirements of different applications and datasets, CBP has diverged into a heterogeneous family of methods. This broad overview critically discusses the current state as well as the commonalities and idiosyncrasies of the main CBP methods. We target frequent concerns faced by novices and veterans to provide a reference for the investigation and review of CBP studies.", "author" : [ { "dropping-particle" : "", "family" : "Eickhoff", "given" : "Simon B.", "non-dropping-particle" : "", "parse-names" : false, "suffix" : "" }, { "dropping-particle" : "", "family" : "Thirion", "given" : "Bertrand", "non-dropping-particle" : "", "parse-names" : false, "suffix" : "" }, { "dropping-particle" : "", "family" : "Varoquaux", "given" : "Ga\u00ebl", "non-dropping-particle" : "", "parse-names" : false, "suffix" : "" }, { "dropping-particle" : "", "family" : "Bzdok", "given" : "Danilo", "non-dropping-particle" : "", "parse-names" : false, "suffix" : "" } ], "container-title" : "Human Brain Mapping", "id" : "ITEM-5", "issue" : "12", "issued" : { "date-parts" : [ [ "2015", "12" ] ] }, "page" : "4771-4792", "title" : "Connectivity-based parcellation: Critique and implications", "type" : "article-journal", "volume" : "36" }, "uris" : [ "http://www.mendeley.com/documents/?uuid=bacf94b4-7016-45f0-89f5-f51dc4d93531" ] } ], "mendeley" : { "formattedCitation" : "(Bzdok et al., 2013, 2016; Bzdok, Eickenberg, Grisel, &amp; Thirion, 2015; Eickhoff, Laird, Fox, Bzdok, &amp; Hensel, 2016; Eickhoff, Thirion, Varoquaux, &amp; Bzdok, 2015)", "plainTextFormattedCitation" : "(Bzdok et al., 2013, 2016; Bzdok, Eickenberg, Grisel, &amp; Thirion, 2015; Eickhoff, Laird, Fox, Bzdok, &amp; Hensel, 2016; Eickhoff, Thirion, Varoquaux, &amp; Bzdok, 2015)", "previouslyFormattedCitation" : "(Bzdok et al., 2013, 2016; Bzdok, Eickenberg, Grisel, &amp; Thirion, 2015; Eickhoff, Laird, Fox, Bzdok, &amp; Hensel, 2016; Eickhoff, Thirion, Varoquaux, &amp; Bzdok, 2015)"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 xml:space="preserve">(Bzdok et al., 2013, 2016; Bzdok, Eickenberg, Grisel, &amp; Thirion, 2015; Eickhoff, Laird, Fox, </w:t>
      </w:r>
      <w:r w:rsidR="00822D27" w:rsidRPr="00822D27">
        <w:rPr>
          <w:noProof/>
          <w:lang w:val="en-US"/>
        </w:rPr>
        <w:lastRenderedPageBreak/>
        <w:t>Bzdok, &amp; Hensel, 2016; Eickhoff, Thirion, Varoquaux, &amp; Bzdok, 2015)</w:t>
      </w:r>
      <w:r w:rsidR="00822D27" w:rsidRPr="00822D27">
        <w:rPr>
          <w:lang w:val="en-US"/>
        </w:rPr>
        <w:fldChar w:fldCharType="end"/>
      </w:r>
      <w:r w:rsidR="004B5FBC" w:rsidRPr="00822D27">
        <w:rPr>
          <w:lang w:val="en-US"/>
        </w:rPr>
        <w:t>.</w:t>
      </w:r>
      <w:r w:rsidR="004E2D7C" w:rsidRPr="00822D27">
        <w:rPr>
          <w:lang w:val="en-US"/>
        </w:rPr>
        <w:t xml:space="preserve"> There were 16 selected target network nodes, including sub</w:t>
      </w:r>
      <w:r w:rsidR="00BC6605" w:rsidRPr="00822D27">
        <w:rPr>
          <w:lang w:val="en-US"/>
        </w:rPr>
        <w:t>-</w:t>
      </w:r>
      <w:r w:rsidR="004E2D7C" w:rsidRPr="00822D27">
        <w:rPr>
          <w:lang w:val="en-US"/>
        </w:rPr>
        <w:t xml:space="preserve">regions located in the bilateral </w:t>
      </w:r>
      <w:r w:rsidR="00D17E01" w:rsidRPr="00822D27">
        <w:rPr>
          <w:lang w:val="en-US"/>
        </w:rPr>
        <w:t xml:space="preserve">temporal parietal junction </w:t>
      </w:r>
      <w:r w:rsidR="004E2D7C" w:rsidRPr="00822D27">
        <w:rPr>
          <w:lang w:val="en-US"/>
        </w:rPr>
        <w:t xml:space="preserve">(TPJ), ventromedial </w:t>
      </w:r>
      <w:r w:rsidR="00D17E01" w:rsidRPr="00822D27">
        <w:rPr>
          <w:lang w:val="en-US"/>
        </w:rPr>
        <w:t xml:space="preserve">prefrontal cortex </w:t>
      </w:r>
      <w:r w:rsidR="004E2D7C" w:rsidRPr="00822D27">
        <w:rPr>
          <w:lang w:val="en-US"/>
        </w:rPr>
        <w:t>(vmPFC), dors</w:t>
      </w:r>
      <w:r w:rsidR="00BC6605" w:rsidRPr="00822D27">
        <w:rPr>
          <w:lang w:val="en-US"/>
        </w:rPr>
        <w:t>o</w:t>
      </w:r>
      <w:r w:rsidR="004E2D7C" w:rsidRPr="00822D27">
        <w:rPr>
          <w:lang w:val="en-US"/>
        </w:rPr>
        <w:t xml:space="preserve">medial </w:t>
      </w:r>
      <w:r w:rsidR="00D17E01" w:rsidRPr="00822D27">
        <w:rPr>
          <w:lang w:val="en-US"/>
        </w:rPr>
        <w:t xml:space="preserve">prefrontal cortex </w:t>
      </w:r>
      <w:r w:rsidR="004E2D7C" w:rsidRPr="00822D27">
        <w:rPr>
          <w:lang w:val="en-US"/>
        </w:rPr>
        <w:t xml:space="preserve">(dmPFC) and </w:t>
      </w:r>
      <w:r w:rsidR="00D17E01" w:rsidRPr="00822D27">
        <w:rPr>
          <w:lang w:val="en-US"/>
        </w:rPr>
        <w:t xml:space="preserve">posteromedial cortex </w:t>
      </w:r>
      <w:r w:rsidR="004E2D7C" w:rsidRPr="00822D27">
        <w:rPr>
          <w:lang w:val="en-US"/>
        </w:rPr>
        <w:t xml:space="preserve">(PMC; see Figure </w:t>
      </w:r>
      <w:r w:rsidR="00A33EF4" w:rsidRPr="00822D27">
        <w:rPr>
          <w:lang w:val="en-US"/>
        </w:rPr>
        <w:t>3</w:t>
      </w:r>
      <w:r w:rsidR="004E2D7C" w:rsidRPr="00822D27">
        <w:rPr>
          <w:lang w:val="en-US"/>
        </w:rPr>
        <w:t xml:space="preserve">a). </w:t>
      </w:r>
      <w:r w:rsidR="008F3B9D" w:rsidRPr="00822D27">
        <w:rPr>
          <w:lang w:val="en-US"/>
        </w:rPr>
        <w:t xml:space="preserve">The ROI masks and the related functional connectivity network produced </w:t>
      </w:r>
      <w:r w:rsidR="005C720C" w:rsidRPr="00822D27">
        <w:rPr>
          <w:lang w:val="en-US"/>
        </w:rPr>
        <w:t>with</w:t>
      </w:r>
      <w:r w:rsidR="008F3B9D" w:rsidRPr="00822D27">
        <w:rPr>
          <w:lang w:val="en-US"/>
        </w:rPr>
        <w:t xml:space="preserve"> Neurosynth core tools (https://github.com/neurosynth/neurosynth) can be found on NeuroVault: http://neurovault.org/collections/2275/. </w:t>
      </w:r>
      <w:r w:rsidR="004E2D7C" w:rsidRPr="00822D27">
        <w:rPr>
          <w:lang w:val="en-US"/>
        </w:rPr>
        <w:t xml:space="preserve">First, we extracted and then averaged the time series of all voxels within the 6mm sphere masks of the given regions. Second, we created 16 × 16 symmetrical correlation matrices representing the network of the regions that was computed for all the individual subjects. The off-diagonal of each correlation matrix contained 120 unique region-region </w:t>
      </w:r>
      <w:r w:rsidR="00500CDC" w:rsidRPr="00822D27">
        <w:rPr>
          <w:lang w:val="en-US"/>
        </w:rPr>
        <w:t xml:space="preserve">connection </w:t>
      </w:r>
      <w:r w:rsidR="004E2D7C" w:rsidRPr="00822D27">
        <w:rPr>
          <w:lang w:val="en-US"/>
        </w:rPr>
        <w:t xml:space="preserve">strengths. This approach provided a measure of </w:t>
      </w:r>
      <w:r w:rsidR="00500CDC" w:rsidRPr="00822D27">
        <w:rPr>
          <w:lang w:val="en-US"/>
        </w:rPr>
        <w:t xml:space="preserve">connection </w:t>
      </w:r>
      <w:r w:rsidR="004E2D7C" w:rsidRPr="00822D27">
        <w:rPr>
          <w:lang w:val="en-US"/>
        </w:rPr>
        <w:t>strength of the region-region coupling of the DMN for each participant.</w:t>
      </w:r>
    </w:p>
    <w:p w14:paraId="0645CF51" w14:textId="356E7301" w:rsidR="00AD702C" w:rsidRPr="00822D27" w:rsidRDefault="00BC18E0">
      <w:pPr>
        <w:spacing w:line="480" w:lineRule="auto"/>
        <w:ind w:firstLine="720"/>
        <w:jc w:val="both"/>
        <w:rPr>
          <w:lang w:val="en-US"/>
        </w:rPr>
      </w:pPr>
      <w:r w:rsidRPr="00822D27">
        <w:rPr>
          <w:b/>
          <w:lang w:val="en-US"/>
        </w:rPr>
        <w:t xml:space="preserve">Multivariate pattern analysis. </w:t>
      </w:r>
      <w:r w:rsidRPr="00822D27">
        <w:rPr>
          <w:lang w:val="en-US"/>
        </w:rPr>
        <w:t xml:space="preserve"> We performed a </w:t>
      </w:r>
      <w:r w:rsidR="00D17E01" w:rsidRPr="00822D27">
        <w:rPr>
          <w:lang w:val="en-US"/>
        </w:rPr>
        <w:t>sparse canonical correlation a</w:t>
      </w:r>
      <w:r w:rsidRPr="00822D27">
        <w:rPr>
          <w:lang w:val="en-US"/>
        </w:rPr>
        <w:t>nalysis (</w:t>
      </w:r>
      <w:r w:rsidR="00EC4BFB" w:rsidRPr="00822D27">
        <w:rPr>
          <w:lang w:val="en-US"/>
        </w:rPr>
        <w:t>S</w:t>
      </w:r>
      <w:r w:rsidRPr="00822D27">
        <w:rPr>
          <w:lang w:val="en-US"/>
        </w:rPr>
        <w:t xml:space="preserve">CCA) on the connection strength data and MDES scores, </w:t>
      </w:r>
      <w:r w:rsidR="001D5407" w:rsidRPr="00822D27">
        <w:rPr>
          <w:lang w:val="en-US"/>
        </w:rPr>
        <w:t>to yield different dimensions that simultaneously described</w:t>
      </w:r>
      <w:r w:rsidRPr="00822D27">
        <w:rPr>
          <w:lang w:val="en-US"/>
        </w:rPr>
        <w:t xml:space="preserve"> </w:t>
      </w:r>
      <w:r w:rsidR="001D5407" w:rsidRPr="00822D27">
        <w:rPr>
          <w:lang w:val="en-US"/>
        </w:rPr>
        <w:t xml:space="preserve">neural </w:t>
      </w:r>
      <w:r w:rsidR="00822D27" w:rsidRPr="00822D27">
        <w:rPr>
          <w:lang w:val="en-US"/>
        </w:rPr>
        <w:t>organization</w:t>
      </w:r>
      <w:r w:rsidR="001D5407" w:rsidRPr="00822D27">
        <w:rPr>
          <w:lang w:val="en-US"/>
        </w:rPr>
        <w:t xml:space="preserve"> and </w:t>
      </w:r>
      <w:r w:rsidRPr="00822D27">
        <w:rPr>
          <w:lang w:val="en-US"/>
        </w:rPr>
        <w:t xml:space="preserve">experience. </w:t>
      </w:r>
      <w:r w:rsidR="00EC4BFB" w:rsidRPr="00822D27">
        <w:rPr>
          <w:lang w:val="en-US"/>
        </w:rPr>
        <w:t xml:space="preserve">Canonical </w:t>
      </w:r>
      <w:r w:rsidR="00D17E01" w:rsidRPr="00822D27">
        <w:rPr>
          <w:lang w:val="en-US"/>
        </w:rPr>
        <w:t xml:space="preserve">correlation analysis </w:t>
      </w:r>
      <w:r w:rsidR="00EC4BFB" w:rsidRPr="00822D27">
        <w:rPr>
          <w:lang w:val="en-US"/>
        </w:rPr>
        <w:t>(CCA)</w:t>
      </w:r>
      <w:r w:rsidRPr="00822D27">
        <w:rPr>
          <w:lang w:val="en-US"/>
        </w:rPr>
        <w:t xml:space="preserve"> is an advanced multivariate technique that identifies distinct components between two variables spaces</w:t>
      </w:r>
      <w:r w:rsidR="004B5FBC"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"10.1162/0899766042321814", "ISBN" : "0899-7667", "ISSN" : "0899-7667", "PMID" : "15516276", "abstract" : "We present a general method using kernel canonical correlation analysis to learn a semantic representation to web images and their associated text. The semantic space provides a common representation and enables a comparison between the text and images. In the experiments, we look at two approaches of retrieving images based on only their content from a text query. We compare orthogonalization approaches against a standard cross-representation retrieval technique known as the generalized vector space model.", "author" : [ { "dropping-particle" : "", "family" : "Hardoon", "given" : "David R", "non-dropping-particle" : "", "parse-names" : false, "suffix" : "" }, { "dropping-particle" : "", "family" : "Szedmak", "given" : "Sandor", "non-dropping-particle" : "", "parse-names" : false, "suffix" : "" }, { "dropping-particle" : "", "family" : "Shawe-Taylor", "given" : "John", "non-dropping-particle" : "", "parse-names" : false, "suffix" : "" } ], "container-title" : "Neural computation", "id" : "ITEM-1", "issue" : "12", "issued" : { "date-parts" : [ [ "2004" ] ] }, "page" : "2639-2664", "title" : "Canonical correlation analysis: an overview with application to learning methods.", "type" : "article-journal", "volume" : "16" }, "uris" : [ "http://www.mendeley.com/documents/?uuid=19ee8c19-43f9-36d5-b89d-88c86d5433b3" ] } ], "mendeley" : { "formattedCitation" : "(Hardoon, Szedmak, &amp; Shawe-Taylor, 2004)", "plainTextFormattedCitation" : "(Hardoon, Szedmak, &amp; Shawe-Taylor, 2004)", "previouslyFormattedCitation" : "(Hardoon, Szedmak, &amp; Shawe-Taylor, 2004)"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(Hardoon, Szedmak, &amp; Shawe-Taylor, 2004)</w:t>
      </w:r>
      <w:r w:rsidR="00822D27" w:rsidRPr="00822D27">
        <w:rPr>
          <w:lang w:val="en-US"/>
        </w:rPr>
        <w:fldChar w:fldCharType="end"/>
      </w:r>
      <w:r w:rsidR="004B5FBC" w:rsidRPr="00822D27">
        <w:rPr>
          <w:lang w:val="en-US"/>
        </w:rPr>
        <w:t xml:space="preserve">. </w:t>
      </w:r>
      <w:r w:rsidRPr="00822D27">
        <w:rPr>
          <w:lang w:val="en-US"/>
        </w:rPr>
        <w:t xml:space="preserve"> In our case, brain region connection strength values and experiential reports gained through MDES. This modelling approach </w:t>
      </w:r>
      <w:r w:rsidR="001D5407" w:rsidRPr="00822D27">
        <w:rPr>
          <w:lang w:val="en-US"/>
        </w:rPr>
        <w:t>allows</w:t>
      </w:r>
      <w:r w:rsidRPr="00822D27">
        <w:rPr>
          <w:lang w:val="en-US"/>
        </w:rPr>
        <w:t xml:space="preserve"> linear combinations of the two variable vectors with correlations among variables </w:t>
      </w:r>
      <w:r w:rsidR="001D5407" w:rsidRPr="00822D27">
        <w:rPr>
          <w:lang w:val="en-US"/>
        </w:rPr>
        <w:t xml:space="preserve">to be determined </w:t>
      </w:r>
      <w:r w:rsidRPr="00822D27">
        <w:rPr>
          <w:lang w:val="en-US"/>
        </w:rPr>
        <w:t>and, unlike princip</w:t>
      </w:r>
      <w:r w:rsidR="00F94BD5" w:rsidRPr="00822D27">
        <w:rPr>
          <w:lang w:val="en-US"/>
        </w:rPr>
        <w:t>al</w:t>
      </w:r>
      <w:r w:rsidRPr="00822D27">
        <w:rPr>
          <w:lang w:val="en-US"/>
        </w:rPr>
        <w:t xml:space="preserve"> component analysis and independent component analysis, produces dimensions in which the biological data is simultaneously constrained by psychological measures</w:t>
      </w:r>
      <w:r w:rsidR="001D5407" w:rsidRPr="00822D27">
        <w:rPr>
          <w:lang w:val="en-US"/>
        </w:rPr>
        <w:t xml:space="preserve"> (and vice versa)</w:t>
      </w:r>
      <w:r w:rsidRPr="00822D27">
        <w:rPr>
          <w:lang w:val="en-US"/>
        </w:rPr>
        <w:t xml:space="preserve">. To enhance the interpretability of the decomposition solutions we used a variant of CCA </w:t>
      </w:r>
      <w:r w:rsidR="00822D27" w:rsidRPr="00822D27">
        <w:rPr>
          <w:lang w:val="en-US"/>
        </w:rPr>
        <w:t>penalized</w:t>
      </w:r>
      <w:r w:rsidRPr="00822D27">
        <w:rPr>
          <w:lang w:val="en-US"/>
        </w:rPr>
        <w:t xml:space="preserve"> by L</w:t>
      </w:r>
      <w:r w:rsidRPr="00822D27">
        <w:rPr>
          <w:vertAlign w:val="subscript"/>
          <w:lang w:val="en-US"/>
        </w:rPr>
        <w:t>1</w:t>
      </w:r>
      <w:r w:rsidRPr="00822D27">
        <w:rPr>
          <w:lang w:val="en-US"/>
        </w:rPr>
        <w:t xml:space="preserve">-regularization, </w:t>
      </w:r>
      <w:r w:rsidR="00D17E01" w:rsidRPr="00822D27">
        <w:rPr>
          <w:lang w:val="en-US"/>
        </w:rPr>
        <w:t>SCCA</w:t>
      </w:r>
      <w:r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"10.1201/b18401-1", "ISBN" : "978-1-4987-1217-0", "abstract" : "Discover New Methods for Dealing with High-Dimensional Data A sparse statistical model has only a small number of nonzero parameters or weights; therefore, it is much easier to estimate and interpret than a dense model. Statistical Learning with Sparsity: The Lasso and Generalizations presents methods that exploit sparsity to help recover the underlying signal in a set of data. Top experts in this rapidly evolving field, the authors describe the lasso for linear regression and a simple coordinate descent algorithm for its computation. They discuss the application of l1 penalties to generalized linear models and support vector machines, cover generalized penalties such as the elastic net and group lasso, and review numerical methods for optimization. They also present statistical inference methods for fitted (lasso) models, including the bootstrap, Bayesian methods, and recently developed approaches. In addition, the book examines matrix decomposition, sparse multivariate analysis, graphical models, and compressed sensing. It concludes with a survey of theoretical results for the lasso. In this age of big data, the number of features measured on a person or object can be large and might be larger than the number of observations. This book shows how the sparsity assumption allows us to tackle these problems and extract useful and reproducible patterns from big datasets. Data analysts, computer scientists, and theorists will appreciate this thorough and up-to-date treatment of sparse statistical modeling.", "author" : [ { "dropping-particle" : "", "family" : "Hastie", "given" : "Trevor", "non-dropping-particle" : "", "parse-names" : false, "suffix" : "" }, { "dropping-particle" : "", "family" : "Tibshirani", "given" : "Robert", "non-dropping-particle" : "", "parse-names" : false, "suffix" : "" }, { "dropping-particle" : "", "family" : "Wainwright", "given" : "Martin", "non-dropping-particle" : "", "parse-names" : false, "suffix" : "" } ], "container-title" : "CRC Press", "id" : "ITEM-1", "issued" : { "date-parts" : [ [ "2015" ] ] }, "number-of-pages" : "362", "title" : "Statistical Learning with Sparsity: The Lasso and Generalizations", "type" : "book" }, "prefix" : "see", "uris" : [ "http://www.mendeley.com/documents/?uuid=320aa011-bf78-4e04-af1a-f5f6000b2e8b" ] } ], "mendeley" : { "formattedCitation" : "(see Hastie, Tibshirani, &amp; Wainwright, 2015)", "plainTextFormattedCitation" : "(see Hastie, Tibshirani, &amp; Wainwright, 2015)", "previouslyFormattedCitation" : "(see Hastie, Tibshirani, &amp; Wainwright, 2015)"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(see Hastie, Tibshirani, &amp; Wainwright, 2015)</w:t>
      </w:r>
      <w:r w:rsidR="00822D27" w:rsidRPr="00822D27">
        <w:rPr>
          <w:lang w:val="en-US"/>
        </w:rPr>
        <w:fldChar w:fldCharType="end"/>
      </w:r>
      <w:r w:rsidRPr="00822D27">
        <w:rPr>
          <w:lang w:val="en-US"/>
        </w:rPr>
        <w:t xml:space="preserve">. This was achieved by setting a maximum number </w:t>
      </w:r>
      <w:r w:rsidRPr="00822D27">
        <w:rPr>
          <w:lang w:val="en-US"/>
        </w:rPr>
        <w:lastRenderedPageBreak/>
        <w:t xml:space="preserve">of brain or </w:t>
      </w:r>
      <w:r w:rsidR="00822D27" w:rsidRPr="00822D27">
        <w:rPr>
          <w:lang w:val="en-US"/>
        </w:rPr>
        <w:t>behavior</w:t>
      </w:r>
      <w:r w:rsidRPr="00822D27">
        <w:rPr>
          <w:lang w:val="en-US"/>
        </w:rPr>
        <w:t xml:space="preserve"> variables to exactly zero, results in a </w:t>
      </w:r>
      <w:r w:rsidR="00822D27" w:rsidRPr="00822D27">
        <w:rPr>
          <w:lang w:val="en-US"/>
        </w:rPr>
        <w:t>regularized</w:t>
      </w:r>
      <w:r w:rsidRPr="00822D27">
        <w:rPr>
          <w:lang w:val="en-US"/>
        </w:rPr>
        <w:t xml:space="preserve"> version of the singular value decomposition. A reliable and robust implementation of the SCCA method was retrieved as R package from CRAN (PMA, </w:t>
      </w:r>
      <w:r w:rsidR="00822D27" w:rsidRPr="00822D27">
        <w:rPr>
          <w:lang w:val="en-US"/>
        </w:rPr>
        <w:t>penalized</w:t>
      </w:r>
      <w:r w:rsidRPr="00822D27">
        <w:rPr>
          <w:lang w:val="en-US"/>
        </w:rPr>
        <w:t xml:space="preserve"> multivariate</w:t>
      </w:r>
      <w:r w:rsidR="00A33EF4" w:rsidRPr="00822D27">
        <w:rPr>
          <w:lang w:val="en-US"/>
        </w:rPr>
        <w:t xml:space="preserve"> analysis</w:t>
      </w:r>
      <w:r w:rsidRPr="00822D27">
        <w:rPr>
          <w:lang w:val="en-US"/>
        </w:rPr>
        <w:t>). In the current analysis, the L</w:t>
      </w:r>
      <w:r w:rsidRPr="00822D27">
        <w:rPr>
          <w:vertAlign w:val="subscript"/>
          <w:lang w:val="en-US"/>
        </w:rPr>
        <w:t>1</w:t>
      </w:r>
      <w:r w:rsidRPr="00822D27">
        <w:rPr>
          <w:lang w:val="en-US"/>
        </w:rPr>
        <w:t xml:space="preserve"> penalty on resting state functional connectivity was set to 0.3 and to 0.5 for the MDES results. Other parameters were set as default. In this way, our analysis performed low-rank (i.e. described an overall network pattern by parsimonious set of connectivity causes), conjoint (i.e. respected variance in brain and </w:t>
      </w:r>
      <w:r w:rsidR="00822D27" w:rsidRPr="00822D27">
        <w:rPr>
          <w:lang w:val="en-US"/>
        </w:rPr>
        <w:t>behavior</w:t>
      </w:r>
      <w:r w:rsidRPr="00822D27">
        <w:rPr>
          <w:lang w:val="en-US"/>
        </w:rPr>
        <w:t xml:space="preserve"> at once), and sparse (i.e. automatically found unimportant variables) decomposition of </w:t>
      </w:r>
      <w:r w:rsidR="001D5407" w:rsidRPr="00822D27">
        <w:rPr>
          <w:lang w:val="en-US"/>
        </w:rPr>
        <w:t>experience and neural data</w:t>
      </w:r>
      <w:r w:rsidRPr="00822D27">
        <w:rPr>
          <w:lang w:val="en-US"/>
        </w:rPr>
        <w:t>.</w:t>
      </w:r>
    </w:p>
    <w:p w14:paraId="3F2F184A" w14:textId="78489387" w:rsidR="00AD702C" w:rsidRPr="00822D27" w:rsidRDefault="00A25E46">
      <w:pPr>
        <w:spacing w:line="480" w:lineRule="auto"/>
        <w:ind w:firstLine="720"/>
        <w:jc w:val="both"/>
        <w:rPr>
          <w:lang w:val="en-US"/>
        </w:rPr>
      </w:pPr>
      <w:r w:rsidRPr="00822D27">
        <w:rPr>
          <w:b/>
          <w:lang w:val="en-US"/>
        </w:rPr>
        <w:t>Stability analyses</w:t>
      </w:r>
      <w:r w:rsidR="00BC18E0" w:rsidRPr="00822D27">
        <w:rPr>
          <w:b/>
          <w:lang w:val="en-US"/>
        </w:rPr>
        <w:t xml:space="preserve">. </w:t>
      </w:r>
      <w:r w:rsidR="001D5407" w:rsidRPr="00822D27">
        <w:rPr>
          <w:lang w:val="en-US"/>
        </w:rPr>
        <w:t>We performed t</w:t>
      </w:r>
      <w:r w:rsidR="00D74332" w:rsidRPr="00822D27">
        <w:rPr>
          <w:lang w:val="en-US"/>
        </w:rPr>
        <w:t>w</w:t>
      </w:r>
      <w:r w:rsidR="001D5407" w:rsidRPr="00822D27">
        <w:rPr>
          <w:lang w:val="en-US"/>
        </w:rPr>
        <w:t xml:space="preserve">o analyses </w:t>
      </w:r>
      <w:r w:rsidR="00BC18E0" w:rsidRPr="00822D27">
        <w:rPr>
          <w:lang w:val="en-US"/>
        </w:rPr>
        <w:t>to assess the stability of the solutions produced by SCCA</w:t>
      </w:r>
      <w:r w:rsidR="001D5407" w:rsidRPr="00822D27">
        <w:rPr>
          <w:lang w:val="en-US"/>
        </w:rPr>
        <w:t>. First</w:t>
      </w:r>
      <w:r w:rsidR="003F3441" w:rsidRPr="00822D27">
        <w:rPr>
          <w:lang w:val="en-US"/>
        </w:rPr>
        <w:t>,</w:t>
      </w:r>
      <w:r w:rsidR="001D5407" w:rsidRPr="00822D27">
        <w:rPr>
          <w:lang w:val="en-US"/>
        </w:rPr>
        <w:t xml:space="preserve"> </w:t>
      </w:r>
      <w:r w:rsidR="007C56FE" w:rsidRPr="00822D27">
        <w:rPr>
          <w:lang w:val="en-US"/>
        </w:rPr>
        <w:t xml:space="preserve">for each participant, </w:t>
      </w:r>
      <w:r w:rsidR="00A57CC0" w:rsidRPr="00822D27">
        <w:rPr>
          <w:color w:val="000000" w:themeColor="text1"/>
          <w:lang w:val="en-US"/>
        </w:rPr>
        <w:t xml:space="preserve">we excluded the MDES data of one random </w:t>
      </w:r>
      <w:r w:rsidR="00D115EC" w:rsidRPr="00822D27">
        <w:rPr>
          <w:color w:val="000000" w:themeColor="text1"/>
          <w:lang w:val="en-US"/>
        </w:rPr>
        <w:t>day</w:t>
      </w:r>
      <w:r w:rsidR="00A57CC0" w:rsidRPr="00822D27">
        <w:rPr>
          <w:color w:val="000000" w:themeColor="text1"/>
          <w:lang w:val="en-US"/>
        </w:rPr>
        <w:t>, and then re-calculated the average scores for these question</w:t>
      </w:r>
      <w:r w:rsidR="007C56FE" w:rsidRPr="00822D27">
        <w:rPr>
          <w:color w:val="000000" w:themeColor="text1"/>
          <w:lang w:val="en-US"/>
        </w:rPr>
        <w:t xml:space="preserve">. </w:t>
      </w:r>
      <w:r w:rsidR="007C56FE" w:rsidRPr="00822D27">
        <w:rPr>
          <w:lang w:val="en-US"/>
        </w:rPr>
        <w:t xml:space="preserve">We </w:t>
      </w:r>
      <w:r w:rsidR="003F3441" w:rsidRPr="00822D27">
        <w:rPr>
          <w:lang w:val="en-US"/>
        </w:rPr>
        <w:t xml:space="preserve">repeated </w:t>
      </w:r>
      <w:r w:rsidR="001D5407" w:rsidRPr="00822D27">
        <w:rPr>
          <w:lang w:val="en-US"/>
        </w:rPr>
        <w:t xml:space="preserve">the decomposition </w:t>
      </w:r>
      <w:r w:rsidR="003F3441" w:rsidRPr="00822D27">
        <w:rPr>
          <w:lang w:val="en-US"/>
        </w:rPr>
        <w:t xml:space="preserve">on </w:t>
      </w:r>
      <w:r w:rsidR="007C56FE" w:rsidRPr="00822D27">
        <w:rPr>
          <w:lang w:val="en-US"/>
        </w:rPr>
        <w:t xml:space="preserve">this new set of MDES </w:t>
      </w:r>
      <w:r w:rsidR="00A57CC0" w:rsidRPr="00822D27">
        <w:rPr>
          <w:lang w:val="en-US"/>
        </w:rPr>
        <w:t>data</w:t>
      </w:r>
      <w:r w:rsidR="007C56FE" w:rsidRPr="00822D27">
        <w:rPr>
          <w:lang w:val="en-US"/>
        </w:rPr>
        <w:t xml:space="preserve"> and the network connection strength. </w:t>
      </w:r>
      <w:r w:rsidR="00A57CC0" w:rsidRPr="00822D27">
        <w:rPr>
          <w:lang w:val="en-US"/>
        </w:rPr>
        <w:t>T</w:t>
      </w:r>
      <w:r w:rsidR="00F50F1E" w:rsidRPr="00822D27">
        <w:rPr>
          <w:lang w:val="en-US"/>
        </w:rPr>
        <w:t>his corroborative quantitative assessment provides insight into the robustness of the obtained findings</w:t>
      </w:r>
      <w:r w:rsidR="00F62D38">
        <w:rPr>
          <w:lang w:val="en-US"/>
        </w:rPr>
        <w:t xml:space="preserve"> </w:t>
      </w:r>
      <w:r w:rsidR="00F62D38" w:rsidRPr="00F62D38">
        <w:rPr>
          <w:lang w:val="en-US"/>
        </w:rPr>
        <w:t xml:space="preserve">by a permutation analysis that left one </w:t>
      </w:r>
      <w:r w:rsidR="00F62D38">
        <w:rPr>
          <w:lang w:val="en-US"/>
        </w:rPr>
        <w:t xml:space="preserve">day </w:t>
      </w:r>
      <w:r w:rsidR="00F62D38" w:rsidRPr="00F62D38">
        <w:rPr>
          <w:lang w:val="en-US"/>
        </w:rPr>
        <w:t>out at a time</w:t>
      </w:r>
      <w:r w:rsidR="00F50F1E" w:rsidRPr="00822D27">
        <w:rPr>
          <w:lang w:val="en-US"/>
        </w:rPr>
        <w:t xml:space="preserve">. In particular, this procedure </w:t>
      </w:r>
      <w:r w:rsidR="00A57CC0" w:rsidRPr="00822D27">
        <w:rPr>
          <w:lang w:val="en-US"/>
        </w:rPr>
        <w:t>addresses whether</w:t>
      </w:r>
      <w:r w:rsidR="00F50F1E" w:rsidRPr="00822D27">
        <w:rPr>
          <w:lang w:val="en-US"/>
        </w:rPr>
        <w:t xml:space="preserve"> either the first </w:t>
      </w:r>
      <w:r w:rsidR="00F94BD5" w:rsidRPr="00822D27">
        <w:rPr>
          <w:lang w:val="en-US"/>
        </w:rPr>
        <w:t xml:space="preserve">day </w:t>
      </w:r>
      <w:r w:rsidR="00F50F1E" w:rsidRPr="00822D27">
        <w:rPr>
          <w:lang w:val="en-US"/>
        </w:rPr>
        <w:t xml:space="preserve">(when participants may be learning how to respond to the experience sampling method) or the last </w:t>
      </w:r>
      <w:r w:rsidR="00F94BD5" w:rsidRPr="00822D27">
        <w:rPr>
          <w:lang w:val="en-US"/>
        </w:rPr>
        <w:t xml:space="preserve">day </w:t>
      </w:r>
      <w:r w:rsidR="00F50F1E" w:rsidRPr="00822D27">
        <w:rPr>
          <w:lang w:val="en-US"/>
        </w:rPr>
        <w:t xml:space="preserve">(when participants may have lower levels of motivation) might unduly bias the decomposition solutions. If the average momentary MDES responses are stable across three sessions, </w:t>
      </w:r>
      <w:r w:rsidR="00F94BD5" w:rsidRPr="00822D27">
        <w:rPr>
          <w:lang w:val="en-US"/>
        </w:rPr>
        <w:t>then they should</w:t>
      </w:r>
      <w:r w:rsidR="00F50F1E" w:rsidRPr="00822D27">
        <w:rPr>
          <w:lang w:val="en-US"/>
        </w:rPr>
        <w:t xml:space="preserve"> yield similar latent components.</w:t>
      </w:r>
      <w:r w:rsidR="0029618F" w:rsidRPr="00822D27">
        <w:rPr>
          <w:lang w:val="en-US"/>
        </w:rPr>
        <w:t xml:space="preserve"> </w:t>
      </w:r>
      <w:r w:rsidR="00A57CC0" w:rsidRPr="00822D27">
        <w:rPr>
          <w:color w:val="000000" w:themeColor="text1"/>
          <w:lang w:val="en-US"/>
        </w:rPr>
        <w:t xml:space="preserve">Second, we acquired bootstrap samples </w:t>
      </w:r>
      <w:r w:rsidR="009F1D94">
        <w:rPr>
          <w:color w:val="000000" w:themeColor="text1"/>
          <w:lang w:val="en-US"/>
        </w:rPr>
        <w:t xml:space="preserve">as a permutation analysis </w:t>
      </w:r>
      <w:r w:rsidR="00A57CC0" w:rsidRPr="00822D27">
        <w:rPr>
          <w:color w:val="000000" w:themeColor="text1"/>
          <w:lang w:val="en-US"/>
        </w:rPr>
        <w:t xml:space="preserve">to estimate the </w:t>
      </w:r>
      <w:r w:rsidR="009F1D94">
        <w:rPr>
          <w:color w:val="000000" w:themeColor="text1"/>
          <w:lang w:val="en-US"/>
        </w:rPr>
        <w:t xml:space="preserve">variance and </w:t>
      </w:r>
      <w:r w:rsidR="00822D27" w:rsidRPr="00822D27">
        <w:rPr>
          <w:color w:val="000000" w:themeColor="text1"/>
          <w:lang w:val="en-US"/>
        </w:rPr>
        <w:t>generali</w:t>
      </w:r>
      <w:r w:rsidR="00822D27">
        <w:rPr>
          <w:color w:val="000000" w:themeColor="text1"/>
          <w:lang w:val="en-US"/>
        </w:rPr>
        <w:t>z</w:t>
      </w:r>
      <w:r w:rsidR="00822D27" w:rsidRPr="00822D27">
        <w:rPr>
          <w:color w:val="000000" w:themeColor="text1"/>
          <w:lang w:val="en-US"/>
        </w:rPr>
        <w:t xml:space="preserve">ability </w:t>
      </w:r>
      <w:r w:rsidR="00A57CC0" w:rsidRPr="00822D27">
        <w:rPr>
          <w:color w:val="000000" w:themeColor="text1"/>
          <w:lang w:val="en-US"/>
        </w:rPr>
        <w:t xml:space="preserve">of the sample to the population. The bootstrap resamples, each reflecting an alternative data sample that we could have obtained from the same distribution, was created by random sampling with replacement. The identical SCCA computation was then reiterated individually on each of the 1000 perturbed versions of the actual data sample. This approach enables quantitative assessment of the quality of the original SCCA estimates by </w:t>
      </w:r>
      <w:r w:rsidR="00A57CC0" w:rsidRPr="00822D27">
        <w:rPr>
          <w:color w:val="000000" w:themeColor="text1"/>
          <w:lang w:val="en-US"/>
        </w:rPr>
        <w:lastRenderedPageBreak/>
        <w:t>inferring confidence intervals (see Figure S1 in Supplementary Materials for the distributions).</w:t>
      </w:r>
      <w:r w:rsidR="00C976BD" w:rsidRPr="00822D27">
        <w:rPr>
          <w:lang w:val="en-US"/>
        </w:rPr>
        <w:t xml:space="preserve"> We selected latent components that were consistent across the </w:t>
      </w:r>
      <w:r w:rsidR="006355A5" w:rsidRPr="00822D27">
        <w:rPr>
          <w:lang w:val="en-US"/>
        </w:rPr>
        <w:t>decomposition</w:t>
      </w:r>
      <w:r w:rsidR="00C976BD" w:rsidRPr="00822D27">
        <w:rPr>
          <w:lang w:val="en-US"/>
        </w:rPr>
        <w:t xml:space="preserve"> </w:t>
      </w:r>
      <w:r w:rsidR="006355A5" w:rsidRPr="00822D27">
        <w:rPr>
          <w:lang w:val="en-US"/>
        </w:rPr>
        <w:t>of</w:t>
      </w:r>
      <w:r w:rsidR="00C976BD" w:rsidRPr="00822D27">
        <w:rPr>
          <w:lang w:val="en-US"/>
        </w:rPr>
        <w:t xml:space="preserve"> the original sample, a leave-one-</w:t>
      </w:r>
      <w:r w:rsidR="00304FFB" w:rsidRPr="00822D27">
        <w:rPr>
          <w:lang w:val="en-US"/>
        </w:rPr>
        <w:t>day</w:t>
      </w:r>
      <w:r w:rsidR="00C976BD" w:rsidRPr="00822D27">
        <w:rPr>
          <w:lang w:val="en-US"/>
        </w:rPr>
        <w:t xml:space="preserve"> out sample, and a bootstrap sample, as those are the stable components that were less biased by the session effe</w:t>
      </w:r>
      <w:r w:rsidR="006355A5" w:rsidRPr="00822D27">
        <w:rPr>
          <w:lang w:val="en-US"/>
        </w:rPr>
        <w:t xml:space="preserve">ct and closer to </w:t>
      </w:r>
      <w:r w:rsidR="00A57CC0" w:rsidRPr="00822D27">
        <w:rPr>
          <w:lang w:val="en-US"/>
        </w:rPr>
        <w:t xml:space="preserve">our best </w:t>
      </w:r>
      <w:r w:rsidR="00C976BD" w:rsidRPr="00822D27">
        <w:rPr>
          <w:lang w:val="en-US"/>
        </w:rPr>
        <w:t>estimation</w:t>
      </w:r>
      <w:r w:rsidR="006355A5" w:rsidRPr="00822D27">
        <w:rPr>
          <w:lang w:val="en-US"/>
        </w:rPr>
        <w:t xml:space="preserve"> of population</w:t>
      </w:r>
      <w:r w:rsidR="00C976BD" w:rsidRPr="00822D27">
        <w:rPr>
          <w:lang w:val="en-US"/>
        </w:rPr>
        <w:t xml:space="preserve">. </w:t>
      </w:r>
      <w:r w:rsidR="00D44F6C" w:rsidRPr="00822D27">
        <w:rPr>
          <w:lang w:val="en-US"/>
        </w:rPr>
        <w:t xml:space="preserve">We </w:t>
      </w:r>
      <w:r w:rsidR="00822D27" w:rsidRPr="00822D27">
        <w:rPr>
          <w:lang w:val="en-US"/>
        </w:rPr>
        <w:t>formalized</w:t>
      </w:r>
      <w:r w:rsidR="00D44F6C" w:rsidRPr="00822D27">
        <w:rPr>
          <w:lang w:val="en-US"/>
        </w:rPr>
        <w:t xml:space="preserve"> the similarity </w:t>
      </w:r>
      <w:r w:rsidR="00F94BD5" w:rsidRPr="00822D27">
        <w:rPr>
          <w:lang w:val="en-US"/>
        </w:rPr>
        <w:t xml:space="preserve">of </w:t>
      </w:r>
      <w:r w:rsidR="00D44F6C" w:rsidRPr="00822D27">
        <w:rPr>
          <w:lang w:val="en-US"/>
        </w:rPr>
        <w:t xml:space="preserve">these two types of resampling by conducting a formal conjunction of the solutions generated through these different methods of resampling. </w:t>
      </w:r>
      <w:r w:rsidR="00857C82" w:rsidRPr="00822D27">
        <w:rPr>
          <w:lang w:val="en-US"/>
        </w:rPr>
        <w:t xml:space="preserve">To quantify the similarity between the components we performed a conjunction that highlights the </w:t>
      </w:r>
      <w:r w:rsidR="00857C82" w:rsidRPr="00822D27">
        <w:rPr>
          <w:i/>
          <w:lang w:val="en-US"/>
        </w:rPr>
        <w:t>common</w:t>
      </w:r>
      <w:r w:rsidR="00857C82" w:rsidRPr="00822D27">
        <w:rPr>
          <w:lang w:val="en-US"/>
        </w:rPr>
        <w:t xml:space="preserve"> elements of each solution. The feature conjunctions were calculated as follow: </w:t>
      </w:r>
      <m:oMath>
        <m:r>
          <w:rPr>
            <w:rFonts w:ascii="Cambria Math" w:hAnsi="Cambria Math"/>
            <w:lang w:val="en-US"/>
          </w:rPr>
          <m:t>Feature Conjunction=</m:t>
        </m:r>
        <m:d>
          <m:dPr>
            <m:begChr m:val="{"/>
            <m:endChr m:val=""/>
            <m:ctrlPr>
              <w:rPr>
                <w:rFonts w:ascii="Cambria Math" w:hAnsi="Cambria Math"/>
                <w:i/>
                <w:lang w:val="en-US"/>
              </w:rPr>
            </m:ctrlPr>
          </m:dPr>
          <m:e>
            <m:eqArr>
              <m:eqArrPr>
                <m:ctrlPr>
                  <w:rPr>
                    <w:rFonts w:ascii="Cambria Math" w:hAnsi="Cambria Math"/>
                    <w:i/>
                    <w:lang w:val="en-US"/>
                  </w:rPr>
                </m:ctrlPr>
              </m:eqArrPr>
              <m:e>
                <m:r>
                  <w:rPr>
                    <w:rFonts w:ascii="Cambria Math" w:hAnsi="Cambria Math"/>
                    <w:lang w:val="en-US"/>
                  </w:rPr>
                  <m:t xml:space="preserve">0,  when </m:t>
                </m:r>
                <m:rad>
                  <m:radPr>
                    <m:ctrlPr>
                      <w:rPr>
                        <w:rFonts w:ascii="Cambria Math" w:hAnsi="Cambria Math"/>
                        <w:i/>
                        <w:lang w:val="en-US"/>
                      </w:rPr>
                    </m:ctrlPr>
                  </m:radPr>
                  <m:deg>
                    <m:r>
                      <w:rPr>
                        <w:rFonts w:ascii="Cambria Math" w:hAnsi="Cambria Math"/>
                        <w:lang w:val="en-US"/>
                      </w:rPr>
                      <m:t>2</m:t>
                    </m:r>
                  </m:deg>
                  <m:e>
                    <m:sSub>
                      <m:sSubPr>
                        <m:ctrlPr>
                          <w:rPr>
                            <w:rFonts w:ascii="Cambria Math" w:hAnsi="Cambria Math"/>
                            <w:i/>
                            <w:lang w:val="en-US"/>
                          </w:rPr>
                        </m:ctrlPr>
                      </m:sSubPr>
                      <m:e>
                        <m:r>
                          <w:rPr>
                            <w:rFonts w:ascii="Cambria Math" w:hAnsi="Cambria Math"/>
                            <w:lang w:val="en-US"/>
                          </w:rPr>
                          <m:t xml:space="preserve"> Canonical Weight</m:t>
                        </m:r>
                      </m:e>
                      <m:sub>
                        <m:r>
                          <m:rPr>
                            <m:sty m:val="p"/>
                          </m:rPr>
                          <w:rPr>
                            <w:rFonts w:ascii="Cambria Math" w:hAnsi="Cambria Math"/>
                            <w:lang w:val="en-US"/>
                          </w:rPr>
                          <m:t>LODO</m:t>
                        </m:r>
                      </m:sub>
                    </m:sSub>
                    <m:r>
                      <m:rPr>
                        <m:sty m:val="p"/>
                      </m:rPr>
                      <w:rPr>
                        <w:rFonts w:ascii="Cambria Math" w:hAnsi="Cambria Math"/>
                        <w:lang w:val="en-US"/>
                      </w:rPr>
                      <m:t xml:space="preserve"> × </m:t>
                    </m:r>
                    <m:sSub>
                      <m:sSubPr>
                        <m:ctrlPr>
                          <w:rPr>
                            <w:rFonts w:ascii="Cambria Math" w:hAnsi="Cambria Math"/>
                            <w:i/>
                            <w:lang w:val="en-US"/>
                          </w:rPr>
                        </m:ctrlPr>
                      </m:sSubPr>
                      <m:e>
                        <m:r>
                          <w:rPr>
                            <w:rFonts w:ascii="Cambria Math" w:hAnsi="Cambria Math"/>
                            <w:lang w:val="en-US"/>
                          </w:rPr>
                          <m:t>Canonical Weight</m:t>
                        </m:r>
                      </m:e>
                      <m:sub>
                        <m:r>
                          <w:rPr>
                            <w:rFonts w:ascii="Cambria Math" w:hAnsi="Cambria Math"/>
                            <w:lang w:val="en-US"/>
                          </w:rPr>
                          <m:t>BOOTS</m:t>
                        </m:r>
                      </m:sub>
                    </m:sSub>
                    <m:r>
                      <w:rPr>
                        <w:rFonts w:ascii="Cambria Math" w:hAnsi="Cambria Math"/>
                        <w:lang w:val="en-US"/>
                      </w:rPr>
                      <m:t xml:space="preserve"> </m:t>
                    </m:r>
                  </m:e>
                </m:rad>
                <m:r>
                  <w:rPr>
                    <w:rFonts w:ascii="Cambria Math" w:hAnsi="Cambria Math"/>
                    <w:lang w:val="en-US"/>
                  </w:rPr>
                  <m:t>&lt;0.1</m:t>
                </m:r>
              </m:e>
              <m:e>
                <m:r>
                  <w:rPr>
                    <w:rFonts w:ascii="Cambria Math" w:hAnsi="Cambria Math"/>
                    <w:lang w:val="en-US"/>
                  </w:rPr>
                  <m:t xml:space="preserve">1,  when </m:t>
                </m:r>
                <m:rad>
                  <m:radPr>
                    <m:ctrlPr>
                      <w:rPr>
                        <w:rFonts w:ascii="Cambria Math" w:hAnsi="Cambria Math"/>
                        <w:i/>
                        <w:lang w:val="en-US"/>
                      </w:rPr>
                    </m:ctrlPr>
                  </m:radPr>
                  <m:deg>
                    <m:r>
                      <w:rPr>
                        <w:rFonts w:ascii="Cambria Math" w:hAnsi="Cambria Math"/>
                        <w:lang w:val="en-US"/>
                      </w:rPr>
                      <m:t>2</m:t>
                    </m:r>
                  </m:deg>
                  <m:e>
                    <m:sSub>
                      <m:sSubPr>
                        <m:ctrlPr>
                          <w:rPr>
                            <w:rFonts w:ascii="Cambria Math" w:hAnsi="Cambria Math"/>
                            <w:i/>
                            <w:lang w:val="en-US"/>
                          </w:rPr>
                        </m:ctrlPr>
                      </m:sSubPr>
                      <m:e>
                        <m:r>
                          <w:rPr>
                            <w:rFonts w:ascii="Cambria Math" w:hAnsi="Cambria Math"/>
                            <w:lang w:val="en-US"/>
                          </w:rPr>
                          <m:t xml:space="preserve"> Canonical Weight</m:t>
                        </m:r>
                      </m:e>
                      <m:sub>
                        <m:r>
                          <m:rPr>
                            <m:sty m:val="p"/>
                          </m:rPr>
                          <w:rPr>
                            <w:rFonts w:ascii="Cambria Math" w:hAnsi="Cambria Math"/>
                            <w:lang w:val="en-US"/>
                          </w:rPr>
                          <m:t>LODO</m:t>
                        </m:r>
                      </m:sub>
                    </m:sSub>
                    <m:r>
                      <m:rPr>
                        <m:sty m:val="p"/>
                      </m:rPr>
                      <w:rPr>
                        <w:rFonts w:ascii="Cambria Math" w:hAnsi="Cambria Math"/>
                        <w:lang w:val="en-US"/>
                      </w:rPr>
                      <m:t xml:space="preserve"> × </m:t>
                    </m:r>
                    <m:sSub>
                      <m:sSubPr>
                        <m:ctrlPr>
                          <w:rPr>
                            <w:rFonts w:ascii="Cambria Math" w:hAnsi="Cambria Math"/>
                            <w:i/>
                            <w:lang w:val="en-US"/>
                          </w:rPr>
                        </m:ctrlPr>
                      </m:sSubPr>
                      <m:e>
                        <m:r>
                          <w:rPr>
                            <w:rFonts w:ascii="Cambria Math" w:hAnsi="Cambria Math"/>
                            <w:lang w:val="en-US"/>
                          </w:rPr>
                          <m:t>Canonical Weight</m:t>
                        </m:r>
                      </m:e>
                      <m:sub>
                        <m:r>
                          <w:rPr>
                            <w:rFonts w:ascii="Cambria Math" w:hAnsi="Cambria Math"/>
                            <w:lang w:val="en-US"/>
                          </w:rPr>
                          <m:t>BOOTS</m:t>
                        </m:r>
                      </m:sub>
                    </m:sSub>
                    <m:r>
                      <w:rPr>
                        <w:rFonts w:ascii="Cambria Math" w:hAnsi="Cambria Math"/>
                        <w:lang w:val="en-US"/>
                      </w:rPr>
                      <m:t xml:space="preserve"> </m:t>
                    </m:r>
                  </m:e>
                </m:rad>
                <m:r>
                  <w:rPr>
                    <w:rFonts w:ascii="Cambria Math" w:hAnsi="Cambria Math"/>
                    <w:lang w:val="en-US"/>
                  </w:rPr>
                  <m:t>&gt;0.1</m:t>
                </m:r>
              </m:e>
            </m:eqArr>
          </m:e>
        </m:d>
        <m:r>
          <w:rPr>
            <w:rFonts w:ascii="Cambria Math" w:hAnsi="Cambria Math"/>
            <w:lang w:val="en-US"/>
          </w:rPr>
          <m:t xml:space="preserve">  </m:t>
        </m:r>
      </m:oMath>
      <w:r w:rsidR="00857C82" w:rsidRPr="00822D27">
        <w:rPr>
          <w:sz w:val="18"/>
          <w:lang w:val="en-US"/>
        </w:rPr>
        <w:t>.</w:t>
      </w:r>
      <w:r w:rsidR="00C976BD" w:rsidRPr="00822D27">
        <w:rPr>
          <w:lang w:val="en-US"/>
        </w:rPr>
        <w:t xml:space="preserve">In addition, because bootstrapping produces a </w:t>
      </w:r>
      <w:r w:rsidR="009A5189" w:rsidRPr="00822D27">
        <w:rPr>
          <w:lang w:val="en-US"/>
        </w:rPr>
        <w:t>population estimation</w:t>
      </w:r>
      <w:r w:rsidR="00C976BD" w:rsidRPr="00822D27">
        <w:rPr>
          <w:lang w:val="en-US"/>
        </w:rPr>
        <w:t xml:space="preserve"> of our sample</w:t>
      </w:r>
      <w:r w:rsidR="009A5189" w:rsidRPr="00822D27">
        <w:rPr>
          <w:lang w:val="en-US"/>
        </w:rPr>
        <w:t>,</w:t>
      </w:r>
      <w:r w:rsidR="00C976BD" w:rsidRPr="00822D27">
        <w:rPr>
          <w:lang w:val="en-US"/>
        </w:rPr>
        <w:t xml:space="preserve"> we used the latent component weights produced by this method to compute component scores. This set of scores would be used in all subsequent analyses.</w:t>
      </w:r>
      <w:r w:rsidR="00A07C6B" w:rsidRPr="00822D27">
        <w:rPr>
          <w:lang w:val="en-US"/>
        </w:rPr>
        <w:t xml:space="preserve"> </w:t>
      </w:r>
      <w:r w:rsidR="005C720C" w:rsidRPr="00822D27">
        <w:rPr>
          <w:lang w:val="en-US"/>
        </w:rPr>
        <w:t>The source code for this analysis is available at</w:t>
      </w:r>
      <w:r w:rsidR="00543092" w:rsidRPr="00822D27">
        <w:rPr>
          <w:lang w:val="en-US"/>
        </w:rPr>
        <w:t xml:space="preserve"> </w:t>
      </w:r>
      <w:hyperlink r:id="rId8" w:history="1">
        <w:r w:rsidR="00F259CD" w:rsidRPr="00F259CD">
          <w:rPr>
            <w:rStyle w:val="Hyperlink"/>
            <w:lang w:val="en-US"/>
          </w:rPr>
          <w:t>https://github.com/htwangtw/DimensionsOfExperience</w:t>
        </w:r>
      </w:hyperlink>
      <w:r w:rsidR="00BB716A" w:rsidRPr="00822D27">
        <w:rPr>
          <w:lang w:val="en-US"/>
        </w:rPr>
        <w:t>.</w:t>
      </w:r>
    </w:p>
    <w:p w14:paraId="61D3A029" w14:textId="2855E899" w:rsidR="00A07C6B" w:rsidRPr="00822D27" w:rsidRDefault="00B93966" w:rsidP="00DA3437">
      <w:pPr>
        <w:spacing w:line="480" w:lineRule="auto"/>
        <w:ind w:firstLine="720"/>
        <w:jc w:val="both"/>
        <w:rPr>
          <w:lang w:val="en-US"/>
        </w:rPr>
      </w:pPr>
      <w:r w:rsidRPr="00822D27">
        <w:rPr>
          <w:b/>
          <w:lang w:val="en-US"/>
        </w:rPr>
        <w:t>Whole brain analysis</w:t>
      </w:r>
      <w:r w:rsidR="00B161B8" w:rsidRPr="00822D27">
        <w:rPr>
          <w:b/>
          <w:lang w:val="en-US"/>
        </w:rPr>
        <w:t xml:space="preserve">. </w:t>
      </w:r>
      <w:r w:rsidR="00D44F6C" w:rsidRPr="00822D27">
        <w:rPr>
          <w:lang w:val="en-US"/>
        </w:rPr>
        <w:t>A limitation in our analysis is that we focused on the DMN to d</w:t>
      </w:r>
      <w:r w:rsidR="00483E0C" w:rsidRPr="00822D27">
        <w:rPr>
          <w:lang w:val="en-US"/>
        </w:rPr>
        <w:t>escribe patterns of thought. To overcome this limitations, we generalized</w:t>
      </w:r>
      <w:r w:rsidR="00325020" w:rsidRPr="00822D27">
        <w:rPr>
          <w:lang w:val="en-US"/>
        </w:rPr>
        <w:t xml:space="preserve"> t</w:t>
      </w:r>
      <w:r w:rsidR="00B161B8" w:rsidRPr="00822D27">
        <w:rPr>
          <w:lang w:val="en-US"/>
        </w:rPr>
        <w:t xml:space="preserve">he </w:t>
      </w:r>
      <w:r w:rsidR="00483E0C" w:rsidRPr="00822D27">
        <w:rPr>
          <w:lang w:val="en-US"/>
        </w:rPr>
        <w:t>types of experience provided by the</w:t>
      </w:r>
      <w:r w:rsidR="00B161B8" w:rsidRPr="00822D27">
        <w:rPr>
          <w:lang w:val="en-US"/>
        </w:rPr>
        <w:t xml:space="preserve"> SCCA</w:t>
      </w:r>
      <w:r w:rsidR="005749C1" w:rsidRPr="00822D27">
        <w:rPr>
          <w:lang w:val="en-US"/>
        </w:rPr>
        <w:t xml:space="preserve"> </w:t>
      </w:r>
      <w:r w:rsidR="00483E0C" w:rsidRPr="00822D27">
        <w:rPr>
          <w:lang w:val="en-US"/>
        </w:rPr>
        <w:t xml:space="preserve">by assessing their associations with areas outside of the </w:t>
      </w:r>
      <w:r w:rsidR="00A07C6B" w:rsidRPr="00822D27">
        <w:rPr>
          <w:lang w:val="en-US"/>
        </w:rPr>
        <w:t xml:space="preserve">DMN using a process conceptually similar to </w:t>
      </w:r>
      <w:r w:rsidR="00B161B8" w:rsidRPr="00822D27">
        <w:rPr>
          <w:lang w:val="en-US"/>
        </w:rPr>
        <w:t>dual regression</w:t>
      </w:r>
      <w:r w:rsidR="00284AFB"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"author" : [ { "dropping-particle" : "", "family" : "Beckmann", "given" : "Christian F.", "non-dropping-particle" : "", "parse-names" : false, "suffix" : "" }, { "dropping-particle" : "", "family" : "Mackay", "given" : "Clare E", "non-dropping-particle" : "", "parse-names" : false, "suffix" : "" }, { "dropping-particle" : "", "family" : "Filippini", "given" : "Nicola", "non-dropping-particle" : "", "parse-names" : false, "suffix" : "" }, { "dropping-particle" : "", "family" : "Smith", "given" : "Stephen M.", "non-dropping-particle" : "", "parse-names" : false, "suffix" : "" } ], "id" : "ITEM-1", "issued" : { "date-parts" : [ [ "2009" ] ] }, "publisher" : "OHBM", "title" : "Group comparison of resting-state FMRI data using multi-subject ICA and dual regression", "type" : "paper-conference" }, "uris" : [ "http://www.mendeley.com/documents/?uuid=501bcfc9-4f0e-4e0d-aa54-01d480671f4d" ] } ], "mendeley" : { "formattedCitation" : "(Beckmann, Mackay, Filippini, &amp; Smith, 2009)", "plainTextFormattedCitation" : "(Beckmann, Mackay, Filippini, &amp; Smith, 2009)", "previouslyFormattedCitation" : "(Beckmann, Mackay, Filippini, &amp; Smith, 2009)"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(Beckmann, Mackay, Filippini, &amp; Smith, 2009)</w:t>
      </w:r>
      <w:r w:rsidR="00822D27" w:rsidRPr="00822D27">
        <w:rPr>
          <w:lang w:val="en-US"/>
        </w:rPr>
        <w:fldChar w:fldCharType="end"/>
      </w:r>
      <w:r w:rsidR="00D0211A" w:rsidRPr="00822D27">
        <w:rPr>
          <w:lang w:val="en-US"/>
        </w:rPr>
        <w:t>.</w:t>
      </w:r>
      <w:r w:rsidR="00A07C6B" w:rsidRPr="00822D27">
        <w:rPr>
          <w:lang w:val="en-US"/>
        </w:rPr>
        <w:t xml:space="preserve"> </w:t>
      </w:r>
      <w:r w:rsidR="00A07C6B" w:rsidRPr="00822D27">
        <w:rPr>
          <w:shd w:val="clear" w:color="auto" w:fill="FFFFFF"/>
          <w:lang w:val="en-US"/>
        </w:rPr>
        <w:t xml:space="preserve">To perform </w:t>
      </w:r>
      <w:r w:rsidR="00BB716A" w:rsidRPr="00822D27">
        <w:rPr>
          <w:shd w:val="clear" w:color="auto" w:fill="FFFFFF"/>
          <w:lang w:val="en-US"/>
        </w:rPr>
        <w:t>these analyses</w:t>
      </w:r>
      <w:r w:rsidR="00A07C6B" w:rsidRPr="00822D27">
        <w:rPr>
          <w:shd w:val="clear" w:color="auto" w:fill="FFFFFF"/>
          <w:lang w:val="en-US"/>
        </w:rPr>
        <w:t xml:space="preserve"> the resting state functional data were pre-processed and </w:t>
      </w:r>
      <w:r w:rsidR="00822D27" w:rsidRPr="00822D27">
        <w:rPr>
          <w:shd w:val="clear" w:color="auto" w:fill="FFFFFF"/>
          <w:lang w:val="en-US"/>
        </w:rPr>
        <w:t>analyzed</w:t>
      </w:r>
      <w:r w:rsidR="00A07C6B" w:rsidRPr="00822D27">
        <w:rPr>
          <w:shd w:val="clear" w:color="auto" w:fill="FFFFFF"/>
          <w:lang w:val="en-US"/>
        </w:rPr>
        <w:t xml:space="preserve"> using the FMRI Expert Analysis Tool (FEAT). </w:t>
      </w:r>
      <w:r w:rsidR="00284AFB" w:rsidRPr="00822D27">
        <w:rPr>
          <w:shd w:val="clear" w:color="auto" w:fill="FFFFFF"/>
          <w:lang w:val="en-US"/>
        </w:rPr>
        <w:t>For t</w:t>
      </w:r>
      <w:r w:rsidR="00A07C6B" w:rsidRPr="00822D27">
        <w:rPr>
          <w:shd w:val="clear" w:color="auto" w:fill="FFFFFF"/>
          <w:lang w:val="en-US"/>
        </w:rPr>
        <w:t xml:space="preserve">he individual subject </w:t>
      </w:r>
      <w:r w:rsidR="00FD47D3" w:rsidRPr="00822D27">
        <w:rPr>
          <w:shd w:val="clear" w:color="auto" w:fill="FFFFFF"/>
          <w:lang w:val="en-US"/>
        </w:rPr>
        <w:t>pre-processing</w:t>
      </w:r>
      <w:r w:rsidR="00A07C6B" w:rsidRPr="00822D27">
        <w:rPr>
          <w:shd w:val="clear" w:color="auto" w:fill="FFFFFF"/>
          <w:lang w:val="en-US"/>
        </w:rPr>
        <w:t xml:space="preserve"> involved</w:t>
      </w:r>
      <w:r w:rsidR="00284AFB" w:rsidRPr="00822D27">
        <w:rPr>
          <w:shd w:val="clear" w:color="auto" w:fill="FFFFFF"/>
          <w:lang w:val="en-US"/>
        </w:rPr>
        <w:t xml:space="preserve">, please see Resting-state fMRI for details. </w:t>
      </w:r>
    </w:p>
    <w:p w14:paraId="0C3910E3" w14:textId="542792BF" w:rsidR="00EC4BFB" w:rsidRPr="00822D27" w:rsidRDefault="00A07C6B" w:rsidP="00EC4BFB">
      <w:pPr>
        <w:spacing w:line="480" w:lineRule="auto"/>
        <w:ind w:firstLine="720"/>
        <w:jc w:val="both"/>
        <w:rPr>
          <w:lang w:val="en-US"/>
        </w:rPr>
      </w:pPr>
      <w:r w:rsidRPr="00822D27">
        <w:rPr>
          <w:lang w:val="en-US"/>
        </w:rPr>
        <w:t>Following these pre-processing steps we used a mask produced by the average of the</w:t>
      </w:r>
      <w:r w:rsidR="00B161B8" w:rsidRPr="00822D27">
        <w:rPr>
          <w:lang w:val="en-US"/>
        </w:rPr>
        <w:t xml:space="preserve"> DMN ROIs </w:t>
      </w:r>
      <w:r w:rsidRPr="00822D27">
        <w:rPr>
          <w:lang w:val="en-US"/>
        </w:rPr>
        <w:t xml:space="preserve">to determine the time series that described this neural system. </w:t>
      </w:r>
      <w:r w:rsidR="00BC5F99" w:rsidRPr="00822D27">
        <w:rPr>
          <w:lang w:val="en-US"/>
        </w:rPr>
        <w:t>T</w:t>
      </w:r>
      <w:r w:rsidR="00483E0C" w:rsidRPr="00822D27">
        <w:rPr>
          <w:lang w:val="en-US"/>
        </w:rPr>
        <w:t>his</w:t>
      </w:r>
      <w:r w:rsidRPr="00822D27">
        <w:rPr>
          <w:lang w:val="en-US"/>
        </w:rPr>
        <w:t xml:space="preserve"> time series </w:t>
      </w:r>
      <w:r w:rsidR="00483E0C" w:rsidRPr="00822D27">
        <w:rPr>
          <w:lang w:val="en-US"/>
        </w:rPr>
        <w:lastRenderedPageBreak/>
        <w:t>was used</w:t>
      </w:r>
      <w:r w:rsidRPr="00822D27">
        <w:rPr>
          <w:lang w:val="en-US"/>
        </w:rPr>
        <w:t xml:space="preserve"> in a whole brain functionality analysis for each participant. This allowed us to produce </w:t>
      </w:r>
      <w:r w:rsidR="008E26C0" w:rsidRPr="00822D27">
        <w:rPr>
          <w:lang w:val="en-US"/>
        </w:rPr>
        <w:t xml:space="preserve">a subject-specific spatial map based on the </w:t>
      </w:r>
      <w:r w:rsidR="00817911" w:rsidRPr="00822D27">
        <w:rPr>
          <w:lang w:val="en-US"/>
        </w:rPr>
        <w:t>selected</w:t>
      </w:r>
      <w:r w:rsidR="008E26C0" w:rsidRPr="00822D27">
        <w:rPr>
          <w:lang w:val="en-US"/>
        </w:rPr>
        <w:t xml:space="preserve"> ROIs</w:t>
      </w:r>
      <w:r w:rsidR="00581B4D" w:rsidRPr="00822D27">
        <w:rPr>
          <w:lang w:val="en-US"/>
        </w:rPr>
        <w:t xml:space="preserve"> and these maps were used as dependent measures in our group level analysis</w:t>
      </w:r>
      <w:r w:rsidR="008E26C0" w:rsidRPr="00822D27">
        <w:rPr>
          <w:lang w:val="en-US"/>
        </w:rPr>
        <w:t xml:space="preserve">. </w:t>
      </w:r>
      <w:r w:rsidR="00F65282" w:rsidRPr="00822D27">
        <w:rPr>
          <w:lang w:val="en-US"/>
        </w:rPr>
        <w:t xml:space="preserve">To test whether the functional connectivity of </w:t>
      </w:r>
      <w:r w:rsidR="00C40DD8" w:rsidRPr="00822D27">
        <w:rPr>
          <w:lang w:val="en-US"/>
        </w:rPr>
        <w:t xml:space="preserve">the DMN ROIs </w:t>
      </w:r>
      <w:r w:rsidR="00241CEE" w:rsidRPr="00822D27">
        <w:rPr>
          <w:lang w:val="en-US"/>
        </w:rPr>
        <w:t xml:space="preserve">associated with the canonical components </w:t>
      </w:r>
      <w:r w:rsidR="00F65282" w:rsidRPr="00822D27">
        <w:rPr>
          <w:lang w:val="en-US"/>
        </w:rPr>
        <w:t>we conducted a</w:t>
      </w:r>
      <w:r w:rsidR="00241CEE" w:rsidRPr="00822D27">
        <w:rPr>
          <w:lang w:val="en-US"/>
        </w:rPr>
        <w:t xml:space="preserve"> </w:t>
      </w:r>
      <w:r w:rsidR="00CB680A" w:rsidRPr="00822D27">
        <w:rPr>
          <w:lang w:val="en-US"/>
        </w:rPr>
        <w:t>group</w:t>
      </w:r>
      <w:r w:rsidR="00241CEE" w:rsidRPr="00822D27">
        <w:rPr>
          <w:lang w:val="en-US"/>
        </w:rPr>
        <w:t xml:space="preserve"> level analysis using </w:t>
      </w:r>
      <w:r w:rsidR="00B93966" w:rsidRPr="00822D27">
        <w:rPr>
          <w:lang w:val="en-US"/>
        </w:rPr>
        <w:t xml:space="preserve">FMRIB’s Local Analysis of Mixed Effects stage 1 (FLAME 1). </w:t>
      </w:r>
      <w:r w:rsidR="00241CEE" w:rsidRPr="00822D27">
        <w:rPr>
          <w:lang w:val="en-US"/>
        </w:rPr>
        <w:t>We included the two canonical components</w:t>
      </w:r>
      <w:r w:rsidR="005749C1" w:rsidRPr="00822D27">
        <w:rPr>
          <w:lang w:val="en-US"/>
        </w:rPr>
        <w:t xml:space="preserve"> on thought reports only</w:t>
      </w:r>
      <w:r w:rsidR="00241CEE" w:rsidRPr="00822D27">
        <w:rPr>
          <w:lang w:val="en-US"/>
        </w:rPr>
        <w:t xml:space="preserve">, group mean and Jenkinson’s mean </w:t>
      </w:r>
      <w:r w:rsidR="00D17E01" w:rsidRPr="00822D27">
        <w:rPr>
          <w:lang w:val="en-US"/>
        </w:rPr>
        <w:t>frame</w:t>
      </w:r>
      <w:r w:rsidR="00241CEE" w:rsidRPr="00822D27">
        <w:rPr>
          <w:lang w:val="en-US"/>
        </w:rPr>
        <w:t xml:space="preserve">-wise </w:t>
      </w:r>
      <w:r w:rsidR="00D17E01" w:rsidRPr="00822D27">
        <w:rPr>
          <w:lang w:val="en-US"/>
        </w:rPr>
        <w:t xml:space="preserve">displacement </w:t>
      </w:r>
      <w:r w:rsidR="000B7352" w:rsidRPr="00822D27">
        <w:rPr>
          <w:lang w:val="en-US"/>
        </w:rPr>
        <w:t xml:space="preserve">(FD) </w:t>
      </w:r>
      <w:r w:rsidR="00822D27" w:rsidRPr="00822D27">
        <w:rPr>
          <w:lang w:val="en-US"/>
        </w:rPr>
        <w:fldChar w:fldCharType="begin" w:fldLock="1"/>
      </w:r>
      <w:r w:rsidR="00822D27" w:rsidRPr="00822D27">
        <w:rPr>
          <w:lang w:val="en-US"/>
        </w:rPr>
        <w:instrText>ADDIN CSL_CITATION { "citationItems" : [ { "id" : "ITEM-1", "itemData" : { "DOI" : "10.1016/S1053-8119(02)91132-8", "ISBN" : "1053-8119 (Print) 1053-8119 (Linking)", "ISSN" : "10538119", "PMID" : "12377157", "abstract" : "Linear registration and motion correction are important components of structural and functional brain image analysis. Most modern methods optimize some intensity-based cost function to determine the best registration. To date, little attention has been focused on the optimization method itself, even though the success of most registration methods hinges on the quality of this optimization. This paper examines the optimization process in detail and demonstrates that the commonly used multiresolution local optimization methods can, and do, get trapped in local minima. To address this problem, two approaches are taken: (1) to apodize the cost function and (2) to employ a novel hybrid global-local optimization method. This new optimization method is specifically designed for registering whole brain images. It substantially reduces the likelihood of producing misregistrations due to being trapped by local minima. The increased robustness of the method, compared to other commonly used methods, is demonstrated by a consistency test. In addition, the accuracy of the registration is demonstrated by a series of experiments with motion correction. These motion correction experiments also investigate how the results are affected by different cost functions and interpolation methods. ?? 2002 Elsevier Science (USA).", "author" : [ { "dropping-particle" : "", "family" : "Jenkinson", "given" : "Mark", "non-dropping-particle" : "", "parse-names" : false, "suffix" : "" }, { "dropping-particle" : "", "family" : "Bannister", "given" : "Peter", "non-dropping-particle" : "", "parse-names" : false, "suffix" : "" }, { "dropping-particle" : "", "family" : "Brady", "given" : "Michael", "non-dropping-particle" : "", "parse-names" : false, "suffix" : "" }, { "dropping-particle" : "", "family" : "Smith", "given" : "Stephen", "non-dropping-particle" : "", "parse-names" : false, "suffix" : "" } ], "container-title" : "NeuroImage", "id" : "ITEM-1", "issue" : "2", "issued" : { "date-parts" : [ [ "2002", "10" ] ] }, "page" : "825-841", "title" : "Improved optimization for the robust and accurate linear registration and motion correction of brain images", "type" : "article-journal", "volume" : "17" }, "uris" : [ "http://www.mendeley.com/documents/?uuid=329d0dce-9883-3d6c-96a7-e0f91640bb48" ] } ], "mendeley" : { "formattedCitation" : "(Jenkinson, Bannister, Brady, &amp; Smith, 2002)", "plainTextFormattedCitation" : "(Jenkinson, Bannister, Brady, &amp; Smith, 2002)", "previouslyFormattedCitation" : "(Jenkinson, Bannister, Brady, &amp; Smith, 2002)"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(Jenkinson, Bannister, Brady, &amp; Smith, 2002)</w:t>
      </w:r>
      <w:r w:rsidR="00822D27" w:rsidRPr="00822D27">
        <w:rPr>
          <w:lang w:val="en-US"/>
        </w:rPr>
        <w:fldChar w:fldCharType="end"/>
      </w:r>
      <w:r w:rsidR="0041429B" w:rsidRPr="00822D27">
        <w:rPr>
          <w:lang w:val="en-US"/>
        </w:rPr>
        <w:t>,</w:t>
      </w:r>
      <w:r w:rsidR="00F65282" w:rsidRPr="00822D27">
        <w:rPr>
          <w:lang w:val="en-US"/>
        </w:rPr>
        <w:t xml:space="preserve"> to control for spurious correlations that may emerge from movement,</w:t>
      </w:r>
      <w:r w:rsidR="00201A70" w:rsidRPr="00822D27">
        <w:rPr>
          <w:lang w:val="en-US"/>
        </w:rPr>
        <w:t xml:space="preserve"> </w:t>
      </w:r>
      <w:r w:rsidR="00241CEE" w:rsidRPr="00822D27">
        <w:rPr>
          <w:lang w:val="en-US"/>
        </w:rPr>
        <w:t xml:space="preserve">as explanatory variables in the full model. </w:t>
      </w:r>
      <w:r w:rsidR="00304F49">
        <w:rPr>
          <w:lang w:val="en-US"/>
        </w:rPr>
        <w:t xml:space="preserve">The </w:t>
      </w:r>
      <w:r w:rsidR="009D078C" w:rsidRPr="00822D27">
        <w:rPr>
          <w:lang w:val="en-US"/>
        </w:rPr>
        <w:t>Jenkinson’s</w:t>
      </w:r>
      <w:r w:rsidR="009D078C">
        <w:rPr>
          <w:lang w:val="en-US"/>
        </w:rPr>
        <w:t xml:space="preserve"> </w:t>
      </w:r>
      <w:r w:rsidR="00304F49">
        <w:rPr>
          <w:lang w:val="en-US"/>
        </w:rPr>
        <w:t xml:space="preserve">mean FD was calculated </w:t>
      </w:r>
      <w:r w:rsidR="00251903">
        <w:rPr>
          <w:lang w:val="en-US"/>
        </w:rPr>
        <w:t>by the motion power statistic</w:t>
      </w:r>
      <w:r w:rsidR="00304F49">
        <w:rPr>
          <w:lang w:val="en-US"/>
        </w:rPr>
        <w:t xml:space="preserve"> </w:t>
      </w:r>
      <w:r w:rsidR="00251903">
        <w:rPr>
          <w:lang w:val="en-US"/>
        </w:rPr>
        <w:t xml:space="preserve">function in </w:t>
      </w:r>
      <w:r w:rsidR="00251903" w:rsidRPr="00251903">
        <w:rPr>
          <w:lang w:val="en-US"/>
        </w:rPr>
        <w:t xml:space="preserve">Configurable Pipeline for the Analysis of Connectomes </w:t>
      </w:r>
      <w:r w:rsidR="00251903">
        <w:rPr>
          <w:lang w:val="en-US"/>
        </w:rPr>
        <w:t xml:space="preserve">(C-PAC; </w:t>
      </w:r>
      <w:hyperlink r:id="rId9" w:history="1">
        <w:r w:rsidR="00251903" w:rsidRPr="006406B7">
          <w:rPr>
            <w:rStyle w:val="Hyperlink"/>
            <w:lang w:val="en-US"/>
          </w:rPr>
          <w:t>https://fcp-indi.github.io/</w:t>
        </w:r>
      </w:hyperlink>
      <w:r w:rsidR="00251903">
        <w:rPr>
          <w:lang w:val="en-US"/>
        </w:rPr>
        <w:t xml:space="preserve">). </w:t>
      </w:r>
      <w:r w:rsidR="00B93966" w:rsidRPr="00822D27">
        <w:rPr>
          <w:lang w:val="en-US"/>
        </w:rPr>
        <w:t>A 50% probabilistic grey matter mask was applied to the result maps and the results were thresholded at the whole-brain level using cluster-based Gaussian random field theory, with a cluster-forming threshold of Z = 2.6, and a Family-Wise Error corrected cluster significance level of p&lt; 0.05. Unthresholded maps were uploaded onto Neurovault and can be found here:</w:t>
      </w:r>
      <w:r w:rsidR="00EC4BFB" w:rsidRPr="00822D27">
        <w:rPr>
          <w:lang w:val="en-US"/>
        </w:rPr>
        <w:t xml:space="preserve"> </w:t>
      </w:r>
      <w:hyperlink r:id="rId10" w:history="1">
        <w:r w:rsidR="00EC4BFB" w:rsidRPr="00822D27">
          <w:rPr>
            <w:rStyle w:val="Hyperlink"/>
            <w:lang w:val="en-US"/>
          </w:rPr>
          <w:t>http://neurovault.org/images/43189/</w:t>
        </w:r>
      </w:hyperlink>
      <w:r w:rsidR="00EC4BFB" w:rsidRPr="00822D27">
        <w:rPr>
          <w:lang w:val="en-US"/>
        </w:rPr>
        <w:t>.</w:t>
      </w:r>
    </w:p>
    <w:p w14:paraId="0CC39BC3" w14:textId="75813DFE" w:rsidR="00AD702C" w:rsidRPr="00822D27" w:rsidRDefault="00BC18E0">
      <w:pPr>
        <w:spacing w:line="480" w:lineRule="auto"/>
        <w:ind w:firstLine="720"/>
        <w:jc w:val="both"/>
        <w:rPr>
          <w:lang w:val="en-US"/>
        </w:rPr>
      </w:pPr>
      <w:r w:rsidRPr="00822D27">
        <w:rPr>
          <w:b/>
          <w:lang w:val="en-US"/>
        </w:rPr>
        <w:t>Principal components analysis.</w:t>
      </w:r>
      <w:r w:rsidRPr="00822D27">
        <w:rPr>
          <w:lang w:val="en-US"/>
        </w:rPr>
        <w:t xml:space="preserve"> To </w:t>
      </w:r>
      <w:r w:rsidR="00822D27" w:rsidRPr="00822D27">
        <w:rPr>
          <w:lang w:val="en-US"/>
        </w:rPr>
        <w:t>summarize</w:t>
      </w:r>
      <w:r w:rsidRPr="00822D27">
        <w:rPr>
          <w:lang w:val="en-US"/>
        </w:rPr>
        <w:t xml:space="preserve"> the questionnaire and task data we performed an initial data reduction step using </w:t>
      </w:r>
      <w:r w:rsidR="00D17E01" w:rsidRPr="00822D27">
        <w:rPr>
          <w:lang w:val="en-US"/>
        </w:rPr>
        <w:t xml:space="preserve">principal components analysis </w:t>
      </w:r>
      <w:r w:rsidRPr="00822D27">
        <w:rPr>
          <w:lang w:val="en-US"/>
        </w:rPr>
        <w:t>(PCA) in SPSS (IBM, version 2</w:t>
      </w:r>
      <w:r w:rsidR="00EC4BFB" w:rsidRPr="00822D27">
        <w:rPr>
          <w:lang w:val="en-US"/>
        </w:rPr>
        <w:t>4</w:t>
      </w:r>
      <w:r w:rsidRPr="00822D27">
        <w:rPr>
          <w:lang w:val="en-US"/>
        </w:rPr>
        <w:t xml:space="preserve">). This analysis was performed separately for the questionnaires and task measures. One hundred and forty-five participants’ data were included in the questionnaire items analysis and 157 in the </w:t>
      </w:r>
      <w:r w:rsidR="00822D27" w:rsidRPr="00822D27">
        <w:rPr>
          <w:lang w:val="en-US"/>
        </w:rPr>
        <w:t>behavior</w:t>
      </w:r>
      <w:r w:rsidRPr="00822D27">
        <w:rPr>
          <w:lang w:val="en-US"/>
        </w:rPr>
        <w:t xml:space="preserve">al tasks analysis. The </w:t>
      </w:r>
      <w:r w:rsidR="00822D27" w:rsidRPr="00822D27">
        <w:rPr>
          <w:lang w:val="en-US"/>
        </w:rPr>
        <w:t>behavior</w:t>
      </w:r>
      <w:r w:rsidRPr="00822D27">
        <w:rPr>
          <w:lang w:val="en-US"/>
        </w:rPr>
        <w:t xml:space="preserve">al task measures were converted into z-scores to avoid data distortions derived from the difference in score means. Missing data was imputed by mean scores in both analyses. </w:t>
      </w:r>
      <w:r w:rsidR="000B52D3" w:rsidRPr="00822D27">
        <w:rPr>
          <w:lang w:val="en-US"/>
        </w:rPr>
        <w:t xml:space="preserve">Kaiser-Meyer-Olkin </w:t>
      </w:r>
      <w:r w:rsidR="00D17E01" w:rsidRPr="00822D27">
        <w:rPr>
          <w:lang w:val="en-US"/>
        </w:rPr>
        <w:t xml:space="preserve">measure </w:t>
      </w:r>
      <w:r w:rsidR="000B52D3" w:rsidRPr="00822D27">
        <w:rPr>
          <w:lang w:val="en-US"/>
        </w:rPr>
        <w:t xml:space="preserve">of </w:t>
      </w:r>
      <w:r w:rsidR="00D17E01" w:rsidRPr="00822D27">
        <w:rPr>
          <w:lang w:val="en-US"/>
        </w:rPr>
        <w:t xml:space="preserve">sampling adequacy </w:t>
      </w:r>
      <w:r w:rsidR="00605FC3" w:rsidRPr="00822D27">
        <w:rPr>
          <w:lang w:val="en-US"/>
        </w:rPr>
        <w:t xml:space="preserve">(KMO) </w:t>
      </w:r>
      <w:r w:rsidR="000B52D3" w:rsidRPr="00822D27">
        <w:rPr>
          <w:lang w:val="en-US"/>
        </w:rPr>
        <w:t xml:space="preserve">and Bartlett’s test of </w:t>
      </w:r>
      <w:r w:rsidR="00605FC3" w:rsidRPr="00822D27">
        <w:rPr>
          <w:lang w:val="en-US"/>
        </w:rPr>
        <w:t xml:space="preserve">sphericity were conducted to measure the sampling adequacy of the model. </w:t>
      </w:r>
      <w:r w:rsidRPr="00822D27">
        <w:rPr>
          <w:lang w:val="en-US"/>
        </w:rPr>
        <w:t xml:space="preserve">Components were selected based on the elbow in the scree </w:t>
      </w:r>
      <w:r w:rsidRPr="00822D27">
        <w:rPr>
          <w:lang w:val="en-US"/>
        </w:rPr>
        <w:lastRenderedPageBreak/>
        <w:t xml:space="preserve">plot </w:t>
      </w:r>
      <w:r w:rsidR="001A5B0C" w:rsidRPr="00822D27">
        <w:rPr>
          <w:lang w:val="en-US"/>
        </w:rPr>
        <w:t xml:space="preserve">(see Figure S2 in Supplementary Materials) </w:t>
      </w:r>
      <w:r w:rsidRPr="00822D27">
        <w:rPr>
          <w:lang w:val="en-US"/>
        </w:rPr>
        <w:t xml:space="preserve">and varimax rotation was used to </w:t>
      </w:r>
      <w:r w:rsidR="00822D27" w:rsidRPr="00822D27">
        <w:rPr>
          <w:lang w:val="en-US"/>
        </w:rPr>
        <w:t>maximize</w:t>
      </w:r>
      <w:r w:rsidRPr="00822D27">
        <w:rPr>
          <w:lang w:val="en-US"/>
        </w:rPr>
        <w:t xml:space="preserve"> the distinctiveness of each solution.</w:t>
      </w:r>
    </w:p>
    <w:p w14:paraId="58D3F5C9" w14:textId="1D2427D5" w:rsidR="004E2D7C" w:rsidRPr="00822D27" w:rsidRDefault="00F94BD5" w:rsidP="004E2D7C">
      <w:pPr>
        <w:pStyle w:val="NormalWeb"/>
        <w:spacing w:beforeAutospacing="0" w:afterAutospacing="0" w:line="480" w:lineRule="auto"/>
        <w:jc w:val="both"/>
        <w:rPr>
          <w:rFonts w:asciiTheme="minorHAnsi" w:hAnsiTheme="minorHAnsi"/>
          <w:b/>
          <w:lang w:val="en-US"/>
        </w:rPr>
      </w:pPr>
      <w:r w:rsidRPr="00822D27">
        <w:rPr>
          <w:rFonts w:asciiTheme="minorHAnsi" w:hAnsiTheme="minorHAnsi"/>
          <w:b/>
          <w:noProof/>
          <w:lang w:eastAsia="en-GB"/>
        </w:rPr>
        <w:drawing>
          <wp:inline distT="0" distB="0" distL="0" distR="0" wp14:anchorId="5A96CB96" wp14:editId="2582DD5E">
            <wp:extent cx="5724525" cy="3219450"/>
            <wp:effectExtent l="0" t="0" r="9525" b="0"/>
            <wp:docPr id="2" name="Picture 2" descr="C:\Users\hw1012\Google Drive\Mind wandering Lab\Experiments &amp; Projects\Researchers\HaoTing Wang\Cohort1_SCCA\Version3_04052017\DimensionsOfExperience_Figures\Slid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w1012\Google Drive\Mind wandering Lab\Experiments &amp; Projects\Researchers\HaoTing Wang\Cohort1_SCCA\Version3_04052017\DimensionsOfExperience_Figures\Slide2.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14:paraId="5688FA75" w14:textId="77777777" w:rsidR="004E2D7C" w:rsidRPr="00822D27" w:rsidRDefault="004E2D7C" w:rsidP="004E2D7C">
      <w:pPr>
        <w:pStyle w:val="NormalWeb"/>
        <w:spacing w:beforeAutospacing="0" w:afterAutospacing="0" w:line="480" w:lineRule="auto"/>
        <w:jc w:val="both"/>
        <w:rPr>
          <w:rFonts w:asciiTheme="minorHAnsi" w:hAnsiTheme="minorHAnsi"/>
          <w:i/>
          <w:lang w:val="en-US"/>
        </w:rPr>
      </w:pPr>
      <w:r w:rsidRPr="00822D27">
        <w:rPr>
          <w:rFonts w:asciiTheme="minorHAnsi" w:hAnsiTheme="minorHAnsi"/>
          <w:i/>
          <w:lang w:val="en-US"/>
        </w:rPr>
        <w:t xml:space="preserve">Figure 2. </w:t>
      </w:r>
    </w:p>
    <w:p w14:paraId="1A8AC5D3" w14:textId="0EED6C57" w:rsidR="004E2D7C" w:rsidRPr="00822D27" w:rsidRDefault="004E2D7C" w:rsidP="004E2D7C">
      <w:pPr>
        <w:pStyle w:val="NormalWeb"/>
        <w:spacing w:beforeAutospacing="0" w:afterAutospacing="0" w:line="480" w:lineRule="auto"/>
        <w:jc w:val="both"/>
        <w:rPr>
          <w:rFonts w:asciiTheme="minorHAnsi" w:hAnsiTheme="minorHAnsi"/>
          <w:lang w:val="en-US"/>
        </w:rPr>
      </w:pPr>
      <w:r w:rsidRPr="00822D27">
        <w:rPr>
          <w:rFonts w:asciiTheme="minorHAnsi" w:hAnsiTheme="minorHAnsi"/>
          <w:lang w:val="en-US"/>
        </w:rPr>
        <w:t xml:space="preserve">The results of a decomposition of the battery of </w:t>
      </w:r>
      <w:r w:rsidR="000B52D3" w:rsidRPr="00822D27">
        <w:rPr>
          <w:rFonts w:asciiTheme="minorHAnsi" w:hAnsiTheme="minorHAnsi"/>
          <w:lang w:val="en-US"/>
        </w:rPr>
        <w:t xml:space="preserve">(a) laboratory tasks collected in this experiment and </w:t>
      </w:r>
      <w:r w:rsidRPr="00822D27">
        <w:rPr>
          <w:rFonts w:asciiTheme="minorHAnsi" w:hAnsiTheme="minorHAnsi"/>
          <w:lang w:val="en-US"/>
        </w:rPr>
        <w:t>(</w:t>
      </w:r>
      <w:r w:rsidR="000B52D3" w:rsidRPr="00822D27">
        <w:rPr>
          <w:rFonts w:asciiTheme="minorHAnsi" w:hAnsiTheme="minorHAnsi"/>
          <w:lang w:val="en-US"/>
        </w:rPr>
        <w:t>b</w:t>
      </w:r>
      <w:r w:rsidRPr="00822D27">
        <w:rPr>
          <w:rFonts w:asciiTheme="minorHAnsi" w:hAnsiTheme="minorHAnsi"/>
          <w:lang w:val="en-US"/>
        </w:rPr>
        <w:t>) questionnaires. The heat map describes the loadings of each measure</w:t>
      </w:r>
      <w:r w:rsidR="00BB716A" w:rsidRPr="00822D27">
        <w:rPr>
          <w:rFonts w:asciiTheme="minorHAnsi" w:hAnsiTheme="minorHAnsi"/>
          <w:lang w:val="en-US"/>
        </w:rPr>
        <w:t>. For</w:t>
      </w:r>
      <w:r w:rsidRPr="00822D27">
        <w:rPr>
          <w:rFonts w:asciiTheme="minorHAnsi" w:hAnsiTheme="minorHAnsi"/>
          <w:lang w:val="en-US"/>
        </w:rPr>
        <w:t xml:space="preserve"> the scree plots describ</w:t>
      </w:r>
      <w:r w:rsidR="00BB716A" w:rsidRPr="00822D27">
        <w:rPr>
          <w:rFonts w:asciiTheme="minorHAnsi" w:hAnsiTheme="minorHAnsi"/>
          <w:lang w:val="en-US"/>
        </w:rPr>
        <w:t>ing</w:t>
      </w:r>
      <w:r w:rsidRPr="00822D27">
        <w:rPr>
          <w:rFonts w:asciiTheme="minorHAnsi" w:hAnsiTheme="minorHAnsi"/>
          <w:lang w:val="en-US"/>
        </w:rPr>
        <w:t xml:space="preserve"> the Eigen values for each dimension</w:t>
      </w:r>
      <w:r w:rsidR="00BB716A" w:rsidRPr="00822D27">
        <w:rPr>
          <w:rFonts w:asciiTheme="minorHAnsi" w:hAnsiTheme="minorHAnsi"/>
          <w:lang w:val="en-US"/>
        </w:rPr>
        <w:t>, please refer to Figure S2 in Supplementary Materials</w:t>
      </w:r>
      <w:r w:rsidRPr="00822D27">
        <w:rPr>
          <w:rFonts w:asciiTheme="minorHAnsi" w:hAnsiTheme="minorHAnsi"/>
          <w:lang w:val="en-US"/>
        </w:rPr>
        <w:t>.</w:t>
      </w:r>
      <w:r w:rsidR="006A3BCE" w:rsidRPr="00822D27">
        <w:rPr>
          <w:rFonts w:asciiTheme="minorHAnsi" w:hAnsiTheme="minorHAnsi"/>
          <w:lang w:val="en-US"/>
        </w:rPr>
        <w:t xml:space="preserve"> In (a), the components are (i) semantic memory (SEM); (ii) executive control (EXE); (iii) the generation of information (GEN). In (b) the components are (i) affective disturbance (AD); (ii) social interaction (SOC); (iii) </w:t>
      </w:r>
      <w:r w:rsidR="00D17E01" w:rsidRPr="00822D27">
        <w:rPr>
          <w:rFonts w:asciiTheme="minorHAnsi" w:hAnsiTheme="minorHAnsi"/>
          <w:lang w:val="en-US"/>
        </w:rPr>
        <w:t xml:space="preserve">dyslexia </w:t>
      </w:r>
      <w:r w:rsidR="006A3BCE" w:rsidRPr="00822D27">
        <w:rPr>
          <w:rFonts w:asciiTheme="minorHAnsi" w:hAnsiTheme="minorHAnsi"/>
          <w:lang w:val="en-US"/>
        </w:rPr>
        <w:t xml:space="preserve">(DYSL); (iv) attention to detail (ATT). </w:t>
      </w:r>
    </w:p>
    <w:p w14:paraId="150F97D2" w14:textId="259BA539" w:rsidR="00C5769D" w:rsidRPr="00822D27" w:rsidRDefault="000B52D3" w:rsidP="000B52D3">
      <w:pPr>
        <w:spacing w:line="480" w:lineRule="auto"/>
        <w:ind w:firstLine="720"/>
        <w:jc w:val="both"/>
        <w:rPr>
          <w:color w:val="222222"/>
          <w:shd w:val="clear" w:color="auto" w:fill="FFFFFF"/>
          <w:lang w:val="en-US"/>
        </w:rPr>
      </w:pPr>
      <w:r w:rsidRPr="00822D27">
        <w:rPr>
          <w:shd w:val="clear" w:color="auto" w:fill="FFFFFF"/>
          <w:lang w:val="en-US"/>
        </w:rPr>
        <w:t xml:space="preserve">In the PCA of the </w:t>
      </w:r>
      <w:r w:rsidR="00611F52" w:rsidRPr="00822D27">
        <w:rPr>
          <w:shd w:val="clear" w:color="auto" w:fill="FFFFFF"/>
          <w:lang w:val="en-US"/>
        </w:rPr>
        <w:t>phenotypical variation</w:t>
      </w:r>
      <w:r w:rsidR="00965116" w:rsidRPr="00822D27">
        <w:rPr>
          <w:shd w:val="clear" w:color="auto" w:fill="FFFFFF"/>
          <w:lang w:val="en-US"/>
        </w:rPr>
        <w:t xml:space="preserve"> measured by laboratory tasks</w:t>
      </w:r>
      <w:r w:rsidRPr="00822D27">
        <w:rPr>
          <w:shd w:val="clear" w:color="auto" w:fill="FFFFFF"/>
          <w:lang w:val="en-US"/>
        </w:rPr>
        <w:t xml:space="preserve">, Bartlett’s test of sphericity was significant (χ </w:t>
      </w:r>
      <w:r w:rsidRPr="00822D27">
        <w:rPr>
          <w:shd w:val="clear" w:color="auto" w:fill="FFFFFF"/>
          <w:vertAlign w:val="superscript"/>
          <w:lang w:val="en-US"/>
        </w:rPr>
        <w:t>2</w:t>
      </w:r>
      <w:r w:rsidRPr="00822D27">
        <w:rPr>
          <w:shd w:val="clear" w:color="auto" w:fill="FFFFFF"/>
          <w:lang w:val="en-US"/>
        </w:rPr>
        <w:t xml:space="preserve">(210) = 775.01, </w:t>
      </w:r>
      <w:r w:rsidRPr="00822D27">
        <w:rPr>
          <w:i/>
          <w:shd w:val="clear" w:color="auto" w:fill="FFFFFF"/>
          <w:lang w:val="en-US"/>
        </w:rPr>
        <w:t>p</w:t>
      </w:r>
      <w:r w:rsidR="00F94BD5" w:rsidRPr="00822D27">
        <w:rPr>
          <w:shd w:val="clear" w:color="auto" w:fill="FFFFFF"/>
          <w:lang w:val="en-US"/>
        </w:rPr>
        <w:t xml:space="preserve"> </w:t>
      </w:r>
      <w:r w:rsidRPr="00822D27">
        <w:rPr>
          <w:shd w:val="clear" w:color="auto" w:fill="FFFFFF"/>
          <w:lang w:val="en-US"/>
        </w:rPr>
        <w:t>&lt;</w:t>
      </w:r>
      <w:r w:rsidR="00F94BD5" w:rsidRPr="00822D27">
        <w:rPr>
          <w:shd w:val="clear" w:color="auto" w:fill="FFFFFF"/>
          <w:lang w:val="en-US"/>
        </w:rPr>
        <w:t xml:space="preserve"> </w:t>
      </w:r>
      <w:r w:rsidRPr="00822D27">
        <w:rPr>
          <w:shd w:val="clear" w:color="auto" w:fill="FFFFFF"/>
          <w:lang w:val="en-US"/>
        </w:rPr>
        <w:t xml:space="preserve">.001), indicating that </w:t>
      </w:r>
      <w:r w:rsidR="00764B3F" w:rsidRPr="00822D27">
        <w:rPr>
          <w:shd w:val="clear" w:color="auto" w:fill="FFFFFF"/>
          <w:lang w:val="en-US"/>
        </w:rPr>
        <w:t xml:space="preserve">it is appropriate to apply </w:t>
      </w:r>
      <w:r w:rsidRPr="00822D27">
        <w:rPr>
          <w:shd w:val="clear" w:color="auto" w:fill="FFFFFF"/>
          <w:lang w:val="en-US"/>
        </w:rPr>
        <w:t xml:space="preserve">PCA </w:t>
      </w:r>
      <w:r w:rsidR="00764B3F" w:rsidRPr="00822D27">
        <w:rPr>
          <w:shd w:val="clear" w:color="auto" w:fill="FFFFFF"/>
          <w:lang w:val="en-US"/>
        </w:rPr>
        <w:t>to</w:t>
      </w:r>
      <w:r w:rsidRPr="00822D27">
        <w:rPr>
          <w:shd w:val="clear" w:color="auto" w:fill="FFFFFF"/>
          <w:lang w:val="en-US"/>
        </w:rPr>
        <w:t xml:space="preserve"> the</w:t>
      </w:r>
      <w:r w:rsidR="00764B3F" w:rsidRPr="00822D27">
        <w:rPr>
          <w:shd w:val="clear" w:color="auto" w:fill="FFFFFF"/>
          <w:lang w:val="en-US"/>
        </w:rPr>
        <w:t>se</w:t>
      </w:r>
      <w:r w:rsidRPr="00822D27">
        <w:rPr>
          <w:shd w:val="clear" w:color="auto" w:fill="FFFFFF"/>
          <w:lang w:val="en-US"/>
        </w:rPr>
        <w:t xml:space="preserve"> data. The Kaiser-Meyer-Olkin measure of sampling adequacy indicated that there were </w:t>
      </w:r>
      <w:r w:rsidR="00605FC3" w:rsidRPr="00822D27">
        <w:rPr>
          <w:shd w:val="clear" w:color="auto" w:fill="FFFFFF"/>
          <w:lang w:val="en-US"/>
        </w:rPr>
        <w:t>good</w:t>
      </w:r>
      <w:r w:rsidRPr="00822D27">
        <w:rPr>
          <w:shd w:val="clear" w:color="auto" w:fill="FFFFFF"/>
          <w:lang w:val="en-US"/>
        </w:rPr>
        <w:t xml:space="preserve"> relationships among the variables </w:t>
      </w:r>
      <w:r w:rsidR="00605FC3" w:rsidRPr="00822D27">
        <w:rPr>
          <w:shd w:val="clear" w:color="auto" w:fill="FFFFFF"/>
          <w:lang w:val="en-US"/>
        </w:rPr>
        <w:t xml:space="preserve">in the current sample </w:t>
      </w:r>
      <w:r w:rsidR="00764B3F" w:rsidRPr="00822D27">
        <w:rPr>
          <w:shd w:val="clear" w:color="auto" w:fill="FFFFFF"/>
          <w:lang w:val="en-US"/>
        </w:rPr>
        <w:t xml:space="preserve">was acceptable </w:t>
      </w:r>
      <w:r w:rsidRPr="00822D27">
        <w:rPr>
          <w:shd w:val="clear" w:color="auto" w:fill="FFFFFF"/>
          <w:lang w:val="en-US"/>
        </w:rPr>
        <w:t xml:space="preserve">(KMO = </w:t>
      </w:r>
      <w:r w:rsidR="00605FC3" w:rsidRPr="00822D27">
        <w:rPr>
          <w:shd w:val="clear" w:color="auto" w:fill="FFFFFF"/>
          <w:lang w:val="en-US"/>
        </w:rPr>
        <w:t>0</w:t>
      </w:r>
      <w:r w:rsidRPr="00822D27">
        <w:rPr>
          <w:shd w:val="clear" w:color="auto" w:fill="FFFFFF"/>
          <w:lang w:val="en-US"/>
        </w:rPr>
        <w:t>.79</w:t>
      </w:r>
      <w:r w:rsidR="00764B3F" w:rsidRPr="00822D27">
        <w:rPr>
          <w:shd w:val="clear" w:color="auto" w:fill="FFFFFF"/>
          <w:lang w:val="en-US"/>
        </w:rPr>
        <w:t>)</w:t>
      </w:r>
      <w:r w:rsidRPr="00822D27">
        <w:rPr>
          <w:shd w:val="clear" w:color="auto" w:fill="FFFFFF"/>
          <w:lang w:val="en-US"/>
        </w:rPr>
        <w:t xml:space="preserve">. </w:t>
      </w:r>
      <w:r w:rsidR="00C5769D" w:rsidRPr="00822D27">
        <w:rPr>
          <w:shd w:val="clear" w:color="auto" w:fill="FFFFFF"/>
          <w:lang w:val="en-US"/>
        </w:rPr>
        <w:t>The PCA of task performance revealed three princip</w:t>
      </w:r>
      <w:r w:rsidR="00E610D0">
        <w:rPr>
          <w:shd w:val="clear" w:color="auto" w:fill="FFFFFF"/>
          <w:lang w:val="en-US"/>
        </w:rPr>
        <w:t>al</w:t>
      </w:r>
      <w:r w:rsidR="00C5769D" w:rsidRPr="00822D27">
        <w:rPr>
          <w:shd w:val="clear" w:color="auto" w:fill="FFFFFF"/>
          <w:lang w:val="en-US"/>
        </w:rPr>
        <w:t xml:space="preserve"> components with a clear </w:t>
      </w:r>
      <w:r w:rsidR="00C5769D" w:rsidRPr="00822D27">
        <w:rPr>
          <w:shd w:val="clear" w:color="auto" w:fill="FFFFFF"/>
          <w:lang w:val="en-US"/>
        </w:rPr>
        <w:lastRenderedPageBreak/>
        <w:t xml:space="preserve">elbow after the third component observed in the scree plot. The three orthogonal components accounted for 41% of the total variance with produced component loading patterns shown in Figure 2a. The three components, which accounted for 24%, 8% and 7% of the variance respectively, can be interpreted as the </w:t>
      </w:r>
      <w:r w:rsidR="00C5769D" w:rsidRPr="00822D27">
        <w:rPr>
          <w:lang w:val="en-US"/>
        </w:rPr>
        <w:t>three aspects of cognitive functioning</w:t>
      </w:r>
      <w:r w:rsidR="00C5769D" w:rsidRPr="00822D27">
        <w:rPr>
          <w:shd w:val="clear" w:color="auto" w:fill="FFFFFF"/>
          <w:lang w:val="en-US"/>
        </w:rPr>
        <w:t>:</w:t>
      </w:r>
      <w:r w:rsidR="00C5769D" w:rsidRPr="00822D27">
        <w:rPr>
          <w:color w:val="222222"/>
          <w:shd w:val="clear" w:color="auto" w:fill="FFFFFF"/>
          <w:lang w:val="en-US"/>
        </w:rPr>
        <w:t xml:space="preserve"> (i) </w:t>
      </w:r>
      <w:r w:rsidR="00C5769D" w:rsidRPr="00822D27">
        <w:rPr>
          <w:lang w:val="en-US"/>
        </w:rPr>
        <w:t>semantic memory</w:t>
      </w:r>
      <w:r w:rsidR="00764B3F" w:rsidRPr="00822D27">
        <w:rPr>
          <w:lang w:val="en-US"/>
        </w:rPr>
        <w:t xml:space="preserve"> (SEM)</w:t>
      </w:r>
      <w:r w:rsidR="00C5769D" w:rsidRPr="00822D27">
        <w:rPr>
          <w:color w:val="222222"/>
          <w:shd w:val="clear" w:color="auto" w:fill="FFFFFF"/>
          <w:lang w:val="en-US"/>
        </w:rPr>
        <w:t>; (ii)</w:t>
      </w:r>
      <w:r w:rsidR="00C5769D" w:rsidRPr="00822D27">
        <w:rPr>
          <w:lang w:val="en-US"/>
        </w:rPr>
        <w:t xml:space="preserve"> executive control</w:t>
      </w:r>
      <w:r w:rsidR="00764B3F" w:rsidRPr="00822D27">
        <w:rPr>
          <w:lang w:val="en-US"/>
        </w:rPr>
        <w:t xml:space="preserve"> (EXE)</w:t>
      </w:r>
      <w:r w:rsidR="00C5769D" w:rsidRPr="00822D27">
        <w:rPr>
          <w:color w:val="222222"/>
          <w:shd w:val="clear" w:color="auto" w:fill="FFFFFF"/>
          <w:lang w:val="en-US"/>
        </w:rPr>
        <w:t xml:space="preserve">; (iii) </w:t>
      </w:r>
      <w:r w:rsidR="006A3BCE" w:rsidRPr="00822D27">
        <w:rPr>
          <w:lang w:val="en-US"/>
        </w:rPr>
        <w:t>the generation of information (</w:t>
      </w:r>
      <w:r w:rsidR="00764B3F" w:rsidRPr="00822D27">
        <w:rPr>
          <w:lang w:val="en-US"/>
        </w:rPr>
        <w:t xml:space="preserve">GEN, </w:t>
      </w:r>
      <w:r w:rsidR="00C5769D" w:rsidRPr="00822D27">
        <w:rPr>
          <w:lang w:val="en-US"/>
        </w:rPr>
        <w:t>including letter or category fluency and the generation of creative solutions)</w:t>
      </w:r>
      <w:r w:rsidR="00C5769D" w:rsidRPr="00822D27">
        <w:rPr>
          <w:color w:val="222222"/>
          <w:shd w:val="clear" w:color="auto" w:fill="FFFFFF"/>
          <w:lang w:val="en-US"/>
        </w:rPr>
        <w:t>.</w:t>
      </w:r>
    </w:p>
    <w:p w14:paraId="7E3BBF0A" w14:textId="7A342133" w:rsidR="00044B80" w:rsidRPr="00822D27" w:rsidRDefault="000B52D3" w:rsidP="00044B80">
      <w:pPr>
        <w:spacing w:line="480" w:lineRule="auto"/>
        <w:ind w:firstLine="720"/>
        <w:jc w:val="both"/>
        <w:rPr>
          <w:lang w:val="en-US"/>
        </w:rPr>
      </w:pPr>
      <w:r w:rsidRPr="00822D27">
        <w:rPr>
          <w:shd w:val="clear" w:color="auto" w:fill="FFFFFF"/>
          <w:lang w:val="en-US"/>
        </w:rPr>
        <w:t xml:space="preserve">In the PCA of the questionnaire data, Bartlett’s test of sphericity was significant (χ </w:t>
      </w:r>
      <w:r w:rsidRPr="00822D27">
        <w:rPr>
          <w:shd w:val="clear" w:color="auto" w:fill="FFFFFF"/>
          <w:vertAlign w:val="superscript"/>
          <w:lang w:val="en-US"/>
        </w:rPr>
        <w:t>2</w:t>
      </w:r>
      <w:r w:rsidRPr="00822D27">
        <w:rPr>
          <w:shd w:val="clear" w:color="auto" w:fill="FFFFFF"/>
          <w:lang w:val="en-US"/>
        </w:rPr>
        <w:t>(105) = 919.78, p&lt;0.001), indicating that PCA is an</w:t>
      </w:r>
      <w:r w:rsidR="00F65282" w:rsidRPr="00822D27">
        <w:rPr>
          <w:shd w:val="clear" w:color="auto" w:fill="FFFFFF"/>
          <w:lang w:val="en-US"/>
        </w:rPr>
        <w:t xml:space="preserve"> appropriate model for the data and t</w:t>
      </w:r>
      <w:r w:rsidRPr="00822D27">
        <w:rPr>
          <w:shd w:val="clear" w:color="auto" w:fill="FFFFFF"/>
          <w:lang w:val="en-US"/>
        </w:rPr>
        <w:t xml:space="preserve">he Kaiser-Meyer-Olkin measure of sampling adequacy indicated that there were strong relationships among the variables (KMO = </w:t>
      </w:r>
      <w:r w:rsidR="00F94BD5" w:rsidRPr="00822D27">
        <w:rPr>
          <w:shd w:val="clear" w:color="auto" w:fill="FFFFFF"/>
          <w:lang w:val="en-US"/>
        </w:rPr>
        <w:t>0</w:t>
      </w:r>
      <w:r w:rsidRPr="00822D27">
        <w:rPr>
          <w:shd w:val="clear" w:color="auto" w:fill="FFFFFF"/>
          <w:lang w:val="en-US"/>
        </w:rPr>
        <w:t>.82</w:t>
      </w:r>
      <w:r w:rsidR="00F65282" w:rsidRPr="00822D27">
        <w:rPr>
          <w:shd w:val="clear" w:color="auto" w:fill="FFFFFF"/>
          <w:lang w:val="en-US"/>
        </w:rPr>
        <w:t>)</w:t>
      </w:r>
      <w:r w:rsidRPr="00822D27">
        <w:rPr>
          <w:shd w:val="clear" w:color="auto" w:fill="FFFFFF"/>
          <w:lang w:val="en-US"/>
        </w:rPr>
        <w:t xml:space="preserve">. </w:t>
      </w:r>
      <w:r w:rsidR="003B0309" w:rsidRPr="00822D27">
        <w:rPr>
          <w:shd w:val="clear" w:color="auto" w:fill="FFFFFF"/>
          <w:lang w:val="en-US"/>
        </w:rPr>
        <w:t xml:space="preserve">The application of PCA to the questionnaire data revealed four components with a clear elbow after the fourth component observed in the scree plot. The four orthogonal components accounted for 65% of the total variance with produced component loading patterns shown in Figure </w:t>
      </w:r>
      <w:r w:rsidR="00486D1E" w:rsidRPr="00822D27">
        <w:rPr>
          <w:shd w:val="clear" w:color="auto" w:fill="FFFFFF"/>
          <w:lang w:val="en-US"/>
        </w:rPr>
        <w:t>2</w:t>
      </w:r>
      <w:r w:rsidR="003B0309" w:rsidRPr="00822D27">
        <w:rPr>
          <w:shd w:val="clear" w:color="auto" w:fill="FFFFFF"/>
          <w:lang w:val="en-US"/>
        </w:rPr>
        <w:t>b. The four components accounted for 35%, 14%, 9% and 7% of the variance respectively.</w:t>
      </w:r>
      <w:r w:rsidR="003B0309" w:rsidRPr="00822D27">
        <w:rPr>
          <w:lang w:val="en-US"/>
        </w:rPr>
        <w:t xml:space="preserve"> The first component was anchored at one end by high levels of depression and rumination and at the other by high levels of well-being</w:t>
      </w:r>
      <w:r w:rsidR="006A3BCE" w:rsidRPr="00822D27">
        <w:rPr>
          <w:lang w:val="en-US"/>
        </w:rPr>
        <w:t xml:space="preserve">, </w:t>
      </w:r>
      <w:r w:rsidR="00F94BD5" w:rsidRPr="00822D27">
        <w:rPr>
          <w:lang w:val="en-US"/>
        </w:rPr>
        <w:t>termed as</w:t>
      </w:r>
      <w:r w:rsidR="006A3BCE" w:rsidRPr="00822D27">
        <w:rPr>
          <w:lang w:val="en-US"/>
        </w:rPr>
        <w:t xml:space="preserve"> </w:t>
      </w:r>
      <w:r w:rsidR="00F94BD5" w:rsidRPr="00822D27">
        <w:rPr>
          <w:lang w:val="en-US"/>
        </w:rPr>
        <w:t>‘</w:t>
      </w:r>
      <w:r w:rsidR="006A3BCE" w:rsidRPr="00822D27">
        <w:rPr>
          <w:lang w:val="en-US"/>
        </w:rPr>
        <w:t>Affective Disturbance</w:t>
      </w:r>
      <w:r w:rsidR="00F94BD5" w:rsidRPr="00822D27">
        <w:rPr>
          <w:lang w:val="en-US"/>
        </w:rPr>
        <w:t>’</w:t>
      </w:r>
      <w:r w:rsidR="003B0309" w:rsidRPr="00822D27">
        <w:rPr>
          <w:lang w:val="en-US"/>
        </w:rPr>
        <w:t xml:space="preserve">. The second component was associated with high scores on four of the five autism subscales, excluding the attention to detail subscale. The third component loaded on both components of </w:t>
      </w:r>
      <w:r w:rsidR="00857C82" w:rsidRPr="00822D27">
        <w:rPr>
          <w:lang w:val="en-US"/>
        </w:rPr>
        <w:t>ADHD</w:t>
      </w:r>
      <w:r w:rsidR="00D17E01" w:rsidRPr="00822D27">
        <w:rPr>
          <w:lang w:val="en-US"/>
        </w:rPr>
        <w:t xml:space="preserve"> </w:t>
      </w:r>
      <w:r w:rsidR="003B0309" w:rsidRPr="00822D27">
        <w:rPr>
          <w:lang w:val="en-US"/>
        </w:rPr>
        <w:t xml:space="preserve">and </w:t>
      </w:r>
      <w:r w:rsidR="00857C82" w:rsidRPr="00822D27">
        <w:rPr>
          <w:lang w:val="en-US"/>
        </w:rPr>
        <w:t>dyslexia</w:t>
      </w:r>
      <w:r w:rsidR="003B0309" w:rsidRPr="00822D27">
        <w:rPr>
          <w:lang w:val="en-US"/>
        </w:rPr>
        <w:t xml:space="preserve">. The fourth component loaded on trait anxiety and high levels of attention to detail as measured by the </w:t>
      </w:r>
      <w:r w:rsidR="003B0309" w:rsidRPr="00822D27">
        <w:rPr>
          <w:rFonts w:cstheme="minorHAnsi"/>
          <w:lang w:val="en-US"/>
        </w:rPr>
        <w:t>Autism Spectrum Quotient</w:t>
      </w:r>
      <w:r w:rsidR="003B0309" w:rsidRPr="00822D27">
        <w:rPr>
          <w:lang w:val="en-US"/>
        </w:rPr>
        <w:t xml:space="preserve">. We </w:t>
      </w:r>
      <w:r w:rsidR="00822D27" w:rsidRPr="00822D27">
        <w:rPr>
          <w:lang w:val="en-US"/>
        </w:rPr>
        <w:t>analyzed</w:t>
      </w:r>
      <w:r w:rsidR="003B0309" w:rsidRPr="00822D27">
        <w:rPr>
          <w:lang w:val="en-US"/>
        </w:rPr>
        <w:t xml:space="preserve"> these data using a MANOVA in which the dependent variables were the PCA loadings produced by the decomposition of the questionnaires and the independent variables were the canonical component loadings.</w:t>
      </w:r>
    </w:p>
    <w:p w14:paraId="070549BA" w14:textId="77777777" w:rsidR="009A622D" w:rsidRPr="00822D27" w:rsidRDefault="009A622D" w:rsidP="00044B80">
      <w:pPr>
        <w:spacing w:line="480" w:lineRule="auto"/>
        <w:ind w:firstLine="720"/>
        <w:jc w:val="both"/>
        <w:rPr>
          <w:b/>
          <w:lang w:val="en-US"/>
        </w:rPr>
      </w:pPr>
    </w:p>
    <w:p w14:paraId="473B4941" w14:textId="0C5399B0" w:rsidR="00AD702C" w:rsidRPr="00822D27" w:rsidRDefault="00BC18E0">
      <w:pPr>
        <w:spacing w:line="480" w:lineRule="auto"/>
        <w:jc w:val="center"/>
        <w:rPr>
          <w:b/>
          <w:lang w:val="en-US"/>
        </w:rPr>
      </w:pPr>
      <w:r w:rsidRPr="00822D27">
        <w:rPr>
          <w:b/>
          <w:lang w:val="en-US"/>
        </w:rPr>
        <w:t>Results</w:t>
      </w:r>
    </w:p>
    <w:p w14:paraId="5A4AD542" w14:textId="656DD419" w:rsidR="00C5769D" w:rsidRPr="00822D27" w:rsidRDefault="00C5769D" w:rsidP="00A33EF4">
      <w:pPr>
        <w:spacing w:line="480" w:lineRule="auto"/>
        <w:rPr>
          <w:b/>
          <w:lang w:val="en-US"/>
        </w:rPr>
      </w:pPr>
      <w:r w:rsidRPr="00822D27">
        <w:rPr>
          <w:b/>
          <w:lang w:val="en-US"/>
        </w:rPr>
        <w:lastRenderedPageBreak/>
        <w:t>Determining consistent categories of experience</w:t>
      </w:r>
    </w:p>
    <w:p w14:paraId="781CB18C" w14:textId="6C255576" w:rsidR="00563188" w:rsidRPr="00822D27" w:rsidRDefault="00BC18E0" w:rsidP="00581B4D">
      <w:pPr>
        <w:spacing w:line="480" w:lineRule="auto"/>
        <w:ind w:firstLine="720"/>
        <w:jc w:val="both"/>
        <w:rPr>
          <w:lang w:val="en-US"/>
        </w:rPr>
      </w:pPr>
      <w:r w:rsidRPr="00822D27">
        <w:rPr>
          <w:lang w:val="en-US"/>
        </w:rPr>
        <w:t xml:space="preserve">We applied SCCA to the network connection strength values among regions of interest in the DMN and the average scores on the </w:t>
      </w:r>
      <w:r w:rsidR="00F65282" w:rsidRPr="00822D27">
        <w:rPr>
          <w:lang w:val="en-US"/>
        </w:rPr>
        <w:t>experiential reports gained</w:t>
      </w:r>
      <w:r w:rsidRPr="00822D27">
        <w:rPr>
          <w:lang w:val="en-US"/>
        </w:rPr>
        <w:t xml:space="preserve"> in the laboratory. </w:t>
      </w:r>
      <w:r w:rsidR="006F01B2" w:rsidRPr="00822D27">
        <w:rPr>
          <w:lang w:val="en-US"/>
        </w:rPr>
        <w:t>We accepted 13 canonical components</w:t>
      </w:r>
      <w:r w:rsidRPr="00822D27">
        <w:rPr>
          <w:lang w:val="en-US"/>
        </w:rPr>
        <w:t xml:space="preserve"> </w:t>
      </w:r>
      <w:r w:rsidR="006F01B2" w:rsidRPr="00822D27">
        <w:rPr>
          <w:lang w:val="en-US"/>
        </w:rPr>
        <w:t xml:space="preserve">generated by SCCA </w:t>
      </w:r>
      <w:r w:rsidRPr="00822D27">
        <w:rPr>
          <w:lang w:val="en-US"/>
        </w:rPr>
        <w:t xml:space="preserve">(see Figure </w:t>
      </w:r>
      <w:r w:rsidR="001A5B0C" w:rsidRPr="00822D27">
        <w:rPr>
          <w:lang w:val="en-US"/>
        </w:rPr>
        <w:t xml:space="preserve">S3 </w:t>
      </w:r>
      <w:r w:rsidRPr="00822D27">
        <w:rPr>
          <w:lang w:val="en-US"/>
        </w:rPr>
        <w:t xml:space="preserve">in Supplementary Materials for the complete set). Of these initial </w:t>
      </w:r>
      <w:r w:rsidR="00B65FD7" w:rsidRPr="00822D27">
        <w:rPr>
          <w:lang w:val="en-US"/>
        </w:rPr>
        <w:t>components, two</w:t>
      </w:r>
      <w:r w:rsidRPr="00822D27">
        <w:rPr>
          <w:lang w:val="en-US"/>
        </w:rPr>
        <w:t xml:space="preserve"> were consistent when we randomly removed </w:t>
      </w:r>
      <w:r w:rsidR="00857C82" w:rsidRPr="00822D27">
        <w:rPr>
          <w:lang w:val="en-US"/>
        </w:rPr>
        <w:t>the MDES report</w:t>
      </w:r>
      <w:r w:rsidR="00BC5F99" w:rsidRPr="00822D27">
        <w:rPr>
          <w:lang w:val="en-US"/>
        </w:rPr>
        <w:t>s</w:t>
      </w:r>
      <w:r w:rsidR="00857C82" w:rsidRPr="00822D27">
        <w:rPr>
          <w:lang w:val="en-US"/>
        </w:rPr>
        <w:t xml:space="preserve"> </w:t>
      </w:r>
      <w:r w:rsidR="00F94BD5" w:rsidRPr="00822D27">
        <w:rPr>
          <w:lang w:val="en-US"/>
        </w:rPr>
        <w:t xml:space="preserve">of </w:t>
      </w:r>
      <w:r w:rsidR="00BC5F99" w:rsidRPr="00822D27">
        <w:rPr>
          <w:lang w:val="en-US"/>
        </w:rPr>
        <w:t>one</w:t>
      </w:r>
      <w:r w:rsidR="00857C82" w:rsidRPr="00822D27">
        <w:rPr>
          <w:lang w:val="en-US"/>
        </w:rPr>
        <w:t xml:space="preserve"> day per participant </w:t>
      </w:r>
      <w:r w:rsidR="00943F40" w:rsidRPr="00822D27">
        <w:rPr>
          <w:lang w:val="en-US"/>
        </w:rPr>
        <w:t>and</w:t>
      </w:r>
      <w:r w:rsidRPr="00822D27">
        <w:rPr>
          <w:lang w:val="en-US"/>
        </w:rPr>
        <w:t xml:space="preserve"> when bootstrapping was used to provide a more comprehensive description of the sample (see Methods</w:t>
      </w:r>
      <w:r w:rsidR="00483E0C" w:rsidRPr="00822D27">
        <w:rPr>
          <w:lang w:val="en-US"/>
        </w:rPr>
        <w:t xml:space="preserve">). </w:t>
      </w:r>
      <w:r w:rsidRPr="00822D27">
        <w:rPr>
          <w:lang w:val="en-US"/>
        </w:rPr>
        <w:t xml:space="preserve">The consistency of these patterns across the three different analyses indicates that </w:t>
      </w:r>
      <w:r w:rsidR="00483E0C" w:rsidRPr="00822D27">
        <w:rPr>
          <w:lang w:val="en-US"/>
        </w:rPr>
        <w:t xml:space="preserve">in </w:t>
      </w:r>
      <w:r w:rsidR="00483E0C" w:rsidRPr="00822D27">
        <w:rPr>
          <w:i/>
          <w:lang w:val="en-US"/>
        </w:rPr>
        <w:t>qualitative</w:t>
      </w:r>
      <w:r w:rsidR="00483E0C" w:rsidRPr="00822D27">
        <w:rPr>
          <w:lang w:val="en-US"/>
        </w:rPr>
        <w:t xml:space="preserve"> terms </w:t>
      </w:r>
      <w:r w:rsidRPr="00822D27">
        <w:rPr>
          <w:lang w:val="en-US"/>
        </w:rPr>
        <w:t xml:space="preserve">they are not unduly biased by a particular session of our study and are likely to </w:t>
      </w:r>
      <w:r w:rsidR="00857C82" w:rsidRPr="00822D27">
        <w:rPr>
          <w:lang w:val="en-US"/>
        </w:rPr>
        <w:t xml:space="preserve">provide adequate estimation </w:t>
      </w:r>
      <w:r w:rsidRPr="00822D27">
        <w:rPr>
          <w:lang w:val="en-US"/>
        </w:rPr>
        <w:t xml:space="preserve">to the population (Figure </w:t>
      </w:r>
      <w:r w:rsidR="00486D1E" w:rsidRPr="00822D27">
        <w:rPr>
          <w:lang w:val="en-US"/>
        </w:rPr>
        <w:t>3</w:t>
      </w:r>
      <w:r w:rsidRPr="00822D27">
        <w:rPr>
          <w:lang w:val="en-US"/>
        </w:rPr>
        <w:t xml:space="preserve">b). These stable components are presented in Figure </w:t>
      </w:r>
      <w:r w:rsidR="00486D1E" w:rsidRPr="00822D27">
        <w:rPr>
          <w:lang w:val="en-US"/>
        </w:rPr>
        <w:t>3</w:t>
      </w:r>
      <w:r w:rsidRPr="00822D27">
        <w:rPr>
          <w:lang w:val="en-US"/>
        </w:rPr>
        <w:t>c</w:t>
      </w:r>
      <w:r w:rsidR="00943F40" w:rsidRPr="00822D27">
        <w:rPr>
          <w:lang w:val="en-US"/>
        </w:rPr>
        <w:t xml:space="preserve"> in which we show both the </w:t>
      </w:r>
      <w:r w:rsidR="00987117" w:rsidRPr="00822D27">
        <w:rPr>
          <w:lang w:val="en-US"/>
        </w:rPr>
        <w:t>B</w:t>
      </w:r>
      <w:r w:rsidR="00943F40" w:rsidRPr="00822D27">
        <w:rPr>
          <w:lang w:val="en-US"/>
        </w:rPr>
        <w:t xml:space="preserve">ootstrapping </w:t>
      </w:r>
      <w:r w:rsidR="00987117" w:rsidRPr="00822D27">
        <w:rPr>
          <w:lang w:val="en-US"/>
        </w:rPr>
        <w:t xml:space="preserve">(BOOTS) </w:t>
      </w:r>
      <w:r w:rsidR="00943F40" w:rsidRPr="00822D27">
        <w:rPr>
          <w:lang w:val="en-US"/>
        </w:rPr>
        <w:t xml:space="preserve">and </w:t>
      </w:r>
      <w:r w:rsidR="001A4E17">
        <w:rPr>
          <w:lang w:val="en-US"/>
        </w:rPr>
        <w:t xml:space="preserve">as well as </w:t>
      </w:r>
      <w:r w:rsidR="00943F40" w:rsidRPr="00822D27">
        <w:rPr>
          <w:lang w:val="en-US"/>
        </w:rPr>
        <w:t xml:space="preserve">the </w:t>
      </w:r>
      <w:r w:rsidR="001A4E17">
        <w:rPr>
          <w:lang w:val="en-US"/>
        </w:rPr>
        <w:t>analysis that randomly excluded one session (</w:t>
      </w:r>
      <w:r w:rsidR="00DF2D02">
        <w:rPr>
          <w:lang w:val="en-US"/>
        </w:rPr>
        <w:t>r</w:t>
      </w:r>
      <w:r w:rsidR="001A4E17">
        <w:rPr>
          <w:lang w:val="en-US"/>
        </w:rPr>
        <w:t xml:space="preserve">estricted </w:t>
      </w:r>
      <w:r w:rsidR="00DF2D02">
        <w:rPr>
          <w:lang w:val="en-US"/>
        </w:rPr>
        <w:t>t</w:t>
      </w:r>
      <w:r w:rsidR="001A4E17">
        <w:rPr>
          <w:lang w:val="en-US"/>
        </w:rPr>
        <w:t xml:space="preserve">emporal </w:t>
      </w:r>
      <w:r w:rsidR="00DF2D02">
        <w:rPr>
          <w:lang w:val="en-US"/>
        </w:rPr>
        <w:t>s</w:t>
      </w:r>
      <w:r w:rsidR="001A4E17">
        <w:rPr>
          <w:lang w:val="en-US"/>
        </w:rPr>
        <w:t>ampling, RTS)</w:t>
      </w:r>
      <w:r w:rsidR="0013034F" w:rsidRPr="00822D27">
        <w:rPr>
          <w:lang w:val="en-US"/>
        </w:rPr>
        <w:t>, and the common elements of each solutions</w:t>
      </w:r>
      <w:r w:rsidR="00483E0C" w:rsidRPr="00822D27">
        <w:rPr>
          <w:lang w:val="en-US"/>
        </w:rPr>
        <w:t xml:space="preserve">. </w:t>
      </w:r>
    </w:p>
    <w:p w14:paraId="1E23AFD0" w14:textId="6D7933BC" w:rsidR="00C5769D" w:rsidRPr="00822D27" w:rsidRDefault="00FC724F" w:rsidP="003B0309">
      <w:pPr>
        <w:spacing w:line="480" w:lineRule="auto"/>
        <w:ind w:firstLine="720"/>
        <w:jc w:val="both"/>
        <w:rPr>
          <w:lang w:val="en-US"/>
        </w:rPr>
      </w:pPr>
      <w:r w:rsidRPr="00822D27">
        <w:rPr>
          <w:lang w:val="en-US"/>
        </w:rPr>
        <w:t>C</w:t>
      </w:r>
      <w:r w:rsidR="00BC18E0" w:rsidRPr="00822D27">
        <w:rPr>
          <w:lang w:val="en-US"/>
        </w:rPr>
        <w:t xml:space="preserve">anonical component 1 reflects a pattern of stronger coupling within the </w:t>
      </w:r>
      <w:r w:rsidR="0013034F" w:rsidRPr="00822D27">
        <w:rPr>
          <w:lang w:val="en-US"/>
        </w:rPr>
        <w:t>mPFC</w:t>
      </w:r>
      <w:r w:rsidR="00BC18E0" w:rsidRPr="00822D27">
        <w:rPr>
          <w:lang w:val="en-US"/>
        </w:rPr>
        <w:t>, as well as between the left inferior parietal cortex (</w:t>
      </w:r>
      <w:r w:rsidR="00D17E01" w:rsidRPr="00822D27">
        <w:rPr>
          <w:lang w:val="en-US"/>
        </w:rPr>
        <w:t>TPJ-</w:t>
      </w:r>
      <w:r w:rsidR="00BC18E0" w:rsidRPr="00822D27">
        <w:rPr>
          <w:lang w:val="en-US"/>
        </w:rPr>
        <w:t>2</w:t>
      </w:r>
      <w:r w:rsidR="00943F40" w:rsidRPr="00822D27">
        <w:rPr>
          <w:lang w:val="en-US"/>
        </w:rPr>
        <w:t>)</w:t>
      </w:r>
      <w:r w:rsidR="00BC18E0" w:rsidRPr="00822D27">
        <w:rPr>
          <w:lang w:val="en-US"/>
        </w:rPr>
        <w:t xml:space="preserve">. This pattern of integration within key nodes of the DMN was associated with descriptions of experience as positive, </w:t>
      </w:r>
      <w:r w:rsidR="00943F40" w:rsidRPr="00822D27">
        <w:rPr>
          <w:lang w:val="en-US"/>
        </w:rPr>
        <w:t xml:space="preserve">evolving and </w:t>
      </w:r>
      <w:r w:rsidR="00563188" w:rsidRPr="00822D27">
        <w:rPr>
          <w:lang w:val="en-US"/>
        </w:rPr>
        <w:t>habitual</w:t>
      </w:r>
      <w:r w:rsidR="00BC18E0" w:rsidRPr="00822D27">
        <w:rPr>
          <w:lang w:val="en-US"/>
        </w:rPr>
        <w:t xml:space="preserve">. </w:t>
      </w:r>
      <w:r w:rsidR="00C5769D" w:rsidRPr="00822D27">
        <w:rPr>
          <w:lang w:val="en-US"/>
        </w:rPr>
        <w:t>We will refer to this a</w:t>
      </w:r>
      <w:r w:rsidR="00F65282" w:rsidRPr="00822D27">
        <w:rPr>
          <w:lang w:val="en-US"/>
        </w:rPr>
        <w:t>s</w:t>
      </w:r>
      <w:r w:rsidR="00C5769D" w:rsidRPr="00822D27">
        <w:rPr>
          <w:lang w:val="en-US"/>
        </w:rPr>
        <w:t xml:space="preserve"> </w:t>
      </w:r>
      <w:r w:rsidR="00C5769D" w:rsidRPr="00822D27">
        <w:rPr>
          <w:i/>
          <w:lang w:val="en-US"/>
        </w:rPr>
        <w:t xml:space="preserve">positive-habitual </w:t>
      </w:r>
      <w:r w:rsidR="00C5769D" w:rsidRPr="00822D27">
        <w:rPr>
          <w:lang w:val="en-US"/>
        </w:rPr>
        <w:t>experience</w:t>
      </w:r>
      <w:r w:rsidR="00C5769D" w:rsidRPr="00822D27">
        <w:rPr>
          <w:i/>
          <w:lang w:val="en-US"/>
        </w:rPr>
        <w:t>s</w:t>
      </w:r>
      <w:r w:rsidR="00C5769D" w:rsidRPr="00822D27">
        <w:rPr>
          <w:lang w:val="en-US"/>
        </w:rPr>
        <w:t xml:space="preserve">. </w:t>
      </w:r>
      <w:r w:rsidR="00BC18E0" w:rsidRPr="00822D27">
        <w:rPr>
          <w:lang w:val="en-US"/>
        </w:rPr>
        <w:t>Canonical component 2 was associated with relatively weak patterns of coupling between</w:t>
      </w:r>
      <w:r w:rsidR="00943F40" w:rsidRPr="00822D27">
        <w:rPr>
          <w:lang w:val="en-US"/>
        </w:rPr>
        <w:t xml:space="preserve"> the </w:t>
      </w:r>
      <w:r w:rsidR="0013034F" w:rsidRPr="00822D27">
        <w:rPr>
          <w:lang w:val="en-US"/>
        </w:rPr>
        <w:t>pCC</w:t>
      </w:r>
      <w:r w:rsidR="00BC18E0" w:rsidRPr="00822D27">
        <w:rPr>
          <w:lang w:val="en-US"/>
        </w:rPr>
        <w:t xml:space="preserve"> </w:t>
      </w:r>
      <w:r w:rsidR="00943F40" w:rsidRPr="00822D27">
        <w:rPr>
          <w:lang w:val="en-US"/>
        </w:rPr>
        <w:t>bilaterally (TPJ-2 and -4</w:t>
      </w:r>
      <w:r w:rsidR="00BC18E0" w:rsidRPr="00822D27">
        <w:rPr>
          <w:lang w:val="en-US"/>
        </w:rPr>
        <w:t xml:space="preserve">) and regions of the </w:t>
      </w:r>
      <w:r w:rsidR="0013034F" w:rsidRPr="00822D27">
        <w:rPr>
          <w:lang w:val="en-US"/>
        </w:rPr>
        <w:t>mPFC</w:t>
      </w:r>
      <w:r w:rsidR="00BC18E0" w:rsidRPr="00822D27">
        <w:rPr>
          <w:lang w:val="en-US"/>
        </w:rPr>
        <w:t xml:space="preserve"> (vmPFC-1</w:t>
      </w:r>
      <w:r w:rsidR="00943F40" w:rsidRPr="00822D27">
        <w:rPr>
          <w:lang w:val="en-US"/>
        </w:rPr>
        <w:t>, 5 &amp; 6</w:t>
      </w:r>
      <w:r w:rsidR="00BC18E0" w:rsidRPr="00822D27">
        <w:rPr>
          <w:lang w:val="en-US"/>
        </w:rPr>
        <w:t xml:space="preserve">). This component was associated with </w:t>
      </w:r>
      <w:r w:rsidR="00C5769D" w:rsidRPr="00822D27">
        <w:rPr>
          <w:lang w:val="en-US"/>
        </w:rPr>
        <w:t xml:space="preserve">thoughts that were task unrelated and non-deliberate. We will refer to this component as </w:t>
      </w:r>
      <w:r w:rsidR="00C5769D" w:rsidRPr="00822D27">
        <w:rPr>
          <w:i/>
          <w:lang w:val="en-US"/>
        </w:rPr>
        <w:t>spontaneous off-</w:t>
      </w:r>
      <w:r w:rsidR="00943F40" w:rsidRPr="00822D27">
        <w:rPr>
          <w:i/>
          <w:lang w:val="en-US"/>
        </w:rPr>
        <w:t>task</w:t>
      </w:r>
      <w:r w:rsidR="00943F40" w:rsidRPr="00822D27">
        <w:rPr>
          <w:lang w:val="en-US"/>
        </w:rPr>
        <w:t xml:space="preserve"> </w:t>
      </w:r>
      <w:r w:rsidR="00C5769D" w:rsidRPr="00822D27">
        <w:rPr>
          <w:lang w:val="en-US"/>
        </w:rPr>
        <w:t>experiences</w:t>
      </w:r>
      <w:r w:rsidR="00B65FD7" w:rsidRPr="00822D27">
        <w:rPr>
          <w:lang w:val="en-US"/>
        </w:rPr>
        <w:t>.</w:t>
      </w:r>
    </w:p>
    <w:p w14:paraId="46D938B3" w14:textId="06FA1C5A" w:rsidR="00A4072C" w:rsidRPr="00822D27" w:rsidRDefault="00B87AB4" w:rsidP="00A4072C">
      <w:pPr>
        <w:pStyle w:val="NormalWeb"/>
        <w:spacing w:beforeAutospacing="0" w:afterAutospacing="0" w:line="480" w:lineRule="auto"/>
        <w:jc w:val="both"/>
        <w:rPr>
          <w:rFonts w:asciiTheme="minorHAnsi" w:hAnsiTheme="minorHAnsi"/>
          <w:b/>
          <w:lang w:val="en-US"/>
        </w:rPr>
      </w:pPr>
      <w:r>
        <w:rPr>
          <w:rFonts w:asciiTheme="minorHAnsi" w:hAnsiTheme="minorHAnsi"/>
          <w:b/>
          <w:noProof/>
          <w:lang w:eastAsia="en-GB"/>
        </w:rPr>
        <w:lastRenderedPageBreak/>
        <w:drawing>
          <wp:inline distT="0" distB="0" distL="0" distR="0" wp14:anchorId="6C0BAB46" wp14:editId="192DA405">
            <wp:extent cx="5722620" cy="3215640"/>
            <wp:effectExtent l="0" t="0" r="0" b="3810"/>
            <wp:docPr id="3" name="Picture 3" descr="C:\Users\hw1012\Google Drive\Mind wandering Lab\Experiments &amp; Projects\Researchers\HaoTing Wang\Cohort1_SCCA\Version_4_03062017\submission\Figures\Wang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w1012\Google Drive\Mind wandering Lab\Experiments &amp; Projects\Researchers\HaoTing Wang\Cohort1_SCCA\Version_4_03062017\submission\Figures\WangFig3.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2620" cy="3215640"/>
                    </a:xfrm>
                    <a:prstGeom prst="rect">
                      <a:avLst/>
                    </a:prstGeom>
                    <a:noFill/>
                    <a:ln>
                      <a:noFill/>
                    </a:ln>
                  </pic:spPr>
                </pic:pic>
              </a:graphicData>
            </a:graphic>
          </wp:inline>
        </w:drawing>
      </w:r>
    </w:p>
    <w:p w14:paraId="260127EC" w14:textId="1FD9F128" w:rsidR="00A4072C" w:rsidRPr="00822D27" w:rsidRDefault="00A4072C" w:rsidP="00A4072C">
      <w:pPr>
        <w:pStyle w:val="NormalWeb"/>
        <w:spacing w:beforeAutospacing="0" w:afterAutospacing="0" w:line="480" w:lineRule="auto"/>
        <w:jc w:val="both"/>
        <w:rPr>
          <w:rFonts w:asciiTheme="minorHAnsi" w:hAnsiTheme="minorHAnsi"/>
          <w:lang w:val="en-US"/>
        </w:rPr>
      </w:pPr>
      <w:r w:rsidRPr="00822D27">
        <w:rPr>
          <w:rFonts w:asciiTheme="minorHAnsi" w:hAnsiTheme="minorHAnsi"/>
          <w:i/>
          <w:lang w:val="en-US"/>
        </w:rPr>
        <w:t>Figure 3.</w:t>
      </w:r>
      <w:r w:rsidRPr="00822D27">
        <w:rPr>
          <w:rFonts w:asciiTheme="minorHAnsi" w:hAnsiTheme="minorHAnsi"/>
          <w:lang w:val="en-US"/>
        </w:rPr>
        <w:t xml:space="preserve"> Results of the multivariate pattern analysis. </w:t>
      </w:r>
    </w:p>
    <w:p w14:paraId="15654C19" w14:textId="0434E54C" w:rsidR="00A4072C" w:rsidRPr="00822D27" w:rsidRDefault="00A4072C" w:rsidP="00E95E49">
      <w:pPr>
        <w:pStyle w:val="NormalWeb"/>
        <w:spacing w:beforeAutospacing="0" w:afterAutospacing="0" w:line="480" w:lineRule="auto"/>
        <w:jc w:val="both"/>
        <w:rPr>
          <w:rFonts w:asciiTheme="minorHAnsi" w:hAnsiTheme="minorHAnsi"/>
          <w:lang w:val="en-US"/>
        </w:rPr>
      </w:pPr>
      <w:r w:rsidRPr="00822D27">
        <w:rPr>
          <w:rFonts w:asciiTheme="minorHAnsi" w:hAnsiTheme="minorHAnsi"/>
          <w:lang w:val="en-US"/>
        </w:rPr>
        <w:t>The upper sub panel (a) describes the regions of interest from which the network connection strength was calculated while the lower panel (b) describes the correlation between the different decomposition solutions. The right panel (c) is the results of SCCA conducted on the network connection strength values of key nodes of the DMN at rest and self-reports of experience during a laboratory task. The different rows of the matrix reflect the different neurocognitive categories produced by this analysis. The different columns describe different applications designed to assess the consistency of the solutions</w:t>
      </w:r>
      <w:r w:rsidR="00BC3899" w:rsidRPr="00822D27">
        <w:rPr>
          <w:rFonts w:asciiTheme="minorHAnsi" w:hAnsiTheme="minorHAnsi"/>
          <w:lang w:val="en-US"/>
        </w:rPr>
        <w:t xml:space="preserve"> </w:t>
      </w:r>
      <w:r w:rsidR="00DF2D02">
        <w:rPr>
          <w:rFonts w:asciiTheme="minorHAnsi" w:hAnsiTheme="minorHAnsi"/>
          <w:lang w:val="en-US"/>
        </w:rPr>
        <w:t>r</w:t>
      </w:r>
      <w:r w:rsidR="001A4E17">
        <w:rPr>
          <w:rFonts w:asciiTheme="minorHAnsi" w:hAnsiTheme="minorHAnsi"/>
          <w:lang w:val="en-US"/>
        </w:rPr>
        <w:t xml:space="preserve">estricted </w:t>
      </w:r>
      <w:r w:rsidR="00DF2D02">
        <w:rPr>
          <w:rFonts w:asciiTheme="minorHAnsi" w:hAnsiTheme="minorHAnsi"/>
          <w:lang w:val="en-US"/>
        </w:rPr>
        <w:t>t</w:t>
      </w:r>
      <w:r w:rsidR="001A4E17">
        <w:rPr>
          <w:rFonts w:asciiTheme="minorHAnsi" w:hAnsiTheme="minorHAnsi"/>
          <w:lang w:val="en-US"/>
        </w:rPr>
        <w:t xml:space="preserve">emporal </w:t>
      </w:r>
      <w:r w:rsidR="00DF2D02">
        <w:rPr>
          <w:rFonts w:asciiTheme="minorHAnsi" w:hAnsiTheme="minorHAnsi"/>
          <w:lang w:val="en-US"/>
        </w:rPr>
        <w:t>s</w:t>
      </w:r>
      <w:r w:rsidR="001A4E17">
        <w:rPr>
          <w:rFonts w:asciiTheme="minorHAnsi" w:hAnsiTheme="minorHAnsi"/>
          <w:lang w:val="en-US"/>
        </w:rPr>
        <w:t>ampling (RTS)</w:t>
      </w:r>
      <w:r w:rsidR="00BC3899" w:rsidRPr="00822D27">
        <w:rPr>
          <w:rFonts w:asciiTheme="minorHAnsi" w:hAnsiTheme="minorHAnsi"/>
          <w:lang w:val="en-US"/>
        </w:rPr>
        <w:t xml:space="preserve"> </w:t>
      </w:r>
      <w:r w:rsidRPr="00822D27">
        <w:rPr>
          <w:rFonts w:asciiTheme="minorHAnsi" w:hAnsiTheme="minorHAnsi"/>
          <w:lang w:val="en-US"/>
        </w:rPr>
        <w:t xml:space="preserve">describes the canonical components produced when the data from one </w:t>
      </w:r>
      <w:r w:rsidR="00F94BD5" w:rsidRPr="00822D27">
        <w:rPr>
          <w:rFonts w:asciiTheme="minorHAnsi" w:hAnsiTheme="minorHAnsi"/>
          <w:lang w:val="en-US"/>
        </w:rPr>
        <w:t xml:space="preserve">day </w:t>
      </w:r>
      <w:r w:rsidRPr="00822D27">
        <w:rPr>
          <w:rFonts w:asciiTheme="minorHAnsi" w:hAnsiTheme="minorHAnsi"/>
          <w:lang w:val="en-US"/>
        </w:rPr>
        <w:t xml:space="preserve">of each participant was randomly removed from the decomposition. Bootstrapping (BOOTS) describes the solution produced using bootstrapping (see Methods for details). </w:t>
      </w:r>
      <w:r w:rsidR="00764B3F" w:rsidRPr="00822D27">
        <w:rPr>
          <w:rFonts w:asciiTheme="minorHAnsi" w:hAnsiTheme="minorHAnsi"/>
          <w:lang w:val="en-US"/>
        </w:rPr>
        <w:t>We high</w:t>
      </w:r>
      <w:r w:rsidR="008615EB" w:rsidRPr="00822D27">
        <w:rPr>
          <w:rFonts w:asciiTheme="minorHAnsi" w:hAnsiTheme="minorHAnsi"/>
          <w:lang w:val="en-US"/>
        </w:rPr>
        <w:t xml:space="preserve">lighted the </w:t>
      </w:r>
      <w:r w:rsidR="00987117" w:rsidRPr="00822D27">
        <w:rPr>
          <w:rFonts w:asciiTheme="minorHAnsi" w:hAnsiTheme="minorHAnsi"/>
          <w:lang w:val="en-US"/>
        </w:rPr>
        <w:t>conjunction</w:t>
      </w:r>
      <w:r w:rsidR="008615EB" w:rsidRPr="00822D27">
        <w:rPr>
          <w:rFonts w:asciiTheme="minorHAnsi" w:hAnsiTheme="minorHAnsi"/>
          <w:lang w:val="en-US"/>
        </w:rPr>
        <w:t xml:space="preserve"> features between </w:t>
      </w:r>
      <w:r w:rsidR="00DF2D02">
        <w:rPr>
          <w:rFonts w:asciiTheme="minorHAnsi" w:hAnsiTheme="minorHAnsi"/>
          <w:lang w:val="en-US"/>
        </w:rPr>
        <w:t>RTS</w:t>
      </w:r>
      <w:r w:rsidR="008615EB" w:rsidRPr="00822D27">
        <w:rPr>
          <w:rFonts w:asciiTheme="minorHAnsi" w:hAnsiTheme="minorHAnsi"/>
          <w:lang w:val="en-US"/>
        </w:rPr>
        <w:t xml:space="preserve"> and BOOTS in the right column ‘Common’. </w:t>
      </w:r>
    </w:p>
    <w:p w14:paraId="416EAC48" w14:textId="4DD420E5" w:rsidR="00C5769D" w:rsidRPr="00822D27" w:rsidRDefault="00C5769D" w:rsidP="00A33EF4">
      <w:pPr>
        <w:spacing w:line="480" w:lineRule="auto"/>
        <w:jc w:val="both"/>
        <w:rPr>
          <w:b/>
          <w:lang w:val="en-US"/>
        </w:rPr>
      </w:pPr>
      <w:r w:rsidRPr="00822D27">
        <w:rPr>
          <w:b/>
          <w:lang w:val="en-US"/>
        </w:rPr>
        <w:t>Validating the categories of experience</w:t>
      </w:r>
    </w:p>
    <w:p w14:paraId="4B21B755" w14:textId="15AD6A99" w:rsidR="00AD702C" w:rsidRPr="00822D27" w:rsidRDefault="00BC18E0" w:rsidP="00C5769D">
      <w:pPr>
        <w:spacing w:line="480" w:lineRule="auto"/>
        <w:ind w:firstLine="720"/>
        <w:jc w:val="both"/>
        <w:rPr>
          <w:lang w:val="en-US"/>
        </w:rPr>
      </w:pPr>
      <w:r w:rsidRPr="00822D27">
        <w:rPr>
          <w:lang w:val="en-US"/>
        </w:rPr>
        <w:t>Having identified t</w:t>
      </w:r>
      <w:r w:rsidR="00943F40" w:rsidRPr="00822D27">
        <w:rPr>
          <w:lang w:val="en-US"/>
        </w:rPr>
        <w:t>wo</w:t>
      </w:r>
      <w:r w:rsidRPr="00822D27">
        <w:rPr>
          <w:lang w:val="en-US"/>
        </w:rPr>
        <w:t xml:space="preserve"> reliable dimensions of neurocognitive experience, we tested whether these patterns accounted for </w:t>
      </w:r>
      <w:r w:rsidR="00C5769D" w:rsidRPr="00822D27">
        <w:rPr>
          <w:lang w:val="en-US"/>
        </w:rPr>
        <w:t xml:space="preserve">additional </w:t>
      </w:r>
      <w:r w:rsidRPr="00822D27">
        <w:rPr>
          <w:lang w:val="en-US"/>
        </w:rPr>
        <w:t xml:space="preserve">variance in </w:t>
      </w:r>
      <w:r w:rsidR="00C5769D" w:rsidRPr="00822D27">
        <w:rPr>
          <w:lang w:val="en-US"/>
        </w:rPr>
        <w:t xml:space="preserve">the </w:t>
      </w:r>
      <w:r w:rsidRPr="00822D27">
        <w:rPr>
          <w:lang w:val="en-US"/>
        </w:rPr>
        <w:t xml:space="preserve">measures that </w:t>
      </w:r>
      <w:r w:rsidR="00C5769D" w:rsidRPr="00822D27">
        <w:rPr>
          <w:lang w:val="en-US"/>
        </w:rPr>
        <w:t xml:space="preserve">we collected </w:t>
      </w:r>
      <w:r w:rsidR="00C5769D" w:rsidRPr="00822D27">
        <w:rPr>
          <w:lang w:val="en-US"/>
        </w:rPr>
        <w:lastRenderedPageBreak/>
        <w:t xml:space="preserve">in our experiment. Our first analysis involved a whole brain analysis aimed at determining if the different patterns of experience were associated with differential communication from the DMN to other areas of </w:t>
      </w:r>
      <w:r w:rsidR="00037AE7" w:rsidRPr="00822D27">
        <w:rPr>
          <w:lang w:val="en-US"/>
        </w:rPr>
        <w:t>the brain</w:t>
      </w:r>
      <w:r w:rsidR="00C5769D" w:rsidRPr="00822D27">
        <w:rPr>
          <w:lang w:val="en-US"/>
        </w:rPr>
        <w:t xml:space="preserve">. In this analysis, we first </w:t>
      </w:r>
      <w:r w:rsidR="008A641C" w:rsidRPr="00822D27">
        <w:rPr>
          <w:lang w:val="en-US"/>
        </w:rPr>
        <w:t xml:space="preserve">employed dual regression to </w:t>
      </w:r>
      <w:r w:rsidR="00764B3F" w:rsidRPr="00822D27">
        <w:rPr>
          <w:lang w:val="en-US"/>
        </w:rPr>
        <w:t>calculate</w:t>
      </w:r>
      <w:r w:rsidR="00C5769D" w:rsidRPr="00822D27">
        <w:rPr>
          <w:lang w:val="en-US"/>
        </w:rPr>
        <w:t xml:space="preserve"> the </w:t>
      </w:r>
      <w:r w:rsidR="008A641C" w:rsidRPr="00822D27">
        <w:rPr>
          <w:lang w:val="en-US"/>
        </w:rPr>
        <w:t>subject-specific spatial maps describing the correlation of DMN and the whole brain</w:t>
      </w:r>
      <w:r w:rsidR="00CB680A" w:rsidRPr="00822D27">
        <w:rPr>
          <w:lang w:val="en-US"/>
        </w:rPr>
        <w:t>,</w:t>
      </w:r>
      <w:r w:rsidR="008A641C" w:rsidRPr="00822D27">
        <w:rPr>
          <w:lang w:val="en-US"/>
        </w:rPr>
        <w:t xml:space="preserve"> </w:t>
      </w:r>
      <w:r w:rsidR="00C5769D" w:rsidRPr="00822D27">
        <w:rPr>
          <w:lang w:val="en-US"/>
        </w:rPr>
        <w:t xml:space="preserve">and then </w:t>
      </w:r>
      <w:r w:rsidR="002B4F3F" w:rsidRPr="00822D27">
        <w:rPr>
          <w:lang w:val="en-US"/>
        </w:rPr>
        <w:t xml:space="preserve">used these spatial maps as dependent measures in a group level multiple regression in which the participants’ variation in </w:t>
      </w:r>
      <w:r w:rsidR="00143039" w:rsidRPr="00822D27">
        <w:rPr>
          <w:lang w:val="en-US"/>
        </w:rPr>
        <w:t xml:space="preserve">positive </w:t>
      </w:r>
      <w:r w:rsidR="002B4F3F" w:rsidRPr="00822D27">
        <w:rPr>
          <w:lang w:val="en-US"/>
        </w:rPr>
        <w:t>habitual and spontaneous</w:t>
      </w:r>
      <w:r w:rsidR="00143039" w:rsidRPr="00822D27">
        <w:rPr>
          <w:lang w:val="en-US"/>
        </w:rPr>
        <w:t xml:space="preserve"> </w:t>
      </w:r>
      <w:r w:rsidR="002B4F3F" w:rsidRPr="00822D27">
        <w:rPr>
          <w:lang w:val="en-US"/>
        </w:rPr>
        <w:t>off-task</w:t>
      </w:r>
      <w:r w:rsidR="00C5769D" w:rsidRPr="00822D27">
        <w:rPr>
          <w:lang w:val="en-US"/>
        </w:rPr>
        <w:t xml:space="preserve"> </w:t>
      </w:r>
      <w:r w:rsidR="002B4F3F" w:rsidRPr="00822D27">
        <w:rPr>
          <w:lang w:val="en-US"/>
        </w:rPr>
        <w:t>experiences were both explanatory variables of interest</w:t>
      </w:r>
      <w:r w:rsidR="00F65282" w:rsidRPr="00822D27">
        <w:rPr>
          <w:lang w:val="en-US"/>
        </w:rPr>
        <w:t xml:space="preserve"> (See Methods)</w:t>
      </w:r>
      <w:r w:rsidR="002B4F3F" w:rsidRPr="00822D27">
        <w:rPr>
          <w:lang w:val="en-US"/>
        </w:rPr>
        <w:t xml:space="preserve">. This analysis revealed a pattern of regions whose connectivity was differentially related to the dimensions of </w:t>
      </w:r>
      <w:r w:rsidR="00143039" w:rsidRPr="00822D27">
        <w:rPr>
          <w:lang w:val="en-US"/>
        </w:rPr>
        <w:t xml:space="preserve">positive </w:t>
      </w:r>
      <w:r w:rsidR="002B4F3F" w:rsidRPr="00822D27">
        <w:rPr>
          <w:lang w:val="en-US"/>
        </w:rPr>
        <w:t>habitual and spontaneous</w:t>
      </w:r>
      <w:r w:rsidR="00143039" w:rsidRPr="00822D27">
        <w:rPr>
          <w:lang w:val="en-US"/>
        </w:rPr>
        <w:t xml:space="preserve"> </w:t>
      </w:r>
      <w:r w:rsidR="002B4F3F" w:rsidRPr="00822D27">
        <w:rPr>
          <w:lang w:val="en-US"/>
        </w:rPr>
        <w:t>off-task experiences. These regions were the left temporo-parietal cortex, left hippocampus</w:t>
      </w:r>
      <w:r w:rsidR="00BC5F99" w:rsidRPr="00822D27">
        <w:rPr>
          <w:lang w:val="en-US"/>
        </w:rPr>
        <w:t>/</w:t>
      </w:r>
      <w:r w:rsidR="005E4750" w:rsidRPr="00822D27">
        <w:rPr>
          <w:lang w:val="en-US"/>
        </w:rPr>
        <w:t>entorhinal</w:t>
      </w:r>
      <w:r w:rsidR="00BC5F99" w:rsidRPr="00822D27">
        <w:rPr>
          <w:lang w:val="en-US"/>
        </w:rPr>
        <w:t xml:space="preserve"> cortex</w:t>
      </w:r>
      <w:r w:rsidR="002B4F3F" w:rsidRPr="00822D27">
        <w:rPr>
          <w:lang w:val="en-US"/>
        </w:rPr>
        <w:t xml:space="preserve">, left lateral middle temporal gyrus and the left pre-supplementary region. Extraction of the connectivity in this network and plotting </w:t>
      </w:r>
      <w:r w:rsidR="00037AE7" w:rsidRPr="00822D27">
        <w:rPr>
          <w:lang w:val="en-US"/>
        </w:rPr>
        <w:t xml:space="preserve">these </w:t>
      </w:r>
      <w:r w:rsidR="002B4F3F" w:rsidRPr="00822D27">
        <w:rPr>
          <w:lang w:val="en-US"/>
        </w:rPr>
        <w:t xml:space="preserve">against the different types of experience revealed that these regions showed a pattern of connectivity that was linked to the expression of positive-habitual experiences but was unrelated to levels of spontaneous off-task </w:t>
      </w:r>
      <w:r w:rsidR="00B51B76" w:rsidRPr="00822D27">
        <w:rPr>
          <w:lang w:val="en-US"/>
        </w:rPr>
        <w:t>experiences</w:t>
      </w:r>
      <w:r w:rsidR="002B4F3F" w:rsidRPr="00822D27">
        <w:rPr>
          <w:lang w:val="en-US"/>
        </w:rPr>
        <w:t xml:space="preserve">. These data are consistent with </w:t>
      </w:r>
      <w:r w:rsidR="00B51B76" w:rsidRPr="00822D27">
        <w:rPr>
          <w:lang w:val="en-US"/>
        </w:rPr>
        <w:t xml:space="preserve">previous </w:t>
      </w:r>
      <w:r w:rsidR="002B4F3F" w:rsidRPr="00822D27">
        <w:rPr>
          <w:lang w:val="en-US"/>
        </w:rPr>
        <w:t xml:space="preserve">studies that </w:t>
      </w:r>
      <w:r w:rsidR="00037AE7" w:rsidRPr="00822D27">
        <w:rPr>
          <w:lang w:val="en-US"/>
        </w:rPr>
        <w:t xml:space="preserve">show medial-temporal </w:t>
      </w:r>
      <w:r w:rsidR="002B4F3F" w:rsidRPr="00822D27">
        <w:rPr>
          <w:lang w:val="en-US"/>
        </w:rPr>
        <w:t xml:space="preserve">connectivity with the DMN is linked to aspects of </w:t>
      </w:r>
      <w:r w:rsidR="00037AE7" w:rsidRPr="00822D27">
        <w:rPr>
          <w:lang w:val="en-US"/>
        </w:rPr>
        <w:t xml:space="preserve">spontaneous </w:t>
      </w:r>
      <w:r w:rsidR="002B4F3F" w:rsidRPr="00822D27">
        <w:rPr>
          <w:lang w:val="en-US"/>
        </w:rPr>
        <w:t xml:space="preserve">experience </w:t>
      </w:r>
      <w:r w:rsidR="00037AE7" w:rsidRPr="00822D27">
        <w:rPr>
          <w:lang w:val="en-US"/>
        </w:rPr>
        <w:t>such as</w:t>
      </w:r>
      <w:r w:rsidR="00483E0C" w:rsidRPr="00822D27">
        <w:rPr>
          <w:lang w:val="en-US"/>
        </w:rPr>
        <w:t xml:space="preserve"> </w:t>
      </w:r>
      <w:r w:rsidR="00310EDC" w:rsidRPr="00822D27">
        <w:rPr>
          <w:lang w:val="en-US"/>
        </w:rPr>
        <w:t xml:space="preserve">episodic thought </w:t>
      </w:r>
      <w:r w:rsidR="00822D27" w:rsidRPr="00822D27">
        <w:rPr>
          <w:lang w:val="en-US"/>
        </w:rPr>
        <w:fldChar w:fldCharType="begin" w:fldLock="1"/>
      </w:r>
      <w:r w:rsidR="00822D27" w:rsidRPr="00822D27">
        <w:rPr>
          <w:lang w:val="en-US"/>
        </w:rPr>
        <w:instrText>ADDIN CSL_CITATION { "citationItems" : [ { "id" : "ITEM-1", "itemData" : { "DOI" : "10.1016/j.neuroimage.2016.12.031", "ISSN" : "10538119", "PMID" : "27989779", "abstract" : "The capacity to imagine situations that have already happened or fictitious events that may take place in the future is known as mental time travel (MTT). Studies have shown that MTT is an important aspect of spontaneous thought, yet we lack a clear understanding of how the neurocognitive architecture of the brain constrains this element of human cognition. Previous functional magnetic resonance imaging (MRI) studies have shown that MTT involves the coordination between multiple regions that include mesiotemporal structures such as the hippocampus, as well as prefrontal and parietal regions commonly associated with the default mode network (DMN). The current study used a multimodal neuroimaging approach to identify the structural and functional brain organisation that underlies individual differences in the capacity to spontaneously engage in MTT. Using regionally unconstrained diffusion tractography analysis, we found increased diffusion anisotropy in right lateralised temporo-limbic, corticospinal, inferior fronto-occipital tracts in participants who reported greater MTT. Probabilistic connectivity mapping revealed a significantly higher connection probability of the right hippocampus with these tracts. Resting-state functional MRI connectivity analysis using the right hippocampus as a seed region revealed greater functional coupling to the anterior regions of the DMN with increasing levels of MTT. These findings demonstrate that the interactions between the hippocampus and regions of the cortex underlie the capacity to engage in MTT, and support contemporary theoretical accounts that suggest that the integration of the hippocampus with the DMN provides the neurocognitive landscape that allows us to imagine distant times and places.", "author" : [ { "dropping-particle" : "", "family" : "Karapanagiotidis", "given" : "Theodoros", "non-dropping-particle" : "", "parse-names" : false, "suffix" : "" }, { "dropping-particle" : "", "family" : "Bernhardt", "given" : "Boris C.", "non-dropping-particle" : "", "parse-names" : false, "suffix" : "" }, { "dropping-particle" : "", "family" : "Jefferies", "given" : "Elizabeth", "non-dropping-particle" : "", "parse-names" : false, "suffix" : "" }, { "dropping-particle" : "", "family" : "Smallwood", "given" : "Jonathan", "non-dropping-particle" : "", "parse-names" : false, "suffix" : "" } ], "container-title" : "NeuroImage", "id" : "ITEM-1", "issued" : { "date-parts" : [ [ "2017" ] ] }, "page" : "272-281", "title" : "Tracking thoughts: Exploring the neural architecture of mental time travel during mind-wandering", "type" : "article-journal", "volume" : "147" }, "uris" : [ "http://www.mendeley.com/documents/?uuid=f5bd7204-781f-3178-83dd-f64f383017c0" ] } ], "mendeley" : { "formattedCitation" : "(Karapanagiotidis et al., 2017)", "plainTextFormattedCitation" : "(Karapanagiotidis et al., 2017)", "previouslyFormattedCitation" : "(Karapanagiotidis et al., 2017)"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(Karapanagiotidis et al., 2017)</w:t>
      </w:r>
      <w:r w:rsidR="00822D27" w:rsidRPr="00822D27">
        <w:rPr>
          <w:lang w:val="en-US"/>
        </w:rPr>
        <w:fldChar w:fldCharType="end"/>
      </w:r>
      <w:r w:rsidR="00037AE7" w:rsidRPr="00822D27">
        <w:rPr>
          <w:lang w:val="en-US"/>
        </w:rPr>
        <w:t xml:space="preserve"> and online studies that show that activity in this region is important during mind-wandering states (e.g. El</w:t>
      </w:r>
      <w:r w:rsidR="005E4750">
        <w:rPr>
          <w:lang w:val="en-US"/>
        </w:rPr>
        <w:t>l</w:t>
      </w:r>
      <w:r w:rsidR="00037AE7" w:rsidRPr="00822D27">
        <w:rPr>
          <w:lang w:val="en-US"/>
        </w:rPr>
        <w:t>amil et al., 2016)</w:t>
      </w:r>
      <w:r w:rsidR="00483E0C" w:rsidRPr="00822D27">
        <w:rPr>
          <w:lang w:val="en-US"/>
        </w:rPr>
        <w:t xml:space="preserve">. It also </w:t>
      </w:r>
      <w:r w:rsidR="002B4F3F" w:rsidRPr="00822D27">
        <w:rPr>
          <w:lang w:val="en-US"/>
        </w:rPr>
        <w:t>confirm theoretical accounts of states of mind-wandering as relying on regions that fall outside of the core of the DMN</w:t>
      </w:r>
      <w:r w:rsidR="00F65282" w:rsidRPr="00822D27">
        <w:rPr>
          <w:lang w:val="en-US"/>
        </w:rPr>
        <w:t>, such as the pre</w:t>
      </w:r>
      <w:r w:rsidR="00FC724F" w:rsidRPr="00822D27">
        <w:rPr>
          <w:lang w:val="en-US"/>
        </w:rPr>
        <w:t>-supplementary motor area</w:t>
      </w:r>
      <w:r w:rsidR="002B4F3F"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"10.1038/nrn.2016.113", "ISBN" : "0894-0282", "ISSN" : "1471-003X", "PMID" : "27654862", "abstract" : "Most research on mind-wandering has characterized it as a mental state with contents that are task unrelated or stimulus independent. However, the dynamics of mind-wandering \u2014 how mental states change over time \u2014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 "author" : [ { "dropping-particle" : "", "family" : "Christoff", "given" : "Kalina", "non-dropping-particle" : "", "parse-names" : false, "suffix" : "" }, { "dropping-particle" : "", "family" : "Irving", "given" : "Zachary C.", "non-dropping-particle" : "", "parse-names" : false, "suffix" : "" }, { "dropping-particle" : "", "family" : "Fox", "given" : "Kieran C. R.", "non-dropping-particle" : "", "parse-names" : false, "suffix" : "" }, { "dropping-particle" : "", "family" : "Spreng", "given" : "R. Nathan", "non-dropping-particle" : "", "parse-names" : false, "suffix" : "" }, { "dropping-particle" : "", "family" : "Andrews-Hanna", "given" : "Jessica R.", "non-dropping-particle" : "", "parse-names" : false, "suffix" : "" } ], "container-title" : "Nature Reviews Neuroscience", "id" : "ITEM-1", "issue" : "11", "issued" : { "date-parts" : [ [ "2016", "9", "22" ] ] }, "page" : "718-731", "publisher" : "Nature Research", "title" : "Mind-wandering as spontaneous thought: a dynamic framework", "type" : "article-journal", "volume" : "17" }, "prefix" : "pre-SMA;", "uris" : [ "http://www.mendeley.com/documents/?uuid=c8fd0638-d8a6-3f34-874a-138bb27464ad" ] } ], "mendeley" : { "formattedCitation" : "(pre-SMA; Christoff et al., 2016)", "plainTextFormattedCitation" : "(pre-SMA; Christoff et al., 2016)", "previouslyFormattedCitation" : "(pre-SMA; Christoff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(pre-SMA; Christoff et al., 2016)</w:t>
      </w:r>
      <w:r w:rsidR="00822D27" w:rsidRPr="00822D27">
        <w:rPr>
          <w:lang w:val="en-US"/>
        </w:rPr>
        <w:fldChar w:fldCharType="end"/>
      </w:r>
      <w:r w:rsidR="0041429B" w:rsidRPr="00822D27">
        <w:rPr>
          <w:lang w:val="en-US"/>
        </w:rPr>
        <w:t>.</w:t>
      </w:r>
    </w:p>
    <w:p w14:paraId="1F3509DE" w14:textId="3CEA8FE6" w:rsidR="00C5769D" w:rsidRPr="00822D27" w:rsidRDefault="002B4F3F" w:rsidP="00C5769D">
      <w:pPr>
        <w:spacing w:line="480" w:lineRule="auto"/>
        <w:ind w:firstLine="720"/>
        <w:jc w:val="both"/>
        <w:rPr>
          <w:lang w:val="en-US"/>
        </w:rPr>
      </w:pPr>
      <w:r w:rsidRPr="00822D27">
        <w:rPr>
          <w:lang w:val="en-US"/>
        </w:rPr>
        <w:t>Next, we</w:t>
      </w:r>
      <w:r w:rsidR="00C5769D" w:rsidRPr="00822D27">
        <w:rPr>
          <w:lang w:val="en-US"/>
        </w:rPr>
        <w:t xml:space="preserve"> </w:t>
      </w:r>
      <w:r w:rsidRPr="00822D27">
        <w:rPr>
          <w:lang w:val="en-US"/>
        </w:rPr>
        <w:t xml:space="preserve">explored whether </w:t>
      </w:r>
      <w:r w:rsidR="00C5769D" w:rsidRPr="00822D27">
        <w:rPr>
          <w:lang w:val="en-US"/>
        </w:rPr>
        <w:t xml:space="preserve">the different canonical components </w:t>
      </w:r>
      <w:r w:rsidRPr="00822D27">
        <w:rPr>
          <w:lang w:val="en-US"/>
        </w:rPr>
        <w:t>had specific implications for</w:t>
      </w:r>
      <w:r w:rsidR="00C5769D" w:rsidRPr="00822D27">
        <w:rPr>
          <w:lang w:val="en-US"/>
        </w:rPr>
        <w:t xml:space="preserve"> performance on the tasks in which we assessed the experience (i.e. the 0-back and </w:t>
      </w:r>
      <w:r w:rsidR="00B51B76" w:rsidRPr="00822D27">
        <w:rPr>
          <w:lang w:val="en-US"/>
        </w:rPr>
        <w:t xml:space="preserve">the </w:t>
      </w:r>
      <w:r w:rsidR="00C5769D" w:rsidRPr="00822D27">
        <w:rPr>
          <w:lang w:val="en-US"/>
        </w:rPr>
        <w:t>1-back conditions</w:t>
      </w:r>
      <w:r w:rsidRPr="00822D27">
        <w:rPr>
          <w:lang w:val="en-US"/>
        </w:rPr>
        <w:t xml:space="preserve"> of the laboratory task</w:t>
      </w:r>
      <w:r w:rsidR="00C5769D" w:rsidRPr="00822D27">
        <w:rPr>
          <w:lang w:val="en-US"/>
        </w:rPr>
        <w:t xml:space="preserve">). Since the SCCA depends on resting state data which was recorded independently of the task, we were unable to estimate the </w:t>
      </w:r>
      <w:r w:rsidR="00C5769D" w:rsidRPr="00822D27">
        <w:rPr>
          <w:lang w:val="en-US"/>
        </w:rPr>
        <w:lastRenderedPageBreak/>
        <w:t xml:space="preserve">canonical components separately for each task. Consequently, in these analyses we explored whether overall differences in canonical component loadings across participants were associated with performance </w:t>
      </w:r>
      <w:r w:rsidR="00E95E49" w:rsidRPr="00822D27">
        <w:rPr>
          <w:lang w:val="en-US"/>
        </w:rPr>
        <w:t xml:space="preserve">efficiency </w:t>
      </w:r>
      <w:r w:rsidR="00C5769D" w:rsidRPr="00822D27">
        <w:rPr>
          <w:lang w:val="en-US"/>
        </w:rPr>
        <w:t xml:space="preserve">on the 0-back / 1-back tasks. We used a repeated measures </w:t>
      </w:r>
      <w:r w:rsidR="008A641C" w:rsidRPr="00822D27">
        <w:rPr>
          <w:lang w:val="en-US"/>
        </w:rPr>
        <w:t>analysis of variance</w:t>
      </w:r>
      <w:r w:rsidR="00C5769D" w:rsidRPr="00822D27">
        <w:rPr>
          <w:lang w:val="en-US"/>
        </w:rPr>
        <w:t xml:space="preserve"> in which the dependent variable was the efficiency with which participants performed the 0-back and 1-back task respectively</w:t>
      </w:r>
      <w:r w:rsidR="00E95E49" w:rsidRPr="00822D27">
        <w:rPr>
          <w:lang w:val="en-US"/>
        </w:rPr>
        <w:t>.</w:t>
      </w:r>
      <w:r w:rsidR="00C5769D" w:rsidRPr="00822D27">
        <w:rPr>
          <w:lang w:val="en-US"/>
        </w:rPr>
        <w:t xml:space="preserve"> </w:t>
      </w:r>
      <w:r w:rsidR="00755051" w:rsidRPr="00822D27">
        <w:rPr>
          <w:lang w:val="en-US"/>
        </w:rPr>
        <w:t xml:space="preserve">This analysis revealed a significant interaction between task efficiency and variation in </w:t>
      </w:r>
      <w:r w:rsidR="00B51B76" w:rsidRPr="00822D27">
        <w:rPr>
          <w:lang w:val="en-US"/>
        </w:rPr>
        <w:t xml:space="preserve">our </w:t>
      </w:r>
      <w:r w:rsidR="00755051" w:rsidRPr="00822D27">
        <w:rPr>
          <w:lang w:val="en-US"/>
        </w:rPr>
        <w:t>spontaneous-off task component (</w:t>
      </w:r>
      <w:r w:rsidR="00755051" w:rsidRPr="00822D27">
        <w:rPr>
          <w:i/>
          <w:lang w:val="en-US"/>
        </w:rPr>
        <w:t>F</w:t>
      </w:r>
      <w:r w:rsidR="00755051" w:rsidRPr="00822D27">
        <w:rPr>
          <w:lang w:val="en-US"/>
        </w:rPr>
        <w:t xml:space="preserve">(1, </w:t>
      </w:r>
      <w:r w:rsidR="00A05F77" w:rsidRPr="00822D27">
        <w:rPr>
          <w:lang w:val="en-US"/>
        </w:rPr>
        <w:t>154</w:t>
      </w:r>
      <w:r w:rsidR="00755051" w:rsidRPr="00822D27">
        <w:rPr>
          <w:lang w:val="en-US"/>
        </w:rPr>
        <w:t xml:space="preserve">) = </w:t>
      </w:r>
      <w:r w:rsidR="00A05F77" w:rsidRPr="00822D27">
        <w:rPr>
          <w:lang w:val="en-US"/>
        </w:rPr>
        <w:t>6.43</w:t>
      </w:r>
      <w:r w:rsidR="00755051" w:rsidRPr="00822D27">
        <w:rPr>
          <w:lang w:val="en-US"/>
        </w:rPr>
        <w:t xml:space="preserve">, </w:t>
      </w:r>
      <w:r w:rsidR="00755051" w:rsidRPr="00822D27">
        <w:rPr>
          <w:i/>
          <w:lang w:val="en-US"/>
        </w:rPr>
        <w:t xml:space="preserve">p </w:t>
      </w:r>
      <w:r w:rsidR="00755051" w:rsidRPr="00822D27">
        <w:rPr>
          <w:lang w:val="en-US"/>
        </w:rPr>
        <w:t>= .</w:t>
      </w:r>
      <w:r w:rsidR="00A05F77" w:rsidRPr="00822D27">
        <w:rPr>
          <w:lang w:val="en-US"/>
        </w:rPr>
        <w:t>012</w:t>
      </w:r>
      <w:r w:rsidR="00755051" w:rsidRPr="00822D27">
        <w:rPr>
          <w:lang w:val="en-US"/>
        </w:rPr>
        <w:t>,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.04).  Decomposition of this interaction showed that participants scoring higher on spontaneous off-task experience performed better on the 0-back condition (</w:t>
      </w:r>
      <w:r w:rsidR="00755051" w:rsidRPr="00822D27">
        <w:rPr>
          <w:i/>
          <w:lang w:val="en-US"/>
        </w:rPr>
        <w:t>t</w:t>
      </w:r>
      <w:r w:rsidR="00755051" w:rsidRPr="00822D27">
        <w:rPr>
          <w:lang w:val="en-US"/>
        </w:rPr>
        <w:t>(15</w:t>
      </w:r>
      <w:r w:rsidR="008965FC" w:rsidRPr="00822D27">
        <w:rPr>
          <w:lang w:val="en-US"/>
        </w:rPr>
        <w:t>1</w:t>
      </w:r>
      <w:r w:rsidR="00755051" w:rsidRPr="00822D27">
        <w:rPr>
          <w:lang w:val="en-US"/>
        </w:rPr>
        <w:t>) = 2.</w:t>
      </w:r>
      <w:r w:rsidR="00A05F77" w:rsidRPr="00822D27">
        <w:rPr>
          <w:lang w:val="en-US"/>
        </w:rPr>
        <w:t>38</w:t>
      </w:r>
      <w:r w:rsidR="00755051" w:rsidRPr="00822D27">
        <w:rPr>
          <w:lang w:val="en-US"/>
        </w:rPr>
        <w:t xml:space="preserve">, </w:t>
      </w:r>
      <w:r w:rsidR="00755051" w:rsidRPr="00822D27">
        <w:rPr>
          <w:i/>
          <w:lang w:val="en-US"/>
        </w:rPr>
        <w:t>p</w:t>
      </w:r>
      <w:r w:rsidR="00755051" w:rsidRPr="00822D27">
        <w:rPr>
          <w:lang w:val="en-US"/>
        </w:rPr>
        <w:t xml:space="preserve"> = .</w:t>
      </w:r>
      <w:r w:rsidR="00A05F77" w:rsidRPr="00822D27">
        <w:rPr>
          <w:lang w:val="en-US"/>
        </w:rPr>
        <w:t>019</w:t>
      </w:r>
      <w:r w:rsidR="00755051" w:rsidRPr="00822D27">
        <w:rPr>
          <w:lang w:val="en-US"/>
        </w:rPr>
        <w:t>,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w:t>
      </w:r>
      <w:r w:rsidR="00A05F77" w:rsidRPr="00822D27">
        <w:rPr>
          <w:lang w:val="en-US"/>
        </w:rPr>
        <w:t>04</w:t>
      </w:r>
      <w:r w:rsidR="00755051" w:rsidRPr="00822D27">
        <w:rPr>
          <w:lang w:val="en-US"/>
        </w:rPr>
        <w:t>, 95% CI [0.01, 0.11]) and worse on the 1-back condition (</w:t>
      </w:r>
      <w:r w:rsidR="00755051" w:rsidRPr="00822D27">
        <w:rPr>
          <w:i/>
          <w:lang w:val="en-US"/>
        </w:rPr>
        <w:t>t</w:t>
      </w:r>
      <w:r w:rsidR="00755051" w:rsidRPr="00822D27">
        <w:rPr>
          <w:lang w:val="en-US"/>
        </w:rPr>
        <w:t>(</w:t>
      </w:r>
      <w:r w:rsidR="00A05F77" w:rsidRPr="00822D27">
        <w:rPr>
          <w:lang w:val="en-US"/>
        </w:rPr>
        <w:t>15</w:t>
      </w:r>
      <w:r w:rsidR="008965FC" w:rsidRPr="00822D27">
        <w:rPr>
          <w:lang w:val="en-US"/>
        </w:rPr>
        <w:t>1</w:t>
      </w:r>
      <w:r w:rsidR="00755051" w:rsidRPr="00822D27">
        <w:rPr>
          <w:lang w:val="en-US"/>
        </w:rPr>
        <w:t>) = -2.</w:t>
      </w:r>
      <w:r w:rsidR="00A05F77" w:rsidRPr="00822D27">
        <w:rPr>
          <w:lang w:val="en-US"/>
        </w:rPr>
        <w:t>55</w:t>
      </w:r>
      <w:r w:rsidR="00755051" w:rsidRPr="00822D27">
        <w:rPr>
          <w:lang w:val="en-US"/>
        </w:rPr>
        <w:t xml:space="preserve">, </w:t>
      </w:r>
      <w:r w:rsidR="00755051" w:rsidRPr="00822D27">
        <w:rPr>
          <w:i/>
          <w:lang w:val="en-US"/>
        </w:rPr>
        <w:t>p</w:t>
      </w:r>
      <w:r w:rsidR="00755051" w:rsidRPr="00822D27">
        <w:rPr>
          <w:lang w:val="en-US"/>
        </w:rPr>
        <w:t xml:space="preserve"> = .</w:t>
      </w:r>
      <w:r w:rsidR="00A05F77" w:rsidRPr="00822D27">
        <w:rPr>
          <w:lang w:val="en-US"/>
        </w:rPr>
        <w:t>012</w:t>
      </w:r>
      <w:r w:rsidR="00755051" w:rsidRPr="00822D27">
        <w:rPr>
          <w:lang w:val="en-US"/>
        </w:rPr>
        <w:t>,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.04, 95% CI [-0.15, -0.</w:t>
      </w:r>
      <w:r w:rsidR="00A05F77" w:rsidRPr="00822D27">
        <w:rPr>
          <w:lang w:val="en-US"/>
        </w:rPr>
        <w:t>02</w:t>
      </w:r>
      <w:r w:rsidR="00755051" w:rsidRPr="00822D27">
        <w:rPr>
          <w:lang w:val="en-US"/>
        </w:rPr>
        <w:t xml:space="preserve">]). The differential relationship between </w:t>
      </w:r>
      <w:r w:rsidR="00B51B76" w:rsidRPr="00822D27">
        <w:rPr>
          <w:lang w:val="en-US"/>
        </w:rPr>
        <w:t xml:space="preserve">the levels of </w:t>
      </w:r>
      <w:r w:rsidR="00755051" w:rsidRPr="00822D27">
        <w:rPr>
          <w:lang w:val="en-US"/>
        </w:rPr>
        <w:t xml:space="preserve">spontaneous-off task </w:t>
      </w:r>
      <w:r w:rsidR="00B51B76" w:rsidRPr="00822D27">
        <w:rPr>
          <w:lang w:val="en-US"/>
        </w:rPr>
        <w:t xml:space="preserve">experience </w:t>
      </w:r>
      <w:r w:rsidR="00755051" w:rsidRPr="00822D27">
        <w:rPr>
          <w:lang w:val="en-US"/>
        </w:rPr>
        <w:t xml:space="preserve">and </w:t>
      </w:r>
      <w:r w:rsidR="00B51B76" w:rsidRPr="00822D27">
        <w:rPr>
          <w:lang w:val="en-US"/>
        </w:rPr>
        <w:t>performance on the</w:t>
      </w:r>
      <w:r w:rsidR="00755051" w:rsidRPr="00822D27">
        <w:rPr>
          <w:lang w:val="en-US"/>
        </w:rPr>
        <w:t xml:space="preserve">0-back / 1-back </w:t>
      </w:r>
      <w:r w:rsidR="00B51B76" w:rsidRPr="00822D27">
        <w:rPr>
          <w:lang w:val="en-US"/>
        </w:rPr>
        <w:t xml:space="preserve">task </w:t>
      </w:r>
      <w:r w:rsidR="00755051" w:rsidRPr="00822D27">
        <w:rPr>
          <w:lang w:val="en-US"/>
        </w:rPr>
        <w:t xml:space="preserve">is </w:t>
      </w:r>
      <w:r w:rsidR="00822D27" w:rsidRPr="00822D27">
        <w:rPr>
          <w:lang w:val="en-US"/>
        </w:rPr>
        <w:t>summarized</w:t>
      </w:r>
      <w:r w:rsidR="00755051" w:rsidRPr="00822D27">
        <w:rPr>
          <w:lang w:val="en-US"/>
        </w:rPr>
        <w:t xml:space="preserve"> in the form of a scatter plot in Figure 4.  </w:t>
      </w:r>
      <w:r w:rsidR="003B0309" w:rsidRPr="00822D27">
        <w:rPr>
          <w:lang w:val="en-US"/>
        </w:rPr>
        <w:t>These data confirm accounts that suggest that attentional lapses linked to mind-wandering are co</w:t>
      </w:r>
      <w:r w:rsidR="00F65282" w:rsidRPr="00822D27">
        <w:rPr>
          <w:lang w:val="en-US"/>
        </w:rPr>
        <w:t>ntext dependent</w:t>
      </w:r>
      <w:r w:rsidR="005E7C7F" w:rsidRPr="00822D27">
        <w:rPr>
          <w:lang w:val="en-US"/>
        </w:rPr>
        <w:t>,</w:t>
      </w:r>
      <w:r w:rsidR="00F65282" w:rsidRPr="00822D27">
        <w:rPr>
          <w:lang w:val="en-US"/>
        </w:rPr>
        <w:t xml:space="preserve"> tending to </w:t>
      </w:r>
      <w:r w:rsidR="003B0309" w:rsidRPr="00822D27">
        <w:rPr>
          <w:lang w:val="en-US"/>
        </w:rPr>
        <w:t xml:space="preserve">impact </w:t>
      </w:r>
      <w:r w:rsidR="00F65282" w:rsidRPr="00822D27">
        <w:rPr>
          <w:lang w:val="en-US"/>
        </w:rPr>
        <w:t>negatively during demanding tasks</w:t>
      </w:r>
      <w:r w:rsidR="003B0309"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"10.3389/fpsyg.2013.00441", "ISBN" : "1664-1078 (Electronic)", "ISSN" : "16641078", "PMID" : "23966961", "abstract" : "The waking mind is often occupied with mental contents that are minimally constrained by events in the here and now. These self-generated thoughts-e.g., mind-wandering or daydreaming-interfere with external task performance and can be a marker for unhappiness and even psychiatric problems. They also occupy our thoughts for upwards of half of the time, and under non-demanding conditions they (i) allow us to connect our past and future selves together, (ii) help us make successful long-term plans and (iii) can provide a source of creative inspiration. The lengths that the mind goes to self-generate thought, coupled with its apparent functionality, suggest that the mind places a higher priority on such cognition than on many other mental acts. Although mind-wandering may be unpleasant for the individual who experiences it and disruptive to the tasks of the moment, self-generated thought allows consciousness freedom from the here and now and so reflects a key evolutionary adaptation for the mind. Here we synthesize recent literature from cognitive and clinical psychology and propose two formal hypotheses that (1) highlight task context and thought content as critical factors that constrain the costs and benefits of self-generated thought and (2) provide direction on ways to investigate the costs and benefits from an impartial perspective.", "author" : [ { "dropping-particle" : "", "family" : "Smallwood", "given" : "Jonathan", "non-dropping-particle" : "", "parse-names" : false, "suffix" : "" }, { "dropping-particle" : "", "family" : "Andrews-Hanna", "given" : "Jessica", "non-dropping-particle" : "", "parse-names" : false, "suffix" : "" } ], "container-title" : "Frontiers in Psychology", "id" : "ITEM-1", "issued" : { "date-parts" : [ [ "2013", "8" ] ] }, "page" : "441", "title" : "Not all minds that wander are lost: The importance of a balanced perspective on the mind-wandering state", "type" : "article-journal", "volume" : "4" }, "uris" : [ "http://www.mendeley.com/documents/?uuid=212cb93b-7d94-40cf-8bc9-650d9ffa54ac" ] } ], "mendeley" : { "formattedCitation" : "(Smallwood &amp; Andrews-Hanna, 2013)", "plainTextFormattedCitation" : "(Smallwood &amp; Andrews-Hanna, 2013)", "previouslyFormattedCitation" : "(Smallwood &amp; Andrews-Hanna,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(Smallwood &amp; Andrews-Hanna, 2013)</w:t>
      </w:r>
      <w:r w:rsidR="00822D27" w:rsidRPr="00822D27">
        <w:rPr>
          <w:lang w:val="en-US"/>
        </w:rPr>
        <w:fldChar w:fldCharType="end"/>
      </w:r>
      <w:r w:rsidR="00B51B76" w:rsidRPr="00822D27">
        <w:rPr>
          <w:lang w:val="en-US"/>
        </w:rPr>
        <w:t>;</w:t>
      </w:r>
      <w:r w:rsidR="00F65282" w:rsidRPr="00822D27">
        <w:rPr>
          <w:lang w:val="en-US"/>
        </w:rPr>
        <w:t xml:space="preserve"> </w:t>
      </w:r>
      <w:r w:rsidR="00B51B76" w:rsidRPr="00822D27">
        <w:rPr>
          <w:lang w:val="en-US"/>
        </w:rPr>
        <w:t>they are also</w:t>
      </w:r>
      <w:r w:rsidR="005E7C7F" w:rsidRPr="00822D27">
        <w:rPr>
          <w:lang w:val="en-US"/>
        </w:rPr>
        <w:t xml:space="preserve"> consistent with prior studies </w:t>
      </w:r>
      <w:r w:rsidR="00B51B76" w:rsidRPr="00822D27">
        <w:rPr>
          <w:lang w:val="en-US"/>
        </w:rPr>
        <w:t>suggesting</w:t>
      </w:r>
      <w:r w:rsidR="005E7C7F" w:rsidRPr="00822D27">
        <w:rPr>
          <w:lang w:val="en-US"/>
        </w:rPr>
        <w:t xml:space="preserve"> that </w:t>
      </w:r>
      <w:r w:rsidR="003B0309" w:rsidRPr="00822D27">
        <w:rPr>
          <w:lang w:val="en-US"/>
        </w:rPr>
        <w:t xml:space="preserve">context regulation may be more problematic for spontaneous than deliberate mind-wandering </w:t>
      </w:r>
      <w:r w:rsidR="00822D27" w:rsidRPr="00822D27">
        <w:rPr>
          <w:lang w:val="en-US"/>
        </w:rPr>
        <w:fldChar w:fldCharType="begin" w:fldLock="1"/>
      </w:r>
      <w:r w:rsidR="00822D27" w:rsidRPr="00822D27">
        <w:rPr>
          <w:lang w:val="en-US"/>
        </w:rPr>
        <w:instrText>ADDIN CSL_CITATION { "citationItems" : [ { "id" : "ITEM-1", "itemData" : { "DOI" : "10.1016/j.tics.2016.05.010", "ISBN" : "1364-6613", "ISSN" : "13646613", "PMID" : "27318437", "abstract" : "The past decade has seen a surge of research examining mind-wandering, but most of this research has not considered the potential importance of distinguishing between intentional and unintentional mind-wandering. However, a recent series of papers have demonstrated that mind-wandering reported in empirical investigations frequently occurs with and without intention, and, more crucially, that intentional and unintentional mind-wandering are dissociable. This emerging literature suggests that, to increase clarity in the literature, there is a need to reconsider the bulk of the mind-wandering literature with an eye toward deconvolving these two different cognitive experiences. In this review we highlight recent trends in investigations of the intentionality of mind-wandering, and we outline a novel theoretical framework regarding the mechanisms underlying intentional and unintentional mind-wandering.", "author" : [ { "dropping-particle" : "", "family" : "Seli", "given" : "Paul", "non-dropping-particle" : "", "parse-names" : false, "suffix" : "" }, { "dropping-particle" : "", "family" : "Risko", "given" : "Evan F.", "non-dropping-particle" : "", "parse-names" : false, "suffix" : "" }, { "dropping-particle" : "", "family" : "Smilek", "given" : "Daniel", "non-dropping-particle" : "", "parse-names" : false, "suffix" : "" }, { "dropping-particle" : "", "family" : "Schacter", "given" : "Daniel L.", "non-dropping-particle" : "", "parse-names" : false, "suffix" : "" } ], "container-title" : "Trends in Cognitive Sciences", "id" : "ITEM-1", "issue" : "8", "issued" : { "date-parts" : [ [ "2016" ] ] }, "page" : "605-617", "title" : "Mind-wandering with and without intention", "type" : "article-journal", "volume" : "20" }, "prefix" : "see also", "uris" : [ "http://www.mendeley.com/documents/?uuid=2272fd21-a69d-3f20-a7d9-d485d2516719" ] } ], "mendeley" : { "formattedCitation" : "(see also Seli et al., 2016)", "plainTextFormattedCitation" : "(see also Seli et al., 2016)", "previouslyFormattedCitation" : "(see also Seli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(see also Seli et al., 2016)</w:t>
      </w:r>
      <w:r w:rsidR="00822D27" w:rsidRPr="00822D27">
        <w:rPr>
          <w:lang w:val="en-US"/>
        </w:rPr>
        <w:fldChar w:fldCharType="end"/>
      </w:r>
      <w:r w:rsidR="003B0309" w:rsidRPr="00822D27">
        <w:rPr>
          <w:lang w:val="en-US"/>
        </w:rPr>
        <w:t>.</w:t>
      </w:r>
    </w:p>
    <w:p w14:paraId="678313AA" w14:textId="0D9F3377" w:rsidR="00AD702C" w:rsidRPr="00822D27" w:rsidRDefault="003B0309">
      <w:pPr>
        <w:spacing w:line="480" w:lineRule="auto"/>
        <w:ind w:firstLine="720"/>
        <w:jc w:val="both"/>
        <w:rPr>
          <w:lang w:val="en-US"/>
        </w:rPr>
      </w:pPr>
      <w:r w:rsidRPr="00822D27">
        <w:rPr>
          <w:lang w:val="en-US"/>
        </w:rPr>
        <w:t>Finally,</w:t>
      </w:r>
      <w:r w:rsidR="00BC18E0" w:rsidRPr="00822D27">
        <w:rPr>
          <w:lang w:val="en-US"/>
        </w:rPr>
        <w:t xml:space="preserve"> we used Multivariate Analysis of Variance (MANOVA) to determine how the patterns of experience revealed by SCCA</w:t>
      </w:r>
      <w:r w:rsidRPr="00822D27">
        <w:rPr>
          <w:lang w:val="en-US"/>
        </w:rPr>
        <w:t xml:space="preserve"> are related to the decompositions of the battery of cognitive performance and questionnaire measures</w:t>
      </w:r>
      <w:r w:rsidR="00BC18E0" w:rsidRPr="00822D27">
        <w:rPr>
          <w:lang w:val="en-US"/>
        </w:rPr>
        <w:t xml:space="preserve">. In this analysis, principal components </w:t>
      </w:r>
      <w:r w:rsidR="00F65282" w:rsidRPr="00822D27">
        <w:rPr>
          <w:lang w:val="en-US"/>
        </w:rPr>
        <w:t xml:space="preserve">analysis </w:t>
      </w:r>
      <w:r w:rsidR="00BC18E0" w:rsidRPr="00822D27">
        <w:rPr>
          <w:lang w:val="en-US"/>
        </w:rPr>
        <w:t xml:space="preserve">scores describing </w:t>
      </w:r>
      <w:r w:rsidRPr="00822D27">
        <w:rPr>
          <w:lang w:val="en-US"/>
        </w:rPr>
        <w:t xml:space="preserve">either </w:t>
      </w:r>
      <w:r w:rsidR="00B34CF9" w:rsidRPr="00822D27">
        <w:rPr>
          <w:lang w:val="en-US"/>
        </w:rPr>
        <w:t>phenotypical variation</w:t>
      </w:r>
      <w:r w:rsidR="00BC18E0" w:rsidRPr="00822D27">
        <w:rPr>
          <w:lang w:val="en-US"/>
        </w:rPr>
        <w:t xml:space="preserve"> </w:t>
      </w:r>
      <w:r w:rsidRPr="00822D27">
        <w:rPr>
          <w:lang w:val="en-US"/>
        </w:rPr>
        <w:t xml:space="preserve">or questionnaire measures </w:t>
      </w:r>
      <w:r w:rsidR="008B23DF" w:rsidRPr="00822D27">
        <w:rPr>
          <w:lang w:val="en-US"/>
        </w:rPr>
        <w:t>on each of the</w:t>
      </w:r>
      <w:r w:rsidR="00BC18E0" w:rsidRPr="00822D27">
        <w:rPr>
          <w:lang w:val="en-US"/>
        </w:rPr>
        <w:t xml:space="preserve"> components of cognitive function were the independent variables and the individual loadings for each of the </w:t>
      </w:r>
      <w:r w:rsidR="00B34CF9" w:rsidRPr="00822D27">
        <w:rPr>
          <w:lang w:val="en-US"/>
        </w:rPr>
        <w:t>two</w:t>
      </w:r>
      <w:r w:rsidR="00BC18E0" w:rsidRPr="00822D27">
        <w:rPr>
          <w:lang w:val="en-US"/>
        </w:rPr>
        <w:t xml:space="preserve"> canonical components describing experience from the SCCA were the dependent variables. </w:t>
      </w:r>
      <w:r w:rsidRPr="00822D27">
        <w:rPr>
          <w:lang w:val="en-US"/>
        </w:rPr>
        <w:t>For the</w:t>
      </w:r>
      <w:r w:rsidR="00BC18E0" w:rsidRPr="00822D27">
        <w:rPr>
          <w:lang w:val="en-US"/>
        </w:rPr>
        <w:t xml:space="preserve"> analysis </w:t>
      </w:r>
      <w:r w:rsidRPr="00822D27">
        <w:rPr>
          <w:lang w:val="en-US"/>
        </w:rPr>
        <w:t xml:space="preserve">of </w:t>
      </w:r>
      <w:r w:rsidR="00B471D5" w:rsidRPr="00822D27">
        <w:rPr>
          <w:lang w:val="en-US"/>
        </w:rPr>
        <w:t>phenotypical variation</w:t>
      </w:r>
      <w:r w:rsidRPr="00822D27">
        <w:rPr>
          <w:lang w:val="en-US"/>
        </w:rPr>
        <w:t xml:space="preserve">, this </w:t>
      </w:r>
      <w:r w:rsidR="00BC18E0" w:rsidRPr="00822D27">
        <w:rPr>
          <w:lang w:val="en-US"/>
        </w:rPr>
        <w:t xml:space="preserve">produced two </w:t>
      </w:r>
      <w:r w:rsidR="00BC18E0" w:rsidRPr="00822D27">
        <w:rPr>
          <w:lang w:val="en-US"/>
        </w:rPr>
        <w:lastRenderedPageBreak/>
        <w:t xml:space="preserve">significant results with the executive control component </w:t>
      </w:r>
      <w:r w:rsidR="00755051" w:rsidRPr="00822D27">
        <w:rPr>
          <w:lang w:val="en-US"/>
        </w:rPr>
        <w:t>(</w:t>
      </w:r>
      <w:r w:rsidR="00755051" w:rsidRPr="00822D27">
        <w:rPr>
          <w:i/>
          <w:lang w:val="en-US"/>
        </w:rPr>
        <w:t>F</w:t>
      </w:r>
      <w:r w:rsidR="00755051" w:rsidRPr="00822D27">
        <w:rPr>
          <w:lang w:val="en-US"/>
        </w:rPr>
        <w:t>(</w:t>
      </w:r>
      <w:r w:rsidR="00F03138" w:rsidRPr="00822D27">
        <w:rPr>
          <w:lang w:val="en-US"/>
        </w:rPr>
        <w:t>2</w:t>
      </w:r>
      <w:r w:rsidR="00755051" w:rsidRPr="00822D27">
        <w:rPr>
          <w:lang w:val="en-US"/>
        </w:rPr>
        <w:t xml:space="preserve">, </w:t>
      </w:r>
      <w:r w:rsidR="00F03138" w:rsidRPr="00822D27">
        <w:rPr>
          <w:lang w:val="en-US"/>
        </w:rPr>
        <w:t>152</w:t>
      </w:r>
      <w:r w:rsidR="00755051" w:rsidRPr="00822D27">
        <w:rPr>
          <w:lang w:val="en-US"/>
        </w:rPr>
        <w:t xml:space="preserve">) = </w:t>
      </w:r>
      <w:r w:rsidR="00AD020E" w:rsidRPr="00822D27">
        <w:rPr>
          <w:lang w:val="en-US"/>
        </w:rPr>
        <w:t>5.84</w:t>
      </w:r>
      <w:r w:rsidR="00755051" w:rsidRPr="00822D27">
        <w:rPr>
          <w:lang w:val="en-US"/>
        </w:rPr>
        <w:t xml:space="preserve">, </w:t>
      </w:r>
      <w:r w:rsidR="00755051" w:rsidRPr="00822D27">
        <w:rPr>
          <w:i/>
          <w:lang w:val="en-US"/>
        </w:rPr>
        <w:t xml:space="preserve">p </w:t>
      </w:r>
      <w:r w:rsidR="00755051" w:rsidRPr="00822D27">
        <w:rPr>
          <w:lang w:val="en-US"/>
        </w:rPr>
        <w:t>= .00</w:t>
      </w:r>
      <w:r w:rsidR="00AD020E" w:rsidRPr="00822D27">
        <w:rPr>
          <w:lang w:val="en-US"/>
        </w:rPr>
        <w:t>6</w:t>
      </w:r>
      <w:r w:rsidR="00755051" w:rsidRPr="00822D27">
        <w:rPr>
          <w:lang w:val="en-US"/>
        </w:rPr>
        <w:t>,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w:t>
      </w:r>
      <w:r w:rsidR="00AD020E" w:rsidRPr="00822D27">
        <w:rPr>
          <w:lang w:val="en-US"/>
        </w:rPr>
        <w:t>65</w:t>
      </w:r>
      <w:r w:rsidR="00755051" w:rsidRPr="00822D27">
        <w:rPr>
          <w:lang w:val="en-US"/>
        </w:rPr>
        <w:t xml:space="preserve">) </w:t>
      </w:r>
      <w:r w:rsidR="00BC18E0" w:rsidRPr="00822D27">
        <w:rPr>
          <w:lang w:val="en-US"/>
        </w:rPr>
        <w:t xml:space="preserve">and the generation of information component </w:t>
      </w:r>
      <w:r w:rsidR="00755051" w:rsidRPr="00822D27">
        <w:rPr>
          <w:lang w:val="en-US"/>
        </w:rPr>
        <w:t>(</w:t>
      </w:r>
      <w:r w:rsidR="00755051" w:rsidRPr="00822D27">
        <w:rPr>
          <w:i/>
          <w:lang w:val="en-US"/>
        </w:rPr>
        <w:t>F</w:t>
      </w:r>
      <w:r w:rsidR="00755051" w:rsidRPr="00822D27">
        <w:rPr>
          <w:lang w:val="en-US"/>
        </w:rPr>
        <w:t>(</w:t>
      </w:r>
      <w:r w:rsidR="00F03138" w:rsidRPr="00822D27">
        <w:rPr>
          <w:lang w:val="en-US"/>
        </w:rPr>
        <w:t>2</w:t>
      </w:r>
      <w:r w:rsidR="00755051" w:rsidRPr="00822D27">
        <w:rPr>
          <w:lang w:val="en-US"/>
        </w:rPr>
        <w:t xml:space="preserve">, </w:t>
      </w:r>
      <w:r w:rsidR="00F03138" w:rsidRPr="00822D27">
        <w:rPr>
          <w:lang w:val="en-US"/>
        </w:rPr>
        <w:t>152</w:t>
      </w:r>
      <w:r w:rsidR="00755051" w:rsidRPr="00822D27">
        <w:rPr>
          <w:lang w:val="en-US"/>
        </w:rPr>
        <w:t xml:space="preserve">) = 3.41, </w:t>
      </w:r>
      <w:r w:rsidR="00755051" w:rsidRPr="00822D27">
        <w:rPr>
          <w:i/>
          <w:lang w:val="en-US"/>
        </w:rPr>
        <w:t>p</w:t>
      </w:r>
      <w:r w:rsidR="00755051" w:rsidRPr="00822D27">
        <w:rPr>
          <w:lang w:val="en-US"/>
        </w:rPr>
        <w:t xml:space="preserve"> = .0</w:t>
      </w:r>
      <w:r w:rsidR="00AD020E" w:rsidRPr="00822D27">
        <w:rPr>
          <w:lang w:val="en-US"/>
        </w:rPr>
        <w:t>07</w:t>
      </w:r>
      <w:r w:rsidR="00755051" w:rsidRPr="00822D27">
        <w:rPr>
          <w:lang w:val="en-US"/>
        </w:rPr>
        <w:t>,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w:t>
      </w:r>
      <w:r w:rsidR="00B51B76" w:rsidRPr="00822D27">
        <w:rPr>
          <w:lang w:val="en-US"/>
        </w:rPr>
        <w:t xml:space="preserve"> </w:t>
      </w:r>
      <w:r w:rsidR="00755051" w:rsidRPr="00822D27">
        <w:rPr>
          <w:lang w:val="en-US"/>
        </w:rPr>
        <w:t>.06</w:t>
      </w:r>
      <w:r w:rsidR="00AD020E" w:rsidRPr="00822D27">
        <w:rPr>
          <w:lang w:val="en-US"/>
        </w:rPr>
        <w:t>5</w:t>
      </w:r>
      <w:r w:rsidR="00755051" w:rsidRPr="00822D27">
        <w:rPr>
          <w:lang w:val="en-US"/>
        </w:rPr>
        <w:t xml:space="preserve">). Higher loadings on </w:t>
      </w:r>
      <w:r w:rsidR="00B51B76" w:rsidRPr="00822D27">
        <w:rPr>
          <w:lang w:val="en-US"/>
        </w:rPr>
        <w:t xml:space="preserve">the </w:t>
      </w:r>
      <w:r w:rsidR="00842C2D" w:rsidRPr="00822D27">
        <w:rPr>
          <w:lang w:val="en-US"/>
        </w:rPr>
        <w:t>positive</w:t>
      </w:r>
      <w:r w:rsidR="00755051" w:rsidRPr="00822D27">
        <w:rPr>
          <w:lang w:val="en-US"/>
        </w:rPr>
        <w:t>-habitual component (</w:t>
      </w:r>
      <w:r w:rsidR="00755051" w:rsidRPr="00822D27">
        <w:rPr>
          <w:i/>
          <w:lang w:val="en-US"/>
        </w:rPr>
        <w:t>F</w:t>
      </w:r>
      <w:r w:rsidR="00755051" w:rsidRPr="00822D27">
        <w:rPr>
          <w:lang w:val="en-US"/>
        </w:rPr>
        <w:t>(</w:t>
      </w:r>
      <w:r w:rsidR="00F03138" w:rsidRPr="00822D27">
        <w:rPr>
          <w:lang w:val="en-US"/>
        </w:rPr>
        <w:t>1</w:t>
      </w:r>
      <w:r w:rsidR="00755051" w:rsidRPr="00822D27">
        <w:rPr>
          <w:lang w:val="en-US"/>
        </w:rPr>
        <w:t xml:space="preserve">, </w:t>
      </w:r>
      <w:r w:rsidR="00F03138" w:rsidRPr="00822D27">
        <w:rPr>
          <w:lang w:val="en-US"/>
        </w:rPr>
        <w:t>153</w:t>
      </w:r>
      <w:r w:rsidR="00755051" w:rsidRPr="00822D27">
        <w:rPr>
          <w:lang w:val="en-US"/>
        </w:rPr>
        <w:t xml:space="preserve">) = 9.84, </w:t>
      </w:r>
      <w:r w:rsidR="00755051" w:rsidRPr="00822D27">
        <w:rPr>
          <w:i/>
          <w:lang w:val="en-US"/>
        </w:rPr>
        <w:t>p</w:t>
      </w:r>
      <w:r w:rsidR="00755051" w:rsidRPr="00822D27">
        <w:rPr>
          <w:lang w:val="en-US"/>
        </w:rPr>
        <w:t xml:space="preserve"> = .002,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.060) were associated with worse performance on tasks requiring executive control (</w:t>
      </w:r>
      <w:r w:rsidR="00755051" w:rsidRPr="00822D27">
        <w:rPr>
          <w:i/>
          <w:lang w:val="en-US"/>
        </w:rPr>
        <w:t>t</w:t>
      </w:r>
      <w:r w:rsidR="00755051" w:rsidRPr="00822D27">
        <w:rPr>
          <w:lang w:val="en-US"/>
        </w:rPr>
        <w:t>(</w:t>
      </w:r>
      <w:r w:rsidR="00F03138" w:rsidRPr="00822D27">
        <w:rPr>
          <w:lang w:val="en-US"/>
        </w:rPr>
        <w:t>153</w:t>
      </w:r>
      <w:r w:rsidR="00755051" w:rsidRPr="00822D27">
        <w:rPr>
          <w:lang w:val="en-US"/>
        </w:rPr>
        <w:t>) = -3.</w:t>
      </w:r>
      <w:r w:rsidR="00F03138" w:rsidRPr="00822D27">
        <w:rPr>
          <w:lang w:val="en-US"/>
        </w:rPr>
        <w:t>14</w:t>
      </w:r>
      <w:r w:rsidR="00755051" w:rsidRPr="00822D27">
        <w:rPr>
          <w:lang w:val="en-US"/>
        </w:rPr>
        <w:t xml:space="preserve">, </w:t>
      </w:r>
      <w:r w:rsidR="00755051" w:rsidRPr="00822D27">
        <w:rPr>
          <w:i/>
          <w:lang w:val="en-US"/>
        </w:rPr>
        <w:t>p</w:t>
      </w:r>
      <w:r w:rsidR="00755051" w:rsidRPr="00822D27">
        <w:rPr>
          <w:lang w:val="en-US"/>
        </w:rPr>
        <w:t xml:space="preserve"> = .002,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.060,  95% CI [-0.</w:t>
      </w:r>
      <w:r w:rsidR="00F03138" w:rsidRPr="00822D27">
        <w:rPr>
          <w:lang w:val="en-US"/>
        </w:rPr>
        <w:t>32</w:t>
      </w:r>
      <w:r w:rsidR="00755051" w:rsidRPr="00822D27">
        <w:rPr>
          <w:lang w:val="en-US"/>
        </w:rPr>
        <w:t xml:space="preserve">, -0.07]) and higher loadings on </w:t>
      </w:r>
      <w:r w:rsidR="00B51B76" w:rsidRPr="00822D27">
        <w:rPr>
          <w:lang w:val="en-US"/>
        </w:rPr>
        <w:t xml:space="preserve">the </w:t>
      </w:r>
      <w:r w:rsidR="00755051" w:rsidRPr="00822D27">
        <w:rPr>
          <w:lang w:val="en-US"/>
        </w:rPr>
        <w:t xml:space="preserve">spontaneous-off task </w:t>
      </w:r>
      <w:r w:rsidR="00B51B76" w:rsidRPr="00822D27">
        <w:rPr>
          <w:lang w:val="en-US"/>
        </w:rPr>
        <w:t xml:space="preserve">experience </w:t>
      </w:r>
      <w:r w:rsidR="00755051" w:rsidRPr="00822D27">
        <w:rPr>
          <w:lang w:val="en-US"/>
        </w:rPr>
        <w:t>component (</w:t>
      </w:r>
      <w:r w:rsidR="00755051" w:rsidRPr="00822D27">
        <w:rPr>
          <w:i/>
          <w:lang w:val="en-US"/>
        </w:rPr>
        <w:t>F</w:t>
      </w:r>
      <w:r w:rsidR="00755051" w:rsidRPr="00822D27">
        <w:rPr>
          <w:lang w:val="en-US"/>
        </w:rPr>
        <w:t>(</w:t>
      </w:r>
      <w:r w:rsidR="00F03138" w:rsidRPr="00822D27">
        <w:rPr>
          <w:lang w:val="en-US"/>
        </w:rPr>
        <w:t>1</w:t>
      </w:r>
      <w:r w:rsidR="00755051" w:rsidRPr="00822D27">
        <w:rPr>
          <w:lang w:val="en-US"/>
        </w:rPr>
        <w:t xml:space="preserve">, </w:t>
      </w:r>
      <w:r w:rsidR="00F03138" w:rsidRPr="00822D27">
        <w:rPr>
          <w:lang w:val="en-US"/>
        </w:rPr>
        <w:t>153</w:t>
      </w:r>
      <w:r w:rsidR="00755051" w:rsidRPr="00822D27">
        <w:rPr>
          <w:lang w:val="en-US"/>
        </w:rPr>
        <w:t xml:space="preserve">) = 10.15, </w:t>
      </w:r>
      <w:r w:rsidR="00755051" w:rsidRPr="00822D27">
        <w:rPr>
          <w:i/>
          <w:lang w:val="en-US"/>
        </w:rPr>
        <w:t>p</w:t>
      </w:r>
      <w:r w:rsidR="00755051" w:rsidRPr="00822D27">
        <w:rPr>
          <w:lang w:val="en-US"/>
        </w:rPr>
        <w:t xml:space="preserve"> = .002,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.062) were associated with better performance on tasks involving the generation of information (such as creativity) (</w:t>
      </w:r>
      <w:r w:rsidR="00755051" w:rsidRPr="00822D27">
        <w:rPr>
          <w:i/>
          <w:lang w:val="en-US"/>
        </w:rPr>
        <w:t>t</w:t>
      </w:r>
      <w:r w:rsidR="00755051" w:rsidRPr="00822D27">
        <w:rPr>
          <w:lang w:val="en-US"/>
        </w:rPr>
        <w:t>(</w:t>
      </w:r>
      <w:r w:rsidR="00F03138" w:rsidRPr="00822D27">
        <w:rPr>
          <w:lang w:val="en-US"/>
        </w:rPr>
        <w:t>153</w:t>
      </w:r>
      <w:r w:rsidR="00755051" w:rsidRPr="00822D27">
        <w:rPr>
          <w:lang w:val="en-US"/>
        </w:rPr>
        <w:t xml:space="preserve">) = 3.19, </w:t>
      </w:r>
      <w:r w:rsidR="00755051" w:rsidRPr="00822D27">
        <w:rPr>
          <w:i/>
          <w:lang w:val="en-US"/>
        </w:rPr>
        <w:t>p</w:t>
      </w:r>
      <w:r w:rsidR="00755051" w:rsidRPr="00822D27">
        <w:rPr>
          <w:lang w:val="en-US"/>
        </w:rPr>
        <w:t xml:space="preserve"> = .002, η</w:t>
      </w:r>
      <w:r w:rsidR="00755051" w:rsidRPr="00822D27">
        <w:rPr>
          <w:vertAlign w:val="superscript"/>
          <w:lang w:val="en-US"/>
        </w:rPr>
        <w:t>2</w:t>
      </w:r>
      <w:r w:rsidR="00755051" w:rsidRPr="00822D27">
        <w:rPr>
          <w:i/>
          <w:vertAlign w:val="subscript"/>
          <w:lang w:val="en-US"/>
        </w:rPr>
        <w:t>p</w:t>
      </w:r>
      <w:r w:rsidR="00755051" w:rsidRPr="00822D27">
        <w:rPr>
          <w:lang w:val="en-US"/>
        </w:rPr>
        <w:t xml:space="preserve">  = .062, 95% CI [0.08, 0.33]). </w:t>
      </w:r>
      <w:r w:rsidR="00BC18E0" w:rsidRPr="00822D27">
        <w:rPr>
          <w:lang w:val="en-US"/>
        </w:rPr>
        <w:t>This indicates that two of the experiential components identified by the SCCA were uniquely associated with poor performance on executively demanding tasks and better performance on measures of creativity: both aspects of psychological functioning that have previously be</w:t>
      </w:r>
      <w:r w:rsidR="00B51B76" w:rsidRPr="00822D27">
        <w:rPr>
          <w:lang w:val="en-US"/>
        </w:rPr>
        <w:t>en</w:t>
      </w:r>
      <w:r w:rsidR="00BC18E0" w:rsidRPr="00822D27">
        <w:rPr>
          <w:lang w:val="en-US"/>
        </w:rPr>
        <w:t xml:space="preserve"> linked to mind-wandering</w:t>
      </w:r>
      <w:r w:rsidR="004B1412"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"10.1177/0956797612446024", "ISBN" : "1467-9280 (Electronic)\\n0956-7976 (Linking)", "ISSN" : "0956-7976", "PMID" : "22941876", "abstract" : "Although anecdotes that creative thoughts often arise when one is engaged in an unrelated train of thought date back thousands of years, empirical research has not yet investigated this potentially critical source of inspiration. We used an incubation paradigm to assess whether performance on validated creativity problems (the Unusual Uses Task, or UUT) can be facilitated by engaging in either a demanding task or an undemanding task that maximizes mind wandering. Compared with engaging in a demanding task, rest, or no break, engaging in an undemanding task during an incubation period led to substantial improvements in performance on previously encountered problems. Critically, the context that improved performance after the incubation period was associated with higher levels of mind wandering but not with a greater number of explicitly directed thoughts about the UUT. These data suggest that engaging in simple external tasks that allow the mind to wander may facilitate creative problem solving.", "author" : [ { "dropping-particle" : "", "family" : "Baird", "given" : "Benjamin", "non-dropping-particle" : "", "parse-names" : false, "suffix" : "" }, { "dropping-particle" : "", "family" : "Smallwood", "given" : "Jonathan", "non-dropping-particle" : "", "parse-names" : false, "suffix" : "" }, { "dropping-particle" : "", "family" : "Mrazek", "given" : "Michael D.", "non-dropping-particle" : "", "parse-names" : false, "suffix" : "" }, { "dropping-particle" : "", "family" : "Kam", "given" : "Julia W Y", "non-dropping-particle" : "", "parse-names" : false, "suffix" : "" }, { "dropping-particle" : "", "family" : "Franklin", "given" : "Michael S.", "non-dropping-particle" : "", "parse-names" : false, "suffix" : "" }, { "dropping-particle" : "", "family" : "Schooler", "given" : "Jonathan W.", "non-dropping-particle" : "", "parse-names" : false, "suffix" : "" } ], "container-title" : "Psychological Science", "id" : "ITEM-1", "issue" : "10", "issued" : { "date-parts" : [ [ "2012" ] ] }, "page" : "1117-1122", "title" : "Inspired by distraction: Mind wandering facilitates creative incubation", "type" : "article-journal", "volume" : "23" }, "prefix" : "e.g.", "uris" : [ "http://www.mendeley.com/documents/?uuid=1f982e42-aa43-472e-9fda-5460f6425aa7" ] }, { "id" : "ITEM-2", "itemData" : { "DOI" : "10.1037/a0014104", "ISBN" : "0278-7393 (Print)", "ISSN" : "0278-7393", "PMID" : "19210090", "abstract" : "On the basis of the executive-attention theory of working memory capacity (WMC; e.g., M. J. Kane, A. R. A. Conway, D. Z. Hambrick, &amp; R. W. Engle, 2007), the authors tested the relations among WMC, mind wandering, and goal neglect in a sustained attention to response task (SART; a go/no-go task). In 3 SART versions, making conceptual versus perceptual processing demands, subjects periodically indicated their thought content when probed following rare no-go targets. SART processing demands did not affect mind-wandering rates, but mind-wandering rates varied with WMC and predicted goal-neglect errors in the task; furthermore, mind-wandering rates partially mediated the WMC-SART relation, indicating that WMC-related differences in goal neglect were due, in part, to variation in the control of conscious thought. (PsycINFO Database Record (c) 2009 APA, all rights reserved).", "author" : [ { "dropping-particle" : "", "family" : "McVay", "given" : "Jennifer C", "non-dropping-particle" : "", "parse-names" : false, "suffix" : "" }, { "dropping-particle" : "", "family" : "Kane", "given" : "Michael J", "non-dropping-particle" : "", "parse-names" : false, "suffix" : "" } ], "container-title" : "Journal of experimental psychology. Learning, memory, and cognition", "id" : "ITEM-2", "issue" : "1", "issued" : { "date-parts" : [ [ "2009" ] ] }, "page" : "196-204", "title" : "Conducting the train of thought: Working memory capacity, goal neglect, and mind wandering in an executive-control task.", "type" : "article-journal", "volume" : "35" }, "uris" : [ "http://www.mendeley.com/documents/?uuid=7b6741c1-0a3b-466c-88ef-58f9188330eb" ] } ], "mendeley" : { "formattedCitation" : "(e.g. Baird et al., 2012; McVay &amp; Kane, 2009)", "plainTextFormattedCitation" : "(e.g. Baird et al., 2012; McVay &amp; Kane, 2009)", "previouslyFormattedCitation" : "(e.g. Baird et al., 2012; McVay &amp; Kane, 2009)"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Baird et al., 2012; McVay &amp; Kane, 2009)</w:t>
      </w:r>
      <w:r w:rsidR="00822D27" w:rsidRPr="00822D27">
        <w:rPr>
          <w:lang w:val="en-US"/>
        </w:rPr>
        <w:fldChar w:fldCharType="end"/>
      </w:r>
      <w:r w:rsidR="004B1412" w:rsidRPr="00822D27">
        <w:rPr>
          <w:lang w:val="en-US"/>
        </w:rPr>
        <w:t>.</w:t>
      </w:r>
      <w:r w:rsidR="005E7C7F" w:rsidRPr="00822D27">
        <w:rPr>
          <w:lang w:val="en-US"/>
        </w:rPr>
        <w:t xml:space="preserve"> The relationships for both neurocognitive dimensions are </w:t>
      </w:r>
      <w:r w:rsidR="00822D27" w:rsidRPr="00822D27">
        <w:rPr>
          <w:lang w:val="en-US"/>
        </w:rPr>
        <w:t>summarized</w:t>
      </w:r>
      <w:r w:rsidR="005E7C7F" w:rsidRPr="00822D27">
        <w:rPr>
          <w:lang w:val="en-US"/>
        </w:rPr>
        <w:t xml:space="preserve"> in the form of a scatter plot in Figure 4.</w:t>
      </w:r>
    </w:p>
    <w:p w14:paraId="102947EB" w14:textId="0652B545" w:rsidR="00AD702C" w:rsidRPr="00822D27" w:rsidRDefault="003B0309">
      <w:pPr>
        <w:spacing w:line="480" w:lineRule="auto"/>
        <w:ind w:firstLine="720"/>
        <w:jc w:val="both"/>
        <w:rPr>
          <w:lang w:val="en-US"/>
        </w:rPr>
      </w:pPr>
      <w:r w:rsidRPr="00822D27">
        <w:rPr>
          <w:lang w:val="en-US"/>
        </w:rPr>
        <w:t>In terms of the relationship to the questionnaire decomposition</w:t>
      </w:r>
      <w:r w:rsidR="008615EB" w:rsidRPr="00822D27">
        <w:rPr>
          <w:lang w:val="en-US"/>
        </w:rPr>
        <w:t>,</w:t>
      </w:r>
      <w:r w:rsidRPr="00822D27">
        <w:rPr>
          <w:lang w:val="en-US"/>
        </w:rPr>
        <w:t xml:space="preserve"> </w:t>
      </w:r>
      <w:r w:rsidR="008615EB" w:rsidRPr="00822D27">
        <w:rPr>
          <w:lang w:val="en-US"/>
        </w:rPr>
        <w:t xml:space="preserve">we found a significant association with the first </w:t>
      </w:r>
      <w:r w:rsidR="00B51B76" w:rsidRPr="00822D27">
        <w:rPr>
          <w:lang w:val="en-US"/>
        </w:rPr>
        <w:t xml:space="preserve">principal </w:t>
      </w:r>
      <w:r w:rsidR="008615EB" w:rsidRPr="00822D27">
        <w:rPr>
          <w:lang w:val="en-US"/>
        </w:rPr>
        <w:t>component (</w:t>
      </w:r>
      <w:r w:rsidR="008615EB" w:rsidRPr="00822D27">
        <w:rPr>
          <w:i/>
          <w:lang w:val="en-US"/>
        </w:rPr>
        <w:t>F</w:t>
      </w:r>
      <w:r w:rsidR="008615EB" w:rsidRPr="00822D27">
        <w:rPr>
          <w:lang w:val="en-US"/>
        </w:rPr>
        <w:t>(</w:t>
      </w:r>
      <w:r w:rsidR="00D27080" w:rsidRPr="00822D27">
        <w:rPr>
          <w:lang w:val="en-US"/>
        </w:rPr>
        <w:t>2</w:t>
      </w:r>
      <w:r w:rsidR="008615EB" w:rsidRPr="00822D27">
        <w:rPr>
          <w:lang w:val="en-US"/>
        </w:rPr>
        <w:t xml:space="preserve">, </w:t>
      </w:r>
      <w:r w:rsidR="00D27080" w:rsidRPr="00822D27">
        <w:rPr>
          <w:lang w:val="en-US"/>
        </w:rPr>
        <w:t>151</w:t>
      </w:r>
      <w:r w:rsidR="008615EB" w:rsidRPr="00822D27">
        <w:rPr>
          <w:lang w:val="en-US"/>
        </w:rPr>
        <w:t xml:space="preserve">) = </w:t>
      </w:r>
      <w:r w:rsidR="00D27080" w:rsidRPr="00822D27">
        <w:rPr>
          <w:lang w:val="en-US"/>
        </w:rPr>
        <w:t>3</w:t>
      </w:r>
      <w:r w:rsidR="008615EB" w:rsidRPr="00822D27">
        <w:rPr>
          <w:lang w:val="en-US"/>
        </w:rPr>
        <w:t>.</w:t>
      </w:r>
      <w:r w:rsidR="00EE2976" w:rsidRPr="00822D27">
        <w:rPr>
          <w:lang w:val="en-US"/>
        </w:rPr>
        <w:t>76</w:t>
      </w:r>
      <w:r w:rsidR="008615EB" w:rsidRPr="00822D27">
        <w:rPr>
          <w:lang w:val="en-US"/>
        </w:rPr>
        <w:t xml:space="preserve">, </w:t>
      </w:r>
      <w:r w:rsidR="008615EB" w:rsidRPr="00822D27">
        <w:rPr>
          <w:i/>
          <w:lang w:val="en-US"/>
        </w:rPr>
        <w:t>p</w:t>
      </w:r>
      <w:r w:rsidR="008615EB" w:rsidRPr="00822D27">
        <w:rPr>
          <w:lang w:val="en-US"/>
        </w:rPr>
        <w:t xml:space="preserve"> = .</w:t>
      </w:r>
      <w:r w:rsidR="00D27080" w:rsidRPr="00822D27">
        <w:rPr>
          <w:lang w:val="en-US"/>
        </w:rPr>
        <w:t>026</w:t>
      </w:r>
      <w:r w:rsidR="008615EB" w:rsidRPr="00822D27">
        <w:rPr>
          <w:lang w:val="en-US"/>
        </w:rPr>
        <w:t>, η</w:t>
      </w:r>
      <w:r w:rsidR="008615EB" w:rsidRPr="00822D27">
        <w:rPr>
          <w:vertAlign w:val="superscript"/>
          <w:lang w:val="en-US"/>
        </w:rPr>
        <w:t>2</w:t>
      </w:r>
      <w:r w:rsidR="008615EB" w:rsidRPr="00822D27">
        <w:rPr>
          <w:i/>
          <w:vertAlign w:val="subscript"/>
          <w:lang w:val="en-US"/>
        </w:rPr>
        <w:t>p</w:t>
      </w:r>
      <w:r w:rsidR="008615EB" w:rsidRPr="00822D27">
        <w:rPr>
          <w:lang w:val="en-US"/>
        </w:rPr>
        <w:t xml:space="preserve">  = .05) </w:t>
      </w:r>
      <w:r w:rsidR="00B51B76" w:rsidRPr="00822D27">
        <w:rPr>
          <w:lang w:val="en-US"/>
        </w:rPr>
        <w:t xml:space="preserve">which captured </w:t>
      </w:r>
      <w:r w:rsidR="008615EB" w:rsidRPr="00822D27">
        <w:rPr>
          <w:lang w:val="en-US"/>
        </w:rPr>
        <w:t xml:space="preserve">affective disturbance. This revealed two significant relationships: (i) a strong association with </w:t>
      </w:r>
      <w:r w:rsidR="00B51B76" w:rsidRPr="00822D27">
        <w:rPr>
          <w:lang w:val="en-US"/>
        </w:rPr>
        <w:t xml:space="preserve">the </w:t>
      </w:r>
      <w:r w:rsidR="00842C2D" w:rsidRPr="00822D27">
        <w:rPr>
          <w:lang w:val="en-US"/>
        </w:rPr>
        <w:t>positive</w:t>
      </w:r>
      <w:r w:rsidR="008615EB" w:rsidRPr="00822D27">
        <w:rPr>
          <w:lang w:val="en-US"/>
        </w:rPr>
        <w:t>-habitual component (</w:t>
      </w:r>
      <w:r w:rsidR="008615EB" w:rsidRPr="00822D27">
        <w:rPr>
          <w:i/>
          <w:lang w:val="en-US"/>
        </w:rPr>
        <w:t>F</w:t>
      </w:r>
      <w:r w:rsidR="008615EB" w:rsidRPr="00822D27">
        <w:rPr>
          <w:lang w:val="en-US"/>
        </w:rPr>
        <w:t xml:space="preserve">(1, 152) = 6.13, </w:t>
      </w:r>
      <w:r w:rsidR="008615EB" w:rsidRPr="00822D27">
        <w:rPr>
          <w:i/>
          <w:lang w:val="en-US"/>
        </w:rPr>
        <w:t>p</w:t>
      </w:r>
      <w:r w:rsidR="008615EB" w:rsidRPr="00822D27">
        <w:rPr>
          <w:lang w:val="en-US"/>
        </w:rPr>
        <w:t xml:space="preserve"> = .014, η</w:t>
      </w:r>
      <w:r w:rsidR="008615EB" w:rsidRPr="00822D27">
        <w:rPr>
          <w:vertAlign w:val="superscript"/>
          <w:lang w:val="en-US"/>
        </w:rPr>
        <w:t>2</w:t>
      </w:r>
      <w:r w:rsidR="008615EB" w:rsidRPr="00822D27">
        <w:rPr>
          <w:i/>
          <w:vertAlign w:val="subscript"/>
          <w:lang w:val="en-US"/>
        </w:rPr>
        <w:t>p</w:t>
      </w:r>
      <w:r w:rsidR="008615EB" w:rsidRPr="00822D27">
        <w:rPr>
          <w:lang w:val="en-US"/>
        </w:rPr>
        <w:t xml:space="preserve">  = .04), suggesting a</w:t>
      </w:r>
      <w:r w:rsidR="00B51B76" w:rsidRPr="00822D27">
        <w:rPr>
          <w:lang w:val="en-US"/>
        </w:rPr>
        <w:t xml:space="preserve"> negative</w:t>
      </w:r>
      <w:r w:rsidR="008615EB" w:rsidRPr="00822D27">
        <w:rPr>
          <w:lang w:val="en-US"/>
        </w:rPr>
        <w:t xml:space="preserve"> association between positive-habitual thought </w:t>
      </w:r>
      <w:r w:rsidR="00B51B76" w:rsidRPr="00822D27">
        <w:rPr>
          <w:lang w:val="en-US"/>
        </w:rPr>
        <w:t>and</w:t>
      </w:r>
      <w:r w:rsidR="008615EB" w:rsidRPr="00822D27">
        <w:rPr>
          <w:lang w:val="en-US"/>
        </w:rPr>
        <w:t xml:space="preserve"> </w:t>
      </w:r>
      <w:r w:rsidR="00C85699" w:rsidRPr="00822D27">
        <w:rPr>
          <w:lang w:val="en-US"/>
        </w:rPr>
        <w:t>level</w:t>
      </w:r>
      <w:r w:rsidR="00B51B76" w:rsidRPr="00822D27">
        <w:rPr>
          <w:lang w:val="en-US"/>
        </w:rPr>
        <w:t>s</w:t>
      </w:r>
      <w:r w:rsidR="00C85699" w:rsidRPr="00822D27">
        <w:rPr>
          <w:lang w:val="en-US"/>
        </w:rPr>
        <w:t xml:space="preserve"> of affective disturbance</w:t>
      </w:r>
      <w:r w:rsidR="008615EB" w:rsidRPr="00822D27">
        <w:rPr>
          <w:lang w:val="en-US"/>
        </w:rPr>
        <w:t xml:space="preserve"> (</w:t>
      </w:r>
      <w:r w:rsidR="008615EB" w:rsidRPr="00822D27">
        <w:rPr>
          <w:i/>
          <w:lang w:val="en-US"/>
        </w:rPr>
        <w:t>t</w:t>
      </w:r>
      <w:r w:rsidR="008615EB" w:rsidRPr="00822D27">
        <w:rPr>
          <w:lang w:val="en-US"/>
        </w:rPr>
        <w:t xml:space="preserve">(152) = </w:t>
      </w:r>
      <w:r w:rsidR="00286E49" w:rsidRPr="00822D27">
        <w:rPr>
          <w:lang w:val="en-US"/>
        </w:rPr>
        <w:t>-</w:t>
      </w:r>
      <w:r w:rsidR="0044377A" w:rsidRPr="00822D27">
        <w:rPr>
          <w:lang w:val="en-US"/>
        </w:rPr>
        <w:t>2.4</w:t>
      </w:r>
      <w:r w:rsidR="00286E49" w:rsidRPr="00822D27">
        <w:rPr>
          <w:lang w:val="en-US"/>
        </w:rPr>
        <w:t>8</w:t>
      </w:r>
      <w:r w:rsidR="008615EB" w:rsidRPr="00822D27">
        <w:rPr>
          <w:lang w:val="en-US"/>
        </w:rPr>
        <w:t xml:space="preserve">, </w:t>
      </w:r>
      <w:r w:rsidR="008615EB" w:rsidRPr="00822D27">
        <w:rPr>
          <w:i/>
          <w:lang w:val="en-US"/>
        </w:rPr>
        <w:t>p</w:t>
      </w:r>
      <w:r w:rsidR="008615EB" w:rsidRPr="00822D27">
        <w:rPr>
          <w:lang w:val="en-US"/>
        </w:rPr>
        <w:t xml:space="preserve"> =.014, η</w:t>
      </w:r>
      <w:r w:rsidR="008615EB" w:rsidRPr="00822D27">
        <w:rPr>
          <w:vertAlign w:val="superscript"/>
          <w:lang w:val="en-US"/>
        </w:rPr>
        <w:t>2</w:t>
      </w:r>
      <w:r w:rsidR="008615EB" w:rsidRPr="00822D27">
        <w:rPr>
          <w:i/>
          <w:vertAlign w:val="subscript"/>
          <w:lang w:val="en-US"/>
        </w:rPr>
        <w:t>p</w:t>
      </w:r>
      <w:r w:rsidR="008615EB" w:rsidRPr="00822D27">
        <w:rPr>
          <w:lang w:val="en-US"/>
        </w:rPr>
        <w:t xml:space="preserve"> = </w:t>
      </w:r>
      <w:r w:rsidR="00B51B76" w:rsidRPr="00822D27">
        <w:rPr>
          <w:lang w:val="en-US"/>
        </w:rPr>
        <w:t>.</w:t>
      </w:r>
      <w:r w:rsidR="008615EB" w:rsidRPr="00822D27">
        <w:rPr>
          <w:lang w:val="en-US"/>
        </w:rPr>
        <w:t>04</w:t>
      </w:r>
      <w:r w:rsidR="0044377A" w:rsidRPr="00822D27">
        <w:rPr>
          <w:lang w:val="en-US"/>
        </w:rPr>
        <w:t>, 95% CI [</w:t>
      </w:r>
      <w:r w:rsidR="00286E49" w:rsidRPr="00822D27">
        <w:rPr>
          <w:lang w:val="en-US"/>
        </w:rPr>
        <w:t>-</w:t>
      </w:r>
      <w:r w:rsidR="0044377A" w:rsidRPr="00822D27">
        <w:rPr>
          <w:lang w:val="en-US"/>
        </w:rPr>
        <w:t>0.29</w:t>
      </w:r>
      <w:r w:rsidR="00286E49" w:rsidRPr="00822D27">
        <w:rPr>
          <w:lang w:val="en-US"/>
        </w:rPr>
        <w:t>, 0.03</w:t>
      </w:r>
      <w:r w:rsidR="008615EB" w:rsidRPr="00822D27">
        <w:rPr>
          <w:lang w:val="en-US"/>
        </w:rPr>
        <w:t xml:space="preserve">]), and (ii) an association with </w:t>
      </w:r>
      <w:r w:rsidR="00B51B76" w:rsidRPr="00822D27">
        <w:rPr>
          <w:lang w:val="en-US"/>
        </w:rPr>
        <w:t xml:space="preserve">the </w:t>
      </w:r>
      <w:r w:rsidR="008615EB" w:rsidRPr="00822D27">
        <w:rPr>
          <w:lang w:val="en-US"/>
        </w:rPr>
        <w:t xml:space="preserve">spontaneous-off task </w:t>
      </w:r>
      <w:r w:rsidR="00B51B76" w:rsidRPr="00822D27">
        <w:rPr>
          <w:lang w:val="en-US"/>
        </w:rPr>
        <w:t xml:space="preserve">experience </w:t>
      </w:r>
      <w:r w:rsidR="008615EB" w:rsidRPr="00822D27">
        <w:rPr>
          <w:lang w:val="en-US"/>
        </w:rPr>
        <w:t>component (</w:t>
      </w:r>
      <w:r w:rsidR="008615EB" w:rsidRPr="00822D27">
        <w:rPr>
          <w:i/>
          <w:lang w:val="en-US"/>
        </w:rPr>
        <w:t>F</w:t>
      </w:r>
      <w:r w:rsidR="008615EB" w:rsidRPr="00822D27">
        <w:rPr>
          <w:lang w:val="en-US"/>
        </w:rPr>
        <w:t xml:space="preserve">(1, 152) = 4.55, </w:t>
      </w:r>
      <w:r w:rsidR="008615EB" w:rsidRPr="00822D27">
        <w:rPr>
          <w:i/>
          <w:lang w:val="en-US"/>
        </w:rPr>
        <w:t>p</w:t>
      </w:r>
      <w:r w:rsidR="008615EB" w:rsidRPr="00822D27">
        <w:rPr>
          <w:lang w:val="en-US"/>
        </w:rPr>
        <w:t xml:space="preserve"> = .035, η</w:t>
      </w:r>
      <w:r w:rsidR="008615EB" w:rsidRPr="00822D27">
        <w:rPr>
          <w:vertAlign w:val="superscript"/>
          <w:lang w:val="en-US"/>
        </w:rPr>
        <w:t>2</w:t>
      </w:r>
      <w:r w:rsidR="008615EB" w:rsidRPr="00822D27">
        <w:rPr>
          <w:i/>
          <w:vertAlign w:val="subscript"/>
          <w:lang w:val="en-US"/>
        </w:rPr>
        <w:t>p</w:t>
      </w:r>
      <w:r w:rsidR="008615EB" w:rsidRPr="00822D27">
        <w:rPr>
          <w:lang w:val="en-US"/>
        </w:rPr>
        <w:t xml:space="preserve">  = .03)  suggesting that higher loadings on </w:t>
      </w:r>
      <w:r w:rsidR="00B51B76" w:rsidRPr="00822D27">
        <w:rPr>
          <w:lang w:val="en-US"/>
        </w:rPr>
        <w:t xml:space="preserve">the </w:t>
      </w:r>
      <w:r w:rsidR="008615EB" w:rsidRPr="00822D27">
        <w:rPr>
          <w:lang w:val="en-US"/>
        </w:rPr>
        <w:t xml:space="preserve">spontaneous-off task component were associated with </w:t>
      </w:r>
      <w:r w:rsidR="00C85699" w:rsidRPr="00822D27">
        <w:rPr>
          <w:lang w:val="en-US"/>
        </w:rPr>
        <w:t>higher</w:t>
      </w:r>
      <w:r w:rsidR="008615EB" w:rsidRPr="00822D27">
        <w:rPr>
          <w:lang w:val="en-US"/>
        </w:rPr>
        <w:t xml:space="preserve"> levels of </w:t>
      </w:r>
      <w:r w:rsidR="00C85699" w:rsidRPr="00822D27">
        <w:rPr>
          <w:lang w:val="en-US"/>
        </w:rPr>
        <w:t xml:space="preserve">affective disturbance </w:t>
      </w:r>
      <w:r w:rsidR="008615EB" w:rsidRPr="00822D27">
        <w:rPr>
          <w:lang w:val="en-US"/>
        </w:rPr>
        <w:t>(</w:t>
      </w:r>
      <w:r w:rsidR="008615EB" w:rsidRPr="00822D27">
        <w:rPr>
          <w:i/>
          <w:lang w:val="en-US"/>
        </w:rPr>
        <w:t>t</w:t>
      </w:r>
      <w:r w:rsidR="008615EB" w:rsidRPr="00822D27">
        <w:rPr>
          <w:lang w:val="en-US"/>
        </w:rPr>
        <w:t>(152) = 2</w:t>
      </w:r>
      <w:r w:rsidR="0044377A" w:rsidRPr="00822D27">
        <w:rPr>
          <w:lang w:val="en-US"/>
        </w:rPr>
        <w:t>.</w:t>
      </w:r>
      <w:r w:rsidR="008615EB" w:rsidRPr="00822D27">
        <w:rPr>
          <w:lang w:val="en-US"/>
        </w:rPr>
        <w:t xml:space="preserve">13, </w:t>
      </w:r>
      <w:r w:rsidR="008615EB" w:rsidRPr="00822D27">
        <w:rPr>
          <w:i/>
          <w:lang w:val="en-US"/>
        </w:rPr>
        <w:t>p</w:t>
      </w:r>
      <w:r w:rsidR="008615EB" w:rsidRPr="00822D27">
        <w:rPr>
          <w:lang w:val="en-US"/>
        </w:rPr>
        <w:t xml:space="preserve"> = .035, η</w:t>
      </w:r>
      <w:r w:rsidR="008615EB" w:rsidRPr="00822D27">
        <w:rPr>
          <w:vertAlign w:val="superscript"/>
          <w:lang w:val="en-US"/>
        </w:rPr>
        <w:t>2</w:t>
      </w:r>
      <w:r w:rsidR="008615EB" w:rsidRPr="00822D27">
        <w:rPr>
          <w:i/>
          <w:vertAlign w:val="subscript"/>
          <w:lang w:val="en-US"/>
        </w:rPr>
        <w:t>p</w:t>
      </w:r>
      <w:r w:rsidR="008615EB" w:rsidRPr="00822D27">
        <w:rPr>
          <w:lang w:val="en-US"/>
        </w:rPr>
        <w:t xml:space="preserve">  = .03, 95% CI [</w:t>
      </w:r>
      <w:r w:rsidR="0044377A" w:rsidRPr="00822D27">
        <w:rPr>
          <w:lang w:val="en-US"/>
        </w:rPr>
        <w:t>0.11</w:t>
      </w:r>
      <w:r w:rsidR="00286E49" w:rsidRPr="00822D27">
        <w:rPr>
          <w:lang w:val="en-US"/>
        </w:rPr>
        <w:t>, 0.28</w:t>
      </w:r>
      <w:r w:rsidR="008615EB" w:rsidRPr="00822D27">
        <w:rPr>
          <w:lang w:val="en-US"/>
        </w:rPr>
        <w:t xml:space="preserve">]). This analysis demonstrates that the different canonical component components have dissociable associations with respect to well-being, capturing aspects of the </w:t>
      </w:r>
      <w:r w:rsidR="00483E0C" w:rsidRPr="00822D27">
        <w:rPr>
          <w:lang w:val="en-US"/>
        </w:rPr>
        <w:t xml:space="preserve">bi-directional </w:t>
      </w:r>
      <w:r w:rsidR="008615EB" w:rsidRPr="00822D27">
        <w:rPr>
          <w:lang w:val="en-US"/>
        </w:rPr>
        <w:lastRenderedPageBreak/>
        <w:t xml:space="preserve">relationship between the mind-wandering state and </w:t>
      </w:r>
      <w:r w:rsidR="00F65282" w:rsidRPr="00822D27">
        <w:rPr>
          <w:lang w:val="en-US"/>
        </w:rPr>
        <w:t xml:space="preserve">affective disturbance </w:t>
      </w:r>
      <w:r w:rsidR="008615EB" w:rsidRPr="00822D27">
        <w:rPr>
          <w:lang w:val="en-US"/>
        </w:rPr>
        <w:t>highlighted by prior research</w:t>
      </w:r>
      <w:r w:rsidR="004B1412"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"10.1126/science.1192439", "ISBN" : "1095-9203 (Electronic)\\n0036-8075 (Linking)", "ISSN" : "0036-8075", "PMID" : "21071660", "abstract" : "We developed a smartphone technology to sample people's ongoing thoughts, feelings, and actions and found (i) that people are thinking about what is not happening almost as often as they are thinking about what is and (ii) found that doing so typically makes them unhappy.", "author" : [ { "dropping-particle" : "", "family" : "Killingsworth", "given" : "Matthew A.", "non-dropping-particle" : "", "parse-names" : false, "suffix" : "" }, { "dropping-particle" : "", "family" : "Gilbert", "given" : "Daniel T.", "non-dropping-particle" : "", "parse-names" : false, "suffix" : "" } ], "container-title" : "Science", "id" : "ITEM-1", "issue" : "6006", "issued" : { "date-parts" : [ [ "2010" ] ] }, "page" : "932-932", "title" : "A Wandering Mind Is an Unhappy Mind", "type" : "article-journal", "volume" : "330" }, "prefix" : "e.g.", "uris" : [ "http://www.mendeley.com/documents/?uuid=25115c56-e90d-4b57-8e23-5fc7586fbf55" ] }, { "id" : "ITEM-2", "itemData" : { "DOI" : "10.1371/journal.pone.0077554", "ISSN" : "1932-6203", "abstract" : "Recent work has highlighted that the generation of thoughts unrelated to the current environment may be both a cause and a consequence of unhappiness. The current study used lag analysis to examine whether the relationship between self- generated thought and negative affect depends on the content of the thoughts themselves. We found that the emotional content could strongly predict subsequent mood (e.g. negative thoughts were associated with subsequent negative mood). However, this direct relationship was modulated by the socio-temporal content of the thoughts: thoughts that were past- and other-related were associated with subsequent negative mood, even if current thought content was positive. By contrast, future- and self-related thoughts preceded improvements of mood, even when current thought content was negative. These results highlight the important link between self-generated thought and mood and suggest that the socio- temporal content plays an important role in determining whether an individual\u2019s future affective state will be happy or sad.", "author" : [ { "dropping-particle" : "", "family" : "Ruby", "given" : "Florence J M", "non-dropping-particle" : "", "parse-names" : false, "suffix" : "" }, { "dropping-particle" : "", "family" : "Smallwood", "given" : "Jonathan", "non-dropping-particle" : "", "parse-names" : false, "suffix" : "" }, { "dropping-particle" : "", "family" : "Engen", "given" : "Haakon", "non-dropping-particle" : "", "parse-names" : false, "suffix" : "" }, { "dropping-particle" : "", "family" : "Singer", "given" : "Tania", "non-dropping-particle" : "", "parse-names" : false, "suffix" : "" } ], "container-title" : "PLoS ONE", "id" : "ITEM-2", "issue" : "10", "issued" : { "date-parts" : [ [ "2013" ] ] }, "page" : "e77554", "title" : "How self-generated thought shapes mood-the relation between mind-wandering and mood depends on the socio-temporal content of thoughts.", "type" : "article-journal", "volume" : "8" }, "uris" : [ "http://www.mendeley.com/documents/?uuid=52d18d7a-61cb-4913-b573-2e5e77c45b5b" ] } ], "mendeley" : { "formattedCitation" : "(e.g. Killingsworth &amp; Gilbert, 2010; Ruby et al., 2013)", "plainTextFormattedCitation" : "(e.g. Killingsworth &amp; Gilbert, 2010; Ruby et al., 2013)", "previouslyFormattedCitation" : "(e.g. Killingsworth &amp; Gilbert, 2010; Ruby et al.,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Killingsworth &amp; Gilbert, 2010; Ruby et al., 2013)</w:t>
      </w:r>
      <w:r w:rsidR="00822D27" w:rsidRPr="00822D27">
        <w:rPr>
          <w:lang w:val="en-US"/>
        </w:rPr>
        <w:fldChar w:fldCharType="end"/>
      </w:r>
      <w:r w:rsidR="008615EB" w:rsidRPr="00822D27">
        <w:rPr>
          <w:lang w:val="en-US"/>
        </w:rPr>
        <w:t>.</w:t>
      </w:r>
      <w:r w:rsidR="0044377A" w:rsidRPr="00822D27">
        <w:rPr>
          <w:lang w:val="en-US"/>
        </w:rPr>
        <w:t xml:space="preserve"> </w:t>
      </w:r>
      <w:r w:rsidR="00F65282" w:rsidRPr="00822D27">
        <w:rPr>
          <w:lang w:val="en-US"/>
        </w:rPr>
        <w:t xml:space="preserve">Importantly, our </w:t>
      </w:r>
      <w:r w:rsidR="00BC18E0" w:rsidRPr="00822D27">
        <w:rPr>
          <w:lang w:val="en-US"/>
        </w:rPr>
        <w:t xml:space="preserve">analysis demonstrates that the different canonical components have dissociable associations with respect to well-being, </w:t>
      </w:r>
      <w:r w:rsidR="00436E5B" w:rsidRPr="00822D27">
        <w:rPr>
          <w:lang w:val="en-US"/>
        </w:rPr>
        <w:t>demonstrating that our method captures</w:t>
      </w:r>
      <w:r w:rsidR="00BC18E0" w:rsidRPr="00822D27">
        <w:rPr>
          <w:lang w:val="en-US"/>
        </w:rPr>
        <w:t xml:space="preserve"> </w:t>
      </w:r>
      <w:r w:rsidR="00436E5B" w:rsidRPr="00822D27">
        <w:rPr>
          <w:lang w:val="en-US"/>
        </w:rPr>
        <w:t xml:space="preserve">both elements of the apparently contradictory analysis linking </w:t>
      </w:r>
      <w:r w:rsidR="00BC18E0" w:rsidRPr="00822D27">
        <w:rPr>
          <w:lang w:val="en-US"/>
        </w:rPr>
        <w:t xml:space="preserve">the mind-wandering state </w:t>
      </w:r>
      <w:r w:rsidR="00436E5B" w:rsidRPr="00822D27">
        <w:rPr>
          <w:lang w:val="en-US"/>
        </w:rPr>
        <w:t xml:space="preserve">to </w:t>
      </w:r>
      <w:r w:rsidR="00BC18E0" w:rsidRPr="00822D27">
        <w:rPr>
          <w:lang w:val="en-US"/>
        </w:rPr>
        <w:t xml:space="preserve">well-being </w:t>
      </w:r>
      <w:r w:rsidR="00436E5B" w:rsidRPr="00822D27">
        <w:rPr>
          <w:lang w:val="en-US"/>
        </w:rPr>
        <w:t xml:space="preserve">that has been </w:t>
      </w:r>
      <w:r w:rsidR="00BC18E0" w:rsidRPr="00822D27">
        <w:rPr>
          <w:lang w:val="en-US"/>
        </w:rPr>
        <w:t>highlighted by prior research.</w:t>
      </w:r>
    </w:p>
    <w:p w14:paraId="406BC31D" w14:textId="492295F4" w:rsidR="008615EB" w:rsidRPr="00822D27" w:rsidRDefault="008B78A9" w:rsidP="008615EB">
      <w:pPr>
        <w:pStyle w:val="NormalWeb"/>
        <w:spacing w:beforeAutospacing="0" w:afterAutospacing="0" w:line="480" w:lineRule="auto"/>
        <w:jc w:val="both"/>
        <w:rPr>
          <w:rFonts w:asciiTheme="minorHAnsi" w:hAnsiTheme="minorHAnsi"/>
          <w:b/>
          <w:lang w:val="en-US"/>
        </w:rPr>
      </w:pPr>
      <w:r w:rsidRPr="00822D27">
        <w:rPr>
          <w:rFonts w:asciiTheme="minorHAnsi" w:hAnsiTheme="minorHAnsi"/>
          <w:b/>
          <w:noProof/>
          <w:lang w:eastAsia="en-GB"/>
        </w:rPr>
        <w:drawing>
          <wp:inline distT="0" distB="0" distL="0" distR="0" wp14:anchorId="7B91003E" wp14:editId="25CD1EC8">
            <wp:extent cx="5724525" cy="3219450"/>
            <wp:effectExtent l="0" t="0" r="9525" b="0"/>
            <wp:docPr id="1" name="Picture 1" descr="C:\Users\hw1012\Google Drive\Mind wandering Lab\Experiments\HaoTing\Project_SCCA\Analysis_Revision\DimensionsOfExperience_Figures\Wang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w1012\Google Drive\Mind wandering Lab\Experiments\HaoTing\Project_SCCA\Analysis_Revision\DimensionsOfExperience_Figures\WangFig4.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3219450"/>
                    </a:xfrm>
                    <a:prstGeom prst="rect">
                      <a:avLst/>
                    </a:prstGeom>
                    <a:noFill/>
                    <a:ln>
                      <a:noFill/>
                    </a:ln>
                  </pic:spPr>
                </pic:pic>
              </a:graphicData>
            </a:graphic>
          </wp:inline>
        </w:drawing>
      </w:r>
    </w:p>
    <w:p w14:paraId="0128FE10" w14:textId="77777777" w:rsidR="008615EB" w:rsidRPr="00822D27" w:rsidRDefault="008615EB" w:rsidP="008615EB">
      <w:pPr>
        <w:pStyle w:val="NormalWeb"/>
        <w:spacing w:beforeAutospacing="0" w:afterAutospacing="0" w:line="480" w:lineRule="auto"/>
        <w:jc w:val="both"/>
        <w:rPr>
          <w:rFonts w:asciiTheme="minorHAnsi" w:hAnsiTheme="minorHAnsi"/>
          <w:i/>
          <w:lang w:val="en-US"/>
        </w:rPr>
      </w:pPr>
      <w:r w:rsidRPr="00822D27">
        <w:rPr>
          <w:rFonts w:asciiTheme="minorHAnsi" w:hAnsiTheme="minorHAnsi"/>
          <w:i/>
          <w:lang w:val="en-US"/>
        </w:rPr>
        <w:t xml:space="preserve">Figure 4. </w:t>
      </w:r>
    </w:p>
    <w:p w14:paraId="35FB903E" w14:textId="2F860598" w:rsidR="00AD020E" w:rsidRPr="00822D27" w:rsidRDefault="008615EB" w:rsidP="008615EB">
      <w:pPr>
        <w:pStyle w:val="NormalWeb"/>
        <w:spacing w:beforeAutospacing="0" w:afterAutospacing="0" w:line="480" w:lineRule="auto"/>
        <w:jc w:val="both"/>
        <w:rPr>
          <w:rFonts w:asciiTheme="minorHAnsi" w:hAnsiTheme="minorHAnsi"/>
          <w:lang w:val="en-US"/>
        </w:rPr>
      </w:pPr>
      <w:r w:rsidRPr="00822D27">
        <w:rPr>
          <w:rFonts w:asciiTheme="minorHAnsi" w:hAnsiTheme="minorHAnsi"/>
          <w:lang w:val="en-US"/>
        </w:rPr>
        <w:t xml:space="preserve">The relationship between the different neural-cognitive components and the laboratory and questionnaire measures. The left panel (a) shows the </w:t>
      </w:r>
      <w:r w:rsidR="00037AE7" w:rsidRPr="00822D27">
        <w:rPr>
          <w:rFonts w:asciiTheme="minorHAnsi" w:hAnsiTheme="minorHAnsi"/>
          <w:lang w:val="en-US"/>
        </w:rPr>
        <w:t xml:space="preserve">result of </w:t>
      </w:r>
      <w:r w:rsidRPr="00822D27">
        <w:rPr>
          <w:rFonts w:asciiTheme="minorHAnsi" w:hAnsiTheme="minorHAnsi"/>
          <w:lang w:val="en-US"/>
        </w:rPr>
        <w:t xml:space="preserve">whole brain analysis </w:t>
      </w:r>
      <w:r w:rsidR="00822D27" w:rsidRPr="00822D27">
        <w:rPr>
          <w:rFonts w:asciiTheme="minorHAnsi" w:hAnsiTheme="minorHAnsi"/>
          <w:lang w:val="en-US"/>
        </w:rPr>
        <w:t>characterizing</w:t>
      </w:r>
      <w:r w:rsidR="00037AE7" w:rsidRPr="00822D27">
        <w:rPr>
          <w:rFonts w:asciiTheme="minorHAnsi" w:hAnsiTheme="minorHAnsi"/>
          <w:lang w:val="en-US"/>
        </w:rPr>
        <w:t xml:space="preserve"> the</w:t>
      </w:r>
      <w:r w:rsidRPr="00822D27">
        <w:rPr>
          <w:rFonts w:asciiTheme="minorHAnsi" w:hAnsiTheme="minorHAnsi"/>
          <w:lang w:val="en-US"/>
        </w:rPr>
        <w:t xml:space="preserve"> correlation between connectivity </w:t>
      </w:r>
      <w:r w:rsidR="00037AE7" w:rsidRPr="00822D27">
        <w:rPr>
          <w:rFonts w:asciiTheme="minorHAnsi" w:hAnsiTheme="minorHAnsi"/>
          <w:lang w:val="en-US"/>
        </w:rPr>
        <w:t xml:space="preserve">between the DMN mask and different neural regions </w:t>
      </w:r>
      <w:r w:rsidRPr="00822D27">
        <w:rPr>
          <w:rFonts w:asciiTheme="minorHAnsi" w:hAnsiTheme="minorHAnsi"/>
          <w:lang w:val="en-US"/>
        </w:rPr>
        <w:t xml:space="preserve">and the </w:t>
      </w:r>
      <w:r w:rsidR="00037AE7" w:rsidRPr="00822D27">
        <w:rPr>
          <w:rFonts w:asciiTheme="minorHAnsi" w:hAnsiTheme="minorHAnsi"/>
          <w:lang w:val="en-US"/>
        </w:rPr>
        <w:t xml:space="preserve">different </w:t>
      </w:r>
      <w:r w:rsidRPr="00822D27">
        <w:rPr>
          <w:rFonts w:asciiTheme="minorHAnsi" w:hAnsiTheme="minorHAnsi"/>
          <w:lang w:val="en-US"/>
        </w:rPr>
        <w:t>experience components. The right panel (b) describes the relationship between the different canonical components with measures of well-being and task performance.</w:t>
      </w:r>
    </w:p>
    <w:p w14:paraId="118B87A9" w14:textId="5BFD949A" w:rsidR="0010589E" w:rsidRPr="003B67B1" w:rsidRDefault="00AD020E" w:rsidP="0010589E">
      <w:pPr>
        <w:pStyle w:val="NormalWeb"/>
        <w:spacing w:beforeAutospacing="0" w:afterAutospacing="0" w:line="480" w:lineRule="auto"/>
        <w:jc w:val="both"/>
        <w:rPr>
          <w:rFonts w:asciiTheme="minorHAnsi" w:hAnsiTheme="minorHAnsi"/>
          <w:lang w:val="en-US"/>
        </w:rPr>
      </w:pPr>
      <w:r w:rsidRPr="00822D27">
        <w:rPr>
          <w:rFonts w:asciiTheme="minorHAnsi" w:hAnsiTheme="minorHAnsi"/>
          <w:lang w:val="en-US"/>
        </w:rPr>
        <w:tab/>
      </w:r>
      <w:r w:rsidR="0026522D" w:rsidRPr="00822D27">
        <w:rPr>
          <w:rFonts w:asciiTheme="minorHAnsi" w:hAnsiTheme="minorHAnsi"/>
          <w:b/>
          <w:lang w:val="en-US"/>
        </w:rPr>
        <w:t>The effect of motion.</w:t>
      </w:r>
      <w:r w:rsidR="0026522D" w:rsidRPr="00822D27">
        <w:rPr>
          <w:rFonts w:asciiTheme="minorHAnsi" w:hAnsiTheme="minorHAnsi"/>
          <w:lang w:val="en-US"/>
        </w:rPr>
        <w:t xml:space="preserve"> </w:t>
      </w:r>
      <w:r w:rsidRPr="00822D27">
        <w:rPr>
          <w:rFonts w:asciiTheme="minorHAnsi" w:hAnsiTheme="minorHAnsi"/>
          <w:lang w:val="en-US"/>
        </w:rPr>
        <w:t>One concern w</w:t>
      </w:r>
      <w:r w:rsidR="0010589E" w:rsidRPr="00822D27">
        <w:rPr>
          <w:rFonts w:asciiTheme="minorHAnsi" w:hAnsiTheme="minorHAnsi"/>
          <w:lang w:val="en-US"/>
        </w:rPr>
        <w:t>ith</w:t>
      </w:r>
      <w:r w:rsidRPr="00822D27">
        <w:rPr>
          <w:rFonts w:asciiTheme="minorHAnsi" w:hAnsiTheme="minorHAnsi"/>
          <w:lang w:val="en-US"/>
        </w:rPr>
        <w:t xml:space="preserve"> resting state functional connectivity arises from the possibility that the connectivity matr</w:t>
      </w:r>
      <w:r w:rsidR="0056760C" w:rsidRPr="00822D27">
        <w:rPr>
          <w:rFonts w:asciiTheme="minorHAnsi" w:hAnsiTheme="minorHAnsi"/>
          <w:lang w:val="en-US"/>
        </w:rPr>
        <w:t xml:space="preserve">ices are unduly affected by individual </w:t>
      </w:r>
      <w:r w:rsidR="0056760C" w:rsidRPr="00822D27">
        <w:rPr>
          <w:rFonts w:asciiTheme="minorHAnsi" w:hAnsiTheme="minorHAnsi"/>
          <w:lang w:val="en-US"/>
        </w:rPr>
        <w:lastRenderedPageBreak/>
        <w:t xml:space="preserve">differences in motion </w:t>
      </w:r>
      <w:r w:rsidR="00822D27" w:rsidRPr="00822D27">
        <w:rPr>
          <w:rFonts w:asciiTheme="minorHAnsi" w:hAnsiTheme="minorHAnsi"/>
          <w:lang w:val="en-US"/>
        </w:rPr>
        <w:fldChar w:fldCharType="begin" w:fldLock="1"/>
      </w:r>
      <w:r w:rsidR="00822D27" w:rsidRPr="00822D27">
        <w:rPr>
          <w:rFonts w:asciiTheme="minorHAnsi" w:hAnsiTheme="minorHAnsi"/>
          <w:lang w:val="en-US"/>
        </w:rPr>
        <w:instrText>ADDIN CSL_CITATION { "citationItems" : [ { "id" : "ITEM-1", "itemData" : { "DOI" : "10.1016/j.neuroimage.2013.08.048", "ISSN" : "10538119", "abstract" : "Head motion systematically alters correlations in resting state functional connectivity fMRI (RSFC). In this report we examine impact of motion on signal intensity and RSFC correlations. We find that motion-induced signal changes (1) are often complex and variable waveforms, (2) are often shared across nearly all brain voxels, and (3) often persist more than 10s after motion ceases. These signal changes, both during and after motion, increase observed RSFC correlations in a distance-dependent manner. Motion-related signal changes are not removed by a variety of motion-based regressors, but are effectively reduced by global signal regression. We link several measures of data quality to motion, changes in signal intensity, and changes in RSFC correlations. We demonstrate that improvements in data quality measures during processing may represent cosmetic improvements rather than true correction of the data. We demonstrate a within-subject, censoring-based artifact removal strategy based on volume censoring that reduces group differences due to motion to chance levels. We note conditions under which group-level regressions do and do not correct motion-related effects.", "author" : [ { "dropping-particle" : "", "family" : "Power", "given" : "Jonathan D.", "non-dropping-particle" : "", "parse-names" : false, "suffix" : "" }, { "dropping-particle" : "", "family" : "Mitra", "given" : "Anish", "non-dropping-particle" : "", "parse-names" : false, "suffix" : "" }, { "dropping-particle" : "", "family" : "Laumann", "given" : "Timothy O.", "non-dropping-particle" : "", "parse-names" : false, "suffix" : "" }, { "dropping-particle" : "", "family" : "Snyder", "given" : "Abraham Z.", "non-dropping-particle" : "", "parse-names" : false, "suffix" : "" }, { "dropping-particle" : "", "family" : "Schlaggar", "given" : "Bradley L.", "non-dropping-particle" : "", "parse-names" : false, "suffix" : "" }, { "dropping-particle" : "", "family" : "Petersen", "given" : "Steven E.", "non-dropping-particle" : "", "parse-names" : false, "suffix" : "" } ], "container-title" : "NeuroImage", "id" : "ITEM-1", "issued" : { "date-parts" : [ [ "2014" ] ] }, "page" : "320-341", "title" : "Methods to detect, characterize, and remove motion artifact in resting state fMRI", "type" : "article-journal", "volume" : "84" }, "uris" : [ "http://www.mendeley.com/documents/?uuid=ca49a0f3-f4bd-3c9e-960e-8ff23fdc5aa8" ] } ], "mendeley" : { "formattedCitation" : "(Power et al., 2014)", "plainTextFormattedCitation" : "(Power et al., 2014)", "previouslyFormattedCitation" : "(Power et al., 2014)" }, "properties" : { "noteIndex" : 0 }, "schema" : "https://github.com/citation-style-language/schema/raw/master/csl-citation.json" }</w:instrText>
      </w:r>
      <w:r w:rsidR="00822D27" w:rsidRPr="00822D27">
        <w:rPr>
          <w:rFonts w:asciiTheme="minorHAnsi" w:hAnsiTheme="minorHAnsi"/>
          <w:lang w:val="en-US"/>
        </w:rPr>
        <w:fldChar w:fldCharType="separate"/>
      </w:r>
      <w:r w:rsidR="00822D27" w:rsidRPr="00822D27">
        <w:rPr>
          <w:rFonts w:asciiTheme="minorHAnsi" w:hAnsiTheme="minorHAnsi"/>
          <w:noProof/>
          <w:lang w:val="en-US"/>
        </w:rPr>
        <w:t>(Power et al., 2014)</w:t>
      </w:r>
      <w:r w:rsidR="00822D27" w:rsidRPr="00822D27">
        <w:rPr>
          <w:rFonts w:asciiTheme="minorHAnsi" w:hAnsiTheme="minorHAnsi"/>
          <w:lang w:val="en-US"/>
        </w:rPr>
        <w:fldChar w:fldCharType="end"/>
      </w:r>
      <w:r w:rsidR="0056760C" w:rsidRPr="00822D27">
        <w:rPr>
          <w:rFonts w:asciiTheme="minorHAnsi" w:hAnsiTheme="minorHAnsi"/>
          <w:lang w:val="en-US"/>
        </w:rPr>
        <w:t xml:space="preserve">. Consistent </w:t>
      </w:r>
      <w:r w:rsidR="0010589E" w:rsidRPr="00822D27">
        <w:rPr>
          <w:rFonts w:asciiTheme="minorHAnsi" w:hAnsiTheme="minorHAnsi"/>
          <w:lang w:val="en-US"/>
        </w:rPr>
        <w:t xml:space="preserve">with the possibility that </w:t>
      </w:r>
      <w:r w:rsidR="00755E64" w:rsidRPr="00822D27">
        <w:rPr>
          <w:rFonts w:asciiTheme="minorHAnsi" w:hAnsiTheme="minorHAnsi"/>
          <w:lang w:val="en-US"/>
        </w:rPr>
        <w:t xml:space="preserve">motion </w:t>
      </w:r>
      <w:r w:rsidR="0010589E" w:rsidRPr="00822D27">
        <w:rPr>
          <w:rFonts w:asciiTheme="minorHAnsi" w:hAnsiTheme="minorHAnsi"/>
          <w:lang w:val="en-US"/>
        </w:rPr>
        <w:t>may influence our results</w:t>
      </w:r>
      <w:r w:rsidR="0056760C" w:rsidRPr="00822D27">
        <w:rPr>
          <w:rFonts w:asciiTheme="minorHAnsi" w:hAnsiTheme="minorHAnsi"/>
          <w:lang w:val="en-US"/>
        </w:rPr>
        <w:t xml:space="preserve"> we observed a correlation at the group level between the positive–habitual component (</w:t>
      </w:r>
      <w:r w:rsidR="0056760C" w:rsidRPr="00822D27">
        <w:rPr>
          <w:rFonts w:asciiTheme="minorHAnsi" w:hAnsiTheme="minorHAnsi"/>
          <w:i/>
          <w:lang w:val="en-US"/>
        </w:rPr>
        <w:t>r</w:t>
      </w:r>
      <w:r w:rsidR="004A43EF" w:rsidRPr="00822D27">
        <w:rPr>
          <w:rFonts w:asciiTheme="minorHAnsi" w:hAnsiTheme="minorHAnsi"/>
          <w:lang w:val="en-US"/>
        </w:rPr>
        <w:t>(155)</w:t>
      </w:r>
      <w:r w:rsidR="0056760C" w:rsidRPr="00822D27">
        <w:rPr>
          <w:rFonts w:asciiTheme="minorHAnsi" w:hAnsiTheme="minorHAnsi"/>
          <w:lang w:val="en-US"/>
        </w:rPr>
        <w:t xml:space="preserve"> = .</w:t>
      </w:r>
      <w:r w:rsidR="009725E1" w:rsidRPr="00822D27">
        <w:rPr>
          <w:rFonts w:asciiTheme="minorHAnsi" w:hAnsiTheme="minorHAnsi"/>
          <w:lang w:val="en-US"/>
        </w:rPr>
        <w:t>36</w:t>
      </w:r>
      <w:r w:rsidR="009725E1">
        <w:rPr>
          <w:rFonts w:asciiTheme="minorHAnsi" w:hAnsiTheme="minorHAnsi"/>
          <w:lang w:val="en-US"/>
        </w:rPr>
        <w:t>3</w:t>
      </w:r>
      <w:r w:rsidR="0056760C" w:rsidRPr="00822D27">
        <w:rPr>
          <w:rFonts w:asciiTheme="minorHAnsi" w:hAnsiTheme="minorHAnsi"/>
          <w:lang w:val="en-US"/>
        </w:rPr>
        <w:t xml:space="preserve">, </w:t>
      </w:r>
      <w:r w:rsidR="0056760C" w:rsidRPr="00822D27">
        <w:rPr>
          <w:rFonts w:asciiTheme="minorHAnsi" w:hAnsiTheme="minorHAnsi"/>
          <w:i/>
          <w:lang w:val="en-US"/>
        </w:rPr>
        <w:t>p</w:t>
      </w:r>
      <w:r w:rsidR="0026522D" w:rsidRPr="00822D27">
        <w:rPr>
          <w:rFonts w:asciiTheme="minorHAnsi" w:hAnsiTheme="minorHAnsi"/>
          <w:i/>
          <w:lang w:val="en-US"/>
        </w:rPr>
        <w:t xml:space="preserve"> </w:t>
      </w:r>
      <w:r w:rsidR="0056760C" w:rsidRPr="00822D27">
        <w:rPr>
          <w:rFonts w:asciiTheme="minorHAnsi" w:hAnsiTheme="minorHAnsi"/>
          <w:lang w:val="en-US"/>
        </w:rPr>
        <w:t>&lt;.</w:t>
      </w:r>
      <w:r w:rsidR="0026522D" w:rsidRPr="00822D27">
        <w:rPr>
          <w:rFonts w:asciiTheme="minorHAnsi" w:hAnsiTheme="minorHAnsi"/>
          <w:lang w:val="en-US"/>
        </w:rPr>
        <w:t xml:space="preserve"> </w:t>
      </w:r>
      <w:r w:rsidR="0056760C" w:rsidRPr="00822D27">
        <w:rPr>
          <w:rFonts w:asciiTheme="minorHAnsi" w:hAnsiTheme="minorHAnsi"/>
          <w:lang w:val="en-US"/>
        </w:rPr>
        <w:t xml:space="preserve">001) but not for the spontaneous </w:t>
      </w:r>
      <w:r w:rsidR="0026522D" w:rsidRPr="00822D27">
        <w:rPr>
          <w:rFonts w:asciiTheme="minorHAnsi" w:hAnsiTheme="minorHAnsi"/>
          <w:lang w:val="en-US"/>
        </w:rPr>
        <w:t xml:space="preserve">off-task experience </w:t>
      </w:r>
      <w:r w:rsidR="0056760C" w:rsidRPr="00822D27">
        <w:rPr>
          <w:rFonts w:asciiTheme="minorHAnsi" w:hAnsiTheme="minorHAnsi"/>
          <w:lang w:val="en-US"/>
        </w:rPr>
        <w:t>component (</w:t>
      </w:r>
      <w:r w:rsidR="0056760C" w:rsidRPr="00822D27">
        <w:rPr>
          <w:rFonts w:asciiTheme="minorHAnsi" w:hAnsiTheme="minorHAnsi"/>
          <w:i/>
          <w:lang w:val="en-US"/>
        </w:rPr>
        <w:t>r</w:t>
      </w:r>
      <w:r w:rsidR="004A43EF" w:rsidRPr="00822D27">
        <w:rPr>
          <w:rFonts w:asciiTheme="minorHAnsi" w:hAnsiTheme="minorHAnsi"/>
          <w:lang w:val="en-US"/>
        </w:rPr>
        <w:t xml:space="preserve">(155) </w:t>
      </w:r>
      <w:r w:rsidR="0056760C" w:rsidRPr="00822D27">
        <w:rPr>
          <w:rFonts w:asciiTheme="minorHAnsi" w:hAnsiTheme="minorHAnsi"/>
          <w:lang w:val="en-US"/>
        </w:rPr>
        <w:t>= -.</w:t>
      </w:r>
      <w:r w:rsidR="009725E1">
        <w:rPr>
          <w:rFonts w:asciiTheme="minorHAnsi" w:hAnsiTheme="minorHAnsi"/>
          <w:lang w:val="en-US"/>
        </w:rPr>
        <w:t>097</w:t>
      </w:r>
      <w:r w:rsidR="0056760C" w:rsidRPr="00822D27">
        <w:rPr>
          <w:rFonts w:asciiTheme="minorHAnsi" w:hAnsiTheme="minorHAnsi"/>
          <w:lang w:val="en-US"/>
        </w:rPr>
        <w:t xml:space="preserve">, </w:t>
      </w:r>
      <w:r w:rsidR="0056760C" w:rsidRPr="00822D27">
        <w:rPr>
          <w:rFonts w:asciiTheme="minorHAnsi" w:hAnsiTheme="minorHAnsi"/>
          <w:i/>
          <w:lang w:val="en-US"/>
        </w:rPr>
        <w:t>p</w:t>
      </w:r>
      <w:r w:rsidR="0056760C" w:rsidRPr="00822D27">
        <w:rPr>
          <w:rFonts w:asciiTheme="minorHAnsi" w:hAnsiTheme="minorHAnsi"/>
          <w:lang w:val="en-US"/>
        </w:rPr>
        <w:t xml:space="preserve"> = .</w:t>
      </w:r>
      <w:r w:rsidR="009725E1">
        <w:rPr>
          <w:rFonts w:asciiTheme="minorHAnsi" w:hAnsiTheme="minorHAnsi"/>
          <w:lang w:val="en-US"/>
        </w:rPr>
        <w:t>229</w:t>
      </w:r>
      <w:r w:rsidR="0056760C" w:rsidRPr="00822D27">
        <w:rPr>
          <w:rFonts w:asciiTheme="minorHAnsi" w:hAnsiTheme="minorHAnsi"/>
          <w:lang w:val="en-US"/>
        </w:rPr>
        <w:t xml:space="preserve">). </w:t>
      </w:r>
      <w:r w:rsidR="00304FFB" w:rsidRPr="00822D27">
        <w:rPr>
          <w:rFonts w:asciiTheme="minorHAnsi" w:hAnsiTheme="minorHAnsi"/>
          <w:lang w:val="en-US"/>
        </w:rPr>
        <w:t xml:space="preserve">Hence we </w:t>
      </w:r>
      <w:r w:rsidR="0056760C" w:rsidRPr="00822D27">
        <w:rPr>
          <w:rFonts w:asciiTheme="minorHAnsi" w:hAnsiTheme="minorHAnsi"/>
          <w:lang w:val="en-US"/>
        </w:rPr>
        <w:t>assess</w:t>
      </w:r>
      <w:r w:rsidR="00BC5F99" w:rsidRPr="00822D27">
        <w:rPr>
          <w:rFonts w:asciiTheme="minorHAnsi" w:hAnsiTheme="minorHAnsi"/>
          <w:lang w:val="en-US"/>
        </w:rPr>
        <w:t>ed</w:t>
      </w:r>
      <w:r w:rsidR="0056760C" w:rsidRPr="00822D27">
        <w:rPr>
          <w:rFonts w:asciiTheme="minorHAnsi" w:hAnsiTheme="minorHAnsi"/>
          <w:lang w:val="en-US"/>
        </w:rPr>
        <w:t xml:space="preserve"> the </w:t>
      </w:r>
      <w:r w:rsidR="0010589E" w:rsidRPr="00822D27">
        <w:rPr>
          <w:rFonts w:asciiTheme="minorHAnsi" w:hAnsiTheme="minorHAnsi"/>
          <w:lang w:val="en-US"/>
        </w:rPr>
        <w:t xml:space="preserve">contribution of this association to our results linking positive-habitual thought </w:t>
      </w:r>
      <w:r w:rsidR="00473811" w:rsidRPr="00822D27">
        <w:rPr>
          <w:rFonts w:asciiTheme="minorHAnsi" w:hAnsiTheme="minorHAnsi"/>
          <w:lang w:val="en-US"/>
        </w:rPr>
        <w:t>to our measured phenotypes</w:t>
      </w:r>
      <w:r w:rsidR="00304FFB" w:rsidRPr="00822D27">
        <w:rPr>
          <w:rFonts w:asciiTheme="minorHAnsi" w:hAnsiTheme="minorHAnsi"/>
          <w:lang w:val="en-US"/>
        </w:rPr>
        <w:t>.</w:t>
      </w:r>
      <w:r w:rsidR="00473811" w:rsidRPr="00822D27">
        <w:rPr>
          <w:rFonts w:asciiTheme="minorHAnsi" w:hAnsiTheme="minorHAnsi"/>
          <w:lang w:val="en-US"/>
        </w:rPr>
        <w:t xml:space="preserve"> </w:t>
      </w:r>
      <w:r w:rsidR="00304FFB" w:rsidRPr="00822D27">
        <w:rPr>
          <w:rFonts w:asciiTheme="minorHAnsi" w:hAnsiTheme="minorHAnsi"/>
          <w:lang w:val="en-US"/>
        </w:rPr>
        <w:t>W</w:t>
      </w:r>
      <w:r w:rsidR="0056760C" w:rsidRPr="00822D27">
        <w:rPr>
          <w:rFonts w:asciiTheme="minorHAnsi" w:hAnsiTheme="minorHAnsi"/>
          <w:lang w:val="en-US"/>
        </w:rPr>
        <w:t xml:space="preserve">e performed a series of step-wise analyses to identify the contribution that motion makes to the phenotypical associations with positive-habitual thought. In these analyses the </w:t>
      </w:r>
      <w:r w:rsidR="00304FFB" w:rsidRPr="00822D27">
        <w:rPr>
          <w:rFonts w:asciiTheme="minorHAnsi" w:hAnsiTheme="minorHAnsi"/>
          <w:lang w:val="en-US"/>
        </w:rPr>
        <w:t xml:space="preserve">canonical </w:t>
      </w:r>
      <w:r w:rsidR="0056760C" w:rsidRPr="00822D27">
        <w:rPr>
          <w:rFonts w:asciiTheme="minorHAnsi" w:hAnsiTheme="minorHAnsi"/>
          <w:lang w:val="en-US"/>
        </w:rPr>
        <w:t xml:space="preserve">component was the dependent variable, we entered the </w:t>
      </w:r>
      <w:r w:rsidR="00304FFB" w:rsidRPr="00822D27">
        <w:rPr>
          <w:rFonts w:asciiTheme="minorHAnsi" w:hAnsiTheme="minorHAnsi"/>
          <w:lang w:val="en-US"/>
        </w:rPr>
        <w:t>princip</w:t>
      </w:r>
      <w:r w:rsidR="00E610D0">
        <w:rPr>
          <w:rFonts w:asciiTheme="minorHAnsi" w:hAnsiTheme="minorHAnsi"/>
          <w:lang w:val="en-US"/>
        </w:rPr>
        <w:t>al</w:t>
      </w:r>
      <w:r w:rsidR="00304FFB" w:rsidRPr="00822D27">
        <w:rPr>
          <w:rFonts w:asciiTheme="minorHAnsi" w:hAnsiTheme="minorHAnsi"/>
          <w:lang w:val="en-US"/>
        </w:rPr>
        <w:t xml:space="preserve"> </w:t>
      </w:r>
      <w:r w:rsidR="0056760C" w:rsidRPr="00822D27">
        <w:rPr>
          <w:rFonts w:asciiTheme="minorHAnsi" w:hAnsiTheme="minorHAnsi"/>
          <w:lang w:val="en-US"/>
        </w:rPr>
        <w:t xml:space="preserve">components describing cognition or well-being in the first step and the mean FD as calculated by </w:t>
      </w:r>
      <w:r w:rsidR="009725E1">
        <w:rPr>
          <w:rFonts w:asciiTheme="minorHAnsi" w:hAnsiTheme="minorHAnsi"/>
          <w:lang w:val="en-US"/>
        </w:rPr>
        <w:t>Jenkinson</w:t>
      </w:r>
      <w:r w:rsidR="009725E1" w:rsidRPr="00822D27">
        <w:rPr>
          <w:rFonts w:asciiTheme="minorHAnsi" w:hAnsiTheme="minorHAnsi"/>
          <w:lang w:val="en-US"/>
        </w:rPr>
        <w:t xml:space="preserve"> </w:t>
      </w:r>
      <w:r w:rsidR="0056760C" w:rsidRPr="00822D27">
        <w:rPr>
          <w:rFonts w:asciiTheme="minorHAnsi" w:hAnsiTheme="minorHAnsi"/>
          <w:lang w:val="en-US"/>
        </w:rPr>
        <w:t xml:space="preserve">and colleagues in the second step. </w:t>
      </w:r>
      <w:r w:rsidR="0026522D" w:rsidRPr="00822D27">
        <w:rPr>
          <w:rFonts w:asciiTheme="minorHAnsi" w:hAnsiTheme="minorHAnsi"/>
          <w:lang w:val="en-US"/>
        </w:rPr>
        <w:t>I</w:t>
      </w:r>
      <w:r w:rsidR="00E822D8" w:rsidRPr="00822D27">
        <w:rPr>
          <w:rFonts w:asciiTheme="minorHAnsi" w:hAnsiTheme="minorHAnsi"/>
          <w:lang w:val="en-US"/>
        </w:rPr>
        <w:t xml:space="preserve">ncluding </w:t>
      </w:r>
      <w:r w:rsidR="00C901FA" w:rsidRPr="00822D27">
        <w:rPr>
          <w:rFonts w:asciiTheme="minorHAnsi" w:hAnsiTheme="minorHAnsi"/>
          <w:lang w:val="en-US"/>
        </w:rPr>
        <w:t xml:space="preserve">motion </w:t>
      </w:r>
      <w:r w:rsidR="0026522D" w:rsidRPr="00822D27">
        <w:rPr>
          <w:rFonts w:asciiTheme="minorHAnsi" w:hAnsiTheme="minorHAnsi"/>
          <w:lang w:val="en-US"/>
        </w:rPr>
        <w:t xml:space="preserve">significantly improved </w:t>
      </w:r>
      <w:r w:rsidR="00C901FA" w:rsidRPr="00822D27">
        <w:rPr>
          <w:rFonts w:asciiTheme="minorHAnsi" w:hAnsiTheme="minorHAnsi"/>
          <w:lang w:val="en-US"/>
        </w:rPr>
        <w:t>the predictive</w:t>
      </w:r>
      <w:r w:rsidR="00E822D8" w:rsidRPr="00822D27">
        <w:rPr>
          <w:rFonts w:asciiTheme="minorHAnsi" w:hAnsiTheme="minorHAnsi"/>
          <w:lang w:val="en-US"/>
        </w:rPr>
        <w:t xml:space="preserve"> value of the model </w:t>
      </w:r>
      <w:r w:rsidR="0026522D" w:rsidRPr="00822D27">
        <w:rPr>
          <w:rFonts w:asciiTheme="minorHAnsi" w:hAnsiTheme="minorHAnsi"/>
          <w:lang w:val="en-US"/>
        </w:rPr>
        <w:t xml:space="preserve">for well-being and cognition </w:t>
      </w:r>
      <w:r w:rsidR="0056760C" w:rsidRPr="00822D27">
        <w:rPr>
          <w:rFonts w:asciiTheme="minorHAnsi" w:hAnsiTheme="minorHAnsi"/>
          <w:lang w:val="en-US"/>
        </w:rPr>
        <w:t>(</w:t>
      </w:r>
      <w:r w:rsidR="00E822D8" w:rsidRPr="00822D27">
        <w:rPr>
          <w:rFonts w:asciiTheme="minorHAnsi" w:hAnsiTheme="minorHAnsi"/>
          <w:lang w:val="en-US"/>
        </w:rPr>
        <w:t xml:space="preserve">Well-being: </w:t>
      </w:r>
      <w:r w:rsidR="0056760C" w:rsidRPr="00822D27">
        <w:rPr>
          <w:rFonts w:asciiTheme="minorHAnsi" w:hAnsiTheme="minorHAnsi"/>
          <w:lang w:val="en-US"/>
        </w:rPr>
        <w:t>Model 1</w:t>
      </w:r>
      <w:r w:rsidR="00E822D8" w:rsidRPr="00822D27">
        <w:rPr>
          <w:rFonts w:asciiTheme="minorHAnsi" w:hAnsiTheme="minorHAnsi"/>
          <w:lang w:val="en-US"/>
        </w:rPr>
        <w:t xml:space="preserve">: </w:t>
      </w:r>
      <w:r w:rsidR="004A43EF" w:rsidRPr="00822D27">
        <w:rPr>
          <w:rFonts w:asciiTheme="minorHAnsi" w:hAnsiTheme="minorHAnsi"/>
          <w:i/>
          <w:lang w:val="en-US"/>
        </w:rPr>
        <w:t>R</w:t>
      </w:r>
      <w:r w:rsidR="004A43EF" w:rsidRPr="00822D27">
        <w:rPr>
          <w:rFonts w:asciiTheme="minorHAnsi" w:hAnsiTheme="minorHAnsi"/>
          <w:i/>
          <w:vertAlign w:val="superscript"/>
          <w:lang w:val="en-US"/>
        </w:rPr>
        <w:t>2</w:t>
      </w:r>
      <w:r w:rsidR="004A43EF" w:rsidRPr="00822D27">
        <w:rPr>
          <w:rFonts w:asciiTheme="minorHAnsi" w:hAnsiTheme="minorHAnsi"/>
          <w:lang w:val="en-US"/>
        </w:rPr>
        <w:t xml:space="preserve"> = .0</w:t>
      </w:r>
      <w:r w:rsidR="00C01E04" w:rsidRPr="00822D27">
        <w:rPr>
          <w:rFonts w:asciiTheme="minorHAnsi" w:hAnsiTheme="minorHAnsi"/>
          <w:lang w:val="en-US"/>
        </w:rPr>
        <w:t>6</w:t>
      </w:r>
      <w:r w:rsidR="004A43EF" w:rsidRPr="00822D27">
        <w:rPr>
          <w:rFonts w:asciiTheme="minorHAnsi" w:hAnsiTheme="minorHAnsi"/>
          <w:lang w:val="en-US"/>
        </w:rPr>
        <w:t xml:space="preserve">, </w:t>
      </w:r>
      <w:r w:rsidR="00E822D8" w:rsidRPr="00822D27">
        <w:rPr>
          <w:rFonts w:asciiTheme="minorHAnsi" w:hAnsiTheme="minorHAnsi"/>
          <w:i/>
          <w:lang w:val="en-US"/>
        </w:rPr>
        <w:t>F</w:t>
      </w:r>
      <w:r w:rsidR="00E822D8" w:rsidRPr="00822D27">
        <w:rPr>
          <w:rFonts w:asciiTheme="minorHAnsi" w:hAnsiTheme="minorHAnsi"/>
          <w:lang w:val="en-US"/>
        </w:rPr>
        <w:t>(4, 152) = 2.</w:t>
      </w:r>
      <w:r w:rsidR="000C53B8" w:rsidRPr="00822D27">
        <w:rPr>
          <w:rFonts w:asciiTheme="minorHAnsi" w:hAnsiTheme="minorHAnsi"/>
          <w:lang w:val="en-US"/>
        </w:rPr>
        <w:t>21</w:t>
      </w:r>
      <w:r w:rsidR="00E822D8" w:rsidRPr="00822D27">
        <w:rPr>
          <w:rFonts w:asciiTheme="minorHAnsi" w:hAnsiTheme="minorHAnsi"/>
          <w:lang w:val="en-US"/>
        </w:rPr>
        <w:t xml:space="preserve">, </w:t>
      </w:r>
      <w:r w:rsidR="00E822D8" w:rsidRPr="00822D27">
        <w:rPr>
          <w:rFonts w:asciiTheme="minorHAnsi" w:hAnsiTheme="minorHAnsi"/>
          <w:i/>
          <w:lang w:val="en-US"/>
        </w:rPr>
        <w:t>p</w:t>
      </w:r>
      <w:r w:rsidR="00E822D8" w:rsidRPr="00822D27">
        <w:rPr>
          <w:rFonts w:asciiTheme="minorHAnsi" w:hAnsiTheme="minorHAnsi"/>
          <w:lang w:val="en-US"/>
        </w:rPr>
        <w:t xml:space="preserve"> = .07</w:t>
      </w:r>
      <w:r w:rsidR="007B1944" w:rsidRPr="00822D27">
        <w:rPr>
          <w:rFonts w:asciiTheme="minorHAnsi" w:hAnsiTheme="minorHAnsi"/>
          <w:lang w:val="en-US"/>
        </w:rPr>
        <w:t>, η</w:t>
      </w:r>
      <w:r w:rsidR="007B1944" w:rsidRPr="00822D27">
        <w:rPr>
          <w:rFonts w:asciiTheme="minorHAnsi" w:hAnsiTheme="minorHAnsi"/>
          <w:vertAlign w:val="superscript"/>
          <w:lang w:val="en-US"/>
        </w:rPr>
        <w:t>2</w:t>
      </w:r>
      <w:r w:rsidR="007B1944" w:rsidRPr="00822D27">
        <w:rPr>
          <w:rFonts w:asciiTheme="minorHAnsi" w:hAnsiTheme="minorHAnsi"/>
          <w:i/>
          <w:vertAlign w:val="subscript"/>
          <w:lang w:val="en-US"/>
        </w:rPr>
        <w:t>p</w:t>
      </w:r>
      <w:r w:rsidR="007B1944" w:rsidRPr="00822D27">
        <w:rPr>
          <w:rFonts w:asciiTheme="minorHAnsi" w:hAnsiTheme="minorHAnsi"/>
          <w:lang w:val="en-US"/>
        </w:rPr>
        <w:t xml:space="preserve"> = 0.06</w:t>
      </w:r>
      <w:r w:rsidR="004A43EF" w:rsidRPr="00822D27">
        <w:rPr>
          <w:rFonts w:asciiTheme="minorHAnsi" w:hAnsiTheme="minorHAnsi"/>
          <w:lang w:val="en-US"/>
        </w:rPr>
        <w:t xml:space="preserve">, </w:t>
      </w:r>
      <w:r w:rsidR="0056760C" w:rsidRPr="00822D27">
        <w:rPr>
          <w:rFonts w:asciiTheme="minorHAnsi" w:hAnsiTheme="minorHAnsi"/>
          <w:lang w:val="en-US"/>
        </w:rPr>
        <w:t xml:space="preserve">Model 2: </w:t>
      </w:r>
      <w:r w:rsidR="004A43EF" w:rsidRPr="00822D27">
        <w:rPr>
          <w:rFonts w:asciiTheme="minorHAnsi" w:hAnsiTheme="minorHAnsi"/>
          <w:i/>
          <w:lang w:val="en-US"/>
        </w:rPr>
        <w:t>R</w:t>
      </w:r>
      <w:r w:rsidR="004A43EF" w:rsidRPr="00822D27">
        <w:rPr>
          <w:rFonts w:asciiTheme="minorHAnsi" w:hAnsiTheme="minorHAnsi"/>
          <w:i/>
          <w:vertAlign w:val="superscript"/>
          <w:lang w:val="en-US"/>
        </w:rPr>
        <w:t>2</w:t>
      </w:r>
      <w:r w:rsidR="004A43EF" w:rsidRPr="00822D27">
        <w:rPr>
          <w:rFonts w:asciiTheme="minorHAnsi" w:hAnsiTheme="minorHAnsi"/>
          <w:i/>
          <w:lang w:val="en-US"/>
        </w:rPr>
        <w:t xml:space="preserve"> </w:t>
      </w:r>
      <w:r w:rsidR="00C01E04" w:rsidRPr="00822D27">
        <w:rPr>
          <w:rFonts w:asciiTheme="minorHAnsi" w:hAnsiTheme="minorHAnsi"/>
          <w:lang w:val="en-US"/>
        </w:rPr>
        <w:t>= .19</w:t>
      </w:r>
      <w:r w:rsidR="004A43EF" w:rsidRPr="00822D27">
        <w:rPr>
          <w:rFonts w:asciiTheme="minorHAnsi" w:hAnsiTheme="minorHAnsi"/>
          <w:lang w:val="en-US"/>
        </w:rPr>
        <w:t xml:space="preserve">, </w:t>
      </w:r>
      <w:r w:rsidR="004A43EF" w:rsidRPr="00822D27">
        <w:rPr>
          <w:rFonts w:asciiTheme="minorHAnsi" w:hAnsiTheme="minorHAnsi"/>
          <w:i/>
          <w:lang w:val="en-US"/>
        </w:rPr>
        <w:t>F</w:t>
      </w:r>
      <w:r w:rsidR="00E822D8" w:rsidRPr="00822D27">
        <w:rPr>
          <w:rFonts w:asciiTheme="minorHAnsi" w:hAnsiTheme="minorHAnsi"/>
          <w:lang w:val="en-US"/>
        </w:rPr>
        <w:t>(5, 151)</w:t>
      </w:r>
      <w:r w:rsidR="00C901FA" w:rsidRPr="00822D27">
        <w:rPr>
          <w:rFonts w:asciiTheme="minorHAnsi" w:hAnsiTheme="minorHAnsi"/>
          <w:lang w:val="en-US"/>
        </w:rPr>
        <w:t xml:space="preserve"> = 6.</w:t>
      </w:r>
      <w:r w:rsidR="009725E1" w:rsidRPr="00822D27">
        <w:rPr>
          <w:rFonts w:asciiTheme="minorHAnsi" w:hAnsiTheme="minorHAnsi"/>
          <w:lang w:val="en-US"/>
        </w:rPr>
        <w:t>9</w:t>
      </w:r>
      <w:r w:rsidR="009725E1">
        <w:rPr>
          <w:rFonts w:asciiTheme="minorHAnsi" w:hAnsiTheme="minorHAnsi"/>
          <w:lang w:val="en-US"/>
        </w:rPr>
        <w:t>5</w:t>
      </w:r>
      <w:r w:rsidR="00E822D8" w:rsidRPr="00822D27">
        <w:rPr>
          <w:rFonts w:asciiTheme="minorHAnsi" w:hAnsiTheme="minorHAnsi"/>
          <w:lang w:val="en-US"/>
        </w:rPr>
        <w:t xml:space="preserve">, </w:t>
      </w:r>
      <w:r w:rsidR="00E822D8" w:rsidRPr="00822D27">
        <w:rPr>
          <w:rFonts w:asciiTheme="minorHAnsi" w:hAnsiTheme="minorHAnsi"/>
          <w:i/>
          <w:lang w:val="en-US"/>
        </w:rPr>
        <w:t>p</w:t>
      </w:r>
      <w:r w:rsidR="00E822D8" w:rsidRPr="00822D27">
        <w:rPr>
          <w:rFonts w:asciiTheme="minorHAnsi" w:hAnsiTheme="minorHAnsi"/>
          <w:lang w:val="en-US"/>
        </w:rPr>
        <w:t xml:space="preserve"> &lt;.001</w:t>
      </w:r>
      <w:r w:rsidR="007B1944" w:rsidRPr="00822D27">
        <w:rPr>
          <w:rFonts w:asciiTheme="minorHAnsi" w:hAnsiTheme="minorHAnsi"/>
          <w:lang w:val="en-US"/>
        </w:rPr>
        <w:t>, η</w:t>
      </w:r>
      <w:r w:rsidR="007B1944" w:rsidRPr="00822D27">
        <w:rPr>
          <w:rFonts w:asciiTheme="minorHAnsi" w:hAnsiTheme="minorHAnsi"/>
          <w:vertAlign w:val="superscript"/>
          <w:lang w:val="en-US"/>
        </w:rPr>
        <w:t>2</w:t>
      </w:r>
      <w:r w:rsidR="007B1944" w:rsidRPr="00822D27">
        <w:rPr>
          <w:rFonts w:asciiTheme="minorHAnsi" w:hAnsiTheme="minorHAnsi"/>
          <w:i/>
          <w:vertAlign w:val="subscript"/>
          <w:lang w:val="en-US"/>
        </w:rPr>
        <w:t>p</w:t>
      </w:r>
      <w:r w:rsidR="007B1944" w:rsidRPr="00822D27">
        <w:rPr>
          <w:rFonts w:asciiTheme="minorHAnsi" w:hAnsiTheme="minorHAnsi"/>
          <w:lang w:val="en-US"/>
        </w:rPr>
        <w:t xml:space="preserve"> = 0.19</w:t>
      </w:r>
      <w:r w:rsidR="00E822D8" w:rsidRPr="00822D27">
        <w:rPr>
          <w:rFonts w:asciiTheme="minorHAnsi" w:hAnsiTheme="minorHAnsi"/>
          <w:lang w:val="en-US"/>
        </w:rPr>
        <w:t xml:space="preserve">, </w:t>
      </w:r>
      <w:r w:rsidR="00C01E04" w:rsidRPr="00822D27">
        <w:rPr>
          <w:rFonts w:asciiTheme="minorHAnsi" w:hAnsiTheme="minorHAnsi"/>
          <w:lang w:val="en-US"/>
        </w:rPr>
        <w:t xml:space="preserve">Model Change: </w:t>
      </w:r>
      <w:r w:rsidR="00C01E04" w:rsidRPr="00822D27">
        <w:rPr>
          <w:rFonts w:asciiTheme="minorHAnsi" w:hAnsiTheme="minorHAnsi"/>
          <w:i/>
          <w:lang w:val="en-US"/>
        </w:rPr>
        <w:t>R</w:t>
      </w:r>
      <w:r w:rsidR="00C01E04" w:rsidRPr="00822D27">
        <w:rPr>
          <w:rFonts w:asciiTheme="minorHAnsi" w:hAnsiTheme="minorHAnsi"/>
          <w:i/>
          <w:vertAlign w:val="superscript"/>
          <w:lang w:val="en-US"/>
        </w:rPr>
        <w:t>2</w:t>
      </w:r>
      <w:r w:rsidR="00C01E04" w:rsidRPr="0022215C">
        <w:rPr>
          <w:rFonts w:asciiTheme="minorHAnsi" w:hAnsiTheme="minorHAnsi"/>
          <w:i/>
          <w:vertAlign w:val="subscript"/>
          <w:lang w:val="en-US"/>
        </w:rPr>
        <w:t>Change</w:t>
      </w:r>
      <w:r w:rsidR="00C01E04" w:rsidRPr="00822D27">
        <w:rPr>
          <w:rFonts w:asciiTheme="minorHAnsi" w:hAnsiTheme="minorHAnsi"/>
          <w:lang w:val="en-US"/>
        </w:rPr>
        <w:t>= .</w:t>
      </w:r>
      <w:r w:rsidR="009725E1" w:rsidRPr="00822D27">
        <w:rPr>
          <w:rFonts w:asciiTheme="minorHAnsi" w:hAnsiTheme="minorHAnsi"/>
          <w:lang w:val="en-US"/>
        </w:rPr>
        <w:t>1</w:t>
      </w:r>
      <w:r w:rsidR="00F175A0">
        <w:rPr>
          <w:rFonts w:asciiTheme="minorHAnsi" w:hAnsiTheme="minorHAnsi"/>
          <w:lang w:val="en-US"/>
        </w:rPr>
        <w:t>3</w:t>
      </w:r>
      <w:r w:rsidR="00C01E04" w:rsidRPr="00822D27">
        <w:rPr>
          <w:rFonts w:asciiTheme="minorHAnsi" w:hAnsiTheme="minorHAnsi"/>
          <w:lang w:val="en-US"/>
        </w:rPr>
        <w:t xml:space="preserve">, </w:t>
      </w:r>
      <w:r w:rsidR="00E822D8" w:rsidRPr="00822D27">
        <w:rPr>
          <w:rFonts w:asciiTheme="minorHAnsi" w:hAnsiTheme="minorHAnsi"/>
          <w:i/>
          <w:lang w:val="en-US"/>
        </w:rPr>
        <w:t>F</w:t>
      </w:r>
      <w:r w:rsidR="00E822D8" w:rsidRPr="00822D27">
        <w:rPr>
          <w:rFonts w:asciiTheme="minorHAnsi" w:hAnsiTheme="minorHAnsi"/>
          <w:i/>
          <w:vertAlign w:val="subscript"/>
          <w:lang w:val="en-US"/>
        </w:rPr>
        <w:t>Change</w:t>
      </w:r>
      <w:r w:rsidR="00E822D8" w:rsidRPr="00822D27">
        <w:rPr>
          <w:rFonts w:asciiTheme="minorHAnsi" w:hAnsiTheme="minorHAnsi"/>
          <w:lang w:val="en-US"/>
        </w:rPr>
        <w:t xml:space="preserve">(1, 151) = </w:t>
      </w:r>
      <w:r w:rsidR="00C901FA" w:rsidRPr="00822D27">
        <w:rPr>
          <w:rFonts w:asciiTheme="minorHAnsi" w:hAnsiTheme="minorHAnsi"/>
          <w:lang w:val="en-US"/>
        </w:rPr>
        <w:t>24.</w:t>
      </w:r>
      <w:r w:rsidR="009725E1">
        <w:rPr>
          <w:rFonts w:asciiTheme="minorHAnsi" w:hAnsiTheme="minorHAnsi"/>
          <w:lang w:val="en-US"/>
        </w:rPr>
        <w:t>51</w:t>
      </w:r>
      <w:r w:rsidR="00AD24A1" w:rsidRPr="00822D27">
        <w:rPr>
          <w:rFonts w:asciiTheme="minorHAnsi" w:hAnsiTheme="minorHAnsi"/>
          <w:lang w:val="en-US"/>
        </w:rPr>
        <w:t>,</w:t>
      </w:r>
      <w:r w:rsidR="00C901FA" w:rsidRPr="00822D27">
        <w:rPr>
          <w:rFonts w:asciiTheme="minorHAnsi" w:hAnsiTheme="minorHAnsi"/>
          <w:lang w:val="en-US"/>
        </w:rPr>
        <w:t xml:space="preserve"> </w:t>
      </w:r>
      <w:r w:rsidR="00E822D8" w:rsidRPr="00822D27">
        <w:rPr>
          <w:rFonts w:asciiTheme="minorHAnsi" w:hAnsiTheme="minorHAnsi"/>
          <w:i/>
          <w:lang w:val="en-US"/>
        </w:rPr>
        <w:t>p</w:t>
      </w:r>
      <w:r w:rsidR="00AD24A1" w:rsidRPr="00822D27">
        <w:rPr>
          <w:rFonts w:asciiTheme="minorHAnsi" w:hAnsiTheme="minorHAnsi"/>
          <w:lang w:val="en-US"/>
        </w:rPr>
        <w:t xml:space="preserve"> </w:t>
      </w:r>
      <w:r w:rsidR="00E822D8" w:rsidRPr="00822D27">
        <w:rPr>
          <w:rFonts w:asciiTheme="minorHAnsi" w:hAnsiTheme="minorHAnsi"/>
          <w:lang w:val="en-US"/>
        </w:rPr>
        <w:t>&lt;</w:t>
      </w:r>
      <w:r w:rsidR="00AD24A1" w:rsidRPr="00822D27">
        <w:rPr>
          <w:rFonts w:asciiTheme="minorHAnsi" w:hAnsiTheme="minorHAnsi"/>
          <w:lang w:val="en-US"/>
        </w:rPr>
        <w:t xml:space="preserve"> </w:t>
      </w:r>
      <w:r w:rsidR="00E822D8" w:rsidRPr="00822D27">
        <w:rPr>
          <w:rFonts w:asciiTheme="minorHAnsi" w:hAnsiTheme="minorHAnsi"/>
          <w:lang w:val="en-US"/>
        </w:rPr>
        <w:t xml:space="preserve">.001; Cognition: Model 1: </w:t>
      </w:r>
      <w:r w:rsidR="004A43EF" w:rsidRPr="00822D27">
        <w:rPr>
          <w:rFonts w:asciiTheme="minorHAnsi" w:hAnsiTheme="minorHAnsi"/>
          <w:i/>
          <w:lang w:val="en-US"/>
        </w:rPr>
        <w:t>R</w:t>
      </w:r>
      <w:r w:rsidR="004A43EF" w:rsidRPr="00822D27">
        <w:rPr>
          <w:rFonts w:asciiTheme="minorHAnsi" w:hAnsiTheme="minorHAnsi"/>
          <w:i/>
          <w:vertAlign w:val="superscript"/>
          <w:lang w:val="en-US"/>
        </w:rPr>
        <w:t>2</w:t>
      </w:r>
      <w:r w:rsidR="004A43EF" w:rsidRPr="00822D27">
        <w:rPr>
          <w:rFonts w:asciiTheme="minorHAnsi" w:hAnsiTheme="minorHAnsi"/>
          <w:lang w:val="en-US"/>
        </w:rPr>
        <w:t xml:space="preserve"> = .07, </w:t>
      </w:r>
      <w:r w:rsidR="003E1248" w:rsidRPr="00822D27">
        <w:rPr>
          <w:rFonts w:asciiTheme="minorHAnsi" w:hAnsiTheme="minorHAnsi"/>
          <w:i/>
          <w:lang w:val="en-US"/>
        </w:rPr>
        <w:t>F</w:t>
      </w:r>
      <w:r w:rsidR="00E822D8" w:rsidRPr="00822D27">
        <w:rPr>
          <w:rFonts w:asciiTheme="minorHAnsi" w:hAnsiTheme="minorHAnsi"/>
          <w:lang w:val="en-US"/>
        </w:rPr>
        <w:t xml:space="preserve">(3, 153) = </w:t>
      </w:r>
      <w:r w:rsidR="00C901FA" w:rsidRPr="00822D27">
        <w:rPr>
          <w:rFonts w:asciiTheme="minorHAnsi" w:hAnsiTheme="minorHAnsi"/>
          <w:lang w:val="en-US"/>
        </w:rPr>
        <w:t>3.9</w:t>
      </w:r>
      <w:r w:rsidR="000C53B8" w:rsidRPr="00822D27">
        <w:rPr>
          <w:rFonts w:asciiTheme="minorHAnsi" w:hAnsiTheme="minorHAnsi"/>
          <w:lang w:val="en-US"/>
        </w:rPr>
        <w:t>2</w:t>
      </w:r>
      <w:r w:rsidR="00E822D8" w:rsidRPr="00822D27">
        <w:rPr>
          <w:rFonts w:asciiTheme="minorHAnsi" w:hAnsiTheme="minorHAnsi"/>
          <w:lang w:val="en-US"/>
        </w:rPr>
        <w:t xml:space="preserve">, </w:t>
      </w:r>
      <w:r w:rsidR="00E822D8" w:rsidRPr="00822D27">
        <w:rPr>
          <w:rFonts w:asciiTheme="minorHAnsi" w:hAnsiTheme="minorHAnsi"/>
          <w:i/>
          <w:lang w:val="en-US"/>
        </w:rPr>
        <w:t>p</w:t>
      </w:r>
      <w:r w:rsidR="00E822D8" w:rsidRPr="00822D27">
        <w:rPr>
          <w:rFonts w:asciiTheme="minorHAnsi" w:hAnsiTheme="minorHAnsi"/>
          <w:lang w:val="en-US"/>
        </w:rPr>
        <w:t xml:space="preserve"> </w:t>
      </w:r>
      <w:r w:rsidR="000C53B8" w:rsidRPr="00822D27">
        <w:rPr>
          <w:rFonts w:asciiTheme="minorHAnsi" w:hAnsiTheme="minorHAnsi"/>
          <w:lang w:val="en-US"/>
        </w:rPr>
        <w:t>=</w:t>
      </w:r>
      <w:r w:rsidR="00E822D8" w:rsidRPr="00822D27">
        <w:rPr>
          <w:rFonts w:asciiTheme="minorHAnsi" w:hAnsiTheme="minorHAnsi"/>
          <w:lang w:val="en-US"/>
        </w:rPr>
        <w:t xml:space="preserve"> </w:t>
      </w:r>
      <w:r w:rsidR="00C901FA" w:rsidRPr="00822D27">
        <w:rPr>
          <w:rFonts w:asciiTheme="minorHAnsi" w:hAnsiTheme="minorHAnsi"/>
          <w:lang w:val="en-US"/>
        </w:rPr>
        <w:t>.01</w:t>
      </w:r>
      <w:r w:rsidR="000C53B8" w:rsidRPr="00822D27">
        <w:rPr>
          <w:rFonts w:asciiTheme="minorHAnsi" w:hAnsiTheme="minorHAnsi"/>
          <w:lang w:val="en-US"/>
        </w:rPr>
        <w:t>0</w:t>
      </w:r>
      <w:r w:rsidR="007B1944" w:rsidRPr="00822D27">
        <w:rPr>
          <w:rFonts w:asciiTheme="minorHAnsi" w:hAnsiTheme="minorHAnsi"/>
          <w:lang w:val="en-US"/>
        </w:rPr>
        <w:t>, , η</w:t>
      </w:r>
      <w:r w:rsidR="007B1944" w:rsidRPr="00822D27">
        <w:rPr>
          <w:rFonts w:asciiTheme="minorHAnsi" w:hAnsiTheme="minorHAnsi"/>
          <w:vertAlign w:val="superscript"/>
          <w:lang w:val="en-US"/>
        </w:rPr>
        <w:t>2</w:t>
      </w:r>
      <w:r w:rsidR="007B1944" w:rsidRPr="00822D27">
        <w:rPr>
          <w:rFonts w:asciiTheme="minorHAnsi" w:hAnsiTheme="minorHAnsi"/>
          <w:i/>
          <w:vertAlign w:val="subscript"/>
          <w:lang w:val="en-US"/>
        </w:rPr>
        <w:t>p</w:t>
      </w:r>
      <w:r w:rsidR="007B1944" w:rsidRPr="00822D27">
        <w:rPr>
          <w:rFonts w:asciiTheme="minorHAnsi" w:hAnsiTheme="minorHAnsi"/>
          <w:lang w:val="en-US"/>
        </w:rPr>
        <w:t xml:space="preserve">  = .07</w:t>
      </w:r>
      <w:r w:rsidR="004A43EF" w:rsidRPr="00822D27">
        <w:rPr>
          <w:rFonts w:asciiTheme="minorHAnsi" w:hAnsiTheme="minorHAnsi"/>
          <w:lang w:val="en-US"/>
        </w:rPr>
        <w:t xml:space="preserve">, </w:t>
      </w:r>
      <w:r w:rsidR="00C901FA" w:rsidRPr="00822D27">
        <w:rPr>
          <w:rFonts w:asciiTheme="minorHAnsi" w:hAnsiTheme="minorHAnsi"/>
          <w:lang w:val="en-US"/>
        </w:rPr>
        <w:t xml:space="preserve">Model 2: </w:t>
      </w:r>
      <w:r w:rsidR="004A43EF" w:rsidRPr="00822D27">
        <w:rPr>
          <w:rFonts w:asciiTheme="minorHAnsi" w:hAnsiTheme="minorHAnsi"/>
          <w:i/>
          <w:lang w:val="en-US"/>
        </w:rPr>
        <w:t>R</w:t>
      </w:r>
      <w:r w:rsidR="004A43EF" w:rsidRPr="00822D27">
        <w:rPr>
          <w:rFonts w:asciiTheme="minorHAnsi" w:hAnsiTheme="minorHAnsi"/>
          <w:i/>
          <w:vertAlign w:val="superscript"/>
          <w:lang w:val="en-US"/>
        </w:rPr>
        <w:t>2</w:t>
      </w:r>
      <w:r w:rsidR="004A43EF" w:rsidRPr="00822D27">
        <w:rPr>
          <w:rFonts w:asciiTheme="minorHAnsi" w:hAnsiTheme="minorHAnsi"/>
          <w:lang w:val="en-US"/>
        </w:rPr>
        <w:t xml:space="preserve"> = .1</w:t>
      </w:r>
      <w:r w:rsidR="00C01E04" w:rsidRPr="00822D27">
        <w:rPr>
          <w:rFonts w:asciiTheme="minorHAnsi" w:hAnsiTheme="minorHAnsi"/>
          <w:lang w:val="en-US"/>
        </w:rPr>
        <w:t>8</w:t>
      </w:r>
      <w:r w:rsidR="004A43EF" w:rsidRPr="00822D27">
        <w:rPr>
          <w:rFonts w:asciiTheme="minorHAnsi" w:hAnsiTheme="minorHAnsi"/>
          <w:lang w:val="en-US"/>
        </w:rPr>
        <w:t xml:space="preserve">, </w:t>
      </w:r>
      <w:r w:rsidR="003E1248" w:rsidRPr="00822D27">
        <w:rPr>
          <w:rFonts w:asciiTheme="minorHAnsi" w:hAnsiTheme="minorHAnsi"/>
          <w:i/>
          <w:lang w:val="en-US"/>
        </w:rPr>
        <w:t>F</w:t>
      </w:r>
      <w:r w:rsidR="00C901FA" w:rsidRPr="00822D27">
        <w:rPr>
          <w:rFonts w:asciiTheme="minorHAnsi" w:hAnsiTheme="minorHAnsi"/>
          <w:lang w:val="en-US"/>
        </w:rPr>
        <w:t>(4, 152) = 8.</w:t>
      </w:r>
      <w:r w:rsidR="009725E1">
        <w:rPr>
          <w:rFonts w:asciiTheme="minorHAnsi" w:hAnsiTheme="minorHAnsi"/>
          <w:lang w:val="en-US"/>
        </w:rPr>
        <w:t>22</w:t>
      </w:r>
      <w:r w:rsidR="00E822D8" w:rsidRPr="00822D27">
        <w:rPr>
          <w:rFonts w:asciiTheme="minorHAnsi" w:hAnsiTheme="minorHAnsi"/>
          <w:lang w:val="en-US"/>
        </w:rPr>
        <w:t xml:space="preserve">, </w:t>
      </w:r>
      <w:r w:rsidR="00E822D8" w:rsidRPr="00822D27">
        <w:rPr>
          <w:rFonts w:asciiTheme="minorHAnsi" w:hAnsiTheme="minorHAnsi"/>
          <w:i/>
          <w:lang w:val="en-US"/>
        </w:rPr>
        <w:t>p</w:t>
      </w:r>
      <w:r w:rsidR="00E822D8" w:rsidRPr="00822D27">
        <w:rPr>
          <w:rFonts w:asciiTheme="minorHAnsi" w:hAnsiTheme="minorHAnsi"/>
          <w:lang w:val="en-US"/>
        </w:rPr>
        <w:t xml:space="preserve"> &lt; .0</w:t>
      </w:r>
      <w:r w:rsidR="00C901FA" w:rsidRPr="00822D27">
        <w:rPr>
          <w:rFonts w:asciiTheme="minorHAnsi" w:hAnsiTheme="minorHAnsi"/>
          <w:lang w:val="en-US"/>
        </w:rPr>
        <w:t>0</w:t>
      </w:r>
      <w:r w:rsidR="00E822D8" w:rsidRPr="00822D27">
        <w:rPr>
          <w:rFonts w:asciiTheme="minorHAnsi" w:hAnsiTheme="minorHAnsi"/>
          <w:lang w:val="en-US"/>
        </w:rPr>
        <w:t>1</w:t>
      </w:r>
      <w:r w:rsidR="007B1944" w:rsidRPr="00822D27">
        <w:rPr>
          <w:rFonts w:asciiTheme="minorHAnsi" w:hAnsiTheme="minorHAnsi"/>
          <w:lang w:val="en-US"/>
        </w:rPr>
        <w:t>, η</w:t>
      </w:r>
      <w:r w:rsidR="007B1944" w:rsidRPr="00822D27">
        <w:rPr>
          <w:rFonts w:asciiTheme="minorHAnsi" w:hAnsiTheme="minorHAnsi"/>
          <w:vertAlign w:val="superscript"/>
          <w:lang w:val="en-US"/>
        </w:rPr>
        <w:t>2</w:t>
      </w:r>
      <w:r w:rsidR="007B1944" w:rsidRPr="00822D27">
        <w:rPr>
          <w:rFonts w:asciiTheme="minorHAnsi" w:hAnsiTheme="minorHAnsi"/>
          <w:i/>
          <w:vertAlign w:val="subscript"/>
          <w:lang w:val="en-US"/>
        </w:rPr>
        <w:t>p</w:t>
      </w:r>
      <w:r w:rsidR="007B1944" w:rsidRPr="00822D27">
        <w:rPr>
          <w:rFonts w:asciiTheme="minorHAnsi" w:hAnsiTheme="minorHAnsi"/>
          <w:lang w:val="en-US"/>
        </w:rPr>
        <w:t xml:space="preserve">  = 0.18</w:t>
      </w:r>
      <w:r w:rsidR="004A43EF" w:rsidRPr="00822D27">
        <w:rPr>
          <w:rFonts w:asciiTheme="minorHAnsi" w:hAnsiTheme="minorHAnsi"/>
          <w:lang w:val="en-US"/>
        </w:rPr>
        <w:t xml:space="preserve">, </w:t>
      </w:r>
      <w:r w:rsidR="00C01E04" w:rsidRPr="00822D27">
        <w:rPr>
          <w:rFonts w:asciiTheme="minorHAnsi" w:hAnsiTheme="minorHAnsi"/>
          <w:lang w:val="en-US"/>
        </w:rPr>
        <w:t xml:space="preserve">Model Change: </w:t>
      </w:r>
      <w:r w:rsidR="00C01E04" w:rsidRPr="0022215C">
        <w:rPr>
          <w:rFonts w:asciiTheme="minorHAnsi" w:hAnsiTheme="minorHAnsi"/>
          <w:i/>
          <w:lang w:val="en-US"/>
        </w:rPr>
        <w:t>R</w:t>
      </w:r>
      <w:r w:rsidR="00C01E04" w:rsidRPr="0022215C">
        <w:rPr>
          <w:rFonts w:asciiTheme="minorHAnsi" w:hAnsiTheme="minorHAnsi"/>
          <w:i/>
          <w:vertAlign w:val="superscript"/>
          <w:lang w:val="en-US"/>
        </w:rPr>
        <w:t>2</w:t>
      </w:r>
      <w:r w:rsidR="00C01E04" w:rsidRPr="0022215C">
        <w:rPr>
          <w:rFonts w:asciiTheme="minorHAnsi" w:hAnsiTheme="minorHAnsi"/>
          <w:i/>
          <w:vertAlign w:val="subscript"/>
          <w:lang w:val="en-US"/>
        </w:rPr>
        <w:t>Change</w:t>
      </w:r>
      <w:r w:rsidR="00C01E04" w:rsidRPr="00822D27">
        <w:rPr>
          <w:rFonts w:asciiTheme="minorHAnsi" w:hAnsiTheme="minorHAnsi"/>
          <w:lang w:val="en-US"/>
        </w:rPr>
        <w:t>= .</w:t>
      </w:r>
      <w:r w:rsidR="009725E1" w:rsidRPr="00822D27">
        <w:rPr>
          <w:rFonts w:asciiTheme="minorHAnsi" w:hAnsiTheme="minorHAnsi"/>
          <w:lang w:val="en-US"/>
        </w:rPr>
        <w:t>1</w:t>
      </w:r>
      <w:r w:rsidR="00F175A0">
        <w:rPr>
          <w:rFonts w:asciiTheme="minorHAnsi" w:hAnsiTheme="minorHAnsi"/>
          <w:lang w:val="en-US"/>
        </w:rPr>
        <w:t>1</w:t>
      </w:r>
      <w:r w:rsidR="00C01E04" w:rsidRPr="00822D27">
        <w:rPr>
          <w:rFonts w:asciiTheme="minorHAnsi" w:hAnsiTheme="minorHAnsi"/>
          <w:lang w:val="en-US"/>
        </w:rPr>
        <w:t>,</w:t>
      </w:r>
      <w:r w:rsidR="0022215C">
        <w:rPr>
          <w:rFonts w:asciiTheme="minorHAnsi" w:hAnsiTheme="minorHAnsi"/>
          <w:lang w:val="en-US"/>
        </w:rPr>
        <w:t xml:space="preserve"> </w:t>
      </w:r>
      <w:r w:rsidR="00873A47" w:rsidRPr="00822D27">
        <w:rPr>
          <w:rFonts w:asciiTheme="minorHAnsi" w:hAnsiTheme="minorHAnsi"/>
          <w:i/>
          <w:lang w:val="en-US"/>
        </w:rPr>
        <w:t>F</w:t>
      </w:r>
      <w:r w:rsidR="00873A47" w:rsidRPr="00822D27">
        <w:rPr>
          <w:rFonts w:asciiTheme="minorHAnsi" w:hAnsiTheme="minorHAnsi"/>
          <w:i/>
          <w:vertAlign w:val="subscript"/>
          <w:lang w:val="en-US"/>
        </w:rPr>
        <w:t>Change</w:t>
      </w:r>
      <w:r w:rsidR="00C901FA" w:rsidRPr="00822D27">
        <w:rPr>
          <w:rFonts w:asciiTheme="minorHAnsi" w:hAnsiTheme="minorHAnsi"/>
          <w:lang w:val="en-US"/>
        </w:rPr>
        <w:t>(1, 152) = 19.</w:t>
      </w:r>
      <w:r w:rsidR="009725E1">
        <w:rPr>
          <w:rFonts w:asciiTheme="minorHAnsi" w:hAnsiTheme="minorHAnsi"/>
          <w:lang w:val="en-US"/>
        </w:rPr>
        <w:t>65</w:t>
      </w:r>
      <w:r w:rsidR="003E1248" w:rsidRPr="00822D27">
        <w:rPr>
          <w:rFonts w:asciiTheme="minorHAnsi" w:hAnsiTheme="minorHAnsi"/>
          <w:lang w:val="en-US"/>
        </w:rPr>
        <w:t>,</w:t>
      </w:r>
      <w:r w:rsidR="00C901FA" w:rsidRPr="00822D27">
        <w:rPr>
          <w:rFonts w:asciiTheme="minorHAnsi" w:hAnsiTheme="minorHAnsi"/>
          <w:lang w:val="en-US"/>
        </w:rPr>
        <w:t xml:space="preserve"> </w:t>
      </w:r>
      <w:r w:rsidR="00C901FA" w:rsidRPr="00822D27">
        <w:rPr>
          <w:rFonts w:asciiTheme="minorHAnsi" w:hAnsiTheme="minorHAnsi"/>
          <w:i/>
          <w:lang w:val="en-US"/>
        </w:rPr>
        <w:t>p</w:t>
      </w:r>
      <w:r w:rsidR="00873A47" w:rsidRPr="00822D27">
        <w:rPr>
          <w:rFonts w:asciiTheme="minorHAnsi" w:hAnsiTheme="minorHAnsi"/>
          <w:lang w:val="en-US"/>
        </w:rPr>
        <w:t xml:space="preserve"> </w:t>
      </w:r>
      <w:r w:rsidR="00C901FA" w:rsidRPr="00822D27">
        <w:rPr>
          <w:rFonts w:asciiTheme="minorHAnsi" w:hAnsiTheme="minorHAnsi"/>
          <w:lang w:val="en-US"/>
        </w:rPr>
        <w:t>&lt;.</w:t>
      </w:r>
      <w:r w:rsidR="00873A47" w:rsidRPr="00822D27">
        <w:rPr>
          <w:rFonts w:asciiTheme="minorHAnsi" w:hAnsiTheme="minorHAnsi"/>
          <w:lang w:val="en-US"/>
        </w:rPr>
        <w:t xml:space="preserve"> </w:t>
      </w:r>
      <w:r w:rsidR="00C901FA" w:rsidRPr="00822D27">
        <w:rPr>
          <w:rFonts w:asciiTheme="minorHAnsi" w:hAnsiTheme="minorHAnsi"/>
          <w:lang w:val="en-US"/>
        </w:rPr>
        <w:t>001</w:t>
      </w:r>
      <w:r w:rsidR="00E822D8" w:rsidRPr="00822D27">
        <w:rPr>
          <w:rFonts w:asciiTheme="minorHAnsi" w:hAnsiTheme="minorHAnsi"/>
          <w:lang w:val="en-US"/>
        </w:rPr>
        <w:t xml:space="preserve">). </w:t>
      </w:r>
      <w:r w:rsidR="00E822D8" w:rsidRPr="003B67B1">
        <w:rPr>
          <w:rFonts w:asciiTheme="minorHAnsi" w:hAnsiTheme="minorHAnsi"/>
          <w:lang w:val="en-US"/>
        </w:rPr>
        <w:t>In the case o</w:t>
      </w:r>
      <w:r w:rsidR="00C901FA" w:rsidRPr="003B67B1">
        <w:rPr>
          <w:rFonts w:asciiTheme="minorHAnsi" w:hAnsiTheme="minorHAnsi"/>
          <w:lang w:val="en-US"/>
        </w:rPr>
        <w:t>f well-</w:t>
      </w:r>
      <w:r w:rsidR="00E822D8" w:rsidRPr="003B67B1">
        <w:rPr>
          <w:rFonts w:asciiTheme="minorHAnsi" w:hAnsiTheme="minorHAnsi"/>
          <w:lang w:val="en-US"/>
        </w:rPr>
        <w:t>being</w:t>
      </w:r>
      <w:r w:rsidR="00304FFB" w:rsidRPr="003B67B1">
        <w:rPr>
          <w:rFonts w:asciiTheme="minorHAnsi" w:hAnsiTheme="minorHAnsi"/>
          <w:lang w:val="en-US"/>
        </w:rPr>
        <w:t>,</w:t>
      </w:r>
      <w:r w:rsidR="00E822D8" w:rsidRPr="003B67B1">
        <w:rPr>
          <w:rFonts w:asciiTheme="minorHAnsi" w:hAnsiTheme="minorHAnsi"/>
          <w:lang w:val="en-US"/>
        </w:rPr>
        <w:t xml:space="preserve"> the</w:t>
      </w:r>
      <w:r w:rsidR="00C45A7D" w:rsidRPr="003B67B1">
        <w:rPr>
          <w:rFonts w:asciiTheme="minorHAnsi" w:hAnsiTheme="minorHAnsi"/>
          <w:lang w:val="en-US"/>
        </w:rPr>
        <w:t xml:space="preserve"> explained variance of the</w:t>
      </w:r>
      <w:r w:rsidR="00E822D8" w:rsidRPr="003B67B1">
        <w:rPr>
          <w:rFonts w:asciiTheme="minorHAnsi" w:hAnsiTheme="minorHAnsi"/>
          <w:lang w:val="en-US"/>
        </w:rPr>
        <w:t xml:space="preserve"> </w:t>
      </w:r>
      <w:r w:rsidR="0026522D" w:rsidRPr="003B67B1">
        <w:rPr>
          <w:rFonts w:asciiTheme="minorHAnsi" w:hAnsiTheme="minorHAnsi"/>
          <w:lang w:val="en-US"/>
        </w:rPr>
        <w:t xml:space="preserve">affective disturbance </w:t>
      </w:r>
      <w:r w:rsidR="00E822D8" w:rsidRPr="003B67B1">
        <w:rPr>
          <w:rFonts w:asciiTheme="minorHAnsi" w:hAnsiTheme="minorHAnsi"/>
          <w:lang w:val="en-US"/>
        </w:rPr>
        <w:t xml:space="preserve">component </w:t>
      </w:r>
      <w:r w:rsidR="00C45A7D" w:rsidRPr="003B67B1">
        <w:rPr>
          <w:rFonts w:asciiTheme="minorHAnsi" w:hAnsiTheme="minorHAnsi"/>
          <w:lang w:val="en-US"/>
        </w:rPr>
        <w:t>was not improved with the inclusion of motion</w:t>
      </w:r>
      <w:r w:rsidR="00C901FA" w:rsidRPr="003B67B1">
        <w:rPr>
          <w:rFonts w:asciiTheme="minorHAnsi" w:hAnsiTheme="minorHAnsi"/>
          <w:lang w:val="en-US"/>
        </w:rPr>
        <w:t xml:space="preserve"> (Model 1: </w:t>
      </w:r>
      <w:r w:rsidR="00C01E04" w:rsidRPr="003B67B1">
        <w:rPr>
          <w:rFonts w:asciiTheme="minorHAnsi" w:hAnsiTheme="minorHAnsi"/>
          <w:lang w:val="en-US"/>
        </w:rPr>
        <w:t xml:space="preserve">Affective Disturbance </w:t>
      </w:r>
      <w:r w:rsidR="004D50BF">
        <w:rPr>
          <w:rFonts w:asciiTheme="minorHAnsi" w:hAnsiTheme="minorHAnsi"/>
          <w:lang w:val="en-US"/>
        </w:rPr>
        <w:t xml:space="preserve">β = -.20, </w:t>
      </w:r>
      <w:r w:rsidR="00C901FA" w:rsidRPr="003B67B1">
        <w:rPr>
          <w:rFonts w:asciiTheme="minorHAnsi" w:hAnsiTheme="minorHAnsi"/>
          <w:i/>
          <w:lang w:val="en-US"/>
        </w:rPr>
        <w:t>t</w:t>
      </w:r>
      <w:r w:rsidR="00040DB4" w:rsidRPr="003B67B1">
        <w:rPr>
          <w:rFonts w:asciiTheme="minorHAnsi" w:hAnsiTheme="minorHAnsi"/>
          <w:lang w:val="en-US"/>
        </w:rPr>
        <w:t>(152)</w:t>
      </w:r>
      <w:r w:rsidR="00C901FA" w:rsidRPr="003B67B1">
        <w:rPr>
          <w:rFonts w:asciiTheme="minorHAnsi" w:hAnsiTheme="minorHAnsi"/>
          <w:lang w:val="en-US"/>
        </w:rPr>
        <w:t xml:space="preserve"> = -2.</w:t>
      </w:r>
      <w:r w:rsidR="007B1944" w:rsidRPr="003B67B1">
        <w:rPr>
          <w:rFonts w:asciiTheme="minorHAnsi" w:hAnsiTheme="minorHAnsi"/>
          <w:lang w:val="en-US"/>
        </w:rPr>
        <w:t>48</w:t>
      </w:r>
      <w:r w:rsidR="00C901FA" w:rsidRPr="003B67B1">
        <w:rPr>
          <w:rFonts w:asciiTheme="minorHAnsi" w:hAnsiTheme="minorHAnsi"/>
          <w:lang w:val="en-US"/>
        </w:rPr>
        <w:t xml:space="preserve">, </w:t>
      </w:r>
      <w:r w:rsidR="00C901FA" w:rsidRPr="003B67B1">
        <w:rPr>
          <w:rFonts w:asciiTheme="minorHAnsi" w:hAnsiTheme="minorHAnsi"/>
          <w:i/>
          <w:lang w:val="en-US"/>
        </w:rPr>
        <w:t>p</w:t>
      </w:r>
      <w:r w:rsidR="00C901FA" w:rsidRPr="003B67B1">
        <w:rPr>
          <w:rFonts w:asciiTheme="minorHAnsi" w:hAnsiTheme="minorHAnsi"/>
          <w:lang w:val="en-US"/>
        </w:rPr>
        <w:t xml:space="preserve"> = .014</w:t>
      </w:r>
      <w:r w:rsidR="007B1944" w:rsidRPr="003B67B1">
        <w:rPr>
          <w:rFonts w:asciiTheme="minorHAnsi" w:hAnsiTheme="minorHAnsi"/>
          <w:lang w:val="en-US"/>
        </w:rPr>
        <w:t>, η</w:t>
      </w:r>
      <w:r w:rsidR="007B1944" w:rsidRPr="003B67B1">
        <w:rPr>
          <w:rFonts w:asciiTheme="minorHAnsi" w:hAnsiTheme="minorHAnsi"/>
          <w:vertAlign w:val="superscript"/>
          <w:lang w:val="en-US"/>
        </w:rPr>
        <w:t>2</w:t>
      </w:r>
      <w:r w:rsidR="007B1944" w:rsidRPr="003B67B1">
        <w:rPr>
          <w:rFonts w:asciiTheme="minorHAnsi" w:hAnsiTheme="minorHAnsi"/>
          <w:i/>
          <w:vertAlign w:val="subscript"/>
          <w:lang w:val="en-US"/>
        </w:rPr>
        <w:t>p</w:t>
      </w:r>
      <w:r w:rsidR="007B1944" w:rsidRPr="003B67B1">
        <w:rPr>
          <w:rFonts w:asciiTheme="minorHAnsi" w:hAnsiTheme="minorHAnsi"/>
          <w:lang w:val="en-US"/>
        </w:rPr>
        <w:t xml:space="preserve">  = .04, 95% CI [-0.29, -0.03]</w:t>
      </w:r>
      <w:r w:rsidR="008E7E3F" w:rsidRPr="003B67B1">
        <w:rPr>
          <w:rFonts w:asciiTheme="minorHAnsi" w:hAnsiTheme="minorHAnsi"/>
          <w:lang w:val="en-US"/>
        </w:rPr>
        <w:t>;</w:t>
      </w:r>
      <w:r w:rsidR="00C901FA" w:rsidRPr="003B67B1">
        <w:rPr>
          <w:rFonts w:asciiTheme="minorHAnsi" w:hAnsiTheme="minorHAnsi"/>
          <w:lang w:val="en-US"/>
        </w:rPr>
        <w:t xml:space="preserve"> Model 2: </w:t>
      </w:r>
      <w:r w:rsidR="00C01E04" w:rsidRPr="003B67B1">
        <w:rPr>
          <w:rFonts w:asciiTheme="minorHAnsi" w:hAnsiTheme="minorHAnsi"/>
          <w:lang w:val="en-US"/>
        </w:rPr>
        <w:t xml:space="preserve">Affective Disturbance </w:t>
      </w:r>
      <w:r w:rsidR="004D50BF">
        <w:rPr>
          <w:rFonts w:asciiTheme="minorHAnsi" w:hAnsiTheme="minorHAnsi"/>
          <w:lang w:val="en-US"/>
        </w:rPr>
        <w:t xml:space="preserve">β = -.20, </w:t>
      </w:r>
      <w:r w:rsidR="00C901FA" w:rsidRPr="003B67B1">
        <w:rPr>
          <w:rFonts w:asciiTheme="minorHAnsi" w:hAnsiTheme="minorHAnsi"/>
          <w:i/>
          <w:lang w:val="en-US"/>
        </w:rPr>
        <w:t>t</w:t>
      </w:r>
      <w:r w:rsidR="00040DB4" w:rsidRPr="003B67B1">
        <w:rPr>
          <w:rFonts w:asciiTheme="minorHAnsi" w:hAnsiTheme="minorHAnsi"/>
          <w:lang w:val="en-US"/>
        </w:rPr>
        <w:t>(151)</w:t>
      </w:r>
      <w:r w:rsidR="00C901FA" w:rsidRPr="003B67B1">
        <w:rPr>
          <w:rFonts w:asciiTheme="minorHAnsi" w:hAnsiTheme="minorHAnsi"/>
          <w:lang w:val="en-US"/>
        </w:rPr>
        <w:t xml:space="preserve"> = -2.5</w:t>
      </w:r>
      <w:r w:rsidR="007B1944" w:rsidRPr="003B67B1">
        <w:rPr>
          <w:rFonts w:asciiTheme="minorHAnsi" w:hAnsiTheme="minorHAnsi"/>
          <w:lang w:val="en-US"/>
        </w:rPr>
        <w:t>9</w:t>
      </w:r>
      <w:r w:rsidR="00C901FA" w:rsidRPr="003B67B1">
        <w:rPr>
          <w:rFonts w:asciiTheme="minorHAnsi" w:hAnsiTheme="minorHAnsi"/>
          <w:lang w:val="en-US"/>
        </w:rPr>
        <w:t xml:space="preserve">, </w:t>
      </w:r>
      <w:r w:rsidR="00C901FA" w:rsidRPr="003B67B1">
        <w:rPr>
          <w:rFonts w:asciiTheme="minorHAnsi" w:hAnsiTheme="minorHAnsi"/>
          <w:i/>
          <w:lang w:val="en-US"/>
        </w:rPr>
        <w:t>p</w:t>
      </w:r>
      <w:r w:rsidR="00C901FA" w:rsidRPr="003B67B1">
        <w:rPr>
          <w:rFonts w:asciiTheme="minorHAnsi" w:hAnsiTheme="minorHAnsi"/>
          <w:lang w:val="en-US"/>
        </w:rPr>
        <w:t xml:space="preserve"> =.01</w:t>
      </w:r>
      <w:r w:rsidR="007B1944" w:rsidRPr="003B67B1">
        <w:rPr>
          <w:rFonts w:asciiTheme="minorHAnsi" w:hAnsiTheme="minorHAnsi"/>
          <w:lang w:val="en-US"/>
        </w:rPr>
        <w:t>1, η</w:t>
      </w:r>
      <w:r w:rsidR="007B1944" w:rsidRPr="003B67B1">
        <w:rPr>
          <w:rFonts w:asciiTheme="minorHAnsi" w:hAnsiTheme="minorHAnsi"/>
          <w:vertAlign w:val="superscript"/>
          <w:lang w:val="en-US"/>
        </w:rPr>
        <w:t>2</w:t>
      </w:r>
      <w:r w:rsidR="007B1944" w:rsidRPr="003B67B1">
        <w:rPr>
          <w:rFonts w:asciiTheme="minorHAnsi" w:hAnsiTheme="minorHAnsi"/>
          <w:i/>
          <w:vertAlign w:val="subscript"/>
          <w:lang w:val="en-US"/>
        </w:rPr>
        <w:t>p</w:t>
      </w:r>
      <w:r w:rsidR="007B1944" w:rsidRPr="003B67B1">
        <w:rPr>
          <w:rFonts w:asciiTheme="minorHAnsi" w:hAnsiTheme="minorHAnsi"/>
          <w:lang w:val="en-US"/>
        </w:rPr>
        <w:t xml:space="preserve">  = .</w:t>
      </w:r>
      <w:r w:rsidR="007A02AB" w:rsidRPr="003B67B1">
        <w:rPr>
          <w:rFonts w:asciiTheme="minorHAnsi" w:hAnsiTheme="minorHAnsi"/>
          <w:lang w:val="en-US"/>
        </w:rPr>
        <w:t>0</w:t>
      </w:r>
      <w:r w:rsidR="007A02AB">
        <w:rPr>
          <w:rFonts w:asciiTheme="minorHAnsi" w:hAnsiTheme="minorHAnsi"/>
          <w:lang w:val="en-US"/>
        </w:rPr>
        <w:t>5</w:t>
      </w:r>
      <w:r w:rsidR="007B1944" w:rsidRPr="003B67B1">
        <w:rPr>
          <w:rFonts w:asciiTheme="minorHAnsi" w:hAnsiTheme="minorHAnsi"/>
          <w:lang w:val="en-US"/>
        </w:rPr>
        <w:t>, 95% CI [-0.28, -0.03]</w:t>
      </w:r>
      <w:r w:rsidR="008E7E3F" w:rsidRPr="003B67B1">
        <w:rPr>
          <w:rFonts w:asciiTheme="minorHAnsi" w:hAnsiTheme="minorHAnsi"/>
          <w:lang w:val="en-US"/>
        </w:rPr>
        <w:t xml:space="preserve">, </w:t>
      </w:r>
      <w:r w:rsidR="00C01E04" w:rsidRPr="003B67B1">
        <w:rPr>
          <w:rFonts w:asciiTheme="minorHAnsi" w:hAnsiTheme="minorHAnsi"/>
          <w:lang w:val="en-US"/>
        </w:rPr>
        <w:t xml:space="preserve">Model 2: </w:t>
      </w:r>
      <w:r w:rsidR="00C901FA" w:rsidRPr="003B67B1">
        <w:rPr>
          <w:rFonts w:asciiTheme="minorHAnsi" w:hAnsiTheme="minorHAnsi"/>
          <w:lang w:val="en-US"/>
        </w:rPr>
        <w:t xml:space="preserve">Mean FD </w:t>
      </w:r>
      <w:r w:rsidR="004D50BF">
        <w:rPr>
          <w:rFonts w:asciiTheme="minorHAnsi" w:hAnsiTheme="minorHAnsi"/>
          <w:lang w:val="en-US"/>
        </w:rPr>
        <w:t xml:space="preserve">β = .36, </w:t>
      </w:r>
      <w:r w:rsidR="00C901FA" w:rsidRPr="003B67B1">
        <w:rPr>
          <w:rFonts w:asciiTheme="minorHAnsi" w:hAnsiTheme="minorHAnsi"/>
          <w:i/>
          <w:lang w:val="en-US"/>
        </w:rPr>
        <w:t>t</w:t>
      </w:r>
      <w:r w:rsidR="00040DB4" w:rsidRPr="003B67B1">
        <w:rPr>
          <w:rFonts w:asciiTheme="minorHAnsi" w:hAnsiTheme="minorHAnsi"/>
          <w:lang w:val="en-US"/>
        </w:rPr>
        <w:t>(151)</w:t>
      </w:r>
      <w:r w:rsidR="00C901FA" w:rsidRPr="003B67B1">
        <w:rPr>
          <w:rFonts w:asciiTheme="minorHAnsi" w:hAnsiTheme="minorHAnsi"/>
          <w:lang w:val="en-US"/>
        </w:rPr>
        <w:t xml:space="preserve"> = 4.9</w:t>
      </w:r>
      <w:r w:rsidR="007B1944" w:rsidRPr="003B67B1">
        <w:rPr>
          <w:rFonts w:asciiTheme="minorHAnsi" w:hAnsiTheme="minorHAnsi"/>
          <w:lang w:val="en-US"/>
        </w:rPr>
        <w:t>4</w:t>
      </w:r>
      <w:r w:rsidR="00C901FA" w:rsidRPr="003B67B1">
        <w:rPr>
          <w:rFonts w:asciiTheme="minorHAnsi" w:hAnsiTheme="minorHAnsi"/>
          <w:lang w:val="en-US"/>
        </w:rPr>
        <w:t xml:space="preserve">, </w:t>
      </w:r>
      <w:r w:rsidR="00C901FA" w:rsidRPr="003B67B1">
        <w:rPr>
          <w:rFonts w:asciiTheme="minorHAnsi" w:hAnsiTheme="minorHAnsi"/>
          <w:i/>
          <w:lang w:val="en-US"/>
        </w:rPr>
        <w:t>p</w:t>
      </w:r>
      <w:r w:rsidR="00C901FA" w:rsidRPr="003B67B1">
        <w:rPr>
          <w:rFonts w:asciiTheme="minorHAnsi" w:hAnsiTheme="minorHAnsi"/>
          <w:lang w:val="en-US"/>
        </w:rPr>
        <w:t>&lt;.001</w:t>
      </w:r>
      <w:r w:rsidR="007B1944" w:rsidRPr="003B67B1">
        <w:rPr>
          <w:rFonts w:asciiTheme="minorHAnsi" w:hAnsiTheme="minorHAnsi"/>
          <w:lang w:val="en-US"/>
        </w:rPr>
        <w:t>, η</w:t>
      </w:r>
      <w:r w:rsidR="007B1944" w:rsidRPr="003B67B1">
        <w:rPr>
          <w:rFonts w:asciiTheme="minorHAnsi" w:hAnsiTheme="minorHAnsi"/>
          <w:vertAlign w:val="superscript"/>
          <w:lang w:val="en-US"/>
        </w:rPr>
        <w:t>2</w:t>
      </w:r>
      <w:r w:rsidR="007B1944" w:rsidRPr="003B67B1">
        <w:rPr>
          <w:rFonts w:asciiTheme="minorHAnsi" w:hAnsiTheme="minorHAnsi"/>
          <w:i/>
          <w:vertAlign w:val="subscript"/>
          <w:lang w:val="en-US"/>
        </w:rPr>
        <w:t>p</w:t>
      </w:r>
      <w:r w:rsidR="007B1944" w:rsidRPr="003B67B1">
        <w:rPr>
          <w:rFonts w:asciiTheme="minorHAnsi" w:hAnsiTheme="minorHAnsi"/>
          <w:lang w:val="en-US"/>
        </w:rPr>
        <w:t xml:space="preserve">  = .14, 95% CI [3.29, 7.67]</w:t>
      </w:r>
      <w:r w:rsidR="00C901FA" w:rsidRPr="003B67B1">
        <w:rPr>
          <w:rFonts w:asciiTheme="minorHAnsi" w:hAnsiTheme="minorHAnsi"/>
          <w:lang w:val="en-US"/>
        </w:rPr>
        <w:t>).</w:t>
      </w:r>
      <w:r w:rsidR="00EF0672" w:rsidRPr="003B67B1">
        <w:rPr>
          <w:rFonts w:asciiTheme="minorHAnsi" w:hAnsiTheme="minorHAnsi"/>
          <w:lang w:val="en-US"/>
        </w:rPr>
        <w:t xml:space="preserve"> Thus the relationship between </w:t>
      </w:r>
      <w:r w:rsidR="00AC5470" w:rsidRPr="003B67B1">
        <w:rPr>
          <w:rFonts w:asciiTheme="minorHAnsi" w:hAnsiTheme="minorHAnsi"/>
          <w:lang w:val="en-US"/>
        </w:rPr>
        <w:t xml:space="preserve">affective disturbance </w:t>
      </w:r>
      <w:r w:rsidR="00EF0672" w:rsidRPr="003B67B1">
        <w:rPr>
          <w:rFonts w:asciiTheme="minorHAnsi" w:hAnsiTheme="minorHAnsi"/>
          <w:lang w:val="en-US"/>
        </w:rPr>
        <w:t xml:space="preserve">and </w:t>
      </w:r>
      <w:r w:rsidR="00AC5470" w:rsidRPr="003B67B1">
        <w:rPr>
          <w:rFonts w:asciiTheme="minorHAnsi" w:hAnsiTheme="minorHAnsi"/>
          <w:lang w:val="en-US"/>
        </w:rPr>
        <w:t>positive</w:t>
      </w:r>
      <w:r w:rsidR="00EF0672" w:rsidRPr="003B67B1">
        <w:rPr>
          <w:rFonts w:asciiTheme="minorHAnsi" w:hAnsiTheme="minorHAnsi"/>
          <w:lang w:val="en-US"/>
        </w:rPr>
        <w:t>-</w:t>
      </w:r>
      <w:r w:rsidR="00AC5470" w:rsidRPr="003B67B1">
        <w:rPr>
          <w:rFonts w:asciiTheme="minorHAnsi" w:hAnsiTheme="minorHAnsi"/>
          <w:lang w:val="en-US"/>
        </w:rPr>
        <w:t>h</w:t>
      </w:r>
      <w:r w:rsidR="00304FFB" w:rsidRPr="003B67B1">
        <w:rPr>
          <w:rFonts w:asciiTheme="minorHAnsi" w:hAnsiTheme="minorHAnsi"/>
          <w:lang w:val="en-US"/>
        </w:rPr>
        <w:t xml:space="preserve">abitual </w:t>
      </w:r>
      <w:r w:rsidR="00EF0672" w:rsidRPr="003B67B1">
        <w:rPr>
          <w:rFonts w:asciiTheme="minorHAnsi" w:hAnsiTheme="minorHAnsi"/>
          <w:lang w:val="en-US"/>
        </w:rPr>
        <w:t xml:space="preserve">thought remained largely unchanged by the inclusion of motion as nuisance variable. </w:t>
      </w:r>
      <w:r w:rsidR="00C901FA" w:rsidRPr="003B67B1">
        <w:rPr>
          <w:rFonts w:asciiTheme="minorHAnsi" w:hAnsiTheme="minorHAnsi"/>
          <w:lang w:val="en-US"/>
        </w:rPr>
        <w:t xml:space="preserve"> In the case of </w:t>
      </w:r>
      <w:r w:rsidR="00AC5470" w:rsidRPr="003B67B1">
        <w:rPr>
          <w:rFonts w:asciiTheme="minorHAnsi" w:hAnsiTheme="minorHAnsi"/>
          <w:lang w:val="en-US"/>
        </w:rPr>
        <w:t>cognition</w:t>
      </w:r>
      <w:r w:rsidR="00C901FA" w:rsidRPr="003B67B1">
        <w:rPr>
          <w:rFonts w:asciiTheme="minorHAnsi" w:hAnsiTheme="minorHAnsi"/>
          <w:lang w:val="en-US"/>
        </w:rPr>
        <w:t xml:space="preserve">, </w:t>
      </w:r>
      <w:r w:rsidR="00AC5470" w:rsidRPr="003B67B1">
        <w:rPr>
          <w:rFonts w:asciiTheme="minorHAnsi" w:hAnsiTheme="minorHAnsi"/>
          <w:lang w:val="en-US"/>
        </w:rPr>
        <w:t xml:space="preserve">executive control </w:t>
      </w:r>
      <w:r w:rsidR="00C901FA" w:rsidRPr="003B67B1">
        <w:rPr>
          <w:rFonts w:asciiTheme="minorHAnsi" w:hAnsiTheme="minorHAnsi"/>
          <w:lang w:val="en-US"/>
        </w:rPr>
        <w:t xml:space="preserve">accounted for less variance </w:t>
      </w:r>
      <w:r w:rsidR="00AC5470" w:rsidRPr="003B67B1">
        <w:rPr>
          <w:rFonts w:asciiTheme="minorHAnsi" w:hAnsiTheme="minorHAnsi"/>
          <w:lang w:val="en-US"/>
        </w:rPr>
        <w:t xml:space="preserve">in the positive-habitual component </w:t>
      </w:r>
      <w:r w:rsidR="00C901FA" w:rsidRPr="003B67B1">
        <w:rPr>
          <w:rFonts w:asciiTheme="minorHAnsi" w:hAnsiTheme="minorHAnsi"/>
          <w:lang w:val="en-US"/>
        </w:rPr>
        <w:t>when Mean FD was included (Model 1</w:t>
      </w:r>
      <w:r w:rsidR="008E7E3F" w:rsidRPr="003B67B1">
        <w:rPr>
          <w:rFonts w:asciiTheme="minorHAnsi" w:hAnsiTheme="minorHAnsi"/>
          <w:lang w:val="en-US"/>
        </w:rPr>
        <w:t>:</w:t>
      </w:r>
      <w:r w:rsidR="00C901FA" w:rsidRPr="003B67B1">
        <w:rPr>
          <w:rFonts w:asciiTheme="minorHAnsi" w:hAnsiTheme="minorHAnsi"/>
          <w:lang w:val="en-US"/>
        </w:rPr>
        <w:t xml:space="preserve"> </w:t>
      </w:r>
      <w:r w:rsidR="00C01E04" w:rsidRPr="003B67B1">
        <w:rPr>
          <w:rFonts w:asciiTheme="minorHAnsi" w:hAnsiTheme="minorHAnsi"/>
          <w:lang w:val="en-US"/>
        </w:rPr>
        <w:t xml:space="preserve">Executive Control </w:t>
      </w:r>
      <w:r w:rsidR="004D50BF">
        <w:rPr>
          <w:rFonts w:asciiTheme="minorHAnsi" w:hAnsiTheme="minorHAnsi"/>
          <w:lang w:val="en-US"/>
        </w:rPr>
        <w:t xml:space="preserve">β = </w:t>
      </w:r>
      <w:r w:rsidR="007A02AB">
        <w:rPr>
          <w:rFonts w:asciiTheme="minorHAnsi" w:hAnsiTheme="minorHAnsi"/>
          <w:lang w:val="en-US"/>
        </w:rPr>
        <w:t>-</w:t>
      </w:r>
      <w:r w:rsidR="004D50BF">
        <w:rPr>
          <w:rFonts w:asciiTheme="minorHAnsi" w:hAnsiTheme="minorHAnsi"/>
          <w:lang w:val="en-US"/>
        </w:rPr>
        <w:t xml:space="preserve">.24, </w:t>
      </w:r>
      <w:r w:rsidR="00C901FA" w:rsidRPr="003B67B1">
        <w:rPr>
          <w:rFonts w:asciiTheme="minorHAnsi" w:hAnsiTheme="minorHAnsi"/>
          <w:i/>
          <w:lang w:val="en-US"/>
        </w:rPr>
        <w:t>t</w:t>
      </w:r>
      <w:r w:rsidR="00040DB4" w:rsidRPr="003B67B1">
        <w:rPr>
          <w:rFonts w:asciiTheme="minorHAnsi" w:hAnsiTheme="minorHAnsi"/>
          <w:lang w:val="en-US"/>
        </w:rPr>
        <w:t>(153)</w:t>
      </w:r>
      <w:r w:rsidR="00C901FA" w:rsidRPr="003B67B1">
        <w:rPr>
          <w:rFonts w:asciiTheme="minorHAnsi" w:hAnsiTheme="minorHAnsi"/>
          <w:lang w:val="en-US"/>
        </w:rPr>
        <w:t xml:space="preserve"> = -3.1</w:t>
      </w:r>
      <w:r w:rsidR="007B1944" w:rsidRPr="003B67B1">
        <w:rPr>
          <w:rFonts w:asciiTheme="minorHAnsi" w:hAnsiTheme="minorHAnsi"/>
          <w:lang w:val="en-US"/>
        </w:rPr>
        <w:t>4</w:t>
      </w:r>
      <w:r w:rsidR="00C901FA" w:rsidRPr="003B67B1">
        <w:rPr>
          <w:rFonts w:asciiTheme="minorHAnsi" w:hAnsiTheme="minorHAnsi"/>
          <w:lang w:val="en-US"/>
        </w:rPr>
        <w:t xml:space="preserve">, </w:t>
      </w:r>
      <w:r w:rsidR="00C901FA" w:rsidRPr="003B67B1">
        <w:rPr>
          <w:rFonts w:asciiTheme="minorHAnsi" w:hAnsiTheme="minorHAnsi"/>
          <w:i/>
          <w:lang w:val="en-US"/>
        </w:rPr>
        <w:t>p</w:t>
      </w:r>
      <w:r w:rsidR="007B1944" w:rsidRPr="003B67B1">
        <w:rPr>
          <w:rFonts w:asciiTheme="minorHAnsi" w:hAnsiTheme="minorHAnsi"/>
          <w:lang w:val="en-US"/>
        </w:rPr>
        <w:t xml:space="preserve"> = .002, η</w:t>
      </w:r>
      <w:r w:rsidR="007B1944" w:rsidRPr="003B67B1">
        <w:rPr>
          <w:rFonts w:asciiTheme="minorHAnsi" w:hAnsiTheme="minorHAnsi"/>
          <w:vertAlign w:val="superscript"/>
          <w:lang w:val="en-US"/>
        </w:rPr>
        <w:t>2</w:t>
      </w:r>
      <w:r w:rsidR="007B1944" w:rsidRPr="003B67B1">
        <w:rPr>
          <w:rFonts w:asciiTheme="minorHAnsi" w:hAnsiTheme="minorHAnsi"/>
          <w:i/>
          <w:vertAlign w:val="subscript"/>
          <w:lang w:val="en-US"/>
        </w:rPr>
        <w:t>p</w:t>
      </w:r>
      <w:r w:rsidR="007B1944" w:rsidRPr="003B67B1">
        <w:rPr>
          <w:rFonts w:asciiTheme="minorHAnsi" w:hAnsiTheme="minorHAnsi"/>
          <w:lang w:val="en-US"/>
        </w:rPr>
        <w:t xml:space="preserve">  = .06, 95% CI [-0.32, -0.07]</w:t>
      </w:r>
      <w:r w:rsidR="00C901FA" w:rsidRPr="003B67B1">
        <w:rPr>
          <w:rFonts w:asciiTheme="minorHAnsi" w:hAnsiTheme="minorHAnsi"/>
          <w:lang w:val="en-US"/>
        </w:rPr>
        <w:t xml:space="preserve">, </w:t>
      </w:r>
      <w:r w:rsidR="00C901FA" w:rsidRPr="003B67B1">
        <w:rPr>
          <w:rFonts w:asciiTheme="minorHAnsi" w:hAnsiTheme="minorHAnsi"/>
          <w:lang w:val="en-US"/>
        </w:rPr>
        <w:lastRenderedPageBreak/>
        <w:t>Model 2</w:t>
      </w:r>
      <w:r w:rsidR="008E7E3F" w:rsidRPr="003B67B1">
        <w:rPr>
          <w:rFonts w:asciiTheme="minorHAnsi" w:hAnsiTheme="minorHAnsi"/>
          <w:lang w:val="en-US"/>
        </w:rPr>
        <w:t>:</w:t>
      </w:r>
      <w:r w:rsidR="00C901FA" w:rsidRPr="003B67B1">
        <w:rPr>
          <w:rFonts w:asciiTheme="minorHAnsi" w:hAnsiTheme="minorHAnsi"/>
          <w:lang w:val="en-US"/>
        </w:rPr>
        <w:t xml:space="preserve"> </w:t>
      </w:r>
      <w:r w:rsidR="00C01E04" w:rsidRPr="003B67B1">
        <w:rPr>
          <w:rFonts w:asciiTheme="minorHAnsi" w:hAnsiTheme="minorHAnsi"/>
          <w:lang w:val="en-US"/>
        </w:rPr>
        <w:t xml:space="preserve">Executive Control </w:t>
      </w:r>
      <w:r w:rsidR="004D50BF">
        <w:rPr>
          <w:rFonts w:asciiTheme="minorHAnsi" w:hAnsiTheme="minorHAnsi"/>
          <w:lang w:val="en-US"/>
        </w:rPr>
        <w:t xml:space="preserve">β = </w:t>
      </w:r>
      <w:r w:rsidR="007A02AB">
        <w:rPr>
          <w:rFonts w:asciiTheme="minorHAnsi" w:hAnsiTheme="minorHAnsi"/>
          <w:lang w:val="en-US"/>
        </w:rPr>
        <w:t>-</w:t>
      </w:r>
      <w:r w:rsidR="004D50BF">
        <w:rPr>
          <w:rFonts w:asciiTheme="minorHAnsi" w:hAnsiTheme="minorHAnsi"/>
          <w:lang w:val="en-US"/>
        </w:rPr>
        <w:t>.</w:t>
      </w:r>
      <w:r w:rsidR="007A02AB">
        <w:rPr>
          <w:rFonts w:asciiTheme="minorHAnsi" w:hAnsiTheme="minorHAnsi"/>
          <w:lang w:val="en-US"/>
        </w:rPr>
        <w:t>16</w:t>
      </w:r>
      <w:r w:rsidR="004D50BF">
        <w:rPr>
          <w:rFonts w:asciiTheme="minorHAnsi" w:hAnsiTheme="minorHAnsi"/>
          <w:lang w:val="en-US"/>
        </w:rPr>
        <w:t xml:space="preserve">, </w:t>
      </w:r>
      <w:r w:rsidR="00C901FA" w:rsidRPr="003B67B1">
        <w:rPr>
          <w:rFonts w:asciiTheme="minorHAnsi" w:hAnsiTheme="minorHAnsi"/>
          <w:i/>
          <w:lang w:val="en-US"/>
        </w:rPr>
        <w:t>t</w:t>
      </w:r>
      <w:r w:rsidR="00040DB4" w:rsidRPr="003B67B1">
        <w:rPr>
          <w:rFonts w:asciiTheme="minorHAnsi" w:hAnsiTheme="minorHAnsi"/>
          <w:lang w:val="en-US"/>
        </w:rPr>
        <w:t>(152)</w:t>
      </w:r>
      <w:r w:rsidR="00C901FA" w:rsidRPr="003B67B1">
        <w:rPr>
          <w:rFonts w:asciiTheme="minorHAnsi" w:hAnsiTheme="minorHAnsi"/>
          <w:lang w:val="en-US"/>
        </w:rPr>
        <w:t xml:space="preserve"> = -2.</w:t>
      </w:r>
      <w:r w:rsidR="007A02AB">
        <w:rPr>
          <w:rFonts w:asciiTheme="minorHAnsi" w:hAnsiTheme="minorHAnsi"/>
          <w:lang w:val="en-US"/>
        </w:rPr>
        <w:t>17</w:t>
      </w:r>
      <w:r w:rsidR="00C901FA" w:rsidRPr="003B67B1">
        <w:rPr>
          <w:rFonts w:asciiTheme="minorHAnsi" w:hAnsiTheme="minorHAnsi"/>
          <w:lang w:val="en-US"/>
        </w:rPr>
        <w:t xml:space="preserve">, </w:t>
      </w:r>
      <w:r w:rsidR="00C901FA" w:rsidRPr="003B67B1">
        <w:rPr>
          <w:rFonts w:asciiTheme="minorHAnsi" w:hAnsiTheme="minorHAnsi"/>
          <w:i/>
          <w:lang w:val="en-US"/>
        </w:rPr>
        <w:t>p</w:t>
      </w:r>
      <w:r w:rsidR="00C901FA" w:rsidRPr="003B67B1">
        <w:rPr>
          <w:rFonts w:asciiTheme="minorHAnsi" w:hAnsiTheme="minorHAnsi"/>
          <w:lang w:val="en-US"/>
        </w:rPr>
        <w:t xml:space="preserve"> = .</w:t>
      </w:r>
      <w:r w:rsidR="007A02AB" w:rsidRPr="003B67B1">
        <w:rPr>
          <w:rFonts w:asciiTheme="minorHAnsi" w:hAnsiTheme="minorHAnsi"/>
          <w:lang w:val="en-US"/>
        </w:rPr>
        <w:t>0</w:t>
      </w:r>
      <w:r w:rsidR="007A02AB">
        <w:rPr>
          <w:rFonts w:asciiTheme="minorHAnsi" w:hAnsiTheme="minorHAnsi"/>
          <w:lang w:val="en-US"/>
        </w:rPr>
        <w:t>32</w:t>
      </w:r>
      <w:r w:rsidR="007B1944" w:rsidRPr="003B67B1">
        <w:rPr>
          <w:rFonts w:asciiTheme="minorHAnsi" w:hAnsiTheme="minorHAnsi"/>
          <w:lang w:val="en-US"/>
        </w:rPr>
        <w:t>, η</w:t>
      </w:r>
      <w:r w:rsidR="007B1944" w:rsidRPr="003B67B1">
        <w:rPr>
          <w:rFonts w:asciiTheme="minorHAnsi" w:hAnsiTheme="minorHAnsi"/>
          <w:vertAlign w:val="superscript"/>
          <w:lang w:val="en-US"/>
        </w:rPr>
        <w:t>2</w:t>
      </w:r>
      <w:r w:rsidR="007B1944" w:rsidRPr="003B67B1">
        <w:rPr>
          <w:rFonts w:asciiTheme="minorHAnsi" w:hAnsiTheme="minorHAnsi"/>
          <w:i/>
          <w:vertAlign w:val="subscript"/>
          <w:lang w:val="en-US"/>
        </w:rPr>
        <w:t>p</w:t>
      </w:r>
      <w:r w:rsidR="007B1944" w:rsidRPr="003B67B1">
        <w:rPr>
          <w:rFonts w:asciiTheme="minorHAnsi" w:hAnsiTheme="minorHAnsi"/>
          <w:lang w:val="en-US"/>
        </w:rPr>
        <w:t xml:space="preserve">  = .03, 95% CI [-0.</w:t>
      </w:r>
      <w:r w:rsidR="007A02AB" w:rsidRPr="003B67B1">
        <w:rPr>
          <w:rFonts w:asciiTheme="minorHAnsi" w:hAnsiTheme="minorHAnsi"/>
          <w:lang w:val="en-US"/>
        </w:rPr>
        <w:t>2</w:t>
      </w:r>
      <w:r w:rsidR="007A02AB">
        <w:rPr>
          <w:rFonts w:asciiTheme="minorHAnsi" w:hAnsiTheme="minorHAnsi"/>
          <w:lang w:val="en-US"/>
        </w:rPr>
        <w:t>5</w:t>
      </w:r>
      <w:r w:rsidR="007B1944" w:rsidRPr="003B67B1">
        <w:rPr>
          <w:rFonts w:asciiTheme="minorHAnsi" w:hAnsiTheme="minorHAnsi"/>
          <w:lang w:val="en-US"/>
        </w:rPr>
        <w:t>, -0.01]</w:t>
      </w:r>
      <w:r w:rsidR="008E7E3F" w:rsidRPr="003B67B1">
        <w:rPr>
          <w:rFonts w:asciiTheme="minorHAnsi" w:hAnsiTheme="minorHAnsi"/>
          <w:lang w:val="en-US"/>
        </w:rPr>
        <w:t>;</w:t>
      </w:r>
      <w:r w:rsidR="00C901FA" w:rsidRPr="003B67B1">
        <w:rPr>
          <w:rFonts w:asciiTheme="minorHAnsi" w:hAnsiTheme="minorHAnsi"/>
          <w:lang w:val="en-US"/>
        </w:rPr>
        <w:t xml:space="preserve"> </w:t>
      </w:r>
      <w:r w:rsidR="00C01E04" w:rsidRPr="003B67B1">
        <w:rPr>
          <w:rFonts w:asciiTheme="minorHAnsi" w:hAnsiTheme="minorHAnsi"/>
          <w:lang w:val="en-US"/>
        </w:rPr>
        <w:t xml:space="preserve">Model 2: </w:t>
      </w:r>
      <w:r w:rsidR="007A02AB">
        <w:rPr>
          <w:rFonts w:asciiTheme="minorHAnsi" w:hAnsiTheme="minorHAnsi"/>
          <w:lang w:val="en-US"/>
        </w:rPr>
        <w:t xml:space="preserve">β = -.34, </w:t>
      </w:r>
      <w:r w:rsidR="00C901FA" w:rsidRPr="003B67B1">
        <w:rPr>
          <w:rFonts w:asciiTheme="minorHAnsi" w:hAnsiTheme="minorHAnsi"/>
          <w:lang w:val="en-US"/>
        </w:rPr>
        <w:t xml:space="preserve">Mean FD </w:t>
      </w:r>
      <w:r w:rsidR="004A43EF" w:rsidRPr="003B67B1">
        <w:rPr>
          <w:rFonts w:asciiTheme="minorHAnsi" w:hAnsiTheme="minorHAnsi"/>
          <w:i/>
          <w:lang w:val="en-US"/>
        </w:rPr>
        <w:t>t</w:t>
      </w:r>
      <w:r w:rsidR="00040DB4" w:rsidRPr="003B67B1">
        <w:rPr>
          <w:rFonts w:asciiTheme="minorHAnsi" w:hAnsiTheme="minorHAnsi"/>
          <w:lang w:val="en-US"/>
        </w:rPr>
        <w:t>(152)</w:t>
      </w:r>
      <w:r w:rsidR="00EF0672" w:rsidRPr="003B67B1">
        <w:rPr>
          <w:rFonts w:asciiTheme="minorHAnsi" w:hAnsiTheme="minorHAnsi"/>
          <w:lang w:val="en-US"/>
        </w:rPr>
        <w:t xml:space="preserve"> = 4.</w:t>
      </w:r>
      <w:r w:rsidR="007A02AB" w:rsidRPr="003B67B1">
        <w:rPr>
          <w:rFonts w:asciiTheme="minorHAnsi" w:hAnsiTheme="minorHAnsi"/>
          <w:lang w:val="en-US"/>
        </w:rPr>
        <w:t>4</w:t>
      </w:r>
      <w:r w:rsidR="007A02AB">
        <w:rPr>
          <w:rFonts w:asciiTheme="minorHAnsi" w:hAnsiTheme="minorHAnsi"/>
          <w:lang w:val="en-US"/>
        </w:rPr>
        <w:t>3</w:t>
      </w:r>
      <w:r w:rsidR="00EF0672" w:rsidRPr="003B67B1">
        <w:rPr>
          <w:rFonts w:asciiTheme="minorHAnsi" w:hAnsiTheme="minorHAnsi"/>
          <w:lang w:val="en-US"/>
        </w:rPr>
        <w:t xml:space="preserve">, </w:t>
      </w:r>
      <w:r w:rsidR="00EF0672" w:rsidRPr="003B67B1">
        <w:rPr>
          <w:rFonts w:asciiTheme="minorHAnsi" w:hAnsiTheme="minorHAnsi"/>
          <w:i/>
          <w:lang w:val="en-US"/>
        </w:rPr>
        <w:t>p</w:t>
      </w:r>
      <w:r w:rsidR="003606D1" w:rsidRPr="003B67B1">
        <w:rPr>
          <w:rFonts w:asciiTheme="minorHAnsi" w:hAnsiTheme="minorHAnsi"/>
          <w:i/>
          <w:lang w:val="en-US"/>
        </w:rPr>
        <w:t xml:space="preserve"> </w:t>
      </w:r>
      <w:r w:rsidR="00EF0672" w:rsidRPr="003B67B1">
        <w:rPr>
          <w:rFonts w:asciiTheme="minorHAnsi" w:hAnsiTheme="minorHAnsi"/>
          <w:lang w:val="en-US"/>
        </w:rPr>
        <w:t>&lt;</w:t>
      </w:r>
      <w:r w:rsidR="003606D1" w:rsidRPr="003B67B1">
        <w:rPr>
          <w:rFonts w:asciiTheme="minorHAnsi" w:hAnsiTheme="minorHAnsi"/>
          <w:lang w:val="en-US"/>
        </w:rPr>
        <w:t xml:space="preserve"> </w:t>
      </w:r>
      <w:r w:rsidR="00EF0672" w:rsidRPr="003B67B1">
        <w:rPr>
          <w:rFonts w:asciiTheme="minorHAnsi" w:hAnsiTheme="minorHAnsi"/>
          <w:lang w:val="en-US"/>
        </w:rPr>
        <w:t>.001</w:t>
      </w:r>
      <w:r w:rsidR="00C01E04" w:rsidRPr="003B67B1">
        <w:rPr>
          <w:rFonts w:asciiTheme="minorHAnsi" w:hAnsiTheme="minorHAnsi"/>
          <w:lang w:val="en-US"/>
        </w:rPr>
        <w:t>, η</w:t>
      </w:r>
      <w:r w:rsidR="00C01E04" w:rsidRPr="003B67B1">
        <w:rPr>
          <w:rFonts w:asciiTheme="minorHAnsi" w:hAnsiTheme="minorHAnsi"/>
          <w:vertAlign w:val="superscript"/>
          <w:lang w:val="en-US"/>
        </w:rPr>
        <w:t>2</w:t>
      </w:r>
      <w:r w:rsidR="00C01E04" w:rsidRPr="003B67B1">
        <w:rPr>
          <w:rFonts w:asciiTheme="minorHAnsi" w:hAnsiTheme="minorHAnsi"/>
          <w:i/>
          <w:vertAlign w:val="subscript"/>
          <w:lang w:val="en-US"/>
        </w:rPr>
        <w:t>p</w:t>
      </w:r>
      <w:r w:rsidR="00C01E04" w:rsidRPr="003B67B1">
        <w:rPr>
          <w:rFonts w:asciiTheme="minorHAnsi" w:hAnsiTheme="minorHAnsi"/>
          <w:lang w:val="en-US"/>
        </w:rPr>
        <w:t xml:space="preserve">  = .11, 95% CI [</w:t>
      </w:r>
      <w:r w:rsidR="007A02AB">
        <w:rPr>
          <w:rFonts w:asciiTheme="minorHAnsi" w:hAnsiTheme="minorHAnsi"/>
          <w:lang w:val="en-US"/>
        </w:rPr>
        <w:t>4.82</w:t>
      </w:r>
      <w:r w:rsidR="00C01E04" w:rsidRPr="003B67B1">
        <w:rPr>
          <w:rFonts w:asciiTheme="minorHAnsi" w:hAnsiTheme="minorHAnsi"/>
          <w:lang w:val="en-US"/>
        </w:rPr>
        <w:t xml:space="preserve">, </w:t>
      </w:r>
      <w:r w:rsidR="007A02AB">
        <w:rPr>
          <w:rFonts w:asciiTheme="minorHAnsi" w:hAnsiTheme="minorHAnsi"/>
          <w:lang w:val="en-US"/>
        </w:rPr>
        <w:t>12.56</w:t>
      </w:r>
      <w:r w:rsidR="00C01E04" w:rsidRPr="003B67B1">
        <w:rPr>
          <w:rFonts w:asciiTheme="minorHAnsi" w:hAnsiTheme="minorHAnsi"/>
          <w:lang w:val="en-US"/>
        </w:rPr>
        <w:t>]</w:t>
      </w:r>
      <w:r w:rsidR="00EF0672" w:rsidRPr="003B67B1">
        <w:rPr>
          <w:rFonts w:asciiTheme="minorHAnsi" w:hAnsiTheme="minorHAnsi"/>
          <w:lang w:val="en-US"/>
        </w:rPr>
        <w:t xml:space="preserve">). </w:t>
      </w:r>
    </w:p>
    <w:p w14:paraId="5338485F" w14:textId="36CE8CAB" w:rsidR="0010589E" w:rsidRPr="00822D27" w:rsidRDefault="00EF0672" w:rsidP="00543092">
      <w:pPr>
        <w:pStyle w:val="NormalWeb"/>
        <w:spacing w:beforeAutospacing="0" w:afterAutospacing="0" w:line="480" w:lineRule="auto"/>
        <w:ind w:firstLine="720"/>
        <w:jc w:val="both"/>
        <w:rPr>
          <w:rFonts w:asciiTheme="minorHAnsi" w:hAnsiTheme="minorHAnsi"/>
          <w:lang w:val="en-US"/>
        </w:rPr>
      </w:pPr>
      <w:r w:rsidRPr="00822D27">
        <w:rPr>
          <w:rFonts w:asciiTheme="minorHAnsi" w:hAnsiTheme="minorHAnsi"/>
          <w:lang w:val="en-US"/>
        </w:rPr>
        <w:t>Unlike the well-being analysis</w:t>
      </w:r>
      <w:r w:rsidR="0010589E" w:rsidRPr="00822D27">
        <w:rPr>
          <w:rFonts w:asciiTheme="minorHAnsi" w:hAnsiTheme="minorHAnsi"/>
          <w:lang w:val="en-US"/>
        </w:rPr>
        <w:t xml:space="preserve">, </w:t>
      </w:r>
      <w:r w:rsidRPr="00822D27">
        <w:rPr>
          <w:rFonts w:asciiTheme="minorHAnsi" w:hAnsiTheme="minorHAnsi"/>
          <w:lang w:val="en-US"/>
        </w:rPr>
        <w:t xml:space="preserve">motion explained a substantial amount of variance that was shared </w:t>
      </w:r>
      <w:r w:rsidR="00F92D18">
        <w:rPr>
          <w:rFonts w:asciiTheme="minorHAnsi" w:hAnsiTheme="minorHAnsi"/>
          <w:lang w:val="en-US"/>
        </w:rPr>
        <w:t xml:space="preserve">in the relationship </w:t>
      </w:r>
      <w:r w:rsidRPr="00822D27">
        <w:rPr>
          <w:rFonts w:asciiTheme="minorHAnsi" w:hAnsiTheme="minorHAnsi"/>
          <w:lang w:val="en-US"/>
        </w:rPr>
        <w:t xml:space="preserve">between </w:t>
      </w:r>
      <w:r w:rsidR="00AC5470" w:rsidRPr="00822D27">
        <w:rPr>
          <w:rFonts w:asciiTheme="minorHAnsi" w:hAnsiTheme="minorHAnsi"/>
          <w:lang w:val="en-US"/>
        </w:rPr>
        <w:t xml:space="preserve">executive control </w:t>
      </w:r>
      <w:r w:rsidRPr="00822D27">
        <w:rPr>
          <w:rFonts w:asciiTheme="minorHAnsi" w:hAnsiTheme="minorHAnsi"/>
          <w:lang w:val="en-US"/>
        </w:rPr>
        <w:t xml:space="preserve">and </w:t>
      </w:r>
      <w:r w:rsidR="00AC5470" w:rsidRPr="00822D27">
        <w:rPr>
          <w:rFonts w:asciiTheme="minorHAnsi" w:hAnsiTheme="minorHAnsi"/>
          <w:lang w:val="en-US"/>
        </w:rPr>
        <w:t>p</w:t>
      </w:r>
      <w:r w:rsidR="00304FFB" w:rsidRPr="00822D27">
        <w:rPr>
          <w:rFonts w:asciiTheme="minorHAnsi" w:hAnsiTheme="minorHAnsi"/>
          <w:lang w:val="en-US"/>
        </w:rPr>
        <w:t>ositive</w:t>
      </w:r>
      <w:r w:rsidRPr="00822D27">
        <w:rPr>
          <w:rFonts w:asciiTheme="minorHAnsi" w:hAnsiTheme="minorHAnsi"/>
          <w:lang w:val="en-US"/>
        </w:rPr>
        <w:t>-</w:t>
      </w:r>
      <w:r w:rsidR="00AC5470" w:rsidRPr="00822D27">
        <w:rPr>
          <w:rFonts w:asciiTheme="minorHAnsi" w:hAnsiTheme="minorHAnsi"/>
          <w:lang w:val="en-US"/>
        </w:rPr>
        <w:t xml:space="preserve">habitual </w:t>
      </w:r>
      <w:r w:rsidRPr="00822D27">
        <w:rPr>
          <w:rFonts w:asciiTheme="minorHAnsi" w:hAnsiTheme="minorHAnsi"/>
          <w:lang w:val="en-US"/>
        </w:rPr>
        <w:t xml:space="preserve">thought. </w:t>
      </w:r>
      <w:r w:rsidR="0010589E" w:rsidRPr="00822D27">
        <w:rPr>
          <w:rFonts w:asciiTheme="minorHAnsi" w:hAnsiTheme="minorHAnsi"/>
          <w:lang w:val="en-US"/>
        </w:rPr>
        <w:t xml:space="preserve">To explore whether the </w:t>
      </w:r>
      <w:r w:rsidR="00AC5470" w:rsidRPr="00822D27">
        <w:rPr>
          <w:rFonts w:asciiTheme="minorHAnsi" w:hAnsiTheme="minorHAnsi"/>
          <w:lang w:val="en-US"/>
        </w:rPr>
        <w:t xml:space="preserve">positive-habitual </w:t>
      </w:r>
      <w:r w:rsidR="0010589E" w:rsidRPr="00822D27">
        <w:rPr>
          <w:rFonts w:asciiTheme="minorHAnsi" w:hAnsiTheme="minorHAnsi"/>
          <w:lang w:val="en-US"/>
        </w:rPr>
        <w:t xml:space="preserve">component reflected an artefact of motion, we selected participants for whom movement greater than </w:t>
      </w:r>
      <w:r w:rsidR="00AC5470" w:rsidRPr="00822D27">
        <w:rPr>
          <w:rFonts w:asciiTheme="minorHAnsi" w:hAnsiTheme="minorHAnsi"/>
          <w:lang w:val="en-US"/>
        </w:rPr>
        <w:t>0</w:t>
      </w:r>
      <w:r w:rsidR="0010589E" w:rsidRPr="00822D27">
        <w:rPr>
          <w:rFonts w:asciiTheme="minorHAnsi" w:hAnsiTheme="minorHAnsi"/>
          <w:lang w:val="en-US"/>
        </w:rPr>
        <w:t>.2mm</w:t>
      </w:r>
      <w:r w:rsidRPr="00822D27">
        <w:rPr>
          <w:rFonts w:asciiTheme="minorHAnsi" w:hAnsiTheme="minorHAnsi"/>
          <w:lang w:val="en-US"/>
        </w:rPr>
        <w:t xml:space="preserve"> </w:t>
      </w:r>
      <w:r w:rsidR="0010589E" w:rsidRPr="00822D27">
        <w:rPr>
          <w:rFonts w:asciiTheme="minorHAnsi" w:hAnsiTheme="minorHAnsi"/>
          <w:lang w:val="en-US"/>
        </w:rPr>
        <w:t>occurred on less than 5% of the resting state data</w:t>
      </w:r>
      <w:r w:rsidR="00FB286B" w:rsidRPr="00822D27">
        <w:rPr>
          <w:rFonts w:asciiTheme="minorHAnsi" w:hAnsiTheme="minorHAnsi"/>
          <w:lang w:val="en-US"/>
        </w:rPr>
        <w:t xml:space="preserve"> (N = 134)</w:t>
      </w:r>
      <w:r w:rsidR="0010589E" w:rsidRPr="00822D27">
        <w:rPr>
          <w:rFonts w:asciiTheme="minorHAnsi" w:hAnsiTheme="minorHAnsi"/>
          <w:lang w:val="en-US"/>
        </w:rPr>
        <w:t xml:space="preserve"> and re ran the </w:t>
      </w:r>
      <w:r w:rsidR="00FB286B" w:rsidRPr="00822D27">
        <w:rPr>
          <w:rFonts w:asciiTheme="minorHAnsi" w:hAnsiTheme="minorHAnsi"/>
          <w:lang w:val="en-US"/>
        </w:rPr>
        <w:t>S</w:t>
      </w:r>
      <w:r w:rsidR="0010589E" w:rsidRPr="00822D27">
        <w:rPr>
          <w:rFonts w:asciiTheme="minorHAnsi" w:hAnsiTheme="minorHAnsi"/>
          <w:lang w:val="en-US"/>
        </w:rPr>
        <w:t>CCA</w:t>
      </w:r>
      <w:r w:rsidR="00515D09" w:rsidRPr="00822D27">
        <w:rPr>
          <w:rFonts w:asciiTheme="minorHAnsi" w:hAnsiTheme="minorHAnsi"/>
          <w:lang w:val="en-US"/>
        </w:rPr>
        <w:t xml:space="preserve"> with the identical pipeline</w:t>
      </w:r>
      <w:r w:rsidR="0010589E" w:rsidRPr="00822D27">
        <w:rPr>
          <w:rFonts w:asciiTheme="minorHAnsi" w:hAnsiTheme="minorHAnsi"/>
          <w:lang w:val="en-US"/>
        </w:rPr>
        <w:t xml:space="preserve">. This produced similar solutions for both </w:t>
      </w:r>
      <w:r w:rsidR="00AC5470" w:rsidRPr="00822D27">
        <w:rPr>
          <w:rFonts w:asciiTheme="minorHAnsi" w:hAnsiTheme="minorHAnsi"/>
          <w:lang w:val="en-US"/>
        </w:rPr>
        <w:t xml:space="preserve">positive-habitual </w:t>
      </w:r>
      <w:r w:rsidR="0010589E" w:rsidRPr="00822D27">
        <w:rPr>
          <w:rFonts w:asciiTheme="minorHAnsi" w:hAnsiTheme="minorHAnsi"/>
          <w:lang w:val="en-US"/>
        </w:rPr>
        <w:t xml:space="preserve">and </w:t>
      </w:r>
      <w:r w:rsidR="00AC5470" w:rsidRPr="00822D27">
        <w:rPr>
          <w:rFonts w:asciiTheme="minorHAnsi" w:hAnsiTheme="minorHAnsi"/>
          <w:lang w:val="en-US"/>
        </w:rPr>
        <w:t xml:space="preserve">spontaneous off-task thought </w:t>
      </w:r>
      <w:r w:rsidR="0010589E" w:rsidRPr="00822D27">
        <w:rPr>
          <w:rFonts w:asciiTheme="minorHAnsi" w:hAnsiTheme="minorHAnsi"/>
          <w:lang w:val="en-US"/>
        </w:rPr>
        <w:t xml:space="preserve">(see Supplementary Figure </w:t>
      </w:r>
      <w:r w:rsidR="00FB286B" w:rsidRPr="00822D27">
        <w:rPr>
          <w:rFonts w:asciiTheme="minorHAnsi" w:hAnsiTheme="minorHAnsi"/>
          <w:lang w:val="en-US"/>
        </w:rPr>
        <w:t>S4</w:t>
      </w:r>
      <w:r w:rsidR="0010589E" w:rsidRPr="00822D27">
        <w:rPr>
          <w:rFonts w:asciiTheme="minorHAnsi" w:hAnsiTheme="minorHAnsi"/>
          <w:lang w:val="en-US"/>
        </w:rPr>
        <w:t>)</w:t>
      </w:r>
      <w:r w:rsidR="00AC5470" w:rsidRPr="00822D27">
        <w:rPr>
          <w:rFonts w:asciiTheme="minorHAnsi" w:hAnsiTheme="minorHAnsi"/>
          <w:lang w:val="en-US"/>
        </w:rPr>
        <w:t>.</w:t>
      </w:r>
      <w:r w:rsidR="0010589E" w:rsidRPr="00822D27">
        <w:rPr>
          <w:rFonts w:asciiTheme="minorHAnsi" w:hAnsiTheme="minorHAnsi"/>
          <w:lang w:val="en-US"/>
        </w:rPr>
        <w:t xml:space="preserve"> </w:t>
      </w:r>
      <w:r w:rsidR="00AC5470" w:rsidRPr="00822D27">
        <w:rPr>
          <w:rFonts w:asciiTheme="minorHAnsi" w:hAnsiTheme="minorHAnsi"/>
          <w:lang w:val="en-US"/>
        </w:rPr>
        <w:t>I</w:t>
      </w:r>
      <w:r w:rsidR="0010589E" w:rsidRPr="00822D27">
        <w:rPr>
          <w:rFonts w:asciiTheme="minorHAnsi" w:hAnsiTheme="minorHAnsi"/>
          <w:lang w:val="en-US"/>
        </w:rPr>
        <w:t>mportantly</w:t>
      </w:r>
      <w:r w:rsidR="00AC5470" w:rsidRPr="00822D27">
        <w:rPr>
          <w:rFonts w:asciiTheme="minorHAnsi" w:hAnsiTheme="minorHAnsi"/>
          <w:lang w:val="en-US"/>
        </w:rPr>
        <w:t>, p</w:t>
      </w:r>
      <w:r w:rsidR="0010589E" w:rsidRPr="00822D27">
        <w:rPr>
          <w:rFonts w:asciiTheme="minorHAnsi" w:hAnsiTheme="minorHAnsi"/>
          <w:lang w:val="en-US"/>
        </w:rPr>
        <w:t xml:space="preserve">ositive-habitual </w:t>
      </w:r>
      <w:r w:rsidR="00AC5470" w:rsidRPr="00822D27">
        <w:rPr>
          <w:rFonts w:asciiTheme="minorHAnsi" w:hAnsiTheme="minorHAnsi"/>
          <w:lang w:val="en-US"/>
        </w:rPr>
        <w:t xml:space="preserve">thought </w:t>
      </w:r>
      <w:r w:rsidR="0010589E" w:rsidRPr="00822D27">
        <w:rPr>
          <w:rFonts w:asciiTheme="minorHAnsi" w:hAnsiTheme="minorHAnsi"/>
          <w:lang w:val="en-US"/>
        </w:rPr>
        <w:t>was not significant correlated with motion (</w:t>
      </w:r>
      <w:r w:rsidR="0010589E" w:rsidRPr="00822D27">
        <w:rPr>
          <w:rFonts w:asciiTheme="minorHAnsi" w:hAnsiTheme="minorHAnsi"/>
          <w:i/>
          <w:lang w:val="en-US"/>
        </w:rPr>
        <w:t>r</w:t>
      </w:r>
      <w:r w:rsidR="004A43EF" w:rsidRPr="00822D27">
        <w:rPr>
          <w:rFonts w:asciiTheme="minorHAnsi" w:hAnsiTheme="minorHAnsi"/>
          <w:lang w:val="en-US"/>
        </w:rPr>
        <w:t>(1</w:t>
      </w:r>
      <w:r w:rsidR="00FB286B" w:rsidRPr="00822D27">
        <w:rPr>
          <w:rFonts w:asciiTheme="minorHAnsi" w:hAnsiTheme="minorHAnsi"/>
          <w:lang w:val="en-US"/>
        </w:rPr>
        <w:t>32</w:t>
      </w:r>
      <w:r w:rsidR="004A43EF" w:rsidRPr="00822D27">
        <w:rPr>
          <w:rFonts w:asciiTheme="minorHAnsi" w:hAnsiTheme="minorHAnsi"/>
          <w:lang w:val="en-US"/>
        </w:rPr>
        <w:t xml:space="preserve">) </w:t>
      </w:r>
      <w:r w:rsidR="0010589E" w:rsidRPr="00822D27">
        <w:rPr>
          <w:rFonts w:asciiTheme="minorHAnsi" w:hAnsiTheme="minorHAnsi"/>
          <w:lang w:val="en-US"/>
        </w:rPr>
        <w:t>= .1</w:t>
      </w:r>
      <w:r w:rsidR="003606D1" w:rsidRPr="00822D27">
        <w:rPr>
          <w:rFonts w:asciiTheme="minorHAnsi" w:hAnsiTheme="minorHAnsi"/>
          <w:lang w:val="en-US"/>
        </w:rPr>
        <w:t>0</w:t>
      </w:r>
      <w:r w:rsidR="0010589E" w:rsidRPr="00822D27">
        <w:rPr>
          <w:rFonts w:asciiTheme="minorHAnsi" w:hAnsiTheme="minorHAnsi"/>
          <w:lang w:val="en-US"/>
        </w:rPr>
        <w:t xml:space="preserve">, </w:t>
      </w:r>
      <w:r w:rsidR="0010589E" w:rsidRPr="00822D27">
        <w:rPr>
          <w:rFonts w:asciiTheme="minorHAnsi" w:hAnsiTheme="minorHAnsi"/>
          <w:i/>
          <w:lang w:val="en-US"/>
        </w:rPr>
        <w:t>p</w:t>
      </w:r>
      <w:r w:rsidR="0010589E" w:rsidRPr="00822D27">
        <w:rPr>
          <w:rFonts w:asciiTheme="minorHAnsi" w:hAnsiTheme="minorHAnsi"/>
          <w:lang w:val="en-US"/>
        </w:rPr>
        <w:t xml:space="preserve"> = .236) but was correlated with poor executive control (</w:t>
      </w:r>
      <w:r w:rsidR="0010589E" w:rsidRPr="00822D27">
        <w:rPr>
          <w:rFonts w:asciiTheme="minorHAnsi" w:hAnsiTheme="minorHAnsi"/>
          <w:i/>
          <w:lang w:val="en-US"/>
        </w:rPr>
        <w:t>r</w:t>
      </w:r>
      <w:r w:rsidR="004A43EF" w:rsidRPr="00822D27">
        <w:rPr>
          <w:rFonts w:asciiTheme="minorHAnsi" w:hAnsiTheme="minorHAnsi"/>
          <w:lang w:val="en-US"/>
        </w:rPr>
        <w:t xml:space="preserve">(155) </w:t>
      </w:r>
      <w:r w:rsidR="0010589E" w:rsidRPr="00822D27">
        <w:rPr>
          <w:rFonts w:asciiTheme="minorHAnsi" w:hAnsiTheme="minorHAnsi"/>
          <w:lang w:val="en-US"/>
        </w:rPr>
        <w:t>= -.2</w:t>
      </w:r>
      <w:r w:rsidR="003606D1" w:rsidRPr="00822D27">
        <w:rPr>
          <w:rFonts w:asciiTheme="minorHAnsi" w:hAnsiTheme="minorHAnsi"/>
          <w:lang w:val="en-US"/>
        </w:rPr>
        <w:t>6</w:t>
      </w:r>
      <w:r w:rsidR="0010589E" w:rsidRPr="00822D27">
        <w:rPr>
          <w:rFonts w:asciiTheme="minorHAnsi" w:hAnsiTheme="minorHAnsi"/>
          <w:lang w:val="en-US"/>
        </w:rPr>
        <w:t xml:space="preserve">, </w:t>
      </w:r>
      <w:r w:rsidR="0010589E" w:rsidRPr="00822D27">
        <w:rPr>
          <w:rFonts w:asciiTheme="minorHAnsi" w:hAnsiTheme="minorHAnsi"/>
          <w:i/>
          <w:lang w:val="en-US"/>
        </w:rPr>
        <w:t>p</w:t>
      </w:r>
      <w:r w:rsidR="0010589E" w:rsidRPr="00822D27">
        <w:rPr>
          <w:rFonts w:asciiTheme="minorHAnsi" w:hAnsiTheme="minorHAnsi"/>
          <w:lang w:val="en-US"/>
        </w:rPr>
        <w:t xml:space="preserve"> </w:t>
      </w:r>
      <w:r w:rsidR="00FB286B" w:rsidRPr="00822D27">
        <w:rPr>
          <w:rFonts w:asciiTheme="minorHAnsi" w:hAnsiTheme="minorHAnsi"/>
          <w:lang w:val="en-US"/>
        </w:rPr>
        <w:t xml:space="preserve">= </w:t>
      </w:r>
      <w:r w:rsidR="0010589E" w:rsidRPr="00822D27">
        <w:rPr>
          <w:rFonts w:asciiTheme="minorHAnsi" w:hAnsiTheme="minorHAnsi"/>
          <w:lang w:val="en-US"/>
        </w:rPr>
        <w:t>.00</w:t>
      </w:r>
      <w:r w:rsidR="00FB286B" w:rsidRPr="00822D27">
        <w:rPr>
          <w:rFonts w:asciiTheme="minorHAnsi" w:hAnsiTheme="minorHAnsi"/>
          <w:lang w:val="en-US"/>
        </w:rPr>
        <w:t>1</w:t>
      </w:r>
      <w:r w:rsidR="00304FFB" w:rsidRPr="00822D27">
        <w:rPr>
          <w:rFonts w:asciiTheme="minorHAnsi" w:hAnsiTheme="minorHAnsi"/>
          <w:lang w:val="en-US"/>
        </w:rPr>
        <w:t xml:space="preserve">; see </w:t>
      </w:r>
      <w:r w:rsidR="0010589E" w:rsidRPr="00822D27">
        <w:rPr>
          <w:rFonts w:asciiTheme="minorHAnsi" w:hAnsiTheme="minorHAnsi"/>
          <w:lang w:val="en-US"/>
        </w:rPr>
        <w:t xml:space="preserve">Table </w:t>
      </w:r>
      <w:r w:rsidR="00FB286B" w:rsidRPr="00822D27">
        <w:rPr>
          <w:rFonts w:asciiTheme="minorHAnsi" w:hAnsiTheme="minorHAnsi"/>
          <w:lang w:val="en-US"/>
        </w:rPr>
        <w:t>S1</w:t>
      </w:r>
      <w:r w:rsidR="0010589E" w:rsidRPr="00822D27">
        <w:rPr>
          <w:rFonts w:asciiTheme="minorHAnsi" w:hAnsiTheme="minorHAnsi"/>
          <w:lang w:val="en-US"/>
        </w:rPr>
        <w:t xml:space="preserve"> in supplementary materials for the full set of correlations</w:t>
      </w:r>
      <w:r w:rsidR="00304FFB" w:rsidRPr="00822D27">
        <w:rPr>
          <w:rFonts w:asciiTheme="minorHAnsi" w:hAnsiTheme="minorHAnsi"/>
          <w:lang w:val="en-US"/>
        </w:rPr>
        <w:t>)</w:t>
      </w:r>
      <w:r w:rsidR="0010589E" w:rsidRPr="00822D27">
        <w:rPr>
          <w:rFonts w:asciiTheme="minorHAnsi" w:hAnsiTheme="minorHAnsi"/>
          <w:lang w:val="en-US"/>
        </w:rPr>
        <w:t xml:space="preserve">. This final analysis shows that in a more restricted sample in which motion does not correlate with either </w:t>
      </w:r>
      <w:r w:rsidR="00304FFB" w:rsidRPr="00822D27">
        <w:rPr>
          <w:rFonts w:asciiTheme="minorHAnsi" w:hAnsiTheme="minorHAnsi"/>
          <w:lang w:val="en-US"/>
        </w:rPr>
        <w:t xml:space="preserve">latent component, </w:t>
      </w:r>
      <w:r w:rsidR="0010589E" w:rsidRPr="00822D27">
        <w:rPr>
          <w:rFonts w:asciiTheme="minorHAnsi" w:hAnsiTheme="minorHAnsi"/>
          <w:lang w:val="en-US"/>
        </w:rPr>
        <w:t>we still observe a relationship between positive-habitual thought and poor executive control.</w:t>
      </w:r>
    </w:p>
    <w:p w14:paraId="1CA76D14" w14:textId="67745D31" w:rsidR="008615EB" w:rsidRPr="00822D27" w:rsidRDefault="008615EB" w:rsidP="00543092">
      <w:pPr>
        <w:pStyle w:val="NormalWeb"/>
        <w:spacing w:beforeAutospacing="0" w:afterAutospacing="0" w:line="480" w:lineRule="auto"/>
        <w:ind w:firstLine="720"/>
        <w:jc w:val="both"/>
        <w:rPr>
          <w:rFonts w:asciiTheme="minorHAnsi" w:hAnsiTheme="minorHAnsi"/>
          <w:lang w:val="en-US"/>
        </w:rPr>
      </w:pPr>
    </w:p>
    <w:p w14:paraId="1AB8C73C" w14:textId="551CD51F" w:rsidR="00AD702C" w:rsidRPr="00822D27" w:rsidRDefault="00BC18E0">
      <w:pPr>
        <w:spacing w:line="480" w:lineRule="auto"/>
        <w:jc w:val="center"/>
        <w:rPr>
          <w:b/>
          <w:lang w:val="en-US"/>
        </w:rPr>
      </w:pPr>
      <w:r w:rsidRPr="00822D27">
        <w:rPr>
          <w:b/>
          <w:lang w:val="en-US"/>
        </w:rPr>
        <w:t>Discussion</w:t>
      </w:r>
    </w:p>
    <w:p w14:paraId="09B67AE0" w14:textId="3730B9E6" w:rsidR="00473811" w:rsidRPr="00822D27" w:rsidRDefault="00853492" w:rsidP="00436E5B">
      <w:pPr>
        <w:spacing w:line="480" w:lineRule="auto"/>
        <w:ind w:firstLine="720"/>
        <w:jc w:val="both"/>
        <w:rPr>
          <w:lang w:val="en-US"/>
        </w:rPr>
      </w:pPr>
      <w:r w:rsidRPr="00822D27">
        <w:rPr>
          <w:lang w:val="en-US"/>
        </w:rPr>
        <w:t xml:space="preserve">Using </w:t>
      </w:r>
      <w:r w:rsidR="00F123BC" w:rsidRPr="00822D27">
        <w:rPr>
          <w:lang w:val="en-US"/>
        </w:rPr>
        <w:t xml:space="preserve">multivariate </w:t>
      </w:r>
      <w:r w:rsidR="007A13E2" w:rsidRPr="00822D27">
        <w:rPr>
          <w:lang w:val="en-US"/>
        </w:rPr>
        <w:t>pattern</w:t>
      </w:r>
      <w:r w:rsidR="00304FFB" w:rsidRPr="00822D27">
        <w:rPr>
          <w:lang w:val="en-US"/>
        </w:rPr>
        <w:t xml:space="preserve"> analysis</w:t>
      </w:r>
      <w:r w:rsidR="00F123BC" w:rsidRPr="00822D27">
        <w:rPr>
          <w:lang w:val="en-US"/>
        </w:rPr>
        <w:t>,</w:t>
      </w:r>
      <w:r w:rsidRPr="00822D27">
        <w:rPr>
          <w:lang w:val="en-US"/>
        </w:rPr>
        <w:t xml:space="preserve"> our study</w:t>
      </w:r>
      <w:r w:rsidR="00406BF7" w:rsidRPr="00822D27">
        <w:rPr>
          <w:lang w:val="en-US"/>
        </w:rPr>
        <w:t xml:space="preserve"> demonstrated</w:t>
      </w:r>
      <w:r w:rsidR="00A0371E" w:rsidRPr="00822D27">
        <w:rPr>
          <w:lang w:val="en-US"/>
        </w:rPr>
        <w:t xml:space="preserve"> that</w:t>
      </w:r>
      <w:r w:rsidR="00406BF7" w:rsidRPr="00822D27">
        <w:rPr>
          <w:lang w:val="en-US"/>
        </w:rPr>
        <w:t xml:space="preserve"> </w:t>
      </w:r>
      <w:r w:rsidR="004B1412" w:rsidRPr="00822D27">
        <w:rPr>
          <w:lang w:val="en-US"/>
        </w:rPr>
        <w:t xml:space="preserve">the </w:t>
      </w:r>
      <w:r w:rsidR="00406BF7" w:rsidRPr="00822D27">
        <w:rPr>
          <w:lang w:val="en-US"/>
        </w:rPr>
        <w:t>content of the mind-wandering state</w:t>
      </w:r>
      <w:r w:rsidR="00C27FC9" w:rsidRPr="00822D27">
        <w:rPr>
          <w:lang w:val="en-US"/>
        </w:rPr>
        <w:t xml:space="preserve"> is heterogeneous</w:t>
      </w:r>
      <w:r w:rsidR="00A0371E" w:rsidRPr="00822D27">
        <w:rPr>
          <w:lang w:val="en-US"/>
        </w:rPr>
        <w:t xml:space="preserve"> and </w:t>
      </w:r>
      <w:r w:rsidR="00A2765F" w:rsidRPr="00822D27">
        <w:rPr>
          <w:lang w:val="en-US"/>
        </w:rPr>
        <w:t>confirm</w:t>
      </w:r>
      <w:r w:rsidR="00A0371E" w:rsidRPr="00822D27">
        <w:rPr>
          <w:lang w:val="en-US"/>
        </w:rPr>
        <w:t>ed</w:t>
      </w:r>
      <w:r w:rsidR="00A2765F" w:rsidRPr="00822D27">
        <w:rPr>
          <w:lang w:val="en-US"/>
        </w:rPr>
        <w:t xml:space="preserve"> </w:t>
      </w:r>
      <w:r w:rsidR="00921FB7" w:rsidRPr="00822D27">
        <w:rPr>
          <w:lang w:val="en-US"/>
        </w:rPr>
        <w:t>hypothes</w:t>
      </w:r>
      <w:r w:rsidR="00897D7D" w:rsidRPr="00822D27">
        <w:rPr>
          <w:lang w:val="en-US"/>
        </w:rPr>
        <w:t>e</w:t>
      </w:r>
      <w:r w:rsidR="00921FB7" w:rsidRPr="00822D27">
        <w:rPr>
          <w:lang w:val="en-US"/>
        </w:rPr>
        <w:t>s that</w:t>
      </w:r>
      <w:r w:rsidR="00406BF7" w:rsidRPr="00822D27">
        <w:rPr>
          <w:lang w:val="en-US"/>
        </w:rPr>
        <w:t xml:space="preserve"> different types of experience have differing functional associations</w:t>
      </w:r>
      <w:r w:rsidR="00C27FC9"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"10.3389/fpsyg.2013.00441", "ISBN" : "1664-1078 (Electronic)", "ISSN" : "16641078", "PMID" : "23966961", "abstract" : "The waking mind is often occupied with mental contents that are minimally constrained by events in the here and now. These self-generated thoughts-e.g., mind-wandering or daydreaming-interfere with external task performance and can be a marker for unhappiness and even psychiatric problems. They also occupy our thoughts for upwards of half of the time, and under non-demanding conditions they (i) allow us to connect our past and future selves together, (ii) help us make successful long-term plans and (iii) can provide a source of creative inspiration. The lengths that the mind goes to self-generate thought, coupled with its apparent functionality, suggest that the mind places a higher priority on such cognition than on many other mental acts. Although mind-wandering may be unpleasant for the individual who experiences it and disruptive to the tasks of the moment, self-generated thought allows consciousness freedom from the here and now and so reflects a key evolutionary adaptation for the mind. Here we synthesize recent literature from cognitive and clinical psychology and propose two formal hypotheses that (1) highlight task context and thought content as critical factors that constrain the costs and benefits of self-generated thought and (2) provide direction on ways to investigate the costs and benefits from an impartial perspective.", "author" : [ { "dropping-particle" : "", "family" : "Smallwood", "given" : "Jonathan", "non-dropping-particle" : "", "parse-names" : false, "suffix" : "" }, { "dropping-particle" : "", "family" : "Andrews-Hanna", "given" : "Jessica", "non-dropping-particle" : "", "parse-names" : false, "suffix" : "" } ], "container-title" : "Frontiers in Psychology", "id" : "ITEM-1", "issued" : { "date-parts" : [ [ "2013", "8" ] ] }, "page" : "441", "title" : "Not all minds that wander are lost: The importance of a balanced perspective on the mind-wandering state", "type" : "article-journal", "volume" : "4" }, "uris" : [ "http://www.mendeley.com/documents/?uuid=212cb93b-7d94-40cf-8bc9-650d9ffa54ac" ] } ], "mendeley" : { "formattedCitation" : "(Smallwood &amp; Andrews-Hanna, 2013)", "plainTextFormattedCitation" : "(Smallwood &amp; Andrews-Hanna, 2013)", "previouslyFormattedCitation" : "(Smallwood &amp; Andrews-Hanna,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(Smallwood &amp; Andrews-Hanna, 2013)</w:t>
      </w:r>
      <w:r w:rsidR="00822D27" w:rsidRPr="00822D27">
        <w:rPr>
          <w:lang w:val="en-US"/>
        </w:rPr>
        <w:fldChar w:fldCharType="end"/>
      </w:r>
      <w:r w:rsidR="00C27FC9" w:rsidRPr="00822D27">
        <w:rPr>
          <w:lang w:val="en-US"/>
        </w:rPr>
        <w:t xml:space="preserve">. </w:t>
      </w:r>
      <w:r w:rsidR="00A2765F" w:rsidRPr="00822D27">
        <w:rPr>
          <w:lang w:val="en-US"/>
        </w:rPr>
        <w:t>Using a novel analysis strategy</w:t>
      </w:r>
      <w:r w:rsidR="00BC18E0" w:rsidRPr="00822D27">
        <w:rPr>
          <w:lang w:val="en-US"/>
        </w:rPr>
        <w:t xml:space="preserve"> we simultaneously decomposed self-report</w:t>
      </w:r>
      <w:r w:rsidR="00436E5B" w:rsidRPr="00822D27">
        <w:rPr>
          <w:lang w:val="en-US"/>
        </w:rPr>
        <w:t xml:space="preserve">s of </w:t>
      </w:r>
      <w:r w:rsidR="00486883" w:rsidRPr="00822D27">
        <w:rPr>
          <w:lang w:val="en-US"/>
        </w:rPr>
        <w:t>experience</w:t>
      </w:r>
      <w:r w:rsidR="00436E5B" w:rsidRPr="00822D27">
        <w:rPr>
          <w:lang w:val="en-US"/>
        </w:rPr>
        <w:t xml:space="preserve"> with descriptions of neural </w:t>
      </w:r>
      <w:r w:rsidR="00822D27" w:rsidRPr="00822D27">
        <w:rPr>
          <w:lang w:val="en-US"/>
        </w:rPr>
        <w:t>organization</w:t>
      </w:r>
      <w:r w:rsidR="00BC18E0" w:rsidRPr="00822D27">
        <w:rPr>
          <w:lang w:val="en-US"/>
        </w:rPr>
        <w:t xml:space="preserve">, </w:t>
      </w:r>
      <w:r w:rsidR="00921FB7" w:rsidRPr="00822D27">
        <w:rPr>
          <w:lang w:val="en-US"/>
        </w:rPr>
        <w:t>revealing</w:t>
      </w:r>
      <w:r w:rsidR="00BC18E0" w:rsidRPr="00822D27">
        <w:rPr>
          <w:lang w:val="en-US"/>
        </w:rPr>
        <w:t xml:space="preserve"> dimensions of experience </w:t>
      </w:r>
      <w:r w:rsidR="00897D7D" w:rsidRPr="00822D27">
        <w:rPr>
          <w:lang w:val="en-US"/>
        </w:rPr>
        <w:t>with</w:t>
      </w:r>
      <w:r w:rsidR="007A13E2" w:rsidRPr="00822D27">
        <w:rPr>
          <w:lang w:val="en-US"/>
        </w:rPr>
        <w:t xml:space="preserve"> unique </w:t>
      </w:r>
      <w:r w:rsidR="00897D7D" w:rsidRPr="00822D27">
        <w:rPr>
          <w:lang w:val="en-US"/>
        </w:rPr>
        <w:t>pheno</w:t>
      </w:r>
      <w:r w:rsidR="007A13E2" w:rsidRPr="00822D27">
        <w:rPr>
          <w:lang w:val="en-US"/>
        </w:rPr>
        <w:t>typical associations</w:t>
      </w:r>
      <w:r w:rsidR="00A2765F" w:rsidRPr="00822D27">
        <w:rPr>
          <w:lang w:val="en-US"/>
        </w:rPr>
        <w:t>: positive-</w:t>
      </w:r>
      <w:r w:rsidR="00BC18E0" w:rsidRPr="00822D27">
        <w:rPr>
          <w:lang w:val="en-US"/>
        </w:rPr>
        <w:t xml:space="preserve">habitual </w:t>
      </w:r>
      <w:r w:rsidRPr="00822D27">
        <w:rPr>
          <w:lang w:val="en-US"/>
        </w:rPr>
        <w:t>experience</w:t>
      </w:r>
      <w:r w:rsidR="005E7C7F" w:rsidRPr="00822D27">
        <w:rPr>
          <w:lang w:val="en-US"/>
        </w:rPr>
        <w:t>s</w:t>
      </w:r>
      <w:r w:rsidRPr="00822D27">
        <w:rPr>
          <w:lang w:val="en-US"/>
        </w:rPr>
        <w:t xml:space="preserve"> </w:t>
      </w:r>
      <w:r w:rsidR="00406BF7" w:rsidRPr="00822D27">
        <w:rPr>
          <w:lang w:val="en-US"/>
        </w:rPr>
        <w:t>and</w:t>
      </w:r>
      <w:r w:rsidR="00A2765F" w:rsidRPr="00822D27">
        <w:rPr>
          <w:lang w:val="en-US"/>
        </w:rPr>
        <w:t xml:space="preserve"> spontaneous </w:t>
      </w:r>
      <w:r w:rsidR="00A0371E" w:rsidRPr="00822D27">
        <w:rPr>
          <w:lang w:val="en-US"/>
        </w:rPr>
        <w:t>off-</w:t>
      </w:r>
      <w:r w:rsidR="00A2765F" w:rsidRPr="00822D27">
        <w:rPr>
          <w:lang w:val="en-US"/>
        </w:rPr>
        <w:t>task</w:t>
      </w:r>
      <w:r w:rsidR="00486883" w:rsidRPr="00822D27">
        <w:rPr>
          <w:lang w:val="en-US"/>
        </w:rPr>
        <w:t xml:space="preserve"> </w:t>
      </w:r>
      <w:r w:rsidR="00BC18E0" w:rsidRPr="00822D27">
        <w:rPr>
          <w:lang w:val="en-US"/>
        </w:rPr>
        <w:t>thought</w:t>
      </w:r>
      <w:r w:rsidRPr="00822D27">
        <w:rPr>
          <w:lang w:val="en-US"/>
        </w:rPr>
        <w:t>s</w:t>
      </w:r>
      <w:r w:rsidR="00921FB7" w:rsidRPr="00822D27">
        <w:rPr>
          <w:lang w:val="en-US"/>
        </w:rPr>
        <w:t>.</w:t>
      </w:r>
    </w:p>
    <w:p w14:paraId="3DBFF980" w14:textId="6023B0AC" w:rsidR="00AD702C" w:rsidRPr="00822D27" w:rsidRDefault="00921FB7" w:rsidP="003E1248">
      <w:pPr>
        <w:spacing w:line="480" w:lineRule="auto"/>
        <w:ind w:firstLine="720"/>
        <w:jc w:val="both"/>
        <w:rPr>
          <w:lang w:val="en-US"/>
        </w:rPr>
      </w:pPr>
      <w:r w:rsidRPr="00822D27">
        <w:rPr>
          <w:lang w:val="en-US"/>
        </w:rPr>
        <w:t>P</w:t>
      </w:r>
      <w:r w:rsidR="00BC18E0" w:rsidRPr="00822D27">
        <w:rPr>
          <w:lang w:val="en-US"/>
        </w:rPr>
        <w:t xml:space="preserve">oor executive control, </w:t>
      </w:r>
      <w:r w:rsidR="00436E5B" w:rsidRPr="00822D27">
        <w:rPr>
          <w:lang w:val="en-US"/>
        </w:rPr>
        <w:t>a well</w:t>
      </w:r>
      <w:r w:rsidR="004B1412" w:rsidRPr="00822D27">
        <w:rPr>
          <w:lang w:val="en-US"/>
        </w:rPr>
        <w:t>-</w:t>
      </w:r>
      <w:r w:rsidR="00436E5B" w:rsidRPr="00822D27">
        <w:rPr>
          <w:lang w:val="en-US"/>
        </w:rPr>
        <w:t xml:space="preserve">documented association of mind-wandering </w:t>
      </w:r>
      <w:r w:rsidR="00822D27" w:rsidRPr="00822D27">
        <w:rPr>
          <w:lang w:val="en-US"/>
        </w:rPr>
        <w:fldChar w:fldCharType="begin" w:fldLock="1"/>
      </w:r>
      <w:r w:rsidR="00822D27" w:rsidRPr="00822D27">
        <w:rPr>
          <w:lang w:val="en-US"/>
        </w:rPr>
        <w:instrText>ADDIN CSL_CITATION { "citationItems" : [ { "id" : "ITEM-1", "itemData" : { "DOI" : "10.1037/a0014104", "ISBN" : "0278-7393 (Print)", "ISSN" : "0278-7393", "PMID" : "19210090", "abstract" : "On the basis of the executive-attention theory of working memory capacity (WMC; e.g., M. J. Kane, A. R. A. Conway, D. Z. Hambrick, &amp; R. W. Engle, 2007), the authors tested the relations among WMC, mind wandering, and goal neglect in a sustained attention to response task (SART; a go/no-go task). In 3 SART versions, making conceptual versus perceptual processing demands, subjects periodically indicated their thought content when probed following rare no-go targets. SART processing demands did not affect mind-wandering rates, but mind-wandering rates varied with WMC and predicted goal-neglect errors in the task; furthermore, mind-wandering rates partially mediated the WMC-SART relation, indicating that WMC-related differences in goal neglect were due, in part, to variation in the control of conscious thought. (PsycINFO Database Record (c) 2009 APA, all rights reserved).", "author" : [ { "dropping-particle" : "", "family" : "McVay", "given" : "Jennifer C", "non-dropping-particle" : "", "parse-names" : false, "suffix" : "" }, { "dropping-particle" : "", "family" : "Kane", "given" : "Michael J", "non-dropping-particle" : "", "parse-names" : false, "suffix" : "" } ], "container-title" : "Journal of experimental psychology. Learning, memory, and cognition", "id" : "ITEM-1", "issue" : "1", "issued" : { "date-parts" : [ [ "2009" ] ] }, "page" : "196-204", "title" : "Conducting the train of thought: Working memory capacity, goal neglect, and mind wandering in an executive-control task.", "type" : "article-journal", "volume" : "35" }, "uris" : [ "http://www.mendeley.com/documents/?uuid=7b6741c1-0a3b-466c-88ef-58f9188330eb" ] } ], "mendeley" : { "formattedCitation" : "(McVay &amp; Kane, 2009)", "plainTextFormattedCitation" : "(McVay &amp; Kane, 2009)", "previouslyFormattedCitation" : "(McVay &amp; Kane, 2009)"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(McVay &amp; Kane, 2009)</w:t>
      </w:r>
      <w:r w:rsidR="00822D27" w:rsidRPr="00822D27">
        <w:rPr>
          <w:lang w:val="en-US"/>
        </w:rPr>
        <w:fldChar w:fldCharType="end"/>
      </w:r>
      <w:r w:rsidR="00436E5B" w:rsidRPr="00822D27">
        <w:rPr>
          <w:lang w:val="en-US"/>
        </w:rPr>
        <w:t xml:space="preserve"> </w:t>
      </w:r>
      <w:r w:rsidR="00A2765F" w:rsidRPr="00822D27">
        <w:rPr>
          <w:lang w:val="en-US"/>
        </w:rPr>
        <w:t>predicted</w:t>
      </w:r>
      <w:r w:rsidR="00436E5B" w:rsidRPr="00822D27">
        <w:rPr>
          <w:lang w:val="en-US"/>
        </w:rPr>
        <w:t xml:space="preserve"> </w:t>
      </w:r>
      <w:r w:rsidR="00853492" w:rsidRPr="00822D27">
        <w:rPr>
          <w:lang w:val="en-US"/>
        </w:rPr>
        <w:t xml:space="preserve">variation </w:t>
      </w:r>
      <w:r w:rsidR="00A2765F" w:rsidRPr="00822D27">
        <w:rPr>
          <w:lang w:val="en-US"/>
        </w:rPr>
        <w:t xml:space="preserve">in </w:t>
      </w:r>
      <w:r w:rsidR="00853492" w:rsidRPr="00822D27">
        <w:rPr>
          <w:lang w:val="en-US"/>
        </w:rPr>
        <w:t xml:space="preserve">positive </w:t>
      </w:r>
      <w:r w:rsidR="00436E5B" w:rsidRPr="00822D27">
        <w:rPr>
          <w:lang w:val="en-US"/>
        </w:rPr>
        <w:t xml:space="preserve">habitual thoughts. </w:t>
      </w:r>
      <w:r w:rsidR="00853492" w:rsidRPr="00822D27">
        <w:rPr>
          <w:lang w:val="en-US"/>
        </w:rPr>
        <w:t>T</w:t>
      </w:r>
      <w:r w:rsidR="00436E5B" w:rsidRPr="00822D27">
        <w:rPr>
          <w:lang w:val="en-US"/>
        </w:rPr>
        <w:t xml:space="preserve">his pattern of thinking was </w:t>
      </w:r>
      <w:r w:rsidR="00436E5B" w:rsidRPr="00822D27">
        <w:rPr>
          <w:lang w:val="en-US"/>
        </w:rPr>
        <w:lastRenderedPageBreak/>
        <w:t>linke</w:t>
      </w:r>
      <w:r w:rsidR="00990A81" w:rsidRPr="00822D27">
        <w:rPr>
          <w:lang w:val="en-US"/>
        </w:rPr>
        <w:t xml:space="preserve">d to coupling in the </w:t>
      </w:r>
      <w:r w:rsidR="00D17E01" w:rsidRPr="00822D27">
        <w:rPr>
          <w:lang w:val="en-US"/>
        </w:rPr>
        <w:t>mPFC</w:t>
      </w:r>
      <w:r w:rsidR="00436E5B" w:rsidRPr="00822D27">
        <w:rPr>
          <w:lang w:val="en-US"/>
        </w:rPr>
        <w:t xml:space="preserve">, a region important for assigning value to neural signals </w:t>
      </w:r>
      <w:r w:rsidR="00822D27" w:rsidRPr="00822D27">
        <w:rPr>
          <w:lang w:val="en-US"/>
        </w:rPr>
        <w:fldChar w:fldCharType="begin" w:fldLock="1"/>
      </w:r>
      <w:r w:rsidR="00822D27" w:rsidRPr="00822D27">
        <w:rPr>
          <w:lang w:val="en-US"/>
        </w:rPr>
        <w:instrText>ADDIN CSL_CITATION { "citationItems" : [ { "id" : "ITEM-1", "itemData" : { "DOI" : "10.1016/j.tics.2012.01.005", "ISBN" : "1879-307X (Electronic) 1364-6613 (Linking)", "ISSN" : "13646613", "PMID" : "22310704", "abstract" : "The ventromedial prefrontal cortex (vmPFC) comprises a set of interconnected regions that integrate information from affective sensory and social cues, long-term memory, and representations of the 'self'. Alhough the vmPFC is implicated in a variety of seemingly disparate processes, these processes are organized around a common theme. The vmPFC is not necessary for affective responses per se, but is critical when affective responses are shaped by conceptual information about specific outcomes. The vmPFC thus functions as a hub that links concepts with brainstem systems capable of coordinating organism-wide emotional behavior, a process we describe in terms of the generation of affective meaning, and which could explain the common role played by the vmPFC in a range of experimental paradigms. \u00a9 2012 Elsevier Ltd.", "author" : [ { "dropping-particle" : "", "family" : "Roy", "given" : "Mathieu", "non-dropping-particle" : "", "parse-names" : false, "suffix" : "" }, { "dropping-particle" : "", "family" : "Shohamy", "given" : "Daphna", "non-dropping-particle" : "", "parse-names" : false, "suffix" : "" }, { "dropping-particle" : "", "family" : "Wager", "given" : "Tor D", "non-dropping-particle" : "", "parse-names" : false, "suffix" : "" } ], "container-title" : "Trends in Cognitive Sciences", "id" : "ITEM-1", "issue" : "3", "issued" : { "date-parts" : [ [ "2012", "3" ] ] }, "page" : "147-156", "publisher" : "NIH Public Access", "title" : "Ventromedial prefrontal-subcortical systems and the generation of affective meaning", "type" : "article", "volume" : "16" }, "uris" : [ "http://www.mendeley.com/documents/?uuid=c140a5c9-8942-33d3-bfca-0ee13c025f53" ] } ], "mendeley" : { "formattedCitation" : "(Roy, Shohamy, &amp; Wager, 2012)", "plainTextFormattedCitation" : "(Roy, Shohamy, &amp; Wager, 2012)", "previouslyFormattedCitation" : "(Roy, Shohamy, &amp; Wager, 2012)"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(Roy, Shohamy, &amp; Wager, 2012)</w:t>
      </w:r>
      <w:r w:rsidR="00822D27" w:rsidRPr="00822D27">
        <w:rPr>
          <w:lang w:val="en-US"/>
        </w:rPr>
        <w:fldChar w:fldCharType="end"/>
      </w:r>
      <w:r w:rsidR="00436E5B" w:rsidRPr="00822D27">
        <w:rPr>
          <w:lang w:val="en-US"/>
        </w:rPr>
        <w:t xml:space="preserve">. It is possible that deficits in executive control during mind-wandering emerge </w:t>
      </w:r>
      <w:r w:rsidR="00853492" w:rsidRPr="00822D27">
        <w:rPr>
          <w:lang w:val="en-US"/>
        </w:rPr>
        <w:t xml:space="preserve">because of </w:t>
      </w:r>
      <w:r w:rsidR="00436E5B" w:rsidRPr="00822D27">
        <w:rPr>
          <w:lang w:val="en-US"/>
        </w:rPr>
        <w:t xml:space="preserve">problems in assigning value to </w:t>
      </w:r>
      <w:r w:rsidRPr="00822D27">
        <w:rPr>
          <w:lang w:val="en-US"/>
        </w:rPr>
        <w:t xml:space="preserve">an </w:t>
      </w:r>
      <w:r w:rsidR="00436E5B" w:rsidRPr="00822D27">
        <w:rPr>
          <w:lang w:val="en-US"/>
        </w:rPr>
        <w:t xml:space="preserve">external task, a </w:t>
      </w:r>
      <w:r w:rsidR="00A2765F" w:rsidRPr="00822D27">
        <w:rPr>
          <w:lang w:val="en-US"/>
        </w:rPr>
        <w:t>view</w:t>
      </w:r>
      <w:r w:rsidR="00436E5B" w:rsidRPr="00822D27">
        <w:rPr>
          <w:lang w:val="en-US"/>
        </w:rPr>
        <w:t xml:space="preserve"> supported by </w:t>
      </w:r>
      <w:r w:rsidR="00853492" w:rsidRPr="00822D27">
        <w:rPr>
          <w:lang w:val="en-US"/>
        </w:rPr>
        <w:t>evidence that financial</w:t>
      </w:r>
      <w:r w:rsidR="00436E5B" w:rsidRPr="00822D27">
        <w:rPr>
          <w:lang w:val="en-US"/>
        </w:rPr>
        <w:t xml:space="preserve"> motivati</w:t>
      </w:r>
      <w:r w:rsidR="00853492" w:rsidRPr="00822D27">
        <w:rPr>
          <w:lang w:val="en-US"/>
        </w:rPr>
        <w:t xml:space="preserve">on limits </w:t>
      </w:r>
      <w:r w:rsidR="00436E5B" w:rsidRPr="00822D27">
        <w:rPr>
          <w:lang w:val="en-US"/>
        </w:rPr>
        <w:t xml:space="preserve">the impact of mind-wandering on </w:t>
      </w:r>
      <w:r w:rsidRPr="00822D27">
        <w:rPr>
          <w:lang w:val="en-US"/>
        </w:rPr>
        <w:t>performance</w:t>
      </w:r>
      <w:r w:rsidR="004B1412"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"10.1037/a0027968", "ISBN" : "0096-3445", "ISSN" : "0096-3445", "PMID" : "22468669", "abstract" : "Tests of working memory capacity (WMC) and fluid intelligence (gF) are thought to capture variability in a crucial cognitive capacity that is broadly predictive of success, yet pinpointing the exact nature of this capacity is an area of ongoing controversy. We propose that mind-wandering is associated with performance on tests of WMC and gF, thereby partially explaining both the reliable correlations between these tests and their broad predictive utility. Existing evidence indicates that both WMC and gF are correlated with performance on tasks of attention, yet more decisive evidence requires an assessment of the role of attention and, in particular, mind-wandering during performance of these tests. Four studies employing complementary methodological designs embedded thought sampling into tests of general aptitude and determined that mind-wandering was consistently associated with worse performance on these measures. Collectively, these studies implicate the capacity to avoid mind-wandering during demanding tasks as a potentially important source of success on measures of general aptitude, while also raising important questions about whether the previously documented relationship between WMC and mind-wandering can be exclusively attributed to executive failures preceding mind-wandering (McVay &amp; Kane, 2010b).", "author" : [ { "dropping-particle" : "", "family" : "Mrazek", "given" : "Michael D.", "non-dropping-particle" : "", "parse-names" : false, "suffix" : "" }, { "dropping-particle" : "", "family" : "Smallwood", "given" : "Jonathan", "non-dropping-particle" : "", "parse-names" : false, "suffix" : "" }, { "dropping-particle" : "", "family" : "Franklin", "given" : "Michael S.", "non-dropping-particle" : "", "parse-names" : false, "suffix" : "" }, { "dropping-particle" : "", "family" : "Chin", "given" : "Jason M.", "non-dropping-particle" : "", "parse-names" : false, "suffix" : "" }, { "dropping-particle" : "", "family" : "Baird", "given" : "Benjamin", "non-dropping-particle" : "", "parse-names" : false, "suffix" : "" }, { "dropping-particle" : "", "family" : "Schooler", "given" : "Jonathan W.", "non-dropping-particle" : "", "parse-names" : false, "suffix" : "" } ], "container-title" : "Journal of Experimental Psychology: General", "id" : "ITEM-1", "issue" : "4", "issued" : { "date-parts" : [ [ "2012" ] ] }, "page" : "788-798", "title" : "The role of mind-wandering in measurements of general aptitude.", "type" : "article-journal", "volume" : "141" }, "uris" : [ "http://www.mendeley.com/documents/?uuid=d360eefc-782c-4823-9735-6603d0d46f88" ] } ], "mendeley" : { "formattedCitation" : "(Mrazek et al., 2012)", "plainTextFormattedCitation" : "(Mrazek et al., 2012)", "previouslyFormattedCitation" : "(Mrazek et al., 2012)"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(Mrazek et al., 2012)</w:t>
      </w:r>
      <w:r w:rsidR="00822D27" w:rsidRPr="00822D27">
        <w:rPr>
          <w:lang w:val="en-US"/>
        </w:rPr>
        <w:fldChar w:fldCharType="end"/>
      </w:r>
      <w:r w:rsidR="00436E5B" w:rsidRPr="00822D27">
        <w:rPr>
          <w:lang w:val="en-US"/>
        </w:rPr>
        <w:t xml:space="preserve">. </w:t>
      </w:r>
      <w:r w:rsidR="00897D7D" w:rsidRPr="00822D27">
        <w:rPr>
          <w:lang w:val="en-US"/>
        </w:rPr>
        <w:t>We</w:t>
      </w:r>
      <w:r w:rsidR="00327860" w:rsidRPr="00822D27">
        <w:rPr>
          <w:lang w:val="en-US"/>
        </w:rPr>
        <w:t xml:space="preserve"> </w:t>
      </w:r>
      <w:r w:rsidRPr="00822D27">
        <w:rPr>
          <w:lang w:val="en-US"/>
        </w:rPr>
        <w:t>found</w:t>
      </w:r>
      <w:r w:rsidR="00327860" w:rsidRPr="00822D27">
        <w:rPr>
          <w:lang w:val="en-US"/>
        </w:rPr>
        <w:t xml:space="preserve"> </w:t>
      </w:r>
      <w:r w:rsidR="00A0371E" w:rsidRPr="00822D27">
        <w:rPr>
          <w:lang w:val="en-US"/>
        </w:rPr>
        <w:t xml:space="preserve">that </w:t>
      </w:r>
      <w:r w:rsidR="00853492" w:rsidRPr="00822D27">
        <w:rPr>
          <w:lang w:val="en-US"/>
        </w:rPr>
        <w:t>spontaneous off-</w:t>
      </w:r>
      <w:r w:rsidR="00327860" w:rsidRPr="00822D27">
        <w:rPr>
          <w:lang w:val="en-US"/>
        </w:rPr>
        <w:t>task experiences simultaneously underl</w:t>
      </w:r>
      <w:r w:rsidRPr="00822D27">
        <w:rPr>
          <w:lang w:val="en-US"/>
        </w:rPr>
        <w:t>ie</w:t>
      </w:r>
      <w:r w:rsidR="00327860" w:rsidRPr="00822D27">
        <w:rPr>
          <w:lang w:val="en-US"/>
        </w:rPr>
        <w:t xml:space="preserve"> the </w:t>
      </w:r>
      <w:r w:rsidR="008A1565" w:rsidRPr="00822D27">
        <w:rPr>
          <w:lang w:val="en-US"/>
        </w:rPr>
        <w:t xml:space="preserve">association between </w:t>
      </w:r>
      <w:r w:rsidR="00327860" w:rsidRPr="00822D27">
        <w:rPr>
          <w:lang w:val="en-US"/>
        </w:rPr>
        <w:t xml:space="preserve">mind-wandering </w:t>
      </w:r>
      <w:r w:rsidR="008A1565" w:rsidRPr="00822D27">
        <w:rPr>
          <w:lang w:val="en-US"/>
        </w:rPr>
        <w:t>and</w:t>
      </w:r>
      <w:r w:rsidR="00327860" w:rsidRPr="00822D27">
        <w:rPr>
          <w:lang w:val="en-US"/>
        </w:rPr>
        <w:t xml:space="preserve"> </w:t>
      </w:r>
      <w:r w:rsidR="00BC18E0" w:rsidRPr="00822D27">
        <w:rPr>
          <w:lang w:val="en-US"/>
        </w:rPr>
        <w:t xml:space="preserve">tasks of creativity </w:t>
      </w:r>
      <w:r w:rsidR="00822D27" w:rsidRPr="00822D27">
        <w:rPr>
          <w:lang w:val="en-US"/>
        </w:rPr>
        <w:fldChar w:fldCharType="begin" w:fldLock="1"/>
      </w:r>
      <w:r w:rsidR="00822D27" w:rsidRPr="00822D27">
        <w:rPr>
          <w:lang w:val="en-US"/>
        </w:rPr>
        <w:instrText>ADDIN CSL_CITATION { "citationItems" : [ { "id" : "ITEM-1", "itemData" : { "DOI" : "10.1177/0956797612446024", "ISBN" : "1467-9280 (Electronic)\\n0956-7976 (Linking)", "ISSN" : "0956-7976", "PMID" : "22941876", "abstract" : "Although anecdotes that creative thoughts often arise when one is engaged in an unrelated train of thought date back thousands of years, empirical research has not yet investigated this potentially critical source of inspiration. We used an incubation paradigm to assess whether performance on validated creativity problems (the Unusual Uses Task, or UUT) can be facilitated by engaging in either a demanding task or an undemanding task that maximizes mind wandering. Compared with engaging in a demanding task, rest, or no break, engaging in an undemanding task during an incubation period led to substantial improvements in performance on previously encountered problems. Critically, the context that improved performance after the incubation period was associated with higher levels of mind wandering but not with a greater number of explicitly directed thoughts about the UUT. These data suggest that engaging in simple external tasks that allow the mind to wander may facilitate creative problem solving.", "author" : [ { "dropping-particle" : "", "family" : "Baird", "given" : "Benjamin", "non-dropping-particle" : "", "parse-names" : false, "suffix" : "" }, { "dropping-particle" : "", "family" : "Smallwood", "given" : "Jonathan", "non-dropping-particle" : "", "parse-names" : false, "suffix" : "" }, { "dropping-particle" : "", "family" : "Mrazek", "given" : "Michael D.", "non-dropping-particle" : "", "parse-names" : false, "suffix" : "" }, { "dropping-particle" : "", "family" : "Kam", "given" : "Julia W Y", "non-dropping-particle" : "", "parse-names" : false, "suffix" : "" }, { "dropping-particle" : "", "family" : "Franklin", "given" : "Michael S.", "non-dropping-particle" : "", "parse-names" : false, "suffix" : "" }, { "dropping-particle" : "", "family" : "Schooler", "given" : "Jonathan W.", "non-dropping-particle" : "", "parse-names" : false, "suffix" : "" } ], "container-title" : "Psychological Science", "id" : "ITEM-1", "issue" : "10", "issued" : { "date-parts" : [ [ "2012" ] ] }, "page" : "1117-1122", "title" : "Inspired by distraction: Mind wandering facilitates creative incubation", "type" : "article-journal", "volume" : "23" }, "uris" : [ "http://www.mendeley.com/documents/?uuid=1f982e42-aa43-472e-9fda-5460f6425aa7" ] } ], "mendeley" : { "formattedCitation" : "(Baird et al., 2012)", "plainTextFormattedCitation" : "(Baird et al., 2012)", "previouslyFormattedCitation" : "(Baird et al., 2012)"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(Baird et al., 2012)</w:t>
      </w:r>
      <w:r w:rsidR="00822D27" w:rsidRPr="00822D27">
        <w:rPr>
          <w:lang w:val="en-US"/>
        </w:rPr>
        <w:fldChar w:fldCharType="end"/>
      </w:r>
      <w:r w:rsidR="004B1412" w:rsidRPr="00822D27">
        <w:rPr>
          <w:lang w:val="en-US"/>
        </w:rPr>
        <w:t xml:space="preserve"> </w:t>
      </w:r>
      <w:r w:rsidR="00327860" w:rsidRPr="00822D27">
        <w:rPr>
          <w:lang w:val="en-US"/>
        </w:rPr>
        <w:t xml:space="preserve">as well as </w:t>
      </w:r>
      <w:r w:rsidR="00853492" w:rsidRPr="00822D27">
        <w:rPr>
          <w:lang w:val="en-US"/>
        </w:rPr>
        <w:t xml:space="preserve">problems in </w:t>
      </w:r>
      <w:r w:rsidR="00327860" w:rsidRPr="00822D27">
        <w:rPr>
          <w:lang w:val="en-US"/>
        </w:rPr>
        <w:t>perform</w:t>
      </w:r>
      <w:r w:rsidR="00A2765F" w:rsidRPr="00822D27">
        <w:rPr>
          <w:lang w:val="en-US"/>
        </w:rPr>
        <w:t xml:space="preserve">ing tasks </w:t>
      </w:r>
      <w:r w:rsidR="00327860" w:rsidRPr="00822D27">
        <w:rPr>
          <w:lang w:val="en-US"/>
        </w:rPr>
        <w:t>requir</w:t>
      </w:r>
      <w:r w:rsidR="00897D7D" w:rsidRPr="00822D27">
        <w:rPr>
          <w:lang w:val="en-US"/>
        </w:rPr>
        <w:t>ing</w:t>
      </w:r>
      <w:r w:rsidR="00327860" w:rsidRPr="00822D27">
        <w:rPr>
          <w:lang w:val="en-US"/>
        </w:rPr>
        <w:t xml:space="preserve"> continuous monitoring of external</w:t>
      </w:r>
      <w:r w:rsidRPr="00822D27">
        <w:rPr>
          <w:lang w:val="en-US"/>
        </w:rPr>
        <w:t xml:space="preserve"> information</w:t>
      </w:r>
      <w:r w:rsidR="00BC18E0" w:rsidRPr="00822D27">
        <w:rPr>
          <w:lang w:val="en-US"/>
        </w:rPr>
        <w:t xml:space="preserve">. </w:t>
      </w:r>
      <w:r w:rsidR="00327860" w:rsidRPr="00822D27">
        <w:rPr>
          <w:lang w:val="en-US"/>
        </w:rPr>
        <w:t xml:space="preserve">Finally, while positive-habitual experiences are linked to </w:t>
      </w:r>
      <w:r w:rsidR="00A2765F" w:rsidRPr="00822D27">
        <w:rPr>
          <w:lang w:val="en-US"/>
        </w:rPr>
        <w:t>improved</w:t>
      </w:r>
      <w:r w:rsidR="00327860" w:rsidRPr="00822D27">
        <w:rPr>
          <w:lang w:val="en-US"/>
        </w:rPr>
        <w:t xml:space="preserve"> well-being, spontaneous off-task experiences </w:t>
      </w:r>
      <w:r w:rsidR="00A2765F" w:rsidRPr="00822D27">
        <w:rPr>
          <w:lang w:val="en-US"/>
        </w:rPr>
        <w:t>a</w:t>
      </w:r>
      <w:r w:rsidR="00853492" w:rsidRPr="00822D27">
        <w:rPr>
          <w:lang w:val="en-US"/>
        </w:rPr>
        <w:t>re associated with</w:t>
      </w:r>
      <w:r w:rsidR="00327860" w:rsidRPr="00822D27">
        <w:rPr>
          <w:lang w:val="en-US"/>
        </w:rPr>
        <w:t xml:space="preserve"> increased affective disturbance</w:t>
      </w:r>
      <w:r w:rsidR="00897D7D" w:rsidRPr="00822D27">
        <w:rPr>
          <w:lang w:val="en-US"/>
        </w:rPr>
        <w:t xml:space="preserve">, </w:t>
      </w:r>
      <w:r w:rsidR="00327860" w:rsidRPr="00822D27">
        <w:rPr>
          <w:lang w:val="en-US"/>
        </w:rPr>
        <w:t>captur</w:t>
      </w:r>
      <w:r w:rsidR="00897D7D" w:rsidRPr="00822D27">
        <w:rPr>
          <w:lang w:val="en-US"/>
        </w:rPr>
        <w:t>ing</w:t>
      </w:r>
      <w:r w:rsidR="00327860" w:rsidRPr="00822D27">
        <w:rPr>
          <w:lang w:val="en-US"/>
        </w:rPr>
        <w:t xml:space="preserve"> the apparent contradiction </w:t>
      </w:r>
      <w:r w:rsidR="00A0371E" w:rsidRPr="00822D27">
        <w:rPr>
          <w:lang w:val="en-US"/>
        </w:rPr>
        <w:t>that</w:t>
      </w:r>
      <w:r w:rsidRPr="00822D27">
        <w:rPr>
          <w:lang w:val="en-US"/>
        </w:rPr>
        <w:t xml:space="preserve"> </w:t>
      </w:r>
      <w:r w:rsidR="00327860" w:rsidRPr="00822D27">
        <w:rPr>
          <w:lang w:val="en-US"/>
        </w:rPr>
        <w:t xml:space="preserve">mind-wandering </w:t>
      </w:r>
      <w:r w:rsidR="00A0371E" w:rsidRPr="00822D27">
        <w:rPr>
          <w:lang w:val="en-US"/>
        </w:rPr>
        <w:t>can be associated with both negative</w:t>
      </w:r>
      <w:r w:rsidR="00897D7D"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"10.1126/science.1192439", "ISBN" : "1095-9203 (Electronic)\\n0036-8075 (Linking)", "ISSN" : "0036-8075", "PMID" : "21071660", "abstract" : "We developed a smartphone technology to sample people's ongoing thoughts, feelings, and actions and found (i) that people are thinking about what is not happening almost as often as they are thinking about what is and (ii) found that doing so typically makes them unhappy.", "author" : [ { "dropping-particle" : "", "family" : "Killingsworth", "given" : "Matthew A.", "non-dropping-particle" : "", "parse-names" : false, "suffix" : "" }, { "dropping-particle" : "", "family" : "Gilbert", "given" : "Daniel T.", "non-dropping-particle" : "", "parse-names" : false, "suffix" : "" } ], "container-title" : "Science", "id" : "ITEM-1", "issue" : "6006", "issued" : { "date-parts" : [ [ "2010" ] ] }, "page" : "932-932", "title" : "A Wandering Mind Is an Unhappy Mind", "type" : "article-journal", "volume" : "330" }, "prefix" : "e.g.", "uris" : [ "http://www.mendeley.com/documents/?uuid=25115c56-e90d-4b57-8e23-5fc7586fbf55" ] } ], "mendeley" : { "formattedCitation" : "(e.g. Killingsworth &amp; Gilbert, 2010)", "plainTextFormattedCitation" : "(e.g. Killingsworth &amp; Gilbert, 2010)", "previouslyFormattedCitation" : "(e.g. Killingsworth &amp; Gilbert, 2010)"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Killingsworth &amp; Gilbert, 2010)</w:t>
      </w:r>
      <w:r w:rsidR="00822D27" w:rsidRPr="00822D27">
        <w:rPr>
          <w:lang w:val="en-US"/>
        </w:rPr>
        <w:fldChar w:fldCharType="end"/>
      </w:r>
      <w:r w:rsidR="004B1412" w:rsidRPr="00822D27">
        <w:rPr>
          <w:lang w:val="en-US"/>
        </w:rPr>
        <w:t xml:space="preserve"> </w:t>
      </w:r>
      <w:r w:rsidR="00327860" w:rsidRPr="00822D27">
        <w:rPr>
          <w:lang w:val="en-US"/>
        </w:rPr>
        <w:t xml:space="preserve">and </w:t>
      </w:r>
      <w:r w:rsidR="00A0371E" w:rsidRPr="00822D27">
        <w:rPr>
          <w:lang w:val="en-US"/>
        </w:rPr>
        <w:t>positive</w:t>
      </w:r>
      <w:r w:rsidR="00327860"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"10.1080/02699931.2015.1049516", "ISBN" : "02699931 (ISSN)", "ISSN" : "0269-9931", "abstract" : "People are known to engage in behaviours aimed at replenishing social connectedness after their sense of belonging is threatened. We explored whether the mental strategy of daydreaming about significant others could have similar effects by acting as an imaginary substitute when loved ones are unavailable. Following a loneliness induction, participants (N = 126) were asked to either daydream about a significant other, daydream about a non-social scenario or complete a control task. Social daydreamers showed significantly increased feelings of connection, love and belonging compared to non-social daydreamers and control participants. Consistent with the proposition that social daydreaming replenished connectedness, social daydreamers also behaved more pro-socially and expressed less of a desire to interact with others after daydreaming. These findings demonstrate that through imagination, social daydreaming can replenish connectedness providing a potential strategy for enhancing socio-emotional well-being.", "author" : [ { "dropping-particle" : "", "family" : "Poerio", "given" : "Giulia L.", "non-dropping-particle" : "", "parse-names" : false, "suffix" : "" }, { "dropping-particle" : "", "family" : "Totterdell", "given" : "Peter", "non-dropping-particle" : "", "parse-names" : false, "suffix" : "" }, { "dropping-particle" : "", "family" : "Emerson", "given" : "Lisa-Marie", "non-dropping-particle" : "", "parse-names" : false, "suffix" : "" }, { "dropping-particle" : "", "family" : "Miles", "given" : "Eleanor", "non-dropping-particle" : "", "parse-names" : false, "suffix" : "" } ], "container-title" : "Cognition and Emotion", "id" : "ITEM-1", "issue" : "6", "issued" : { "date-parts" : [ [ "2016", "8" ] ] }, "page" : "1197-1207", "title" : "Helping the heart grow fonder during absence: Daydreaming about significant others replenishes connectedness after induced loneliness", "type" : "article-journal", "volume" : "30" }, "prefix" : "e.g.", "uris" : [ "http://www.mendeley.com/documents/?uuid=59c4d981-41ca-426a-b866-c07fbee04bb1" ] } ], "mendeley" : { "formattedCitation" : "(e.g. Poerio et al., 2016)", "plainTextFormattedCitation" : "(e.g. Poerio et al., 2016)", "previouslyFormattedCitation" : "(e.g. Poerio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Poerio et al., 2016)</w:t>
      </w:r>
      <w:r w:rsidR="00822D27" w:rsidRPr="00822D27">
        <w:rPr>
          <w:lang w:val="en-US"/>
        </w:rPr>
        <w:fldChar w:fldCharType="end"/>
      </w:r>
      <w:r w:rsidR="00A0371E" w:rsidRPr="00822D27">
        <w:rPr>
          <w:lang w:val="en-US"/>
        </w:rPr>
        <w:t xml:space="preserve"> emotional states</w:t>
      </w:r>
      <w:r w:rsidR="006C6162" w:rsidRPr="00822D27">
        <w:rPr>
          <w:lang w:val="en-US"/>
        </w:rPr>
        <w:t xml:space="preserve">. </w:t>
      </w:r>
      <w:r w:rsidR="00BC18E0" w:rsidRPr="00822D27">
        <w:rPr>
          <w:lang w:val="en-US"/>
        </w:rPr>
        <w:t xml:space="preserve">Together these data provide the most convincing evidence to date that </w:t>
      </w:r>
      <w:r w:rsidR="00A2765F" w:rsidRPr="00822D27">
        <w:rPr>
          <w:lang w:val="en-US"/>
        </w:rPr>
        <w:t>experience during</w:t>
      </w:r>
      <w:r w:rsidR="00BC18E0" w:rsidRPr="00822D27">
        <w:rPr>
          <w:lang w:val="en-US"/>
        </w:rPr>
        <w:t xml:space="preserve"> mind-wandering </w:t>
      </w:r>
      <w:r w:rsidR="00A2765F" w:rsidRPr="00822D27">
        <w:rPr>
          <w:lang w:val="en-US"/>
        </w:rPr>
        <w:t>unfold</w:t>
      </w:r>
      <w:r w:rsidR="005E7C7F" w:rsidRPr="00822D27">
        <w:rPr>
          <w:lang w:val="en-US"/>
        </w:rPr>
        <w:t>s</w:t>
      </w:r>
      <w:r w:rsidR="00BC18E0" w:rsidRPr="00822D27">
        <w:rPr>
          <w:lang w:val="en-US"/>
        </w:rPr>
        <w:t xml:space="preserve"> along a set of underlying dimensions and that these explain many of the phenotypical associations that have hitherto been associated with the mind-wandering state</w:t>
      </w:r>
      <w:r w:rsidR="00853492"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"10.3389/fpsyg.2013.00441", "ISBN" : "1664-1078 (Electronic)", "ISSN" : "16641078", "PMID" : "23966961", "abstract" : "The waking mind is often occupied with mental contents that are minimally constrained by events in the here and now. These self-generated thoughts-e.g., mind-wandering or daydreaming-interfere with external task performance and can be a marker for unhappiness and even psychiatric problems. They also occupy our thoughts for upwards of half of the time, and under non-demanding conditions they (i) allow us to connect our past and future selves together, (ii) help us make successful long-term plans and (iii) can provide a source of creative inspiration. The lengths that the mind goes to self-generate thought, coupled with its apparent functionality, suggest that the mind places a higher priority on such cognition than on many other mental acts. Although mind-wandering may be unpleasant for the individual who experiences it and disruptive to the tasks of the moment, self-generated thought allows consciousness freedom from the here and now and so reflects a key evolutionary adaptation for the mind. Here we synthesize recent literature from cognitive and clinical psychology and propose two formal hypotheses that (1) highlight task context and thought content as critical factors that constrain the costs and benefits of self-generated thought and (2) provide direction on ways to investigate the costs and benefits from an impartial perspective.", "author" : [ { "dropping-particle" : "", "family" : "Smallwood", "given" : "Jonathan", "non-dropping-particle" : "", "parse-names" : false, "suffix" : "" }, { "dropping-particle" : "", "family" : "Andrews-Hanna", "given" : "Jessica", "non-dropping-particle" : "", "parse-names" : false, "suffix" : "" } ], "container-title" : "Frontiers in Psychology", "id" : "ITEM-1", "issued" : { "date-parts" : [ [ "2013", "8" ] ] }, "page" : "441", "title" : "Not all minds that wander are lost: The importance of a balanced perspective on the mind-wandering state", "type" : "article-journal", "volume" : "4" }, "uris" : [ "http://www.mendeley.com/documents/?uuid=212cb93b-7d94-40cf-8bc9-650d9ffa54ac" ] } ], "mendeley" : { "formattedCitation" : "(Smallwood &amp; Andrews-Hanna, 2013)", "plainTextFormattedCitation" : "(Smallwood &amp; Andrews-Hanna, 2013)", "previouslyFormattedCitation" : "(Smallwood &amp; Andrews-Hanna, 2013)"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(Smallwood &amp; Andrews-Hanna, 2013)</w:t>
      </w:r>
      <w:r w:rsidR="00822D27" w:rsidRPr="00822D27">
        <w:rPr>
          <w:lang w:val="en-US"/>
        </w:rPr>
        <w:fldChar w:fldCharType="end"/>
      </w:r>
      <w:r w:rsidR="00BC18E0" w:rsidRPr="00822D27">
        <w:rPr>
          <w:lang w:val="en-US"/>
        </w:rPr>
        <w:t>.</w:t>
      </w:r>
    </w:p>
    <w:p w14:paraId="08D37FE4" w14:textId="439155E3" w:rsidR="00AD702C" w:rsidRPr="00822D27" w:rsidRDefault="00BC18E0">
      <w:pPr>
        <w:spacing w:line="480" w:lineRule="auto"/>
        <w:ind w:firstLine="720"/>
        <w:jc w:val="both"/>
        <w:rPr>
          <w:lang w:val="en-US"/>
        </w:rPr>
      </w:pPr>
      <w:r w:rsidRPr="00822D27">
        <w:rPr>
          <w:lang w:val="en-US"/>
        </w:rPr>
        <w:t xml:space="preserve">Our study also demonstrates the complex contribution </w:t>
      </w:r>
      <w:r w:rsidR="004A179D" w:rsidRPr="00822D27">
        <w:rPr>
          <w:lang w:val="en-US"/>
        </w:rPr>
        <w:t xml:space="preserve">of </w:t>
      </w:r>
      <w:r w:rsidRPr="00822D27">
        <w:rPr>
          <w:lang w:val="en-US"/>
        </w:rPr>
        <w:t xml:space="preserve">the DMN </w:t>
      </w:r>
      <w:r w:rsidR="00A0371E" w:rsidRPr="00822D27">
        <w:rPr>
          <w:lang w:val="en-US"/>
        </w:rPr>
        <w:t xml:space="preserve">makes </w:t>
      </w:r>
      <w:r w:rsidRPr="00822D27">
        <w:rPr>
          <w:lang w:val="en-US"/>
        </w:rPr>
        <w:t xml:space="preserve">to cognition. </w:t>
      </w:r>
      <w:r w:rsidR="00446535" w:rsidRPr="00822D27">
        <w:rPr>
          <w:lang w:val="en-US"/>
        </w:rPr>
        <w:t>Strong</w:t>
      </w:r>
      <w:r w:rsidRPr="00822D27">
        <w:rPr>
          <w:lang w:val="en-US"/>
        </w:rPr>
        <w:t xml:space="preserve"> </w:t>
      </w:r>
      <w:r w:rsidR="004A179D" w:rsidRPr="00822D27">
        <w:rPr>
          <w:lang w:val="en-US"/>
        </w:rPr>
        <w:t xml:space="preserve">DMN </w:t>
      </w:r>
      <w:r w:rsidRPr="00822D27">
        <w:rPr>
          <w:lang w:val="en-US"/>
        </w:rPr>
        <w:t xml:space="preserve">connectivity at rest </w:t>
      </w:r>
      <w:r w:rsidR="004003D2" w:rsidRPr="00822D27">
        <w:rPr>
          <w:lang w:val="en-US"/>
        </w:rPr>
        <w:t xml:space="preserve">was </w:t>
      </w:r>
      <w:r w:rsidRPr="00822D27">
        <w:rPr>
          <w:lang w:val="en-US"/>
        </w:rPr>
        <w:t xml:space="preserve">associated with an increased tendency </w:t>
      </w:r>
      <w:r w:rsidR="00446535" w:rsidRPr="00822D27">
        <w:rPr>
          <w:lang w:val="en-US"/>
        </w:rPr>
        <w:t xml:space="preserve">for </w:t>
      </w:r>
      <w:r w:rsidR="00853492" w:rsidRPr="00822D27">
        <w:rPr>
          <w:lang w:val="en-US"/>
        </w:rPr>
        <w:t>positive</w:t>
      </w:r>
      <w:r w:rsidR="00446535" w:rsidRPr="00822D27">
        <w:rPr>
          <w:lang w:val="en-US"/>
        </w:rPr>
        <w:t>-</w:t>
      </w:r>
      <w:r w:rsidR="00853492" w:rsidRPr="00822D27">
        <w:rPr>
          <w:lang w:val="en-US"/>
        </w:rPr>
        <w:t xml:space="preserve">habitual </w:t>
      </w:r>
      <w:r w:rsidRPr="00822D27">
        <w:rPr>
          <w:lang w:val="en-US"/>
        </w:rPr>
        <w:t>thoughts about the future</w:t>
      </w:r>
      <w:r w:rsidR="00853492" w:rsidRPr="00822D27">
        <w:rPr>
          <w:lang w:val="en-US"/>
        </w:rPr>
        <w:t>,</w:t>
      </w:r>
      <w:r w:rsidRPr="00822D27">
        <w:rPr>
          <w:lang w:val="en-US"/>
        </w:rPr>
        <w:t xml:space="preserve"> corroborating previous research linking the DMN </w:t>
      </w:r>
      <w:r w:rsidR="00853492" w:rsidRPr="00822D27">
        <w:rPr>
          <w:lang w:val="en-US"/>
        </w:rPr>
        <w:t>to</w:t>
      </w:r>
      <w:r w:rsidRPr="00822D27">
        <w:rPr>
          <w:lang w:val="en-US"/>
        </w:rPr>
        <w:t xml:space="preserve"> mental time travel </w:t>
      </w:r>
      <w:r w:rsidR="00822D27" w:rsidRPr="00822D27">
        <w:rPr>
          <w:lang w:val="en-US"/>
        </w:rPr>
        <w:fldChar w:fldCharType="begin" w:fldLock="1"/>
      </w:r>
      <w:r w:rsidR="00822D27" w:rsidRPr="00822D27">
        <w:rPr>
          <w:lang w:val="en-US"/>
        </w:rPr>
        <w:instrText>ADDIN CSL_CITATION { "citationItems" : [ { "id" : "ITEM-1", "itemData" : { "DOI" : "10.1038/nrn2213", "ISSN" : "1471-003X", "abstract" : "A rapidly growing number of recent studies show that imagining the future depends on much of the same neural machinery that is needed for remembering the past. These findings have led to the concept of the prospective brain; an idea that a crucial function of the brain is to use stored information to imagine, simulate and predict possible future events. We suggest that processes such as memory can be productively re-conceptualized in light of this idea.", "author" : [ { "dropping-particle" : "", "family" : "Schacter", "given" : "Daniel L.", "non-dropping-particle" : "", "parse-names" : false, "suffix" : "" }, { "dropping-particle" : "", "family" : "Addis", "given" : "Donna Rose", "non-dropping-particle" : "", "parse-names" : false, "suffix" : "" }, { "dropping-particle" : "", "family" : "Buckner", "given" : "Randy L.", "non-dropping-particle" : "", "parse-names" : false, "suffix" : "" } ], "container-title" : "Nature Reviews Neuroscience", "id" : "ITEM-1", "issue" : "9", "issued" : { "date-parts" : [ [ "2007", "9" ] ] }, "page" : "657-661", "publisher" : "Nature Publishing Group", "title" : "Remembering the past to imagine the future: the prospective brain", "type" : "article-journal", "volume" : "8" }, "uris" : [ "http://www.mendeley.com/documents/?uuid=2fd78d1f-954e-33a6-9972-0dbb90308696" ] }, { "id" : "ITEM-2", "itemData" : { "DOI" : "10.1016/j.neuroimage.2016.12.031", "ISSN" : "10538119", "PMID" : "27989779", "abstract" : "The capacity to imagine situations that have already happened or fictitious events that may take place in the future is known as mental time travel (MTT). Studies have shown that MTT is an important aspect of spontaneous thought, yet we lack a clear understanding of how the neurocognitive architecture of the brain constrains this element of human cognition. Previous functional magnetic resonance imaging (MRI) studies have shown that MTT involves the coordination between multiple regions that include mesiotemporal structures such as the hippocampus, as well as prefrontal and parietal regions commonly associated with the default mode network (DMN). The current study used a multimodal neuroimaging approach to identify the structural and functional brain organisation that underlies individual differences in the capacity to spontaneously engage in MTT. Using regionally unconstrained diffusion tractography analysis, we found increased diffusion anisotropy in right lateralised temporo-limbic, corticospinal, inferior fronto-occipital tracts in participants who reported greater MTT. Probabilistic connectivity mapping revealed a significantly higher connection probability of the right hippocampus with these tracts. Resting-state functional MRI connectivity analysis using the right hippocampus as a seed region revealed greater functional coupling to the anterior regions of the DMN with increasing levels of MTT. These findings demonstrate that the interactions between the hippocampus and regions of the cortex underlie the capacity to engage in MTT, and support contemporary theoretical accounts that suggest that the integration of the hippocampus with the DMN provides the neurocognitive landscape that allows us to imagine distant times and places.", "author" : [ { "dropping-particle" : "", "family" : "Karapanagiotidis", "given" : "Theodoros", "non-dropping-particle" : "", "parse-names" : false, "suffix" : "" }, { "dropping-particle" : "", "family" : "Bernhardt", "given" : "Boris C.", "non-dropping-particle" : "", "parse-names" : false, "suffix" : "" }, { "dropping-particle" : "", "family" : "Jefferies", "given" : "Elizabeth", "non-dropping-particle" : "", "parse-names" : false, "suffix" : "" }, { "dropping-particle" : "", "family" : "Smallwood", "given" : "Jonathan", "non-dropping-particle" : "", "parse-names" : false, "suffix" : "" } ], "container-title" : "NeuroImage", "id" : "ITEM-2", "issued" : { "date-parts" : [ [ "2017" ] ] }, "page" : "272-281", "title" : "Tracking thoughts: Exploring the neural architecture of mental time travel during mind-wandering", "type" : "article-journal", "volume" : "147" }, "uris" : [ "http://www.mendeley.com/documents/?uuid=f5bd7204-781f-3178-83dd-f64f383017c0" ] } ], "mendeley" : { "formattedCitation" : "(Karapanagiotidis et al., 2017; Schacter, Addis, &amp; Buckner, 2007)", "plainTextFormattedCitation" : "(Karapanagiotidis et al., 2017; Schacter, Addis, &amp; Buckner, 2007)", "previouslyFormattedCitation" : "(Karapanagiotidis et al., 2017; Schacter, Addis, &amp; Buckner, 2007)"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(Karapanagiotidis et al., 2017; Schacter, Addis, &amp; Buckner, 2007)</w:t>
      </w:r>
      <w:r w:rsidR="00822D27" w:rsidRPr="00822D27">
        <w:rPr>
          <w:lang w:val="en-US"/>
        </w:rPr>
        <w:fldChar w:fldCharType="end"/>
      </w:r>
      <w:r w:rsidR="004B1412" w:rsidRPr="00822D27">
        <w:rPr>
          <w:lang w:val="en-US"/>
        </w:rPr>
        <w:t xml:space="preserve">. </w:t>
      </w:r>
      <w:r w:rsidR="0093377E" w:rsidRPr="00822D27">
        <w:rPr>
          <w:lang w:val="en-US"/>
        </w:rPr>
        <w:t xml:space="preserve">Participants also rated these experiences as habitual, a pattern that supports accounts of the role of </w:t>
      </w:r>
      <w:r w:rsidR="00A0371E" w:rsidRPr="00822D27">
        <w:rPr>
          <w:lang w:val="en-US"/>
        </w:rPr>
        <w:t xml:space="preserve">the </w:t>
      </w:r>
      <w:r w:rsidR="0093377E" w:rsidRPr="00822D27">
        <w:rPr>
          <w:lang w:val="en-US"/>
        </w:rPr>
        <w:t xml:space="preserve">DMN in cognition as </w:t>
      </w:r>
      <w:r w:rsidR="00822D27" w:rsidRPr="00822D27">
        <w:rPr>
          <w:lang w:val="en-US"/>
        </w:rPr>
        <w:t>emphasizing</w:t>
      </w:r>
      <w:r w:rsidR="0093377E" w:rsidRPr="00822D27">
        <w:rPr>
          <w:lang w:val="en-US"/>
        </w:rPr>
        <w:t xml:space="preserve"> automatic influences </w:t>
      </w:r>
      <w:r w:rsidR="000F3BBA" w:rsidRPr="00822D27">
        <w:rPr>
          <w:lang w:val="en-US"/>
        </w:rPr>
        <w:t>during mind-wandering</w:t>
      </w:r>
      <w:r w:rsidR="0093377E"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"10.1038/nrn.2016.113", "ISBN" : "0894-0282", "ISSN" : "1471-003X", "PMID" : "27654862", "abstract" : "Most research on mind-wandering has characterized it as a mental state with contents that are task unrelated or stimulus independent. However, the dynamics of mind-wandering \u2014 how mental states change over time \u2014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 "author" : [ { "dropping-particle" : "", "family" : "Christoff", "given" : "Kalina", "non-dropping-particle" : "", "parse-names" : false, "suffix" : "" }, { "dropping-particle" : "", "family" : "Irving", "given" : "Zachary C.", "non-dropping-particle" : "", "parse-names" : false, "suffix" : "" }, { "dropping-particle" : "", "family" : "Fox", "given" : "Kieran C. R.", "non-dropping-particle" : "", "parse-names" : false, "suffix" : "" }, { "dropping-particle" : "", "family" : "Spreng", "given" : "R. Nathan", "non-dropping-particle" : "", "parse-names" : false, "suffix" : "" }, { "dropping-particle" : "", "family" : "Andrews-Hanna", "given" : "Jessica R.", "non-dropping-particle" : "", "parse-names" : false, "suffix" : "" } ], "container-title" : "Nature Reviews Neuroscience", "id" : "ITEM-1", "issue" : "11", "issued" : { "date-parts" : [ [ "2016", "9", "22" ] ] }, "page" : "718-731", "publisher" : "Nature Research", "title" : "Mind-wandering as spontaneous thought: a dynamic framework", "type" : "article-journal", "volume" : "17" }, "uris" : [ "http://www.mendeley.com/documents/?uuid=c8fd0638-d8a6-3f34-874a-138bb27464ad" ] } ], "mendeley" : { "formattedCitation" : "(Christoff et al., 2016)", "plainTextFormattedCitation" : "(Christoff et al., 2016)", "previouslyFormattedCitation" : "(Christoff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(Christoff et al., 2016)</w:t>
      </w:r>
      <w:r w:rsidR="00822D27" w:rsidRPr="00822D27">
        <w:rPr>
          <w:lang w:val="en-US"/>
        </w:rPr>
        <w:fldChar w:fldCharType="end"/>
      </w:r>
      <w:r w:rsidR="0093377E" w:rsidRPr="00822D27">
        <w:rPr>
          <w:lang w:val="en-US"/>
        </w:rPr>
        <w:t xml:space="preserve">. </w:t>
      </w:r>
      <w:r w:rsidR="00853492" w:rsidRPr="00822D27">
        <w:rPr>
          <w:lang w:val="en-US"/>
        </w:rPr>
        <w:t xml:space="preserve">Spontaneous </w:t>
      </w:r>
      <w:r w:rsidRPr="00822D27">
        <w:rPr>
          <w:lang w:val="en-US"/>
        </w:rPr>
        <w:t>off-task thoughts</w:t>
      </w:r>
      <w:r w:rsidR="00853492" w:rsidRPr="00822D27">
        <w:rPr>
          <w:lang w:val="en-US"/>
        </w:rPr>
        <w:t xml:space="preserve">, </w:t>
      </w:r>
      <w:r w:rsidR="00CE393E" w:rsidRPr="00822D27">
        <w:rPr>
          <w:lang w:val="en-US"/>
        </w:rPr>
        <w:t>in contrast</w:t>
      </w:r>
      <w:r w:rsidR="00853492" w:rsidRPr="00822D27">
        <w:rPr>
          <w:lang w:val="en-US"/>
        </w:rPr>
        <w:t>,</w:t>
      </w:r>
      <w:r w:rsidRPr="00822D27">
        <w:rPr>
          <w:lang w:val="en-US"/>
        </w:rPr>
        <w:t xml:space="preserve"> showed weaker integration between core DMN regions</w:t>
      </w:r>
      <w:r w:rsidR="00CE393E" w:rsidRPr="00822D27">
        <w:rPr>
          <w:lang w:val="en-US"/>
        </w:rPr>
        <w:t xml:space="preserve"> and </w:t>
      </w:r>
      <w:r w:rsidR="00A0371E" w:rsidRPr="00822D27">
        <w:rPr>
          <w:lang w:val="en-US"/>
        </w:rPr>
        <w:t xml:space="preserve">were </w:t>
      </w:r>
      <w:r w:rsidR="00CE393E" w:rsidRPr="00822D27">
        <w:rPr>
          <w:lang w:val="en-US"/>
        </w:rPr>
        <w:t>linked to</w:t>
      </w:r>
      <w:r w:rsidR="00853492" w:rsidRPr="00822D27">
        <w:rPr>
          <w:lang w:val="en-US"/>
        </w:rPr>
        <w:t xml:space="preserve"> </w:t>
      </w:r>
      <w:r w:rsidRPr="00822D27">
        <w:rPr>
          <w:lang w:val="en-US"/>
        </w:rPr>
        <w:t xml:space="preserve">poor performance on the 1-back task, a context </w:t>
      </w:r>
      <w:r w:rsidR="00CE393E" w:rsidRPr="00822D27">
        <w:rPr>
          <w:lang w:val="en-US"/>
        </w:rPr>
        <w:t>when</w:t>
      </w:r>
      <w:r w:rsidRPr="00822D27">
        <w:rPr>
          <w:lang w:val="en-US"/>
        </w:rPr>
        <w:t xml:space="preserve"> task performance depends on the DMN </w:t>
      </w:r>
      <w:r w:rsidR="00853492" w:rsidRPr="00822D27">
        <w:rPr>
          <w:lang w:val="en-US"/>
        </w:rPr>
        <w:t xml:space="preserve">functioning as a coherent </w:t>
      </w:r>
      <w:r w:rsidR="00853492" w:rsidRPr="00822D27">
        <w:rPr>
          <w:lang w:val="en-US"/>
        </w:rPr>
        <w:lastRenderedPageBreak/>
        <w:t>network</w:t>
      </w:r>
      <w:r w:rsidR="003D5102"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"10.1371/journal.pone.0132209", "ISBN" : "1932-6203", "ISSN" : "1932-6203", "PMID" : "26125559", "abstract" : "Although many different accounts of the functions of the default mode network (DMN) have been proposed, few can adequately account for the spectrum of different cognitive functions that utilize this network. The current study used functional magnetic resonance imaging (fMRI) to explore the hypothesis that the role of the DMN in higher order cognition is to allow cognition to be shaped by information from stored representations rather than information in the immediate environment. Using a novel task paradigm, we observed increased BOLD activity in regions of the medial prefrontal cortex and posterior cingulate cortex when individuals made decisions on the location of shapes from the prior trial and decreased BOLD activity when individuals made decisions on the location of shapes on the current trial. These data are inconsistent with views of the DMN as a task-negative system or one that is sensitive only to stimuli with strong personal or emotional ties. Instead the involvement of the DMN when people make decisions about where a shape was, rather than where it is now, supports the hypothesis that the core hubs of the DMN allow cognition to be guided by information other than the immediate perceptual input. We propose that a variety of different forms of higher order thought (such as imagining the future or considering the perspective of another person) engage the DMN because these more complex introspective forms of higher order thought all depend on the capacity for cognition to be shaped by representations that are not present in the external environment.", "author" : [ { "dropping-particle" : "", "family" : "Konishi", "given" : "Mahiko", "non-dropping-particle" : "", "parse-names" : false, "suffix" : "" }, { "dropping-particle" : "", "family" : "McLaren", "given" : "Donald George", "non-dropping-particle" : "", "parse-names" : false, "suffix" : "" }, { "dropping-particle" : "", "family" : "Engen", "given" : "Haakon", "non-dropping-particle" : "", "parse-names" : false, "suffix" : "" }, { "dropping-particle" : "", "family" : "Smallwood", "given" : "Jonathan", "non-dropping-particle" : "", "parse-names" : false, "suffix" : "" } ], "container-title" : "PloS one", "id" : "ITEM-1", "issue" : "6", "issued" : { "date-parts" : [ [ "2015" ] ] }, "page" : "e0132209", "publisher" : "Public Library of Science", "title" : "Shaped by the past: the default mode network supports cognition that is independent of immediate perceptual input", "type" : "article-journal", "volume" : "10" }, "uris" : [ "http://www.mendeley.com/documents/?uuid=8276130f-4998-442f-ad87-91edca167421" ] } ], "mendeley" : { "formattedCitation" : "(Konishi et al., 2015)", "plainTextFormattedCitation" : "(Konishi et al., 2015)", "previouslyFormattedCitation" : "(Konishi et al., 2015)"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(Konishi et al., 2015)</w:t>
      </w:r>
      <w:r w:rsidR="00822D27" w:rsidRPr="00822D27">
        <w:rPr>
          <w:lang w:val="en-US"/>
        </w:rPr>
        <w:fldChar w:fldCharType="end"/>
      </w:r>
      <w:r w:rsidRPr="00822D27">
        <w:rPr>
          <w:lang w:val="en-US"/>
        </w:rPr>
        <w:t xml:space="preserve">. </w:t>
      </w:r>
      <w:r w:rsidR="0093377E" w:rsidRPr="00822D27">
        <w:rPr>
          <w:lang w:val="en-US"/>
        </w:rPr>
        <w:t xml:space="preserve">More generally, we found that states of high connectivity within the DMN (positive habitual thoughts) </w:t>
      </w:r>
      <w:r w:rsidR="004003D2" w:rsidRPr="00822D27">
        <w:rPr>
          <w:lang w:val="en-US"/>
        </w:rPr>
        <w:t xml:space="preserve">were </w:t>
      </w:r>
      <w:r w:rsidR="0093377E" w:rsidRPr="00822D27">
        <w:rPr>
          <w:lang w:val="en-US"/>
        </w:rPr>
        <w:t>associated with more functional coupling to regions outside of the core network -</w:t>
      </w:r>
      <w:r w:rsidRPr="00822D27">
        <w:rPr>
          <w:lang w:val="en-US"/>
        </w:rPr>
        <w:t xml:space="preserve"> a key prediction of the view that</w:t>
      </w:r>
      <w:r w:rsidR="00CE393E" w:rsidRPr="00822D27">
        <w:rPr>
          <w:lang w:val="en-US"/>
        </w:rPr>
        <w:t xml:space="preserve"> </w:t>
      </w:r>
      <w:r w:rsidR="0093377E" w:rsidRPr="00822D27">
        <w:rPr>
          <w:lang w:val="en-US"/>
        </w:rPr>
        <w:t>activity within the DMN reflects the</w:t>
      </w:r>
      <w:r w:rsidRPr="00822D27">
        <w:rPr>
          <w:lang w:val="en-US"/>
        </w:rPr>
        <w:t xml:space="preserve"> integrat</w:t>
      </w:r>
      <w:r w:rsidR="0093377E" w:rsidRPr="00822D27">
        <w:rPr>
          <w:lang w:val="en-US"/>
        </w:rPr>
        <w:t>ion of</w:t>
      </w:r>
      <w:r w:rsidRPr="00822D27">
        <w:rPr>
          <w:lang w:val="en-US"/>
        </w:rPr>
        <w:t xml:space="preserve"> information from </w:t>
      </w:r>
      <w:r w:rsidR="00853492" w:rsidRPr="00822D27">
        <w:rPr>
          <w:lang w:val="en-US"/>
        </w:rPr>
        <w:t xml:space="preserve">across </w:t>
      </w:r>
      <w:r w:rsidRPr="00822D27">
        <w:rPr>
          <w:lang w:val="en-US"/>
        </w:rPr>
        <w:t xml:space="preserve">the cortex </w:t>
      </w:r>
      <w:r w:rsidR="00822D27" w:rsidRPr="00822D27">
        <w:rPr>
          <w:lang w:val="en-US"/>
        </w:rPr>
        <w:fldChar w:fldCharType="begin" w:fldLock="1"/>
      </w:r>
      <w:r w:rsidR="00822D27" w:rsidRPr="00822D27">
        <w:rPr>
          <w:lang w:val="en-US"/>
        </w:rPr>
        <w:instrText>ADDIN CSL_CITATION { "citationItems" : [ { "id" : "ITEM-1", "itemData" : { "DOI" : "10.1073/pnas.1608282113", "ISBN" : "0027-8424", "ISSN" : "1091-6490", "PMID" : "27791099", "abstract" : "Understanding how the structure of cognition arises from the topographical organization of the cortex is a primary goal in neuroscience. Previous work has described local functional gradients extending from perceptual and motor regions to cortical areas representing more abstract functions, but an overarching framework for the association between structure and function is still lacking. Here, we show that the principal gradient revealed by the decomposition of connectivity data in humans and the macaque monkey is anchored by, at one end, regions serving primary sensory/motor functions and at the other end, transmodal regions that, in humans, are known as the default-mode network (DMN). These DMN regions exhibit the greatest geodesic distance along the cortical surface-and are precisely equidistant-from primary sensory/motor morphological landmarks. The principal gradient also provides an organizing spatial framework for multiple large-scale networks and characterizes a spectrum from unimodal to heteromodal activity in a functional metaanalysis. Together, these observations provide a characterization of the topographical organization of cortex and indicate that the role of the DMN in cognition might arise from its position at one extreme of a hierarchy, allowing it to process transmodal information that is unrelated to immediate sensory input.", "author" : [ { "dropping-particle" : "", "family" : "Margulies", "given" : "Daniel S.", "non-dropping-particle" : "", "parse-names" : false, "suffix" : "" }, { "dropping-particle" : "", "family" : "Ghosh", "given" : "Satrajit S.", "non-dropping-particle" : "", "parse-names" : false, "suffix" : "" }, { "dropping-particle" : "", "family" : "Goulas", "given" : "Alexandros", "non-dropping-particle" : "", "parse-names" : false, "suffix" : "" }, { "dropping-particle" : "", "family" : "Falkiewicz", "given" : "Marcel", "non-dropping-particle" : "", "parse-names" : false, "suffix" : "" }, { "dropping-particle" : "", "family" : "Huntenburg", "given" : "Julia M.", "non-dropping-particle" : "", "parse-names" : false, "suffix" : "" }, { "dropping-particle" : "", "family" : "Langs", "given" : "Georg", "non-dropping-particle" : "", "parse-names" : false, "suffix" : "" }, { "dropping-particle" : "", "family" : "Bezgin", "given" : "Gleb", "non-dropping-particle" : "", "parse-names" : false, "suffix" : "" }, { "dropping-particle" : "", "family" : "Eickhoff", "given" : "Simon B.", "non-dropping-particle" : "", "parse-names" : false, "suffix" : "" }, { "dropping-particle" : "", "family" : "Castellanos", "given" : "F. Xavier", "non-dropping-particle" : "", "parse-names" : false, "suffix" : "" }, { "dropping-particle" : "", "family" : "Petrides", "given" : "Michael", "non-dropping-particle" : "", "parse-names" : false, "suffix" : "" }, { "dropping-particle" : "", "family" : "Jefferies", "given" : "Elizabeth", "non-dropping-particle" : "", "parse-names" : false, "suffix" : "" }, { "dropping-particle" : "", "family" : "Smallwood", "given" : "Jonathan", "non-dropping-particle" : "", "parse-names" : false, "suffix" : "" } ], "container-title" : "Proceedings of the National Academy of Sciences of the United States of America", "id" : "ITEM-1", "issue" : "44", "issued" : { "date-parts" : [ [ "2016", "10", "18" ] ] }, "page" : "12574-12579", "publisher" : "National Academy of Sciences", "title" : "Situating the default-mode network along a principal gradient of macroscale cortical organization.", "type" : "article-journal", "volume" : "113" }, "uris" : [ "http://www.mendeley.com/documents/?uuid=a25d169e-bfd4-3445-863c-7af06808fadb" ] } ], "mendeley" : { "formattedCitation" : "(Margulies et al., 2016)", "plainTextFormattedCitation" : "(Margulies et al., 2016)", "previouslyFormattedCitation" : "(Margulies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(Margulies et al., 2016)</w:t>
      </w:r>
      <w:r w:rsidR="00822D27" w:rsidRPr="00822D27">
        <w:rPr>
          <w:lang w:val="en-US"/>
        </w:rPr>
        <w:fldChar w:fldCharType="end"/>
      </w:r>
      <w:r w:rsidRPr="00822D27">
        <w:rPr>
          <w:lang w:val="en-US"/>
        </w:rPr>
        <w:t>.</w:t>
      </w:r>
      <w:r w:rsidR="007A13E2" w:rsidRPr="00822D27">
        <w:rPr>
          <w:lang w:val="en-US"/>
        </w:rPr>
        <w:t xml:space="preserve"> It is important to note that our analysis shows that the </w:t>
      </w:r>
      <w:r w:rsidR="00822D27" w:rsidRPr="00822D27">
        <w:rPr>
          <w:lang w:val="en-US"/>
        </w:rPr>
        <w:t>behavior</w:t>
      </w:r>
      <w:r w:rsidR="007A13E2" w:rsidRPr="00822D27">
        <w:rPr>
          <w:lang w:val="en-US"/>
        </w:rPr>
        <w:t xml:space="preserve"> of the DMN at rest contains information about individual variation in the type of experiences that emerge during mind-wandering. These data </w:t>
      </w:r>
      <w:r w:rsidR="007A13E2" w:rsidRPr="00822D27">
        <w:rPr>
          <w:i/>
          <w:lang w:val="en-US"/>
        </w:rPr>
        <w:t>should not</w:t>
      </w:r>
      <w:r w:rsidR="007A13E2" w:rsidRPr="00822D27">
        <w:rPr>
          <w:lang w:val="en-US"/>
        </w:rPr>
        <w:t xml:space="preserve"> be taken as evidence that this system is exclusive in its role in mind-wandering</w:t>
      </w:r>
      <w:r w:rsidR="00A0371E" w:rsidRPr="00822D27">
        <w:rPr>
          <w:lang w:val="en-US"/>
        </w:rPr>
        <w:t>. I</w:t>
      </w:r>
      <w:r w:rsidR="007A13E2" w:rsidRPr="00822D27">
        <w:rPr>
          <w:lang w:val="en-US"/>
        </w:rPr>
        <w:t>ndeed</w:t>
      </w:r>
      <w:r w:rsidR="00A0371E" w:rsidRPr="00822D27">
        <w:rPr>
          <w:lang w:val="en-US"/>
        </w:rPr>
        <w:t>,</w:t>
      </w:r>
      <w:r w:rsidR="007A13E2" w:rsidRPr="00822D27">
        <w:rPr>
          <w:lang w:val="en-US"/>
        </w:rPr>
        <w:t xml:space="preserve"> our whole brain regression provides quantitative evidence that the </w:t>
      </w:r>
      <w:r w:rsidR="001A5E9A" w:rsidRPr="00822D27">
        <w:rPr>
          <w:lang w:val="en-US"/>
        </w:rPr>
        <w:t xml:space="preserve">interactions of DMN </w:t>
      </w:r>
      <w:r w:rsidR="007A13E2" w:rsidRPr="00822D27">
        <w:rPr>
          <w:lang w:val="en-US"/>
        </w:rPr>
        <w:t xml:space="preserve">with other regions, including those in the medial temporal lobe and the executive system (e.g. </w:t>
      </w:r>
      <w:r w:rsidR="00742CB0" w:rsidRPr="00822D27">
        <w:rPr>
          <w:lang w:val="en-US"/>
        </w:rPr>
        <w:t>pre-</w:t>
      </w:r>
      <w:r w:rsidR="001A5E9A" w:rsidRPr="00822D27">
        <w:rPr>
          <w:lang w:val="en-US"/>
        </w:rPr>
        <w:t>SMA</w:t>
      </w:r>
      <w:r w:rsidR="007A13E2" w:rsidRPr="00822D27">
        <w:rPr>
          <w:lang w:val="en-US"/>
        </w:rPr>
        <w:t xml:space="preserve">), are also important. In this way our study </w:t>
      </w:r>
      <w:r w:rsidR="00A0371E" w:rsidRPr="00822D27">
        <w:rPr>
          <w:lang w:val="en-US"/>
        </w:rPr>
        <w:t xml:space="preserve">supports recent  </w:t>
      </w:r>
      <w:r w:rsidR="000F3BBA" w:rsidRPr="00822D27">
        <w:rPr>
          <w:lang w:val="en-US"/>
        </w:rPr>
        <w:t xml:space="preserve">theoretical perspectives </w:t>
      </w:r>
      <w:r w:rsidR="00822D27" w:rsidRPr="00822D27">
        <w:rPr>
          <w:lang w:val="en-US"/>
        </w:rPr>
        <w:fldChar w:fldCharType="begin" w:fldLock="1"/>
      </w:r>
      <w:r w:rsidR="00822D27" w:rsidRPr="00822D27">
        <w:rPr>
          <w:lang w:val="en-US"/>
        </w:rPr>
        <w:instrText>ADDIN CSL_CITATION { "citationItems" : [ { "id" : "ITEM-1", "itemData" : { "DOI" : "10.1073/pnas.1608282113", "ISBN" : "0027-8424", "ISSN" : "1091-6490", "PMID" : "27791099", "abstract" : "Understanding how the structure of cognition arises from the topographical organization of the cortex is a primary goal in neuroscience. Previous work has described local functional gradients extending from perceptual and motor regions to cortical areas representing more abstract functions, but an overarching framework for the association between structure and function is still lacking. Here, we show that the principal gradient revealed by the decomposition of connectivity data in humans and the macaque monkey is anchored by, at one end, regions serving primary sensory/motor functions and at the other end, transmodal regions that, in humans, are known as the default-mode network (DMN). These DMN regions exhibit the greatest geodesic distance along the cortical surface-and are precisely equidistant-from primary sensory/motor morphological landmarks. The principal gradient also provides an organizing spatial framework for multiple large-scale networks and characterizes a spectrum from unimodal to heteromodal activity in a functional metaanalysis. Together, these observations provide a characterization of the topographical organization of cortex and indicate that the role of the DMN in cognition might arise from its position at one extreme of a hierarchy, allowing it to process transmodal information that is unrelated to immediate sensory input.", "author" : [ { "dropping-particle" : "", "family" : "Margulies", "given" : "Daniel S.", "non-dropping-particle" : "", "parse-names" : false, "suffix" : "" }, { "dropping-particle" : "", "family" : "Ghosh", "given" : "Satrajit S.", "non-dropping-particle" : "", "parse-names" : false, "suffix" : "" }, { "dropping-particle" : "", "family" : "Goulas", "given" : "Alexandros", "non-dropping-particle" : "", "parse-names" : false, "suffix" : "" }, { "dropping-particle" : "", "family" : "Falkiewicz", "given" : "Marcel", "non-dropping-particle" : "", "parse-names" : false, "suffix" : "" }, { "dropping-particle" : "", "family" : "Huntenburg", "given" : "Julia M.", "non-dropping-particle" : "", "parse-names" : false, "suffix" : "" }, { "dropping-particle" : "", "family" : "Langs", "given" : "Georg", "non-dropping-particle" : "", "parse-names" : false, "suffix" : "" }, { "dropping-particle" : "", "family" : "Bezgin", "given" : "Gleb", "non-dropping-particle" : "", "parse-names" : false, "suffix" : "" }, { "dropping-particle" : "", "family" : "Eickhoff", "given" : "Simon B.", "non-dropping-particle" : "", "parse-names" : false, "suffix" : "" }, { "dropping-particle" : "", "family" : "Castellanos", "given" : "F. Xavier", "non-dropping-particle" : "", "parse-names" : false, "suffix" : "" }, { "dropping-particle" : "", "family" : "Petrides", "given" : "Michael", "non-dropping-particle" : "", "parse-names" : false, "suffix" : "" }, { "dropping-particle" : "", "family" : "Jefferies", "given" : "Elizabeth", "non-dropping-particle" : "", "parse-names" : false, "suffix" : "" }, { "dropping-particle" : "", "family" : "Smallwood", "given" : "Jonathan", "non-dropping-particle" : "", "parse-names" : false, "suffix" : "" } ], "container-title" : "Proceedings of the National Academy of Sciences of the United States of America", "id" : "ITEM-1", "issue" : "44", "issued" : { "date-parts" : [ [ "2016", "10", "18" ] ] }, "page" : "12574-12579", "publisher" : "National Academy of Sciences", "title" : "Situating the default-mode network along a principal gradient of macroscale cortical organization.", "type" : "article-journal", "volume" : "113" }, "uris" : [ "http://www.mendeley.com/documents/?uuid=a25d169e-bfd4-3445-863c-7af06808fadb" ] }, { "id" : "ITEM-2", "itemData" : { "DOI" : "10.1038/nrn.2016.113", "ISBN" : "0894-0282", "ISSN" : "1471-003X", "PMID" : "27654862", "abstract" : "Most research on mind-wandering has characterized it as a mental state with contents that are task unrelated or stimulus independent. However, the dynamics of mind-wandering \u2014 how mental states change over time \u2014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 "author" : [ { "dropping-particle" : "", "family" : "Christoff", "given" : "Kalina", "non-dropping-particle" : "", "parse-names" : false, "suffix" : "" }, { "dropping-particle" : "", "family" : "Irving", "given" : "Zachary C.", "non-dropping-particle" : "", "parse-names" : false, "suffix" : "" }, { "dropping-particle" : "", "family" : "Fox", "given" : "Kieran C. R.", "non-dropping-particle" : "", "parse-names" : false, "suffix" : "" }, { "dropping-particle" : "", "family" : "Spreng", "given" : "R. Nathan", "non-dropping-particle" : "", "parse-names" : false, "suffix" : "" }, { "dropping-particle" : "", "family" : "Andrews-Hanna", "given" : "Jessica R.", "non-dropping-particle" : "", "parse-names" : false, "suffix" : "" } ], "container-title" : "Nature Reviews Neuroscience", "id" : "ITEM-2", "issue" : "11", "issued" : { "date-parts" : [ [ "2016", "9", "22" ] ] }, "page" : "718-731", "publisher" : "Nature Research", "title" : "Mind-wandering as spontaneous thought: a dynamic framework", "type" : "article-journal", "volume" : "17" }, "prefix" : "e.g.", "uris" : [ "http://www.mendeley.com/documents/?uuid=c8fd0638-d8a6-3f34-874a-138bb27464ad" ] } ], "mendeley" : { "formattedCitation" : "(e.g. Christoff et al., 2016; Margulies et al., 2016)", "plainTextFormattedCitation" : "(e.g. Christoff et al., 2016; Margulies et al., 2016)", "previouslyFormattedCitation" : "(e.g. Christoff et al., 2016; Margulies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Christoff et al., 2016; Margulies et al., 2016)</w:t>
      </w:r>
      <w:r w:rsidR="00822D27" w:rsidRPr="00822D27">
        <w:rPr>
          <w:lang w:val="en-US"/>
        </w:rPr>
        <w:fldChar w:fldCharType="end"/>
      </w:r>
      <w:r w:rsidR="00E63244" w:rsidRPr="00822D27">
        <w:rPr>
          <w:lang w:val="en-US"/>
        </w:rPr>
        <w:t xml:space="preserve">, </w:t>
      </w:r>
      <w:r w:rsidR="000F3BBA" w:rsidRPr="00822D27">
        <w:rPr>
          <w:lang w:val="en-US"/>
        </w:rPr>
        <w:t xml:space="preserve">as well as </w:t>
      </w:r>
      <w:r w:rsidR="007A13E2" w:rsidRPr="00822D27">
        <w:rPr>
          <w:lang w:val="en-US"/>
        </w:rPr>
        <w:t xml:space="preserve">prior empirical results </w:t>
      </w:r>
      <w:r w:rsidR="000F3BBA"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"10.1016/j.neuroimage.2016.04.034", "ISSN" : "1095-9572", "PMID" : "27114056", "abstract" : "Thoughts arise spontaneously in our minds with remarkable frequency, but tracking the brain systems associated with the early inception of a thought has proved challenging. Here we addressed this issue by taking advantage of the heightened introspective ability of experienced mindfulness practitioners to detect the onset of their spontaneously arising thoughts. We observed subtle differences in timing among the many regions typically recruited by spontaneous thought. Only in some of these regions did neural activation peak prior to the spontaneous arising of a thought - most notably in the medial temporal lobe and inferior parietal lobule. In contrast, activation in the medial prefrontal, temporopolar, mid-insular, lateral prefrontal, and dorsal anterior cingulate cortices peaked together with or immediately following the arising of spontaneous thought. We propose that brain regions that show antecedent recruitment may be preferentially involved in the initial inception of spontaneous thoughts, while those that show later recruitment may be preferentially involved in the subsequent elaboration and metacognitive processing of spontaneous thoughts. Our findings highlight the temporal dynamics of neural recruitment surrounding the emergence of spontaneous thoughts and may help account for some of spontaneous thought's peculiar qualities, including its wild diversity of content and its links to memory and attention.", "author" : [ { "dropping-particle" : "", "family" : "Ellamil", "given" : "Melissa", "non-dropping-particle" : "", "parse-names" : false, "suffix" : "" }, { "dropping-particle" : "", "family" : "Fox", "given" : "Kieran C.R.", "non-dropping-particle" : "", "parse-names" : false, "suffix" : "" }, { "dropping-particle" : "", "family" : "Dixon", "given" : "Matthew L.", "non-dropping-particle" : "", "parse-names" : false, "suffix" : "" }, { "dropping-particle" : "", "family" : "Pritchard", "given" : "Sean", "non-dropping-particle" : "", "parse-names" : false, "suffix" : "" }, { "dropping-particle" : "", "family" : "Todd", "given" : "Rebecca M.", "non-dropping-particle" : "", "parse-names" : false, "suffix" : "" }, { "dropping-particle" : "", "family" : "Thompson", "given" : "Evan", "non-dropping-particle" : "", "parse-names" : false, "suffix" : "" }, { "dropping-particle" : "", "family" : "Christoff", "given" : "Kalina", "non-dropping-particle" : "", "parse-names" : false, "suffix" : "" } ], "container-title" : "NeuroImage", "id" : "ITEM-1", "issued" : { "date-parts" : [ [ "2016", "4", "22" ] ] }, "title" : "Dynamics of neural recruitment surrounding the spontaneous arising of thoughts in experienced mindfulness practitioners.", "type" : "article-journal" }, "prefix" : "e.g.", "uris" : [ "http://www.mendeley.com/documents/?uuid=445cd3f2-0270-463f-8698-dc9828afd535" ] }, { "id" : "ITEM-2", "itemData" : { "DOI" : "10.1371/journal.pone.0152272", "ISSN" : "1932-6203", "abstract" : "When not engaged in the moment, we often spontaneously represent people, places and events that are not present in the environment. Although this capacity has been linked to the default mode network (DMN), it remains unclear how interactions between the nodes of this network give rise to particular mental experiences during spontaneous thought. One hypothesis is that the core of the DMN integrates information from medial and lateral temporal lobe memory systems, which represent different aspects of knowledge. Individual differences in the connectivity between temporal lobe regions and the default mode network core would then predict differences in the content and form of people?s spontaneous thoughts. This study tested this hypothesis by examining the relationship between seed-based functional connectivity and the contents of spontaneous thought recorded in a laboratory study several days later. Variations in connectivity from both medial and lateral temporal lobe regions was associated with different patterns of spontaneous thought and these effects converged on an overlapping region in the posterior cingulate cortex. We propose that the posterior core of the DMN acts as a representational hub that integrates information represented in medial and lateral temporal lobe and this process is important in determining the content and form of spontaneous thought.", "author" : [ { "dropping-particle" : "", "family" : "Smallwood", "given" : "Jonathan", "non-dropping-particle" : "", "parse-names" : false, "suffix" : "" }, { "dropping-particle" : "", "family" : "Karapanagiotidis", "given" : "Theodoros", "non-dropping-particle" : "", "parse-names" : false, "suffix" : "" }, { "dropping-particle" : "", "family" : "Ruby", "given" : "Florence", "non-dropping-particle" : "", "parse-names" : false, "suffix" : "" }, { "dropping-particle" : "", "family" : "Medea", "given" : "Barbara", "non-dropping-particle" : "", "parse-names" : false, "suffix" : "" }, { "dropping-particle" : "", "family" : "Caso", "given" : "Irene", "non-dropping-particle" : "de", "parse-names" : false, "suffix" : "" }, { "dropping-particle" : "", "family" : "Konishi", "given" : "Mahiko", "non-dropping-particle" : "", "parse-names" : false, "suffix" : "" }, { "dropping-particle" : "", "family" : "Wang", "given" : "Hao-Ting", "non-dropping-particle" : "", "parse-names" : false, "suffix" : "" }, { "dropping-particle" : "", "family" : "Hallam", "given" : "Glyn", "non-dropping-particle" : "", "parse-names" : false, "suffix" : "" }, { "dropping-particle" : "", "family" : "Margulies", "given" : "Daniel S.", "non-dropping-particle" : "", "parse-names" : false, "suffix" : "" }, { "dropping-particle" : "", "family" : "Jefferies", "given" : "Elizabeth", "non-dropping-particle" : "", "parse-names" : false, "suffix" : "" } ], "container-title" : "PLOS ONE", "editor" : [ { "dropping-particle" : "", "family" : "Biagini", "given" : "Giuseppe", "non-dropping-particle" : "", "parse-names" : false, "suffix" : "" } ], "id" : "ITEM-2", "issue" : "4", "issued" : { "date-parts" : [ [ "2016", "4", "5" ] ] }, "page" : "e0152272", "publisher" : "Public Library of Science", "title" : "Representing representation: Integration between the temporal lobe and the posterior cingulate influences the content and form of spontaneous thought", "type" : "article-journal", "volume" : "11" }, "uris" : [ "http://www.mendeley.com/documents/?uuid=60824e64-5235-3c9c-b8ad-2dd1f03adab0" ] }, { "id" : "ITEM-3", "itemData" : { "DOI" : "10.1016/j.neuroimage.2016.11.025", "ISSN" : "1095-9572", "PMID" : "27864082", "abstract" : "Mind-wandering has a controversial relationship with cognitive control. Existing psychological evidence supports the hypothesis that episodes of mind-wandering reflect a failure to constrain thinking to task-relevant material, as well the apparently alternative view that control can facilitate the expression of self-generated mental content. We assessed whether this apparent contradiction arises because of a failure to consider differences in the types of thoughts that occur during mind-wandering, and in particular, the associated level of intentionality. Using multi-modal magnetic resonance imaging (MRI) analysis, we examined the cortical organisation that underlies inter-individual differences in descriptions of the spontaneous or deliberate nature of mind-wandering. Cortical thickness, as well as functional connectivity analyses, implicated regions relevant to cognitive control and regions of the default-mode network for individuals who reported high rates of deliberate mind-wandering. In contrast, higher reports of spontaneous mind-wandering were associated with cortical thinning in parietal and posterior temporal regions in the left hemisphere (which are important in the control of cognition and attention) as well as heightened connectivity between the intraparietal sulcus and a region that spanned limbic and default-mode regions in the ventral inferior frontal gyrus. Finally, we observed a dissociation in the thickness of the retrosplenial cortex/lingual gyrus, with higher reports of spontaneous mind-wandering being associated with thickening in the left hemisphere, and higher repots of deliberate mind-wandering with thinning in the right hemisphere. These results suggest that the intentionality of the mind-wandering state depends on integration between the control and default-mode networks, with more deliberation being associated with greater integration between these systems. We conclude that one reason why mind-wandering has a controversial relationship with control is because it depends on whether the thoughts emerge in a deliberate or spontaneous fashion.", "author" : [ { "dropping-particle" : "", "family" : "Golchert", "given" : "Johannes", "non-dropping-particle" : "", "parse-names" : false, "suffix" : "" }, { "dropping-particle" : "", "family" : "Smallwood", "given" : "Jonathan", "non-dropping-particle" : "", "parse-names" : false, "suffix" : "" }, { "dropping-particle" : "", "family" : "Jefferies", "given" : "Elizabeth", "non-dropping-particle" : "", "parse-names" : false, "suffix" : "" }, { "dropping-particle" : "", "family" : "Seli", "given" : "Paul", "non-dropping-particle" : "", "parse-names" : false, "suffix" : "" }, { "dropping-particle" : "", "family" : "Huntenburg", "given" : "Julia M.", "non-dropping-particle" : "", "parse-names" : false, "suffix" : "" }, { "dropping-particle" : "", "family" : "Liem", "given" : "Franziskus", "non-dropping-particle" : "", "parse-names" : false, "suffix" : "" }, { "dropping-particle" : "", "family" : "Lauckner", "given" : "Mark E.", "non-dropping-particle" : "", "parse-names" : false, "suffix" : "" }, { "dropping-particle" : "", "family" : "Oligschl\u00e4ger", "given" : "Sabine", "non-dropping-particle" : "", "parse-names" : false, "suffix" : "" }, { "dropping-particle" : "", "family" : "Bernhardt", "given" : "Boris C.", "non-dropping-particle" : "", "parse-names" : false, "suffix" : "" }, { "dropping-particle" : "", "family" : "Villringer", "given" : "Arno", "non-dropping-particle" : "", "parse-names" : false, "suffix" : "" }, { "dropping-particle" : "", "family" : "Margulies", "given" : "Daniel S.", "non-dropping-particle" : "", "parse-names" : false, "suffix" : "" } ], "container-title" : "NeuroImage", "id" : "ITEM-3", "issue" : "1", "issued" : { "date-parts" : [ [ "2017" ] ] }, "page" : "226-235", "title" : "Individual variation in intentionality in the mind-wandering state is reflected in the integration of the default-mode, fronto-parietal, and limbic networks.", "type" : "article-journal", "volume" : "146" }, "uris" : [ "http://www.mendeley.com/documents/?uuid=17aae5cf-bbdc-32f7-8286-67bbdcdbb2bf" ] } ], "mendeley" : { "formattedCitation" : "(e.g. Ellamil et al., 2016; Golchert et al., 2017; Smallwood et al., 2016)", "plainTextFormattedCitation" : "(e.g. Ellamil et al., 2016; Golchert et al., 2017; Smallwood et al., 2016)", "previouslyFormattedCitation" : "(e.g. Ellamil et al., 2016; Golchert et al., 2017; Smallwood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Ellamil et al., 2016; Golchert et al., 2017; Smallwood et al., 2016)</w:t>
      </w:r>
      <w:r w:rsidR="00822D27" w:rsidRPr="00822D27">
        <w:rPr>
          <w:lang w:val="en-US"/>
        </w:rPr>
        <w:fldChar w:fldCharType="end"/>
      </w:r>
      <w:r w:rsidR="000F3BBA" w:rsidRPr="00822D27">
        <w:rPr>
          <w:lang w:val="en-US"/>
        </w:rPr>
        <w:t xml:space="preserve"> </w:t>
      </w:r>
      <w:r w:rsidR="00A0371E" w:rsidRPr="00822D27">
        <w:rPr>
          <w:lang w:val="en-US"/>
        </w:rPr>
        <w:t xml:space="preserve">highlighting </w:t>
      </w:r>
      <w:r w:rsidR="007A13E2" w:rsidRPr="00822D27">
        <w:rPr>
          <w:lang w:val="en-US"/>
        </w:rPr>
        <w:t xml:space="preserve">that regions other than </w:t>
      </w:r>
      <w:r w:rsidR="004A179D" w:rsidRPr="00822D27">
        <w:rPr>
          <w:lang w:val="en-US"/>
        </w:rPr>
        <w:t xml:space="preserve">the DMN core </w:t>
      </w:r>
      <w:r w:rsidR="007A13E2" w:rsidRPr="00822D27">
        <w:rPr>
          <w:lang w:val="en-US"/>
        </w:rPr>
        <w:t>are important for mind-wandering.</w:t>
      </w:r>
    </w:p>
    <w:p w14:paraId="6638C96F" w14:textId="3BDB0B6D" w:rsidR="000F3BBA" w:rsidRPr="00822D27" w:rsidRDefault="00BC18E0" w:rsidP="00CD68A7">
      <w:pPr>
        <w:spacing w:line="480" w:lineRule="auto"/>
        <w:ind w:firstLine="720"/>
        <w:jc w:val="both"/>
        <w:rPr>
          <w:lang w:val="en-US"/>
        </w:rPr>
      </w:pPr>
      <w:r w:rsidRPr="00822D27">
        <w:rPr>
          <w:lang w:val="en-US"/>
        </w:rPr>
        <w:t xml:space="preserve">There are a number of limitations </w:t>
      </w:r>
      <w:r w:rsidR="00DE150F" w:rsidRPr="00822D27">
        <w:rPr>
          <w:lang w:val="en-US"/>
        </w:rPr>
        <w:t>in the current analysis</w:t>
      </w:r>
      <w:r w:rsidRPr="00822D27">
        <w:rPr>
          <w:lang w:val="en-US"/>
        </w:rPr>
        <w:t xml:space="preserve">. First, our study focused on describing mind-wandering </w:t>
      </w:r>
      <w:r w:rsidR="003D5102" w:rsidRPr="00822D27">
        <w:rPr>
          <w:lang w:val="en-US"/>
        </w:rPr>
        <w:t>as a</w:t>
      </w:r>
      <w:r w:rsidRPr="00822D27">
        <w:rPr>
          <w:lang w:val="en-US"/>
        </w:rPr>
        <w:t xml:space="preserve"> trait. Prior work has shown similarities between state and trait measures of mind-wandering  in terms of </w:t>
      </w:r>
      <w:r w:rsidR="00CE393E" w:rsidRPr="00822D27">
        <w:rPr>
          <w:lang w:val="en-US"/>
        </w:rPr>
        <w:t xml:space="preserve">(a) </w:t>
      </w:r>
      <w:r w:rsidRPr="00822D27">
        <w:rPr>
          <w:lang w:val="en-US"/>
        </w:rPr>
        <w:t>neural process</w:t>
      </w:r>
      <w:r w:rsidR="00CE393E" w:rsidRPr="00822D27">
        <w:rPr>
          <w:lang w:val="en-US"/>
        </w:rPr>
        <w:t>ing</w:t>
      </w:r>
      <w:r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"10.1073/pnas.0900234106", "ISSN" : "1091-6490", "PMID" : "19433790", "abstract" : "Although mind wandering occupies a large proportion of our waking life, its neural basis and relation to ongoing behavior remain controversial. We report an fMRI study that used experience sampling to provide an online measure of mind wandering during a concurrent task. Analyses focused on the interval of time immediately preceding experience sampling probes demonstrate activation of default network regions during mind wandering, a finding consistent with theoretical accounts of default network functions. Activation in medial prefrontal default network regions was observed both in association with subjective self-reports of mind wandering and an independent behavioral measure (performance errors on the concurrent task). In addition to default network activation, mind wandering was associated with executive network recruitment, a finding predicted by behavioral theories of off-task thought and its relation to executive resources. Finally, neural recruitment in both default and executive network regions was strongest when subjects were unaware of their own mind wandering, suggesting that mind wandering is most pronounced when it lacks meta-awareness. The observed parallel recruitment of executive and default network regions--two brain systems that so far have been assumed to work in opposition--suggests that mind wandering may evoke a unique mental state that may allow otherwise opposing networks to work in cooperation. The ability of this study to reveal a number of crucial aspects of the neural recruitment associated with mind wandering underscores the value of combining subjective self-reports with online measures of brain function for advancing our understanding of the neurophenomenology of subjective experience.", "author" : [ { "dropping-particle" : "", "family" : "Christoff", "given" : "Kalina", "non-dropping-particle" : "", "parse-names" : false, "suffix" : "" }, { "dropping-particle" : "", "family" : "Gordon", "given" : "Alan M", "non-dropping-particle" : "", "parse-names" : false, "suffix" : "" }, { "dropping-particle" : "", "family" : "Smallwood", "given" : "Jonathan", "non-dropping-particle" : "", "parse-names" : false, "suffix" : "" }, { "dropping-particle" : "", "family" : "Smith", "given" : "Rachelle", "non-dropping-particle" : "", "parse-names" : false, "suffix" : "" }, { "dropping-particle" : "", "family" : "Schooler", "given" : "Jonathan W", "non-dropping-particle" : "", "parse-names" : false, "suffix" : "" } ], "container-title" : "Proceedings of the National Academy of Sciences of the United States of America", "id" : "ITEM-1", "issue" : "21", "issued" : { "date-parts" : [ [ "2009", "5", "26" ] ] }, "page" : "8719-24", "publisher" : "National Academy of Sciences", "title" : "Experience sampling during fMRI reveals default network and executive system contributions to mind wandering.", "type" : "article-journal", "volume" : "106" }, "prefix" : "e.g. trait: Smallwood et al., 2016; state:", "uris" : [ "http://www.mendeley.com/documents/?uuid=d5dcaf31-8a28-3edd-9442-09f9e2019619" ] }, { "id" : "ITEM-2", "itemData" : { "DOI" : "10.1371/journal.pone.0016997", "ISBN" : "1932-6203 (Electronic)\\r1932-6203 (Linking)", "ISSN" : "19326203", "PMID" : "21347270", "abstract" : "The default mode network (DMN) is a set of brain regions that consistently shows higher activity at rest compared to tasks requiring sustained focused attention toward externally presented stimuli. The cognitive processes that the DMN possibly underlies remain a matter of debate. It has alternately been proposed that DMN activity reflects unfocused attention toward external stimuli or the occurrence of internally generated thoughts. The present study aimed at clarifying this issue by investigating the neural correlates of the various kinds of conscious experiences that can occur during task performance. Four classes of conscious experiences (i.e., being fully focused on the task, distractions by irrelevant sensations/perceptions, interfering thoughts related to the appraisal of the task, and mind-wandering) that varied along two dimensions (\u201ctask-relatedness\u201d and \u201cstimulus-dependency\u201d) were sampled using thought-probes while the participants performed a go/no-go task. Analyses performed on the intervals preceding each probe according to the reported subjective experience revealed that both dimensions are relevant to explain activity in several regions of the DMN, namely the medial prefrontal cortex, posterior cingulate cortex/precuneus, and posterior inferior parietal lobe. Notably, an additive effect of the two dimensions was demonstrated for midline DMN regions. On the other hand, lateral temporal regions (also part of the DMN) were specifically related to stimulus-independent reports. These results suggest that midline DMN regions underlie cognitive processes that are active during both internal thoughts and external unfocused attention. They also strengthen the view that the DMN can be fractionated into different subcomponents and reveal the necessity to consider both the stimulus-dependent and the task-related dimensions of conscious experiences when studying the possible functional roles of the DMN.", "author" : [ { "dropping-particle" : "", "family" : "Stawarczyk", "given" : "David", "non-dropping-particle" : "", "parse-names" : false, "suffix" : "" }, { "dropping-particle" : "", "family" : "Majerus", "given" : "Steve", "non-dropping-particle" : "", "parse-names" : false, "suffix" : "" }, { "dropping-particle" : "", "family" : "Maquet", "given" : "Pierre", "non-dropping-particle" : "", "parse-names" : false, "suffix" : "" }, { "dropping-particle" : "", "family" : "D'Argembeau", "given" : "Arnaud", "non-dropping-particle" : "", "parse-names" : false, "suffix" : "" } ], "container-title" : "PLoS ONE", "editor" : [ { "dropping-particle" : "", "family" : "Gilbert", "given" : "Sam", "non-dropping-particle" : "", "parse-names" : false, "suffix" : "" } ], "id" : "ITEM-2", "issue" : "2", "issued" : { "date-parts" : [ [ "2011", "2", "14" ] ] }, "page" : "e16997", "publisher" : "Public Library of Science", "title" : "Neural correlates of ongoing conscious experience: Both task-unrelatedness and stimulus-independence are related to default network activity", "type" : "article-journal", "volume" : "6" }, "uris" : [ "http://www.mendeley.com/documents/?uuid=945223bc-3a16-3db6-be34-b166c06ec871" ] } ], "mendeley" : { "formattedCitation" : "(e.g. trait: Smallwood et al., 2016; state: Christoff, Gordon, Smallwood, Smith, &amp; Schooler, 2009; Stawarczyk, Majerus, Maquet, &amp; D\u2019Argembeau, 2011)", "plainTextFormattedCitation" : "(e.g. trait: Smallwood et al., 2016; state: Christoff, Gordon, Smallwood, Smith, &amp; Schooler, 2009; Stawarczyk, Majerus, Maquet, &amp; D\u2019Argembeau, 2011)", "previouslyFormattedCitation" : "(e.g. trait: Smallwood et al., 2016; state: Christoff, Gordon, Smallwood, Smith, &amp; Schooler, 2009; Stawarczyk, Majerus, Maquet, &amp; D\u2019Argembeau, 2011)"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trait: Smallwood et al., 2016; state: Christoff, Gordon, Smallwood, Smith, &amp; Schooler, 2009; Stawarczyk, Majerus, Maquet, &amp; D’Argembeau, 2011)</w:t>
      </w:r>
      <w:r w:rsidR="00822D27" w:rsidRPr="00822D27">
        <w:rPr>
          <w:lang w:val="en-US"/>
        </w:rPr>
        <w:fldChar w:fldCharType="end"/>
      </w:r>
      <w:r w:rsidR="009C4355" w:rsidRPr="00822D27">
        <w:rPr>
          <w:lang w:val="en-US"/>
        </w:rPr>
        <w:t xml:space="preserve"> </w:t>
      </w:r>
      <w:r w:rsidRPr="00822D27">
        <w:rPr>
          <w:lang w:val="en-US"/>
        </w:rPr>
        <w:t xml:space="preserve">and (b) psychological processes such as working capacity (e.g. </w:t>
      </w:r>
      <w:r w:rsidRPr="00822D27">
        <w:rPr>
          <w:i/>
          <w:lang w:val="en-US"/>
        </w:rPr>
        <w:t>trait</w:t>
      </w:r>
      <w:r w:rsidRPr="00822D27">
        <w:rPr>
          <w:lang w:val="en-US"/>
        </w:rPr>
        <w:t>: McVay &amp; Kane, 2009</w:t>
      </w:r>
      <w:r w:rsidR="00CD68A7" w:rsidRPr="00822D27">
        <w:rPr>
          <w:lang w:val="en-US"/>
        </w:rPr>
        <w:t xml:space="preserve">; </w:t>
      </w:r>
      <w:r w:rsidR="00CD68A7" w:rsidRPr="00822D27">
        <w:rPr>
          <w:i/>
          <w:lang w:val="en-US"/>
        </w:rPr>
        <w:t>state</w:t>
      </w:r>
      <w:r w:rsidR="00CD68A7" w:rsidRPr="00822D27">
        <w:rPr>
          <w:lang w:val="en-US"/>
        </w:rPr>
        <w:t>: Mrazek et al., 2012</w:t>
      </w:r>
      <w:r w:rsidRPr="00822D27">
        <w:rPr>
          <w:lang w:val="en-US"/>
        </w:rPr>
        <w:t>)</w:t>
      </w:r>
      <w:r w:rsidR="00AE4C2E" w:rsidRPr="00822D27">
        <w:rPr>
          <w:lang w:val="en-US"/>
        </w:rPr>
        <w:t xml:space="preserve"> and </w:t>
      </w:r>
      <w:r w:rsidRPr="00822D27">
        <w:rPr>
          <w:lang w:val="en-US"/>
        </w:rPr>
        <w:t xml:space="preserve">happiness </w:t>
      </w:r>
      <w:r w:rsidR="00F50F1E" w:rsidRPr="00822D27">
        <w:rPr>
          <w:lang w:val="en-US"/>
        </w:rPr>
        <w:t>(e.g. trait: Ruby, Smallwood, Engen, et al., 2013; state: Killingsworth &amp; Gilbert, 2010)</w:t>
      </w:r>
      <w:r w:rsidR="009C4355" w:rsidRPr="00822D27">
        <w:rPr>
          <w:lang w:val="en-US"/>
        </w:rPr>
        <w:t>.</w:t>
      </w:r>
      <w:r w:rsidRPr="00822D27">
        <w:rPr>
          <w:lang w:val="en-US"/>
        </w:rPr>
        <w:t xml:space="preserve"> Nonetheless there are </w:t>
      </w:r>
      <w:r w:rsidR="00D159FB" w:rsidRPr="00822D27">
        <w:rPr>
          <w:lang w:val="en-US"/>
        </w:rPr>
        <w:t xml:space="preserve">certain aspects of </w:t>
      </w:r>
      <w:r w:rsidR="003D5102" w:rsidRPr="00822D27">
        <w:rPr>
          <w:lang w:val="en-US"/>
        </w:rPr>
        <w:t xml:space="preserve">mind-wandering </w:t>
      </w:r>
      <w:r w:rsidR="00D159FB" w:rsidRPr="00822D27">
        <w:rPr>
          <w:lang w:val="en-US"/>
        </w:rPr>
        <w:t xml:space="preserve">that can only be understood by treating it </w:t>
      </w:r>
      <w:r w:rsidR="003D5102" w:rsidRPr="00822D27">
        <w:rPr>
          <w:lang w:val="en-US"/>
        </w:rPr>
        <w:t>as a state</w:t>
      </w:r>
      <w:r w:rsidR="00853492" w:rsidRPr="00822D27">
        <w:rPr>
          <w:lang w:val="en-US"/>
        </w:rPr>
        <w:t xml:space="preserve">, </w:t>
      </w:r>
      <w:r w:rsidR="00D159FB" w:rsidRPr="00822D27">
        <w:rPr>
          <w:lang w:val="en-US"/>
        </w:rPr>
        <w:t>such as its</w:t>
      </w:r>
      <w:r w:rsidR="00853492" w:rsidRPr="00822D27">
        <w:rPr>
          <w:lang w:val="en-US"/>
        </w:rPr>
        <w:t xml:space="preserve"> temporal </w:t>
      </w:r>
      <w:r w:rsidR="00D159FB" w:rsidRPr="00822D27">
        <w:rPr>
          <w:lang w:val="en-US"/>
        </w:rPr>
        <w:t xml:space="preserve">features </w:t>
      </w:r>
      <w:r w:rsidR="00822D27" w:rsidRPr="00822D27">
        <w:rPr>
          <w:lang w:val="en-US"/>
        </w:rPr>
        <w:fldChar w:fldCharType="begin" w:fldLock="1"/>
      </w:r>
      <w:r w:rsidR="00822D27" w:rsidRPr="00822D27">
        <w:rPr>
          <w:lang w:val="en-US"/>
        </w:rPr>
        <w:instrText>ADDIN CSL_CITATION { "citationItems" : [ { "id" : "ITEM-1", "itemData" : { "DOI" : "10.1038/nrn.2016.113", "ISBN" : "0894-0282", "ISSN" : "1471-003X", "PMID" : "27654862", "abstract" : "Most research on mind-wandering has characterized it as a mental state with contents that are task unrelated or stimulus independent. However, the dynamics of mind-wandering \u2014 how mental states change over time \u2014 have remained largely neglected. Here, we introduce a dynamic framework for understanding mind-wandering and its relationship to the recruitment of large-scale brain networks. We propose that mind-wandering is best understood as a member of a family of spontaneous-thought phenomena that also includes creative thought and dreaming. This dynamic framework can shed new light on mental disorders that are marked by alterations in spontaneous thought, including depression, anxiety and attention deficit hyperactivity disorder", "author" : [ { "dropping-particle" : "", "family" : "Christoff", "given" : "Kalina", "non-dropping-particle" : "", "parse-names" : false, "suffix" : "" }, { "dropping-particle" : "", "family" : "Irving", "given" : "Zachary C.", "non-dropping-particle" : "", "parse-names" : false, "suffix" : "" }, { "dropping-particle" : "", "family" : "Fox", "given" : "Kieran C. R.", "non-dropping-particle" : "", "parse-names" : false, "suffix" : "" }, { "dropping-particle" : "", "family" : "Spreng", "given" : "R. Nathan", "non-dropping-particle" : "", "parse-names" : false, "suffix" : "" }, { "dropping-particle" : "", "family" : "Andrews-Hanna", "given" : "Jessica R.", "non-dropping-particle" : "", "parse-names" : false, "suffix" : "" } ], "container-title" : "Nature Reviews Neuroscience", "id" : "ITEM-1", "issue" : "11", "issued" : { "date-parts" : [ [ "2016", "9", "22" ] ] }, "page" : "718-731", "publisher" : "Nature Research", "title" : "Mind-wandering as spontaneous thought: a dynamic framework", "type" : "article-journal", "volume" : "17" }, "uris" : [ "http://www.mendeley.com/documents/?uuid=c8fd0638-d8a6-3f34-874a-138bb27464ad" ] } ], "mendeley" : { "formattedCitation" : "(Christoff et al., 2016)", "plainTextFormattedCitation" : "(Christoff et al., 2016)", "previouslyFormattedCitation" : "(Christoff et al.,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(Christoff et al., 2016)</w:t>
      </w:r>
      <w:r w:rsidR="00822D27" w:rsidRPr="00822D27">
        <w:rPr>
          <w:lang w:val="en-US"/>
        </w:rPr>
        <w:fldChar w:fldCharType="end"/>
      </w:r>
      <w:r w:rsidRPr="00822D27">
        <w:rPr>
          <w:lang w:val="en-US"/>
        </w:rPr>
        <w:t xml:space="preserve">.  Second, our study measured mind-wandering in the laboratory. Although there is a correspondence between mind-wandering in laboratory and naturalistic settings, </w:t>
      </w:r>
      <w:r w:rsidR="00822D27" w:rsidRPr="00822D27">
        <w:rPr>
          <w:lang w:val="en-US"/>
        </w:rPr>
        <w:fldChar w:fldCharType="begin" w:fldLock="1"/>
      </w:r>
      <w:r w:rsidR="00822D27" w:rsidRPr="00822D27">
        <w:rPr>
          <w:lang w:val="en-US"/>
        </w:rPr>
        <w:instrText>ADDIN CSL_CITATION { "citationItems" : [ { "id" : "ITEM-1", "itemData" : { "DOI" : "10.3758/PBR.16.5.857", "ISBN" : "10699384", "ISSN" : "1069-9384", "PMID" : "19815789", "abstract" : "In an experience-sampling study that bridged laboratory, ecological, and individual-differences approaches to mind-wandering research, 72 subjects completed an executive-control task with periodic thought probes (reported by McVay &amp; Kane, 2009) and then carried PDAs for a week that signaled them eight times daily to report immediately whether their thoughts were off task. Subjects who reported more mind wandering during the laboratory task endorsed more mind-wandering experiences during everyday life (and were more likely to report worries as off-task thought content). We also conceptually replicated laboratory findings that mind wandering predicts task performance: Subjects rated their daily-life performance to be impaired when they reported off-task thoughts, with greatest impairment when subjects' mind wandering lacked metaconsciousness. The propensity to mind wander appears to be a stable cognitive characteristic and seems to predict performance difficulties in daily life, just as it does in the laboratory.", "author" : [ { "dropping-particle" : "", "family" : "McVay", "given" : "Jennifer C", "non-dropping-particle" : "", "parse-names" : false, "suffix" : "" }, { "dropping-particle" : "", "family" : "Kane", "given" : "Michael J", "non-dropping-particle" : "", "parse-names" : false, "suffix" : "" }, { "dropping-particle" : "", "family" : "Kwapil", "given" : "Thomas R", "non-dropping-particle" : "", "parse-names" : false, "suffix" : "" } ], "container-title" : "Psychonomic bulletin &amp; review", "id" : "ITEM-1", "issue" : "5", "issued" : { "date-parts" : [ [ "2009" ] ] }, "page" : "857-63", "title" : "Tracking the train of thought from the laboratory into everyday life: An experience-sampling study of mind wandering across controlled and ecological contexts.", "type" : "article-journal", "volume" : "16" }, "prefix" : "e.g.", "uris" : [ "http://www.mendeley.com/documents/?uuid=74d33a49-65e9-438d-9102-e11b6b3ceea7" ] } ], "mendeley" : { "formattedCitation" : "(e.g. McVay, Kane, &amp; Kwapil, 2009)", "plainTextFormattedCitation" : "(e.g. McVay, Kane, &amp; Kwapil, 2009)", "previouslyFormattedCitation" : "(e.g. McVay, Kane, &amp; Kwapil, 2009)"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(e.g. McVay, Kane, &amp; Kwapil, 2009)</w:t>
      </w:r>
      <w:r w:rsidR="00822D27" w:rsidRPr="00822D27">
        <w:rPr>
          <w:lang w:val="en-US"/>
        </w:rPr>
        <w:fldChar w:fldCharType="end"/>
      </w:r>
      <w:r w:rsidR="00CD68A7" w:rsidRPr="00822D27">
        <w:rPr>
          <w:lang w:val="en-US"/>
        </w:rPr>
        <w:t>,</w:t>
      </w:r>
      <w:r w:rsidR="00570AB4" w:rsidRPr="00822D27">
        <w:rPr>
          <w:lang w:val="en-US"/>
        </w:rPr>
        <w:t xml:space="preserve"> </w:t>
      </w:r>
      <w:r w:rsidR="00AE4C2E" w:rsidRPr="00822D27">
        <w:rPr>
          <w:lang w:val="en-US"/>
        </w:rPr>
        <w:t xml:space="preserve">its </w:t>
      </w:r>
      <w:r w:rsidRPr="00822D27">
        <w:rPr>
          <w:lang w:val="en-US"/>
        </w:rPr>
        <w:t>form and content</w:t>
      </w:r>
      <w:r w:rsidR="003D5102" w:rsidRPr="00822D27">
        <w:rPr>
          <w:lang w:val="en-US"/>
        </w:rPr>
        <w:t xml:space="preserve"> </w:t>
      </w:r>
      <w:r w:rsidR="002B2B54" w:rsidRPr="00822D27">
        <w:rPr>
          <w:lang w:val="en-US"/>
        </w:rPr>
        <w:t>may</w:t>
      </w:r>
      <w:r w:rsidR="003D5102" w:rsidRPr="00822D27">
        <w:rPr>
          <w:lang w:val="en-US"/>
        </w:rPr>
        <w:t xml:space="preserve"> </w:t>
      </w:r>
      <w:r w:rsidRPr="00822D27">
        <w:rPr>
          <w:lang w:val="en-US"/>
        </w:rPr>
        <w:t xml:space="preserve">depend </w:t>
      </w:r>
      <w:r w:rsidRPr="00822D27">
        <w:rPr>
          <w:lang w:val="en-US"/>
        </w:rPr>
        <w:lastRenderedPageBreak/>
        <w:t xml:space="preserve">on the contexts in which the experience emerges. Consequently, our findings </w:t>
      </w:r>
      <w:r w:rsidR="002B2B54" w:rsidRPr="00822D27">
        <w:rPr>
          <w:lang w:val="en-US"/>
        </w:rPr>
        <w:t>should be supplemented by studies examining</w:t>
      </w:r>
      <w:r w:rsidRPr="00822D27">
        <w:rPr>
          <w:lang w:val="en-US"/>
        </w:rPr>
        <w:t xml:space="preserve"> the occurrence of different types of experience in </w:t>
      </w:r>
      <w:r w:rsidR="00AE4C2E" w:rsidRPr="00822D27">
        <w:rPr>
          <w:lang w:val="en-US"/>
        </w:rPr>
        <w:t xml:space="preserve">ecologically valid </w:t>
      </w:r>
      <w:r w:rsidRPr="00822D27">
        <w:rPr>
          <w:lang w:val="en-US"/>
        </w:rPr>
        <w:t>settings.</w:t>
      </w:r>
      <w:r w:rsidR="005E7C7F" w:rsidRPr="00822D27">
        <w:rPr>
          <w:lang w:val="en-US"/>
        </w:rPr>
        <w:t xml:space="preserve"> Finally, ou</w:t>
      </w:r>
      <w:r w:rsidR="00D159FB" w:rsidRPr="00822D27">
        <w:rPr>
          <w:lang w:val="en-US"/>
        </w:rPr>
        <w:t xml:space="preserve">r study </w:t>
      </w:r>
      <w:r w:rsidR="00AE4C2E" w:rsidRPr="00822D27">
        <w:rPr>
          <w:lang w:val="en-US"/>
        </w:rPr>
        <w:t>did not find evidence for</w:t>
      </w:r>
      <w:r w:rsidR="00D159FB" w:rsidRPr="00822D27">
        <w:rPr>
          <w:lang w:val="en-US"/>
        </w:rPr>
        <w:t xml:space="preserve"> </w:t>
      </w:r>
      <w:r w:rsidR="005E7C7F" w:rsidRPr="00822D27">
        <w:rPr>
          <w:lang w:val="en-US"/>
        </w:rPr>
        <w:t>link</w:t>
      </w:r>
      <w:r w:rsidR="00D159FB" w:rsidRPr="00822D27">
        <w:rPr>
          <w:lang w:val="en-US"/>
        </w:rPr>
        <w:t>s</w:t>
      </w:r>
      <w:r w:rsidR="005E7C7F" w:rsidRPr="00822D27">
        <w:rPr>
          <w:lang w:val="en-US"/>
        </w:rPr>
        <w:t xml:space="preserve"> with tasks that rely on semantic </w:t>
      </w:r>
      <w:r w:rsidR="00D159FB" w:rsidRPr="00822D27">
        <w:rPr>
          <w:lang w:val="en-US"/>
        </w:rPr>
        <w:t>memory</w:t>
      </w:r>
      <w:r w:rsidR="005E7C7F" w:rsidRPr="00822D27">
        <w:rPr>
          <w:lang w:val="en-US"/>
        </w:rPr>
        <w:t xml:space="preserve"> or </w:t>
      </w:r>
      <w:r w:rsidR="00AE4C2E" w:rsidRPr="00822D27">
        <w:rPr>
          <w:lang w:val="en-US"/>
        </w:rPr>
        <w:t xml:space="preserve">for </w:t>
      </w:r>
      <w:r w:rsidR="005E7C7F" w:rsidRPr="00822D27">
        <w:rPr>
          <w:lang w:val="en-US"/>
        </w:rPr>
        <w:t xml:space="preserve">links to psychological traits other than well-being. </w:t>
      </w:r>
      <w:r w:rsidR="00AE4C2E" w:rsidRPr="00822D27">
        <w:rPr>
          <w:lang w:val="en-US"/>
        </w:rPr>
        <w:t>This may have been due to</w:t>
      </w:r>
      <w:r w:rsidR="005E7C7F" w:rsidRPr="00822D27">
        <w:rPr>
          <w:lang w:val="en-US"/>
        </w:rPr>
        <w:t xml:space="preserve"> our selection of </w:t>
      </w:r>
      <w:r w:rsidR="002B2B54" w:rsidRPr="00822D27">
        <w:rPr>
          <w:lang w:val="en-US"/>
        </w:rPr>
        <w:t xml:space="preserve">neural </w:t>
      </w:r>
      <w:r w:rsidR="005E7C7F" w:rsidRPr="00822D27">
        <w:rPr>
          <w:lang w:val="en-US"/>
        </w:rPr>
        <w:t xml:space="preserve">regions, or from our selection of questions. </w:t>
      </w:r>
      <w:r w:rsidR="00D159FB" w:rsidRPr="00822D27">
        <w:rPr>
          <w:lang w:val="en-US"/>
        </w:rPr>
        <w:t>P</w:t>
      </w:r>
      <w:r w:rsidR="005E7C7F" w:rsidRPr="00822D27">
        <w:rPr>
          <w:lang w:val="en-US"/>
        </w:rPr>
        <w:t xml:space="preserve">rior studies have linked regions in the temporal lobe to the contents of thought (e.g. Smallwood et al., 2016), a pattern of data that are consistent with a role of </w:t>
      </w:r>
      <w:r w:rsidR="00BC4F0C" w:rsidRPr="00822D27">
        <w:rPr>
          <w:lang w:val="en-US"/>
        </w:rPr>
        <w:t>the semantic system in spontaneous thought</w:t>
      </w:r>
      <w:r w:rsidR="00C40DD8"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"10.1093/cercor/bhp055", "ISBN" : "1460-2199 (Electronic)\\r1460-2199 (Linking)", "ISSN" : "10473211", "PMID" : "19329570", "abstract" : "Semantic memory refers to knowledge about people, objects, actions, relations, self, and culture acquired through experience. The neural systems that store and retrieve this information have been studied for many years, but a consensus regarding their identity has not been reached. Using strict inclusion criteria, we analyzed 120 functional neuroimaging studies focusing on semantic processing. Reliable areas of activation in these studies were identified using the activation likelihood estimate (ALE) technique. These activations formed a distinct, left-lateralized network comprised of 7 regions: posterior inferior parietal lobe, middle temporal gyrus, fusiform and parahippocampal gyri, dorsomedial prefrontal cortex, inferior frontal gyrus, ventromedial prefrontal cortex, and posterior cingulate gyrus. Secondary analyses showed specific subregions of this network associated with knowledge of actions, manipulable artifacts, abstract concepts, and concrete concepts. The cortical regions involved in semantic processing can be grouped into 3 broad categories: posterior multimodal and heteromodal association cortex, heteromodal prefrontal cortex, and medial limbic regions. The expansion of these regions in the human relative to the nonhuman primate brain may explain uniquely human capacities to use language productively, plan, solve problems, and create cultural and technological artifacts, all of which depend on the fluid and efficient retrieval and manipulation of semantic knowledge.", "author" : [ { "dropping-particle" : "", "family" : "Binder", "given" : "Jeffrey R", "non-dropping-particle" : "", "parse-names" : false, "suffix" : "" }, { "dropping-particle" : "", "family" : "Desai", "given" : "Rutvik H", "non-dropping-particle" : "", "parse-names" : false, "suffix" : "" }, { "dropping-particle" : "", "family" : "Graves", "given" : "William W", "non-dropping-particle" : "", "parse-names" : false, "suffix" : "" }, { "dropping-particle" : "", "family" : "Conant", "given" : "Lisa L", "non-dropping-particle" : "", "parse-names" : false, "suffix" : "" } ], "container-title" : "Cerebral Cortex", "id" : "ITEM-1", "issue" : "12", "issued" : { "date-parts" : [ [ "2009", "12" ] ] }, "page" : "2767-2796", "publisher" : "Oxford University Press", "title" : "Where is the semantic system? A critical review and meta-analysis of 120 functional neuroimaging studies", "type" : "article-journal", "volume" : "19" }, "uris" : [ "http://www.mendeley.com/documents/?uuid=4051e9af-7d5b-33fe-b8c1-eef7ec172b27" ] } ], "mendeley" : { "formattedCitation" : "(Binder, Desai, Graves, &amp; Conant, 2009)", "plainTextFormattedCitation" : "(Binder, Desai, Graves, &amp; Conant, 2009)", "previouslyFormattedCitation" : "(Binder, Desai, Graves, &amp; Conant, 2009)"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(Binder, Desai, Graves, &amp; Conant, 2009)</w:t>
      </w:r>
      <w:r w:rsidR="00822D27" w:rsidRPr="00822D27">
        <w:rPr>
          <w:lang w:val="en-US"/>
        </w:rPr>
        <w:fldChar w:fldCharType="end"/>
      </w:r>
      <w:r w:rsidR="00BC4F0C" w:rsidRPr="00822D27">
        <w:rPr>
          <w:lang w:val="en-US"/>
        </w:rPr>
        <w:t xml:space="preserve">. Other work has highlighted awareness of mind-wandering as important in traits such as ADHD </w:t>
      </w:r>
      <w:r w:rsidR="00822D27" w:rsidRPr="00822D27">
        <w:rPr>
          <w:lang w:val="en-US"/>
        </w:rPr>
        <w:fldChar w:fldCharType="begin" w:fldLock="1"/>
      </w:r>
      <w:r w:rsidR="00822D27" w:rsidRPr="00822D27">
        <w:rPr>
          <w:lang w:val="en-US"/>
        </w:rPr>
        <w:instrText>ADDIN CSL_CITATION { "citationItems" : [ { "id" : "ITEM-1", "itemData" : { "DOI" : "10.1177/1087054714543494", "ISBN" : "1087-0547", "ISSN" : "1087-0547", "PMID" : "25085650", "abstract" : "Objective: Although earlier work has shown a link between mind-wandering and ADHD symptoms, this relationship has not been further investigated by taking into account recent advances in mind-wandering research. Method: The present study provides a comprehensive assessment of the relationship between mind-wandering and ADHD symptomatology in an adult community sample (N = 105, 71 females, M age = 23.1) using laboratory measures and experience sampling during daily life. Results: Mind-wandering and detrimental mind-wandering were positively associated with ADHD symptoms. Meta-awareness of mind-wandering mediated the relationship between ADHD symptomatology and detrimental mind- wandering, suggesting that some of the negative consequences can be ameliorated by strategies that facilitate meta- awareness. Interestingly, participants with low ADHD scores showed a positive relationship between detrimental mind- wandering and useful mind-wandering; however, participants with high ADHD scores failed to engage in this type of \u201cstrategic\u201d mind-wandering. Conclusion: These results provide new insights into the relationship between ADHD symptomatology and mind-wandering that could have important clinical implications", "author" : [ { "dropping-particle" : "", "family" : "Franklin", "given" : "M. S.", "non-dropping-particle" : "", "parse-names" : false, "suffix" : "" }, { "dropping-particle" : "", "family" : "Mrazek", "given" : "Michael D.", "non-dropping-particle" : "", "parse-names" : false, "suffix" : "" }, { "dropping-particle" : "", "family" : "Anderson", "given" : "Craig L.", "non-dropping-particle" : "", "parse-names" : false, "suffix" : "" }, { "dropping-particle" : "", "family" : "Johnston", "given" : "C.", "non-dropping-particle" : "", "parse-names" : false, "suffix" : "" }, { "dropping-particle" : "", "family" : "Smallwood", "given" : "Jonathan", "non-dropping-particle" : "", "parse-names" : false, "suffix" : "" }, { "dropping-particle" : "", "family" : "Kingstone", "given" : "A.", "non-dropping-particle" : "", "parse-names" : false, "suffix" : "" }, { "dropping-particle" : "", "family" : "Schooler", "given" : "Jonathan W.", "non-dropping-particle" : "", "parse-names" : false, "suffix" : "" } ], "container-title" : "Journal of Attention Disorders", "id" : "ITEM-1", "issued" : { "date-parts" : [ [ "2014", "8", "1" ] ] }, "page" : "1-12", "title" : "Tracking Distraction: The Relationship Between Mind-Wandering, Meta-Awareness, and ADHD Symptomatology", "type" : "article-journal" }, "uris" : [ "http://www.mendeley.com/documents/?uuid=81341f17-af60-3d0c-b31b-d831374f7588" ] } ], "mendeley" : { "formattedCitation" : "(Franklin et al., 2014)", "plainTextFormattedCitation" : "(Franklin et al., 2014)", "previouslyFormattedCitation" : "(Franklin et al., 2014)"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(Franklin et al., 2014)</w:t>
      </w:r>
      <w:r w:rsidR="00822D27" w:rsidRPr="00822D27">
        <w:rPr>
          <w:lang w:val="en-US"/>
        </w:rPr>
        <w:fldChar w:fldCharType="end"/>
      </w:r>
      <w:r w:rsidR="002B2B54" w:rsidRPr="00822D27">
        <w:rPr>
          <w:lang w:val="en-US"/>
        </w:rPr>
        <w:t xml:space="preserve">. We anticipate that </w:t>
      </w:r>
      <w:r w:rsidR="00BC4F0C" w:rsidRPr="00822D27">
        <w:rPr>
          <w:lang w:val="en-US"/>
        </w:rPr>
        <w:t xml:space="preserve">extending the </w:t>
      </w:r>
      <w:r w:rsidR="00996DDB" w:rsidRPr="00822D27">
        <w:rPr>
          <w:lang w:val="en-US"/>
        </w:rPr>
        <w:t xml:space="preserve">selected </w:t>
      </w:r>
      <w:r w:rsidR="00BC4F0C" w:rsidRPr="00822D27">
        <w:rPr>
          <w:lang w:val="en-US"/>
        </w:rPr>
        <w:t xml:space="preserve">regions of cortex and the aspects of experience </w:t>
      </w:r>
      <w:r w:rsidR="00090E2E" w:rsidRPr="00822D27">
        <w:rPr>
          <w:lang w:val="en-US"/>
        </w:rPr>
        <w:t xml:space="preserve">measured </w:t>
      </w:r>
      <w:r w:rsidR="00BC4F0C" w:rsidRPr="00822D27">
        <w:rPr>
          <w:lang w:val="en-US"/>
        </w:rPr>
        <w:t xml:space="preserve">may extend our understanding of the mind-wandering state to </w:t>
      </w:r>
      <w:r w:rsidR="00D159FB" w:rsidRPr="00822D27">
        <w:rPr>
          <w:lang w:val="en-US"/>
        </w:rPr>
        <w:t xml:space="preserve">encompass </w:t>
      </w:r>
      <w:r w:rsidR="00BC4F0C" w:rsidRPr="00822D27">
        <w:rPr>
          <w:lang w:val="en-US"/>
        </w:rPr>
        <w:t xml:space="preserve">forms of semantic processing and </w:t>
      </w:r>
      <w:r w:rsidR="00AE4C2E" w:rsidRPr="00822D27">
        <w:rPr>
          <w:lang w:val="en-US"/>
        </w:rPr>
        <w:t xml:space="preserve">additional </w:t>
      </w:r>
      <w:r w:rsidR="00BC4F0C" w:rsidRPr="00822D27">
        <w:rPr>
          <w:lang w:val="en-US"/>
        </w:rPr>
        <w:t>psychological traits.</w:t>
      </w:r>
    </w:p>
    <w:p w14:paraId="20778C6E" w14:textId="3C2F8B59" w:rsidR="006E6DA9" w:rsidRPr="00822D27" w:rsidRDefault="00BC18E0" w:rsidP="006E6DA9">
      <w:pPr>
        <w:spacing w:line="480" w:lineRule="auto"/>
        <w:ind w:firstLine="720"/>
        <w:jc w:val="both"/>
        <w:rPr>
          <w:lang w:val="en-US"/>
        </w:rPr>
      </w:pPr>
      <w:r w:rsidRPr="00822D27">
        <w:rPr>
          <w:lang w:val="en-US"/>
        </w:rPr>
        <w:t>In closing, our study provides the strongest evidence to date that the mind-wandering state is heterogeneous in it</w:t>
      </w:r>
      <w:r w:rsidR="003D5102" w:rsidRPr="00822D27">
        <w:rPr>
          <w:lang w:val="en-US"/>
        </w:rPr>
        <w:t xml:space="preserve">s content, neural basis and </w:t>
      </w:r>
      <w:r w:rsidRPr="00822D27">
        <w:rPr>
          <w:lang w:val="en-US"/>
        </w:rPr>
        <w:t xml:space="preserve">functional associations. </w:t>
      </w:r>
      <w:r w:rsidR="00853492" w:rsidRPr="00822D27">
        <w:rPr>
          <w:lang w:val="en-US"/>
        </w:rPr>
        <w:t xml:space="preserve">We describe two </w:t>
      </w:r>
      <w:r w:rsidR="00BC4F0C" w:rsidRPr="00822D27">
        <w:rPr>
          <w:lang w:val="en-US"/>
        </w:rPr>
        <w:t>neuro</w:t>
      </w:r>
      <w:r w:rsidR="003D5102" w:rsidRPr="00822D27">
        <w:rPr>
          <w:lang w:val="en-US"/>
        </w:rPr>
        <w:t xml:space="preserve">cognitive </w:t>
      </w:r>
      <w:r w:rsidR="006C6162" w:rsidRPr="00822D27">
        <w:rPr>
          <w:lang w:val="en-US"/>
        </w:rPr>
        <w:t xml:space="preserve">dimensions </w:t>
      </w:r>
      <w:r w:rsidRPr="00822D27">
        <w:rPr>
          <w:lang w:val="en-US"/>
        </w:rPr>
        <w:t>captur</w:t>
      </w:r>
      <w:r w:rsidR="000F3BBA" w:rsidRPr="00822D27">
        <w:rPr>
          <w:lang w:val="en-US"/>
        </w:rPr>
        <w:t>ing</w:t>
      </w:r>
      <w:r w:rsidRPr="00822D27">
        <w:rPr>
          <w:lang w:val="en-US"/>
        </w:rPr>
        <w:t xml:space="preserve"> associations with attentional lapses, creativity and well-be</w:t>
      </w:r>
      <w:r w:rsidR="002B2B54" w:rsidRPr="00822D27">
        <w:rPr>
          <w:lang w:val="en-US"/>
        </w:rPr>
        <w:t xml:space="preserve">ing, </w:t>
      </w:r>
      <w:r w:rsidRPr="00822D27">
        <w:rPr>
          <w:lang w:val="en-US"/>
        </w:rPr>
        <w:t>confirm</w:t>
      </w:r>
      <w:r w:rsidR="000F3BBA" w:rsidRPr="00822D27">
        <w:rPr>
          <w:lang w:val="en-US"/>
        </w:rPr>
        <w:t>ing</w:t>
      </w:r>
      <w:r w:rsidRPr="00822D27">
        <w:rPr>
          <w:lang w:val="en-US"/>
        </w:rPr>
        <w:t xml:space="preserve"> much of the research on mind-wandering conducted over the last decade. However, </w:t>
      </w:r>
      <w:r w:rsidR="00CE393E" w:rsidRPr="00822D27">
        <w:rPr>
          <w:lang w:val="en-US"/>
        </w:rPr>
        <w:t>we</w:t>
      </w:r>
      <w:r w:rsidRPr="00822D27">
        <w:rPr>
          <w:lang w:val="en-US"/>
        </w:rPr>
        <w:t xml:space="preserve"> also provide an explana</w:t>
      </w:r>
      <w:r w:rsidR="006C6162" w:rsidRPr="00822D27">
        <w:rPr>
          <w:lang w:val="en-US"/>
        </w:rPr>
        <w:t xml:space="preserve">tion </w:t>
      </w:r>
      <w:r w:rsidR="003D5102" w:rsidRPr="00822D27">
        <w:rPr>
          <w:lang w:val="en-US"/>
        </w:rPr>
        <w:t xml:space="preserve">for </w:t>
      </w:r>
      <w:r w:rsidR="006C6162" w:rsidRPr="00822D27">
        <w:rPr>
          <w:lang w:val="en-US"/>
        </w:rPr>
        <w:t xml:space="preserve">why scientific accounts </w:t>
      </w:r>
      <w:r w:rsidRPr="00822D27">
        <w:rPr>
          <w:lang w:val="en-US"/>
        </w:rPr>
        <w:t xml:space="preserve">of </w:t>
      </w:r>
      <w:r w:rsidR="00CE393E" w:rsidRPr="00822D27">
        <w:rPr>
          <w:lang w:val="en-US"/>
        </w:rPr>
        <w:t>mind-wandering</w:t>
      </w:r>
      <w:r w:rsidRPr="00822D27">
        <w:rPr>
          <w:lang w:val="en-US"/>
        </w:rPr>
        <w:t xml:space="preserve"> ha</w:t>
      </w:r>
      <w:r w:rsidR="002B2B54" w:rsidRPr="00822D27">
        <w:rPr>
          <w:lang w:val="en-US"/>
        </w:rPr>
        <w:t>ve</w:t>
      </w:r>
      <w:r w:rsidRPr="00822D27">
        <w:rPr>
          <w:lang w:val="en-US"/>
        </w:rPr>
        <w:t xml:space="preserve"> been dominated by controversy</w:t>
      </w:r>
      <w:r w:rsidR="00CE393E" w:rsidRPr="00822D27">
        <w:rPr>
          <w:lang w:val="en-US"/>
        </w:rPr>
        <w:t>,</w:t>
      </w:r>
      <w:r w:rsidR="0072755E" w:rsidRPr="00822D27">
        <w:rPr>
          <w:lang w:val="en-US"/>
        </w:rPr>
        <w:t xml:space="preserve"> such as</w:t>
      </w:r>
      <w:r w:rsidR="00853492" w:rsidRPr="00822D27">
        <w:rPr>
          <w:lang w:val="en-US"/>
        </w:rPr>
        <w:t xml:space="preserve"> </w:t>
      </w:r>
      <w:r w:rsidR="00570AB4" w:rsidRPr="00822D27">
        <w:rPr>
          <w:lang w:val="en-US"/>
        </w:rPr>
        <w:t>it</w:t>
      </w:r>
      <w:r w:rsidRPr="00822D27">
        <w:rPr>
          <w:lang w:val="en-US"/>
        </w:rPr>
        <w:t xml:space="preserve">s </w:t>
      </w:r>
      <w:r w:rsidR="0072755E" w:rsidRPr="00822D27">
        <w:rPr>
          <w:lang w:val="en-US"/>
        </w:rPr>
        <w:t xml:space="preserve">relationship to </w:t>
      </w:r>
      <w:r w:rsidRPr="00822D27">
        <w:rPr>
          <w:lang w:val="en-US"/>
        </w:rPr>
        <w:t xml:space="preserve">happiness </w:t>
      </w:r>
      <w:r w:rsidR="00822D27" w:rsidRPr="00822D27">
        <w:rPr>
          <w:lang w:val="en-US"/>
        </w:rPr>
        <w:fldChar w:fldCharType="begin" w:fldLock="1"/>
      </w:r>
      <w:r w:rsidR="00822D27" w:rsidRPr="00822D27">
        <w:rPr>
          <w:lang w:val="en-US"/>
        </w:rPr>
        <w:instrText>ADDIN CSL_CITATION { "citationItems" : [ { "id" : "ITEM-1", "itemData" : { "DOI" : "10.1126/science.1192439", "ISBN" : "1095-9203 (Electronic)\\n0036-8075 (Linking)", "ISSN" : "0036-8075", "PMID" : "21071660", "abstract" : "We developed a smartphone technology to sample people's ongoing thoughts, feelings, and actions and found (i) that people are thinking about what is not happening almost as often as they are thinking about what is and (ii) found that doing so typically makes them unhappy.", "author" : [ { "dropping-particle" : "", "family" : "Killingsworth", "given" : "Matthew A.", "non-dropping-particle" : "", "parse-names" : false, "suffix" : "" }, { "dropping-particle" : "", "family" : "Gilbert", "given" : "Daniel T.", "non-dropping-particle" : "", "parse-names" : false, "suffix" : "" } ], "container-title" : "Science", "id" : "ITEM-1", "issue" : "6006", "issued" : { "date-parts" : [ [ "2010" ] ] }, "page" : "932-932", "title" : "A Wandering Mind Is an Unhappy Mind", "type" : "article-journal", "volume" : "330" }, "uris" : [ "http://www.mendeley.com/documents/?uuid=25115c56-e90d-4b57-8e23-5fc7586fbf55" ] } ], "mendeley" : { "formattedCitation" : "(Killingsworth &amp; Gilbert, 2010)", "plainTextFormattedCitation" : "(Killingsworth &amp; Gilbert, 2010)", "previouslyFormattedCitation" : "(Killingsworth &amp; Gilbert, 2010)"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(Killingsworth &amp; Gilbert, 2010)</w:t>
      </w:r>
      <w:r w:rsidR="00822D27" w:rsidRPr="00822D27">
        <w:rPr>
          <w:lang w:val="en-US"/>
        </w:rPr>
        <w:fldChar w:fldCharType="end"/>
      </w:r>
      <w:r w:rsidRPr="00822D27">
        <w:rPr>
          <w:lang w:val="en-US"/>
        </w:rPr>
        <w:t>, cre</w:t>
      </w:r>
      <w:r w:rsidR="003D5102" w:rsidRPr="00822D27">
        <w:rPr>
          <w:lang w:val="en-US"/>
        </w:rPr>
        <w:t xml:space="preserve">ativity </w:t>
      </w:r>
      <w:r w:rsidR="00822D27" w:rsidRPr="00822D27">
        <w:rPr>
          <w:lang w:val="en-US"/>
        </w:rPr>
        <w:fldChar w:fldCharType="begin" w:fldLock="1"/>
      </w:r>
      <w:r w:rsidR="00822D27" w:rsidRPr="00822D27">
        <w:rPr>
          <w:lang w:val="en-US"/>
        </w:rPr>
        <w:instrText>ADDIN CSL_CITATION { "citationItems" : [ { "id" : "ITEM-1", "itemData" : { "DOI" : "10.1037/aca0000046", "ISSN" : "1931-390X", "abstract" : "Should executive control, as indicated by working memory capacity (WMC) and mind-wandering propensity, help or hinder creativity? Sustained and focused attention should help guide a selective search of solution-relevant information in memory and help inhibit uncreative, yet accessible, ideas. However, unfocused attention and daydreaming should allow mental access to more loosely relevant concepts, remotely linked to commonplace solutions. Three individual-differences studies inserted incubation periods into 1 or 2 divergent thinking tasks and tested whether WMC (assessed by complex span tasks) and incubation-period mind wandering (assessed as probed reports of task-unrelated thought [TUT]) predicted postincubation performance. Retrospective self-reports of Openness (Experiment 2) and mind-wandering and daydreaming propensity (Experiment 3) complemented our thought-probe assessments of TUT. WMC did not correlate with creativity in divergent thinking, whereas only the questionnaire measure of daydreaming, but not probed thought reports, weakly predicted creativity; the fact that in-the-moment TUTs did not correlate with divergent creativity is especially problematic for claims that mind-wandering processes contribute to creative cognition. Moreover, the fact that WMC tends to strongly predict analytical problem solving and reasoning, but may not correlate with divergent thinking, provides a useful boundary condition for defining WMC\u2019s nomological net. On balance, our data provide no support for either benefits or costs of executive control for at least 1 component of creativity.", "author" : [ { "dropping-particle" : "", "family" : "Smeekens", "given" : "Bridget A.", "non-dropping-particle" : "", "parse-names" : false, "suffix" : "" }, { "dropping-particle" : "", "family" : "Kane", "given" : "Michael J.", "non-dropping-particle" : "", "parse-names" : false, "suffix" : "" } ], "container-title" : "Psychology of Aesthetics, Creativity, and the Arts", "id" : "ITEM-1", "issue" : "4", "issued" : { "date-parts" : [ [ "2016" ] ] }, "page" : "389-415", "publisher" : "American Psychological Association", "title" : "Working Memory Capacity, Mind Wandering, and Creative Cognition: An Individual-Differences Investigation Into the Benefits of Controlled Versus Spontaneous Thought.", "type" : "article-journal", "volume" : "10" }, "uris" : [ "http://www.mendeley.com/documents/?uuid=fa359a7d-f9e4-46f7-b0e5-40b1b49878b3" ] } ], "mendeley" : { "formattedCitation" : "(Smeekens &amp; Kane, 2016)", "plainTextFormattedCitation" : "(Smeekens &amp; Kane, 2016)", "previouslyFormattedCitation" : "(Smeekens &amp; Kane, 2016)"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(Smeekens &amp; Kane, 2016)</w:t>
      </w:r>
      <w:r w:rsidR="00822D27" w:rsidRPr="00822D27">
        <w:rPr>
          <w:lang w:val="en-US"/>
        </w:rPr>
        <w:fldChar w:fldCharType="end"/>
      </w:r>
      <w:r w:rsidR="000F3BBA" w:rsidRPr="00822D27">
        <w:rPr>
          <w:lang w:val="en-US"/>
        </w:rPr>
        <w:t>,</w:t>
      </w:r>
      <w:r w:rsidR="003D5102" w:rsidRPr="00822D27">
        <w:rPr>
          <w:lang w:val="en-US"/>
        </w:rPr>
        <w:t xml:space="preserve"> </w:t>
      </w:r>
      <w:r w:rsidRPr="00822D27">
        <w:rPr>
          <w:lang w:val="en-US"/>
        </w:rPr>
        <w:t xml:space="preserve">executive control </w:t>
      </w:r>
      <w:r w:rsidR="00822D27" w:rsidRPr="00822D27">
        <w:rPr>
          <w:lang w:val="en-US"/>
        </w:rPr>
        <w:fldChar w:fldCharType="begin" w:fldLock="1"/>
      </w:r>
      <w:r w:rsidR="00822D27" w:rsidRPr="00822D27">
        <w:rPr>
          <w:lang w:val="en-US"/>
        </w:rPr>
        <w:instrText>ADDIN CSL_CITATION { "citationItems" : [ { "id" : "ITEM-1", "itemData" : { "DOI" : "10.1037/a0014104", "ISBN" : "0278-7393 (Print)", "ISSN" : "0278-7393", "PMID" : "19210090", "abstract" : "On the basis of the executive-attention theory of working memory capacity (WMC; e.g., M. J. Kane, A. R. A. Conway, D. Z. Hambrick, &amp; R. W. Engle, 2007), the authors tested the relations among WMC, mind wandering, and goal neglect in a sustained attention to response task (SART; a go/no-go task). In 3 SART versions, making conceptual versus perceptual processing demands, subjects periodically indicated their thought content when probed following rare no-go targets. SART processing demands did not affect mind-wandering rates, but mind-wandering rates varied with WMC and predicted goal-neglect errors in the task; furthermore, mind-wandering rates partially mediated the WMC-SART relation, indicating that WMC-related differences in goal neglect were due, in part, to variation in the control of conscious thought. (PsycINFO Database Record (c) 2009 APA, all rights reserved).", "author" : [ { "dropping-particle" : "", "family" : "McVay", "given" : "Jennifer C", "non-dropping-particle" : "", "parse-names" : false, "suffix" : "" }, { "dropping-particle" : "", "family" : "Kane", "given" : "Michael J", "non-dropping-particle" : "", "parse-names" : false, "suffix" : "" } ], "container-title" : "Journal of experimental psychology. Learning, memory, and cognition", "id" : "ITEM-1", "issue" : "1", "issued" : { "date-parts" : [ [ "2009" ] ] }, "page" : "196-204", "title" : "Conducting the train of thought: Working memory capacity, goal neglect, and mind wandering in an executive-control task.", "type" : "article-journal", "volume" : "35" }, "uris" : [ "http://www.mendeley.com/documents/?uuid=7b6741c1-0a3b-466c-88ef-58f9188330eb" ] } ], "mendeley" : { "formattedCitation" : "(McVay &amp; Kane, 2009)", "plainTextFormattedCitation" : "(McVay &amp; Kane, 2009)", "previouslyFormattedCitation" : "(McVay &amp; Kane, 2009)"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(McVay &amp; Kane, 2009)</w:t>
      </w:r>
      <w:r w:rsidR="00822D27" w:rsidRPr="00822D27">
        <w:rPr>
          <w:lang w:val="en-US"/>
        </w:rPr>
        <w:fldChar w:fldCharType="end"/>
      </w:r>
      <w:r w:rsidR="000F3BBA" w:rsidRPr="00822D27">
        <w:rPr>
          <w:lang w:val="en-US"/>
        </w:rPr>
        <w:t xml:space="preserve"> and the </w:t>
      </w:r>
      <w:r w:rsidR="00090E2E" w:rsidRPr="00822D27">
        <w:rPr>
          <w:lang w:val="en-US"/>
        </w:rPr>
        <w:t>DMN</w:t>
      </w:r>
      <w:r w:rsidR="00E63244" w:rsidRPr="00822D27">
        <w:rPr>
          <w:lang w:val="en-US"/>
        </w:rPr>
        <w:t xml:space="preserve"> </w:t>
      </w:r>
      <w:r w:rsidR="00822D27" w:rsidRPr="00822D27">
        <w:rPr>
          <w:lang w:val="en-US"/>
        </w:rPr>
        <w:fldChar w:fldCharType="begin" w:fldLock="1"/>
      </w:r>
      <w:r w:rsidR="00822D27" w:rsidRPr="00822D27">
        <w:rPr>
          <w:lang w:val="en-US"/>
        </w:rPr>
        <w:instrText>ADDIN CSL_CITATION { "citationItems" : [ { "id" : "ITEM-1", "itemData" : { "DOI" : "10.1126/science.1140801", "ISSN" : "1095-9203; 0036-8075", "PMID" : "17615325", "abstract" : "Mason et al. (Reports, 19 January 2007, p. 393) attributed activity in certain regions of the &amp;quot;resting&amp;quot; brain to the occurrence of mind-wandering. However, previous research has demonstrated the difficulty of distinguishing this type of stimulus-independent thought from stimulus-oriented thought (e.g., watchfulness). Consideration of both possibilities is required to resolve this ambiguity.", "author" : [ { "dropping-particle" : "", "family" : "Gilbert", "given" : "Sam J", "non-dropping-particle" : "", "parse-names" : false, "suffix" : "" }, { "dropping-particle" : "", "family" : "Dumontheil", "given" : "Iroise", "non-dropping-particle" : "", "parse-names" : false, "suffix" : "" }, { "dropping-particle" : "", "family" : "Simons", "given" : "Jon S", "non-dropping-particle" : "", "parse-names" : false, "suffix" : "" }, { "dropping-particle" : "", "family" : "Frith", "given" : "Chris D", "non-dropping-particle" : "", "parse-names" : false, "suffix" : "" }, { "dropping-particle" : "", "family" : "Burgess", "given" : "Paul W", "non-dropping-particle" : "", "parse-names" : false, "suffix" : "" } ], "container-title" : "Science", "id" : "ITEM-1", "issue" : "5834", "issued" : { "date-parts" : [ [ "2007" ] ] }, "page" : "43", "title" : "Comment on 'Wandering minds: the default network and stimulus-independent thought'", "type" : "article-journal", "volume" : "317" }, "uris" : [ "http://www.mendeley.com/documents/?uuid=53bd2c38-1225-4e11-ba9d-51e38c22be6a" ] } ], "mendeley" : { "formattedCitation" : "(Gilbert, Dumontheil, Simons, Frith, &amp; Burgess, 2007)", "plainTextFormattedCitation" : "(Gilbert, Dumontheil, Simons, Frith, &amp; Burgess, 2007)", "previouslyFormattedCitation" : "(Gilbert, Dumontheil, Simons, Frith, &amp; Burgess, 2007)" }, "properties" : { "noteIndex" : 0 }, "schema" : "https://github.com/citation-style-language/schema/raw/master/csl-citation.json" }</w:instrText>
      </w:r>
      <w:r w:rsidR="00822D27" w:rsidRPr="00822D27">
        <w:rPr>
          <w:lang w:val="en-US"/>
        </w:rPr>
        <w:fldChar w:fldCharType="separate"/>
      </w:r>
      <w:r w:rsidR="00822D27" w:rsidRPr="00822D27">
        <w:rPr>
          <w:noProof/>
          <w:lang w:val="en-US"/>
        </w:rPr>
        <w:t>(Gilbert, Dumontheil, Simons, Frith, &amp; Burgess, 2007)</w:t>
      </w:r>
      <w:r w:rsidR="00822D27" w:rsidRPr="00822D27">
        <w:rPr>
          <w:lang w:val="en-US"/>
        </w:rPr>
        <w:fldChar w:fldCharType="end"/>
      </w:r>
      <w:r w:rsidR="00E63244" w:rsidRPr="00822D27">
        <w:rPr>
          <w:lang w:val="en-US"/>
        </w:rPr>
        <w:t>.</w:t>
      </w:r>
      <w:r w:rsidR="004A179D" w:rsidRPr="00822D27">
        <w:rPr>
          <w:lang w:val="en-US"/>
        </w:rPr>
        <w:t xml:space="preserve"> </w:t>
      </w:r>
      <w:r w:rsidR="002B2B54" w:rsidRPr="00822D27">
        <w:rPr>
          <w:lang w:val="en-US"/>
        </w:rPr>
        <w:t xml:space="preserve">Our data suggest </w:t>
      </w:r>
      <w:r w:rsidR="0072755E" w:rsidRPr="00822D27">
        <w:rPr>
          <w:lang w:val="en-US"/>
        </w:rPr>
        <w:t>these debates</w:t>
      </w:r>
      <w:r w:rsidRPr="00822D27">
        <w:rPr>
          <w:lang w:val="en-US"/>
        </w:rPr>
        <w:t xml:space="preserve"> </w:t>
      </w:r>
      <w:r w:rsidR="003D5102" w:rsidRPr="00822D27">
        <w:rPr>
          <w:lang w:val="en-US"/>
        </w:rPr>
        <w:t xml:space="preserve">emerge from an erroneous assumption that </w:t>
      </w:r>
      <w:r w:rsidR="00AE4C2E" w:rsidRPr="00822D27">
        <w:rPr>
          <w:lang w:val="en-US"/>
        </w:rPr>
        <w:t>mind-wandering</w:t>
      </w:r>
      <w:r w:rsidR="003D5102" w:rsidRPr="00822D27">
        <w:rPr>
          <w:lang w:val="en-US"/>
        </w:rPr>
        <w:t xml:space="preserve"> i</w:t>
      </w:r>
      <w:r w:rsidRPr="00822D27">
        <w:rPr>
          <w:lang w:val="en-US"/>
        </w:rPr>
        <w:t>s a unitary psychological construct</w:t>
      </w:r>
      <w:r w:rsidR="00897D7D" w:rsidRPr="00822D27">
        <w:rPr>
          <w:lang w:val="en-US"/>
        </w:rPr>
        <w:t>,</w:t>
      </w:r>
      <w:r w:rsidRPr="00822D27">
        <w:rPr>
          <w:lang w:val="en-US"/>
        </w:rPr>
        <w:t xml:space="preserve"> whe</w:t>
      </w:r>
      <w:r w:rsidR="00AE4C2E" w:rsidRPr="00822D27">
        <w:rPr>
          <w:lang w:val="en-US"/>
        </w:rPr>
        <w:t xml:space="preserve">n </w:t>
      </w:r>
      <w:r w:rsidR="0072755E" w:rsidRPr="00822D27">
        <w:rPr>
          <w:lang w:val="en-US"/>
        </w:rPr>
        <w:t xml:space="preserve">it is </w:t>
      </w:r>
      <w:r w:rsidR="00AE4C2E" w:rsidRPr="00822D27">
        <w:rPr>
          <w:lang w:val="en-US"/>
        </w:rPr>
        <w:t xml:space="preserve">in fact, </w:t>
      </w:r>
      <w:r w:rsidR="00090E2E" w:rsidRPr="00822D27">
        <w:rPr>
          <w:lang w:val="en-US"/>
        </w:rPr>
        <w:t xml:space="preserve">made up of </w:t>
      </w:r>
      <w:r w:rsidR="0072755E" w:rsidRPr="00822D27">
        <w:rPr>
          <w:lang w:val="en-US"/>
        </w:rPr>
        <w:t>distinct states with unique</w:t>
      </w:r>
      <w:r w:rsidRPr="00822D27">
        <w:rPr>
          <w:lang w:val="en-US"/>
        </w:rPr>
        <w:t xml:space="preserve"> neural </w:t>
      </w:r>
      <w:r w:rsidR="0072755E" w:rsidRPr="00822D27">
        <w:rPr>
          <w:lang w:val="en-US"/>
        </w:rPr>
        <w:t xml:space="preserve">correlates </w:t>
      </w:r>
      <w:r w:rsidRPr="00822D27">
        <w:rPr>
          <w:lang w:val="en-US"/>
        </w:rPr>
        <w:t xml:space="preserve">and functional </w:t>
      </w:r>
      <w:r w:rsidR="0072755E" w:rsidRPr="00822D27">
        <w:rPr>
          <w:lang w:val="en-US"/>
        </w:rPr>
        <w:t>associations</w:t>
      </w:r>
      <w:r w:rsidRPr="00822D27">
        <w:rPr>
          <w:lang w:val="en-US"/>
        </w:rPr>
        <w:t xml:space="preserve">. </w:t>
      </w:r>
      <w:r w:rsidR="00214C8A">
        <w:rPr>
          <w:lang w:val="en-US"/>
        </w:rPr>
        <w:t>This ontological uncertainty</w:t>
      </w:r>
      <w:r w:rsidR="0072755E" w:rsidRPr="00822D27">
        <w:rPr>
          <w:lang w:val="en-US"/>
        </w:rPr>
        <w:t xml:space="preserve"> </w:t>
      </w:r>
      <w:r w:rsidRPr="00822D27">
        <w:rPr>
          <w:lang w:val="en-US"/>
        </w:rPr>
        <w:t>has led to art</w:t>
      </w:r>
      <w:r w:rsidR="002B2B54" w:rsidRPr="00822D27">
        <w:rPr>
          <w:lang w:val="en-US"/>
        </w:rPr>
        <w:t>ificial controversies that hinder</w:t>
      </w:r>
      <w:r w:rsidRPr="00822D27">
        <w:rPr>
          <w:lang w:val="en-US"/>
        </w:rPr>
        <w:t xml:space="preserve"> the development of a mature science of internal experience. </w:t>
      </w:r>
      <w:r w:rsidRPr="00822D27">
        <w:rPr>
          <w:lang w:val="en-US"/>
        </w:rPr>
        <w:lastRenderedPageBreak/>
        <w:t xml:space="preserve">Although </w:t>
      </w:r>
      <w:r w:rsidR="0072755E" w:rsidRPr="00822D27">
        <w:rPr>
          <w:lang w:val="en-US"/>
        </w:rPr>
        <w:t>our findings do</w:t>
      </w:r>
      <w:r w:rsidRPr="00822D27">
        <w:rPr>
          <w:lang w:val="en-US"/>
        </w:rPr>
        <w:t xml:space="preserve"> not capture the full range of experiential dimensions </w:t>
      </w:r>
      <w:r w:rsidR="00AE4C2E" w:rsidRPr="00822D27">
        <w:rPr>
          <w:lang w:val="en-US"/>
        </w:rPr>
        <w:t xml:space="preserve">on </w:t>
      </w:r>
      <w:r w:rsidRPr="00822D27">
        <w:rPr>
          <w:lang w:val="en-US"/>
        </w:rPr>
        <w:t xml:space="preserve">which </w:t>
      </w:r>
      <w:r w:rsidR="000F3BBA" w:rsidRPr="00822D27">
        <w:rPr>
          <w:lang w:val="en-US"/>
        </w:rPr>
        <w:t>the mind can wander</w:t>
      </w:r>
      <w:r w:rsidRPr="00822D27">
        <w:rPr>
          <w:lang w:val="en-US"/>
        </w:rPr>
        <w:t xml:space="preserve">, </w:t>
      </w:r>
      <w:r w:rsidR="002B2B54" w:rsidRPr="00822D27">
        <w:rPr>
          <w:lang w:val="en-US"/>
        </w:rPr>
        <w:t xml:space="preserve">they </w:t>
      </w:r>
      <w:r w:rsidR="00AE4C2E" w:rsidRPr="00822D27">
        <w:rPr>
          <w:lang w:val="en-US"/>
        </w:rPr>
        <w:t xml:space="preserve">convincingly </w:t>
      </w:r>
      <w:r w:rsidR="002B2B54" w:rsidRPr="00822D27">
        <w:rPr>
          <w:lang w:val="en-US"/>
        </w:rPr>
        <w:t>demonstrate</w:t>
      </w:r>
      <w:r w:rsidR="00AE4C2E" w:rsidRPr="00822D27">
        <w:rPr>
          <w:lang w:val="en-US"/>
        </w:rPr>
        <w:t xml:space="preserve"> that</w:t>
      </w:r>
      <w:r w:rsidR="002B2B54" w:rsidRPr="00822D27">
        <w:rPr>
          <w:lang w:val="en-US"/>
        </w:rPr>
        <w:t xml:space="preserve"> </w:t>
      </w:r>
      <w:r w:rsidR="0072755E" w:rsidRPr="00822D27">
        <w:rPr>
          <w:lang w:val="en-US"/>
        </w:rPr>
        <w:t>it is un</w:t>
      </w:r>
      <w:r w:rsidRPr="00822D27">
        <w:rPr>
          <w:lang w:val="en-US"/>
        </w:rPr>
        <w:t xml:space="preserve">tenable to </w:t>
      </w:r>
      <w:r w:rsidR="00822D27" w:rsidRPr="00822D27">
        <w:rPr>
          <w:lang w:val="en-US"/>
        </w:rPr>
        <w:t xml:space="preserve">characterize </w:t>
      </w:r>
      <w:r w:rsidR="00AE4C2E" w:rsidRPr="00822D27">
        <w:rPr>
          <w:lang w:val="en-US"/>
        </w:rPr>
        <w:t>mind-wandering as</w:t>
      </w:r>
      <w:r w:rsidR="00CE393E" w:rsidRPr="00822D27">
        <w:rPr>
          <w:lang w:val="en-US"/>
        </w:rPr>
        <w:t xml:space="preserve"> a </w:t>
      </w:r>
      <w:r w:rsidRPr="00822D27">
        <w:rPr>
          <w:lang w:val="en-US"/>
        </w:rPr>
        <w:t xml:space="preserve">uniform experience. </w:t>
      </w:r>
      <w:r w:rsidR="00CE393E" w:rsidRPr="00822D27">
        <w:rPr>
          <w:lang w:val="en-US"/>
        </w:rPr>
        <w:t>A</w:t>
      </w:r>
      <w:r w:rsidRPr="00822D27">
        <w:rPr>
          <w:lang w:val="en-US"/>
        </w:rPr>
        <w:t xml:space="preserve">s a discipline, </w:t>
      </w:r>
      <w:r w:rsidR="0072755E" w:rsidRPr="00822D27">
        <w:rPr>
          <w:lang w:val="en-US"/>
        </w:rPr>
        <w:t xml:space="preserve">we </w:t>
      </w:r>
      <w:r w:rsidRPr="00822D27">
        <w:rPr>
          <w:lang w:val="en-US"/>
        </w:rPr>
        <w:t xml:space="preserve">must embrace methodologies and analytical techniques that capture the complex nature of internal experiences, allowing us to accurately </w:t>
      </w:r>
      <w:r w:rsidR="00AE4C2E" w:rsidRPr="00822D27">
        <w:rPr>
          <w:lang w:val="en-US"/>
        </w:rPr>
        <w:t xml:space="preserve">determine </w:t>
      </w:r>
      <w:r w:rsidRPr="00822D27">
        <w:rPr>
          <w:lang w:val="en-US"/>
        </w:rPr>
        <w:t xml:space="preserve">the contribution that </w:t>
      </w:r>
      <w:r w:rsidR="0072755E" w:rsidRPr="00822D27">
        <w:rPr>
          <w:lang w:val="en-US"/>
        </w:rPr>
        <w:t>they</w:t>
      </w:r>
      <w:r w:rsidRPr="00822D27">
        <w:rPr>
          <w:lang w:val="en-US"/>
        </w:rPr>
        <w:t xml:space="preserve"> make to our lives.</w:t>
      </w:r>
    </w:p>
    <w:p w14:paraId="33052251" w14:textId="0179E40A" w:rsidR="006E6DA9" w:rsidRPr="00822D27" w:rsidRDefault="006E6DA9">
      <w:pPr>
        <w:spacing w:line="480" w:lineRule="auto"/>
        <w:jc w:val="both"/>
        <w:rPr>
          <w:lang w:val="en-US"/>
        </w:rPr>
      </w:pPr>
    </w:p>
    <w:p w14:paraId="29457AFF" w14:textId="77777777" w:rsidR="00AD702C" w:rsidRPr="00822D27" w:rsidRDefault="00BC18E0">
      <w:pPr>
        <w:spacing w:line="480" w:lineRule="auto"/>
        <w:jc w:val="center"/>
        <w:rPr>
          <w:lang w:val="en-US"/>
        </w:rPr>
      </w:pPr>
      <w:r w:rsidRPr="00822D27">
        <w:rPr>
          <w:lang w:val="en-US"/>
        </w:rPr>
        <w:t>Acknowledgements</w:t>
      </w:r>
    </w:p>
    <w:p w14:paraId="45638544" w14:textId="48666427" w:rsidR="00AD702C" w:rsidRPr="00822D27" w:rsidRDefault="00BC18E0" w:rsidP="00550E02">
      <w:pPr>
        <w:spacing w:line="480" w:lineRule="auto"/>
        <w:jc w:val="both"/>
        <w:rPr>
          <w:lang w:val="en-US"/>
        </w:rPr>
      </w:pPr>
      <w:r w:rsidRPr="00822D27">
        <w:rPr>
          <w:lang w:val="en-US"/>
        </w:rPr>
        <w:t xml:space="preserve">EJ was supported by BBSRC (BB/J006963/1) and </w:t>
      </w:r>
      <w:r w:rsidR="00921FB7" w:rsidRPr="00822D27">
        <w:rPr>
          <w:lang w:val="en-US"/>
        </w:rPr>
        <w:t>ERC</w:t>
      </w:r>
      <w:r w:rsidR="00550E02" w:rsidRPr="00822D27">
        <w:rPr>
          <w:lang w:val="en-US"/>
        </w:rPr>
        <w:t xml:space="preserve"> </w:t>
      </w:r>
      <w:r w:rsidRPr="00822D27">
        <w:rPr>
          <w:lang w:val="en-US"/>
        </w:rPr>
        <w:t xml:space="preserve">(SEMBIND - 283530). JS was supported by </w:t>
      </w:r>
      <w:r w:rsidR="00550E02" w:rsidRPr="00822D27">
        <w:rPr>
          <w:lang w:val="en-US"/>
        </w:rPr>
        <w:t>ERC</w:t>
      </w:r>
      <w:r w:rsidRPr="00822D27">
        <w:rPr>
          <w:lang w:val="en-US"/>
        </w:rPr>
        <w:t xml:space="preserve"> (WANDERINGMINDS </w:t>
      </w:r>
      <w:r w:rsidR="00BF217E" w:rsidRPr="00822D27">
        <w:rPr>
          <w:lang w:val="en-US"/>
        </w:rPr>
        <w:t>-</w:t>
      </w:r>
      <w:r w:rsidR="00921FB7" w:rsidRPr="00822D27">
        <w:rPr>
          <w:lang w:val="en-US"/>
        </w:rPr>
        <w:t xml:space="preserve"> 646927), </w:t>
      </w:r>
      <w:r w:rsidRPr="00822D27">
        <w:rPr>
          <w:lang w:val="en-US"/>
        </w:rPr>
        <w:t xml:space="preserve">Volkswagen Foundation (Wandering Minds </w:t>
      </w:r>
      <w:r w:rsidR="00BF217E" w:rsidRPr="00822D27">
        <w:rPr>
          <w:lang w:val="en-US"/>
        </w:rPr>
        <w:t>-</w:t>
      </w:r>
      <w:r w:rsidRPr="00822D27">
        <w:rPr>
          <w:lang w:val="en-US"/>
        </w:rPr>
        <w:t xml:space="preserve"> 89440 and 89439)</w:t>
      </w:r>
      <w:r w:rsidR="00550E02" w:rsidRPr="00822D27">
        <w:rPr>
          <w:lang w:val="en-US"/>
        </w:rPr>
        <w:t xml:space="preserve"> and </w:t>
      </w:r>
      <w:r w:rsidRPr="00822D27">
        <w:rPr>
          <w:lang w:val="en-US"/>
        </w:rPr>
        <w:t xml:space="preserve">the John Templeton Foundation, “Prospective Psychology Stage 2: A Research Competition”. </w:t>
      </w:r>
      <w:r w:rsidR="00550E02" w:rsidRPr="00822D27">
        <w:rPr>
          <w:lang w:val="en-US"/>
        </w:rPr>
        <w:t xml:space="preserve">DB </w:t>
      </w:r>
      <w:r w:rsidRPr="00822D27">
        <w:rPr>
          <w:lang w:val="en-US"/>
        </w:rPr>
        <w:t xml:space="preserve">was supported by the German Research Foundation </w:t>
      </w:r>
      <w:r w:rsidR="00550E02" w:rsidRPr="00822D27">
        <w:rPr>
          <w:lang w:val="en-US"/>
        </w:rPr>
        <w:t>(DFG, BZ2/2-1 and BZ2/3-1),</w:t>
      </w:r>
      <w:r w:rsidRPr="00822D27">
        <w:rPr>
          <w:lang w:val="en-US"/>
        </w:rPr>
        <w:t xml:space="preserve"> International Research Training Group </w:t>
      </w:r>
      <w:r w:rsidR="00DE150F" w:rsidRPr="00822D27">
        <w:rPr>
          <w:lang w:val="en-US"/>
        </w:rPr>
        <w:t>(</w:t>
      </w:r>
      <w:r w:rsidRPr="00822D27">
        <w:rPr>
          <w:lang w:val="en-US"/>
        </w:rPr>
        <w:t>IRTG2150)</w:t>
      </w:r>
      <w:r w:rsidR="00550E02" w:rsidRPr="00822D27">
        <w:rPr>
          <w:lang w:val="en-US"/>
        </w:rPr>
        <w:t>, Amazon AWS Research Grant</w:t>
      </w:r>
      <w:r w:rsidRPr="00822D27">
        <w:rPr>
          <w:lang w:val="en-US"/>
        </w:rPr>
        <w:t xml:space="preserve">, the German National Academic </w:t>
      </w:r>
      <w:r w:rsidR="00550E02" w:rsidRPr="00822D27">
        <w:rPr>
          <w:lang w:val="en-US"/>
        </w:rPr>
        <w:t>Foundation</w:t>
      </w:r>
      <w:r w:rsidRPr="00822D27">
        <w:rPr>
          <w:lang w:val="en-US"/>
        </w:rPr>
        <w:t>, and the START-Program of the Faculty of Medi</w:t>
      </w:r>
      <w:r w:rsidR="00550E02" w:rsidRPr="00822D27">
        <w:rPr>
          <w:lang w:val="en-US"/>
        </w:rPr>
        <w:t>cine, RWTH Aachen University</w:t>
      </w:r>
      <w:r w:rsidRPr="00822D27">
        <w:rPr>
          <w:lang w:val="en-US"/>
        </w:rPr>
        <w:t xml:space="preserve">. We </w:t>
      </w:r>
      <w:r w:rsidR="00921FB7" w:rsidRPr="00822D27">
        <w:rPr>
          <w:lang w:val="en-US"/>
        </w:rPr>
        <w:t>thank Theo Karapanagiotidis,</w:t>
      </w:r>
      <w:r w:rsidRPr="00822D27">
        <w:rPr>
          <w:lang w:val="en-US"/>
        </w:rPr>
        <w:t xml:space="preserve"> Mladen Somorz</w:t>
      </w:r>
      <w:r w:rsidR="00921FB7" w:rsidRPr="00822D27">
        <w:rPr>
          <w:lang w:val="en-US"/>
        </w:rPr>
        <w:t>,</w:t>
      </w:r>
      <w:r w:rsidRPr="00822D27">
        <w:rPr>
          <w:lang w:val="en-US"/>
        </w:rPr>
        <w:t xml:space="preserve"> Irene De Caso</w:t>
      </w:r>
      <w:r w:rsidR="00921FB7" w:rsidRPr="00822D27">
        <w:rPr>
          <w:lang w:val="en-US"/>
        </w:rPr>
        <w:t>,</w:t>
      </w:r>
      <w:r w:rsidRPr="00822D27">
        <w:rPr>
          <w:lang w:val="en-US"/>
        </w:rPr>
        <w:t xml:space="preserve"> Zacharria Cotter, Giovanna Mollo, Nicola Savill, Mahiko Konishi, and Tom Hartly </w:t>
      </w:r>
      <w:r w:rsidR="00921FB7" w:rsidRPr="00822D27">
        <w:rPr>
          <w:lang w:val="en-US"/>
        </w:rPr>
        <w:t>for testing /</w:t>
      </w:r>
      <w:r w:rsidR="00550E02" w:rsidRPr="00822D27">
        <w:rPr>
          <w:lang w:val="en-US"/>
        </w:rPr>
        <w:t xml:space="preserve"> providing the tasks</w:t>
      </w:r>
      <w:r w:rsidRPr="00822D27">
        <w:rPr>
          <w:lang w:val="en-US"/>
        </w:rPr>
        <w:t>.</w:t>
      </w:r>
    </w:p>
    <w:p w14:paraId="1892ED0B" w14:textId="77777777" w:rsidR="00651E3B" w:rsidRPr="00822D27" w:rsidRDefault="00651E3B" w:rsidP="00651E3B">
      <w:pPr>
        <w:spacing w:line="480" w:lineRule="auto"/>
        <w:ind w:firstLine="720"/>
        <w:jc w:val="both"/>
        <w:rPr>
          <w:lang w:val="en-US"/>
        </w:rPr>
      </w:pPr>
    </w:p>
    <w:p w14:paraId="579C734C" w14:textId="77777777" w:rsidR="00651E3B" w:rsidRPr="00822D27" w:rsidRDefault="00651E3B" w:rsidP="00651E3B">
      <w:pPr>
        <w:spacing w:line="480" w:lineRule="auto"/>
        <w:jc w:val="center"/>
        <w:rPr>
          <w:lang w:val="en-US"/>
        </w:rPr>
      </w:pPr>
      <w:r w:rsidRPr="00822D27">
        <w:rPr>
          <w:lang w:val="en-US"/>
        </w:rPr>
        <w:t>Author Contributions</w:t>
      </w:r>
    </w:p>
    <w:p w14:paraId="445F56D4" w14:textId="3C2DF700" w:rsidR="00651E3B" w:rsidRPr="00822D27" w:rsidRDefault="00651E3B" w:rsidP="00550E02">
      <w:pPr>
        <w:spacing w:line="480" w:lineRule="auto"/>
        <w:jc w:val="both"/>
        <w:rPr>
          <w:lang w:val="en-US"/>
        </w:rPr>
      </w:pPr>
      <w:r w:rsidRPr="00822D27">
        <w:rPr>
          <w:lang w:val="en-US"/>
        </w:rPr>
        <w:t>JS, EJ, HW, CM designed the study. HW, CM and GP collected data. The analysis pipeline was constructed by DB and HW. Data analysis was performed by HW, CM and GP under the supervision of DB, JS and EJ. HW and JS drafted the manuscript. GP, DB provided critical revisions. All authors approved the final version of the manuscript prior to submission.</w:t>
      </w:r>
    </w:p>
    <w:p w14:paraId="15FC5853" w14:textId="77777777" w:rsidR="00AD702C" w:rsidRPr="00822D27" w:rsidRDefault="00BC18E0">
      <w:pPr>
        <w:spacing w:line="480" w:lineRule="auto"/>
        <w:rPr>
          <w:lang w:val="en-US"/>
        </w:rPr>
      </w:pPr>
      <w:r w:rsidRPr="00822D27">
        <w:rPr>
          <w:lang w:val="en-US"/>
        </w:rPr>
        <w:br w:type="page"/>
      </w:r>
    </w:p>
    <w:p w14:paraId="75D01C8B" w14:textId="77777777" w:rsidR="005325E3" w:rsidRPr="00822D27" w:rsidRDefault="005325E3" w:rsidP="005325E3">
      <w:pPr>
        <w:pStyle w:val="NormalWeb"/>
        <w:spacing w:beforeAutospacing="0" w:afterAutospacing="0" w:line="480" w:lineRule="auto"/>
        <w:jc w:val="center"/>
        <w:rPr>
          <w:rFonts w:asciiTheme="minorHAnsi" w:hAnsiTheme="minorHAnsi"/>
          <w:lang w:val="en-US"/>
        </w:rPr>
      </w:pPr>
      <w:r w:rsidRPr="00822D27">
        <w:rPr>
          <w:rFonts w:asciiTheme="minorHAnsi" w:hAnsiTheme="minorHAnsi"/>
          <w:lang w:val="en-US"/>
        </w:rPr>
        <w:lastRenderedPageBreak/>
        <w:t>References</w:t>
      </w:r>
    </w:p>
    <w:p w14:paraId="7F87520B" w14:textId="6B9E6DC3" w:rsidR="00332C9E" w:rsidRPr="00332C9E" w:rsidRDefault="00822D27" w:rsidP="00332C9E">
      <w:pPr>
        <w:widowControl w:val="0"/>
        <w:autoSpaceDE w:val="0"/>
        <w:autoSpaceDN w:val="0"/>
        <w:adjustRightInd w:val="0"/>
        <w:spacing w:line="480" w:lineRule="auto"/>
        <w:ind w:left="480" w:hanging="480"/>
        <w:rPr>
          <w:rFonts w:ascii="Calibri" w:hAnsi="Calibri" w:cs="Times New Roman"/>
          <w:noProof/>
        </w:rPr>
      </w:pPr>
      <w:r w:rsidRPr="00822D27">
        <w:rPr>
          <w:lang w:val="en-US"/>
        </w:rPr>
        <w:fldChar w:fldCharType="begin" w:fldLock="1"/>
      </w:r>
      <w:r w:rsidRPr="00822D27">
        <w:rPr>
          <w:lang w:val="en-US"/>
        </w:rPr>
        <w:instrText xml:space="preserve">ADDIN Mendeley Bibliography CSL_BIBLIOGRAPHY </w:instrText>
      </w:r>
      <w:r w:rsidRPr="00822D27">
        <w:rPr>
          <w:lang w:val="en-US"/>
        </w:rPr>
        <w:fldChar w:fldCharType="separate"/>
      </w:r>
      <w:r w:rsidR="00332C9E" w:rsidRPr="00332C9E">
        <w:rPr>
          <w:rFonts w:ascii="Calibri" w:hAnsi="Calibri" w:cs="Times New Roman"/>
          <w:noProof/>
        </w:rPr>
        <w:t xml:space="preserve">Baird, B., Smallwood, J., Mrazek, M. D., Kam, J. W. Y., Franklin, M. S., &amp; Schooler, J. W. (2012). Inspired by distraction: Mind wandering facilitates creative incubation. </w:t>
      </w:r>
      <w:r w:rsidR="00332C9E" w:rsidRPr="00332C9E">
        <w:rPr>
          <w:rFonts w:ascii="Calibri" w:hAnsi="Calibri" w:cs="Times New Roman"/>
          <w:i/>
          <w:iCs/>
          <w:noProof/>
        </w:rPr>
        <w:t>Psychological Science</w:t>
      </w:r>
      <w:r w:rsidR="00332C9E" w:rsidRPr="00332C9E">
        <w:rPr>
          <w:rFonts w:ascii="Calibri" w:hAnsi="Calibri" w:cs="Times New Roman"/>
          <w:noProof/>
        </w:rPr>
        <w:t xml:space="preserve">, </w:t>
      </w:r>
      <w:r w:rsidR="00332C9E" w:rsidRPr="00332C9E">
        <w:rPr>
          <w:rFonts w:ascii="Calibri" w:hAnsi="Calibri" w:cs="Times New Roman"/>
          <w:i/>
          <w:iCs/>
          <w:noProof/>
        </w:rPr>
        <w:t>23</w:t>
      </w:r>
      <w:r w:rsidR="00332C9E" w:rsidRPr="00332C9E">
        <w:rPr>
          <w:rFonts w:ascii="Calibri" w:hAnsi="Calibri" w:cs="Times New Roman"/>
          <w:noProof/>
        </w:rPr>
        <w:t>(10), 1117–1122. http://doi.org/10.1177/0956797612446024</w:t>
      </w:r>
    </w:p>
    <w:p w14:paraId="05637646"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Beckmann, C. F., Mackay, C. E., Filippini, N., &amp; Smith, S. M. (2009). Group comparison of resting-state FMRI data using multi-subject ICA and dual regression. OHBM.</w:t>
      </w:r>
    </w:p>
    <w:p w14:paraId="53BCFBB9"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Binder, J. R., Desai, R. H., Graves, W. W., &amp; Conant, L. L. (2009). Where is the semantic system? A critical review and meta-analysis of 120 functional neuroimaging studies. </w:t>
      </w:r>
      <w:r w:rsidRPr="00332C9E">
        <w:rPr>
          <w:rFonts w:ascii="Calibri" w:hAnsi="Calibri" w:cs="Times New Roman"/>
          <w:i/>
          <w:iCs/>
          <w:noProof/>
        </w:rPr>
        <w:t>Cerebral Cortex</w:t>
      </w:r>
      <w:r w:rsidRPr="00332C9E">
        <w:rPr>
          <w:rFonts w:ascii="Calibri" w:hAnsi="Calibri" w:cs="Times New Roman"/>
          <w:noProof/>
        </w:rPr>
        <w:t xml:space="preserve">, </w:t>
      </w:r>
      <w:r w:rsidRPr="00332C9E">
        <w:rPr>
          <w:rFonts w:ascii="Calibri" w:hAnsi="Calibri" w:cs="Times New Roman"/>
          <w:i/>
          <w:iCs/>
          <w:noProof/>
        </w:rPr>
        <w:t>19</w:t>
      </w:r>
      <w:r w:rsidRPr="00332C9E">
        <w:rPr>
          <w:rFonts w:ascii="Calibri" w:hAnsi="Calibri" w:cs="Times New Roman"/>
          <w:noProof/>
        </w:rPr>
        <w:t>(12), 2767–2796. http://doi.org/10.1093/cercor/bhp055</w:t>
      </w:r>
    </w:p>
    <w:p w14:paraId="1411CD10"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Buckner, R. L., Andrews-Hanna, J. R., &amp; Schacter, D. L. (2008). The brain’s default network: Anatomy, function, and relevance to disease. </w:t>
      </w:r>
      <w:r w:rsidRPr="00332C9E">
        <w:rPr>
          <w:rFonts w:ascii="Calibri" w:hAnsi="Calibri" w:cs="Times New Roman"/>
          <w:i/>
          <w:iCs/>
          <w:noProof/>
        </w:rPr>
        <w:t>Annals of the New York Academy of Sciences</w:t>
      </w:r>
      <w:r w:rsidRPr="00332C9E">
        <w:rPr>
          <w:rFonts w:ascii="Calibri" w:hAnsi="Calibri" w:cs="Times New Roman"/>
          <w:noProof/>
        </w:rPr>
        <w:t xml:space="preserve">, </w:t>
      </w:r>
      <w:r w:rsidRPr="00332C9E">
        <w:rPr>
          <w:rFonts w:ascii="Calibri" w:hAnsi="Calibri" w:cs="Times New Roman"/>
          <w:i/>
          <w:iCs/>
          <w:noProof/>
        </w:rPr>
        <w:t>1124</w:t>
      </w:r>
      <w:r w:rsidRPr="00332C9E">
        <w:rPr>
          <w:rFonts w:ascii="Calibri" w:hAnsi="Calibri" w:cs="Times New Roman"/>
          <w:noProof/>
        </w:rPr>
        <w:t>(1), 1–38. http://doi.org/10.1196/annals.1440.011</w:t>
      </w:r>
    </w:p>
    <w:p w14:paraId="09F4A506"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Bzdok, D., Eickenberg, M., Grisel, O., &amp; Thirion, B. (2015). Semi-Supervised Factored Logistic Regression for High-Dimensional Neuroimaging Data. Retrieved from https://hal.archives-ouvertes.fr/hal-01211248</w:t>
      </w:r>
    </w:p>
    <w:p w14:paraId="096B923A"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Bzdok, D., Langner, R., Schilbach, L., Jakobs, O., Roski, C., Caspers, S., … Eickhoff, S. B. (2013). Characterization of the temporo-parietal junction by combining data-driven parcellation, complementary connectivity analyses, and functional decoding. </w:t>
      </w:r>
      <w:r w:rsidRPr="00332C9E">
        <w:rPr>
          <w:rFonts w:ascii="Calibri" w:hAnsi="Calibri" w:cs="Times New Roman"/>
          <w:i/>
          <w:iCs/>
          <w:noProof/>
        </w:rPr>
        <w:t>NeuroImage</w:t>
      </w:r>
      <w:r w:rsidRPr="00332C9E">
        <w:rPr>
          <w:rFonts w:ascii="Calibri" w:hAnsi="Calibri" w:cs="Times New Roman"/>
          <w:noProof/>
        </w:rPr>
        <w:t xml:space="preserve">, </w:t>
      </w:r>
      <w:r w:rsidRPr="00332C9E">
        <w:rPr>
          <w:rFonts w:ascii="Calibri" w:hAnsi="Calibri" w:cs="Times New Roman"/>
          <w:i/>
          <w:iCs/>
          <w:noProof/>
        </w:rPr>
        <w:t>81</w:t>
      </w:r>
      <w:r w:rsidRPr="00332C9E">
        <w:rPr>
          <w:rFonts w:ascii="Calibri" w:hAnsi="Calibri" w:cs="Times New Roman"/>
          <w:noProof/>
        </w:rPr>
        <w:t>(1), 381–392. http://doi.org/10.1016/j.neuroimage.2013.05.046</w:t>
      </w:r>
    </w:p>
    <w:p w14:paraId="7ED573A3"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Bzdok, D., Varoquaux, G., Grisel, O., Eickenberg, M., Poupon, C., &amp; Thirion, B. (2016). Formal Models of the Network Co-occurrence Underlying Mental Operations. </w:t>
      </w:r>
      <w:r w:rsidRPr="00332C9E">
        <w:rPr>
          <w:rFonts w:ascii="Calibri" w:hAnsi="Calibri" w:cs="Times New Roman"/>
          <w:i/>
          <w:iCs/>
          <w:noProof/>
        </w:rPr>
        <w:t>PLoS Computational Biology</w:t>
      </w:r>
      <w:r w:rsidRPr="00332C9E">
        <w:rPr>
          <w:rFonts w:ascii="Calibri" w:hAnsi="Calibri" w:cs="Times New Roman"/>
          <w:noProof/>
        </w:rPr>
        <w:t xml:space="preserve">, </w:t>
      </w:r>
      <w:r w:rsidRPr="00332C9E">
        <w:rPr>
          <w:rFonts w:ascii="Calibri" w:hAnsi="Calibri" w:cs="Times New Roman"/>
          <w:i/>
          <w:iCs/>
          <w:noProof/>
        </w:rPr>
        <w:t>12</w:t>
      </w:r>
      <w:r w:rsidRPr="00332C9E">
        <w:rPr>
          <w:rFonts w:ascii="Calibri" w:hAnsi="Calibri" w:cs="Times New Roman"/>
          <w:noProof/>
        </w:rPr>
        <w:t>(6), e1004994. http://doi.org/10.1371/journal.pcbi.1004994</w:t>
      </w:r>
    </w:p>
    <w:p w14:paraId="5DC239BC"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Christoff, K., Gordon, A. M., Smallwood, J., Smith, R., &amp; Schooler, J. W. (2009). Experience sampling during fMRI reveals default network and executive system contributions to </w:t>
      </w:r>
      <w:r w:rsidRPr="00332C9E">
        <w:rPr>
          <w:rFonts w:ascii="Calibri" w:hAnsi="Calibri" w:cs="Times New Roman"/>
          <w:noProof/>
        </w:rPr>
        <w:lastRenderedPageBreak/>
        <w:t xml:space="preserve">mind wandering. </w:t>
      </w:r>
      <w:r w:rsidRPr="00332C9E">
        <w:rPr>
          <w:rFonts w:ascii="Calibri" w:hAnsi="Calibri" w:cs="Times New Roman"/>
          <w:i/>
          <w:iCs/>
          <w:noProof/>
        </w:rPr>
        <w:t>Proceedings of the National Academy of Sciences of the United States of America</w:t>
      </w:r>
      <w:r w:rsidRPr="00332C9E">
        <w:rPr>
          <w:rFonts w:ascii="Calibri" w:hAnsi="Calibri" w:cs="Times New Roman"/>
          <w:noProof/>
        </w:rPr>
        <w:t xml:space="preserve">, </w:t>
      </w:r>
      <w:r w:rsidRPr="00332C9E">
        <w:rPr>
          <w:rFonts w:ascii="Calibri" w:hAnsi="Calibri" w:cs="Times New Roman"/>
          <w:i/>
          <w:iCs/>
          <w:noProof/>
        </w:rPr>
        <w:t>106</w:t>
      </w:r>
      <w:r w:rsidRPr="00332C9E">
        <w:rPr>
          <w:rFonts w:ascii="Calibri" w:hAnsi="Calibri" w:cs="Times New Roman"/>
          <w:noProof/>
        </w:rPr>
        <w:t>(21), 8719–24. http://doi.org/10.1073/pnas.0900234106</w:t>
      </w:r>
    </w:p>
    <w:p w14:paraId="7F2DD582"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Christoff, K., Irving, Z. C., Fox, K. C. R., Spreng, R. N., &amp; Andrews-Hanna, J. R. (2016). Mind-wandering as spontaneous thought: a dynamic framework. </w:t>
      </w:r>
      <w:r w:rsidRPr="00332C9E">
        <w:rPr>
          <w:rFonts w:ascii="Calibri" w:hAnsi="Calibri" w:cs="Times New Roman"/>
          <w:i/>
          <w:iCs/>
          <w:noProof/>
        </w:rPr>
        <w:t>Nature Reviews Neuroscience</w:t>
      </w:r>
      <w:r w:rsidRPr="00332C9E">
        <w:rPr>
          <w:rFonts w:ascii="Calibri" w:hAnsi="Calibri" w:cs="Times New Roman"/>
          <w:noProof/>
        </w:rPr>
        <w:t xml:space="preserve">, </w:t>
      </w:r>
      <w:r w:rsidRPr="00332C9E">
        <w:rPr>
          <w:rFonts w:ascii="Calibri" w:hAnsi="Calibri" w:cs="Times New Roman"/>
          <w:i/>
          <w:iCs/>
          <w:noProof/>
        </w:rPr>
        <w:t>17</w:t>
      </w:r>
      <w:r w:rsidRPr="00332C9E">
        <w:rPr>
          <w:rFonts w:ascii="Calibri" w:hAnsi="Calibri" w:cs="Times New Roman"/>
          <w:noProof/>
        </w:rPr>
        <w:t>(11), 718–731. http://doi.org/10.1038/nrn.2016.113</w:t>
      </w:r>
    </w:p>
    <w:p w14:paraId="1C64D1DE"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Eickhoff, S. B., Laird, A. R., Fox, P. T., Bzdok, D., &amp; Hensel, L. (2016). Functional Segregation of the Human Dorsomedial Prefrontal Cortex. </w:t>
      </w:r>
      <w:r w:rsidRPr="00332C9E">
        <w:rPr>
          <w:rFonts w:ascii="Calibri" w:hAnsi="Calibri" w:cs="Times New Roman"/>
          <w:i/>
          <w:iCs/>
          <w:noProof/>
        </w:rPr>
        <w:t>Cerebral Cortex</w:t>
      </w:r>
      <w:r w:rsidRPr="00332C9E">
        <w:rPr>
          <w:rFonts w:ascii="Calibri" w:hAnsi="Calibri" w:cs="Times New Roman"/>
          <w:noProof/>
        </w:rPr>
        <w:t xml:space="preserve">, </w:t>
      </w:r>
      <w:r w:rsidRPr="00332C9E">
        <w:rPr>
          <w:rFonts w:ascii="Calibri" w:hAnsi="Calibri" w:cs="Times New Roman"/>
          <w:i/>
          <w:iCs/>
          <w:noProof/>
        </w:rPr>
        <w:t>26</w:t>
      </w:r>
      <w:r w:rsidRPr="00332C9E">
        <w:rPr>
          <w:rFonts w:ascii="Calibri" w:hAnsi="Calibri" w:cs="Times New Roman"/>
          <w:noProof/>
        </w:rPr>
        <w:t>(1), 304–321. http://doi.org/10.1093/cercor/bhu250</w:t>
      </w:r>
    </w:p>
    <w:p w14:paraId="62D3EC04"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Eickhoff, S. B., Thirion, B., Varoquaux, G., &amp; Bzdok, D. (2015). Connectivity-based parcellation: Critique and implications. </w:t>
      </w:r>
      <w:r w:rsidRPr="00332C9E">
        <w:rPr>
          <w:rFonts w:ascii="Calibri" w:hAnsi="Calibri" w:cs="Times New Roman"/>
          <w:i/>
          <w:iCs/>
          <w:noProof/>
        </w:rPr>
        <w:t>Human Brain Mapping</w:t>
      </w:r>
      <w:r w:rsidRPr="00332C9E">
        <w:rPr>
          <w:rFonts w:ascii="Calibri" w:hAnsi="Calibri" w:cs="Times New Roman"/>
          <w:noProof/>
        </w:rPr>
        <w:t xml:space="preserve">, </w:t>
      </w:r>
      <w:r w:rsidRPr="00332C9E">
        <w:rPr>
          <w:rFonts w:ascii="Calibri" w:hAnsi="Calibri" w:cs="Times New Roman"/>
          <w:i/>
          <w:iCs/>
          <w:noProof/>
        </w:rPr>
        <w:t>36</w:t>
      </w:r>
      <w:r w:rsidRPr="00332C9E">
        <w:rPr>
          <w:rFonts w:ascii="Calibri" w:hAnsi="Calibri" w:cs="Times New Roman"/>
          <w:noProof/>
        </w:rPr>
        <w:t>(12), 4771–4792. http://doi.org/10.1002/hbm.22933</w:t>
      </w:r>
    </w:p>
    <w:p w14:paraId="77124265"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Ellamil, M., Fox, K. C. R., Dixon, M. L., Pritchard, S., Todd, R. M., Thompson, E., &amp; Christoff, K. (2016). Dynamics of neural recruitment surrounding the spontaneous arising of thoughts in experienced mindfulness practitioners. </w:t>
      </w:r>
      <w:r w:rsidRPr="00332C9E">
        <w:rPr>
          <w:rFonts w:ascii="Calibri" w:hAnsi="Calibri" w:cs="Times New Roman"/>
          <w:i/>
          <w:iCs/>
          <w:noProof/>
        </w:rPr>
        <w:t>NeuroImage</w:t>
      </w:r>
      <w:r w:rsidRPr="00332C9E">
        <w:rPr>
          <w:rFonts w:ascii="Calibri" w:hAnsi="Calibri" w:cs="Times New Roman"/>
          <w:noProof/>
        </w:rPr>
        <w:t>. http://doi.org/10.1016/j.neuroimage.2016.04.034</w:t>
      </w:r>
    </w:p>
    <w:p w14:paraId="128A20F1"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Fox, K. C. R., Spreng, R. N., Ellamil, M., Andrews-Hanna, J. R., &amp; Christoff, K. (2015). The wandering brain: Meta-analysis of functional neuroimaging studies of mind-wandering and related spontaneous thought processes. </w:t>
      </w:r>
      <w:r w:rsidRPr="00332C9E">
        <w:rPr>
          <w:rFonts w:ascii="Calibri" w:hAnsi="Calibri" w:cs="Times New Roman"/>
          <w:i/>
          <w:iCs/>
          <w:noProof/>
        </w:rPr>
        <w:t>NeuroImage</w:t>
      </w:r>
      <w:r w:rsidRPr="00332C9E">
        <w:rPr>
          <w:rFonts w:ascii="Calibri" w:hAnsi="Calibri" w:cs="Times New Roman"/>
          <w:noProof/>
        </w:rPr>
        <w:t xml:space="preserve">, </w:t>
      </w:r>
      <w:r w:rsidRPr="00332C9E">
        <w:rPr>
          <w:rFonts w:ascii="Calibri" w:hAnsi="Calibri" w:cs="Times New Roman"/>
          <w:i/>
          <w:iCs/>
          <w:noProof/>
        </w:rPr>
        <w:t>111</w:t>
      </w:r>
      <w:r w:rsidRPr="00332C9E">
        <w:rPr>
          <w:rFonts w:ascii="Calibri" w:hAnsi="Calibri" w:cs="Times New Roman"/>
          <w:noProof/>
        </w:rPr>
        <w:t>(1), 611–621. http://doi.org/10.1016/j.neuroimage.2015.02.039</w:t>
      </w:r>
    </w:p>
    <w:p w14:paraId="581E87F4"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Franklin, M. S., Mrazek, M. D., Anderson, C. L., Johnston, C., Smallwood, J., Kingstone, A., &amp; Schooler, J. W. (2014). Tracking Distraction: The Relationship Between Mind-Wandering, Meta-Awareness, and ADHD Symptomatology. </w:t>
      </w:r>
      <w:r w:rsidRPr="00332C9E">
        <w:rPr>
          <w:rFonts w:ascii="Calibri" w:hAnsi="Calibri" w:cs="Times New Roman"/>
          <w:i/>
          <w:iCs/>
          <w:noProof/>
        </w:rPr>
        <w:t>Journal of Attention Disorders</w:t>
      </w:r>
      <w:r w:rsidRPr="00332C9E">
        <w:rPr>
          <w:rFonts w:ascii="Calibri" w:hAnsi="Calibri" w:cs="Times New Roman"/>
          <w:noProof/>
        </w:rPr>
        <w:t>, 1–12. http://doi.org/10.1177/1087054714543494</w:t>
      </w:r>
    </w:p>
    <w:p w14:paraId="265283A5"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Gilbert, S. J., Dumontheil, I., Simons, J. S., Frith, C. D., &amp; Burgess, P. W. (2007). Comment on </w:t>
      </w:r>
      <w:r w:rsidRPr="00332C9E">
        <w:rPr>
          <w:rFonts w:ascii="Calibri" w:hAnsi="Calibri" w:cs="Times New Roman"/>
          <w:noProof/>
        </w:rPr>
        <w:lastRenderedPageBreak/>
        <w:t xml:space="preserve">“Wandering minds: the default network and stimulus-independent thought.” </w:t>
      </w:r>
      <w:r w:rsidRPr="00332C9E">
        <w:rPr>
          <w:rFonts w:ascii="Calibri" w:hAnsi="Calibri" w:cs="Times New Roman"/>
          <w:i/>
          <w:iCs/>
          <w:noProof/>
        </w:rPr>
        <w:t>Science</w:t>
      </w:r>
      <w:r w:rsidRPr="00332C9E">
        <w:rPr>
          <w:rFonts w:ascii="Calibri" w:hAnsi="Calibri" w:cs="Times New Roman"/>
          <w:noProof/>
        </w:rPr>
        <w:t xml:space="preserve">, </w:t>
      </w:r>
      <w:r w:rsidRPr="00332C9E">
        <w:rPr>
          <w:rFonts w:ascii="Calibri" w:hAnsi="Calibri" w:cs="Times New Roman"/>
          <w:i/>
          <w:iCs/>
          <w:noProof/>
        </w:rPr>
        <w:t>317</w:t>
      </w:r>
      <w:r w:rsidRPr="00332C9E">
        <w:rPr>
          <w:rFonts w:ascii="Calibri" w:hAnsi="Calibri" w:cs="Times New Roman"/>
          <w:noProof/>
        </w:rPr>
        <w:t>(5834), 43. http://doi.org/10.1126/science.1140801</w:t>
      </w:r>
    </w:p>
    <w:p w14:paraId="469108EA"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Golchert, J., Smallwood, J., Jefferies, E., Seli, P., Huntenburg, J. M., Liem, F., … Margulies, D. S. (2017). Individual variation in intentionality in the mind-wandering state is reflected in the integration of the default-mode, fronto-parietal, and limbic networks. </w:t>
      </w:r>
      <w:r w:rsidRPr="00332C9E">
        <w:rPr>
          <w:rFonts w:ascii="Calibri" w:hAnsi="Calibri" w:cs="Times New Roman"/>
          <w:i/>
          <w:iCs/>
          <w:noProof/>
        </w:rPr>
        <w:t>NeuroImage</w:t>
      </w:r>
      <w:r w:rsidRPr="00332C9E">
        <w:rPr>
          <w:rFonts w:ascii="Calibri" w:hAnsi="Calibri" w:cs="Times New Roman"/>
          <w:noProof/>
        </w:rPr>
        <w:t xml:space="preserve">, </w:t>
      </w:r>
      <w:r w:rsidRPr="00332C9E">
        <w:rPr>
          <w:rFonts w:ascii="Calibri" w:hAnsi="Calibri" w:cs="Times New Roman"/>
          <w:i/>
          <w:iCs/>
          <w:noProof/>
        </w:rPr>
        <w:t>146</w:t>
      </w:r>
      <w:r w:rsidRPr="00332C9E">
        <w:rPr>
          <w:rFonts w:ascii="Calibri" w:hAnsi="Calibri" w:cs="Times New Roman"/>
          <w:noProof/>
        </w:rPr>
        <w:t>(1), 226–235. http://doi.org/10.1016/j.neuroimage.2016.11.025</w:t>
      </w:r>
    </w:p>
    <w:p w14:paraId="450FC6C9"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Hardoon, D. R., Szedmak, S., &amp; Shawe-Taylor, J. (2004). Canonical correlation analysis: an overview with application to learning methods. </w:t>
      </w:r>
      <w:r w:rsidRPr="00332C9E">
        <w:rPr>
          <w:rFonts w:ascii="Calibri" w:hAnsi="Calibri" w:cs="Times New Roman"/>
          <w:i/>
          <w:iCs/>
          <w:noProof/>
        </w:rPr>
        <w:t>Neural Computation</w:t>
      </w:r>
      <w:r w:rsidRPr="00332C9E">
        <w:rPr>
          <w:rFonts w:ascii="Calibri" w:hAnsi="Calibri" w:cs="Times New Roman"/>
          <w:noProof/>
        </w:rPr>
        <w:t xml:space="preserve">, </w:t>
      </w:r>
      <w:r w:rsidRPr="00332C9E">
        <w:rPr>
          <w:rFonts w:ascii="Calibri" w:hAnsi="Calibri" w:cs="Times New Roman"/>
          <w:i/>
          <w:iCs/>
          <w:noProof/>
        </w:rPr>
        <w:t>16</w:t>
      </w:r>
      <w:r w:rsidRPr="00332C9E">
        <w:rPr>
          <w:rFonts w:ascii="Calibri" w:hAnsi="Calibri" w:cs="Times New Roman"/>
          <w:noProof/>
        </w:rPr>
        <w:t>(12), 2639–2664. http://doi.org/10.1162/0899766042321814</w:t>
      </w:r>
    </w:p>
    <w:p w14:paraId="0949D554"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Hastie, T., Tibshirani, R., &amp; Wainwright, M. (2015). </w:t>
      </w:r>
      <w:r w:rsidRPr="00332C9E">
        <w:rPr>
          <w:rFonts w:ascii="Calibri" w:hAnsi="Calibri" w:cs="Times New Roman"/>
          <w:i/>
          <w:iCs/>
          <w:noProof/>
        </w:rPr>
        <w:t>Statistical Learning with Sparsity: The Lasso and Generalizations</w:t>
      </w:r>
      <w:r w:rsidRPr="00332C9E">
        <w:rPr>
          <w:rFonts w:ascii="Calibri" w:hAnsi="Calibri" w:cs="Times New Roman"/>
          <w:noProof/>
        </w:rPr>
        <w:t xml:space="preserve">. </w:t>
      </w:r>
      <w:r w:rsidRPr="00332C9E">
        <w:rPr>
          <w:rFonts w:ascii="Calibri" w:hAnsi="Calibri" w:cs="Times New Roman"/>
          <w:i/>
          <w:iCs/>
          <w:noProof/>
        </w:rPr>
        <w:t>CRC Press</w:t>
      </w:r>
      <w:r w:rsidRPr="00332C9E">
        <w:rPr>
          <w:rFonts w:ascii="Calibri" w:hAnsi="Calibri" w:cs="Times New Roman"/>
          <w:noProof/>
        </w:rPr>
        <w:t>. http://doi.org/10.1201/b18401-1</w:t>
      </w:r>
    </w:p>
    <w:p w14:paraId="7089B5DA"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Hemphill, J. F. (2003). Interpreting the magnitudes of correlation coefficients. </w:t>
      </w:r>
      <w:r w:rsidRPr="00332C9E">
        <w:rPr>
          <w:rFonts w:ascii="Calibri" w:hAnsi="Calibri" w:cs="Times New Roman"/>
          <w:i/>
          <w:iCs/>
          <w:noProof/>
        </w:rPr>
        <w:t>The American Psychologist</w:t>
      </w:r>
      <w:r w:rsidRPr="00332C9E">
        <w:rPr>
          <w:rFonts w:ascii="Calibri" w:hAnsi="Calibri" w:cs="Times New Roman"/>
          <w:noProof/>
        </w:rPr>
        <w:t xml:space="preserve">, </w:t>
      </w:r>
      <w:r w:rsidRPr="00332C9E">
        <w:rPr>
          <w:rFonts w:ascii="Calibri" w:hAnsi="Calibri" w:cs="Times New Roman"/>
          <w:i/>
          <w:iCs/>
          <w:noProof/>
        </w:rPr>
        <w:t>58</w:t>
      </w:r>
      <w:r w:rsidRPr="00332C9E">
        <w:rPr>
          <w:rFonts w:ascii="Calibri" w:hAnsi="Calibri" w:cs="Times New Roman"/>
          <w:noProof/>
        </w:rPr>
        <w:t>(1), 78–9. Retrieved from http://www.ncbi.nlm.nih.gov/pubmed/12674822</w:t>
      </w:r>
    </w:p>
    <w:p w14:paraId="6E127131"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Jenkinson, M., Bannister, P., Brady, M., &amp; Smith, S. (2002). Improved optimization for the robust and accurate linear registration and motion correction of brain images. </w:t>
      </w:r>
      <w:r w:rsidRPr="00332C9E">
        <w:rPr>
          <w:rFonts w:ascii="Calibri" w:hAnsi="Calibri" w:cs="Times New Roman"/>
          <w:i/>
          <w:iCs/>
          <w:noProof/>
        </w:rPr>
        <w:t>NeuroImage</w:t>
      </w:r>
      <w:r w:rsidRPr="00332C9E">
        <w:rPr>
          <w:rFonts w:ascii="Calibri" w:hAnsi="Calibri" w:cs="Times New Roman"/>
          <w:noProof/>
        </w:rPr>
        <w:t xml:space="preserve">, </w:t>
      </w:r>
      <w:r w:rsidRPr="00332C9E">
        <w:rPr>
          <w:rFonts w:ascii="Calibri" w:hAnsi="Calibri" w:cs="Times New Roman"/>
          <w:i/>
          <w:iCs/>
          <w:noProof/>
        </w:rPr>
        <w:t>17</w:t>
      </w:r>
      <w:r w:rsidRPr="00332C9E">
        <w:rPr>
          <w:rFonts w:ascii="Calibri" w:hAnsi="Calibri" w:cs="Times New Roman"/>
          <w:noProof/>
        </w:rPr>
        <w:t>(2), 825–841. http://doi.org/10.1016/S1053-8119(02)91132-8</w:t>
      </w:r>
    </w:p>
    <w:p w14:paraId="548D4E86"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Karapanagiotidis, T., Bernhardt, B. C., Jefferies, E., &amp; Smallwood, J. (2017). Tracking thoughts: Exploring the neural architecture of mental time travel during mind-wandering. </w:t>
      </w:r>
      <w:r w:rsidRPr="00332C9E">
        <w:rPr>
          <w:rFonts w:ascii="Calibri" w:hAnsi="Calibri" w:cs="Times New Roman"/>
          <w:i/>
          <w:iCs/>
          <w:noProof/>
        </w:rPr>
        <w:t>NeuroImage</w:t>
      </w:r>
      <w:r w:rsidRPr="00332C9E">
        <w:rPr>
          <w:rFonts w:ascii="Calibri" w:hAnsi="Calibri" w:cs="Times New Roman"/>
          <w:noProof/>
        </w:rPr>
        <w:t xml:space="preserve">, </w:t>
      </w:r>
      <w:r w:rsidRPr="00332C9E">
        <w:rPr>
          <w:rFonts w:ascii="Calibri" w:hAnsi="Calibri" w:cs="Times New Roman"/>
          <w:i/>
          <w:iCs/>
          <w:noProof/>
        </w:rPr>
        <w:t>147</w:t>
      </w:r>
      <w:r w:rsidRPr="00332C9E">
        <w:rPr>
          <w:rFonts w:ascii="Calibri" w:hAnsi="Calibri" w:cs="Times New Roman"/>
          <w:noProof/>
        </w:rPr>
        <w:t>, 272–281. http://doi.org/10.1016/j.neuroimage.2016.12.031</w:t>
      </w:r>
    </w:p>
    <w:p w14:paraId="4C0A4FE8"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Killingsworth, M. A., &amp; Gilbert, D. T. (2010). A Wandering Mind Is an Unhappy Mind. </w:t>
      </w:r>
      <w:r w:rsidRPr="00332C9E">
        <w:rPr>
          <w:rFonts w:ascii="Calibri" w:hAnsi="Calibri" w:cs="Times New Roman"/>
          <w:i/>
          <w:iCs/>
          <w:noProof/>
        </w:rPr>
        <w:t>Science</w:t>
      </w:r>
      <w:r w:rsidRPr="00332C9E">
        <w:rPr>
          <w:rFonts w:ascii="Calibri" w:hAnsi="Calibri" w:cs="Times New Roman"/>
          <w:noProof/>
        </w:rPr>
        <w:t xml:space="preserve">, </w:t>
      </w:r>
      <w:r w:rsidRPr="00332C9E">
        <w:rPr>
          <w:rFonts w:ascii="Calibri" w:hAnsi="Calibri" w:cs="Times New Roman"/>
          <w:i/>
          <w:iCs/>
          <w:noProof/>
        </w:rPr>
        <w:t>330</w:t>
      </w:r>
      <w:r w:rsidRPr="00332C9E">
        <w:rPr>
          <w:rFonts w:ascii="Calibri" w:hAnsi="Calibri" w:cs="Times New Roman"/>
          <w:noProof/>
        </w:rPr>
        <w:t>(6006), 932–932. http://doi.org/10.1126/science.1192439</w:t>
      </w:r>
    </w:p>
    <w:p w14:paraId="42A86055"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Konishi, M., McLaren, D. G., Engen, H., &amp; Smallwood, J. (2015). Shaped by the past: the </w:t>
      </w:r>
      <w:r w:rsidRPr="00332C9E">
        <w:rPr>
          <w:rFonts w:ascii="Calibri" w:hAnsi="Calibri" w:cs="Times New Roman"/>
          <w:noProof/>
        </w:rPr>
        <w:lastRenderedPageBreak/>
        <w:t xml:space="preserve">default mode network supports cognition that is independent of immediate perceptual input. </w:t>
      </w:r>
      <w:r w:rsidRPr="00332C9E">
        <w:rPr>
          <w:rFonts w:ascii="Calibri" w:hAnsi="Calibri" w:cs="Times New Roman"/>
          <w:i/>
          <w:iCs/>
          <w:noProof/>
        </w:rPr>
        <w:t>PloS One</w:t>
      </w:r>
      <w:r w:rsidRPr="00332C9E">
        <w:rPr>
          <w:rFonts w:ascii="Calibri" w:hAnsi="Calibri" w:cs="Times New Roman"/>
          <w:noProof/>
        </w:rPr>
        <w:t xml:space="preserve">, </w:t>
      </w:r>
      <w:r w:rsidRPr="00332C9E">
        <w:rPr>
          <w:rFonts w:ascii="Calibri" w:hAnsi="Calibri" w:cs="Times New Roman"/>
          <w:i/>
          <w:iCs/>
          <w:noProof/>
        </w:rPr>
        <w:t>10</w:t>
      </w:r>
      <w:r w:rsidRPr="00332C9E">
        <w:rPr>
          <w:rFonts w:ascii="Calibri" w:hAnsi="Calibri" w:cs="Times New Roman"/>
          <w:noProof/>
        </w:rPr>
        <w:t>(6), e0132209. http://doi.org/10.1371/journal.pone.0132209</w:t>
      </w:r>
    </w:p>
    <w:p w14:paraId="508469AE"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Margulies, D. S., Ghosh, S. S., Goulas, A., Falkiewicz, M., Huntenburg, J. M., Langs, G., … Smallwood, J. (2016). Situating the default-mode network along a principal gradient of macroscale cortical organization. </w:t>
      </w:r>
      <w:r w:rsidRPr="00332C9E">
        <w:rPr>
          <w:rFonts w:ascii="Calibri" w:hAnsi="Calibri" w:cs="Times New Roman"/>
          <w:i/>
          <w:iCs/>
          <w:noProof/>
        </w:rPr>
        <w:t>Proceedings of the National Academy of Sciences of the United States of America</w:t>
      </w:r>
      <w:r w:rsidRPr="00332C9E">
        <w:rPr>
          <w:rFonts w:ascii="Calibri" w:hAnsi="Calibri" w:cs="Times New Roman"/>
          <w:noProof/>
        </w:rPr>
        <w:t xml:space="preserve">, </w:t>
      </w:r>
      <w:r w:rsidRPr="00332C9E">
        <w:rPr>
          <w:rFonts w:ascii="Calibri" w:hAnsi="Calibri" w:cs="Times New Roman"/>
          <w:i/>
          <w:iCs/>
          <w:noProof/>
        </w:rPr>
        <w:t>113</w:t>
      </w:r>
      <w:r w:rsidRPr="00332C9E">
        <w:rPr>
          <w:rFonts w:ascii="Calibri" w:hAnsi="Calibri" w:cs="Times New Roman"/>
          <w:noProof/>
        </w:rPr>
        <w:t>(44), 12574–12579. http://doi.org/10.1073/pnas.1608282113</w:t>
      </w:r>
    </w:p>
    <w:p w14:paraId="02D71906"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McVay, J. C., &amp; Kane, M. J. (2009). Conducting the train of thought: Working memory capacity, goal neglect, and mind wandering in an executive-control task. </w:t>
      </w:r>
      <w:r w:rsidRPr="00332C9E">
        <w:rPr>
          <w:rFonts w:ascii="Calibri" w:hAnsi="Calibri" w:cs="Times New Roman"/>
          <w:i/>
          <w:iCs/>
          <w:noProof/>
        </w:rPr>
        <w:t>Journal of Experimental Psychology. Learning, Memory, and Cognition</w:t>
      </w:r>
      <w:r w:rsidRPr="00332C9E">
        <w:rPr>
          <w:rFonts w:ascii="Calibri" w:hAnsi="Calibri" w:cs="Times New Roman"/>
          <w:noProof/>
        </w:rPr>
        <w:t xml:space="preserve">, </w:t>
      </w:r>
      <w:r w:rsidRPr="00332C9E">
        <w:rPr>
          <w:rFonts w:ascii="Calibri" w:hAnsi="Calibri" w:cs="Times New Roman"/>
          <w:i/>
          <w:iCs/>
          <w:noProof/>
        </w:rPr>
        <w:t>35</w:t>
      </w:r>
      <w:r w:rsidRPr="00332C9E">
        <w:rPr>
          <w:rFonts w:ascii="Calibri" w:hAnsi="Calibri" w:cs="Times New Roman"/>
          <w:noProof/>
        </w:rPr>
        <w:t>(1), 196–204. http://doi.org/10.1037/a0014104</w:t>
      </w:r>
    </w:p>
    <w:p w14:paraId="10E7A25F"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McVay, J. C., Kane, M. J., &amp; Kwapil, T. R. (2009). Tracking the train of thought from the laboratory into everyday life: An experience-sampling study of mind wandering across controlled and ecological contexts. </w:t>
      </w:r>
      <w:r w:rsidRPr="00332C9E">
        <w:rPr>
          <w:rFonts w:ascii="Calibri" w:hAnsi="Calibri" w:cs="Times New Roman"/>
          <w:i/>
          <w:iCs/>
          <w:noProof/>
        </w:rPr>
        <w:t>Psychonomic Bulletin &amp; Review</w:t>
      </w:r>
      <w:r w:rsidRPr="00332C9E">
        <w:rPr>
          <w:rFonts w:ascii="Calibri" w:hAnsi="Calibri" w:cs="Times New Roman"/>
          <w:noProof/>
        </w:rPr>
        <w:t xml:space="preserve">, </w:t>
      </w:r>
      <w:r w:rsidRPr="00332C9E">
        <w:rPr>
          <w:rFonts w:ascii="Calibri" w:hAnsi="Calibri" w:cs="Times New Roman"/>
          <w:i/>
          <w:iCs/>
          <w:noProof/>
        </w:rPr>
        <w:t>16</w:t>
      </w:r>
      <w:r w:rsidRPr="00332C9E">
        <w:rPr>
          <w:rFonts w:ascii="Calibri" w:hAnsi="Calibri" w:cs="Times New Roman"/>
          <w:noProof/>
        </w:rPr>
        <w:t>(5), 857–63. http://doi.org/10.3758/PBR.16.5.857</w:t>
      </w:r>
    </w:p>
    <w:p w14:paraId="214CC9EB"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Medea, B., Karapanagiotidis, T., Konishi, M., Ottaviani, C., Margulies, D., Bernasconi, A., … Smallwood, J. (2016). How do we decide what to do? Resting-state connectivity patterns and components of self-generated thought linked to the development of more concrete personal goals. </w:t>
      </w:r>
      <w:r w:rsidRPr="00332C9E">
        <w:rPr>
          <w:rFonts w:ascii="Calibri" w:hAnsi="Calibri" w:cs="Times New Roman"/>
          <w:i/>
          <w:iCs/>
          <w:noProof/>
        </w:rPr>
        <w:t>Experimental Brain Research</w:t>
      </w:r>
      <w:r w:rsidRPr="00332C9E">
        <w:rPr>
          <w:rFonts w:ascii="Calibri" w:hAnsi="Calibri" w:cs="Times New Roman"/>
          <w:noProof/>
        </w:rPr>
        <w:t>, 1–13. http://doi.org/10.1007/s00221-016-4729-y</w:t>
      </w:r>
    </w:p>
    <w:p w14:paraId="19EAF7B8"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Mittner, M., Hawkins, G. E., Boekel, W., &amp; Forstmann, B. U. (2016). A neural model of mind wandering. </w:t>
      </w:r>
      <w:r w:rsidRPr="00332C9E">
        <w:rPr>
          <w:rFonts w:ascii="Calibri" w:hAnsi="Calibri" w:cs="Times New Roman"/>
          <w:i/>
          <w:iCs/>
          <w:noProof/>
        </w:rPr>
        <w:t>Trends in Cognitive Sciences</w:t>
      </w:r>
      <w:r w:rsidRPr="00332C9E">
        <w:rPr>
          <w:rFonts w:ascii="Calibri" w:hAnsi="Calibri" w:cs="Times New Roman"/>
          <w:noProof/>
        </w:rPr>
        <w:t xml:space="preserve">, </w:t>
      </w:r>
      <w:r w:rsidRPr="00332C9E">
        <w:rPr>
          <w:rFonts w:ascii="Calibri" w:hAnsi="Calibri" w:cs="Times New Roman"/>
          <w:i/>
          <w:iCs/>
          <w:noProof/>
        </w:rPr>
        <w:t>20</w:t>
      </w:r>
      <w:r w:rsidRPr="00332C9E">
        <w:rPr>
          <w:rFonts w:ascii="Calibri" w:hAnsi="Calibri" w:cs="Times New Roman"/>
          <w:noProof/>
        </w:rPr>
        <w:t>(8), 570–578. http://doi.org/10.1016/j.tics.2016.06.004</w:t>
      </w:r>
    </w:p>
    <w:p w14:paraId="662DFBEC"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Mrazek, M. D., Smallwood, J., Franklin, M. S., Chin, J. M., Baird, B., &amp; Schooler, J. W. (2012). </w:t>
      </w:r>
      <w:r w:rsidRPr="00332C9E">
        <w:rPr>
          <w:rFonts w:ascii="Calibri" w:hAnsi="Calibri" w:cs="Times New Roman"/>
          <w:noProof/>
        </w:rPr>
        <w:lastRenderedPageBreak/>
        <w:t xml:space="preserve">The role of mind-wandering in measurements of general aptitude. </w:t>
      </w:r>
      <w:r w:rsidRPr="00332C9E">
        <w:rPr>
          <w:rFonts w:ascii="Calibri" w:hAnsi="Calibri" w:cs="Times New Roman"/>
          <w:i/>
          <w:iCs/>
          <w:noProof/>
        </w:rPr>
        <w:t>Journal of Experimental Psychology: General</w:t>
      </w:r>
      <w:r w:rsidRPr="00332C9E">
        <w:rPr>
          <w:rFonts w:ascii="Calibri" w:hAnsi="Calibri" w:cs="Times New Roman"/>
          <w:noProof/>
        </w:rPr>
        <w:t xml:space="preserve">, </w:t>
      </w:r>
      <w:r w:rsidRPr="00332C9E">
        <w:rPr>
          <w:rFonts w:ascii="Calibri" w:hAnsi="Calibri" w:cs="Times New Roman"/>
          <w:i/>
          <w:iCs/>
          <w:noProof/>
        </w:rPr>
        <w:t>141</w:t>
      </w:r>
      <w:r w:rsidRPr="00332C9E">
        <w:rPr>
          <w:rFonts w:ascii="Calibri" w:hAnsi="Calibri" w:cs="Times New Roman"/>
          <w:noProof/>
        </w:rPr>
        <w:t>(4), 788–798. http://doi.org/10.1037/a0027968</w:t>
      </w:r>
    </w:p>
    <w:p w14:paraId="0D2681C7"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Poerio, G. L., Totterdell, P., Emerson, L.-M., &amp; Miles, E. (2016). Helping the heart grow fonder during absence: Daydreaming about significant others replenishes connectedness after induced loneliness. </w:t>
      </w:r>
      <w:r w:rsidRPr="00332C9E">
        <w:rPr>
          <w:rFonts w:ascii="Calibri" w:hAnsi="Calibri" w:cs="Times New Roman"/>
          <w:i/>
          <w:iCs/>
          <w:noProof/>
        </w:rPr>
        <w:t>Cognition and Emotion</w:t>
      </w:r>
      <w:r w:rsidRPr="00332C9E">
        <w:rPr>
          <w:rFonts w:ascii="Calibri" w:hAnsi="Calibri" w:cs="Times New Roman"/>
          <w:noProof/>
        </w:rPr>
        <w:t xml:space="preserve">, </w:t>
      </w:r>
      <w:r w:rsidRPr="00332C9E">
        <w:rPr>
          <w:rFonts w:ascii="Calibri" w:hAnsi="Calibri" w:cs="Times New Roman"/>
          <w:i/>
          <w:iCs/>
          <w:noProof/>
        </w:rPr>
        <w:t>30</w:t>
      </w:r>
      <w:r w:rsidRPr="00332C9E">
        <w:rPr>
          <w:rFonts w:ascii="Calibri" w:hAnsi="Calibri" w:cs="Times New Roman"/>
          <w:noProof/>
        </w:rPr>
        <w:t>(6), 1197–1207. http://doi.org/10.1080/02699931.2015.1049516</w:t>
      </w:r>
    </w:p>
    <w:p w14:paraId="194D5822"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Power, J. D., Mitra, A., Laumann, T. O., Snyder, A. Z., Schlaggar, B. L., &amp; Petersen, S. E. (2014). Methods to detect, characterize, and remove motion artifact in resting state fMRI. </w:t>
      </w:r>
      <w:r w:rsidRPr="00332C9E">
        <w:rPr>
          <w:rFonts w:ascii="Calibri" w:hAnsi="Calibri" w:cs="Times New Roman"/>
          <w:i/>
          <w:iCs/>
          <w:noProof/>
        </w:rPr>
        <w:t>NeuroImage</w:t>
      </w:r>
      <w:r w:rsidRPr="00332C9E">
        <w:rPr>
          <w:rFonts w:ascii="Calibri" w:hAnsi="Calibri" w:cs="Times New Roman"/>
          <w:noProof/>
        </w:rPr>
        <w:t xml:space="preserve">, </w:t>
      </w:r>
      <w:r w:rsidRPr="00332C9E">
        <w:rPr>
          <w:rFonts w:ascii="Calibri" w:hAnsi="Calibri" w:cs="Times New Roman"/>
          <w:i/>
          <w:iCs/>
          <w:noProof/>
        </w:rPr>
        <w:t>84</w:t>
      </w:r>
      <w:r w:rsidRPr="00332C9E">
        <w:rPr>
          <w:rFonts w:ascii="Calibri" w:hAnsi="Calibri" w:cs="Times New Roman"/>
          <w:noProof/>
        </w:rPr>
        <w:t>, 320–341. http://doi.org/10.1016/j.neuroimage.2013.08.048</w:t>
      </w:r>
    </w:p>
    <w:p w14:paraId="473AC39A"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Roy, M., Shohamy, D., &amp; Wager, T. D. (2012, March). Ventromedial prefrontal-subcortical systems and the generation of affective meaning. </w:t>
      </w:r>
      <w:r w:rsidRPr="00332C9E">
        <w:rPr>
          <w:rFonts w:ascii="Calibri" w:hAnsi="Calibri" w:cs="Times New Roman"/>
          <w:i/>
          <w:iCs/>
          <w:noProof/>
        </w:rPr>
        <w:t>Trends in Cognitive Sciences</w:t>
      </w:r>
      <w:r w:rsidRPr="00332C9E">
        <w:rPr>
          <w:rFonts w:ascii="Calibri" w:hAnsi="Calibri" w:cs="Times New Roman"/>
          <w:noProof/>
        </w:rPr>
        <w:t>. NIH Public Access. http://doi.org/10.1016/j.tics.2012.01.005</w:t>
      </w:r>
    </w:p>
    <w:p w14:paraId="346ECE14"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Ruby, F. J. M., Smallwood, J., Engen, H., &amp; Singer, T. (2013). How self-generated thought shapes mood-the relation between mind-wandering and mood depends on the socio-temporal content of thoughts. </w:t>
      </w:r>
      <w:r w:rsidRPr="00332C9E">
        <w:rPr>
          <w:rFonts w:ascii="Calibri" w:hAnsi="Calibri" w:cs="Times New Roman"/>
          <w:i/>
          <w:iCs/>
          <w:noProof/>
        </w:rPr>
        <w:t>PLoS ONE</w:t>
      </w:r>
      <w:r w:rsidRPr="00332C9E">
        <w:rPr>
          <w:rFonts w:ascii="Calibri" w:hAnsi="Calibri" w:cs="Times New Roman"/>
          <w:noProof/>
        </w:rPr>
        <w:t xml:space="preserve">, </w:t>
      </w:r>
      <w:r w:rsidRPr="00332C9E">
        <w:rPr>
          <w:rFonts w:ascii="Calibri" w:hAnsi="Calibri" w:cs="Times New Roman"/>
          <w:i/>
          <w:iCs/>
          <w:noProof/>
        </w:rPr>
        <w:t>8</w:t>
      </w:r>
      <w:r w:rsidRPr="00332C9E">
        <w:rPr>
          <w:rFonts w:ascii="Calibri" w:hAnsi="Calibri" w:cs="Times New Roman"/>
          <w:noProof/>
        </w:rPr>
        <w:t>(10), e77554. http://doi.org/10.1371/journal.pone.0077554</w:t>
      </w:r>
    </w:p>
    <w:p w14:paraId="19E494A8"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Schacter, D. L., Addis, D. R., &amp; Buckner, R. L. (2007). Remembering the past to imagine the future: the prospective brain. </w:t>
      </w:r>
      <w:r w:rsidRPr="00332C9E">
        <w:rPr>
          <w:rFonts w:ascii="Calibri" w:hAnsi="Calibri" w:cs="Times New Roman"/>
          <w:i/>
          <w:iCs/>
          <w:noProof/>
        </w:rPr>
        <w:t>Nature Reviews Neuroscience</w:t>
      </w:r>
      <w:r w:rsidRPr="00332C9E">
        <w:rPr>
          <w:rFonts w:ascii="Calibri" w:hAnsi="Calibri" w:cs="Times New Roman"/>
          <w:noProof/>
        </w:rPr>
        <w:t xml:space="preserve">, </w:t>
      </w:r>
      <w:r w:rsidRPr="00332C9E">
        <w:rPr>
          <w:rFonts w:ascii="Calibri" w:hAnsi="Calibri" w:cs="Times New Roman"/>
          <w:i/>
          <w:iCs/>
          <w:noProof/>
        </w:rPr>
        <w:t>8</w:t>
      </w:r>
      <w:r w:rsidRPr="00332C9E">
        <w:rPr>
          <w:rFonts w:ascii="Calibri" w:hAnsi="Calibri" w:cs="Times New Roman"/>
          <w:noProof/>
        </w:rPr>
        <w:t>(9), 657–661. http://doi.org/10.1038/nrn2213</w:t>
      </w:r>
    </w:p>
    <w:p w14:paraId="7127BE21"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Seli, P., Risko, E. F., Smilek, D., &amp; Schacter, D. L. (2016). Mind-wandering with and without intention. </w:t>
      </w:r>
      <w:r w:rsidRPr="00332C9E">
        <w:rPr>
          <w:rFonts w:ascii="Calibri" w:hAnsi="Calibri" w:cs="Times New Roman"/>
          <w:i/>
          <w:iCs/>
          <w:noProof/>
        </w:rPr>
        <w:t>Trends in Cognitive Sciences</w:t>
      </w:r>
      <w:r w:rsidRPr="00332C9E">
        <w:rPr>
          <w:rFonts w:ascii="Calibri" w:hAnsi="Calibri" w:cs="Times New Roman"/>
          <w:noProof/>
        </w:rPr>
        <w:t xml:space="preserve">, </w:t>
      </w:r>
      <w:r w:rsidRPr="00332C9E">
        <w:rPr>
          <w:rFonts w:ascii="Calibri" w:hAnsi="Calibri" w:cs="Times New Roman"/>
          <w:i/>
          <w:iCs/>
          <w:noProof/>
        </w:rPr>
        <w:t>20</w:t>
      </w:r>
      <w:r w:rsidRPr="00332C9E">
        <w:rPr>
          <w:rFonts w:ascii="Calibri" w:hAnsi="Calibri" w:cs="Times New Roman"/>
          <w:noProof/>
        </w:rPr>
        <w:t>(8), 605–617. http://doi.org/10.1016/j.tics.2016.05.010</w:t>
      </w:r>
    </w:p>
    <w:p w14:paraId="1CB5F4AC"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Smallwood, J., &amp; Andrews-Hanna, J. (2013). Not all minds that wander are lost: The importance of a balanced perspective on the mind-wandering state. </w:t>
      </w:r>
      <w:r w:rsidRPr="00332C9E">
        <w:rPr>
          <w:rFonts w:ascii="Calibri" w:hAnsi="Calibri" w:cs="Times New Roman"/>
          <w:i/>
          <w:iCs/>
          <w:noProof/>
        </w:rPr>
        <w:t xml:space="preserve">Frontiers in </w:t>
      </w:r>
      <w:r w:rsidRPr="00332C9E">
        <w:rPr>
          <w:rFonts w:ascii="Calibri" w:hAnsi="Calibri" w:cs="Times New Roman"/>
          <w:i/>
          <w:iCs/>
          <w:noProof/>
        </w:rPr>
        <w:lastRenderedPageBreak/>
        <w:t>Psychology</w:t>
      </w:r>
      <w:r w:rsidRPr="00332C9E">
        <w:rPr>
          <w:rFonts w:ascii="Calibri" w:hAnsi="Calibri" w:cs="Times New Roman"/>
          <w:noProof/>
        </w:rPr>
        <w:t xml:space="preserve">, </w:t>
      </w:r>
      <w:r w:rsidRPr="00332C9E">
        <w:rPr>
          <w:rFonts w:ascii="Calibri" w:hAnsi="Calibri" w:cs="Times New Roman"/>
          <w:i/>
          <w:iCs/>
          <w:noProof/>
        </w:rPr>
        <w:t>4</w:t>
      </w:r>
      <w:r w:rsidRPr="00332C9E">
        <w:rPr>
          <w:rFonts w:ascii="Calibri" w:hAnsi="Calibri" w:cs="Times New Roman"/>
          <w:noProof/>
        </w:rPr>
        <w:t>, 441. http://doi.org/10.3389/fpsyg.2013.00441</w:t>
      </w:r>
    </w:p>
    <w:p w14:paraId="0B78278E"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Smallwood, J., Karapanagiotidis, T., Ruby, F., Medea, B., de Caso, I., Konishi, M., … Jefferies, E. (2016). Representing representation: Integration between the temporal lobe and the posterior cingulate influences the content and form of spontaneous thought. </w:t>
      </w:r>
      <w:r w:rsidRPr="00332C9E">
        <w:rPr>
          <w:rFonts w:ascii="Calibri" w:hAnsi="Calibri" w:cs="Times New Roman"/>
          <w:i/>
          <w:iCs/>
          <w:noProof/>
        </w:rPr>
        <w:t>PLOS ONE</w:t>
      </w:r>
      <w:r w:rsidRPr="00332C9E">
        <w:rPr>
          <w:rFonts w:ascii="Calibri" w:hAnsi="Calibri" w:cs="Times New Roman"/>
          <w:noProof/>
        </w:rPr>
        <w:t xml:space="preserve">, </w:t>
      </w:r>
      <w:r w:rsidRPr="00332C9E">
        <w:rPr>
          <w:rFonts w:ascii="Calibri" w:hAnsi="Calibri" w:cs="Times New Roman"/>
          <w:i/>
          <w:iCs/>
          <w:noProof/>
        </w:rPr>
        <w:t>11</w:t>
      </w:r>
      <w:r w:rsidRPr="00332C9E">
        <w:rPr>
          <w:rFonts w:ascii="Calibri" w:hAnsi="Calibri" w:cs="Times New Roman"/>
          <w:noProof/>
        </w:rPr>
        <w:t>(4), e0152272. http://doi.org/10.1371/journal.pone.0152272</w:t>
      </w:r>
    </w:p>
    <w:p w14:paraId="1B92277D"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Smeekens, B. A., &amp; Kane, M. J. (2016). Working Memory Capacity, Mind Wandering, and Creative Cognition: An Individual-Differences Investigation Into the Benefits of Controlled Versus Spontaneous Thought. </w:t>
      </w:r>
      <w:r w:rsidRPr="00332C9E">
        <w:rPr>
          <w:rFonts w:ascii="Calibri" w:hAnsi="Calibri" w:cs="Times New Roman"/>
          <w:i/>
          <w:iCs/>
          <w:noProof/>
        </w:rPr>
        <w:t>Psychology of Aesthetics, Creativity, and the Arts</w:t>
      </w:r>
      <w:r w:rsidRPr="00332C9E">
        <w:rPr>
          <w:rFonts w:ascii="Calibri" w:hAnsi="Calibri" w:cs="Times New Roman"/>
          <w:noProof/>
        </w:rPr>
        <w:t xml:space="preserve">, </w:t>
      </w:r>
      <w:r w:rsidRPr="00332C9E">
        <w:rPr>
          <w:rFonts w:ascii="Calibri" w:hAnsi="Calibri" w:cs="Times New Roman"/>
          <w:i/>
          <w:iCs/>
          <w:noProof/>
        </w:rPr>
        <w:t>10</w:t>
      </w:r>
      <w:r w:rsidRPr="00332C9E">
        <w:rPr>
          <w:rFonts w:ascii="Calibri" w:hAnsi="Calibri" w:cs="Times New Roman"/>
          <w:noProof/>
        </w:rPr>
        <w:t>(4), 389–415. http://doi.org/10.1037/aca0000046</w:t>
      </w:r>
    </w:p>
    <w:p w14:paraId="5101A307" w14:textId="77777777" w:rsidR="00332C9E" w:rsidRPr="00332C9E" w:rsidRDefault="00332C9E" w:rsidP="00332C9E">
      <w:pPr>
        <w:widowControl w:val="0"/>
        <w:autoSpaceDE w:val="0"/>
        <w:autoSpaceDN w:val="0"/>
        <w:adjustRightInd w:val="0"/>
        <w:spacing w:line="480" w:lineRule="auto"/>
        <w:ind w:left="480" w:hanging="480"/>
        <w:rPr>
          <w:rFonts w:ascii="Calibri" w:hAnsi="Calibri" w:cs="Times New Roman"/>
          <w:noProof/>
        </w:rPr>
      </w:pPr>
      <w:r w:rsidRPr="00332C9E">
        <w:rPr>
          <w:rFonts w:ascii="Calibri" w:hAnsi="Calibri" w:cs="Times New Roman"/>
          <w:noProof/>
        </w:rPr>
        <w:t xml:space="preserve">Stawarczyk, D., &amp; D’Argembeau, A. (2015). Neural correlates of personal goal processing during episodic future thinking and mind-wandering: An ALE meta-analysis. </w:t>
      </w:r>
      <w:r w:rsidRPr="00332C9E">
        <w:rPr>
          <w:rFonts w:ascii="Calibri" w:hAnsi="Calibri" w:cs="Times New Roman"/>
          <w:i/>
          <w:iCs/>
          <w:noProof/>
        </w:rPr>
        <w:t>Human Brain Mapping</w:t>
      </w:r>
      <w:r w:rsidRPr="00332C9E">
        <w:rPr>
          <w:rFonts w:ascii="Calibri" w:hAnsi="Calibri" w:cs="Times New Roman"/>
          <w:noProof/>
        </w:rPr>
        <w:t xml:space="preserve">, </w:t>
      </w:r>
      <w:r w:rsidRPr="00332C9E">
        <w:rPr>
          <w:rFonts w:ascii="Calibri" w:hAnsi="Calibri" w:cs="Times New Roman"/>
          <w:i/>
          <w:iCs/>
          <w:noProof/>
        </w:rPr>
        <w:t>36</w:t>
      </w:r>
      <w:r w:rsidRPr="00332C9E">
        <w:rPr>
          <w:rFonts w:ascii="Calibri" w:hAnsi="Calibri" w:cs="Times New Roman"/>
          <w:noProof/>
        </w:rPr>
        <w:t>(8), 2928–2947. http://doi.org/10.1002/hbm.22818</w:t>
      </w:r>
    </w:p>
    <w:p w14:paraId="46D81B5C" w14:textId="77777777" w:rsidR="00332C9E" w:rsidRPr="00332C9E" w:rsidRDefault="00332C9E" w:rsidP="00332C9E">
      <w:pPr>
        <w:widowControl w:val="0"/>
        <w:autoSpaceDE w:val="0"/>
        <w:autoSpaceDN w:val="0"/>
        <w:adjustRightInd w:val="0"/>
        <w:spacing w:line="480" w:lineRule="auto"/>
        <w:ind w:left="480" w:hanging="480"/>
        <w:rPr>
          <w:rFonts w:ascii="Calibri" w:hAnsi="Calibri"/>
          <w:noProof/>
        </w:rPr>
      </w:pPr>
      <w:r w:rsidRPr="00332C9E">
        <w:rPr>
          <w:rFonts w:ascii="Calibri" w:hAnsi="Calibri" w:cs="Times New Roman"/>
          <w:noProof/>
        </w:rPr>
        <w:t xml:space="preserve">Stawarczyk, D., Majerus, S., Maquet, P., &amp; D’Argembeau, A. (2011). Neural correlates of ongoing conscious experience: Both task-unrelatedness and stimulus-independence are related to default network activity. </w:t>
      </w:r>
      <w:r w:rsidRPr="00332C9E">
        <w:rPr>
          <w:rFonts w:ascii="Calibri" w:hAnsi="Calibri" w:cs="Times New Roman"/>
          <w:i/>
          <w:iCs/>
          <w:noProof/>
        </w:rPr>
        <w:t>PLoS ONE</w:t>
      </w:r>
      <w:r w:rsidRPr="00332C9E">
        <w:rPr>
          <w:rFonts w:ascii="Calibri" w:hAnsi="Calibri" w:cs="Times New Roman"/>
          <w:noProof/>
        </w:rPr>
        <w:t xml:space="preserve">, </w:t>
      </w:r>
      <w:r w:rsidRPr="00332C9E">
        <w:rPr>
          <w:rFonts w:ascii="Calibri" w:hAnsi="Calibri" w:cs="Times New Roman"/>
          <w:i/>
          <w:iCs/>
          <w:noProof/>
        </w:rPr>
        <w:t>6</w:t>
      </w:r>
      <w:r w:rsidRPr="00332C9E">
        <w:rPr>
          <w:rFonts w:ascii="Calibri" w:hAnsi="Calibri" w:cs="Times New Roman"/>
          <w:noProof/>
        </w:rPr>
        <w:t>(2), e16997. http://doi.org/10.1371/journal.pone.0016997</w:t>
      </w:r>
    </w:p>
    <w:p w14:paraId="1C05751B" w14:textId="3582D597" w:rsidR="00AD702C" w:rsidRPr="00822D27" w:rsidRDefault="00822D27" w:rsidP="009F32C1">
      <w:pPr>
        <w:pStyle w:val="NormalWeb"/>
        <w:spacing w:beforeAutospacing="0" w:afterAutospacing="0" w:line="480" w:lineRule="auto"/>
        <w:rPr>
          <w:rFonts w:asciiTheme="minorHAnsi" w:hAnsiTheme="minorHAnsi"/>
          <w:lang w:val="en-US"/>
        </w:rPr>
      </w:pPr>
      <w:r w:rsidRPr="00822D27">
        <w:rPr>
          <w:rFonts w:asciiTheme="minorHAnsi" w:hAnsiTheme="minorHAnsi"/>
          <w:lang w:val="en-US"/>
        </w:rPr>
        <w:fldChar w:fldCharType="end"/>
      </w:r>
    </w:p>
    <w:sectPr w:rsidR="00AD702C" w:rsidRPr="00822D27">
      <w:headerReference w:type="default" r:id="rId14"/>
      <w:footerReference w:type="default" r:id="rId15"/>
      <w:headerReference w:type="first" r:id="rId16"/>
      <w:pgSz w:w="11906" w:h="16838"/>
      <w:pgMar w:top="1440" w:right="1440" w:bottom="1440" w:left="1440" w:header="720" w:footer="720" w:gutter="0"/>
      <w:cols w:space="720"/>
      <w:formProt w:val="0"/>
      <w:titlePg/>
      <w:docGrid w:linePitch="360" w:charSpace="-6145"/>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66287E" w14:textId="77777777" w:rsidR="000D76BF" w:rsidRDefault="000D76BF">
      <w:r>
        <w:separator/>
      </w:r>
    </w:p>
  </w:endnote>
  <w:endnote w:type="continuationSeparator" w:id="0">
    <w:p w14:paraId="4B0525E1" w14:textId="77777777" w:rsidR="000D76BF" w:rsidRDefault="000D76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PMingLiU">
    <w:panose1 w:val="02020500000000000000"/>
    <w:charset w:val="88"/>
    <w:family w:val="auto"/>
    <w:pitch w:val="variable"/>
    <w:sig w:usb0="A00002FF" w:usb1="28CFFCFA" w:usb2="00000016" w:usb3="00000000" w:csb0="00100001" w:csb1="00000000"/>
  </w:font>
  <w:font w:name="Times New Roman">
    <w:panose1 w:val="02020603050405020304"/>
    <w:charset w:val="00"/>
    <w:family w:val="auto"/>
    <w:pitch w:val="variable"/>
    <w:sig w:usb0="E0002AE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Courier New">
    <w:panose1 w:val="02070309020205020404"/>
    <w:charset w:val="00"/>
    <w:family w:val="auto"/>
    <w:pitch w:val="variable"/>
    <w:sig w:usb0="E0002AFF" w:usb1="C0007843" w:usb2="00000009" w:usb3="00000000" w:csb0="000001FF" w:csb1="00000000"/>
  </w:font>
  <w:font w:name="Liberation Sans">
    <w:altName w:val="Arial"/>
    <w:charset w:val="01"/>
    <w:family w:val="swiss"/>
    <w:pitch w:val="variable"/>
  </w:font>
  <w:font w:name="Noto Sans CJK SC Regular">
    <w:panose1 w:val="00000000000000000000"/>
    <w:charset w:val="00"/>
    <w:family w:val="roman"/>
    <w:notTrueType/>
    <w:pitch w:val="default"/>
  </w:font>
  <w:font w:name="FreeSans">
    <w:altName w:val="Times New Roman"/>
    <w:panose1 w:val="00000000000000000000"/>
    <w:charset w:val="00"/>
    <w:family w:val="roman"/>
    <w:notTrueType/>
    <w:pitch w:val="default"/>
  </w:font>
  <w:font w:name="Yu Mincho">
    <w:panose1 w:val="02020400000000000000"/>
    <w:charset w:val="80"/>
    <w:family w:val="auto"/>
    <w:pitch w:val="variable"/>
    <w:sig w:usb0="800002E7" w:usb1="2AC7FCFF"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945C8" w14:textId="77777777" w:rsidR="0022215C" w:rsidRDefault="0022215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B91BBE" w14:textId="77777777" w:rsidR="000D76BF" w:rsidRDefault="000D76BF">
      <w:r>
        <w:separator/>
      </w:r>
    </w:p>
  </w:footnote>
  <w:footnote w:type="continuationSeparator" w:id="0">
    <w:p w14:paraId="1728DB5F" w14:textId="77777777" w:rsidR="000D76BF" w:rsidRDefault="000D76B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BDA351" w14:textId="277292E9" w:rsidR="0022215C" w:rsidRDefault="0022215C">
    <w:pPr>
      <w:pStyle w:val="Header"/>
    </w:pPr>
    <w:r>
      <w:t>DIMENSION OF EXPERIENCE</w:t>
    </w:r>
    <w:r>
      <w:tab/>
    </w:r>
    <w:r>
      <w:tab/>
    </w:r>
    <w:r>
      <w:fldChar w:fldCharType="begin"/>
    </w:r>
    <w:r>
      <w:instrText>PAGE</w:instrText>
    </w:r>
    <w:r>
      <w:fldChar w:fldCharType="separate"/>
    </w:r>
    <w:r w:rsidR="00954C6A">
      <w:rPr>
        <w:noProof/>
      </w:rPr>
      <w:t>2</w:t>
    </w:r>
    <w:r>
      <w:fldChar w:fldCharType="end"/>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5406" w14:textId="1633B2BB" w:rsidR="0022215C" w:rsidRDefault="0022215C">
    <w:pPr>
      <w:pStyle w:val="Header"/>
    </w:pPr>
    <w:r>
      <w:t>Running head: DIMENSION OF EXPERIENCE</w:t>
    </w:r>
    <w:r>
      <w:tab/>
    </w:r>
    <w:r>
      <w:fldChar w:fldCharType="begin"/>
    </w:r>
    <w:r>
      <w:instrText>PAGE</w:instrText>
    </w:r>
    <w:r>
      <w:fldChar w:fldCharType="separate"/>
    </w:r>
    <w:r w:rsidR="00954C6A">
      <w:rPr>
        <w:noProof/>
      </w:rPr>
      <w:t>1</w:t>
    </w:r>
    <w: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702C"/>
    <w:rsid w:val="00001358"/>
    <w:rsid w:val="00011C32"/>
    <w:rsid w:val="00011E43"/>
    <w:rsid w:val="000244C4"/>
    <w:rsid w:val="00037AE7"/>
    <w:rsid w:val="00040DB4"/>
    <w:rsid w:val="00044B80"/>
    <w:rsid w:val="0005258F"/>
    <w:rsid w:val="000534C0"/>
    <w:rsid w:val="00080D12"/>
    <w:rsid w:val="00090E2E"/>
    <w:rsid w:val="0009546E"/>
    <w:rsid w:val="00097EE1"/>
    <w:rsid w:val="000A566E"/>
    <w:rsid w:val="000B52D3"/>
    <w:rsid w:val="000B7352"/>
    <w:rsid w:val="000C53B8"/>
    <w:rsid w:val="000D20E0"/>
    <w:rsid w:val="000D76BF"/>
    <w:rsid w:val="000E3C14"/>
    <w:rsid w:val="000F084A"/>
    <w:rsid w:val="000F3BBA"/>
    <w:rsid w:val="000F6417"/>
    <w:rsid w:val="0010589E"/>
    <w:rsid w:val="0013034F"/>
    <w:rsid w:val="001323F0"/>
    <w:rsid w:val="00133147"/>
    <w:rsid w:val="001369D8"/>
    <w:rsid w:val="00143039"/>
    <w:rsid w:val="001468F0"/>
    <w:rsid w:val="00163300"/>
    <w:rsid w:val="0017355D"/>
    <w:rsid w:val="0017673B"/>
    <w:rsid w:val="001A4E17"/>
    <w:rsid w:val="001A5B0C"/>
    <w:rsid w:val="001A5E9A"/>
    <w:rsid w:val="001B6271"/>
    <w:rsid w:val="001C6D07"/>
    <w:rsid w:val="001C7B60"/>
    <w:rsid w:val="001D5407"/>
    <w:rsid w:val="001D67DF"/>
    <w:rsid w:val="001E6BBB"/>
    <w:rsid w:val="00201A70"/>
    <w:rsid w:val="00214C8A"/>
    <w:rsid w:val="0022215C"/>
    <w:rsid w:val="00241CEE"/>
    <w:rsid w:val="00251903"/>
    <w:rsid w:val="002540F1"/>
    <w:rsid w:val="0026522D"/>
    <w:rsid w:val="00284AFB"/>
    <w:rsid w:val="00286E49"/>
    <w:rsid w:val="0029112A"/>
    <w:rsid w:val="0029618F"/>
    <w:rsid w:val="002A0158"/>
    <w:rsid w:val="002A1C7C"/>
    <w:rsid w:val="002A4DBE"/>
    <w:rsid w:val="002B2B54"/>
    <w:rsid w:val="002B4F3F"/>
    <w:rsid w:val="002B5E03"/>
    <w:rsid w:val="002C39EF"/>
    <w:rsid w:val="002C49D3"/>
    <w:rsid w:val="002D69DB"/>
    <w:rsid w:val="002D7981"/>
    <w:rsid w:val="002E7AC9"/>
    <w:rsid w:val="002F2FA6"/>
    <w:rsid w:val="00303FFE"/>
    <w:rsid w:val="00304F49"/>
    <w:rsid w:val="00304FFB"/>
    <w:rsid w:val="00310EDC"/>
    <w:rsid w:val="00325020"/>
    <w:rsid w:val="00327860"/>
    <w:rsid w:val="003326A9"/>
    <w:rsid w:val="00332C9E"/>
    <w:rsid w:val="00340B5E"/>
    <w:rsid w:val="00344F8E"/>
    <w:rsid w:val="003606D1"/>
    <w:rsid w:val="00365474"/>
    <w:rsid w:val="003844E3"/>
    <w:rsid w:val="003A0305"/>
    <w:rsid w:val="003B0309"/>
    <w:rsid w:val="003B67B1"/>
    <w:rsid w:val="003C52E7"/>
    <w:rsid w:val="003D5102"/>
    <w:rsid w:val="003E1248"/>
    <w:rsid w:val="003E658C"/>
    <w:rsid w:val="003F3441"/>
    <w:rsid w:val="003F7F61"/>
    <w:rsid w:val="004003D2"/>
    <w:rsid w:val="00406BF7"/>
    <w:rsid w:val="0041429B"/>
    <w:rsid w:val="00417839"/>
    <w:rsid w:val="00420B6C"/>
    <w:rsid w:val="00436D97"/>
    <w:rsid w:val="00436E5B"/>
    <w:rsid w:val="0044377A"/>
    <w:rsid w:val="00446535"/>
    <w:rsid w:val="004549A9"/>
    <w:rsid w:val="00457505"/>
    <w:rsid w:val="00460058"/>
    <w:rsid w:val="00463175"/>
    <w:rsid w:val="00473811"/>
    <w:rsid w:val="00474942"/>
    <w:rsid w:val="00483E0C"/>
    <w:rsid w:val="00486883"/>
    <w:rsid w:val="00486D1E"/>
    <w:rsid w:val="004A179D"/>
    <w:rsid w:val="004A43EF"/>
    <w:rsid w:val="004A611A"/>
    <w:rsid w:val="004B1412"/>
    <w:rsid w:val="004B5FBC"/>
    <w:rsid w:val="004C3ABB"/>
    <w:rsid w:val="004D50BF"/>
    <w:rsid w:val="004E2D7C"/>
    <w:rsid w:val="004F1ED2"/>
    <w:rsid w:val="004F7ECF"/>
    <w:rsid w:val="00500CDC"/>
    <w:rsid w:val="00501056"/>
    <w:rsid w:val="005114C6"/>
    <w:rsid w:val="00515D09"/>
    <w:rsid w:val="00515FD1"/>
    <w:rsid w:val="005325E3"/>
    <w:rsid w:val="00543092"/>
    <w:rsid w:val="00550E02"/>
    <w:rsid w:val="00563188"/>
    <w:rsid w:val="00563EB1"/>
    <w:rsid w:val="0056760C"/>
    <w:rsid w:val="0057045B"/>
    <w:rsid w:val="00570AB4"/>
    <w:rsid w:val="005749C1"/>
    <w:rsid w:val="00581B4D"/>
    <w:rsid w:val="005875CF"/>
    <w:rsid w:val="005878E1"/>
    <w:rsid w:val="005918B1"/>
    <w:rsid w:val="005B3FDF"/>
    <w:rsid w:val="005C720C"/>
    <w:rsid w:val="005D7D4D"/>
    <w:rsid w:val="005E2104"/>
    <w:rsid w:val="005E4750"/>
    <w:rsid w:val="005E7C7F"/>
    <w:rsid w:val="00605FC3"/>
    <w:rsid w:val="00611F52"/>
    <w:rsid w:val="006209F1"/>
    <w:rsid w:val="006355A5"/>
    <w:rsid w:val="00635D8D"/>
    <w:rsid w:val="00646409"/>
    <w:rsid w:val="006468AE"/>
    <w:rsid w:val="00651E3B"/>
    <w:rsid w:val="0065749C"/>
    <w:rsid w:val="006A3BCE"/>
    <w:rsid w:val="006A69DE"/>
    <w:rsid w:val="006B0081"/>
    <w:rsid w:val="006B1378"/>
    <w:rsid w:val="006B7606"/>
    <w:rsid w:val="006C1FDE"/>
    <w:rsid w:val="006C6162"/>
    <w:rsid w:val="006D2CB7"/>
    <w:rsid w:val="006D499C"/>
    <w:rsid w:val="006D4BB0"/>
    <w:rsid w:val="006E6070"/>
    <w:rsid w:val="006E6DA9"/>
    <w:rsid w:val="006F01B2"/>
    <w:rsid w:val="0070667E"/>
    <w:rsid w:val="0071302F"/>
    <w:rsid w:val="0072755E"/>
    <w:rsid w:val="00742CB0"/>
    <w:rsid w:val="00755051"/>
    <w:rsid w:val="00755E64"/>
    <w:rsid w:val="00764B3F"/>
    <w:rsid w:val="00767AA2"/>
    <w:rsid w:val="00773F77"/>
    <w:rsid w:val="00781B98"/>
    <w:rsid w:val="00791256"/>
    <w:rsid w:val="007A02AB"/>
    <w:rsid w:val="007A13E2"/>
    <w:rsid w:val="007B1944"/>
    <w:rsid w:val="007B2805"/>
    <w:rsid w:val="007B6C80"/>
    <w:rsid w:val="007B7340"/>
    <w:rsid w:val="007C474E"/>
    <w:rsid w:val="007C56FE"/>
    <w:rsid w:val="007D6B73"/>
    <w:rsid w:val="007F6274"/>
    <w:rsid w:val="00817911"/>
    <w:rsid w:val="00822D27"/>
    <w:rsid w:val="00841482"/>
    <w:rsid w:val="00842C2D"/>
    <w:rsid w:val="00853492"/>
    <w:rsid w:val="00857C82"/>
    <w:rsid w:val="008615EB"/>
    <w:rsid w:val="00873A47"/>
    <w:rsid w:val="00883FAB"/>
    <w:rsid w:val="00886617"/>
    <w:rsid w:val="008965FC"/>
    <w:rsid w:val="00897D7D"/>
    <w:rsid w:val="008A1565"/>
    <w:rsid w:val="008A641C"/>
    <w:rsid w:val="008B0D6F"/>
    <w:rsid w:val="008B23DF"/>
    <w:rsid w:val="008B78A9"/>
    <w:rsid w:val="008C4BE6"/>
    <w:rsid w:val="008D2907"/>
    <w:rsid w:val="008D5AE6"/>
    <w:rsid w:val="008E26C0"/>
    <w:rsid w:val="008E7E3F"/>
    <w:rsid w:val="008F3B9D"/>
    <w:rsid w:val="00921FB7"/>
    <w:rsid w:val="0093377E"/>
    <w:rsid w:val="00934045"/>
    <w:rsid w:val="00943F40"/>
    <w:rsid w:val="00945972"/>
    <w:rsid w:val="00954C6A"/>
    <w:rsid w:val="0095553F"/>
    <w:rsid w:val="009566B5"/>
    <w:rsid w:val="00963FEA"/>
    <w:rsid w:val="00965116"/>
    <w:rsid w:val="00965683"/>
    <w:rsid w:val="009663F7"/>
    <w:rsid w:val="009725E1"/>
    <w:rsid w:val="00987117"/>
    <w:rsid w:val="00990A81"/>
    <w:rsid w:val="00996DDB"/>
    <w:rsid w:val="009A5189"/>
    <w:rsid w:val="009A622D"/>
    <w:rsid w:val="009C4355"/>
    <w:rsid w:val="009C5DFC"/>
    <w:rsid w:val="009D078C"/>
    <w:rsid w:val="009F0432"/>
    <w:rsid w:val="009F0B2E"/>
    <w:rsid w:val="009F1D94"/>
    <w:rsid w:val="009F32C1"/>
    <w:rsid w:val="009F7B53"/>
    <w:rsid w:val="00A003CB"/>
    <w:rsid w:val="00A0371E"/>
    <w:rsid w:val="00A03CC5"/>
    <w:rsid w:val="00A05F77"/>
    <w:rsid w:val="00A07C6B"/>
    <w:rsid w:val="00A25E46"/>
    <w:rsid w:val="00A2765F"/>
    <w:rsid w:val="00A33EF4"/>
    <w:rsid w:val="00A4072C"/>
    <w:rsid w:val="00A415E1"/>
    <w:rsid w:val="00A46423"/>
    <w:rsid w:val="00A57CC0"/>
    <w:rsid w:val="00A7090C"/>
    <w:rsid w:val="00A70D15"/>
    <w:rsid w:val="00A72F4C"/>
    <w:rsid w:val="00A813B1"/>
    <w:rsid w:val="00A8623E"/>
    <w:rsid w:val="00A91511"/>
    <w:rsid w:val="00AA1954"/>
    <w:rsid w:val="00AB21F6"/>
    <w:rsid w:val="00AC5470"/>
    <w:rsid w:val="00AC56C0"/>
    <w:rsid w:val="00AD020E"/>
    <w:rsid w:val="00AD24A1"/>
    <w:rsid w:val="00AD702C"/>
    <w:rsid w:val="00AE4C2E"/>
    <w:rsid w:val="00AE5CB8"/>
    <w:rsid w:val="00B00167"/>
    <w:rsid w:val="00B161B8"/>
    <w:rsid w:val="00B30B29"/>
    <w:rsid w:val="00B34CF9"/>
    <w:rsid w:val="00B359F2"/>
    <w:rsid w:val="00B471D5"/>
    <w:rsid w:val="00B51B76"/>
    <w:rsid w:val="00B65FD7"/>
    <w:rsid w:val="00B70E67"/>
    <w:rsid w:val="00B82579"/>
    <w:rsid w:val="00B86E73"/>
    <w:rsid w:val="00B87AB4"/>
    <w:rsid w:val="00B93966"/>
    <w:rsid w:val="00BB716A"/>
    <w:rsid w:val="00BC18E0"/>
    <w:rsid w:val="00BC3899"/>
    <w:rsid w:val="00BC4F0C"/>
    <w:rsid w:val="00BC5F99"/>
    <w:rsid w:val="00BC6605"/>
    <w:rsid w:val="00BF217E"/>
    <w:rsid w:val="00BF5BEC"/>
    <w:rsid w:val="00C01E04"/>
    <w:rsid w:val="00C06B41"/>
    <w:rsid w:val="00C108D5"/>
    <w:rsid w:val="00C27FC9"/>
    <w:rsid w:val="00C37921"/>
    <w:rsid w:val="00C40DD8"/>
    <w:rsid w:val="00C45A7D"/>
    <w:rsid w:val="00C50AB4"/>
    <w:rsid w:val="00C5769D"/>
    <w:rsid w:val="00C85699"/>
    <w:rsid w:val="00C901FA"/>
    <w:rsid w:val="00C976BD"/>
    <w:rsid w:val="00CB680A"/>
    <w:rsid w:val="00CC7590"/>
    <w:rsid w:val="00CD68A7"/>
    <w:rsid w:val="00CE393E"/>
    <w:rsid w:val="00CE5A17"/>
    <w:rsid w:val="00CF2E9E"/>
    <w:rsid w:val="00D0211A"/>
    <w:rsid w:val="00D07515"/>
    <w:rsid w:val="00D115EC"/>
    <w:rsid w:val="00D159FB"/>
    <w:rsid w:val="00D17E01"/>
    <w:rsid w:val="00D27080"/>
    <w:rsid w:val="00D27E09"/>
    <w:rsid w:val="00D357B2"/>
    <w:rsid w:val="00D44F6C"/>
    <w:rsid w:val="00D70459"/>
    <w:rsid w:val="00D73D60"/>
    <w:rsid w:val="00D74332"/>
    <w:rsid w:val="00DA3437"/>
    <w:rsid w:val="00DC6622"/>
    <w:rsid w:val="00DD12F7"/>
    <w:rsid w:val="00DD3ADC"/>
    <w:rsid w:val="00DD5DE8"/>
    <w:rsid w:val="00DE150F"/>
    <w:rsid w:val="00DE6533"/>
    <w:rsid w:val="00DF2D02"/>
    <w:rsid w:val="00E34FC0"/>
    <w:rsid w:val="00E610D0"/>
    <w:rsid w:val="00E63244"/>
    <w:rsid w:val="00E822D8"/>
    <w:rsid w:val="00E83691"/>
    <w:rsid w:val="00E95E49"/>
    <w:rsid w:val="00E97485"/>
    <w:rsid w:val="00EB7229"/>
    <w:rsid w:val="00EC3196"/>
    <w:rsid w:val="00EC4BFB"/>
    <w:rsid w:val="00ED160B"/>
    <w:rsid w:val="00EE2976"/>
    <w:rsid w:val="00EF0672"/>
    <w:rsid w:val="00F03138"/>
    <w:rsid w:val="00F123BC"/>
    <w:rsid w:val="00F175A0"/>
    <w:rsid w:val="00F245EE"/>
    <w:rsid w:val="00F259CD"/>
    <w:rsid w:val="00F47FD6"/>
    <w:rsid w:val="00F50F1E"/>
    <w:rsid w:val="00F62D38"/>
    <w:rsid w:val="00F647FA"/>
    <w:rsid w:val="00F65282"/>
    <w:rsid w:val="00F675F2"/>
    <w:rsid w:val="00F7673E"/>
    <w:rsid w:val="00F92D18"/>
    <w:rsid w:val="00F94BD5"/>
    <w:rsid w:val="00FB286B"/>
    <w:rsid w:val="00FB7208"/>
    <w:rsid w:val="00FC724F"/>
    <w:rsid w:val="00FD47D3"/>
    <w:rsid w:val="00FE546F"/>
    <w:rsid w:val="00FF47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5EAB9C"/>
  <w15:docId w15:val="{2C46D493-0480-498A-8BCD-E7A4A2167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PMingLiU"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GB"/>
    </w:rPr>
  </w:style>
  <w:style w:type="paragraph" w:styleId="Heading1">
    <w:name w:val="heading 1"/>
    <w:basedOn w:val="Normal"/>
    <w:link w:val="Heading1Char"/>
    <w:uiPriority w:val="9"/>
    <w:qFormat/>
    <w:rsid w:val="00304F49"/>
    <w:pPr>
      <w:spacing w:before="100" w:beforeAutospacing="1" w:after="100" w:afterAutospacing="1"/>
      <w:outlineLvl w:val="0"/>
    </w:pPr>
    <w:rPr>
      <w:rFonts w:ascii="Times New Roman" w:eastAsia="Times New Roman" w:hAnsi="Times New Roman" w:cs="Times New Roman"/>
      <w:b/>
      <w:bCs/>
      <w:kern w:val="36"/>
      <w:sz w:val="48"/>
      <w:szCs w:val="48"/>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basedOn w:val="DefaultParagraphFont"/>
    <w:link w:val="Footer"/>
    <w:uiPriority w:val="99"/>
    <w:qFormat/>
    <w:rsid w:val="00BF1D09"/>
  </w:style>
  <w:style w:type="character" w:styleId="PageNumber">
    <w:name w:val="page number"/>
    <w:basedOn w:val="DefaultParagraphFont"/>
    <w:uiPriority w:val="99"/>
    <w:semiHidden/>
    <w:unhideWhenUsed/>
    <w:qFormat/>
    <w:rsid w:val="00BF1D09"/>
  </w:style>
  <w:style w:type="character" w:customStyle="1" w:styleId="apple-converted-space">
    <w:name w:val="apple-converted-space"/>
    <w:basedOn w:val="DefaultParagraphFont"/>
    <w:qFormat/>
    <w:rsid w:val="00822BBD"/>
  </w:style>
  <w:style w:type="character" w:styleId="CommentReference">
    <w:name w:val="annotation reference"/>
    <w:basedOn w:val="DefaultParagraphFont"/>
    <w:uiPriority w:val="99"/>
    <w:semiHidden/>
    <w:unhideWhenUsed/>
    <w:qFormat/>
    <w:rsid w:val="002F3F03"/>
    <w:rPr>
      <w:sz w:val="16"/>
      <w:szCs w:val="16"/>
    </w:rPr>
  </w:style>
  <w:style w:type="character" w:customStyle="1" w:styleId="CommentTextChar">
    <w:name w:val="Comment Text Char"/>
    <w:basedOn w:val="DefaultParagraphFont"/>
    <w:link w:val="CommentText"/>
    <w:uiPriority w:val="99"/>
    <w:qFormat/>
    <w:rsid w:val="002F3F03"/>
    <w:rPr>
      <w:sz w:val="20"/>
      <w:szCs w:val="20"/>
    </w:rPr>
  </w:style>
  <w:style w:type="character" w:customStyle="1" w:styleId="CommentSubjectChar">
    <w:name w:val="Comment Subject Char"/>
    <w:basedOn w:val="CommentTextChar"/>
    <w:link w:val="CommentSubject"/>
    <w:uiPriority w:val="99"/>
    <w:semiHidden/>
    <w:qFormat/>
    <w:rsid w:val="002F3F03"/>
    <w:rPr>
      <w:b/>
      <w:bCs/>
      <w:sz w:val="20"/>
      <w:szCs w:val="20"/>
    </w:rPr>
  </w:style>
  <w:style w:type="character" w:customStyle="1" w:styleId="BalloonTextChar">
    <w:name w:val="Balloon Text Char"/>
    <w:basedOn w:val="DefaultParagraphFont"/>
    <w:link w:val="BalloonText"/>
    <w:uiPriority w:val="99"/>
    <w:semiHidden/>
    <w:qFormat/>
    <w:rsid w:val="002F3F03"/>
    <w:rPr>
      <w:rFonts w:ascii="Tahoma" w:hAnsi="Tahoma" w:cs="Tahoma"/>
      <w:sz w:val="16"/>
      <w:szCs w:val="16"/>
    </w:rPr>
  </w:style>
  <w:style w:type="character" w:customStyle="1" w:styleId="InternetLink">
    <w:name w:val="Internet Link"/>
    <w:basedOn w:val="DefaultParagraphFont"/>
    <w:uiPriority w:val="99"/>
    <w:unhideWhenUsed/>
    <w:rsid w:val="0018441E"/>
    <w:rPr>
      <w:color w:val="0563C1" w:themeColor="hyperlink"/>
      <w:u w:val="single"/>
    </w:rPr>
  </w:style>
  <w:style w:type="character" w:styleId="FollowedHyperlink">
    <w:name w:val="FollowedHyperlink"/>
    <w:basedOn w:val="DefaultParagraphFont"/>
    <w:uiPriority w:val="99"/>
    <w:semiHidden/>
    <w:unhideWhenUsed/>
    <w:qFormat/>
    <w:rsid w:val="00077A17"/>
    <w:rPr>
      <w:color w:val="954F72" w:themeColor="followedHyperlink"/>
      <w:u w:val="single"/>
    </w:rPr>
  </w:style>
  <w:style w:type="character" w:customStyle="1" w:styleId="HeaderChar">
    <w:name w:val="Header Char"/>
    <w:basedOn w:val="DefaultParagraphFont"/>
    <w:link w:val="Header"/>
    <w:uiPriority w:val="99"/>
    <w:qFormat/>
    <w:rsid w:val="00677A47"/>
  </w:style>
  <w:style w:type="character" w:styleId="Strong">
    <w:name w:val="Strong"/>
    <w:basedOn w:val="DefaultParagraphFont"/>
    <w:uiPriority w:val="22"/>
    <w:qFormat/>
    <w:rsid w:val="003101B6"/>
    <w:rPr>
      <w:b/>
      <w:bCs/>
    </w:rPr>
  </w:style>
  <w:style w:type="character" w:customStyle="1" w:styleId="ListLabel1">
    <w:name w:val="ListLabel 1"/>
    <w:qFormat/>
    <w:rPr>
      <w:i/>
    </w:rPr>
  </w:style>
  <w:style w:type="character" w:customStyle="1" w:styleId="ListLabel2">
    <w:name w:val="ListLabel 2"/>
    <w:qFormat/>
    <w:rPr>
      <w:rFonts w:eastAsia="PMingLiU"/>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eastAsia="PMingLiU"/>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paragraph" w:customStyle="1" w:styleId="Heading">
    <w:name w:val="Heading"/>
    <w:basedOn w:val="Normal"/>
    <w:next w:val="BodyText"/>
    <w:qFormat/>
    <w:pPr>
      <w:keepNext/>
      <w:spacing w:before="240" w:after="120"/>
    </w:pPr>
    <w:rPr>
      <w:rFonts w:ascii="Liberation Sans" w:eastAsia="Noto Sans CJK SC Regular" w:hAnsi="Liberation Sans" w:cs="FreeSans"/>
      <w:sz w:val="28"/>
      <w:szCs w:val="28"/>
    </w:rPr>
  </w:style>
  <w:style w:type="paragraph" w:styleId="BodyText">
    <w:name w:val="Body Text"/>
    <w:basedOn w:val="Normal"/>
    <w:pPr>
      <w:spacing w:after="140" w:line="288" w:lineRule="auto"/>
    </w:pPr>
  </w:style>
  <w:style w:type="paragraph" w:styleId="List">
    <w:name w:val="List"/>
    <w:basedOn w:val="BodyText"/>
    <w:rPr>
      <w:rFonts w:cs="FreeSans"/>
    </w:rPr>
  </w:style>
  <w:style w:type="paragraph" w:styleId="Caption">
    <w:name w:val="caption"/>
    <w:basedOn w:val="Normal"/>
    <w:qFormat/>
    <w:pPr>
      <w:suppressLineNumbers/>
      <w:spacing w:before="120" w:after="120"/>
    </w:pPr>
    <w:rPr>
      <w:rFonts w:cs="FreeSans"/>
      <w:i/>
      <w:iCs/>
    </w:rPr>
  </w:style>
  <w:style w:type="paragraph" w:customStyle="1" w:styleId="Index">
    <w:name w:val="Index"/>
    <w:basedOn w:val="Normal"/>
    <w:qFormat/>
    <w:pPr>
      <w:suppressLineNumbers/>
    </w:pPr>
    <w:rPr>
      <w:rFonts w:cs="FreeSans"/>
    </w:rPr>
  </w:style>
  <w:style w:type="paragraph" w:styleId="Footer">
    <w:name w:val="footer"/>
    <w:basedOn w:val="Normal"/>
    <w:link w:val="FooterChar"/>
    <w:uiPriority w:val="99"/>
    <w:unhideWhenUsed/>
    <w:rsid w:val="00BF1D09"/>
    <w:pPr>
      <w:tabs>
        <w:tab w:val="center" w:pos="4513"/>
        <w:tab w:val="right" w:pos="9026"/>
      </w:tabs>
    </w:pPr>
  </w:style>
  <w:style w:type="paragraph" w:styleId="CommentText">
    <w:name w:val="annotation text"/>
    <w:basedOn w:val="Normal"/>
    <w:link w:val="CommentTextChar"/>
    <w:uiPriority w:val="99"/>
    <w:unhideWhenUsed/>
    <w:qFormat/>
    <w:rsid w:val="002F3F03"/>
    <w:rPr>
      <w:sz w:val="20"/>
      <w:szCs w:val="20"/>
    </w:rPr>
  </w:style>
  <w:style w:type="paragraph" w:styleId="CommentSubject">
    <w:name w:val="annotation subject"/>
    <w:basedOn w:val="CommentText"/>
    <w:link w:val="CommentSubjectChar"/>
    <w:uiPriority w:val="99"/>
    <w:semiHidden/>
    <w:unhideWhenUsed/>
    <w:qFormat/>
    <w:rsid w:val="002F3F03"/>
    <w:rPr>
      <w:b/>
      <w:bCs/>
    </w:rPr>
  </w:style>
  <w:style w:type="paragraph" w:styleId="BalloonText">
    <w:name w:val="Balloon Text"/>
    <w:basedOn w:val="Normal"/>
    <w:link w:val="BalloonTextChar"/>
    <w:uiPriority w:val="99"/>
    <w:semiHidden/>
    <w:unhideWhenUsed/>
    <w:qFormat/>
    <w:rsid w:val="002F3F03"/>
    <w:rPr>
      <w:rFonts w:ascii="Tahoma" w:hAnsi="Tahoma" w:cs="Tahoma"/>
      <w:sz w:val="16"/>
      <w:szCs w:val="16"/>
    </w:rPr>
  </w:style>
  <w:style w:type="paragraph" w:styleId="NormalWeb">
    <w:name w:val="Normal (Web)"/>
    <w:basedOn w:val="Normal"/>
    <w:uiPriority w:val="99"/>
    <w:unhideWhenUsed/>
    <w:qFormat/>
    <w:rsid w:val="0018441E"/>
    <w:pPr>
      <w:spacing w:beforeAutospacing="1" w:afterAutospacing="1"/>
    </w:pPr>
    <w:rPr>
      <w:rFonts w:ascii="Times New Roman" w:eastAsia="Times New Roman" w:hAnsi="Times New Roman" w:cs="Times New Roman"/>
      <w:lang w:eastAsia="zh-TW"/>
    </w:rPr>
  </w:style>
  <w:style w:type="paragraph" w:styleId="ListParagraph">
    <w:name w:val="List Paragraph"/>
    <w:basedOn w:val="Normal"/>
    <w:uiPriority w:val="34"/>
    <w:qFormat/>
    <w:rsid w:val="00996A2D"/>
    <w:pPr>
      <w:ind w:left="720"/>
      <w:contextualSpacing/>
    </w:pPr>
  </w:style>
  <w:style w:type="paragraph" w:styleId="Revision">
    <w:name w:val="Revision"/>
    <w:uiPriority w:val="99"/>
    <w:semiHidden/>
    <w:qFormat/>
    <w:rsid w:val="003A5D29"/>
  </w:style>
  <w:style w:type="paragraph" w:styleId="Header">
    <w:name w:val="header"/>
    <w:basedOn w:val="Normal"/>
    <w:link w:val="HeaderChar"/>
    <w:uiPriority w:val="99"/>
    <w:unhideWhenUsed/>
    <w:rsid w:val="00677A47"/>
    <w:pPr>
      <w:tabs>
        <w:tab w:val="center" w:pos="4513"/>
        <w:tab w:val="right" w:pos="9026"/>
      </w:tabs>
    </w:pPr>
  </w:style>
  <w:style w:type="paragraph" w:styleId="NoSpacing">
    <w:name w:val="No Spacing"/>
    <w:uiPriority w:val="99"/>
    <w:qFormat/>
    <w:rsid w:val="00E5400A"/>
    <w:rPr>
      <w:rFonts w:eastAsia="Times New Roman" w:cs="Times New Roman"/>
      <w:sz w:val="22"/>
      <w:szCs w:val="22"/>
      <w:lang w:val="de-DE"/>
    </w:rPr>
  </w:style>
  <w:style w:type="table" w:styleId="TableGrid">
    <w:name w:val="Table Grid"/>
    <w:basedOn w:val="TableNormal"/>
    <w:uiPriority w:val="39"/>
    <w:rsid w:val="000A5B2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清單表格 6 彩色1"/>
    <w:basedOn w:val="TableNormal"/>
    <w:uiPriority w:val="51"/>
    <w:rsid w:val="006F0125"/>
    <w:rPr>
      <w:rFonts w:eastAsiaTheme="minorEastAsia"/>
      <w:color w:val="000000" w:themeColor="text1"/>
      <w:sz w:val="22"/>
      <w:szCs w:val="22"/>
      <w:lang w:val="en-GB" w:eastAsia="zh-TW"/>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
    <w:name w:val="純表格 21"/>
    <w:basedOn w:val="TableNormal"/>
    <w:uiPriority w:val="99"/>
    <w:rsid w:val="00EF4E18"/>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character" w:styleId="PlaceholderText">
    <w:name w:val="Placeholder Text"/>
    <w:basedOn w:val="DefaultParagraphFont"/>
    <w:uiPriority w:val="99"/>
    <w:semiHidden/>
    <w:rsid w:val="00563188"/>
    <w:rPr>
      <w:color w:val="808080"/>
    </w:rPr>
  </w:style>
  <w:style w:type="character" w:styleId="Hyperlink">
    <w:name w:val="Hyperlink"/>
    <w:basedOn w:val="DefaultParagraphFont"/>
    <w:uiPriority w:val="99"/>
    <w:unhideWhenUsed/>
    <w:rsid w:val="00EC4BFB"/>
    <w:rPr>
      <w:color w:val="0563C1" w:themeColor="hyperlink"/>
      <w:u w:val="single"/>
    </w:rPr>
  </w:style>
  <w:style w:type="character" w:customStyle="1" w:styleId="Heading1Char">
    <w:name w:val="Heading 1 Char"/>
    <w:basedOn w:val="DefaultParagraphFont"/>
    <w:link w:val="Heading1"/>
    <w:uiPriority w:val="9"/>
    <w:rsid w:val="00304F49"/>
    <w:rPr>
      <w:rFonts w:ascii="Times New Roman" w:eastAsia="Times New Roman" w:hAnsi="Times New Roman" w:cs="Times New Roman"/>
      <w:b/>
      <w:bCs/>
      <w:kern w:val="36"/>
      <w:sz w:val="48"/>
      <w:szCs w:val="48"/>
      <w:lang w:val="en-GB"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2706758">
      <w:bodyDiv w:val="1"/>
      <w:marLeft w:val="0"/>
      <w:marRight w:val="0"/>
      <w:marTop w:val="0"/>
      <w:marBottom w:val="0"/>
      <w:divBdr>
        <w:top w:val="none" w:sz="0" w:space="0" w:color="auto"/>
        <w:left w:val="none" w:sz="0" w:space="0" w:color="auto"/>
        <w:bottom w:val="none" w:sz="0" w:space="0" w:color="auto"/>
        <w:right w:val="none" w:sz="0" w:space="0" w:color="auto"/>
      </w:divBdr>
    </w:div>
    <w:div w:id="21366780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tiff"/><Relationship Id="rId12" Type="http://schemas.openxmlformats.org/officeDocument/2006/relationships/image" Target="media/image3.tiff"/><Relationship Id="rId13" Type="http://schemas.openxmlformats.org/officeDocument/2006/relationships/image" Target="media/image4.tiff"/><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header" Target="head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s://github.com/htwangtw/DimensionsOfExperience" TargetMode="External"/><Relationship Id="rId9" Type="http://schemas.openxmlformats.org/officeDocument/2006/relationships/hyperlink" Target="https://fcp-indi.github.io/" TargetMode="External"/><Relationship Id="rId10" Type="http://schemas.openxmlformats.org/officeDocument/2006/relationships/hyperlink" Target="http://neurovault.org/images/4318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9ECDBE-2C89-3441-A559-8BAEFE126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43222</Words>
  <Characters>246371</Characters>
  <Application>Microsoft Macintosh Word</Application>
  <DocSecurity>0</DocSecurity>
  <Lines>2053</Lines>
  <Paragraphs>578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289015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Hao-Ting Wang</dc:creator>
  <dc:description/>
  <cp:lastModifiedBy>Microsoft Office User</cp:lastModifiedBy>
  <cp:revision>3</cp:revision>
  <cp:lastPrinted>2017-05-19T11:47:00Z</cp:lastPrinted>
  <dcterms:created xsi:type="dcterms:W3CDTF">2017-07-17T13:07:00Z</dcterms:created>
  <dcterms:modified xsi:type="dcterms:W3CDTF">2017-07-17T13:07:00Z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Mendeley Citation Style_1">
    <vt:lpwstr>http://www.zotero.org/styles/apa</vt:lpwstr>
  </property>
  <property fmtid="{D5CDD505-2E9C-101B-9397-08002B2CF9AE}" pid="7" name="Mendeley Document_1">
    <vt:lpwstr>True</vt:lpwstr>
  </property>
  <property fmtid="{D5CDD505-2E9C-101B-9397-08002B2CF9AE}" pid="8" name="Mendeley Recent Style Id 0_1">
    <vt:lpwstr>http://www.zotero.org/styles/american-medical-association</vt:lpwstr>
  </property>
  <property fmtid="{D5CDD505-2E9C-101B-9397-08002B2CF9AE}" pid="9" name="Mendeley Recent Style Id 1_1">
    <vt:lpwstr>http://www.zotero.org/styles/american-political-science-association</vt:lpwstr>
  </property>
  <property fmtid="{D5CDD505-2E9C-101B-9397-08002B2CF9AE}" pid="10" name="Mendeley Recent Style Id 2_1">
    <vt:lpwstr>http://www.zotero.org/styles/apa</vt:lpwstr>
  </property>
  <property fmtid="{D5CDD505-2E9C-101B-9397-08002B2CF9AE}" pid="11" name="Mendeley Recent Style Id 3_1">
    <vt:lpwstr>http://www.zotero.org/styles/american-sociological-association</vt:lpwstr>
  </property>
  <property fmtid="{D5CDD505-2E9C-101B-9397-08002B2CF9AE}" pid="12" name="Mendeley Recent Style Id 4_1">
    <vt:lpwstr>http://www.zotero.org/styles/chicago-author-date</vt:lpwstr>
  </property>
  <property fmtid="{D5CDD505-2E9C-101B-9397-08002B2CF9AE}" pid="13" name="Mendeley Recent Style Id 5_1">
    <vt:lpwstr>http://www.zotero.org/styles/harvard1</vt:lpwstr>
  </property>
  <property fmtid="{D5CDD505-2E9C-101B-9397-08002B2CF9AE}" pid="14" name="Mendeley Recent Style Id 6_1">
    <vt:lpwstr>http://www.zotero.org/styles/ieee</vt:lpwstr>
  </property>
  <property fmtid="{D5CDD505-2E9C-101B-9397-08002B2CF9AE}" pid="15" name="Mendeley Recent Style Id 7_1">
    <vt:lpwstr>http://www.zotero.org/styles/modern-humanities-research-association</vt:lpwstr>
  </property>
  <property fmtid="{D5CDD505-2E9C-101B-9397-08002B2CF9AE}" pid="16" name="Mendeley Recent Style Id 8_1">
    <vt:lpwstr>http://www.zotero.org/styles/modern-language-association</vt:lpwstr>
  </property>
  <property fmtid="{D5CDD505-2E9C-101B-9397-08002B2CF9AE}" pid="17" name="Mendeley Recent Style Id 9_1">
    <vt:lpwstr>http://www.zotero.org/styles/nature</vt:lpwstr>
  </property>
  <property fmtid="{D5CDD505-2E9C-101B-9397-08002B2CF9AE}" pid="18" name="Mendeley Recent Style Name 0_1">
    <vt:lpwstr>American Medical Association</vt:lpwstr>
  </property>
  <property fmtid="{D5CDD505-2E9C-101B-9397-08002B2CF9AE}" pid="19" name="Mendeley Recent Style Name 1_1">
    <vt:lpwstr>American Political Science Association</vt:lpwstr>
  </property>
  <property fmtid="{D5CDD505-2E9C-101B-9397-08002B2CF9AE}" pid="20" name="Mendeley Recent Style Name 2_1">
    <vt:lpwstr>American Psychological Association 6th edition</vt:lpwstr>
  </property>
  <property fmtid="{D5CDD505-2E9C-101B-9397-08002B2CF9AE}" pid="21" name="Mendeley Recent Style Name 3_1">
    <vt:lpwstr>American Sociological Association</vt:lpwstr>
  </property>
  <property fmtid="{D5CDD505-2E9C-101B-9397-08002B2CF9AE}" pid="22" name="Mendeley Recent Style Name 4_1">
    <vt:lpwstr>Chicago Manual of Style 16th edition (author-date)</vt:lpwstr>
  </property>
  <property fmtid="{D5CDD505-2E9C-101B-9397-08002B2CF9AE}" pid="23" name="Mendeley Recent Style Name 5_1">
    <vt:lpwstr>Harvard Reference format 1 (author-date)</vt:lpwstr>
  </property>
  <property fmtid="{D5CDD505-2E9C-101B-9397-08002B2CF9AE}" pid="24" name="Mendeley Recent Style Name 6_1">
    <vt:lpwstr>IEEE</vt:lpwstr>
  </property>
  <property fmtid="{D5CDD505-2E9C-101B-9397-08002B2CF9AE}" pid="25" name="Mendeley Recent Style Name 7_1">
    <vt:lpwstr>Modern Humanities Research Association 3rd edition (note with bibliography)</vt:lpwstr>
  </property>
  <property fmtid="{D5CDD505-2E9C-101B-9397-08002B2CF9AE}" pid="26" name="Mendeley Recent Style Name 8_1">
    <vt:lpwstr>Modern Language Association 7th edition</vt:lpwstr>
  </property>
  <property fmtid="{D5CDD505-2E9C-101B-9397-08002B2CF9AE}" pid="27" name="Mendeley Recent Style Name 9_1">
    <vt:lpwstr>Nature</vt:lpwstr>
  </property>
  <property fmtid="{D5CDD505-2E9C-101B-9397-08002B2CF9AE}" pid="28" name="Mendeley Unique User Id_1">
    <vt:lpwstr>8a9ad4c9-eee9-3845-888c-875d1100ceac</vt:lpwstr>
  </property>
  <property fmtid="{D5CDD505-2E9C-101B-9397-08002B2CF9AE}" pid="29" name="Mendeley_Bookmark_jZMSUOnfYK_1">
    <vt:lpwstr>ADDIN Mendeley Bibliography CSL_BIBLIOGRAPHY </vt:lpwstr>
  </property>
  <property fmtid="{D5CDD505-2E9C-101B-9397-08002B2CF9AE}" pid="30" name="Mendeley_Bookmark_k5uLyAYwsf_1">
    <vt:lpwstr>ADDIN CSL_CITATION { "citationItems" : [ { "id" : "ITEM-1", "itemData" : { "DOI" : "10.1371/journal.pone.0132209", "ISBN" : "1932-6203", "ISSN" : "1932-6203", "PMID" : "26125559", "abstract" : "Although many different accounts of the functions of the defa</vt:lpwstr>
  </property>
  <property fmtid="{D5CDD505-2E9C-101B-9397-08002B2CF9AE}" pid="31" name="Mendeley_Bookmark_k5uLyAYwsf_10">
    <vt:lpwstr>-dropping-particle" : "", "parse-names" : false, "suffix" : "" } ], "container-title" : "PloS one", "id" : "ITEM-1", "issue" : "6", "issued" : { "date-parts" : [ [ "2015" ] ] }, "page" : "e0132209", "publisher" : "Public Library of Science", "title" : "Sh</vt:lpwstr>
  </property>
  <property fmtid="{D5CDD505-2E9C-101B-9397-08002B2CF9AE}" pid="32" name="Mendeley_Bookmark_k5uLyAYwsf_11">
    <vt:lpwstr>aped by the Past: The Default Mode Network Supports Cognition that Is Independent of Immediate Perceptual Input.", "type" : "article-journal", "volume" : "10" }, "uris" : [ "http://www.mendeley.com/documents/?uuid=8276130f-4998-442f-ad87-91edca167421" ] }</vt:lpwstr>
  </property>
  <property fmtid="{D5CDD505-2E9C-101B-9397-08002B2CF9AE}" pid="33" name="Mendeley_Bookmark_k5uLyAYwsf_12">
    <vt:lpwstr> ], "mendeley" : { "formattedCitation" : "(Konishi, McLaren, Engen, &amp; Smallwood, 2015)", "manualFormatting" : " Konishi, McLaren, Engen, and Smallwood (2015)", "plainTextFormattedCitation" : "(Konishi, McLaren, Engen, &amp; Smallwood, 2015)", "previouslyForma</vt:lpwstr>
  </property>
  <property fmtid="{D5CDD505-2E9C-101B-9397-08002B2CF9AE}" pid="34" name="Mendeley_Bookmark_k5uLyAYwsf_13">
    <vt:lpwstr>ttedCitation" : "(Konishi, McLaren, Engen, &amp; Smallwood, 2015)" }, "properties" : { "noteIndex" : 0 }, "schema" : "https://github.com/citation-style-language/schema/raw/master/csl-citation.json" }</vt:lpwstr>
  </property>
  <property fmtid="{D5CDD505-2E9C-101B-9397-08002B2CF9AE}" pid="35" name="Mendeley_Bookmark_k5uLyAYwsf_2">
    <vt:lpwstr>ult mode network (DMN) have been proposed, few can adequately account for the spectrum of different cognitive functions that utilize this network. The current study used functional magnetic resonance imaging (fMRI) to explore the hypothesis that the role </vt:lpwstr>
  </property>
  <property fmtid="{D5CDD505-2E9C-101B-9397-08002B2CF9AE}" pid="36" name="Mendeley_Bookmark_k5uLyAYwsf_3">
    <vt:lpwstr>of the DMN in higher order cognition is to allow cognition to be shaped by information from stored representations rather than information in the immediate environment. Using a novel task paradigm, we observed increased BOLD activity in regions of the med</vt:lpwstr>
  </property>
  <property fmtid="{D5CDD505-2E9C-101B-9397-08002B2CF9AE}" pid="37" name="Mendeley_Bookmark_k5uLyAYwsf_4">
    <vt:lpwstr>ial prefrontal cortex and posterior cingulate cortex when individuals made decisions on the location of shapes from the prior trial and decreased BOLD activity when individuals made decisions on the location of shapes on the current trial. These data are </vt:lpwstr>
  </property>
  <property fmtid="{D5CDD505-2E9C-101B-9397-08002B2CF9AE}" pid="38" name="Mendeley_Bookmark_k5uLyAYwsf_5">
    <vt:lpwstr>inconsistent with views of the DMN as a task-negative system or one that is sensitive only to stimuli with strong personal or emotional ties. Instead the involvement of the DMN when people make decisions about where a shape was, rather than where it is no</vt:lpwstr>
  </property>
  <property fmtid="{D5CDD505-2E9C-101B-9397-08002B2CF9AE}" pid="39" name="Mendeley_Bookmark_k5uLyAYwsf_6">
    <vt:lpwstr>w, supports the hypothesis that the core hubs of the DMN allow cognition to be guided by information other than the immediate perceptual input. We propose that a variety of different forms of higher order thought (such as imagining the future or consideri</vt:lpwstr>
  </property>
  <property fmtid="{D5CDD505-2E9C-101B-9397-08002B2CF9AE}" pid="40" name="Mendeley_Bookmark_k5uLyAYwsf_7">
    <vt:lpwstr>ng the perspective of another person) engage the DMN because these more complex introspective forms of higher order thought all depend on the capacity for cognition to be shaped by representations that are not present in the external environment.", "autho</vt:lpwstr>
  </property>
  <property fmtid="{D5CDD505-2E9C-101B-9397-08002B2CF9AE}" pid="41" name="Mendeley_Bookmark_k5uLyAYwsf_8">
    <vt:lpwstr>r" : [ { "dropping-particle" : "", "family" : "Konishi", "given" : "Mahiko", "non-dropping-particle" : "", "parse-names" : false, "suffix" : "" }, { "dropping-particle" : "", "family" : "McLaren", "given" : "Donald George", "non-dropping-particle" : "", "</vt:lpwstr>
  </property>
  <property fmtid="{D5CDD505-2E9C-101B-9397-08002B2CF9AE}" pid="42" name="Mendeley_Bookmark_k5uLyAYwsf_9">
    <vt:lpwstr>parse-names" : false, "suffix" : "" }, { "dropping-particle" : "", "family" : "Engen", "given" : "Haakon", "non-dropping-particle" : "", "parse-names" : false, "suffix" : "" }, { "dropping-particle" : "", "family" : "Smallwood", "given" : "Jonathan", "non</vt:lpwstr>
  </property>
  <property fmtid="{D5CDD505-2E9C-101B-9397-08002B2CF9AE}" pid="43" name="ScaleCrop">
    <vt:bool>false</vt:bool>
  </property>
  <property fmtid="{D5CDD505-2E9C-101B-9397-08002B2CF9AE}" pid="44" name="ShareDoc">
    <vt:bool>false</vt:bool>
  </property>
</Properties>
</file>