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E51D3" w14:textId="1899A802" w:rsidR="00974BBA" w:rsidRPr="00974BBA" w:rsidRDefault="00974BBA">
      <w:pPr>
        <w:rPr>
          <w:b/>
        </w:rPr>
      </w:pPr>
      <w:r w:rsidRPr="00974BBA">
        <w:rPr>
          <w:b/>
        </w:rPr>
        <w:t xml:space="preserve">Reasoning </w:t>
      </w:r>
      <w:proofErr w:type="gramStart"/>
      <w:r w:rsidRPr="00974BBA">
        <w:rPr>
          <w:b/>
        </w:rPr>
        <w:t>Under</w:t>
      </w:r>
      <w:proofErr w:type="gramEnd"/>
      <w:r w:rsidRPr="00974BBA">
        <w:rPr>
          <w:b/>
        </w:rPr>
        <w:t xml:space="preserve"> a Presupposition and the Export Problem: The Case of Applied Mathematics </w:t>
      </w:r>
    </w:p>
    <w:p w14:paraId="5725C50C" w14:textId="5903F855" w:rsidR="00974BBA" w:rsidRDefault="00AB0ADA">
      <w:pPr>
        <w:rPr>
          <w:color w:val="FF0000"/>
        </w:rPr>
      </w:pPr>
      <w:r>
        <w:t>Mary Leng, University of York (</w:t>
      </w:r>
      <w:hyperlink r:id="rId9" w:history="1">
        <w:r w:rsidRPr="00B8174B">
          <w:rPr>
            <w:rStyle w:val="Hyperlink"/>
          </w:rPr>
          <w:t>mary.leng@york.ac.uk</w:t>
        </w:r>
      </w:hyperlink>
      <w:r>
        <w:t xml:space="preserve">) </w:t>
      </w:r>
      <w:r w:rsidR="0095185F">
        <w:rPr>
          <w:color w:val="FF0000"/>
        </w:rPr>
        <w:t>56</w:t>
      </w:r>
      <w:r w:rsidR="00DF4BE7">
        <w:rPr>
          <w:color w:val="FF0000"/>
        </w:rPr>
        <w:t>50</w:t>
      </w:r>
      <w:r w:rsidR="002E00D2">
        <w:rPr>
          <w:color w:val="FF0000"/>
        </w:rPr>
        <w:t xml:space="preserve"> </w:t>
      </w:r>
      <w:r w:rsidR="0035055A" w:rsidRPr="0035055A">
        <w:rPr>
          <w:color w:val="FF0000"/>
        </w:rPr>
        <w:t>words</w:t>
      </w:r>
    </w:p>
    <w:p w14:paraId="69326F3D" w14:textId="77777777" w:rsidR="0091619B" w:rsidRDefault="0091619B"/>
    <w:p w14:paraId="4416FE5E" w14:textId="4129231B" w:rsidR="0091619B" w:rsidRDefault="0091619B">
      <w:r>
        <w:t>ABSTRACT</w:t>
      </w:r>
    </w:p>
    <w:p w14:paraId="4FED81E3" w14:textId="6458BC31" w:rsidR="00CC3044" w:rsidRDefault="003547E1">
      <w:pPr>
        <w:pBdr>
          <w:bottom w:val="dotted" w:sz="24" w:space="1" w:color="auto"/>
        </w:pBdr>
      </w:pPr>
      <w:r>
        <w:t xml:space="preserve"> ‘A</w:t>
      </w:r>
      <w:r w:rsidR="0091619B" w:rsidRPr="0033177E">
        <w:t xml:space="preserve">bstract expressionist’ </w:t>
      </w:r>
      <w:r>
        <w:t>accounts of applied mathematics</w:t>
      </w:r>
      <w:r w:rsidR="0091619B" w:rsidRPr="0033177E">
        <w:t xml:space="preserve"> seek to avoid the apparent </w:t>
      </w:r>
      <w:proofErr w:type="spellStart"/>
      <w:r w:rsidR="0091619B" w:rsidRPr="0033177E">
        <w:t>Platonistic</w:t>
      </w:r>
      <w:proofErr w:type="spellEnd"/>
      <w:r w:rsidR="0091619B" w:rsidRPr="0033177E">
        <w:t xml:space="preserve"> commitments of </w:t>
      </w:r>
      <w:r w:rsidR="0033177E" w:rsidRPr="0033177E">
        <w:t xml:space="preserve">our scientific theories </w:t>
      </w:r>
      <w:r w:rsidR="0091619B" w:rsidRPr="0033177E">
        <w:t>by holding that we ought only to believe the</w:t>
      </w:r>
      <w:r w:rsidR="0033177E" w:rsidRPr="0033177E">
        <w:t>ir</w:t>
      </w:r>
      <w:r w:rsidR="0091619B" w:rsidRPr="0033177E">
        <w:t xml:space="preserve"> mathematics-free </w:t>
      </w:r>
      <w:proofErr w:type="spellStart"/>
      <w:r w:rsidR="0091619B" w:rsidRPr="0033177E">
        <w:rPr>
          <w:i/>
        </w:rPr>
        <w:t>nominalistic</w:t>
      </w:r>
      <w:proofErr w:type="spellEnd"/>
      <w:r w:rsidR="0091619B" w:rsidRPr="0033177E">
        <w:rPr>
          <w:i/>
        </w:rPr>
        <w:t xml:space="preserve"> content</w:t>
      </w:r>
      <w:r w:rsidR="0091619B" w:rsidRPr="0033177E">
        <w:t xml:space="preserve">. </w:t>
      </w:r>
      <w:r w:rsidR="0033177E" w:rsidRPr="0033177E">
        <w:t>The notion of ‘</w:t>
      </w:r>
      <w:proofErr w:type="spellStart"/>
      <w:r w:rsidR="0033177E" w:rsidRPr="0033177E">
        <w:t>nominalistic</w:t>
      </w:r>
      <w:proofErr w:type="spellEnd"/>
      <w:r w:rsidR="0033177E" w:rsidRPr="0033177E">
        <w:t xml:space="preserve"> content’ is, however, notoriously slippery. </w:t>
      </w:r>
      <w:proofErr w:type="spellStart"/>
      <w:r w:rsidR="0033177E" w:rsidRPr="0033177E">
        <w:t>Yablo’s</w:t>
      </w:r>
      <w:proofErr w:type="spellEnd"/>
      <w:r w:rsidR="0033177E" w:rsidRPr="0033177E">
        <w:t xml:space="preserve"> account of non-catastrophic presupposition failure </w:t>
      </w:r>
      <w:r>
        <w:t>offers a</w:t>
      </w:r>
      <w:r w:rsidR="0033177E" w:rsidRPr="0033177E">
        <w:t xml:space="preserve"> way of pinning down this notion. However, I argue, it</w:t>
      </w:r>
      <w:r>
        <w:t>s reliance on possible worlds machinery</w:t>
      </w:r>
      <w:r w:rsidR="0033177E" w:rsidRPr="0033177E">
        <w:t xml:space="preserve"> </w:t>
      </w:r>
      <w:r>
        <w:t>begs key questions</w:t>
      </w:r>
      <w:r w:rsidR="0033177E" w:rsidRPr="0033177E">
        <w:t xml:space="preserve"> against</w:t>
      </w:r>
      <w:r>
        <w:t xml:space="preserve"> Platonism</w:t>
      </w:r>
      <w:r w:rsidR="0033177E" w:rsidRPr="0033177E">
        <w:t>.</w:t>
      </w:r>
      <w:r>
        <w:t xml:space="preserve"> </w:t>
      </w:r>
      <w:r w:rsidR="0033177E" w:rsidRPr="0033177E">
        <w:t xml:space="preserve">I propose instead that abstract expressionists follow Geoffrey Hellman’s lead in taking the </w:t>
      </w:r>
      <w:proofErr w:type="spellStart"/>
      <w:r w:rsidR="0033177E" w:rsidRPr="0033177E">
        <w:t>assertoric</w:t>
      </w:r>
      <w:proofErr w:type="spellEnd"/>
      <w:r w:rsidR="0033177E" w:rsidRPr="0033177E">
        <w:t xml:space="preserve"> content of empirical science to be irreducibly modal, using the ‘</w:t>
      </w:r>
      <w:proofErr w:type="spellStart"/>
      <w:r w:rsidR="0033177E" w:rsidRPr="0033177E">
        <w:t>noninterference</w:t>
      </w:r>
      <w:proofErr w:type="spellEnd"/>
      <w:r w:rsidR="0033177E" w:rsidRPr="0033177E">
        <w:t xml:space="preserve">’ of mathematical objects as justification for detaching </w:t>
      </w:r>
      <w:proofErr w:type="spellStart"/>
      <w:r w:rsidR="0033177E" w:rsidRPr="0033177E">
        <w:t>nominalistic</w:t>
      </w:r>
      <w:proofErr w:type="spellEnd"/>
      <w:r w:rsidR="0033177E" w:rsidRPr="0033177E">
        <w:t xml:space="preserve"> consequences. </w:t>
      </w:r>
    </w:p>
    <w:p w14:paraId="1F597016" w14:textId="77777777" w:rsidR="003547E1" w:rsidRDefault="003547E1">
      <w:pPr>
        <w:pBdr>
          <w:bottom w:val="dotted" w:sz="24" w:space="1" w:color="auto"/>
        </w:pBdr>
      </w:pPr>
    </w:p>
    <w:p w14:paraId="30B517F4" w14:textId="0CE8784D" w:rsidR="00DF4BE7" w:rsidRDefault="00DF4BE7">
      <w:pPr>
        <w:pBdr>
          <w:bottom w:val="dotted" w:sz="24" w:space="1" w:color="auto"/>
        </w:pBdr>
      </w:pPr>
      <w:r>
        <w:t xml:space="preserve">Keywords: algebraic approaches to mathematics; Hellman; Hilbert; </w:t>
      </w:r>
      <w:proofErr w:type="spellStart"/>
      <w:r>
        <w:t>nominalistic</w:t>
      </w:r>
      <w:proofErr w:type="spellEnd"/>
      <w:r>
        <w:t xml:space="preserve"> content.</w:t>
      </w:r>
    </w:p>
    <w:p w14:paraId="2E64BE96" w14:textId="77777777" w:rsidR="00DF4BE7" w:rsidRPr="0033177E" w:rsidRDefault="00DF4BE7">
      <w:pPr>
        <w:pBdr>
          <w:bottom w:val="dotted" w:sz="24" w:space="1" w:color="auto"/>
        </w:pBdr>
      </w:pPr>
    </w:p>
    <w:p w14:paraId="6A818466" w14:textId="77777777" w:rsidR="003547E1" w:rsidRDefault="003547E1">
      <w:bookmarkStart w:id="0" w:name="_GoBack"/>
      <w:bookmarkEnd w:id="0"/>
    </w:p>
    <w:p w14:paraId="015FEAE5" w14:textId="15E634DE" w:rsidR="00A7245E" w:rsidRDefault="00A7245E">
      <w:r>
        <w:t>‘If –</w:t>
      </w:r>
      <w:proofErr w:type="spellStart"/>
      <w:r>
        <w:t>thenism</w:t>
      </w:r>
      <w:proofErr w:type="spellEnd"/>
      <w:r>
        <w:t>’ in the philosophy of mathematics has an impressive heritage, despite often being dismissed</w:t>
      </w:r>
      <w:r w:rsidR="000412A2">
        <w:t xml:space="preserve"> when discussed under that label</w:t>
      </w:r>
      <w:r>
        <w:t xml:space="preserve">.  </w:t>
      </w:r>
      <w:r w:rsidR="00CE5A3D">
        <w:t xml:space="preserve">As </w:t>
      </w:r>
      <w:r w:rsidR="00E67535">
        <w:t xml:space="preserve">Stephen </w:t>
      </w:r>
      <w:proofErr w:type="spellStart"/>
      <w:r w:rsidR="00CE5A3D">
        <w:t>Yablo</w:t>
      </w:r>
      <w:proofErr w:type="spellEnd"/>
      <w:r w:rsidR="00CE5A3D">
        <w:t xml:space="preserve"> points out</w:t>
      </w:r>
      <w:r w:rsidR="00DC4CC3">
        <w:t xml:space="preserve"> in his extremely thought-provoking </w:t>
      </w:r>
      <w:r w:rsidR="0033296B">
        <w:t>paper</w:t>
      </w:r>
      <w:r w:rsidR="00CE5A3D">
        <w:t xml:space="preserve">, </w:t>
      </w:r>
      <w:r w:rsidR="003503ED">
        <w:t xml:space="preserve">Bertrand </w:t>
      </w:r>
      <w:r>
        <w:t xml:space="preserve">Russell’s </w:t>
      </w:r>
      <w:r>
        <w:rPr>
          <w:i/>
        </w:rPr>
        <w:t>Principles of Mathematics</w:t>
      </w:r>
      <w:r>
        <w:t xml:space="preserve"> opens on an ‘if-</w:t>
      </w:r>
      <w:proofErr w:type="spellStart"/>
      <w:r>
        <w:t>thenist</w:t>
      </w:r>
      <w:proofErr w:type="spellEnd"/>
      <w:r>
        <w:t xml:space="preserve">’ theme, defining “Pure Mathematics” as “the class of all propositions of the form “p implies q,” where </w:t>
      </w:r>
      <w:r>
        <w:rPr>
          <w:i/>
        </w:rPr>
        <w:t>p</w:t>
      </w:r>
      <w:r>
        <w:t xml:space="preserve"> and </w:t>
      </w:r>
      <w:r>
        <w:rPr>
          <w:i/>
        </w:rPr>
        <w:t>q</w:t>
      </w:r>
      <w:r>
        <w:t xml:space="preserve"> are propositions containing one or more variables, the same in the two propositions, and neither </w:t>
      </w:r>
      <w:r>
        <w:rPr>
          <w:i/>
        </w:rPr>
        <w:t>p</w:t>
      </w:r>
      <w:r>
        <w:t xml:space="preserve"> nor </w:t>
      </w:r>
      <w:r>
        <w:rPr>
          <w:i/>
        </w:rPr>
        <w:t>q</w:t>
      </w:r>
      <w:r>
        <w:t xml:space="preserve"> contains any constants except logical constants.</w:t>
      </w:r>
      <w:r w:rsidR="000412A2">
        <w:t>” (</w:t>
      </w:r>
      <w:r w:rsidR="00B35316">
        <w:t xml:space="preserve">Russell, 1903, </w:t>
      </w:r>
      <w:r w:rsidR="000412A2">
        <w:t xml:space="preserve">p. </w:t>
      </w:r>
      <w:r w:rsidR="00B35316">
        <w:t>3</w:t>
      </w:r>
      <w:r w:rsidR="000412A2">
        <w:t>)</w:t>
      </w:r>
      <w:r>
        <w:t xml:space="preserve">  While we may (as Russell soon did) come to question whether all mathematical propositions really take this form, the sentiment behind Russell’s definition</w:t>
      </w:r>
      <w:r w:rsidR="00B35316">
        <w:t>, according to which mathematics is in the business in working out what follows from what,</w:t>
      </w:r>
      <w:r>
        <w:t xml:space="preserve"> remains in a number of approaches to pure mathematics, which (following terminology of Geoffrey Hellman’s</w:t>
      </w:r>
      <w:r w:rsidR="003503ED">
        <w:t xml:space="preserve"> (2003)</w:t>
      </w:r>
      <w:r>
        <w:t xml:space="preserve">) we can call </w:t>
      </w:r>
      <w:r>
        <w:rPr>
          <w:i/>
        </w:rPr>
        <w:t>algebraic</w:t>
      </w:r>
      <w:r>
        <w:t>.</w:t>
      </w:r>
    </w:p>
    <w:p w14:paraId="57C311FB" w14:textId="77777777" w:rsidR="00A7245E" w:rsidRDefault="00A7245E"/>
    <w:p w14:paraId="56C653B7" w14:textId="4D46E8D1" w:rsidR="003503ED" w:rsidRDefault="00A7245E" w:rsidP="003503ED">
      <w:r>
        <w:t xml:space="preserve">The idea of an ‘algebraic’ approach to a mathematical theory arises from a dispute between </w:t>
      </w:r>
      <w:proofErr w:type="spellStart"/>
      <w:r>
        <w:t>Gottlob</w:t>
      </w:r>
      <w:proofErr w:type="spellEnd"/>
      <w:r>
        <w:t xml:space="preserve"> </w:t>
      </w:r>
      <w:proofErr w:type="spellStart"/>
      <w:r>
        <w:t>Frege</w:t>
      </w:r>
      <w:proofErr w:type="spellEnd"/>
      <w:r>
        <w:t xml:space="preserve"> and David Hilbert at the turn of the twentieth century, concerning the nature of mathematical axioms.  The debate is pursued in a series of letters between </w:t>
      </w:r>
      <w:proofErr w:type="spellStart"/>
      <w:r>
        <w:t>Frege</w:t>
      </w:r>
      <w:proofErr w:type="spellEnd"/>
      <w:r>
        <w:t xml:space="preserve"> and Hilbert, where both present startlingly different views of the nature of mathematical axioms</w:t>
      </w:r>
      <w:r w:rsidR="00D643E8">
        <w:t xml:space="preserve"> (</w:t>
      </w:r>
      <w:proofErr w:type="spellStart"/>
      <w:r w:rsidR="0033296B">
        <w:t>Frege</w:t>
      </w:r>
      <w:proofErr w:type="spellEnd"/>
      <w:r w:rsidR="00D643E8">
        <w:t xml:space="preserve"> 1980)</w:t>
      </w:r>
      <w:r>
        <w:t xml:space="preserve">.  For </w:t>
      </w:r>
      <w:proofErr w:type="spellStart"/>
      <w:r>
        <w:t>Frege</w:t>
      </w:r>
      <w:proofErr w:type="spellEnd"/>
      <w:r>
        <w:t>, mathematical axioms are assertions of truths about some ind</w:t>
      </w:r>
      <w:r w:rsidR="000412A2">
        <w:t>ependently given subject matter</w:t>
      </w:r>
      <w:r w:rsidR="003547E1">
        <w:t xml:space="preserve">. </w:t>
      </w:r>
      <w:r w:rsidR="000412A2">
        <w:t>We grasp</w:t>
      </w:r>
      <w:r w:rsidR="003503ED">
        <w:t xml:space="preserve"> axioms</w:t>
      </w:r>
      <w:r w:rsidR="000412A2">
        <w:t xml:space="preserve"> as true because we grasp the thoughts they express (and through this we know them to be consistent).  </w:t>
      </w:r>
      <w:r w:rsidR="003547E1">
        <w:t>For Hilbert, by contrast,</w:t>
      </w:r>
      <w:r w:rsidR="000412A2">
        <w:t xml:space="preserve"> axioms </w:t>
      </w:r>
      <w:r w:rsidR="003547E1">
        <w:t>function as</w:t>
      </w:r>
      <w:r w:rsidR="000412A2">
        <w:t xml:space="preserve"> implicit defin</w:t>
      </w:r>
      <w:r w:rsidR="003503ED">
        <w:t>itions of their primitive terms.  He writes,</w:t>
      </w:r>
    </w:p>
    <w:p w14:paraId="7A0CA25B" w14:textId="77777777" w:rsidR="003503ED" w:rsidRDefault="003503ED" w:rsidP="003503ED">
      <w:pPr>
        <w:ind w:left="720"/>
      </w:pPr>
      <w:r>
        <w:t xml:space="preserve">In my opinion a concept can be fixed logically only by its relations to other concepts.  These relations, formulated in certain statements, I call axioms, thus arriving at the view that axioms (perhaps together with propositions assigning names to concepts) are the definitions of the concepts. (Hilbert to </w:t>
      </w:r>
      <w:proofErr w:type="spellStart"/>
      <w:r>
        <w:t>Frege</w:t>
      </w:r>
      <w:proofErr w:type="spellEnd"/>
      <w:r>
        <w:t>, 22/9/1900)</w:t>
      </w:r>
    </w:p>
    <w:p w14:paraId="15FE8918" w14:textId="0E33122D" w:rsidR="00D82367" w:rsidRDefault="003503ED">
      <w:r>
        <w:t>Consider</w:t>
      </w:r>
      <w:r w:rsidR="000412A2">
        <w:t xml:space="preserve"> the </w:t>
      </w:r>
      <w:proofErr w:type="spellStart"/>
      <w:r w:rsidR="000412A2">
        <w:t>Peano</w:t>
      </w:r>
      <w:proofErr w:type="spellEnd"/>
      <w:r w:rsidR="000412A2">
        <w:t xml:space="preserve"> axioms, for example, with primit</w:t>
      </w:r>
      <w:r>
        <w:t xml:space="preserve">ive terms 0, number, </w:t>
      </w:r>
      <w:proofErr w:type="gramStart"/>
      <w:r>
        <w:t>successor</w:t>
      </w:r>
      <w:proofErr w:type="gramEnd"/>
      <w:r>
        <w:t xml:space="preserve">.  In Hilbert’s view </w:t>
      </w:r>
      <w:r w:rsidR="000412A2">
        <w:t>the axioms tell us what would have to be true of any system consisting of objects falling under the predicate ‘number’, with a distinguished element ‘0’, and a distinguished mapping ‘s’, to count as a natural number system.  There is no single interpretation required of these – or of any – mathematical axioms.  Rather, we can read them as potentially applying to many different interpretations – or perhaps e</w:t>
      </w:r>
      <w:r w:rsidR="0033296B">
        <w:t xml:space="preserve">ven to none.  Assurance of the logical </w:t>
      </w:r>
      <w:proofErr w:type="gramStart"/>
      <w:r w:rsidR="0033296B">
        <w:t>possibility, or ‘coherence’</w:t>
      </w:r>
      <w:r w:rsidR="0033296B">
        <w:rPr>
          <w:rStyle w:val="FootnoteReference"/>
        </w:rPr>
        <w:footnoteReference w:id="1"/>
      </w:r>
      <w:proofErr w:type="gramEnd"/>
      <w:r w:rsidR="000412A2">
        <w:t xml:space="preserve"> of such axiom systems thus becomes essential if they are not to fall into triviality, and we can establish consistency by finding an interpretation in which the axioms are true.  But </w:t>
      </w:r>
      <w:r w:rsidR="0033296B">
        <w:t>logical possibility</w:t>
      </w:r>
      <w:r w:rsidR="000412A2">
        <w:t xml:space="preserve"> is what really matters for our axioms, rather than literal truth of any particular interpretation.  </w:t>
      </w:r>
    </w:p>
    <w:p w14:paraId="584CF5FA" w14:textId="77777777" w:rsidR="003547E1" w:rsidRDefault="003547E1"/>
    <w:p w14:paraId="60DE0FD8" w14:textId="345E7198" w:rsidR="00414A9E" w:rsidRDefault="000412A2">
      <w:r>
        <w:lastRenderedPageBreak/>
        <w:t xml:space="preserve">Algebraic views such as </w:t>
      </w:r>
      <w:r w:rsidR="00E67535">
        <w:t xml:space="preserve">that expressed by Hilbert </w:t>
      </w:r>
      <w:r>
        <w:t xml:space="preserve">see pure mathematical practice as involving </w:t>
      </w:r>
      <w:r w:rsidR="00636BFD">
        <w:t xml:space="preserve">inquiry into the consequences of </w:t>
      </w:r>
      <w:r w:rsidR="003C28D5">
        <w:t>coherent</w:t>
      </w:r>
      <w:r w:rsidR="00636BFD">
        <w:t xml:space="preserve"> axiom systems.  Some such views build this picture into</w:t>
      </w:r>
      <w:r w:rsidR="00E67535">
        <w:t xml:space="preserve"> an account of</w:t>
      </w:r>
      <w:r w:rsidR="00636BFD">
        <w:t xml:space="preserve"> the </w:t>
      </w:r>
      <w:r w:rsidR="00636BFD">
        <w:rPr>
          <w:i/>
        </w:rPr>
        <w:t xml:space="preserve">hidden logical form </w:t>
      </w:r>
      <w:r w:rsidR="00636BFD">
        <w:t>of mathematical claims, and therefore into their content (as does</w:t>
      </w:r>
      <w:r w:rsidR="00F1446B">
        <w:t xml:space="preserve"> the early</w:t>
      </w:r>
      <w:r w:rsidR="00636BFD">
        <w:t xml:space="preserve"> Russell, when he reads mathematical propositions as, properly construed, elliptic for true logical </w:t>
      </w:r>
      <w:r w:rsidR="00E67535">
        <w:t xml:space="preserve">implications ‘p implies q’).  Others take the logical form </w:t>
      </w:r>
      <w:r w:rsidR="00636BFD">
        <w:t xml:space="preserve">of </w:t>
      </w:r>
      <w:r w:rsidR="00E67535">
        <w:t xml:space="preserve">our </w:t>
      </w:r>
      <w:r w:rsidR="00636BFD">
        <w:t xml:space="preserve">mathematical </w:t>
      </w:r>
      <w:r w:rsidR="00E67535">
        <w:t>claims</w:t>
      </w:r>
      <w:r w:rsidR="00636BFD">
        <w:t xml:space="preserve"> at face value, but hold that </w:t>
      </w:r>
      <w:r w:rsidR="00636BFD">
        <w:rPr>
          <w:i/>
        </w:rPr>
        <w:t>what matters</w:t>
      </w:r>
      <w:r w:rsidR="00636BFD">
        <w:t xml:space="preserve"> in mathematics is not the </w:t>
      </w:r>
      <w:r w:rsidR="00E67535">
        <w:t xml:space="preserve">face-value </w:t>
      </w:r>
      <w:r w:rsidR="00636BFD">
        <w:t>truth of our axioms or theorems</w:t>
      </w:r>
      <w:r w:rsidR="00E67535">
        <w:t xml:space="preserve"> as claims about mathematical objects</w:t>
      </w:r>
      <w:r w:rsidR="00636BFD">
        <w:t xml:space="preserve">, but just whether our theorems follow logically from their axioms.  Geoffrey Hellman’s modal structuralism presents a view of the first kind: a mathematical theorem T within an axiomatic theory with </w:t>
      </w:r>
      <w:r w:rsidR="00414A9E">
        <w:t>structure-charac</w:t>
      </w:r>
      <w:r w:rsidR="00E67535">
        <w:t xml:space="preserve">terizing axioms </w:t>
      </w:r>
      <w:proofErr w:type="spellStart"/>
      <w:r w:rsidR="00E67535">
        <w:t>Axx</w:t>
      </w:r>
      <w:proofErr w:type="spellEnd"/>
      <w:r w:rsidR="00E67535">
        <w:t xml:space="preserve"> </w:t>
      </w:r>
      <w:r w:rsidR="00414A9E">
        <w:t>is taken as really asserting, effectively, ‘it’s logically possible for there to be a system S of objects, predicates, and relations satisfying the axioms</w:t>
      </w:r>
      <w:r w:rsidR="00E67535">
        <w:t xml:space="preserve"> </w:t>
      </w:r>
      <w:proofErr w:type="spellStart"/>
      <w:r w:rsidR="00E67535">
        <w:t>Axx</w:t>
      </w:r>
      <w:proofErr w:type="spellEnd"/>
      <w:r w:rsidR="00414A9E">
        <w:t xml:space="preserve">, and, necessarily, in any such system S, T is true in S’.  On the other hand, fictionalist accounts of </w:t>
      </w:r>
      <w:r w:rsidR="00E67535">
        <w:t>mathematics such as</w:t>
      </w:r>
      <w:r w:rsidR="007F38FA">
        <w:t xml:space="preserve"> </w:t>
      </w:r>
      <w:proofErr w:type="spellStart"/>
      <w:r w:rsidR="007F38FA">
        <w:t>Hartry</w:t>
      </w:r>
      <w:proofErr w:type="spellEnd"/>
      <w:r w:rsidR="00E67535">
        <w:t xml:space="preserve"> Field’s</w:t>
      </w:r>
      <w:r w:rsidR="00A24C44">
        <w:t xml:space="preserve"> (</w:t>
      </w:r>
      <w:r w:rsidR="00D643E8">
        <w:t>1989)</w:t>
      </w:r>
      <w:r w:rsidR="00E67535">
        <w:t xml:space="preserve"> </w:t>
      </w:r>
      <w:r w:rsidR="00F1446B">
        <w:t>(which I endorse)</w:t>
      </w:r>
      <w:r w:rsidR="00414A9E">
        <w:t xml:space="preserve"> accept the face value reading of our mathematical axioms and theorems that is present</w:t>
      </w:r>
      <w:r w:rsidR="0003051D">
        <w:t>ed by</w:t>
      </w:r>
      <w:r w:rsidR="00414A9E">
        <w:t xml:space="preserve"> their surface logical form, but argue that, although our axioms </w:t>
      </w:r>
      <w:r w:rsidR="0003051D">
        <w:t xml:space="preserve">so understood </w:t>
      </w:r>
      <w:r w:rsidR="00414A9E">
        <w:t xml:space="preserve">may be, for all we can know, </w:t>
      </w:r>
      <w:r w:rsidR="00E67535">
        <w:t xml:space="preserve">literally </w:t>
      </w:r>
      <w:r w:rsidR="00414A9E">
        <w:t>false</w:t>
      </w:r>
      <w:r w:rsidR="00E67535">
        <w:t xml:space="preserve">, this does not matter for </w:t>
      </w:r>
      <w:r w:rsidR="0003051D">
        <w:t xml:space="preserve">successful </w:t>
      </w:r>
      <w:r w:rsidR="00E67535">
        <w:t>mathematical practice, since</w:t>
      </w:r>
      <w:r w:rsidR="00B35316">
        <w:t xml:space="preserve"> the value of mathematical theorizing comes not in its interpretation as a body of truths, but what it can tell us about what </w:t>
      </w:r>
      <w:r w:rsidR="00B35316">
        <w:rPr>
          <w:i/>
        </w:rPr>
        <w:t>would</w:t>
      </w:r>
      <w:r w:rsidR="00B35316">
        <w:t xml:space="preserve"> be the case </w:t>
      </w:r>
      <w:r w:rsidR="00B35316">
        <w:rPr>
          <w:i/>
        </w:rPr>
        <w:t>were</w:t>
      </w:r>
      <w:r w:rsidR="00B35316">
        <w:t xml:space="preserve"> there any objects, predicates, and relations satisfying our mathematical axioms</w:t>
      </w:r>
      <w:r w:rsidR="00E67535">
        <w:t xml:space="preserve"> (i.e., about what follows logically from the axioms)</w:t>
      </w:r>
      <w:r w:rsidR="00B35316">
        <w:t xml:space="preserve">.  </w:t>
      </w:r>
    </w:p>
    <w:p w14:paraId="4212BF2A" w14:textId="77777777" w:rsidR="00B35316" w:rsidRDefault="00B35316"/>
    <w:p w14:paraId="643C8519" w14:textId="2587E5E6" w:rsidR="00B35316" w:rsidRDefault="00B35316">
      <w:r>
        <w:t xml:space="preserve">It is not only nominalists who adopt elements of the algebraic approach to mathematical theories.  Indeed, in Leng (2009) I argue that an algebraic approach to mathematical theorizing is present also in so-called ‘full blooded Platonism’ and </w:t>
      </w:r>
      <w:proofErr w:type="spellStart"/>
      <w:proofErr w:type="gramStart"/>
      <w:r>
        <w:t>platonist</w:t>
      </w:r>
      <w:proofErr w:type="spellEnd"/>
      <w:proofErr w:type="gramEnd"/>
      <w:r>
        <w:t xml:space="preserve"> </w:t>
      </w:r>
      <w:r>
        <w:rPr>
          <w:i/>
        </w:rPr>
        <w:t>ante rem</w:t>
      </w:r>
      <w:r>
        <w:t xml:space="preserve"> structuralism.  Nevertheless, from a nominalist perspective the</w:t>
      </w:r>
      <w:r w:rsidR="00981C8F">
        <w:t xml:space="preserve"> prospect for a</w:t>
      </w:r>
      <w:r>
        <w:t xml:space="preserve"> trade of ontology for modality</w:t>
      </w:r>
      <w:r w:rsidR="00F1446B">
        <w:t xml:space="preserve"> that is</w:t>
      </w:r>
      <w:r>
        <w:t xml:space="preserve"> offered by an algebraic understanding of mathematical practice is </w:t>
      </w:r>
      <w:r w:rsidR="00E67535">
        <w:t xml:space="preserve">particularly </w:t>
      </w:r>
      <w:r>
        <w:t xml:space="preserve">appealing.  No longer is the existence of a domain of </w:t>
      </w:r>
      <w:proofErr w:type="spellStart"/>
      <w:r w:rsidR="00981C8F">
        <w:t>abstracta</w:t>
      </w:r>
      <w:proofErr w:type="spellEnd"/>
      <w:r w:rsidR="00981C8F">
        <w:t xml:space="preserve"> to serve as referents for mathematical terms required</w:t>
      </w:r>
      <w:r w:rsidR="00E67535">
        <w:t xml:space="preserve"> to account for the objective correctness of the theorems of pure mathematics</w:t>
      </w:r>
      <w:r w:rsidR="00981C8F">
        <w:t xml:space="preserve">.  Rather, we deal </w:t>
      </w:r>
      <w:r w:rsidR="00E62EA9">
        <w:t>j</w:t>
      </w:r>
      <w:r w:rsidR="00E67535">
        <w:t xml:space="preserve">ust </w:t>
      </w:r>
      <w:r w:rsidR="00981C8F">
        <w:t xml:space="preserve">in </w:t>
      </w:r>
      <w:r w:rsidR="003C28D5">
        <w:t xml:space="preserve">coherence </w:t>
      </w:r>
      <w:r w:rsidR="00981C8F">
        <w:t>and logical consequence, requiring only that our mathematical assumptions are logically possible and that our theorems correctly characterize the logical consequences of those assumptions.</w:t>
      </w:r>
      <w:r w:rsidR="004B562E">
        <w:t xml:space="preserve">  So long as nominalists can resist reductionist attempts to interpret claims about logical possibility and logical consequence in model theoretic terms as claims about what is true in all set theoretic models of the axioms, then commitment to mathematical objects is replaced by commitment to primitive modal facts that, at least on the face of it, seem less problematic.  </w:t>
      </w:r>
      <w:proofErr w:type="gramStart"/>
      <w:r w:rsidR="004B562E">
        <w:t>(See Field (</w:t>
      </w:r>
      <w:r w:rsidR="00B9075D">
        <w:t>1984, 1991</w:t>
      </w:r>
      <w:r w:rsidR="004B562E">
        <w:t>) and Leng (</w:t>
      </w:r>
      <w:r w:rsidR="00417CED">
        <w:t>2007</w:t>
      </w:r>
      <w:r w:rsidR="004B562E">
        <w:t>) for defences of this trade of ontology for modality.)</w:t>
      </w:r>
      <w:proofErr w:type="gramEnd"/>
    </w:p>
    <w:p w14:paraId="00CAFDEE" w14:textId="77777777" w:rsidR="00981C8F" w:rsidRDefault="00981C8F"/>
    <w:p w14:paraId="067C51E1" w14:textId="615D888C" w:rsidR="00417CED" w:rsidRPr="00417CED" w:rsidRDefault="003547E1" w:rsidP="00417CED">
      <w:proofErr w:type="gramStart"/>
      <w:r>
        <w:t>So</w:t>
      </w:r>
      <w:r w:rsidR="00417CED">
        <w:t xml:space="preserve"> much for pure mathematics.</w:t>
      </w:r>
      <w:proofErr w:type="gramEnd"/>
      <w:r w:rsidR="00417CED">
        <w:t xml:space="preserve">  T</w:t>
      </w:r>
      <w:r w:rsidR="00981C8F">
        <w:t>he</w:t>
      </w:r>
      <w:r w:rsidR="00417CED">
        <w:t xml:space="preserve"> real</w:t>
      </w:r>
      <w:r w:rsidR="00981C8F">
        <w:t xml:space="preserve"> difficulty with any such ‘if-</w:t>
      </w:r>
      <w:proofErr w:type="spellStart"/>
      <w:r w:rsidR="00981C8F">
        <w:t>thenist</w:t>
      </w:r>
      <w:proofErr w:type="spellEnd"/>
      <w:r w:rsidR="00981C8F">
        <w:t>’</w:t>
      </w:r>
      <w:r w:rsidR="00E67535">
        <w:t xml:space="preserve"> or algebraic</w:t>
      </w:r>
      <w:r w:rsidR="00981C8F">
        <w:t xml:space="preserve"> approach </w:t>
      </w:r>
      <w:r w:rsidR="0003051D">
        <w:t xml:space="preserve">to mathematics </w:t>
      </w:r>
      <w:r w:rsidR="00981C8F">
        <w:t xml:space="preserve">comes </w:t>
      </w:r>
      <w:r w:rsidR="0003051D">
        <w:t>when we turn to</w:t>
      </w:r>
      <w:r w:rsidR="00981C8F">
        <w:t xml:space="preserve"> the ‘mixed’ mathematical/empirical claims that appear when we apply mathematics.  </w:t>
      </w:r>
      <w:r w:rsidR="004B562E">
        <w:t xml:space="preserve">Here, if we </w:t>
      </w:r>
      <w:r w:rsidR="00E67535">
        <w:t xml:space="preserve">try to take Hellman’s account of mathematical claims as claims about what </w:t>
      </w:r>
      <w:r w:rsidR="00E67535">
        <w:rPr>
          <w:i/>
        </w:rPr>
        <w:t>would</w:t>
      </w:r>
      <w:r w:rsidR="00E67535">
        <w:t xml:space="preserve"> be the case </w:t>
      </w:r>
      <w:r w:rsidR="00E67535">
        <w:rPr>
          <w:i/>
        </w:rPr>
        <w:t>were</w:t>
      </w:r>
      <w:r w:rsidR="00E67535">
        <w:t xml:space="preserve"> there any objects satisfying our mathematical axioms, we are faced with the dual problem of (a) explaining what assumptions </w:t>
      </w:r>
      <w:r w:rsidR="00F1446B">
        <w:t>the</w:t>
      </w:r>
      <w:r w:rsidR="00E67535">
        <w:t xml:space="preserve"> </w:t>
      </w:r>
      <w:r w:rsidR="006F4FCF">
        <w:t xml:space="preserve">apparently unconditional </w:t>
      </w:r>
      <w:r w:rsidR="00E67535">
        <w:t xml:space="preserve">mixed mathematical/empirical claims </w:t>
      </w:r>
      <w:r w:rsidR="00F1446B">
        <w:t xml:space="preserve">of empirical science </w:t>
      </w:r>
      <w:r w:rsidR="00E67535">
        <w:t xml:space="preserve">are </w:t>
      </w:r>
      <w:r w:rsidR="006F4FCF">
        <w:t xml:space="preserve">really </w:t>
      </w:r>
      <w:proofErr w:type="spellStart"/>
      <w:r w:rsidR="00E67535">
        <w:t>conditionalised</w:t>
      </w:r>
      <w:proofErr w:type="spellEnd"/>
      <w:r w:rsidR="00E67535">
        <w:t xml:space="preserve"> on, and (b) explaining why modal truths about what </w:t>
      </w:r>
      <w:r w:rsidR="00E67535">
        <w:rPr>
          <w:i/>
        </w:rPr>
        <w:t>would</w:t>
      </w:r>
      <w:r w:rsidR="00E67535">
        <w:t xml:space="preserve"> be the case </w:t>
      </w:r>
      <w:r w:rsidR="00E67535">
        <w:rPr>
          <w:i/>
        </w:rPr>
        <w:t>were</w:t>
      </w:r>
      <w:r w:rsidR="00E67535">
        <w:t xml:space="preserve"> certain </w:t>
      </w:r>
      <w:r w:rsidR="00F1446B">
        <w:t xml:space="preserve">hypothetical </w:t>
      </w:r>
      <w:r w:rsidR="00E67535">
        <w:t xml:space="preserve">assumptions true are in any way relevant to the matters that interest concerning what actually </w:t>
      </w:r>
      <w:r w:rsidR="006F4FCF" w:rsidRPr="00F1446B">
        <w:rPr>
          <w:i/>
        </w:rPr>
        <w:t>is</w:t>
      </w:r>
      <w:r w:rsidR="006F4FCF">
        <w:t xml:space="preserve"> the case in the actual world.  On the other hand, if we t</w:t>
      </w:r>
      <w:r w:rsidR="004B562E">
        <w:t xml:space="preserve">ake the fictionalist construal of the axioms of pure mathematics as, for all we can know, false, but of mathematical theorems as nevertheless, fictionally ‘correct’, since true-in-the-story set out by the </w:t>
      </w:r>
      <w:r w:rsidR="004B562E">
        <w:lastRenderedPageBreak/>
        <w:t>axioms (i.e</w:t>
      </w:r>
      <w:r w:rsidR="00F1446B">
        <w:t xml:space="preserve">., following logically from consistent </w:t>
      </w:r>
      <w:r w:rsidR="004B562E">
        <w:t xml:space="preserve">axioms), the question </w:t>
      </w:r>
      <w:r w:rsidR="006F4FCF">
        <w:t xml:space="preserve">again </w:t>
      </w:r>
      <w:r w:rsidR="004B562E">
        <w:t>arises as to how to interpret the ‘correctness-if-not-truth’ of mathematical claims when they appear in empirical scientific theories</w:t>
      </w:r>
      <w:r w:rsidR="00EF4A74">
        <w:t>, and</w:t>
      </w:r>
      <w:r w:rsidR="0003051D">
        <w:t xml:space="preserve"> in </w:t>
      </w:r>
      <w:r w:rsidR="00EF4A74">
        <w:t xml:space="preserve">particular, of how this </w:t>
      </w:r>
      <w:r w:rsidR="00417CED">
        <w:t xml:space="preserve">correctness-if-not-truth can be of any empirical use to us </w:t>
      </w:r>
      <w:r w:rsidR="00417CED" w:rsidRPr="00417CED">
        <w:t>in explaining and predicting empirical phenomena.  C</w:t>
      </w:r>
      <w:r w:rsidR="006F4FCF">
        <w:t xml:space="preserve">hristopher </w:t>
      </w:r>
      <w:proofErr w:type="spellStart"/>
      <w:r w:rsidR="006F4FCF">
        <w:t>Pincock</w:t>
      </w:r>
      <w:proofErr w:type="spellEnd"/>
      <w:r w:rsidR="006F4FCF">
        <w:t xml:space="preserve"> calls this the</w:t>
      </w:r>
      <w:r w:rsidR="00417CED" w:rsidRPr="00417CED">
        <w:t xml:space="preserve"> “export” challenge for mathematical fictionalism, the challenge being “</w:t>
      </w:r>
      <w:r w:rsidR="00417CED" w:rsidRPr="00417CED">
        <w:rPr>
          <w:color w:val="000000"/>
          <w:shd w:val="clear" w:color="auto" w:fill="FFFFFF"/>
        </w:rPr>
        <w:t>to provide rules that will indicate, for a given context, which claims can be extracted from the fiction and taken literally as claims about the actual world.” (</w:t>
      </w:r>
      <w:proofErr w:type="spellStart"/>
      <w:r w:rsidR="00417CED" w:rsidRPr="00417CED">
        <w:rPr>
          <w:color w:val="000000"/>
          <w:shd w:val="clear" w:color="auto" w:fill="FFFFFF"/>
        </w:rPr>
        <w:t>Pincock</w:t>
      </w:r>
      <w:proofErr w:type="spellEnd"/>
      <w:r w:rsidR="00417CED" w:rsidRPr="00417CED">
        <w:rPr>
          <w:color w:val="000000"/>
          <w:shd w:val="clear" w:color="auto" w:fill="FFFFFF"/>
        </w:rPr>
        <w:t xml:space="preserve"> (2012), p.252)  An ‘if-</w:t>
      </w:r>
      <w:proofErr w:type="spellStart"/>
      <w:r w:rsidR="00417CED" w:rsidRPr="00417CED">
        <w:rPr>
          <w:color w:val="000000"/>
          <w:shd w:val="clear" w:color="auto" w:fill="FFFFFF"/>
        </w:rPr>
        <w:t>thenist</w:t>
      </w:r>
      <w:proofErr w:type="spellEnd"/>
      <w:r w:rsidR="00417CED" w:rsidRPr="00417CED">
        <w:rPr>
          <w:color w:val="000000"/>
          <w:shd w:val="clear" w:color="auto" w:fill="FFFFFF"/>
        </w:rPr>
        <w:t xml:space="preserve">’ construal </w:t>
      </w:r>
      <w:r w:rsidR="006F4FCF">
        <w:rPr>
          <w:color w:val="000000"/>
          <w:shd w:val="clear" w:color="auto" w:fill="FFFFFF"/>
        </w:rPr>
        <w:t>of our mathematically-stated empirical theories</w:t>
      </w:r>
      <w:r w:rsidR="00417CED" w:rsidRPr="00417CED">
        <w:rPr>
          <w:color w:val="000000"/>
          <w:shd w:val="clear" w:color="auto" w:fill="FFFFFF"/>
        </w:rPr>
        <w:t xml:space="preserve"> will have to first explain in what sense the </w:t>
      </w:r>
      <w:r w:rsidR="00F1446B">
        <w:rPr>
          <w:color w:val="000000"/>
          <w:shd w:val="clear" w:color="auto" w:fill="FFFFFF"/>
        </w:rPr>
        <w:t xml:space="preserve">apparently unconditional </w:t>
      </w:r>
      <w:r w:rsidR="00417CED" w:rsidRPr="00417CED">
        <w:rPr>
          <w:color w:val="000000"/>
          <w:shd w:val="clear" w:color="auto" w:fill="FFFFFF"/>
        </w:rPr>
        <w:t xml:space="preserve">claims of our empirical scientific theories are </w:t>
      </w:r>
      <w:r w:rsidR="00F1446B">
        <w:rPr>
          <w:color w:val="000000"/>
          <w:shd w:val="clear" w:color="auto" w:fill="FFFFFF"/>
        </w:rPr>
        <w:t xml:space="preserve">really </w:t>
      </w:r>
      <w:proofErr w:type="spellStart"/>
      <w:r w:rsidR="006F4FCF">
        <w:rPr>
          <w:color w:val="000000"/>
          <w:shd w:val="clear" w:color="auto" w:fill="FFFFFF"/>
        </w:rPr>
        <w:t>conditional</w:t>
      </w:r>
      <w:r w:rsidR="00F1446B">
        <w:rPr>
          <w:color w:val="000000"/>
          <w:shd w:val="clear" w:color="auto" w:fill="FFFFFF"/>
        </w:rPr>
        <w:t>ized</w:t>
      </w:r>
      <w:proofErr w:type="spellEnd"/>
      <w:r w:rsidR="00F1446B">
        <w:rPr>
          <w:color w:val="000000"/>
          <w:shd w:val="clear" w:color="auto" w:fill="FFFFFF"/>
        </w:rPr>
        <w:t xml:space="preserve"> </w:t>
      </w:r>
      <w:r w:rsidR="00417CED" w:rsidRPr="00417CED">
        <w:rPr>
          <w:color w:val="000000"/>
          <w:shd w:val="clear" w:color="auto" w:fill="FFFFFF"/>
        </w:rPr>
        <w:t>on undischarged assumptions, and secondly to explain, given that they are dependent on such assumptions, how it is that we can use these claims to draw absolute, rather than merely conditional, conclusions about the</w:t>
      </w:r>
      <w:r w:rsidR="006F4FCF">
        <w:rPr>
          <w:color w:val="000000"/>
          <w:shd w:val="clear" w:color="auto" w:fill="FFFFFF"/>
        </w:rPr>
        <w:t xml:space="preserve"> physical</w:t>
      </w:r>
      <w:r w:rsidR="00417CED" w:rsidRPr="00417CED">
        <w:rPr>
          <w:color w:val="000000"/>
          <w:shd w:val="clear" w:color="auto" w:fill="FFFFFF"/>
        </w:rPr>
        <w:t xml:space="preserve"> world.</w:t>
      </w:r>
    </w:p>
    <w:p w14:paraId="6A5DE3FA" w14:textId="77777777" w:rsidR="00417CED" w:rsidRDefault="00417CED"/>
    <w:p w14:paraId="2EFFDED9" w14:textId="5E846ADC" w:rsidR="00BB22AA" w:rsidRPr="00EA1400" w:rsidRDefault="004B562E">
      <w:r>
        <w:t xml:space="preserve">In my (2010), I follow a suggestion of </w:t>
      </w:r>
      <w:proofErr w:type="spellStart"/>
      <w:r>
        <w:t>Yablo’s</w:t>
      </w:r>
      <w:proofErr w:type="spellEnd"/>
      <w:r>
        <w:t xml:space="preserve"> </w:t>
      </w:r>
      <w:r w:rsidR="00EF4A74">
        <w:t xml:space="preserve">(first indicated in his (1998)) </w:t>
      </w:r>
      <w:r>
        <w:t xml:space="preserve">in this regard, </w:t>
      </w:r>
      <w:r w:rsidR="00EA1400">
        <w:t>which is to view</w:t>
      </w:r>
      <w:r>
        <w:t xml:space="preserve"> empirical scien</w:t>
      </w:r>
      <w:r w:rsidR="00EF4A74">
        <w:t>ce too as a kind of fiction</w:t>
      </w:r>
      <w:r w:rsidR="006F24D1">
        <w:t xml:space="preserve"> whose value arises out of its ability to represent some real empirical content</w:t>
      </w:r>
      <w:r w:rsidR="00EF4A74">
        <w:t xml:space="preserve">.  </w:t>
      </w:r>
      <w:proofErr w:type="spellStart"/>
      <w:r w:rsidR="00EF4A74">
        <w:t>Yablo</w:t>
      </w:r>
      <w:proofErr w:type="spellEnd"/>
      <w:r w:rsidR="00EF4A74">
        <w:t xml:space="preserve"> draws on work of Kendall Walton’s (1993) on</w:t>
      </w:r>
      <w:r w:rsidR="00BB22AA">
        <w:t xml:space="preserve"> fiction as a kind of make-believe, and in particular on</w:t>
      </w:r>
      <w:r w:rsidR="00EF4A74">
        <w:t xml:space="preserve"> the use</w:t>
      </w:r>
      <w:r w:rsidR="00BB22AA">
        <w:t xml:space="preserve"> that can be made</w:t>
      </w:r>
      <w:r w:rsidR="00EF4A74">
        <w:t xml:space="preserve"> </w:t>
      </w:r>
      <w:r w:rsidR="00BB22AA">
        <w:t>of utterances made within the context of a make-believe</w:t>
      </w:r>
      <w:r w:rsidR="00EF4A74">
        <w:t xml:space="preserve"> to say things about reality (Walton calls this ‘prop oriented make-believe’)</w:t>
      </w:r>
      <w:r w:rsidR="00BB22AA">
        <w:t xml:space="preserve">. </w:t>
      </w:r>
      <w:r w:rsidR="00C9044D">
        <w:t xml:space="preserve">In Walton’s picture, a game of make-believe generates </w:t>
      </w:r>
      <w:r w:rsidR="00C9044D">
        <w:rPr>
          <w:i/>
        </w:rPr>
        <w:t>prescriptions to imagine</w:t>
      </w:r>
      <w:r w:rsidR="00C9044D">
        <w:t xml:space="preserve">, via its </w:t>
      </w:r>
      <w:r w:rsidR="00C9044D">
        <w:rPr>
          <w:i/>
        </w:rPr>
        <w:t>props</w:t>
      </w:r>
      <w:r w:rsidR="00C9044D">
        <w:t xml:space="preserve"> and </w:t>
      </w:r>
      <w:r w:rsidR="00C9044D">
        <w:rPr>
          <w:i/>
        </w:rPr>
        <w:t>principles of generation</w:t>
      </w:r>
      <w:r w:rsidR="00C9044D">
        <w:t xml:space="preserve">.  A </w:t>
      </w:r>
      <w:r w:rsidR="00BB22AA">
        <w:t>sentence</w:t>
      </w:r>
      <w:r w:rsidR="00C9044D">
        <w:t xml:space="preserve"> </w:t>
      </w:r>
      <w:r w:rsidR="00BB22AA">
        <w:t xml:space="preserve">S </w:t>
      </w:r>
      <w:r w:rsidR="00C9044D">
        <w:t xml:space="preserve">is </w:t>
      </w:r>
      <w:r w:rsidR="00C9044D">
        <w:rPr>
          <w:i/>
        </w:rPr>
        <w:t>fictional</w:t>
      </w:r>
      <w:r w:rsidR="00C9044D">
        <w:t xml:space="preserve"> in a given game, if there is a prescription to imagine that </w:t>
      </w:r>
      <w:r w:rsidR="00BB22AA">
        <w:t>S is true</w:t>
      </w:r>
      <w:r w:rsidR="00F1446B">
        <w:t xml:space="preserve"> (given the props and principles of generation that generate these prescriptions)</w:t>
      </w:r>
      <w:r w:rsidR="00C9044D">
        <w:t xml:space="preserve">.   If we utter </w:t>
      </w:r>
      <w:r w:rsidR="00BB22AA">
        <w:t>a sentence S within the context of the game we should not be read as asserting that S is true, but only as playing the game.</w:t>
      </w:r>
      <w:r w:rsidR="00EA1400">
        <w:t xml:space="preserve">  Nevertheless, when we utter such a sentence in the context of playing the game, we are</w:t>
      </w:r>
      <w:r w:rsidR="0003051D">
        <w:t xml:space="preserve"> in part</w:t>
      </w:r>
      <w:r w:rsidR="00EA1400">
        <w:t xml:space="preserve"> indicating by o</w:t>
      </w:r>
      <w:r w:rsidR="00F1446B">
        <w:t>ur utterance a genuine belief, that being</w:t>
      </w:r>
      <w:r w:rsidR="007F38FA">
        <w:t xml:space="preserve"> our belief</w:t>
      </w:r>
      <w:r w:rsidR="00F1446B">
        <w:t xml:space="preserve"> </w:t>
      </w:r>
      <w:r w:rsidR="00EA1400">
        <w:t>that the props and principles of generation are such as to make that utterance appropriate (i.e., fictional)</w:t>
      </w:r>
      <w:r w:rsidR="00EA1400">
        <w:rPr>
          <w:i/>
        </w:rPr>
        <w:t xml:space="preserve">.  </w:t>
      </w:r>
      <w:r w:rsidR="00EA1400">
        <w:t>And this can tell us something about</w:t>
      </w:r>
      <w:r w:rsidR="00F1446B">
        <w:t xml:space="preserve"> how we take things to be with</w:t>
      </w:r>
      <w:r w:rsidR="00EA1400">
        <w:t xml:space="preserve"> the props themselves (that they are the way they would have to be to make our utterance appropriate</w:t>
      </w:r>
      <w:r w:rsidR="006F24D1">
        <w:t xml:space="preserve"> against the backdrop of the fiction’s generative assumptions</w:t>
      </w:r>
      <w:r w:rsidR="00EA1400">
        <w:t>).</w:t>
      </w:r>
    </w:p>
    <w:p w14:paraId="2914EA13" w14:textId="77777777" w:rsidR="00EA1400" w:rsidRDefault="00EA1400"/>
    <w:p w14:paraId="08775CBD" w14:textId="0D8CCC94" w:rsidR="00860FF3" w:rsidRDefault="00C9044D">
      <w:r>
        <w:t xml:space="preserve">Adapting this picture </w:t>
      </w:r>
      <w:r w:rsidR="00EA1400">
        <w:t xml:space="preserve">to mathematics, the approach I took in my (2010) was to take </w:t>
      </w:r>
      <w:r w:rsidR="00EA1400">
        <w:rPr>
          <w:i/>
        </w:rPr>
        <w:t>physical reality</w:t>
      </w:r>
      <w:r w:rsidR="00EA1400">
        <w:t>, and in particular, physical objects, to play the role of props, an</w:t>
      </w:r>
      <w:r w:rsidR="009430AC">
        <w:t>d to take the axioms of ZFU (ZFC</w:t>
      </w:r>
      <w:r w:rsidR="00EA1400">
        <w:t xml:space="preserve"> set theory with </w:t>
      </w:r>
      <w:proofErr w:type="spellStart"/>
      <w:r w:rsidR="00EA1400">
        <w:t>urelements</w:t>
      </w:r>
      <w:proofErr w:type="spellEnd"/>
      <w:r w:rsidR="00EA1400">
        <w:t xml:space="preserve">) to provide the principles of generation, of the ‘fiction’ of mathematically stated empirical science.  Taking physical objects as the </w:t>
      </w:r>
      <w:proofErr w:type="spellStart"/>
      <w:r w:rsidR="00EA1400">
        <w:t>urelements</w:t>
      </w:r>
      <w:proofErr w:type="spellEnd"/>
      <w:r w:rsidR="00EA1400">
        <w:t xml:space="preserve"> in ZFU</w:t>
      </w:r>
      <w:r w:rsidR="00A3021F">
        <w:t xml:space="preserve"> allows them t</w:t>
      </w:r>
      <w:r w:rsidR="00EA1400">
        <w:t xml:space="preserve">o be collected into sets and therefore </w:t>
      </w:r>
      <w:r w:rsidR="00A3021F">
        <w:t xml:space="preserve">paves the way </w:t>
      </w:r>
      <w:r w:rsidR="00EA1400">
        <w:t xml:space="preserve">for the application of mathematics to physical reality.  </w:t>
      </w:r>
      <w:r w:rsidR="00A3021F">
        <w:t xml:space="preserve">When we say ‘the number of planets is eight’, on this </w:t>
      </w:r>
      <w:proofErr w:type="spellStart"/>
      <w:r w:rsidR="00A3021F">
        <w:t>Yablo</w:t>
      </w:r>
      <w:proofErr w:type="spellEnd"/>
      <w:r w:rsidR="00A3021F">
        <w:t xml:space="preserve">/Walton inspired view we should be understood as making a move within the fiction that is generated by the axioms of ZFU with whatever physical objects there actually are as </w:t>
      </w:r>
      <w:proofErr w:type="spellStart"/>
      <w:r w:rsidR="00A3021F">
        <w:t>urelements</w:t>
      </w:r>
      <w:proofErr w:type="spellEnd"/>
      <w:r w:rsidR="00A3021F">
        <w:t xml:space="preserve">.  What makes this utterance appropriate – fictional – is a combination of how things </w:t>
      </w:r>
      <w:r w:rsidR="006F24D1">
        <w:t>actually are with the planets, taken</w:t>
      </w:r>
      <w:r w:rsidR="00A3021F">
        <w:t xml:space="preserve"> together with the mathematical axioms.  </w:t>
      </w:r>
      <w:proofErr w:type="gramStart"/>
      <w:r w:rsidR="00A3021F">
        <w:t>In particular,</w:t>
      </w:r>
      <w:r w:rsidR="00A3021F">
        <w:rPr>
          <w:i/>
        </w:rPr>
        <w:t xml:space="preserve"> </w:t>
      </w:r>
      <w:r w:rsidR="006F24D1">
        <w:t xml:space="preserve">the fact </w:t>
      </w:r>
      <w:r w:rsidR="00A3021F" w:rsidRPr="00A3021F">
        <w:t>that</w:t>
      </w:r>
      <w:r w:rsidR="00A3021F">
        <w:t xml:space="preserve"> there are eight planets (something that can be expressed in enti</w:t>
      </w:r>
      <w:r w:rsidR="00F1446B">
        <w:t xml:space="preserve">rely </w:t>
      </w:r>
      <w:proofErr w:type="spellStart"/>
      <w:r w:rsidR="00F1446B">
        <w:t>nominalistic</w:t>
      </w:r>
      <w:proofErr w:type="spellEnd"/>
      <w:r w:rsidR="00A3021F">
        <w:t xml:space="preserve"> terms), </w:t>
      </w:r>
      <w:r w:rsidR="006F24D1">
        <w:t xml:space="preserve">taken </w:t>
      </w:r>
      <w:r w:rsidR="00A3021F">
        <w:t xml:space="preserve">together with the axioms of ZFU and appropriate definitions, makes it </w:t>
      </w:r>
      <w:r w:rsidR="00A3021F">
        <w:rPr>
          <w:i/>
        </w:rPr>
        <w:t>fictional</w:t>
      </w:r>
      <w:r w:rsidR="00A3021F">
        <w:t xml:space="preserve"> that the number of planets is eight</w:t>
      </w:r>
      <w:r w:rsidR="006F24D1">
        <w:t xml:space="preserve"> (i.e., that the set whose members are all and only the planets has cardinality 8)</w:t>
      </w:r>
      <w:r w:rsidR="00A3021F">
        <w:t>.</w:t>
      </w:r>
      <w:proofErr w:type="gramEnd"/>
      <w:r w:rsidR="00A3021F">
        <w:t xml:space="preserve">  So</w:t>
      </w:r>
      <w:r w:rsidR="002D7D76">
        <w:t xml:space="preserve"> given that we take it that the principles of generation that allow physical objects to be considered as co</w:t>
      </w:r>
      <w:r w:rsidR="00AF51A7">
        <w:t xml:space="preserve">llected into sets do not change any of the purely physical facts about these physical objects, the </w:t>
      </w:r>
      <w:proofErr w:type="spellStart"/>
      <w:r w:rsidR="00AF51A7">
        <w:rPr>
          <w:i/>
        </w:rPr>
        <w:t>fictionality</w:t>
      </w:r>
      <w:proofErr w:type="spellEnd"/>
      <w:r w:rsidR="00AF51A7">
        <w:t xml:space="preserve"> of ‘the number of planets is eight’ implies the </w:t>
      </w:r>
      <w:r w:rsidR="00AF51A7">
        <w:rPr>
          <w:i/>
        </w:rPr>
        <w:t>truth</w:t>
      </w:r>
      <w:r w:rsidR="00AF51A7">
        <w:t xml:space="preserve"> of the </w:t>
      </w:r>
      <w:proofErr w:type="spellStart"/>
      <w:r w:rsidR="00AF51A7">
        <w:t>nominalistic</w:t>
      </w:r>
      <w:proofErr w:type="spellEnd"/>
      <w:r w:rsidR="00AF51A7">
        <w:t xml:space="preserve"> claim ‘there are eight planets’.</w:t>
      </w:r>
      <w:r w:rsidR="004B7572">
        <w:rPr>
          <w:rStyle w:val="FootnoteReference"/>
        </w:rPr>
        <w:footnoteReference w:id="2"/>
      </w:r>
      <w:r w:rsidR="004D7EC3">
        <w:t xml:space="preserve"> </w:t>
      </w:r>
    </w:p>
    <w:p w14:paraId="6D90FA2B" w14:textId="77777777" w:rsidR="004B7572" w:rsidRDefault="004B7572"/>
    <w:p w14:paraId="4858D074" w14:textId="67C40F94" w:rsidR="00D36AA0" w:rsidRPr="003E105B" w:rsidRDefault="004B7572">
      <w:r>
        <w:t xml:space="preserve">This idea that </w:t>
      </w:r>
      <w:proofErr w:type="spellStart"/>
      <w:r>
        <w:rPr>
          <w:i/>
        </w:rPr>
        <w:t>platonistic</w:t>
      </w:r>
      <w:proofErr w:type="spellEnd"/>
      <w:r>
        <w:t xml:space="preserve"> assumptions can be used to express some purely </w:t>
      </w:r>
      <w:proofErr w:type="spellStart"/>
      <w:r>
        <w:rPr>
          <w:i/>
        </w:rPr>
        <w:t>nominalistic</w:t>
      </w:r>
      <w:proofErr w:type="spellEnd"/>
      <w:r>
        <w:rPr>
          <w:i/>
        </w:rPr>
        <w:t xml:space="preserve"> content</w:t>
      </w:r>
      <w:r>
        <w:t xml:space="preserve"> is </w:t>
      </w:r>
      <w:proofErr w:type="gramStart"/>
      <w:r>
        <w:t>key</w:t>
      </w:r>
      <w:proofErr w:type="gramEnd"/>
      <w:r>
        <w:t xml:space="preserve"> to answering</w:t>
      </w:r>
      <w:r w:rsidR="004D7EC3">
        <w:t xml:space="preserve"> </w:t>
      </w:r>
      <w:proofErr w:type="spellStart"/>
      <w:r w:rsidR="004D7EC3">
        <w:t>Pincock’s</w:t>
      </w:r>
      <w:proofErr w:type="spellEnd"/>
      <w:r w:rsidR="004D7EC3">
        <w:t xml:space="preserve"> ‘export challenge’.</w:t>
      </w:r>
      <w:r w:rsidR="00191F75">
        <w:t xml:space="preserve">  If we think of the hypothesis that physical objects can be collected into sets satisfying the ZFU axioms as being ‘undischarged’ in scientific theorizing, then the export challenge is to say how we</w:t>
      </w:r>
      <w:r w:rsidR="00F1446B">
        <w:t xml:space="preserve"> can move from conditional</w:t>
      </w:r>
      <w:r w:rsidR="00191F75">
        <w:t xml:space="preserve"> claims made against the backdrop of this undischarged assumption to absolute claims about the physical world.  The challenge is </w:t>
      </w:r>
      <w:r w:rsidR="004D7EC3">
        <w:t xml:space="preserve">met by saying that it is the </w:t>
      </w:r>
      <w:proofErr w:type="spellStart"/>
      <w:r w:rsidR="004D7EC3">
        <w:rPr>
          <w:i/>
        </w:rPr>
        <w:t>nominalistic</w:t>
      </w:r>
      <w:proofErr w:type="spellEnd"/>
      <w:r w:rsidR="004D7EC3">
        <w:rPr>
          <w:i/>
        </w:rPr>
        <w:t xml:space="preserve"> content</w:t>
      </w:r>
      <w:r w:rsidR="004D7EC3">
        <w:t xml:space="preserve"> of claims made against the backdrop of the undischarged hypothesis </w:t>
      </w:r>
      <w:r w:rsidR="008A24D4">
        <w:t xml:space="preserve">that </w:t>
      </w:r>
      <w:r w:rsidR="004D7EC3">
        <w:t>physical objects can be collected into sets satisfying the axioms of ZFU that is available for export</w:t>
      </w:r>
      <w:r w:rsidR="00191F75">
        <w:t>, since the addition of the hypothesis that physical objects can be collected into sets leaves everything as it is as concerns the physical arrangements of physical things</w:t>
      </w:r>
      <w:r w:rsidR="003E105B">
        <w:t xml:space="preserve"> (an assumption that </w:t>
      </w:r>
      <w:proofErr w:type="spellStart"/>
      <w:r w:rsidR="003E105B">
        <w:t>Hartry</w:t>
      </w:r>
      <w:proofErr w:type="spellEnd"/>
      <w:r w:rsidR="003E105B">
        <w:t xml:space="preserve"> Field stresses lies behind the traditional Platonist view of mathematical theories as </w:t>
      </w:r>
      <w:r w:rsidR="003E105B">
        <w:rPr>
          <w:i/>
        </w:rPr>
        <w:t>necessarily</w:t>
      </w:r>
      <w:r w:rsidR="003E105B">
        <w:t xml:space="preserve"> true, and thus placing no constraints on contingent facts about physical objects).  </w:t>
      </w:r>
    </w:p>
    <w:p w14:paraId="1241C64A" w14:textId="77777777" w:rsidR="00191F75" w:rsidRDefault="00191F75"/>
    <w:p w14:paraId="0060B7B0" w14:textId="2D46A835" w:rsidR="00DF3DF1" w:rsidRDefault="00191F75" w:rsidP="00E57081">
      <w:r>
        <w:t xml:space="preserve">This idea of our theories having a </w:t>
      </w:r>
      <w:r>
        <w:rPr>
          <w:i/>
        </w:rPr>
        <w:t>mathematics-free</w:t>
      </w:r>
      <w:r>
        <w:t xml:space="preserve"> content, which exhausts what we are committed to believe when we make use of those theories, is central to a number of </w:t>
      </w:r>
      <w:r w:rsidR="00CE5A3D">
        <w:t xml:space="preserve">recent (and indeed not so recent) accounts of the use of mathematics in science.  </w:t>
      </w:r>
      <w:proofErr w:type="spellStart"/>
      <w:r w:rsidR="004D7EC3">
        <w:t>Yablo</w:t>
      </w:r>
      <w:proofErr w:type="spellEnd"/>
      <w:r w:rsidR="004D7EC3">
        <w:t xml:space="preserve"> </w:t>
      </w:r>
      <w:r>
        <w:t>cites</w:t>
      </w:r>
      <w:r w:rsidR="004D7EC3">
        <w:t xml:space="preserve"> Terence Horgan’s work as an ea</w:t>
      </w:r>
      <w:r w:rsidR="00553F98">
        <w:t xml:space="preserve">rly proposal along these lines, with Horgan’s notion of a sentence’s being ‘concretely adequate’ playing the role of </w:t>
      </w:r>
      <w:proofErr w:type="spellStart"/>
      <w:r w:rsidR="00553F98">
        <w:t>nominalistic</w:t>
      </w:r>
      <w:proofErr w:type="spellEnd"/>
      <w:r w:rsidR="00553F98">
        <w:t xml:space="preserve"> adequacy in his account.  But similar notions arise elsewhere</w:t>
      </w:r>
      <w:r w:rsidR="00462D01">
        <w:t xml:space="preserve"> in what David </w:t>
      </w:r>
      <w:proofErr w:type="spellStart"/>
      <w:r w:rsidR="00462D01">
        <w:t>Liggins</w:t>
      </w:r>
      <w:proofErr w:type="spellEnd"/>
      <w:r w:rsidR="007F38FA">
        <w:t xml:space="preserve"> (2014)</w:t>
      </w:r>
      <w:r w:rsidR="00462D01">
        <w:t xml:space="preserve"> has nicely referred to as ‘abstract expressionist’ accounts of the use of abstract mathematics in natural science to express claims about the concrete world</w:t>
      </w:r>
      <w:r w:rsidR="00553F98">
        <w:t xml:space="preserve">.  Examples include </w:t>
      </w:r>
    </w:p>
    <w:p w14:paraId="19739443" w14:textId="77777777" w:rsidR="00E62EA9" w:rsidRPr="00E62EA9" w:rsidRDefault="00E62EA9" w:rsidP="00E62EA9">
      <w:pPr>
        <w:pStyle w:val="ListParagraph"/>
        <w:numPr>
          <w:ilvl w:val="0"/>
          <w:numId w:val="1"/>
        </w:numPr>
      </w:pPr>
      <w:r w:rsidRPr="00E62EA9">
        <w:rPr>
          <w:rFonts w:eastAsia="Times New Roman" w:cs="Times New Roman"/>
        </w:rPr>
        <w:t xml:space="preserve">Mark </w:t>
      </w:r>
      <w:proofErr w:type="spellStart"/>
      <w:r w:rsidRPr="00E62EA9">
        <w:rPr>
          <w:rFonts w:eastAsia="Times New Roman" w:cs="Times New Roman"/>
        </w:rPr>
        <w:t>Balaguer’s</w:t>
      </w:r>
      <w:proofErr w:type="spellEnd"/>
      <w:r w:rsidRPr="00E62EA9">
        <w:rPr>
          <w:rFonts w:eastAsia="Times New Roman" w:cs="Times New Roman"/>
        </w:rPr>
        <w:t xml:space="preserve"> (1998) account of the </w:t>
      </w:r>
      <w:proofErr w:type="spellStart"/>
      <w:r w:rsidRPr="00E62EA9">
        <w:rPr>
          <w:rFonts w:eastAsia="Times New Roman" w:cs="Times New Roman"/>
        </w:rPr>
        <w:t>nominalistic</w:t>
      </w:r>
      <w:proofErr w:type="spellEnd"/>
      <w:r w:rsidRPr="00E62EA9">
        <w:rPr>
          <w:rFonts w:eastAsia="Times New Roman" w:cs="Times New Roman"/>
        </w:rPr>
        <w:t xml:space="preserve"> content of a mixed sentence (A) concerning a physical system S as being as being </w:t>
      </w:r>
      <w:r w:rsidRPr="00E62EA9">
        <w:t xml:space="preserve">the claim “that S holds up </w:t>
      </w:r>
      <w:r w:rsidRPr="008A24D4">
        <w:rPr>
          <w:i/>
        </w:rPr>
        <w:t>i</w:t>
      </w:r>
      <w:r w:rsidRPr="00E62EA9">
        <w:rPr>
          <w:i/>
        </w:rPr>
        <w:t>ts end</w:t>
      </w:r>
      <w:r w:rsidRPr="00E62EA9">
        <w:t xml:space="preserve"> of the “(A) bargain”, that is, S does </w:t>
      </w:r>
      <w:r w:rsidRPr="00E62EA9">
        <w:rPr>
          <w:i/>
        </w:rPr>
        <w:t>its part</w:t>
      </w:r>
      <w:r w:rsidRPr="00E62EA9">
        <w:t xml:space="preserve"> in making (A) true.” (</w:t>
      </w:r>
      <w:proofErr w:type="spellStart"/>
      <w:r w:rsidRPr="00E62EA9">
        <w:t>Balaguer</w:t>
      </w:r>
      <w:proofErr w:type="spellEnd"/>
      <w:r w:rsidRPr="00E62EA9">
        <w:t xml:space="preserve"> 1998, p. 133)</w:t>
      </w:r>
    </w:p>
    <w:p w14:paraId="020B8019" w14:textId="77777777" w:rsidR="00DF3DF1" w:rsidRDefault="00553F98" w:rsidP="00DF3DF1">
      <w:pPr>
        <w:pStyle w:val="ListParagraph"/>
        <w:numPr>
          <w:ilvl w:val="0"/>
          <w:numId w:val="1"/>
        </w:numPr>
      </w:pPr>
      <w:r>
        <w:t>Joseph Melia’s</w:t>
      </w:r>
      <w:r w:rsidR="00925DDF">
        <w:t xml:space="preserve"> (2000)</w:t>
      </w:r>
      <w:r>
        <w:t xml:space="preserve"> ‘</w:t>
      </w:r>
      <w:proofErr w:type="spellStart"/>
      <w:r>
        <w:t>weaseling</w:t>
      </w:r>
      <w:proofErr w:type="spellEnd"/>
      <w:r>
        <w:t xml:space="preserve">’ interpretation of scientists as putting forward ‘mixed’ mathematical/empirical claims as if true but then ‘taking back’ their </w:t>
      </w:r>
      <w:proofErr w:type="spellStart"/>
      <w:r>
        <w:t>platonistic</w:t>
      </w:r>
      <w:proofErr w:type="spellEnd"/>
      <w:r>
        <w:t xml:space="preserve"> content, leaving behind only the restrictions they place on the arrangement of concrete things</w:t>
      </w:r>
      <w:r w:rsidR="00925DDF">
        <w:t xml:space="preserve"> (which looks like a prime example of </w:t>
      </w:r>
      <w:proofErr w:type="spellStart"/>
      <w:r w:rsidR="00925DDF">
        <w:t>Yablo’s</w:t>
      </w:r>
      <w:proofErr w:type="spellEnd"/>
      <w:r w:rsidR="00925DDF">
        <w:t xml:space="preserve"> ‘</w:t>
      </w:r>
      <w:r w:rsidR="00925DDF">
        <w:sym w:font="Symbol" w:char="F06A"/>
      </w:r>
      <w:r w:rsidR="00925DDF">
        <w:t xml:space="preserve"> ~ </w:t>
      </w:r>
      <w:r w:rsidR="00925DDF">
        <w:sym w:font="Symbol" w:char="F079"/>
      </w:r>
      <w:r w:rsidR="00925DDF">
        <w:t>’ construction).</w:t>
      </w:r>
      <w:r w:rsidR="00E57081">
        <w:t xml:space="preserve"> </w:t>
      </w:r>
    </w:p>
    <w:p w14:paraId="0E3DF1F1" w14:textId="0DD9A978" w:rsidR="00DF3DF1" w:rsidRPr="00E62EA9" w:rsidRDefault="00DF3DF1" w:rsidP="00E57081">
      <w:pPr>
        <w:pStyle w:val="ListParagraph"/>
        <w:numPr>
          <w:ilvl w:val="0"/>
          <w:numId w:val="1"/>
        </w:numPr>
      </w:pPr>
      <w:r>
        <w:t xml:space="preserve">Gideon </w:t>
      </w:r>
      <w:r w:rsidR="00E57081" w:rsidRPr="00DF3DF1">
        <w:t xml:space="preserve">Rosen’s </w:t>
      </w:r>
      <w:r w:rsidRPr="00DF3DF1">
        <w:t xml:space="preserve">(2001) </w:t>
      </w:r>
      <w:r w:rsidR="00E57081" w:rsidRPr="00DF3DF1">
        <w:t xml:space="preserve">notion of </w:t>
      </w:r>
      <w:r w:rsidRPr="00DF3DF1">
        <w:t xml:space="preserve">the </w:t>
      </w:r>
      <w:proofErr w:type="spellStart"/>
      <w:r w:rsidRPr="00DF3DF1">
        <w:t>nominalistic</w:t>
      </w:r>
      <w:proofErr w:type="spellEnd"/>
      <w:r w:rsidRPr="00DF3DF1">
        <w:t xml:space="preserve"> adequacy of a mixed sentence S, where “</w:t>
      </w:r>
      <w:r w:rsidRPr="00DF3DF1">
        <w:rPr>
          <w:rFonts w:eastAsia="Times New Roman" w:cs="Times New Roman"/>
        </w:rPr>
        <w:t xml:space="preserve">S is </w:t>
      </w:r>
      <w:proofErr w:type="spellStart"/>
      <w:r w:rsidRPr="00DF3DF1">
        <w:rPr>
          <w:rFonts w:eastAsia="Times New Roman" w:cs="Times New Roman"/>
        </w:rPr>
        <w:t>nominalistically</w:t>
      </w:r>
      <w:proofErr w:type="spellEnd"/>
      <w:r w:rsidRPr="00DF3DF1">
        <w:rPr>
          <w:rFonts w:eastAsia="Times New Roman" w:cs="Times New Roman"/>
        </w:rPr>
        <w:t xml:space="preserve"> adequate </w:t>
      </w:r>
      <w:proofErr w:type="spellStart"/>
      <w:r w:rsidRPr="00DF3DF1">
        <w:rPr>
          <w:rFonts w:eastAsia="Times New Roman" w:cs="Times New Roman"/>
        </w:rPr>
        <w:t>iff</w:t>
      </w:r>
      <w:proofErr w:type="spellEnd"/>
      <w:r w:rsidRPr="00DF3DF1">
        <w:rPr>
          <w:rFonts w:eastAsia="Times New Roman" w:cs="Times New Roman"/>
        </w:rPr>
        <w:t xml:space="preserve"> the concrete core of the actual world is an exact intrinsic duplicate of the concrete core of some world at which S is true—that is, just in case things are in all concrete respects as if S were true.” (Rosen 2001, p. 75)</w:t>
      </w:r>
      <w:r w:rsidR="001C0FFD">
        <w:rPr>
          <w:rFonts w:eastAsia="Times New Roman" w:cs="Times New Roman"/>
        </w:rPr>
        <w:t>,</w:t>
      </w:r>
    </w:p>
    <w:p w14:paraId="797772B0" w14:textId="68324F08" w:rsidR="00E62EA9" w:rsidRDefault="001C0FFD" w:rsidP="00E62EA9">
      <w:proofErr w:type="gramStart"/>
      <w:r>
        <w:t>a</w:t>
      </w:r>
      <w:r w:rsidR="00E62EA9">
        <w:t>s</w:t>
      </w:r>
      <w:proofErr w:type="gramEnd"/>
      <w:r w:rsidR="00E62EA9">
        <w:t xml:space="preserve"> well as my own borrowing of </w:t>
      </w:r>
      <w:proofErr w:type="spellStart"/>
      <w:r w:rsidR="00E62EA9">
        <w:t>Yablo’s</w:t>
      </w:r>
      <w:proofErr w:type="spellEnd"/>
      <w:r w:rsidR="00462D01">
        <w:t xml:space="preserve"> </w:t>
      </w:r>
      <w:proofErr w:type="spellStart"/>
      <w:r w:rsidR="00462D01">
        <w:t>Waltonian</w:t>
      </w:r>
      <w:proofErr w:type="spellEnd"/>
      <w:r w:rsidR="00462D01">
        <w:t xml:space="preserve"> notion of </w:t>
      </w:r>
      <w:proofErr w:type="spellStart"/>
      <w:r w:rsidR="00462D01">
        <w:t>fictionali</w:t>
      </w:r>
      <w:r w:rsidR="00E62EA9">
        <w:t>ty</w:t>
      </w:r>
      <w:proofErr w:type="spellEnd"/>
      <w:r w:rsidR="00E62EA9">
        <w:t xml:space="preserve"> in claiming that an utterance of a mixed mathematical/empirical sentence S can be informative in</w:t>
      </w:r>
      <w:r w:rsidR="00E141EA">
        <w:t xml:space="preserve"> indirectly</w:t>
      </w:r>
      <w:r w:rsidR="00E62EA9">
        <w:t xml:space="preserve"> expressin</w:t>
      </w:r>
      <w:r w:rsidR="0095185F">
        <w:t>g the claim that S is fictional.</w:t>
      </w:r>
    </w:p>
    <w:p w14:paraId="7677BF8E" w14:textId="77777777" w:rsidR="00E141EA" w:rsidRDefault="00E141EA" w:rsidP="00E62EA9"/>
    <w:p w14:paraId="71E1B824" w14:textId="2E32EB3E" w:rsidR="00B82066" w:rsidRDefault="00251217" w:rsidP="00B82066">
      <w:r>
        <w:t xml:space="preserve">Attempts such as these to make sense of the </w:t>
      </w:r>
      <w:r w:rsidR="0024420E">
        <w:t xml:space="preserve">idea of there being a </w:t>
      </w:r>
      <w:r>
        <w:t xml:space="preserve">‘mathematics-free’ content </w:t>
      </w:r>
      <w:r w:rsidR="0024420E">
        <w:t xml:space="preserve">that is </w:t>
      </w:r>
      <w:r>
        <w:t xml:space="preserve">expressed by mathematically-stated empirical theories have </w:t>
      </w:r>
      <w:r w:rsidR="0024420E">
        <w:t>not gone un</w:t>
      </w:r>
      <w:r>
        <w:t xml:space="preserve">challenged. </w:t>
      </w:r>
      <w:r w:rsidR="006A45EC">
        <w:t>Jeffrey</w:t>
      </w:r>
      <w:r>
        <w:t xml:space="preserve"> </w:t>
      </w:r>
      <w:proofErr w:type="spellStart"/>
      <w:r w:rsidR="006A45EC">
        <w:t>Ketland</w:t>
      </w:r>
      <w:proofErr w:type="spellEnd"/>
      <w:r w:rsidR="006A45EC">
        <w:t xml:space="preserve"> (2011) presents a model-theoretic characterization of the notion of </w:t>
      </w:r>
      <w:proofErr w:type="spellStart"/>
      <w:r w:rsidR="006A45EC">
        <w:t>nominalistic</w:t>
      </w:r>
      <w:proofErr w:type="spellEnd"/>
      <w:r w:rsidR="006A45EC">
        <w:t xml:space="preserve"> adequacy (modelled on van </w:t>
      </w:r>
      <w:proofErr w:type="spellStart"/>
      <w:r w:rsidR="006A45EC">
        <w:t>Fraassen’s</w:t>
      </w:r>
      <w:proofErr w:type="spellEnd"/>
      <w:r w:rsidR="006A45EC">
        <w:t xml:space="preserve"> account of empirical adequacy), but notes that such an account seems unavailable to the nominalist who wishes to eschew </w:t>
      </w:r>
      <w:proofErr w:type="spellStart"/>
      <w:r w:rsidR="006A45EC">
        <w:t>unconditionalized</w:t>
      </w:r>
      <w:proofErr w:type="spellEnd"/>
      <w:r w:rsidR="006A45EC">
        <w:t xml:space="preserve"> quantification over set theoretic models.  Eschewing models means, according to </w:t>
      </w:r>
      <w:proofErr w:type="spellStart"/>
      <w:r w:rsidR="006A45EC">
        <w:t>Ketland</w:t>
      </w:r>
      <w:proofErr w:type="spellEnd"/>
      <w:r w:rsidR="006A45EC">
        <w:t xml:space="preserve"> (2011, p. 213), the claim “</w:t>
      </w:r>
      <w:r w:rsidR="006A45EC" w:rsidRPr="006A45EC">
        <w:t xml:space="preserve">‘the </w:t>
      </w:r>
      <w:proofErr w:type="spellStart"/>
      <w:r w:rsidR="006A45EC" w:rsidRPr="006A45EC">
        <w:t>conc</w:t>
      </w:r>
      <w:r w:rsidR="006A45EC">
        <w:t>reta</w:t>
      </w:r>
      <w:proofErr w:type="spellEnd"/>
      <w:r w:rsidR="006A45EC">
        <w:t xml:space="preserve"> behave as if sentence token </w:t>
      </w:r>
      <w:r w:rsidR="006A45EC" w:rsidRPr="006A45EC">
        <w:t>t is</w:t>
      </w:r>
      <w:r w:rsidR="006A45EC">
        <w:t xml:space="preserve"> </w:t>
      </w:r>
      <w:r w:rsidR="006A45EC" w:rsidRPr="006A45EC">
        <w:t>true’ cannot be true unless ‘behave as if …’ is a </w:t>
      </w:r>
      <w:r w:rsidR="006A45EC" w:rsidRPr="006A45EC">
        <w:rPr>
          <w:i/>
        </w:rPr>
        <w:t>primitive</w:t>
      </w:r>
      <w:r w:rsidR="006A45EC">
        <w:t xml:space="preserve"> </w:t>
      </w:r>
      <w:r w:rsidR="006A45EC" w:rsidRPr="006A45EC">
        <w:t>notion in</w:t>
      </w:r>
      <w:r w:rsidR="006A45EC">
        <w:t xml:space="preserve"> </w:t>
      </w:r>
      <w:proofErr w:type="spellStart"/>
      <w:r w:rsidR="006A45EC" w:rsidRPr="006A45EC">
        <w:t>instrumentalese</w:t>
      </w:r>
      <w:proofErr w:type="spellEnd"/>
      <w:r w:rsidR="006A45EC">
        <w:t xml:space="preserve">”.  </w:t>
      </w:r>
      <w:proofErr w:type="spellStart"/>
      <w:r w:rsidR="006A45EC">
        <w:t>Stathis</w:t>
      </w:r>
      <w:proofErr w:type="spellEnd"/>
      <w:r w:rsidR="006A45EC">
        <w:t xml:space="preserve"> </w:t>
      </w:r>
      <w:proofErr w:type="spellStart"/>
      <w:r w:rsidR="006A45EC">
        <w:t>Psillos</w:t>
      </w:r>
      <w:proofErr w:type="spellEnd"/>
      <w:r w:rsidR="006A45EC">
        <w:t xml:space="preserve"> </w:t>
      </w:r>
      <w:r w:rsidR="00710ED9">
        <w:t xml:space="preserve">(2010, p. 951) puts in question the abstract/concrete divide noting that it would be hard to say very much at all about the physical world without using some abstract vocabulary, and commitment at the very least to non-mathematical abstract objects (such as “the equator, the </w:t>
      </w:r>
      <w:proofErr w:type="spellStart"/>
      <w:r w:rsidR="00710ED9">
        <w:t>center</w:t>
      </w:r>
      <w:proofErr w:type="spellEnd"/>
      <w:r w:rsidR="00710ED9">
        <w:t xml:space="preserve"> of mass of the solar system, directions, shapes, and semantic type”)</w:t>
      </w:r>
      <w:r w:rsidR="0024420E">
        <w:t>, and suggesting that as a result “the very idea of an abstract entities–free n</w:t>
      </w:r>
      <w:r w:rsidR="00FA25F4">
        <w:t>[</w:t>
      </w:r>
      <w:proofErr w:type="spellStart"/>
      <w:r w:rsidR="00FA25F4">
        <w:t>ominalistic</w:t>
      </w:r>
      <w:proofErr w:type="spellEnd"/>
      <w:r w:rsidR="00FA25F4">
        <w:t>]</w:t>
      </w:r>
      <w:r w:rsidR="0024420E">
        <w:t>-content of theories is hollow”, since “very little interesting” can be said about the physical world in purely concrete terms.</w:t>
      </w:r>
      <w:r w:rsidR="00B82066">
        <w:t xml:space="preserve">  And Jody </w:t>
      </w:r>
      <w:proofErr w:type="spellStart"/>
      <w:r w:rsidR="00B82066">
        <w:t>Azzouni</w:t>
      </w:r>
      <w:proofErr w:type="spellEnd"/>
      <w:r w:rsidR="00B82066">
        <w:t xml:space="preserve"> </w:t>
      </w:r>
      <w:r w:rsidR="00050CD0">
        <w:t xml:space="preserve">(2011) </w:t>
      </w:r>
      <w:r w:rsidR="00B82066">
        <w:t xml:space="preserve">challenges the defender of </w:t>
      </w:r>
      <w:proofErr w:type="spellStart"/>
      <w:r w:rsidR="00B82066">
        <w:t>nominalistic</w:t>
      </w:r>
      <w:proofErr w:type="spellEnd"/>
      <w:r w:rsidR="00B82066">
        <w:t xml:space="preserve"> content to show that their account meets what he calls, “the </w:t>
      </w:r>
      <w:r w:rsidR="00B82066" w:rsidRPr="00050CD0">
        <w:rPr>
          <w:i/>
        </w:rPr>
        <w:t>one-one demand</w:t>
      </w:r>
      <w:r w:rsidR="00B82066">
        <w:t xml:space="preserve"> on </w:t>
      </w:r>
      <w:proofErr w:type="spellStart"/>
      <w:r w:rsidR="00B82066">
        <w:t>nominalistic</w:t>
      </w:r>
      <w:proofErr w:type="spellEnd"/>
      <w:r w:rsidR="00B82066">
        <w:t xml:space="preserve"> contents”, according to which at the very least,</w:t>
      </w:r>
    </w:p>
    <w:p w14:paraId="6AB24420" w14:textId="50554AB4" w:rsidR="00B82066" w:rsidRDefault="00B82066" w:rsidP="00B82066">
      <w:pPr>
        <w:ind w:left="720"/>
      </w:pPr>
      <w:proofErr w:type="gramStart"/>
      <w:r>
        <w:t>scientific</w:t>
      </w:r>
      <w:proofErr w:type="gramEnd"/>
      <w:r>
        <w:t xml:space="preserve"> statements with distinguishable </w:t>
      </w:r>
      <w:proofErr w:type="spellStart"/>
      <w:r>
        <w:t>assertoric</w:t>
      </w:r>
      <w:proofErr w:type="spellEnd"/>
      <w:r>
        <w:t xml:space="preserve"> and deductive roles have distinctive </w:t>
      </w:r>
      <w:proofErr w:type="spellStart"/>
      <w:r>
        <w:t>nominalistic</w:t>
      </w:r>
      <w:proofErr w:type="spellEnd"/>
      <w:r>
        <w:t xml:space="preserve"> contents.</w:t>
      </w:r>
      <w:r w:rsidR="00050CD0">
        <w:t xml:space="preserve"> (</w:t>
      </w:r>
      <w:proofErr w:type="spellStart"/>
      <w:r w:rsidR="00050CD0">
        <w:t>Azzouni</w:t>
      </w:r>
      <w:proofErr w:type="spellEnd"/>
      <w:r w:rsidR="00050CD0">
        <w:t>, 2011, p. 40)</w:t>
      </w:r>
    </w:p>
    <w:p w14:paraId="054F7342" w14:textId="11B07B69" w:rsidR="0024420E" w:rsidRDefault="00050CD0" w:rsidP="006A45EC">
      <w:r>
        <w:t xml:space="preserve">In relation to this, </w:t>
      </w:r>
      <w:proofErr w:type="spellStart"/>
      <w:r w:rsidR="00B82066">
        <w:t>Azzouni</w:t>
      </w:r>
      <w:proofErr w:type="spellEnd"/>
      <w:r w:rsidR="00B82066">
        <w:t xml:space="preserve"> </w:t>
      </w:r>
      <w:r>
        <w:t>notes</w:t>
      </w:r>
      <w:r w:rsidR="00B82066">
        <w:t xml:space="preserve"> that, where we might hope nominalists to provide </w:t>
      </w:r>
      <w:r>
        <w:t xml:space="preserve">some way of identifying the </w:t>
      </w:r>
      <w:proofErr w:type="spellStart"/>
      <w:r>
        <w:t>nominalistic</w:t>
      </w:r>
      <w:proofErr w:type="spellEnd"/>
      <w:r>
        <w:t xml:space="preserve"> content of a given </w:t>
      </w:r>
      <w:r w:rsidR="00B82066">
        <w:t>mixed m</w:t>
      </w:r>
      <w:r>
        <w:t>athematical/empirical statement</w:t>
      </w:r>
      <w:r w:rsidR="00B82066">
        <w:t>, the most that is usually provided is a few candidate examples (such as the ‘number of planets is eight’ example given above)</w:t>
      </w:r>
      <w:r>
        <w:t>. “[S]</w:t>
      </w:r>
      <w:proofErr w:type="spellStart"/>
      <w:r>
        <w:t>uch</w:t>
      </w:r>
      <w:proofErr w:type="spellEnd"/>
      <w:r>
        <w:t xml:space="preserve"> examples”, </w:t>
      </w:r>
      <w:proofErr w:type="spellStart"/>
      <w:r>
        <w:t>Azzouni</w:t>
      </w:r>
      <w:proofErr w:type="spellEnd"/>
      <w:r>
        <w:t xml:space="preserve"> complains, </w:t>
      </w:r>
    </w:p>
    <w:p w14:paraId="4E3E1339" w14:textId="3D35EA44" w:rsidR="00B82066" w:rsidRDefault="00B82066" w:rsidP="00050CD0">
      <w:pPr>
        <w:ind w:left="720"/>
      </w:pPr>
      <w:proofErr w:type="gramStart"/>
      <w:r>
        <w:t>don’t</w:t>
      </w:r>
      <w:proofErr w:type="gramEnd"/>
      <w:r>
        <w:t xml:space="preserve"> even offer a recipe for understanding why all indispensably utilized statements that quantify or refer to undesirable entities have target </w:t>
      </w:r>
      <w:proofErr w:type="spellStart"/>
      <w:r>
        <w:t>nominalistic</w:t>
      </w:r>
      <w:proofErr w:type="spellEnd"/>
      <w:r>
        <w:t xml:space="preserve"> contents that they can be taken to stand for, let alone different ones for proxy statements that differ in their </w:t>
      </w:r>
      <w:proofErr w:type="spellStart"/>
      <w:r>
        <w:t>assertional</w:t>
      </w:r>
      <w:proofErr w:type="spellEnd"/>
      <w:r>
        <w:t xml:space="preserve"> and deductive roles.</w:t>
      </w:r>
      <w:r w:rsidR="00050CD0">
        <w:t xml:space="preserve"> (</w:t>
      </w:r>
      <w:proofErr w:type="spellStart"/>
      <w:r w:rsidR="00050CD0">
        <w:t>Azzouni</w:t>
      </w:r>
      <w:proofErr w:type="spellEnd"/>
      <w:r w:rsidR="00050CD0">
        <w:t>, 2011, p. 40)</w:t>
      </w:r>
    </w:p>
    <w:p w14:paraId="27D06A6F" w14:textId="77777777" w:rsidR="00B82066" w:rsidRDefault="00B82066" w:rsidP="006A45EC"/>
    <w:p w14:paraId="6E0AEE0B" w14:textId="3B6DEA64" w:rsidR="0024420E" w:rsidRDefault="0024420E" w:rsidP="006A45EC">
      <w:proofErr w:type="gramStart"/>
      <w:r>
        <w:t xml:space="preserve">In light of such concerns, </w:t>
      </w:r>
      <w:proofErr w:type="spellStart"/>
      <w:r>
        <w:t>Yablo’s</w:t>
      </w:r>
      <w:proofErr w:type="spellEnd"/>
      <w:r>
        <w:t xml:space="preserve"> proposal to put the machinery of an account of ‘non-catastrophic presupposition failure’ when reasoning against the backdrop of a presupposition to the service of </w:t>
      </w:r>
      <w:r w:rsidR="00B82066">
        <w:t xml:space="preserve">the notion of the mathematics-free </w:t>
      </w:r>
      <w:proofErr w:type="spellStart"/>
      <w:r w:rsidR="00B82066">
        <w:t>nominalistic</w:t>
      </w:r>
      <w:proofErr w:type="spellEnd"/>
      <w:r w:rsidR="00B82066">
        <w:t xml:space="preserve"> content of mixed mathematical/empirical claims is particularly welcome.</w:t>
      </w:r>
      <w:proofErr w:type="gramEnd"/>
      <w:r w:rsidR="00B82066">
        <w:t xml:space="preserve"> Can </w:t>
      </w:r>
      <w:proofErr w:type="spellStart"/>
      <w:r w:rsidR="00B82066">
        <w:t>Yablo’s</w:t>
      </w:r>
      <w:proofErr w:type="spellEnd"/>
      <w:r w:rsidR="00B82066">
        <w:t xml:space="preserve"> account do </w:t>
      </w:r>
      <w:r w:rsidR="00050CD0">
        <w:t xml:space="preserve">any </w:t>
      </w:r>
      <w:r w:rsidR="00B82066">
        <w:t xml:space="preserve">better than the alternatives approaches outlined above in making </w:t>
      </w:r>
      <w:r w:rsidR="00050CD0">
        <w:t xml:space="preserve">adequate </w:t>
      </w:r>
      <w:r w:rsidR="00B82066">
        <w:t>sense of this notion?</w:t>
      </w:r>
      <w:r w:rsidR="00050CD0">
        <w:t xml:space="preserve"> And does </w:t>
      </w:r>
      <w:proofErr w:type="spellStart"/>
      <w:r w:rsidR="00050CD0">
        <w:t>Yablo’s</w:t>
      </w:r>
      <w:proofErr w:type="spellEnd"/>
      <w:r w:rsidR="00050CD0">
        <w:t xml:space="preserve"> picture suffice to provide the recipe </w:t>
      </w:r>
      <w:proofErr w:type="spellStart"/>
      <w:r w:rsidR="00050CD0">
        <w:t>Azzouni</w:t>
      </w:r>
      <w:proofErr w:type="spellEnd"/>
      <w:r w:rsidR="00050CD0">
        <w:t xml:space="preserve"> requests?</w:t>
      </w:r>
    </w:p>
    <w:p w14:paraId="7A05612D" w14:textId="77777777" w:rsidR="00050CD0" w:rsidRDefault="00050CD0" w:rsidP="006A45EC"/>
    <w:p w14:paraId="6E2C77B8" w14:textId="5F54F828" w:rsidR="00214658" w:rsidRPr="00A80EA7" w:rsidRDefault="00214658" w:rsidP="006A45EC">
      <w:r>
        <w:t xml:space="preserve">On the face of it, it looks like </w:t>
      </w:r>
      <w:proofErr w:type="spellStart"/>
      <w:r>
        <w:t>Yablo’s</w:t>
      </w:r>
      <w:proofErr w:type="spellEnd"/>
      <w:r>
        <w:t xml:space="preserve"> proposal </w:t>
      </w:r>
      <w:r w:rsidR="00A80EA7">
        <w:t>is indeed designed to</w:t>
      </w:r>
      <w:r>
        <w:t xml:space="preserve"> </w:t>
      </w:r>
      <w:r w:rsidR="002000B9">
        <w:t xml:space="preserve">provide such a recipe.  He asks, </w:t>
      </w:r>
      <w:r>
        <w:t>how we are to solve “C ~ A = R” for R, where in our case C is a mixed mathematical/empirical utterance, A</w:t>
      </w:r>
      <w:r w:rsidR="00A80EA7">
        <w:t xml:space="preserve"> is the mathematical assumption</w:t>
      </w:r>
      <w:r>
        <w:t xml:space="preserve"> on which it is </w:t>
      </w:r>
      <w:proofErr w:type="spellStart"/>
      <w:r>
        <w:t>conditionalised</w:t>
      </w:r>
      <w:proofErr w:type="spellEnd"/>
      <w:r>
        <w:t xml:space="preserve"> (e.g., the assumption that, on top of any actual physical objects acting as </w:t>
      </w:r>
      <w:proofErr w:type="spellStart"/>
      <w:r>
        <w:t>urelements</w:t>
      </w:r>
      <w:proofErr w:type="spellEnd"/>
      <w:r>
        <w:t>, there are also set</w:t>
      </w:r>
      <w:r w:rsidR="00A80EA7">
        <w:t xml:space="preserve">s satisfying the axioms of ZFU), and R is the content that is left behind from an utterance of C once we have ‘taken back’ its </w:t>
      </w:r>
      <w:proofErr w:type="spellStart"/>
      <w:r w:rsidR="00A80EA7">
        <w:t>platonistic</w:t>
      </w:r>
      <w:proofErr w:type="spellEnd"/>
      <w:r w:rsidR="00A80EA7">
        <w:t xml:space="preserve"> implications.  To find R, we start with a ‘home’ world in which both C and A </w:t>
      </w:r>
      <w:proofErr w:type="gramStart"/>
      <w:r w:rsidR="00A80EA7">
        <w:t>are</w:t>
      </w:r>
      <w:proofErr w:type="gramEnd"/>
      <w:r w:rsidR="00A80EA7">
        <w:t xml:space="preserve"> true, and ask effectively </w:t>
      </w:r>
      <w:r w:rsidR="00A80EA7">
        <w:rPr>
          <w:i/>
        </w:rPr>
        <w:t>why</w:t>
      </w:r>
      <w:r w:rsidR="00A80EA7">
        <w:t xml:space="preserve"> C is true in that world </w:t>
      </w:r>
      <w:r w:rsidR="00A80EA7" w:rsidRPr="00A80EA7">
        <w:rPr>
          <w:i/>
        </w:rPr>
        <w:t>given that it is an A-world</w:t>
      </w:r>
      <w:r w:rsidR="00EF687E">
        <w:t xml:space="preserve">.  Thus, </w:t>
      </w:r>
      <w:r w:rsidR="00A80EA7">
        <w:t xml:space="preserve">the reason for ‘the </w:t>
      </w:r>
      <w:r w:rsidR="00EF687E">
        <w:t>#</w:t>
      </w:r>
      <w:r w:rsidR="00A80EA7">
        <w:t xml:space="preserve"> of dragons = 0’ being true in a world where objects can be collected into sets and </w:t>
      </w:r>
      <w:r w:rsidR="00EF687E">
        <w:t xml:space="preserve">therefore </w:t>
      </w:r>
      <w:r w:rsidR="00A80EA7">
        <w:t xml:space="preserve">numbered isn’t </w:t>
      </w:r>
      <w:r w:rsidR="00A80EA7">
        <w:rPr>
          <w:i/>
        </w:rPr>
        <w:t>that there are numbers</w:t>
      </w:r>
      <w:r w:rsidR="00EF687E">
        <w:t>, as this is already assumed.  R</w:t>
      </w:r>
      <w:r w:rsidR="00A80EA7">
        <w:t xml:space="preserve">ather, </w:t>
      </w:r>
      <w:r w:rsidR="00EF687E">
        <w:t xml:space="preserve">the reason is </w:t>
      </w:r>
      <w:r w:rsidR="00A80EA7">
        <w:rPr>
          <w:i/>
        </w:rPr>
        <w:t>that there are no dragons</w:t>
      </w:r>
      <w:r w:rsidR="00A80EA7">
        <w:t xml:space="preserve"> (rather than one or two or…</w:t>
      </w:r>
      <w:r w:rsidR="00EF687E">
        <w:t xml:space="preserve">).  This reason, if you like, encapsulates the minimal additional information that must be added to the assumptions A to ensure that C is true – it is what </w:t>
      </w:r>
      <w:proofErr w:type="spellStart"/>
      <w:r w:rsidR="00EF687E">
        <w:t>Yablo</w:t>
      </w:r>
      <w:proofErr w:type="spellEnd"/>
      <w:r w:rsidR="00EF687E">
        <w:t xml:space="preserve"> calls a “targeted </w:t>
      </w:r>
      <w:proofErr w:type="spellStart"/>
      <w:r w:rsidR="00EF687E">
        <w:t>truthmaker</w:t>
      </w:r>
      <w:proofErr w:type="spellEnd"/>
      <w:r w:rsidR="00EF687E">
        <w:t xml:space="preserve">” for A </w:t>
      </w:r>
      <w:r w:rsidR="00EF687E">
        <w:sym w:font="Symbol" w:char="F0C9"/>
      </w:r>
      <w:r w:rsidR="00EF687E">
        <w:t xml:space="preserve"> C, that being “a </w:t>
      </w:r>
      <w:proofErr w:type="spellStart"/>
      <w:r w:rsidR="00EF687E">
        <w:t>truthmaker</w:t>
      </w:r>
      <w:proofErr w:type="spellEnd"/>
      <w:r w:rsidR="00EF687E">
        <w:t xml:space="preserve"> consistent with A…and making optimal use of A” (16)</w:t>
      </w:r>
      <w:r w:rsidR="00A80EA7">
        <w:t xml:space="preserve">.  Moving to an ‘away’ world where A is not true, C~A will be true in such a world </w:t>
      </w:r>
      <w:r w:rsidR="00EF687E">
        <w:t>if the same reason that made C true-given-A in the home world is still present in the away world (</w:t>
      </w:r>
      <w:r w:rsidR="00B46D53">
        <w:t xml:space="preserve">i.e., </w:t>
      </w:r>
      <w:r w:rsidR="00EF687E">
        <w:t xml:space="preserve">just in case it A </w:t>
      </w:r>
      <w:r w:rsidR="00EF687E">
        <w:sym w:font="Symbol" w:char="F0C9"/>
      </w:r>
      <w:r w:rsidR="00EF687E">
        <w:t xml:space="preserve"> C has a targeted </w:t>
      </w:r>
      <w:proofErr w:type="spellStart"/>
      <w:r w:rsidR="00EF687E">
        <w:t>truthmaker</w:t>
      </w:r>
      <w:proofErr w:type="spellEnd"/>
      <w:r w:rsidR="00EF687E">
        <w:t xml:space="preserve"> in that world</w:t>
      </w:r>
      <w:r w:rsidR="00B46D53">
        <w:t>)</w:t>
      </w:r>
      <w:r w:rsidR="00EF687E">
        <w:t xml:space="preserve">.  </w:t>
      </w:r>
    </w:p>
    <w:p w14:paraId="02C5DFAA" w14:textId="77777777" w:rsidR="00050CD0" w:rsidRDefault="00050CD0" w:rsidP="006A45EC"/>
    <w:p w14:paraId="65C3E8E8" w14:textId="45C6031E" w:rsidR="006E432F" w:rsidRDefault="00B51687" w:rsidP="006A45EC">
      <w:r>
        <w:t xml:space="preserve">The possible </w:t>
      </w:r>
      <w:proofErr w:type="gramStart"/>
      <w:r>
        <w:t>worlds</w:t>
      </w:r>
      <w:proofErr w:type="gramEnd"/>
      <w:r>
        <w:t xml:space="preserve"> formulation brings out the closeness of </w:t>
      </w:r>
      <w:proofErr w:type="spellStart"/>
      <w:r>
        <w:t>Yablo’s</w:t>
      </w:r>
      <w:proofErr w:type="spellEnd"/>
      <w:r>
        <w:t xml:space="preserve"> picture to </w:t>
      </w:r>
      <w:r w:rsidR="002000B9">
        <w:t>that of Gideon Rosen</w:t>
      </w:r>
      <w:r>
        <w:t xml:space="preserve">.  </w:t>
      </w:r>
      <w:r w:rsidR="00CA3674">
        <w:t xml:space="preserve">Rosen’s account appears to differ from </w:t>
      </w:r>
      <w:proofErr w:type="spellStart"/>
      <w:r w:rsidR="00CA3674">
        <w:t>Yablo’s</w:t>
      </w:r>
      <w:proofErr w:type="spellEnd"/>
      <w:r w:rsidR="00CA3674">
        <w:t xml:space="preserve"> in taking the entire </w:t>
      </w:r>
      <w:r w:rsidR="00CA3674">
        <w:rPr>
          <w:i/>
        </w:rPr>
        <w:t>concrete core</w:t>
      </w:r>
      <w:r w:rsidR="00CA3674">
        <w:t xml:space="preserve"> of a C world to be a </w:t>
      </w:r>
      <w:proofErr w:type="spellStart"/>
      <w:r w:rsidR="00CA3674">
        <w:t>truthmaker</w:t>
      </w:r>
      <w:proofErr w:type="spellEnd"/>
      <w:r w:rsidR="00CA3674">
        <w:t xml:space="preserve"> for C ~ A.  On the other hand, </w:t>
      </w:r>
      <w:proofErr w:type="spellStart"/>
      <w:r w:rsidR="00CA3674">
        <w:t>Yablo’s</w:t>
      </w:r>
      <w:proofErr w:type="spellEnd"/>
      <w:r w:rsidR="00CA3674">
        <w:t xml:space="preserve"> appeal to the </w:t>
      </w:r>
      <w:r w:rsidR="00CA3674">
        <w:rPr>
          <w:i/>
        </w:rPr>
        <w:t>reason</w:t>
      </w:r>
      <w:r w:rsidR="00CA3674">
        <w:t xml:space="preserve"> for C’s truth</w:t>
      </w:r>
      <w:r w:rsidR="002000B9">
        <w:t>-given-A</w:t>
      </w:r>
      <w:r w:rsidR="00CA3674">
        <w:t xml:space="preserve"> makes it look like we might be able to find a more fine-grained </w:t>
      </w:r>
      <w:proofErr w:type="spellStart"/>
      <w:r w:rsidR="00CA3674">
        <w:t>truthmaker</w:t>
      </w:r>
      <w:proofErr w:type="spellEnd"/>
      <w:r w:rsidR="00CA3674">
        <w:t xml:space="preserve"> than a world’s entire concrete core.  However, we need to be careful here, given the presumed indispensability of mathematics in expressing </w:t>
      </w:r>
      <w:proofErr w:type="spellStart"/>
      <w:r w:rsidR="00CA3674">
        <w:t>nominalistic</w:t>
      </w:r>
      <w:proofErr w:type="spellEnd"/>
      <w:r w:rsidR="00CA3674">
        <w:t xml:space="preserve"> content. </w:t>
      </w:r>
      <w:proofErr w:type="spellStart"/>
      <w:r w:rsidR="00CA3674">
        <w:t>Yablo</w:t>
      </w:r>
      <w:proofErr w:type="spellEnd"/>
      <w:r w:rsidR="00CA3674">
        <w:t xml:space="preserve"> conveniently chooses an example where the </w:t>
      </w:r>
      <w:proofErr w:type="spellStart"/>
      <w:r w:rsidR="00CA3674">
        <w:t>nominalistic</w:t>
      </w:r>
      <w:proofErr w:type="spellEnd"/>
      <w:r w:rsidR="00CA3674">
        <w:t xml:space="preserve"> content of the sentence in question (“</w:t>
      </w:r>
      <w:r w:rsidR="00CA3674" w:rsidRPr="00CA3674">
        <w:rPr>
          <w:i/>
        </w:rPr>
        <w:t>The # of dragons = 0</w:t>
      </w:r>
      <w:r w:rsidR="00CA3674">
        <w:t xml:space="preserve">”) is </w:t>
      </w:r>
      <w:proofErr w:type="spellStart"/>
      <w:r w:rsidR="00CA3674">
        <w:t>nominalistically</w:t>
      </w:r>
      <w:proofErr w:type="spellEnd"/>
      <w:r w:rsidR="00CA3674">
        <w:t xml:space="preserve"> expressible (as “</w:t>
      </w:r>
      <w:r w:rsidR="00CA3674" w:rsidRPr="00CA3674">
        <w:rPr>
          <w:i/>
        </w:rPr>
        <w:t>There are no dragons</w:t>
      </w:r>
      <w:r w:rsidR="00CA3674">
        <w:t>”</w:t>
      </w:r>
      <w:proofErr w:type="gramStart"/>
      <w:r w:rsidR="00CA3674">
        <w:t>) .</w:t>
      </w:r>
      <w:proofErr w:type="gramEnd"/>
      <w:r w:rsidR="00CA3674">
        <w:t xml:space="preserve">  But, by hypothesis, in the cases that really matter to us th</w:t>
      </w:r>
      <w:r w:rsidR="006E432F">
        <w:t xml:space="preserve">ere will be no such proxy-sentence that neatly expresses the </w:t>
      </w:r>
      <w:proofErr w:type="spellStart"/>
      <w:r w:rsidR="006E432F">
        <w:t>nominalistic</w:t>
      </w:r>
      <w:proofErr w:type="spellEnd"/>
      <w:r w:rsidR="006E432F">
        <w:t xml:space="preserve"> content we intend.  In the absence of such sentences, we need to find a way to express the content directly.  Rosen’s account does this by (a) thinking of C ~ A as saying, to borrow from </w:t>
      </w:r>
      <w:proofErr w:type="spellStart"/>
      <w:r w:rsidR="006E432F">
        <w:t>Ketland’s</w:t>
      </w:r>
      <w:proofErr w:type="spellEnd"/>
      <w:r w:rsidR="006E432F">
        <w:t xml:space="preserve"> rather disparaging characterisation, ‘the </w:t>
      </w:r>
      <w:proofErr w:type="spellStart"/>
      <w:r w:rsidR="006E432F">
        <w:t>concreta</w:t>
      </w:r>
      <w:proofErr w:type="spellEnd"/>
      <w:r w:rsidR="006E432F">
        <w:t xml:space="preserve"> behave as if C is true’, and then (b) using possible worlds semantics to make good on the ‘the </w:t>
      </w:r>
      <w:proofErr w:type="spellStart"/>
      <w:r w:rsidR="006E432F">
        <w:t>concreta</w:t>
      </w:r>
      <w:proofErr w:type="spellEnd"/>
      <w:r w:rsidR="006E432F">
        <w:t xml:space="preserve"> behave as if’ idiom by picking out precisely those worlds which are concretely identical to worlds in which C is true.  </w:t>
      </w:r>
      <w:proofErr w:type="spellStart"/>
      <w:r w:rsidR="006E432F">
        <w:t>Yablo’s</w:t>
      </w:r>
      <w:proofErr w:type="spellEnd"/>
      <w:r w:rsidR="006E432F">
        <w:t xml:space="preserve"> alternative takes it that “A reason for </w:t>
      </w:r>
      <w:r w:rsidR="006E432F">
        <w:rPr>
          <w:i/>
        </w:rPr>
        <w:t>C</w:t>
      </w:r>
      <w:r w:rsidR="006E432F">
        <w:t xml:space="preserve"> to be true-given-</w:t>
      </w:r>
      <w:r w:rsidR="006E432F">
        <w:rPr>
          <w:i/>
        </w:rPr>
        <w:t>A</w:t>
      </w:r>
      <w:r w:rsidR="006E432F">
        <w:t xml:space="preserve"> is a </w:t>
      </w:r>
      <w:proofErr w:type="spellStart"/>
      <w:r w:rsidR="006E432F">
        <w:t>truthmaker</w:t>
      </w:r>
      <w:proofErr w:type="spellEnd"/>
      <w:r w:rsidR="006E432F">
        <w:t xml:space="preserve"> </w:t>
      </w:r>
      <w:r w:rsidR="006E432F">
        <w:rPr>
          <w:i/>
        </w:rPr>
        <w:t>X</w:t>
      </w:r>
      <w:r w:rsidR="006E432F">
        <w:t xml:space="preserve"> for </w:t>
      </w:r>
      <w:r w:rsidR="006E432F">
        <w:rPr>
          <w:i/>
        </w:rPr>
        <w:t xml:space="preserve">A </w:t>
      </w:r>
      <w:r w:rsidR="006E432F">
        <w:rPr>
          <w:i/>
        </w:rPr>
        <w:sym w:font="Symbol" w:char="F0C9"/>
      </w:r>
      <w:r w:rsidR="006E432F">
        <w:t xml:space="preserve">  C</w:t>
      </w:r>
      <w:r w:rsidR="006E432F">
        <w:rPr>
          <w:i/>
        </w:rPr>
        <w:t xml:space="preserve"> </w:t>
      </w:r>
      <w:r w:rsidR="006E432F" w:rsidRPr="006E432F">
        <w:t xml:space="preserve">that is consistent with </w:t>
      </w:r>
      <w:r w:rsidR="006E432F" w:rsidRPr="006E432F">
        <w:rPr>
          <w:i/>
        </w:rPr>
        <w:t xml:space="preserve">A </w:t>
      </w:r>
      <w:r w:rsidR="006E432F" w:rsidRPr="006E432F">
        <w:t xml:space="preserve">and makes the fullest possible use of </w:t>
      </w:r>
      <w:r w:rsidR="006E432F" w:rsidRPr="006E432F">
        <w:rPr>
          <w:i/>
        </w:rPr>
        <w:t>A</w:t>
      </w:r>
      <w:r w:rsidR="003C75B7">
        <w:t xml:space="preserve">”. This </w:t>
      </w:r>
      <w:r w:rsidR="003C75B7">
        <w:rPr>
          <w:i/>
        </w:rPr>
        <w:t>may</w:t>
      </w:r>
      <w:r w:rsidR="003C75B7">
        <w:t xml:space="preserve">, depending on what </w:t>
      </w:r>
      <w:proofErr w:type="spellStart"/>
      <w:r w:rsidR="003C75B7">
        <w:t>truthmakers</w:t>
      </w:r>
      <w:proofErr w:type="spellEnd"/>
      <w:r w:rsidR="003C75B7">
        <w:t xml:space="preserve"> look like, pick out something less than a full concrete core of a world, but in the absence of </w:t>
      </w:r>
      <w:r w:rsidR="00427CC1">
        <w:t xml:space="preserve">further </w:t>
      </w:r>
      <w:r w:rsidR="003C75B7">
        <w:t>detail, Rosen’s use of concrete cores may seem appealing by comparison.</w:t>
      </w:r>
    </w:p>
    <w:p w14:paraId="624F5015" w14:textId="77777777" w:rsidR="003C75B7" w:rsidRDefault="003C75B7" w:rsidP="006A45EC"/>
    <w:p w14:paraId="7147CF94" w14:textId="49140DA4" w:rsidR="00B51687" w:rsidRDefault="00427CC1" w:rsidP="006A45EC">
      <w:r>
        <w:t xml:space="preserve">I will not go into this issue further, as I think that both </w:t>
      </w:r>
      <w:proofErr w:type="spellStart"/>
      <w:r>
        <w:t>Yablo’s</w:t>
      </w:r>
      <w:proofErr w:type="spellEnd"/>
      <w:r>
        <w:t xml:space="preserve"> and Rosen’s use of possible worlds to clarify the notion of </w:t>
      </w:r>
      <w:proofErr w:type="spellStart"/>
      <w:r>
        <w:t>nominalistic</w:t>
      </w:r>
      <w:proofErr w:type="spellEnd"/>
      <w:r>
        <w:t xml:space="preserve"> content face a major problem.   This, in fact, is noted already in Horgan’s (1984) discussion (p. 537), where he considers the modal status of the hypothesis that there are sets.  Horgan considers the question of the nominalist’s assumptions about the modal status of this hypothesis (is it, for them, necessarily false or merely contingently so)</w:t>
      </w:r>
      <w:proofErr w:type="gramStart"/>
      <w:r>
        <w:t>,</w:t>
      </w:r>
      <w:proofErr w:type="gramEnd"/>
      <w:r w:rsidR="00890880">
        <w:t xml:space="preserve"> noting that whichever way the nominalist jumps makes some difficulties.  B</w:t>
      </w:r>
      <w:r>
        <w:t xml:space="preserve">ut issues are also thorny if we consider how the nominalist’s </w:t>
      </w:r>
      <w:proofErr w:type="spellStart"/>
      <w:proofErr w:type="gramStart"/>
      <w:r>
        <w:t>platonist</w:t>
      </w:r>
      <w:proofErr w:type="spellEnd"/>
      <w:proofErr w:type="gramEnd"/>
      <w:r>
        <w:t xml:space="preserve"> opponent </w:t>
      </w:r>
      <w:r w:rsidR="002000B9">
        <w:t>will</w:t>
      </w:r>
      <w:r>
        <w:t xml:space="preserve"> react to the attempt to use mathematics-free possible worlds in a characterization of </w:t>
      </w:r>
      <w:proofErr w:type="spellStart"/>
      <w:r>
        <w:t>nominalistic</w:t>
      </w:r>
      <w:proofErr w:type="spellEnd"/>
      <w:r>
        <w:t xml:space="preserve"> content.  For many traditional </w:t>
      </w:r>
      <w:proofErr w:type="spellStart"/>
      <w:proofErr w:type="gramStart"/>
      <w:r>
        <w:t>platonists</w:t>
      </w:r>
      <w:proofErr w:type="spellEnd"/>
      <w:proofErr w:type="gramEnd"/>
      <w:r>
        <w:t xml:space="preserve">, mathematical objects exist of necessity, so there will be no ‘away’ worlds where the mathematical implications of C fail to hold.  </w:t>
      </w:r>
      <w:r w:rsidR="009E4359">
        <w:t xml:space="preserve">For such </w:t>
      </w:r>
      <w:proofErr w:type="spellStart"/>
      <w:r w:rsidR="009E4359">
        <w:t>platonists</w:t>
      </w:r>
      <w:proofErr w:type="spellEnd"/>
      <w:r w:rsidR="00890880">
        <w:t xml:space="preserve">, if we take the content of ‘the </w:t>
      </w:r>
      <w:proofErr w:type="spellStart"/>
      <w:r w:rsidR="00890880">
        <w:t>concreta</w:t>
      </w:r>
      <w:proofErr w:type="spellEnd"/>
      <w:r w:rsidR="00890880">
        <w:t xml:space="preserve"> behave as if C’, or ‘C, but (perhaps), for the existence of some </w:t>
      </w:r>
      <w:proofErr w:type="spellStart"/>
      <w:r w:rsidR="00890880">
        <w:t>abstracta</w:t>
      </w:r>
      <w:proofErr w:type="spellEnd"/>
      <w:r w:rsidR="00890880">
        <w:t xml:space="preserve">’, to be picked out by some range of possible worlds, these will all be A worlds, so such a picture will not distinguish between the content of ‘C ~ A’ and the content of ‘C’ (both will be true in all the same worlds).  On the other hand, a number of </w:t>
      </w:r>
      <w:proofErr w:type="spellStart"/>
      <w:r w:rsidR="00890880">
        <w:t>platonists</w:t>
      </w:r>
      <w:proofErr w:type="spellEnd"/>
      <w:r w:rsidR="00AF2B99">
        <w:t xml:space="preserve"> (</w:t>
      </w:r>
      <w:r w:rsidR="002000B9">
        <w:t xml:space="preserve">including, prominently, Mark </w:t>
      </w:r>
      <w:proofErr w:type="spellStart"/>
      <w:r w:rsidR="00AF2B99">
        <w:t>Colyvan</w:t>
      </w:r>
      <w:proofErr w:type="spellEnd"/>
      <w:r w:rsidR="002000B9">
        <w:t xml:space="preserve"> (2001)</w:t>
      </w:r>
      <w:r w:rsidR="00AF2B99">
        <w:t>)</w:t>
      </w:r>
      <w:r w:rsidR="00890880">
        <w:t xml:space="preserve"> involved in the recent debate over the indispensability argument do take the existence of mathematical objects to be a contingent matter, but take it to be contingent </w:t>
      </w:r>
      <w:r w:rsidR="00890880">
        <w:rPr>
          <w:i/>
        </w:rPr>
        <w:t>on</w:t>
      </w:r>
      <w:r w:rsidR="00890880">
        <w:t xml:space="preserve"> whether mathematics is required to describe the world.  For such </w:t>
      </w:r>
      <w:proofErr w:type="spellStart"/>
      <w:proofErr w:type="gramStart"/>
      <w:r w:rsidR="00AF2B99">
        <w:t>platoni</w:t>
      </w:r>
      <w:r w:rsidR="00890880">
        <w:t>sts</w:t>
      </w:r>
      <w:proofErr w:type="spellEnd"/>
      <w:proofErr w:type="gramEnd"/>
      <w:r w:rsidR="00890880">
        <w:t xml:space="preserve">, a world with no mathematical objects will be concretely very different from our own (Newtonian worlds might fit the bill, for example, assuming that Field is right about the dispensability of mathematics in Newtonian physics).  But, they argue, a world where the correct scientific laws can only be described mathematically </w:t>
      </w:r>
      <w:r w:rsidR="00890880">
        <w:rPr>
          <w:i/>
        </w:rPr>
        <w:t>just is</w:t>
      </w:r>
      <w:r w:rsidR="00890880">
        <w:t xml:space="preserve"> a world in which there are mathematical objects.  So any world that is </w:t>
      </w:r>
      <w:r w:rsidR="00890880">
        <w:rPr>
          <w:i/>
        </w:rPr>
        <w:t>concretely</w:t>
      </w:r>
      <w:r w:rsidR="00890880">
        <w:t xml:space="preserve"> as if the laws of our current scientific theories are true will also be </w:t>
      </w:r>
      <w:r w:rsidR="00890880">
        <w:rPr>
          <w:i/>
        </w:rPr>
        <w:t>abstractly</w:t>
      </w:r>
      <w:r w:rsidR="00890880">
        <w:t xml:space="preserve"> as if they are, too.  And if so, mathematics-free ‘away’ worlds that are nevertheless concretely the same as our own are again out of the picture.</w:t>
      </w:r>
      <w:r w:rsidR="00AF2B99">
        <w:t xml:space="preserve">  The machinery of possible worlds may be very useful in considering alternative hypotheses about the concrete (as in many of </w:t>
      </w:r>
      <w:proofErr w:type="spellStart"/>
      <w:r w:rsidR="00AF2B99">
        <w:t>Yablo’s</w:t>
      </w:r>
      <w:proofErr w:type="spellEnd"/>
      <w:r w:rsidR="002000B9">
        <w:t xml:space="preserve"> non-m</w:t>
      </w:r>
      <w:r w:rsidR="009430AC">
        <w:t>a</w:t>
      </w:r>
      <w:r w:rsidR="002000B9">
        <w:t>thematical</w:t>
      </w:r>
      <w:r w:rsidR="00AF2B99">
        <w:t xml:space="preserve"> examples of non-catastrophic presupposition failure), but when the alternatives that are being considered are worlds where there do or do not exist abstract objects, the worry is that all the relevant questions against the </w:t>
      </w:r>
      <w:proofErr w:type="spellStart"/>
      <w:proofErr w:type="gramStart"/>
      <w:r w:rsidR="00AF2B99">
        <w:t>platonist</w:t>
      </w:r>
      <w:proofErr w:type="spellEnd"/>
      <w:proofErr w:type="gramEnd"/>
      <w:r w:rsidR="00AF2B99">
        <w:t xml:space="preserve"> will be begged.</w:t>
      </w:r>
    </w:p>
    <w:p w14:paraId="0F09E8E2" w14:textId="77777777" w:rsidR="00890880" w:rsidRDefault="00890880" w:rsidP="006A45EC"/>
    <w:p w14:paraId="1BD6921D" w14:textId="3378CE44" w:rsidR="00890880" w:rsidRDefault="00AF2B99" w:rsidP="006A45EC">
      <w:r>
        <w:t xml:space="preserve">Horgan’s response to this worry about the usefulness of possible worlds semantics in accounting for </w:t>
      </w:r>
      <w:proofErr w:type="spellStart"/>
      <w:r>
        <w:t>nominalistic</w:t>
      </w:r>
      <w:proofErr w:type="spellEnd"/>
      <w:r>
        <w:t xml:space="preserve"> content is instructive – he himself is led to </w:t>
      </w:r>
      <w:r w:rsidR="007A4676">
        <w:t>consider possible worlds through the analysis of counterfactuals, given that he takes empirical scientific claims to have a counterfactual form, and</w:t>
      </w:r>
      <w:r w:rsidR="002000B9">
        <w:t>,</w:t>
      </w:r>
      <w:r w:rsidR="007A4676">
        <w:t xml:space="preserve"> having opted against the possible worlds analysis of counterfactuals he goes for the metalinguistic alternative: “a counterfactual ‘A &gt; C’ is true </w:t>
      </w:r>
      <w:proofErr w:type="spellStart"/>
      <w:r w:rsidR="007A4676">
        <w:t>iff</w:t>
      </w:r>
      <w:proofErr w:type="spellEnd"/>
      <w:r w:rsidR="007A4676">
        <w:t xml:space="preserve"> C is a logical consequence of the conjunction of A and certain </w:t>
      </w:r>
      <w:proofErr w:type="spellStart"/>
      <w:r w:rsidR="007A4676">
        <w:t>cotenable</w:t>
      </w:r>
      <w:proofErr w:type="spellEnd"/>
      <w:r w:rsidR="007A4676">
        <w:t xml:space="preserve"> supplementary sentences.” (538) </w:t>
      </w:r>
      <w:proofErr w:type="gramStart"/>
      <w:r w:rsidR="007A4676">
        <w:t>There</w:t>
      </w:r>
      <w:proofErr w:type="gramEnd"/>
      <w:r w:rsidR="007A4676">
        <w:t xml:space="preserve"> are some difficulties in general with the notion of </w:t>
      </w:r>
      <w:proofErr w:type="spellStart"/>
      <w:r w:rsidR="007A4676">
        <w:t>cotenability</w:t>
      </w:r>
      <w:proofErr w:type="spellEnd"/>
      <w:r w:rsidR="007A4676">
        <w:t xml:space="preserve">, in working out what to hold fixed in the counterfactual circumstances.  But in fact in the mathematical case these problems seem less stark because the ‘counterfactual’ world is meant to be just like the actual world but (perhaps) for the possible existence of mathematical objects.  In fact, setting aside the ‘counterfactual’ understanding for a moment, what is important to Horgan’s account is that it puts the notion of </w:t>
      </w:r>
      <w:r w:rsidR="007A4676">
        <w:rPr>
          <w:i/>
        </w:rPr>
        <w:t>logical consequence</w:t>
      </w:r>
      <w:r w:rsidR="007A4676">
        <w:t xml:space="preserve"> at the centre stage, as one might hope for an account that picks up on the ‘if-</w:t>
      </w:r>
      <w:proofErr w:type="spellStart"/>
      <w:r w:rsidR="007A4676">
        <w:t>thenist</w:t>
      </w:r>
      <w:proofErr w:type="spellEnd"/>
      <w:r w:rsidR="007A4676">
        <w:t xml:space="preserve">’/’algebraic’ account of mathematics as being interested in what follows from what.  Attempts to reduce this notion via the machinery of possible worlds (or indeed mathematical models) are best avoided by the nominalist. After all, already in the ‘algebraic’ approach to pure mathematics </w:t>
      </w:r>
      <w:r w:rsidR="00974BBA">
        <w:t>an appeal to primitive (unreduced) modality has been accepted.</w:t>
      </w:r>
    </w:p>
    <w:p w14:paraId="534B0676" w14:textId="77777777" w:rsidR="00974BBA" w:rsidRDefault="00974BBA" w:rsidP="006A45EC"/>
    <w:p w14:paraId="51887E4B" w14:textId="18673CF1" w:rsidR="009430AC" w:rsidRDefault="00974BBA" w:rsidP="006A45EC">
      <w:r>
        <w:t>Rather than Horgan’s development of the ‘if-</w:t>
      </w:r>
      <w:proofErr w:type="spellStart"/>
      <w:r>
        <w:t>thenist</w:t>
      </w:r>
      <w:proofErr w:type="spellEnd"/>
      <w:r>
        <w:t xml:space="preserve">’ picture of science, I would like to turn to </w:t>
      </w:r>
      <w:r w:rsidR="00A24C44">
        <w:t xml:space="preserve">a proposal along the lines of </w:t>
      </w:r>
      <w:r>
        <w:t>Geoffrey Hellman’s</w:t>
      </w:r>
      <w:r w:rsidR="00A24C44">
        <w:t xml:space="preserve"> (1989)</w:t>
      </w:r>
      <w:r>
        <w:t xml:space="preserve"> modal structural alternative, which is in a similar spirit </w:t>
      </w:r>
      <w:r w:rsidR="00A24C44">
        <w:t xml:space="preserve">to Horgan’s </w:t>
      </w:r>
      <w:r>
        <w:t xml:space="preserve">though more fully worked out.  As we have said, in the case of pure mathematical theories Hellman takes it that what is really expressed by a mathematical theorem T is that T is a logical consequence of logically </w:t>
      </w:r>
      <w:r w:rsidR="0091619B">
        <w:t xml:space="preserve">possible </w:t>
      </w:r>
      <w:r>
        <w:t xml:space="preserve">axioms (this compares with the fictionalist who takes a face-value reading of T but says that the mathematical correctness of T (it’s ‘truth in the story’ of </w:t>
      </w:r>
      <w:r w:rsidR="0091619B">
        <w:t>the coherent</w:t>
      </w:r>
      <w:r w:rsidR="00A24C44">
        <w:t xml:space="preserve"> </w:t>
      </w:r>
      <w:r>
        <w:t>axiom</w:t>
      </w:r>
      <w:r w:rsidR="00A24C44">
        <w:t>atic theory to which it belongs</w:t>
      </w:r>
      <w:r>
        <w:t xml:space="preserve">).  When he turns to applied mathematics, Hellman suggests that </w:t>
      </w:r>
      <w:r w:rsidR="00866D22">
        <w:t xml:space="preserve">the relevant logical consequence claims concern what follows from the assumption that there are systems of mathematical objects satisfying our axioms that </w:t>
      </w:r>
      <w:r w:rsidR="00866D22">
        <w:rPr>
          <w:i/>
        </w:rPr>
        <w:t>do not interfere with</w:t>
      </w:r>
      <w:r w:rsidR="00866D22">
        <w:t xml:space="preserve"> how things actually are non-mathematically.  Hellman’s </w:t>
      </w:r>
      <w:r w:rsidR="00866D22">
        <w:rPr>
          <w:i/>
        </w:rPr>
        <w:t>non-interference proviso</w:t>
      </w:r>
      <w:r w:rsidR="00866D22">
        <w:t xml:space="preserve"> (Hellman, 1989, p. 99) means that, effectively</w:t>
      </w:r>
      <w:r w:rsidR="00E61113">
        <w:t xml:space="preserve"> (leaving aside details of formulation)</w:t>
      </w:r>
      <w:r w:rsidR="00A24C44">
        <w:t>, Hellman’s</w:t>
      </w:r>
      <w:r w:rsidR="00866D22">
        <w:t xml:space="preserve"> interpretation of the mixed mathematical/empirical claims of our scientific theories </w:t>
      </w:r>
      <w:r w:rsidR="009430AC">
        <w:t>replaces the uncond</w:t>
      </w:r>
      <w:r w:rsidR="00E61113">
        <w:t xml:space="preserve">itional claim C with the claim </w:t>
      </w:r>
      <w:r w:rsidR="009430AC">
        <w:t>that, ‘</w:t>
      </w:r>
      <w:r w:rsidR="00E61113">
        <w:t xml:space="preserve">it is </w:t>
      </w:r>
      <w:r w:rsidR="0091619B">
        <w:t>coherent</w:t>
      </w:r>
      <w:r w:rsidR="00E61113">
        <w:t xml:space="preserve"> to assume the existence of a system of objects satisfying the axioms of ZFU over and above whatever material objects there actually are, and </w:t>
      </w:r>
      <w:r w:rsidR="009430AC">
        <w:t>it follows logically from the assumption that there is a system of objects satisfying the axioms for ZFU, together with the assumption that the material world is just as it actually is, that C’.</w:t>
      </w:r>
      <w:r w:rsidR="009430AC">
        <w:rPr>
          <w:rStyle w:val="FootnoteReference"/>
        </w:rPr>
        <w:footnoteReference w:id="3"/>
      </w:r>
      <w:r w:rsidR="00E61113">
        <w:t xml:space="preserve">  In fact, put this way, this account of the content of the mixed claim C is effectively the same as the claim that C is fictional in the game generated by assuming the physical world is just as it is and that physical objects can be collected into sets satisfying the axioms of ZFU</w:t>
      </w:r>
      <w:r w:rsidR="00A24C44">
        <w:t xml:space="preserve">, using Walton’s notion of </w:t>
      </w:r>
      <w:proofErr w:type="spellStart"/>
      <w:r w:rsidR="00A24C44">
        <w:t>fictionality</w:t>
      </w:r>
      <w:proofErr w:type="spellEnd"/>
      <w:r w:rsidR="00E61113">
        <w:t>.</w:t>
      </w:r>
    </w:p>
    <w:p w14:paraId="0186A7DF" w14:textId="77777777" w:rsidR="00E61113" w:rsidRDefault="00E61113" w:rsidP="006A45EC"/>
    <w:p w14:paraId="157A895D" w14:textId="576727E0" w:rsidR="00E61113" w:rsidRDefault="00E61113" w:rsidP="006A45EC">
      <w:r>
        <w:t xml:space="preserve">As with the case of pure mathematics, Hellman and </w:t>
      </w:r>
      <w:r w:rsidR="00A24C44">
        <w:t>the fictionalists</w:t>
      </w:r>
      <w:r>
        <w:t xml:space="preserve"> disagree on whether to take a face-value reading of mixed mathematical/empirical claims or interpret them modally.  How</w:t>
      </w:r>
      <w:r w:rsidR="002A1F40">
        <w:t>ever, this difference is minor: in both cases,</w:t>
      </w:r>
      <w:r w:rsidR="00A24C44">
        <w:t xml:space="preserve"> it is</w:t>
      </w:r>
      <w:r w:rsidR="002A1F40">
        <w:t xml:space="preserve"> the modal reading </w:t>
      </w:r>
      <w:r w:rsidR="00A24C44">
        <w:t xml:space="preserve">that </w:t>
      </w:r>
      <w:r w:rsidR="002A1F40">
        <w:t xml:space="preserve">accounts for the appropriateness of the mixed mathematical/empirical utterance.  What I wish to suggest, then, is that if we are looking for a </w:t>
      </w:r>
      <w:r w:rsidR="002A1F40" w:rsidRPr="0091619B">
        <w:rPr>
          <w:i/>
        </w:rPr>
        <w:t>non-mathematical content</w:t>
      </w:r>
      <w:r w:rsidR="002A1F40">
        <w:t xml:space="preserve"> that is expressed by the mixed mathematical/empirical claims of empirical science, we should take that content to be given by Hellman’s </w:t>
      </w:r>
      <w:r w:rsidR="002A1F40" w:rsidRPr="0091619B">
        <w:rPr>
          <w:i/>
        </w:rPr>
        <w:t>modal</w:t>
      </w:r>
      <w:r w:rsidR="002A1F40">
        <w:t xml:space="preserve"> rendering of such claims.   But if this </w:t>
      </w:r>
      <w:r w:rsidR="002A1F40" w:rsidRPr="0091619B">
        <w:rPr>
          <w:i/>
        </w:rPr>
        <w:t>modal content</w:t>
      </w:r>
      <w:r w:rsidR="002A1F40">
        <w:t xml:space="preserve"> (rather than some claim solely about the physical world) is what’s expr</w:t>
      </w:r>
      <w:r w:rsidR="00A24C44">
        <w:t>essed by a mixed utterance,</w:t>
      </w:r>
      <w:r w:rsidR="002A1F40">
        <w:t xml:space="preserve"> this raises quite starkly</w:t>
      </w:r>
      <w:r w:rsidR="00A24C44">
        <w:t xml:space="preserve"> </w:t>
      </w:r>
      <w:proofErr w:type="spellStart"/>
      <w:r w:rsidR="00A24C44">
        <w:t>Pincock’s</w:t>
      </w:r>
      <w:proofErr w:type="spellEnd"/>
      <w:r w:rsidR="00A24C44">
        <w:t xml:space="preserve"> ‘export challenge’. I</w:t>
      </w:r>
      <w:r w:rsidR="002A1F40">
        <w:t>f empirical science is a body of modal truths about what follows from the assumption that whatever physical objects there are can be collected into sets satisfying the axioms of ZFU, then, given that we do not know whether this assumption is actually satisfied, how can empirical science be used to tell us anything about the act</w:t>
      </w:r>
      <w:r w:rsidR="00A24C44">
        <w:t>ual world?</w:t>
      </w:r>
      <w:r w:rsidR="00D0641C">
        <w:t xml:space="preserve">  The temptation (that abstract expressionists including myself have generally succumbed to) is to try to find some </w:t>
      </w:r>
      <w:r w:rsidR="00D0641C" w:rsidRPr="00A24C44">
        <w:rPr>
          <w:i/>
        </w:rPr>
        <w:t>further</w:t>
      </w:r>
      <w:r w:rsidR="00D0641C">
        <w:t xml:space="preserve"> non-modal surrogate for each such modal claim which indicates precisely what </w:t>
      </w:r>
      <w:r w:rsidR="00D0641C">
        <w:rPr>
          <w:i/>
        </w:rPr>
        <w:t>that claim</w:t>
      </w:r>
      <w:r w:rsidR="00D0641C">
        <w:t xml:space="preserve"> says about the physical world, </w:t>
      </w:r>
      <w:r w:rsidR="00A24C44">
        <w:t xml:space="preserve">that being </w:t>
      </w:r>
      <w:r w:rsidR="00D0641C">
        <w:t>its presupposition-free content.  But should we succumb to this temptation?</w:t>
      </w:r>
    </w:p>
    <w:p w14:paraId="6A4664AB" w14:textId="77777777" w:rsidR="00D0641C" w:rsidRDefault="00D0641C" w:rsidP="006A45EC"/>
    <w:p w14:paraId="37E3125F" w14:textId="4B99BA8C" w:rsidR="00D0641C" w:rsidRDefault="00D0641C" w:rsidP="006A45EC">
      <w:r>
        <w:t xml:space="preserve">I would like to suggest an alternative, modelled on </w:t>
      </w:r>
      <w:proofErr w:type="spellStart"/>
      <w:r>
        <w:t>Hartry</w:t>
      </w:r>
      <w:proofErr w:type="spellEnd"/>
      <w:r>
        <w:t xml:space="preserve"> Field’s </w:t>
      </w:r>
      <w:r w:rsidR="00A24C44">
        <w:t xml:space="preserve">(1980) </w:t>
      </w:r>
      <w:r>
        <w:t xml:space="preserve">account of the role played by mathematically-stated scientific theories.  On Field’s account, if we know our mathematically-stated scientific theories to be conservative extensions of </w:t>
      </w:r>
      <w:proofErr w:type="spellStart"/>
      <w:r>
        <w:t>nominalistically</w:t>
      </w:r>
      <w:proofErr w:type="spellEnd"/>
      <w:r>
        <w:t xml:space="preserve"> stated alternatives that we reasonably believe to be true, we can reasonably believe any of the </w:t>
      </w:r>
      <w:proofErr w:type="spellStart"/>
      <w:r>
        <w:rPr>
          <w:i/>
        </w:rPr>
        <w:t>nominalistic</w:t>
      </w:r>
      <w:proofErr w:type="spellEnd"/>
      <w:r>
        <w:rPr>
          <w:i/>
        </w:rPr>
        <w:t xml:space="preserve"> consequences</w:t>
      </w:r>
      <w:r>
        <w:t xml:space="preserve"> of these mathematically-stated theories, because those consequences will, by virtue of the conservativeness of mathematics, already follow from the </w:t>
      </w:r>
      <w:proofErr w:type="spellStart"/>
      <w:r>
        <w:t>nominalistic</w:t>
      </w:r>
      <w:proofErr w:type="spellEnd"/>
      <w:r>
        <w:t xml:space="preserve"> theories that we do believe.  We do not have to think of the individual claims of our </w:t>
      </w:r>
      <w:r w:rsidRPr="00A24C44">
        <w:t>mathematically stated</w:t>
      </w:r>
      <w:r>
        <w:rPr>
          <w:i/>
        </w:rPr>
        <w:t xml:space="preserve"> </w:t>
      </w:r>
      <w:r>
        <w:t xml:space="preserve">theories as expressing any particular </w:t>
      </w:r>
      <w:r w:rsidR="0091619B">
        <w:t xml:space="preserve">non-modal </w:t>
      </w:r>
      <w:proofErr w:type="spellStart"/>
      <w:r>
        <w:t>nominalistic</w:t>
      </w:r>
      <w:proofErr w:type="spellEnd"/>
      <w:r>
        <w:t xml:space="preserve"> content, but taken together our theories have some </w:t>
      </w:r>
      <w:proofErr w:type="spellStart"/>
      <w:r>
        <w:t>nominalistic</w:t>
      </w:r>
      <w:proofErr w:type="spellEnd"/>
      <w:r>
        <w:t xml:space="preserve"> consequences that we are entitled to believe. We are</w:t>
      </w:r>
      <w:r w:rsidR="00A24C44">
        <w:t>, of course,</w:t>
      </w:r>
      <w:r>
        <w:t xml:space="preserve"> considering a situation where we </w:t>
      </w:r>
      <w:r w:rsidR="00A24C44">
        <w:t xml:space="preserve">assume that we </w:t>
      </w:r>
      <w:r>
        <w:t xml:space="preserve">do not have </w:t>
      </w:r>
      <w:proofErr w:type="spellStart"/>
      <w:r>
        <w:t>nominalistically</w:t>
      </w:r>
      <w:proofErr w:type="spellEnd"/>
      <w:r>
        <w:t xml:space="preserve"> stated alternatives to our ordinary scientific th</w:t>
      </w:r>
      <w:r w:rsidR="00A24C44">
        <w:t>eories, so we cannot follow Field’s</w:t>
      </w:r>
      <w:r>
        <w:t xml:space="preserve"> account directly.  But if we take our theories to express true claims about what follows from the assumption that the nonmathematical world is exactly as it is, together with the assumption that nonmathematical objects can be collected together to form sets satisfying the axioms of ZFU, then </w:t>
      </w:r>
      <w:r w:rsidR="002A1698">
        <w:t xml:space="preserve">one consequence of this is that any mathematics-free consequences of these </w:t>
      </w:r>
      <w:r w:rsidR="00A24C44">
        <w:t>assumption</w:t>
      </w:r>
      <w:r w:rsidR="002A1698">
        <w:t>s should be true (as a consequence of the non-interference proviso). So we have a way of meeting the export challenge that does not proceed via finding individual ‘concrete contents’ for each of the mixed claims of empirical science.  If we wish to find a mathematics-free content for such claims we should rest with Hellman’s modal construal. Such claims do not themselves have purely concrete contents, but given the non-interference proviso, we can infer from the truth of such a modal claim the truth of its consequent whe</w:t>
      </w:r>
      <w:r w:rsidR="00A24C44">
        <w:t>never</w:t>
      </w:r>
      <w:r w:rsidR="002A1698">
        <w:t xml:space="preserve"> that consequent is expressed in mathematics-free terms.  So the claims of empirical science, suitably </w:t>
      </w:r>
      <w:proofErr w:type="spellStart"/>
      <w:r w:rsidR="002A1698">
        <w:t>modalized</w:t>
      </w:r>
      <w:proofErr w:type="spellEnd"/>
      <w:r w:rsidR="002A1698">
        <w:t>, can be put to predictive use, even if we do not believe that there are any of the mathematical objects presupposed in their antecedents.</w:t>
      </w:r>
    </w:p>
    <w:p w14:paraId="3ED2B751" w14:textId="77777777" w:rsidR="002A1698" w:rsidRDefault="002A1698" w:rsidP="006A45EC"/>
    <w:p w14:paraId="70AC720C" w14:textId="16BABBB5" w:rsidR="0037142E" w:rsidRPr="0037142E" w:rsidRDefault="0037142E" w:rsidP="0037142E">
      <w:r>
        <w:t xml:space="preserve">I have focussed in this discussion on the proposal to use </w:t>
      </w:r>
      <w:proofErr w:type="spellStart"/>
      <w:r>
        <w:t>Yablo’s</w:t>
      </w:r>
      <w:proofErr w:type="spellEnd"/>
      <w:r>
        <w:t xml:space="preserve"> account of the content of C ~ A to avoid commitment to </w:t>
      </w:r>
      <w:proofErr w:type="spellStart"/>
      <w:r>
        <w:t>abstracta</w:t>
      </w:r>
      <w:proofErr w:type="spellEnd"/>
      <w:r>
        <w:t xml:space="preserve"> in mathematics and in particular in our use of mathematics in empirical science.  </w:t>
      </w:r>
      <w:proofErr w:type="spellStart"/>
      <w:r>
        <w:t>Yablo’s</w:t>
      </w:r>
      <w:proofErr w:type="spellEnd"/>
      <w:r>
        <w:t xml:space="preserve"> account is intended to account for more than just surplus abstract content of empirical claims.  It is meant also to help to provide an account of </w:t>
      </w:r>
      <w:proofErr w:type="spellStart"/>
      <w:r>
        <w:t>noncatastrophic</w:t>
      </w:r>
      <w:proofErr w:type="spellEnd"/>
      <w:r>
        <w:t xml:space="preserve"> presupposition failure for utterances with empirical presuppositions, and corresponding ‘ϕ, but possibly for ψ’ locutions.  I have suggested that, while the account may well be helpful in these concrete world cases, it may do little more than is already available in Rosen’s alternative approach to understanding the mathematics-free content of mixed mathematical/empirical utterances.  Furthermore, given the reliance of both accounts on the machinery of possible worlds, and on the assumption that there can be worlds that are concretely identical but differing with respect to the presence or absence of mathematical objects, I have suggested that this approach begs some crucial questions against the Platonist.  Instead, I have argued, we should accept the modality present in the ‘if-</w:t>
      </w:r>
      <w:proofErr w:type="spellStart"/>
      <w:r>
        <w:t>thenist</w:t>
      </w:r>
      <w:proofErr w:type="spellEnd"/>
      <w:r>
        <w:t xml:space="preserve">’ construal of mathematical claims as a primitive logical consequence relation, and should take the content expressed by individual such claims as irreducibly modal.  Rather than </w:t>
      </w:r>
      <w:r w:rsidR="00A24C44">
        <w:t xml:space="preserve">trying to identify purely concrete contents corresponding to </w:t>
      </w:r>
      <w:r>
        <w:t xml:space="preserve">each such </w:t>
      </w:r>
      <w:r w:rsidR="00A24C44">
        <w:t>modal claim</w:t>
      </w:r>
      <w:r>
        <w:t xml:space="preserve">, we should recognise that the value of such modal claims comes via the </w:t>
      </w:r>
      <w:r>
        <w:rPr>
          <w:i/>
        </w:rPr>
        <w:t>non-interference proviso</w:t>
      </w:r>
      <w:r>
        <w:t xml:space="preserve">, which ensures that, where such claims have </w:t>
      </w:r>
      <w:proofErr w:type="spellStart"/>
      <w:r>
        <w:t>nominalistic</w:t>
      </w:r>
      <w:proofErr w:type="spellEnd"/>
      <w:r>
        <w:t xml:space="preserve"> consequents, we will have reason to believe those consequences.  Thus mathematically stated scientific theories can reasonably be put to predictive use.</w:t>
      </w:r>
    </w:p>
    <w:p w14:paraId="76A481FE" w14:textId="3C6869F5" w:rsidR="00E57081" w:rsidRPr="007837E7" w:rsidRDefault="00E57081" w:rsidP="00925DDF"/>
    <w:p w14:paraId="4E2A0864" w14:textId="77777777" w:rsidR="00B9075D" w:rsidRDefault="00B9075D"/>
    <w:p w14:paraId="3D90D09A" w14:textId="77777777" w:rsidR="00B9075D" w:rsidRPr="00CE5A3D" w:rsidRDefault="00B9075D">
      <w:pPr>
        <w:rPr>
          <w:b/>
        </w:rPr>
      </w:pPr>
      <w:r w:rsidRPr="00CE5A3D">
        <w:rPr>
          <w:b/>
        </w:rPr>
        <w:t>References</w:t>
      </w:r>
    </w:p>
    <w:p w14:paraId="3A7B254B" w14:textId="77777777" w:rsidR="00050CD0" w:rsidRDefault="00050CD0"/>
    <w:p w14:paraId="215276EE" w14:textId="7D9D7AD1" w:rsidR="00050CD0" w:rsidRPr="00050CD0" w:rsidRDefault="00050CD0">
      <w:r>
        <w:t xml:space="preserve">Jody </w:t>
      </w:r>
      <w:proofErr w:type="spellStart"/>
      <w:r>
        <w:t>Azzouni</w:t>
      </w:r>
      <w:proofErr w:type="spellEnd"/>
      <w:r>
        <w:t xml:space="preserve"> (2011), ‘</w:t>
      </w:r>
      <w:proofErr w:type="spellStart"/>
      <w:r>
        <w:t>Nominalistic</w:t>
      </w:r>
      <w:proofErr w:type="spellEnd"/>
      <w:r>
        <w:t xml:space="preserve"> Content’, in Carlo </w:t>
      </w:r>
      <w:proofErr w:type="spellStart"/>
      <w:r>
        <w:t>Cellucci</w:t>
      </w:r>
      <w:proofErr w:type="spellEnd"/>
      <w:r>
        <w:t xml:space="preserve">, Emily </w:t>
      </w:r>
      <w:proofErr w:type="spellStart"/>
      <w:r>
        <w:t>Grosholz</w:t>
      </w:r>
      <w:proofErr w:type="spellEnd"/>
      <w:r>
        <w:t xml:space="preserve"> and Emiliano </w:t>
      </w:r>
      <w:proofErr w:type="spellStart"/>
      <w:r>
        <w:t>Ippoliti</w:t>
      </w:r>
      <w:proofErr w:type="spellEnd"/>
      <w:r>
        <w:t xml:space="preserve">, eds., </w:t>
      </w:r>
      <w:r>
        <w:rPr>
          <w:i/>
        </w:rPr>
        <w:t>Logic and Knowledge</w:t>
      </w:r>
      <w:r>
        <w:t xml:space="preserve"> (Newcastle: Cambridge Scholars Publishing)</w:t>
      </w:r>
    </w:p>
    <w:p w14:paraId="779F77DD" w14:textId="7F81D9FA" w:rsidR="00B9075D" w:rsidRDefault="00DF3DF1">
      <w:r>
        <w:t xml:space="preserve">Mark </w:t>
      </w:r>
      <w:proofErr w:type="spellStart"/>
      <w:r>
        <w:t>Balaguer</w:t>
      </w:r>
      <w:proofErr w:type="spellEnd"/>
      <w:r w:rsidR="0037142E">
        <w:t xml:space="preserve"> (1998), </w:t>
      </w:r>
      <w:r w:rsidR="0037142E">
        <w:rPr>
          <w:i/>
        </w:rPr>
        <w:t>Platonism and Anti-Platonism in Mathematics</w:t>
      </w:r>
      <w:r w:rsidR="0037142E">
        <w:t xml:space="preserve"> (Oxford: OUP)</w:t>
      </w:r>
    </w:p>
    <w:p w14:paraId="128B27C8" w14:textId="6858526A" w:rsidR="0037142E" w:rsidRPr="0037142E" w:rsidRDefault="0037142E">
      <w:proofErr w:type="spellStart"/>
      <w:r>
        <w:t>Hartry</w:t>
      </w:r>
      <w:proofErr w:type="spellEnd"/>
      <w:r>
        <w:t xml:space="preserve"> Field (1980), </w:t>
      </w:r>
      <w:r>
        <w:rPr>
          <w:i/>
        </w:rPr>
        <w:t>Science without Numbers: A Defence of Nominalism</w:t>
      </w:r>
      <w:r>
        <w:t xml:space="preserve"> (P</w:t>
      </w:r>
      <w:r w:rsidR="00D643E8">
        <w:t>rinceton, NJ, P</w:t>
      </w:r>
      <w:r>
        <w:t>rinceton Un</w:t>
      </w:r>
      <w:r w:rsidR="00D643E8">
        <w:t>iversity Press)</w:t>
      </w:r>
    </w:p>
    <w:p w14:paraId="3BC643E9" w14:textId="77777777" w:rsidR="00B9075D" w:rsidRDefault="00B9075D">
      <w:proofErr w:type="spellStart"/>
      <w:r>
        <w:t>Hartry</w:t>
      </w:r>
      <w:proofErr w:type="spellEnd"/>
      <w:r>
        <w:t xml:space="preserve"> Field (1984), ‘Is mathematical knowledge just logical knowledge?</w:t>
      </w:r>
      <w:proofErr w:type="gramStart"/>
      <w:r>
        <w:t>’,</w:t>
      </w:r>
      <w:proofErr w:type="gramEnd"/>
      <w:r>
        <w:t xml:space="preserve"> </w:t>
      </w:r>
      <w:r>
        <w:rPr>
          <w:i/>
        </w:rPr>
        <w:t>Philosophical Review</w:t>
      </w:r>
      <w:r>
        <w:t xml:space="preserve"> 93: 509-52. </w:t>
      </w:r>
      <w:proofErr w:type="gramStart"/>
      <w:r>
        <w:t>Reprinted with a postscript in Field (1989), pp. 79-124.</w:t>
      </w:r>
      <w:proofErr w:type="gramEnd"/>
    </w:p>
    <w:p w14:paraId="40280767" w14:textId="77777777" w:rsidR="00B9075D" w:rsidRDefault="00B9075D">
      <w:proofErr w:type="spellStart"/>
      <w:r>
        <w:t>Hartry</w:t>
      </w:r>
      <w:proofErr w:type="spellEnd"/>
      <w:r>
        <w:t xml:space="preserve"> Field (1989), </w:t>
      </w:r>
      <w:r>
        <w:rPr>
          <w:i/>
        </w:rPr>
        <w:t>Realism, Mathematics and Modality</w:t>
      </w:r>
      <w:r>
        <w:t xml:space="preserve"> (Oxford: Blackwell)</w:t>
      </w:r>
    </w:p>
    <w:p w14:paraId="5AB0D860" w14:textId="55DB1415" w:rsidR="00B9075D" w:rsidRDefault="00B9075D">
      <w:proofErr w:type="spellStart"/>
      <w:r>
        <w:t>Hartry</w:t>
      </w:r>
      <w:proofErr w:type="spellEnd"/>
      <w:r>
        <w:t xml:space="preserve"> Field (1991), ‘Metalogic and Modality’, </w:t>
      </w:r>
      <w:r>
        <w:rPr>
          <w:i/>
        </w:rPr>
        <w:t>Philosophical Studies</w:t>
      </w:r>
      <w:r w:rsidR="00D643E8">
        <w:t xml:space="preserve"> 62 (1), 1-22</w:t>
      </w:r>
    </w:p>
    <w:p w14:paraId="509E402C" w14:textId="31041D18" w:rsidR="00D643E8" w:rsidRPr="00D643E8" w:rsidRDefault="0095185F">
      <w:proofErr w:type="spellStart"/>
      <w:r>
        <w:t>Gottlob</w:t>
      </w:r>
      <w:proofErr w:type="spellEnd"/>
      <w:r>
        <w:t xml:space="preserve"> </w:t>
      </w:r>
      <w:proofErr w:type="spellStart"/>
      <w:r>
        <w:t>Frege</w:t>
      </w:r>
      <w:proofErr w:type="spellEnd"/>
      <w:r w:rsidR="00D643E8">
        <w:t xml:space="preserve"> (1980), </w:t>
      </w:r>
      <w:proofErr w:type="spellStart"/>
      <w:r w:rsidR="00D643E8">
        <w:rPr>
          <w:i/>
        </w:rPr>
        <w:t>Gottlob</w:t>
      </w:r>
      <w:proofErr w:type="spellEnd"/>
      <w:r w:rsidR="00D643E8">
        <w:rPr>
          <w:i/>
        </w:rPr>
        <w:t xml:space="preserve"> </w:t>
      </w:r>
      <w:proofErr w:type="spellStart"/>
      <w:r w:rsidR="00D643E8">
        <w:rPr>
          <w:i/>
        </w:rPr>
        <w:t>Frege</w:t>
      </w:r>
      <w:proofErr w:type="spellEnd"/>
      <w:r w:rsidR="00D643E8">
        <w:rPr>
          <w:i/>
        </w:rPr>
        <w:t>: Philosophical and Mathematical Correspondence</w:t>
      </w:r>
      <w:r w:rsidR="00D643E8">
        <w:t xml:space="preserve">, (Chicago: University of Chicago Press), </w:t>
      </w:r>
      <w:r>
        <w:t xml:space="preserve">Ed. G. Gabriel et al.  </w:t>
      </w:r>
      <w:proofErr w:type="gramStart"/>
      <w:r w:rsidR="00D643E8">
        <w:t>Abridged from the German edition by Brian McGuinness.</w:t>
      </w:r>
      <w:proofErr w:type="gramEnd"/>
    </w:p>
    <w:p w14:paraId="14496393" w14:textId="71B5DBC2" w:rsidR="003503ED" w:rsidRDefault="003503ED">
      <w:r>
        <w:t xml:space="preserve">Geoffrey Hellman (1989), </w:t>
      </w:r>
      <w:r>
        <w:rPr>
          <w:i/>
        </w:rPr>
        <w:t>Mathematics without Numbers: Towards a Modal-Structural Interpretation</w:t>
      </w:r>
      <w:r>
        <w:t xml:space="preserve"> (Oxford: Clarendon Press)</w:t>
      </w:r>
    </w:p>
    <w:p w14:paraId="51562AD4" w14:textId="5928068C" w:rsidR="003503ED" w:rsidRPr="003503ED" w:rsidRDefault="003503ED">
      <w:r>
        <w:t>Geoffrey Hellman (2003), ‘Does Category Theory Provide a Framework for Mathematical Structuralism?</w:t>
      </w:r>
      <w:proofErr w:type="gramStart"/>
      <w:r>
        <w:t>’,</w:t>
      </w:r>
      <w:proofErr w:type="gramEnd"/>
      <w:r>
        <w:t xml:space="preserve"> </w:t>
      </w:r>
      <w:proofErr w:type="spellStart"/>
      <w:r>
        <w:rPr>
          <w:i/>
        </w:rPr>
        <w:t>Philosophia</w:t>
      </w:r>
      <w:proofErr w:type="spellEnd"/>
      <w:r>
        <w:rPr>
          <w:i/>
        </w:rPr>
        <w:t xml:space="preserve"> Mathematica</w:t>
      </w:r>
      <w:r>
        <w:t xml:space="preserve"> 11, 129-157.</w:t>
      </w:r>
    </w:p>
    <w:p w14:paraId="5B26FBF9" w14:textId="544C0044" w:rsidR="003503ED" w:rsidRPr="00D643E8" w:rsidRDefault="003503ED" w:rsidP="003503ED">
      <w:r>
        <w:t>Terence Horgan (</w:t>
      </w:r>
      <w:r w:rsidR="00D643E8">
        <w:t>1984</w:t>
      </w:r>
      <w:r>
        <w:t>)</w:t>
      </w:r>
      <w:r w:rsidR="00D643E8">
        <w:t xml:space="preserve">, ‘Science Nominalised’, </w:t>
      </w:r>
      <w:r w:rsidR="00D643E8">
        <w:rPr>
          <w:i/>
        </w:rPr>
        <w:t>Philosophy of Science</w:t>
      </w:r>
      <w:r w:rsidR="00D643E8">
        <w:t xml:space="preserve"> </w:t>
      </w:r>
      <w:r w:rsidR="00D643E8" w:rsidRPr="00D643E8">
        <w:rPr>
          <w:rFonts w:cs="Arial"/>
          <w:color w:val="000000"/>
          <w:shd w:val="clear" w:color="auto" w:fill="FFFFFF"/>
        </w:rPr>
        <w:t xml:space="preserve">51 (4):529-549 </w:t>
      </w:r>
    </w:p>
    <w:p w14:paraId="5D0014C5" w14:textId="0FFB5C40" w:rsidR="00710ED9" w:rsidRDefault="00710ED9">
      <w:r>
        <w:t xml:space="preserve">Jeffrey </w:t>
      </w:r>
      <w:proofErr w:type="spellStart"/>
      <w:r>
        <w:t>Ketland</w:t>
      </w:r>
      <w:proofErr w:type="spellEnd"/>
      <w:r>
        <w:t xml:space="preserve"> (2011), ‘</w:t>
      </w:r>
      <w:proofErr w:type="spellStart"/>
      <w:r>
        <w:t>Nominalistic</w:t>
      </w:r>
      <w:proofErr w:type="spellEnd"/>
      <w:r>
        <w:t xml:space="preserve"> Adequacy’, </w:t>
      </w:r>
      <w:r>
        <w:rPr>
          <w:i/>
        </w:rPr>
        <w:t>Proceedings of the Aristotelian Society</w:t>
      </w:r>
      <w:r>
        <w:t xml:space="preserve"> 109 (2): 201-217.</w:t>
      </w:r>
    </w:p>
    <w:p w14:paraId="4D69D289" w14:textId="4573E9AC" w:rsidR="00B9075D" w:rsidRDefault="00D643E8">
      <w:r>
        <w:t>Mary Leng (2007), ‘What’s t</w:t>
      </w:r>
      <w:r w:rsidR="00B9075D">
        <w:t xml:space="preserve">here to Know? A Fictionalist Account of Mathematical Knowledge’, in Leng, </w:t>
      </w:r>
      <w:proofErr w:type="spellStart"/>
      <w:r w:rsidR="00B9075D">
        <w:t>Paseau</w:t>
      </w:r>
      <w:proofErr w:type="spellEnd"/>
      <w:r w:rsidR="00B9075D">
        <w:t>, and Potter (2007), pp. 84-108</w:t>
      </w:r>
    </w:p>
    <w:p w14:paraId="6FBEAEAE" w14:textId="77777777" w:rsidR="00B9075D" w:rsidRDefault="00B9075D">
      <w:r>
        <w:t xml:space="preserve">Mary Leng (2009), ‘“Algebraic” Approaches to Mathematics’, in Bueno and </w:t>
      </w:r>
      <w:proofErr w:type="spellStart"/>
      <w:r>
        <w:t>Colyvan</w:t>
      </w:r>
      <w:proofErr w:type="spellEnd"/>
      <w:r>
        <w:t xml:space="preserve"> (2009), pp. 117-134</w:t>
      </w:r>
    </w:p>
    <w:p w14:paraId="01402C0C" w14:textId="77777777" w:rsidR="00B9075D" w:rsidRPr="00B9075D" w:rsidRDefault="00B9075D">
      <w:r>
        <w:t xml:space="preserve">Mary Leng (2010), </w:t>
      </w:r>
      <w:r>
        <w:rPr>
          <w:i/>
        </w:rPr>
        <w:t>Mathematics and Reality</w:t>
      </w:r>
      <w:r>
        <w:t xml:space="preserve"> (Oxford: OUP)</w:t>
      </w:r>
    </w:p>
    <w:p w14:paraId="15E66BF4" w14:textId="77777777" w:rsidR="00B9075D" w:rsidRDefault="00B9075D">
      <w:r>
        <w:t xml:space="preserve">Mary Leng, Alexander </w:t>
      </w:r>
      <w:proofErr w:type="spellStart"/>
      <w:r>
        <w:t>Paseau</w:t>
      </w:r>
      <w:proofErr w:type="spellEnd"/>
      <w:r>
        <w:t xml:space="preserve">, and Michael Potter (eds.) (2007), </w:t>
      </w:r>
      <w:r>
        <w:rPr>
          <w:i/>
        </w:rPr>
        <w:t>Mathematical Knowledge</w:t>
      </w:r>
      <w:r>
        <w:t xml:space="preserve"> (Oxford: OUP)</w:t>
      </w:r>
    </w:p>
    <w:p w14:paraId="0AAFCE73" w14:textId="7D0DFFEF" w:rsidR="007F38FA" w:rsidRPr="007F38FA" w:rsidRDefault="007F38FA">
      <w:r>
        <w:t xml:space="preserve">David </w:t>
      </w:r>
      <w:proofErr w:type="spellStart"/>
      <w:r>
        <w:t>Liggins</w:t>
      </w:r>
      <w:proofErr w:type="spellEnd"/>
      <w:r>
        <w:t xml:space="preserve"> (2014), ‘Abstract Expressionism and the Communication Problem’, </w:t>
      </w:r>
      <w:r w:rsidRPr="007F38FA">
        <w:rPr>
          <w:rStyle w:val="Emphasis"/>
          <w:rFonts w:cs="Arial"/>
          <w:color w:val="000000"/>
          <w:shd w:val="clear" w:color="auto" w:fill="FFFFFF"/>
        </w:rPr>
        <w:t>British Journal for the Philosophy of Science</w:t>
      </w:r>
      <w:r w:rsidRPr="007F38FA">
        <w:rPr>
          <w:rStyle w:val="apple-converted-space"/>
          <w:rFonts w:cs="Arial"/>
          <w:color w:val="000000"/>
          <w:shd w:val="clear" w:color="auto" w:fill="FFFFFF"/>
        </w:rPr>
        <w:t> </w:t>
      </w:r>
      <w:r>
        <w:rPr>
          <w:rFonts w:cs="Arial"/>
          <w:color w:val="000000"/>
          <w:shd w:val="clear" w:color="auto" w:fill="FFFFFF"/>
        </w:rPr>
        <w:t>65 (3):599-620</w:t>
      </w:r>
    </w:p>
    <w:p w14:paraId="2F520A1C" w14:textId="3F167E82" w:rsidR="00710ED9" w:rsidRDefault="00925DDF">
      <w:r>
        <w:t>Joseph Melia (2000), ‘</w:t>
      </w:r>
      <w:proofErr w:type="spellStart"/>
      <w:r>
        <w:t>Weaseling</w:t>
      </w:r>
      <w:proofErr w:type="spellEnd"/>
      <w:r>
        <w:t xml:space="preserve"> Away the Indispensability Argument’, </w:t>
      </w:r>
      <w:r>
        <w:rPr>
          <w:i/>
        </w:rPr>
        <w:t>Mind</w:t>
      </w:r>
      <w:r w:rsidR="00710ED9">
        <w:t xml:space="preserve"> 109: 455-479</w:t>
      </w:r>
    </w:p>
    <w:p w14:paraId="795AA145" w14:textId="46FCC95D" w:rsidR="00710ED9" w:rsidRDefault="00710ED9">
      <w:proofErr w:type="spellStart"/>
      <w:r>
        <w:t>Stathis</w:t>
      </w:r>
      <w:proofErr w:type="spellEnd"/>
      <w:r>
        <w:t xml:space="preserve"> </w:t>
      </w:r>
      <w:proofErr w:type="spellStart"/>
      <w:r>
        <w:t>Psillos</w:t>
      </w:r>
      <w:proofErr w:type="spellEnd"/>
      <w:r>
        <w:t xml:space="preserve"> (2010), ‘Scientific Realism: Between Platonism and Nominalism’, </w:t>
      </w:r>
      <w:r w:rsidRPr="00710ED9">
        <w:rPr>
          <w:i/>
        </w:rPr>
        <w:t>Philosophy of Science</w:t>
      </w:r>
      <w:r>
        <w:t>, 77: 947-958</w:t>
      </w:r>
    </w:p>
    <w:p w14:paraId="71932093" w14:textId="77777777" w:rsidR="00DF3DF1" w:rsidRDefault="00DF3DF1">
      <w:pPr>
        <w:rPr>
          <w:rFonts w:eastAsia="Times New Roman" w:cs="Times New Roman"/>
        </w:rPr>
      </w:pPr>
      <w:r w:rsidRPr="00DF3DF1">
        <w:t>Gideon Rosen (2001), ‘</w:t>
      </w:r>
      <w:proofErr w:type="spellStart"/>
      <w:r w:rsidRPr="00DF3DF1">
        <w:t>Nominailsm</w:t>
      </w:r>
      <w:proofErr w:type="spellEnd"/>
      <w:r w:rsidRPr="00DF3DF1">
        <w:t xml:space="preserve">, </w:t>
      </w:r>
      <w:r w:rsidRPr="00DF3DF1">
        <w:rPr>
          <w:rFonts w:eastAsia="Times New Roman" w:cs="Times New Roman"/>
        </w:rPr>
        <w:t xml:space="preserve">Naturalism, Epistemic Relativism’, </w:t>
      </w:r>
      <w:r w:rsidRPr="00DF3DF1">
        <w:rPr>
          <w:rFonts w:eastAsia="Times New Roman" w:cs="Times New Roman"/>
          <w:i/>
        </w:rPr>
        <w:t>Philosophical Perspectives</w:t>
      </w:r>
      <w:r w:rsidRPr="00DF3DF1">
        <w:rPr>
          <w:rFonts w:eastAsia="Times New Roman" w:cs="Times New Roman"/>
        </w:rPr>
        <w:t>, 15: 69-91</w:t>
      </w:r>
    </w:p>
    <w:p w14:paraId="63967442" w14:textId="26D6C9CC" w:rsidR="0091619B" w:rsidRPr="0091619B" w:rsidRDefault="0091619B">
      <w:pPr>
        <w:rPr>
          <w:rFonts w:eastAsia="Times New Roman" w:cs="Times New Roman"/>
        </w:rPr>
      </w:pPr>
      <w:r>
        <w:rPr>
          <w:rFonts w:eastAsia="Times New Roman" w:cs="Times New Roman"/>
        </w:rPr>
        <w:t xml:space="preserve">Stewart Shapiro (1997), </w:t>
      </w:r>
      <w:r>
        <w:rPr>
          <w:rFonts w:eastAsia="Times New Roman" w:cs="Times New Roman"/>
          <w:i/>
        </w:rPr>
        <w:t>Philosophy of Mathematics: Structure and Ontology</w:t>
      </w:r>
      <w:r>
        <w:rPr>
          <w:rFonts w:eastAsia="Times New Roman" w:cs="Times New Roman"/>
        </w:rPr>
        <w:t xml:space="preserve"> (Oxford: OUP)</w:t>
      </w:r>
    </w:p>
    <w:p w14:paraId="3455A7FB" w14:textId="2C1FCF15" w:rsidR="00691F09" w:rsidRPr="00D643E8" w:rsidRDefault="00691F09">
      <w:r>
        <w:t xml:space="preserve">Kendall Walton (1993), </w:t>
      </w:r>
      <w:r w:rsidR="00D643E8">
        <w:t xml:space="preserve">‘Metaphor and prop oriented make-believe’, </w:t>
      </w:r>
      <w:r w:rsidR="00D643E8">
        <w:rPr>
          <w:i/>
        </w:rPr>
        <w:t>European Journal of Philosophy</w:t>
      </w:r>
      <w:r w:rsidR="00D643E8">
        <w:t xml:space="preserve"> 1: 39-57.</w:t>
      </w:r>
    </w:p>
    <w:p w14:paraId="551A1655" w14:textId="0FA2BAAB" w:rsidR="00691F09" w:rsidRPr="00D643E8" w:rsidRDefault="00691F09">
      <w:r>
        <w:t xml:space="preserve">Stephen </w:t>
      </w:r>
      <w:proofErr w:type="spellStart"/>
      <w:r>
        <w:t>Yablo</w:t>
      </w:r>
      <w:proofErr w:type="spellEnd"/>
      <w:r>
        <w:t xml:space="preserve"> (1998), ‘Does Ontology Rest on a Mistake?</w:t>
      </w:r>
      <w:proofErr w:type="gramStart"/>
      <w:r>
        <w:t>’</w:t>
      </w:r>
      <w:r w:rsidR="00D643E8">
        <w:t>,</w:t>
      </w:r>
      <w:proofErr w:type="gramEnd"/>
      <w:r w:rsidR="00D643E8">
        <w:t xml:space="preserve"> </w:t>
      </w:r>
      <w:r w:rsidR="00D643E8">
        <w:rPr>
          <w:i/>
        </w:rPr>
        <w:t xml:space="preserve">Aristotelian Society, Supplementary Volume </w:t>
      </w:r>
      <w:r w:rsidR="00D643E8">
        <w:t>72: 229-61.</w:t>
      </w:r>
    </w:p>
    <w:sectPr w:rsidR="00691F09" w:rsidRPr="00D643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1C642" w14:textId="77777777" w:rsidR="004B7572" w:rsidRDefault="004B7572" w:rsidP="00D36AA0">
      <w:pPr>
        <w:spacing w:after="0" w:line="240" w:lineRule="auto"/>
      </w:pPr>
      <w:r>
        <w:separator/>
      </w:r>
    </w:p>
  </w:endnote>
  <w:endnote w:type="continuationSeparator" w:id="0">
    <w:p w14:paraId="3527D7CF" w14:textId="77777777" w:rsidR="004B7572" w:rsidRDefault="004B7572" w:rsidP="00D36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3"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7518D" w14:textId="77777777" w:rsidR="004B7572" w:rsidRDefault="004B7572" w:rsidP="00D36AA0">
      <w:pPr>
        <w:spacing w:after="0" w:line="240" w:lineRule="auto"/>
      </w:pPr>
      <w:r>
        <w:separator/>
      </w:r>
    </w:p>
  </w:footnote>
  <w:footnote w:type="continuationSeparator" w:id="0">
    <w:p w14:paraId="3CE3633D" w14:textId="77777777" w:rsidR="004B7572" w:rsidRDefault="004B7572" w:rsidP="00D36AA0">
      <w:pPr>
        <w:spacing w:after="0" w:line="240" w:lineRule="auto"/>
      </w:pPr>
      <w:r>
        <w:continuationSeparator/>
      </w:r>
    </w:p>
  </w:footnote>
  <w:footnote w:id="1">
    <w:p w14:paraId="6B1B9F67" w14:textId="26BE4433" w:rsidR="004B7572" w:rsidRPr="0033296B" w:rsidRDefault="004B7572">
      <w:pPr>
        <w:pStyle w:val="FootnoteText"/>
        <w:rPr>
          <w:sz w:val="20"/>
          <w:szCs w:val="20"/>
        </w:rPr>
      </w:pPr>
      <w:r>
        <w:rPr>
          <w:rStyle w:val="FootnoteReference"/>
        </w:rPr>
        <w:footnoteRef/>
      </w:r>
      <w:r>
        <w:t xml:space="preserve"> </w:t>
      </w:r>
      <w:r w:rsidRPr="0033296B">
        <w:rPr>
          <w:sz w:val="20"/>
          <w:szCs w:val="20"/>
        </w:rPr>
        <w:t>The word ‘coherence’ is Stewart Shapiro’s</w:t>
      </w:r>
      <w:r>
        <w:rPr>
          <w:sz w:val="20"/>
          <w:szCs w:val="20"/>
        </w:rPr>
        <w:t xml:space="preserve"> (1997)</w:t>
      </w:r>
      <w:r w:rsidRPr="0033296B">
        <w:rPr>
          <w:sz w:val="20"/>
          <w:szCs w:val="20"/>
        </w:rPr>
        <w:t xml:space="preserve">, introduced to distinguish what we might think of as the </w:t>
      </w:r>
      <w:r w:rsidRPr="0033296B">
        <w:rPr>
          <w:i/>
          <w:sz w:val="20"/>
          <w:szCs w:val="20"/>
        </w:rPr>
        <w:t>semantic</w:t>
      </w:r>
      <w:r w:rsidRPr="0033296B">
        <w:rPr>
          <w:sz w:val="20"/>
          <w:szCs w:val="20"/>
        </w:rPr>
        <w:t xml:space="preserve"> notion of consistency (logically possible truth) from deductive consistency (deriving no contradiction).  For second-order theories, semantic and deductive </w:t>
      </w:r>
      <w:proofErr w:type="gramStart"/>
      <w:r w:rsidRPr="0033296B">
        <w:rPr>
          <w:sz w:val="20"/>
          <w:szCs w:val="20"/>
        </w:rPr>
        <w:t>consistency come</w:t>
      </w:r>
      <w:proofErr w:type="gramEnd"/>
      <w:r w:rsidRPr="0033296B">
        <w:rPr>
          <w:sz w:val="20"/>
          <w:szCs w:val="20"/>
        </w:rPr>
        <w:t xml:space="preserve"> apart.  E.g., the conjunction of the second-order </w:t>
      </w:r>
      <w:proofErr w:type="spellStart"/>
      <w:r w:rsidRPr="0033296B">
        <w:rPr>
          <w:sz w:val="20"/>
          <w:szCs w:val="20"/>
        </w:rPr>
        <w:t>Peano</w:t>
      </w:r>
      <w:proofErr w:type="spellEnd"/>
      <w:r w:rsidRPr="0033296B">
        <w:rPr>
          <w:sz w:val="20"/>
          <w:szCs w:val="20"/>
        </w:rPr>
        <w:t xml:space="preserve"> axioms with the negation of the Gödel sentence G for that theory is deductively consistent (as G is not derivable), but this theory has no model.</w:t>
      </w:r>
    </w:p>
  </w:footnote>
  <w:footnote w:id="2">
    <w:p w14:paraId="61FDFD3D" w14:textId="264E6BDE" w:rsidR="004B7572" w:rsidRPr="004B7572" w:rsidRDefault="004B7572">
      <w:pPr>
        <w:pStyle w:val="FootnoteText"/>
      </w:pPr>
      <w:r>
        <w:rPr>
          <w:rStyle w:val="FootnoteReference"/>
        </w:rPr>
        <w:footnoteRef/>
      </w:r>
      <w:r>
        <w:t xml:space="preserve"> </w:t>
      </w:r>
      <w:r w:rsidRPr="004B7572">
        <w:rPr>
          <w:sz w:val="22"/>
          <w:szCs w:val="22"/>
        </w:rPr>
        <w:t xml:space="preserve">My account differs from </w:t>
      </w:r>
      <w:proofErr w:type="spellStart"/>
      <w:r w:rsidRPr="004B7572">
        <w:rPr>
          <w:sz w:val="22"/>
          <w:szCs w:val="22"/>
        </w:rPr>
        <w:t>Yablo’s</w:t>
      </w:r>
      <w:proofErr w:type="spellEnd"/>
      <w:r w:rsidRPr="004B7572">
        <w:rPr>
          <w:sz w:val="22"/>
          <w:szCs w:val="22"/>
        </w:rPr>
        <w:t xml:space="preserve"> in offering the fictionalist account as a </w:t>
      </w:r>
      <w:r w:rsidRPr="004B7572">
        <w:rPr>
          <w:i/>
          <w:sz w:val="22"/>
          <w:szCs w:val="22"/>
        </w:rPr>
        <w:t xml:space="preserve">revolutionary </w:t>
      </w:r>
      <w:r w:rsidRPr="004B7572">
        <w:rPr>
          <w:sz w:val="22"/>
          <w:szCs w:val="22"/>
        </w:rPr>
        <w:t xml:space="preserve">proposal for making sense of the use of mathematics in science, as opposed to a </w:t>
      </w:r>
      <w:r w:rsidRPr="004B7572">
        <w:rPr>
          <w:i/>
          <w:sz w:val="22"/>
          <w:szCs w:val="22"/>
        </w:rPr>
        <w:t>hermeneutic</w:t>
      </w:r>
      <w:r w:rsidRPr="004B7572">
        <w:rPr>
          <w:sz w:val="22"/>
          <w:szCs w:val="22"/>
        </w:rPr>
        <w:t xml:space="preserve"> account of what scientists themselves intend by their utterances when they express their empirical theories mathematically, but this difference is inessential in what follows.  In both accounts, the notion of a mathematics-free </w:t>
      </w:r>
      <w:proofErr w:type="spellStart"/>
      <w:r w:rsidRPr="004B7572">
        <w:rPr>
          <w:sz w:val="22"/>
          <w:szCs w:val="22"/>
        </w:rPr>
        <w:t>nominalistic</w:t>
      </w:r>
      <w:proofErr w:type="spellEnd"/>
      <w:r w:rsidRPr="004B7572">
        <w:rPr>
          <w:sz w:val="22"/>
          <w:szCs w:val="22"/>
        </w:rPr>
        <w:t xml:space="preserve"> content, that either </w:t>
      </w:r>
      <w:r w:rsidRPr="004B7572">
        <w:rPr>
          <w:i/>
          <w:sz w:val="22"/>
          <w:szCs w:val="22"/>
        </w:rPr>
        <w:t>is</w:t>
      </w:r>
      <w:r w:rsidRPr="004B7572">
        <w:rPr>
          <w:sz w:val="22"/>
          <w:szCs w:val="22"/>
        </w:rPr>
        <w:t xml:space="preserve">, or </w:t>
      </w:r>
      <w:r w:rsidRPr="004B7572">
        <w:rPr>
          <w:i/>
          <w:sz w:val="22"/>
          <w:szCs w:val="22"/>
        </w:rPr>
        <w:t>ought to be</w:t>
      </w:r>
      <w:r w:rsidRPr="004B7572">
        <w:rPr>
          <w:sz w:val="22"/>
          <w:szCs w:val="22"/>
        </w:rPr>
        <w:t>, the believed content of our scientific theories is central.</w:t>
      </w:r>
    </w:p>
  </w:footnote>
  <w:footnote w:id="3">
    <w:p w14:paraId="19591319" w14:textId="66143FFA" w:rsidR="004B7572" w:rsidRDefault="004B7572">
      <w:pPr>
        <w:pStyle w:val="FootnoteText"/>
      </w:pPr>
      <w:r>
        <w:rPr>
          <w:rStyle w:val="FootnoteReference"/>
        </w:rPr>
        <w:footnoteRef/>
      </w:r>
      <w:r>
        <w:t xml:space="preserve"> </w:t>
      </w:r>
      <w:r w:rsidRPr="00D643E8">
        <w:rPr>
          <w:sz w:val="20"/>
          <w:szCs w:val="20"/>
        </w:rPr>
        <w:t xml:space="preserve">Hellman prefers to minimize controversial axioms so suggests that the system Z+, which consists of the second-order </w:t>
      </w:r>
      <w:proofErr w:type="spellStart"/>
      <w:r w:rsidRPr="00D643E8">
        <w:rPr>
          <w:sz w:val="20"/>
          <w:szCs w:val="20"/>
        </w:rPr>
        <w:t>Zermelo</w:t>
      </w:r>
      <w:proofErr w:type="spellEnd"/>
      <w:r w:rsidRPr="00D643E8">
        <w:rPr>
          <w:sz w:val="20"/>
          <w:szCs w:val="20"/>
        </w:rPr>
        <w:t xml:space="preserve"> axioms with </w:t>
      </w:r>
      <w:proofErr w:type="spellStart"/>
      <w:r w:rsidRPr="00D643E8">
        <w:rPr>
          <w:sz w:val="20"/>
          <w:szCs w:val="20"/>
        </w:rPr>
        <w:t>urelements</w:t>
      </w:r>
      <w:proofErr w:type="spellEnd"/>
      <w:r w:rsidRPr="00D643E8">
        <w:rPr>
          <w:sz w:val="20"/>
          <w:szCs w:val="20"/>
        </w:rPr>
        <w:t>, together with a further axiom stating that “There is just one limit ordinal” is sufficient, rather than making use of full ZFU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649"/>
    <w:multiLevelType w:val="hybridMultilevel"/>
    <w:tmpl w:val="6CDE1EFC"/>
    <w:lvl w:ilvl="0" w:tplc="81261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C13467"/>
    <w:multiLevelType w:val="hybridMultilevel"/>
    <w:tmpl w:val="8C58A15E"/>
    <w:lvl w:ilvl="0" w:tplc="0F5CB4B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45E"/>
    <w:rsid w:val="0003051D"/>
    <w:rsid w:val="000412A2"/>
    <w:rsid w:val="00050CD0"/>
    <w:rsid w:val="00191F75"/>
    <w:rsid w:val="001C0FFD"/>
    <w:rsid w:val="001C486E"/>
    <w:rsid w:val="001C7FF5"/>
    <w:rsid w:val="002000B9"/>
    <w:rsid w:val="00214658"/>
    <w:rsid w:val="0024420E"/>
    <w:rsid w:val="00251217"/>
    <w:rsid w:val="002546D7"/>
    <w:rsid w:val="002A1698"/>
    <w:rsid w:val="002A1F40"/>
    <w:rsid w:val="002D093B"/>
    <w:rsid w:val="002D7D76"/>
    <w:rsid w:val="002E00D2"/>
    <w:rsid w:val="0033177E"/>
    <w:rsid w:val="0033296B"/>
    <w:rsid w:val="003503ED"/>
    <w:rsid w:val="0035055A"/>
    <w:rsid w:val="003547E1"/>
    <w:rsid w:val="0037142E"/>
    <w:rsid w:val="003C28D5"/>
    <w:rsid w:val="003C75B7"/>
    <w:rsid w:val="003E105B"/>
    <w:rsid w:val="003E3ACD"/>
    <w:rsid w:val="00414A9E"/>
    <w:rsid w:val="00417CED"/>
    <w:rsid w:val="00427CC1"/>
    <w:rsid w:val="00456AC9"/>
    <w:rsid w:val="00462D01"/>
    <w:rsid w:val="004B562E"/>
    <w:rsid w:val="004B7572"/>
    <w:rsid w:val="004D7EC3"/>
    <w:rsid w:val="00521E8F"/>
    <w:rsid w:val="00553F98"/>
    <w:rsid w:val="00636BFD"/>
    <w:rsid w:val="00691F09"/>
    <w:rsid w:val="006A45EC"/>
    <w:rsid w:val="006E432F"/>
    <w:rsid w:val="006F24D1"/>
    <w:rsid w:val="006F4FCF"/>
    <w:rsid w:val="00710ED9"/>
    <w:rsid w:val="007837E7"/>
    <w:rsid w:val="00797320"/>
    <w:rsid w:val="007A4676"/>
    <w:rsid w:val="007F38FA"/>
    <w:rsid w:val="00860FF3"/>
    <w:rsid w:val="00866D22"/>
    <w:rsid w:val="00890880"/>
    <w:rsid w:val="008A24D4"/>
    <w:rsid w:val="0091619B"/>
    <w:rsid w:val="00925DDF"/>
    <w:rsid w:val="009430AC"/>
    <w:rsid w:val="0095185F"/>
    <w:rsid w:val="00974BBA"/>
    <w:rsid w:val="00981C8F"/>
    <w:rsid w:val="009D1ABC"/>
    <w:rsid w:val="009E4359"/>
    <w:rsid w:val="00A24C44"/>
    <w:rsid w:val="00A3021F"/>
    <w:rsid w:val="00A7245E"/>
    <w:rsid w:val="00A80EA7"/>
    <w:rsid w:val="00AB0ADA"/>
    <w:rsid w:val="00AF2B99"/>
    <w:rsid w:val="00AF51A7"/>
    <w:rsid w:val="00B35316"/>
    <w:rsid w:val="00B46D53"/>
    <w:rsid w:val="00B51687"/>
    <w:rsid w:val="00B82066"/>
    <w:rsid w:val="00B9075D"/>
    <w:rsid w:val="00BB22AA"/>
    <w:rsid w:val="00C9044D"/>
    <w:rsid w:val="00CA3674"/>
    <w:rsid w:val="00CC3044"/>
    <w:rsid w:val="00CE5A3D"/>
    <w:rsid w:val="00D0641C"/>
    <w:rsid w:val="00D36AA0"/>
    <w:rsid w:val="00D643E8"/>
    <w:rsid w:val="00D82367"/>
    <w:rsid w:val="00DB4E1A"/>
    <w:rsid w:val="00DC4CC3"/>
    <w:rsid w:val="00DD36E4"/>
    <w:rsid w:val="00DD6010"/>
    <w:rsid w:val="00DF3DF1"/>
    <w:rsid w:val="00DF4BE7"/>
    <w:rsid w:val="00E141EA"/>
    <w:rsid w:val="00E57081"/>
    <w:rsid w:val="00E61113"/>
    <w:rsid w:val="00E62EA9"/>
    <w:rsid w:val="00E67535"/>
    <w:rsid w:val="00EA1400"/>
    <w:rsid w:val="00EF4A74"/>
    <w:rsid w:val="00EF687E"/>
    <w:rsid w:val="00F1446B"/>
    <w:rsid w:val="00F57EE5"/>
    <w:rsid w:val="00FA25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38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36AA0"/>
    <w:rPr>
      <w:sz w:val="18"/>
      <w:szCs w:val="18"/>
    </w:rPr>
  </w:style>
  <w:style w:type="paragraph" w:styleId="CommentText">
    <w:name w:val="annotation text"/>
    <w:basedOn w:val="Normal"/>
    <w:link w:val="CommentTextChar"/>
    <w:uiPriority w:val="99"/>
    <w:unhideWhenUsed/>
    <w:rsid w:val="00D36AA0"/>
    <w:pPr>
      <w:spacing w:line="240" w:lineRule="auto"/>
    </w:pPr>
    <w:rPr>
      <w:sz w:val="24"/>
      <w:szCs w:val="24"/>
    </w:rPr>
  </w:style>
  <w:style w:type="character" w:customStyle="1" w:styleId="CommentTextChar">
    <w:name w:val="Comment Text Char"/>
    <w:basedOn w:val="DefaultParagraphFont"/>
    <w:link w:val="CommentText"/>
    <w:uiPriority w:val="99"/>
    <w:rsid w:val="00D36AA0"/>
    <w:rPr>
      <w:sz w:val="24"/>
      <w:szCs w:val="24"/>
    </w:rPr>
  </w:style>
  <w:style w:type="paragraph" w:styleId="CommentSubject">
    <w:name w:val="annotation subject"/>
    <w:basedOn w:val="CommentText"/>
    <w:next w:val="CommentText"/>
    <w:link w:val="CommentSubjectChar"/>
    <w:uiPriority w:val="99"/>
    <w:semiHidden/>
    <w:unhideWhenUsed/>
    <w:rsid w:val="00D36AA0"/>
    <w:rPr>
      <w:b/>
      <w:bCs/>
      <w:sz w:val="20"/>
      <w:szCs w:val="20"/>
    </w:rPr>
  </w:style>
  <w:style w:type="character" w:customStyle="1" w:styleId="CommentSubjectChar">
    <w:name w:val="Comment Subject Char"/>
    <w:basedOn w:val="CommentTextChar"/>
    <w:link w:val="CommentSubject"/>
    <w:uiPriority w:val="99"/>
    <w:semiHidden/>
    <w:rsid w:val="00D36AA0"/>
    <w:rPr>
      <w:b/>
      <w:bCs/>
      <w:sz w:val="20"/>
      <w:szCs w:val="20"/>
    </w:rPr>
  </w:style>
  <w:style w:type="paragraph" w:styleId="Revision">
    <w:name w:val="Revision"/>
    <w:hidden/>
    <w:uiPriority w:val="99"/>
    <w:semiHidden/>
    <w:rsid w:val="00D36AA0"/>
    <w:pPr>
      <w:spacing w:after="0" w:line="240" w:lineRule="auto"/>
    </w:pPr>
  </w:style>
  <w:style w:type="paragraph" w:styleId="BalloonText">
    <w:name w:val="Balloon Text"/>
    <w:basedOn w:val="Normal"/>
    <w:link w:val="BalloonTextChar"/>
    <w:uiPriority w:val="99"/>
    <w:semiHidden/>
    <w:unhideWhenUsed/>
    <w:rsid w:val="00D36AA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6AA0"/>
    <w:rPr>
      <w:rFonts w:ascii="Lucida Grande" w:hAnsi="Lucida Grande" w:cs="Lucida Grande"/>
      <w:sz w:val="18"/>
      <w:szCs w:val="18"/>
    </w:rPr>
  </w:style>
  <w:style w:type="paragraph" w:styleId="FootnoteText">
    <w:name w:val="footnote text"/>
    <w:basedOn w:val="Normal"/>
    <w:link w:val="FootnoteTextChar"/>
    <w:uiPriority w:val="99"/>
    <w:unhideWhenUsed/>
    <w:rsid w:val="00D36AA0"/>
    <w:pPr>
      <w:spacing w:after="0" w:line="240" w:lineRule="auto"/>
    </w:pPr>
    <w:rPr>
      <w:sz w:val="24"/>
      <w:szCs w:val="24"/>
    </w:rPr>
  </w:style>
  <w:style w:type="character" w:customStyle="1" w:styleId="FootnoteTextChar">
    <w:name w:val="Footnote Text Char"/>
    <w:basedOn w:val="DefaultParagraphFont"/>
    <w:link w:val="FootnoteText"/>
    <w:uiPriority w:val="99"/>
    <w:rsid w:val="00D36AA0"/>
    <w:rPr>
      <w:sz w:val="24"/>
      <w:szCs w:val="24"/>
    </w:rPr>
  </w:style>
  <w:style w:type="character" w:styleId="FootnoteReference">
    <w:name w:val="footnote reference"/>
    <w:basedOn w:val="DefaultParagraphFont"/>
    <w:uiPriority w:val="99"/>
    <w:unhideWhenUsed/>
    <w:rsid w:val="00D36AA0"/>
    <w:rPr>
      <w:vertAlign w:val="superscript"/>
    </w:rPr>
  </w:style>
  <w:style w:type="paragraph" w:styleId="ListParagraph">
    <w:name w:val="List Paragraph"/>
    <w:basedOn w:val="Normal"/>
    <w:uiPriority w:val="34"/>
    <w:qFormat/>
    <w:rsid w:val="00DF3DF1"/>
    <w:pPr>
      <w:ind w:left="720"/>
      <w:contextualSpacing/>
    </w:pPr>
  </w:style>
  <w:style w:type="character" w:customStyle="1" w:styleId="a">
    <w:name w:val="a"/>
    <w:basedOn w:val="DefaultParagraphFont"/>
    <w:rsid w:val="006A45EC"/>
  </w:style>
  <w:style w:type="character" w:styleId="Emphasis">
    <w:name w:val="Emphasis"/>
    <w:basedOn w:val="DefaultParagraphFont"/>
    <w:uiPriority w:val="20"/>
    <w:qFormat/>
    <w:rsid w:val="007F38FA"/>
    <w:rPr>
      <w:i/>
      <w:iCs/>
    </w:rPr>
  </w:style>
  <w:style w:type="character" w:styleId="Hyperlink">
    <w:name w:val="Hyperlink"/>
    <w:basedOn w:val="DefaultParagraphFont"/>
    <w:uiPriority w:val="99"/>
    <w:unhideWhenUsed/>
    <w:rsid w:val="007F38FA"/>
    <w:rPr>
      <w:color w:val="0000FF"/>
      <w:u w:val="single"/>
    </w:rPr>
  </w:style>
  <w:style w:type="character" w:customStyle="1" w:styleId="apple-converted-space">
    <w:name w:val="apple-converted-space"/>
    <w:basedOn w:val="DefaultParagraphFont"/>
    <w:rsid w:val="007F38FA"/>
  </w:style>
  <w:style w:type="paragraph" w:styleId="EndnoteText">
    <w:name w:val="endnote text"/>
    <w:basedOn w:val="Normal"/>
    <w:link w:val="EndnoteTextChar"/>
    <w:uiPriority w:val="99"/>
    <w:semiHidden/>
    <w:unhideWhenUsed/>
    <w:rsid w:val="003329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296B"/>
    <w:rPr>
      <w:sz w:val="20"/>
      <w:szCs w:val="20"/>
    </w:rPr>
  </w:style>
  <w:style w:type="character" w:styleId="EndnoteReference">
    <w:name w:val="endnote reference"/>
    <w:basedOn w:val="DefaultParagraphFont"/>
    <w:uiPriority w:val="99"/>
    <w:semiHidden/>
    <w:unhideWhenUsed/>
    <w:rsid w:val="003329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36AA0"/>
    <w:rPr>
      <w:sz w:val="18"/>
      <w:szCs w:val="18"/>
    </w:rPr>
  </w:style>
  <w:style w:type="paragraph" w:styleId="CommentText">
    <w:name w:val="annotation text"/>
    <w:basedOn w:val="Normal"/>
    <w:link w:val="CommentTextChar"/>
    <w:uiPriority w:val="99"/>
    <w:unhideWhenUsed/>
    <w:rsid w:val="00D36AA0"/>
    <w:pPr>
      <w:spacing w:line="240" w:lineRule="auto"/>
    </w:pPr>
    <w:rPr>
      <w:sz w:val="24"/>
      <w:szCs w:val="24"/>
    </w:rPr>
  </w:style>
  <w:style w:type="character" w:customStyle="1" w:styleId="CommentTextChar">
    <w:name w:val="Comment Text Char"/>
    <w:basedOn w:val="DefaultParagraphFont"/>
    <w:link w:val="CommentText"/>
    <w:uiPriority w:val="99"/>
    <w:rsid w:val="00D36AA0"/>
    <w:rPr>
      <w:sz w:val="24"/>
      <w:szCs w:val="24"/>
    </w:rPr>
  </w:style>
  <w:style w:type="paragraph" w:styleId="CommentSubject">
    <w:name w:val="annotation subject"/>
    <w:basedOn w:val="CommentText"/>
    <w:next w:val="CommentText"/>
    <w:link w:val="CommentSubjectChar"/>
    <w:uiPriority w:val="99"/>
    <w:semiHidden/>
    <w:unhideWhenUsed/>
    <w:rsid w:val="00D36AA0"/>
    <w:rPr>
      <w:b/>
      <w:bCs/>
      <w:sz w:val="20"/>
      <w:szCs w:val="20"/>
    </w:rPr>
  </w:style>
  <w:style w:type="character" w:customStyle="1" w:styleId="CommentSubjectChar">
    <w:name w:val="Comment Subject Char"/>
    <w:basedOn w:val="CommentTextChar"/>
    <w:link w:val="CommentSubject"/>
    <w:uiPriority w:val="99"/>
    <w:semiHidden/>
    <w:rsid w:val="00D36AA0"/>
    <w:rPr>
      <w:b/>
      <w:bCs/>
      <w:sz w:val="20"/>
      <w:szCs w:val="20"/>
    </w:rPr>
  </w:style>
  <w:style w:type="paragraph" w:styleId="Revision">
    <w:name w:val="Revision"/>
    <w:hidden/>
    <w:uiPriority w:val="99"/>
    <w:semiHidden/>
    <w:rsid w:val="00D36AA0"/>
    <w:pPr>
      <w:spacing w:after="0" w:line="240" w:lineRule="auto"/>
    </w:pPr>
  </w:style>
  <w:style w:type="paragraph" w:styleId="BalloonText">
    <w:name w:val="Balloon Text"/>
    <w:basedOn w:val="Normal"/>
    <w:link w:val="BalloonTextChar"/>
    <w:uiPriority w:val="99"/>
    <w:semiHidden/>
    <w:unhideWhenUsed/>
    <w:rsid w:val="00D36AA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6AA0"/>
    <w:rPr>
      <w:rFonts w:ascii="Lucida Grande" w:hAnsi="Lucida Grande" w:cs="Lucida Grande"/>
      <w:sz w:val="18"/>
      <w:szCs w:val="18"/>
    </w:rPr>
  </w:style>
  <w:style w:type="paragraph" w:styleId="FootnoteText">
    <w:name w:val="footnote text"/>
    <w:basedOn w:val="Normal"/>
    <w:link w:val="FootnoteTextChar"/>
    <w:uiPriority w:val="99"/>
    <w:unhideWhenUsed/>
    <w:rsid w:val="00D36AA0"/>
    <w:pPr>
      <w:spacing w:after="0" w:line="240" w:lineRule="auto"/>
    </w:pPr>
    <w:rPr>
      <w:sz w:val="24"/>
      <w:szCs w:val="24"/>
    </w:rPr>
  </w:style>
  <w:style w:type="character" w:customStyle="1" w:styleId="FootnoteTextChar">
    <w:name w:val="Footnote Text Char"/>
    <w:basedOn w:val="DefaultParagraphFont"/>
    <w:link w:val="FootnoteText"/>
    <w:uiPriority w:val="99"/>
    <w:rsid w:val="00D36AA0"/>
    <w:rPr>
      <w:sz w:val="24"/>
      <w:szCs w:val="24"/>
    </w:rPr>
  </w:style>
  <w:style w:type="character" w:styleId="FootnoteReference">
    <w:name w:val="footnote reference"/>
    <w:basedOn w:val="DefaultParagraphFont"/>
    <w:uiPriority w:val="99"/>
    <w:unhideWhenUsed/>
    <w:rsid w:val="00D36AA0"/>
    <w:rPr>
      <w:vertAlign w:val="superscript"/>
    </w:rPr>
  </w:style>
  <w:style w:type="paragraph" w:styleId="ListParagraph">
    <w:name w:val="List Paragraph"/>
    <w:basedOn w:val="Normal"/>
    <w:uiPriority w:val="34"/>
    <w:qFormat/>
    <w:rsid w:val="00DF3DF1"/>
    <w:pPr>
      <w:ind w:left="720"/>
      <w:contextualSpacing/>
    </w:pPr>
  </w:style>
  <w:style w:type="character" w:customStyle="1" w:styleId="a">
    <w:name w:val="a"/>
    <w:basedOn w:val="DefaultParagraphFont"/>
    <w:rsid w:val="006A45EC"/>
  </w:style>
  <w:style w:type="character" w:styleId="Emphasis">
    <w:name w:val="Emphasis"/>
    <w:basedOn w:val="DefaultParagraphFont"/>
    <w:uiPriority w:val="20"/>
    <w:qFormat/>
    <w:rsid w:val="007F38FA"/>
    <w:rPr>
      <w:i/>
      <w:iCs/>
    </w:rPr>
  </w:style>
  <w:style w:type="character" w:styleId="Hyperlink">
    <w:name w:val="Hyperlink"/>
    <w:basedOn w:val="DefaultParagraphFont"/>
    <w:uiPriority w:val="99"/>
    <w:unhideWhenUsed/>
    <w:rsid w:val="007F38FA"/>
    <w:rPr>
      <w:color w:val="0000FF"/>
      <w:u w:val="single"/>
    </w:rPr>
  </w:style>
  <w:style w:type="character" w:customStyle="1" w:styleId="apple-converted-space">
    <w:name w:val="apple-converted-space"/>
    <w:basedOn w:val="DefaultParagraphFont"/>
    <w:rsid w:val="007F38FA"/>
  </w:style>
  <w:style w:type="paragraph" w:styleId="EndnoteText">
    <w:name w:val="endnote text"/>
    <w:basedOn w:val="Normal"/>
    <w:link w:val="EndnoteTextChar"/>
    <w:uiPriority w:val="99"/>
    <w:semiHidden/>
    <w:unhideWhenUsed/>
    <w:rsid w:val="003329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296B"/>
    <w:rPr>
      <w:sz w:val="20"/>
      <w:szCs w:val="20"/>
    </w:rPr>
  </w:style>
  <w:style w:type="character" w:styleId="EndnoteReference">
    <w:name w:val="endnote reference"/>
    <w:basedOn w:val="DefaultParagraphFont"/>
    <w:uiPriority w:val="99"/>
    <w:semiHidden/>
    <w:unhideWhenUsed/>
    <w:rsid w:val="003329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238646">
      <w:bodyDiv w:val="1"/>
      <w:marLeft w:val="0"/>
      <w:marRight w:val="0"/>
      <w:marTop w:val="0"/>
      <w:marBottom w:val="0"/>
      <w:divBdr>
        <w:top w:val="none" w:sz="0" w:space="0" w:color="auto"/>
        <w:left w:val="none" w:sz="0" w:space="0" w:color="auto"/>
        <w:bottom w:val="none" w:sz="0" w:space="0" w:color="auto"/>
        <w:right w:val="none" w:sz="0" w:space="0" w:color="auto"/>
      </w:divBdr>
    </w:div>
    <w:div w:id="946696908">
      <w:bodyDiv w:val="1"/>
      <w:marLeft w:val="0"/>
      <w:marRight w:val="0"/>
      <w:marTop w:val="0"/>
      <w:marBottom w:val="0"/>
      <w:divBdr>
        <w:top w:val="none" w:sz="0" w:space="0" w:color="auto"/>
        <w:left w:val="none" w:sz="0" w:space="0" w:color="auto"/>
        <w:bottom w:val="none" w:sz="0" w:space="0" w:color="auto"/>
        <w:right w:val="none" w:sz="0" w:space="0" w:color="auto"/>
      </w:divBdr>
      <w:divsChild>
        <w:div w:id="975992956">
          <w:marLeft w:val="0"/>
          <w:marRight w:val="0"/>
          <w:marTop w:val="0"/>
          <w:marBottom w:val="0"/>
          <w:divBdr>
            <w:top w:val="none" w:sz="0" w:space="0" w:color="auto"/>
            <w:left w:val="none" w:sz="0" w:space="0" w:color="auto"/>
            <w:bottom w:val="none" w:sz="0" w:space="0" w:color="auto"/>
            <w:right w:val="none" w:sz="0" w:space="0" w:color="auto"/>
          </w:divBdr>
        </w:div>
        <w:div w:id="1339650497">
          <w:marLeft w:val="0"/>
          <w:marRight w:val="0"/>
          <w:marTop w:val="0"/>
          <w:marBottom w:val="0"/>
          <w:divBdr>
            <w:top w:val="none" w:sz="0" w:space="0" w:color="auto"/>
            <w:left w:val="none" w:sz="0" w:space="0" w:color="auto"/>
            <w:bottom w:val="none" w:sz="0" w:space="0" w:color="auto"/>
            <w:right w:val="none" w:sz="0" w:space="0" w:color="auto"/>
          </w:divBdr>
        </w:div>
        <w:div w:id="724068855">
          <w:marLeft w:val="0"/>
          <w:marRight w:val="0"/>
          <w:marTop w:val="0"/>
          <w:marBottom w:val="0"/>
          <w:divBdr>
            <w:top w:val="none" w:sz="0" w:space="0" w:color="auto"/>
            <w:left w:val="none" w:sz="0" w:space="0" w:color="auto"/>
            <w:bottom w:val="none" w:sz="0" w:space="0" w:color="auto"/>
            <w:right w:val="none" w:sz="0" w:space="0" w:color="auto"/>
          </w:divBdr>
        </w:div>
        <w:div w:id="1174228674">
          <w:marLeft w:val="0"/>
          <w:marRight w:val="0"/>
          <w:marTop w:val="0"/>
          <w:marBottom w:val="0"/>
          <w:divBdr>
            <w:top w:val="none" w:sz="0" w:space="0" w:color="auto"/>
            <w:left w:val="none" w:sz="0" w:space="0" w:color="auto"/>
            <w:bottom w:val="none" w:sz="0" w:space="0" w:color="auto"/>
            <w:right w:val="none" w:sz="0" w:space="0" w:color="auto"/>
          </w:divBdr>
        </w:div>
        <w:div w:id="377822195">
          <w:marLeft w:val="0"/>
          <w:marRight w:val="0"/>
          <w:marTop w:val="0"/>
          <w:marBottom w:val="0"/>
          <w:divBdr>
            <w:top w:val="none" w:sz="0" w:space="0" w:color="auto"/>
            <w:left w:val="none" w:sz="0" w:space="0" w:color="auto"/>
            <w:bottom w:val="none" w:sz="0" w:space="0" w:color="auto"/>
            <w:right w:val="none" w:sz="0" w:space="0" w:color="auto"/>
          </w:divBdr>
        </w:div>
      </w:divsChild>
    </w:div>
    <w:div w:id="1505702881">
      <w:bodyDiv w:val="1"/>
      <w:marLeft w:val="0"/>
      <w:marRight w:val="0"/>
      <w:marTop w:val="0"/>
      <w:marBottom w:val="0"/>
      <w:divBdr>
        <w:top w:val="none" w:sz="0" w:space="0" w:color="auto"/>
        <w:left w:val="none" w:sz="0" w:space="0" w:color="auto"/>
        <w:bottom w:val="none" w:sz="0" w:space="0" w:color="auto"/>
        <w:right w:val="none" w:sz="0" w:space="0" w:color="auto"/>
      </w:divBdr>
      <w:divsChild>
        <w:div w:id="137111388">
          <w:marLeft w:val="0"/>
          <w:marRight w:val="0"/>
          <w:marTop w:val="0"/>
          <w:marBottom w:val="0"/>
          <w:divBdr>
            <w:top w:val="none" w:sz="0" w:space="0" w:color="auto"/>
            <w:left w:val="none" w:sz="0" w:space="0" w:color="auto"/>
            <w:bottom w:val="none" w:sz="0" w:space="0" w:color="auto"/>
            <w:right w:val="none" w:sz="0" w:space="0" w:color="auto"/>
          </w:divBdr>
        </w:div>
        <w:div w:id="14038687">
          <w:marLeft w:val="0"/>
          <w:marRight w:val="0"/>
          <w:marTop w:val="0"/>
          <w:marBottom w:val="0"/>
          <w:divBdr>
            <w:top w:val="none" w:sz="0" w:space="0" w:color="auto"/>
            <w:left w:val="none" w:sz="0" w:space="0" w:color="auto"/>
            <w:bottom w:val="none" w:sz="0" w:space="0" w:color="auto"/>
            <w:right w:val="none" w:sz="0" w:space="0" w:color="auto"/>
          </w:divBdr>
        </w:div>
        <w:div w:id="2105035367">
          <w:marLeft w:val="0"/>
          <w:marRight w:val="0"/>
          <w:marTop w:val="0"/>
          <w:marBottom w:val="0"/>
          <w:divBdr>
            <w:top w:val="none" w:sz="0" w:space="0" w:color="auto"/>
            <w:left w:val="none" w:sz="0" w:space="0" w:color="auto"/>
            <w:bottom w:val="none" w:sz="0" w:space="0" w:color="auto"/>
            <w:right w:val="none" w:sz="0" w:space="0" w:color="auto"/>
          </w:divBdr>
        </w:div>
        <w:div w:id="1741755726">
          <w:marLeft w:val="0"/>
          <w:marRight w:val="0"/>
          <w:marTop w:val="0"/>
          <w:marBottom w:val="0"/>
          <w:divBdr>
            <w:top w:val="none" w:sz="0" w:space="0" w:color="auto"/>
            <w:left w:val="none" w:sz="0" w:space="0" w:color="auto"/>
            <w:bottom w:val="none" w:sz="0" w:space="0" w:color="auto"/>
            <w:right w:val="none" w:sz="0" w:space="0" w:color="auto"/>
          </w:divBdr>
        </w:div>
      </w:divsChild>
    </w:div>
    <w:div w:id="184794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ary.leng@york.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31F75-1051-4915-A797-86C1CDE38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7BDBB112.dotm</Template>
  <TotalTime>1</TotalTime>
  <Pages>10</Pages>
  <Words>5235</Words>
  <Characters>29846</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35011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Leng</dc:creator>
  <cp:lastModifiedBy>Mary Leng</cp:lastModifiedBy>
  <cp:revision>2</cp:revision>
  <cp:lastPrinted>2017-03-29T09:31:00Z</cp:lastPrinted>
  <dcterms:created xsi:type="dcterms:W3CDTF">2017-03-30T11:15:00Z</dcterms:created>
  <dcterms:modified xsi:type="dcterms:W3CDTF">2017-03-30T11:15:00Z</dcterms:modified>
</cp:coreProperties>
</file>