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C8B" w:rsidRPr="00270DD5" w:rsidRDefault="000F3A41" w:rsidP="004C531E">
      <w:pPr>
        <w:pStyle w:val="RSCM01ReceivedAccepted"/>
      </w:pPr>
      <w:r w:rsidRPr="00270DD5">
        <mc:AlternateContent>
          <mc:Choice Requires="wps">
            <w:drawing>
              <wp:anchor distT="180340" distB="0" distL="114300" distR="114300" simplePos="0" relativeHeight="251662336" behindDoc="1" locked="1" layoutInCell="0" allowOverlap="0" wp14:anchorId="352A03F1" wp14:editId="27E612D0">
                <wp:simplePos x="0" y="0"/>
                <wp:positionH relativeFrom="margin">
                  <wp:align>left</wp:align>
                </wp:positionH>
                <wp:positionV relativeFrom="margin">
                  <wp:posOffset>7148830</wp:posOffset>
                </wp:positionV>
                <wp:extent cx="3158490" cy="1627505"/>
                <wp:effectExtent l="0" t="0" r="3810" b="508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1627505"/>
                        </a:xfrm>
                        <a:prstGeom prst="rect">
                          <a:avLst/>
                        </a:prstGeom>
                        <a:solidFill>
                          <a:srgbClr val="FFFFFF"/>
                        </a:solidFill>
                        <a:ln w="9525">
                          <a:noFill/>
                          <a:miter lim="800000"/>
                          <a:headEnd/>
                          <a:tailEnd/>
                        </a:ln>
                      </wps:spPr>
                      <wps:txbx>
                        <w:txbxContent>
                          <w:p w:rsidR="008E6F31" w:rsidRPr="00C405FD" w:rsidRDefault="008E6F31" w:rsidP="00C405FD">
                            <w:pPr>
                              <w:pStyle w:val="RSCF01FootnoteAuthorAddress"/>
                            </w:pPr>
                            <w:r>
                              <w:t>Department of Chemistry, University of York, York (UK), YO10 5DD</w:t>
                            </w:r>
                            <w:r w:rsidRPr="00C405FD">
                              <w:t>.</w:t>
                            </w:r>
                          </w:p>
                          <w:p w:rsidR="008E6F31" w:rsidRPr="00241ACD" w:rsidRDefault="008E6F31" w:rsidP="00241ACD">
                            <w:pPr>
                              <w:pStyle w:val="RSCF02FootnotestoTitleAuthors"/>
                            </w:pPr>
                            <w:r>
                              <w:t>*</w:t>
                            </w:r>
                            <w:r w:rsidRPr="0063123E">
                              <w:t>richard.taylor@york.ac.uk</w:t>
                            </w:r>
                            <w:r>
                              <w:t>; william.unsworth@york.ac.uk</w:t>
                            </w:r>
                            <w:r w:rsidRPr="00241ACD">
                              <w:t xml:space="preserve"> </w:t>
                            </w:r>
                          </w:p>
                          <w:p w:rsidR="008E6F31" w:rsidRPr="00241ACD" w:rsidRDefault="008E6F31" w:rsidP="00241ACD">
                            <w:pPr>
                              <w:pStyle w:val="RSCF02FootnotestoTitleAuthors"/>
                            </w:pPr>
                            <w:r w:rsidRPr="00241ACD">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352A03F1" id="_x0000_t202" coordsize="21600,21600" o:spt="202" path="m,l,21600r21600,l21600,xe">
                <v:stroke joinstyle="miter"/>
                <v:path gradientshapeok="t" o:connecttype="rect"/>
              </v:shapetype>
              <v:shape id="Text Box 2" o:spid="_x0000_s1026" type="#_x0000_t202" style="position:absolute;margin-left:0;margin-top:562.9pt;width:248.7pt;height:128.15pt;z-index:-251654144;visibility:visible;mso-wrap-style:square;mso-width-percent:0;mso-height-percent:200;mso-wrap-distance-left:9pt;mso-wrap-distance-top:14.2pt;mso-wrap-distance-right:9pt;mso-wrap-distance-bottom:0;mso-position-horizontal:left;mso-position-horizontal-relative:margin;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" o:allowincell="f" o:allowoverlap="f" stroked="f">
                <o:lock v:ext="edit" aspectratio="t"/>
                <v:textbox style="mso-fit-shape-to-text:t" inset="0,1mm,0,1mm">
                  <w:txbxContent>
                    <w:p w:rsidR="008E6F31" w:rsidRPr="00C405FD" w:rsidRDefault="008E6F31" w:rsidP="00C405FD">
                      <w:pPr>
                        <w:pStyle w:val="RSCF01FootnoteAuthorAddress"/>
                      </w:pPr>
                      <w:r>
                        <w:t>Department of Chemistry, University of York, York (UK), YO10 5DD</w:t>
                      </w:r>
                      <w:r w:rsidRPr="00C405FD">
                        <w:t>.</w:t>
                      </w:r>
                    </w:p>
                    <w:p w:rsidR="008E6F31" w:rsidRPr="00241ACD" w:rsidRDefault="008E6F31" w:rsidP="00241ACD">
                      <w:pPr>
                        <w:pStyle w:val="RSCF02FootnotestoTitleAuthors"/>
                      </w:pPr>
                      <w:r>
                        <w:t>*</w:t>
                      </w:r>
                      <w:r w:rsidRPr="0063123E">
                        <w:t>richard.taylor@york.ac.uk</w:t>
                      </w:r>
                      <w:r>
                        <w:t>; william.unsworth@york.ac.uk</w:t>
                      </w:r>
                      <w:r w:rsidRPr="00241ACD">
                        <w:t xml:space="preserve"> </w:t>
                      </w:r>
                    </w:p>
                    <w:p w:rsidR="008E6F31" w:rsidRPr="00241ACD" w:rsidRDefault="008E6F31" w:rsidP="00241ACD">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x="margin" anchory="margin"/>
                <w10:anchorlock/>
              </v:shape>
            </w:pict>
          </mc:Fallback>
        </mc:AlternateContent>
      </w:r>
      <w:r w:rsidR="00F62C8B" w:rsidRPr="00270DD5">
        <w:t>Received 00th January 20</w:t>
      </w:r>
      <w:r w:rsidR="00F15F90" w:rsidRPr="00270DD5">
        <w:t>xx</w:t>
      </w:r>
      <w:r w:rsidR="00F62C8B" w:rsidRPr="00270DD5">
        <w:t>,</w:t>
      </w:r>
    </w:p>
    <w:p w:rsidR="00F62C8B" w:rsidRPr="00270DD5" w:rsidRDefault="00F62C8B" w:rsidP="004C531E">
      <w:pPr>
        <w:pStyle w:val="RSCM01ReceivedAccepted"/>
      </w:pPr>
      <w:r w:rsidRPr="00270DD5">
        <w:t>Accepted 00th January 20</w:t>
      </w:r>
      <w:r w:rsidR="00F15F90" w:rsidRPr="00270DD5">
        <w:t>xx</w:t>
      </w:r>
    </w:p>
    <w:p w:rsidR="00F62C8B" w:rsidRPr="00794787" w:rsidRDefault="00F62C8B" w:rsidP="004C531E">
      <w:pPr>
        <w:pStyle w:val="RSCM02DOI"/>
      </w:pPr>
      <w:r w:rsidRPr="00794787">
        <w:t>DOI: 10.1039/x0xx00000x</w:t>
      </w:r>
    </w:p>
    <w:p w:rsidR="00A9649E" w:rsidRPr="00794787" w:rsidRDefault="00A9649E" w:rsidP="004C531E">
      <w:pPr>
        <w:pStyle w:val="RSCM03Website"/>
      </w:pPr>
      <w:r w:rsidRPr="00794787">
        <w:t>www.rsc.org/</w:t>
      </w:r>
    </w:p>
    <w:p w:rsidR="004414A5" w:rsidRPr="00C32EDF" w:rsidRDefault="00F62C8B" w:rsidP="00C32EDF">
      <w:pPr>
        <w:pStyle w:val="RSCH01PaperTitle"/>
      </w:pPr>
      <w:r w:rsidRPr="004414A5">
        <w:br w:type="column"/>
      </w:r>
      <w:r w:rsidR="006F1729" w:rsidRPr="006F1729">
        <w:t>Selec</w:t>
      </w:r>
      <w:r w:rsidR="00AB3479">
        <w:t>tive synthesis of three product</w:t>
      </w:r>
      <w:r w:rsidR="006F1729" w:rsidRPr="006F1729">
        <w:t xml:space="preserve"> classes from imine and carboxylic acid precursors via direct imine acylation</w:t>
      </w:r>
      <w:r w:rsidR="004414A5" w:rsidRPr="00C32EDF">
        <w:t xml:space="preserve"> </w:t>
      </w:r>
    </w:p>
    <w:p w:rsidR="00670ED4" w:rsidRPr="0025490A" w:rsidRDefault="006F1729" w:rsidP="00F21465">
      <w:pPr>
        <w:pStyle w:val="RSCH02PaperAuthorsandByline"/>
        <w:sectPr w:rsidR="00670ED4" w:rsidRPr="0025490A"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6F1729">
        <w:t xml:space="preserve">James </w:t>
      </w:r>
      <w:r w:rsidR="001922DE">
        <w:t xml:space="preserve">A. </w:t>
      </w:r>
      <w:r w:rsidRPr="006F1729">
        <w:t>Rossi-Ashton, Richard J. K. Taylor* and William P. Unsworth*</w:t>
      </w:r>
    </w:p>
    <w:p w:rsidR="00180ABE" w:rsidRPr="0025490A" w:rsidRDefault="00257D48" w:rsidP="0025490A">
      <w:pPr>
        <w:pStyle w:val="RSCB01COMAbstract"/>
        <w:rPr>
          <w:rStyle w:val="06CHeading"/>
          <w:rFonts w:asciiTheme="minorHAnsi" w:hAnsiTheme="minorHAnsi" w:cstheme="minorBidi"/>
          <w:b/>
          <w:smallCaps w:val="0"/>
          <w:w w:val="100"/>
          <w:szCs w:val="22"/>
        </w:rPr>
      </w:pPr>
      <w:r>
        <w:rPr>
          <w:rStyle w:val="06CHeading"/>
          <w:rFonts w:asciiTheme="minorHAnsi" w:hAnsiTheme="minorHAnsi" w:cstheme="minorBidi"/>
          <w:b/>
          <w:smallCaps w:val="0"/>
          <w:w w:val="100"/>
          <w:szCs w:val="22"/>
        </w:rPr>
        <w:t>T</w:t>
      </w:r>
      <w:r w:rsidR="0063123E" w:rsidRPr="0063123E">
        <w:rPr>
          <w:rStyle w:val="06CHeading"/>
          <w:rFonts w:asciiTheme="minorHAnsi" w:hAnsiTheme="minorHAnsi" w:cstheme="minorBidi"/>
          <w:b/>
          <w:smallCaps w:val="0"/>
          <w:w w:val="100"/>
          <w:szCs w:val="22"/>
        </w:rPr>
        <w:t xml:space="preserve">hree </w:t>
      </w:r>
      <w:r>
        <w:rPr>
          <w:rStyle w:val="06CHeading"/>
          <w:rFonts w:asciiTheme="minorHAnsi" w:hAnsiTheme="minorHAnsi" w:cstheme="minorBidi"/>
          <w:b/>
          <w:smallCaps w:val="0"/>
          <w:w w:val="100"/>
          <w:szCs w:val="22"/>
        </w:rPr>
        <w:t xml:space="preserve">divergent </w:t>
      </w:r>
      <w:r w:rsidR="0063123E" w:rsidRPr="0063123E">
        <w:rPr>
          <w:rStyle w:val="06CHeading"/>
          <w:rFonts w:asciiTheme="minorHAnsi" w:hAnsiTheme="minorHAnsi" w:cstheme="minorBidi"/>
          <w:b/>
          <w:smallCaps w:val="0"/>
          <w:w w:val="100"/>
          <w:szCs w:val="22"/>
        </w:rPr>
        <w:t xml:space="preserve">Direct Imine Acylation (DIA) procedures </w:t>
      </w:r>
      <w:r>
        <w:rPr>
          <w:rStyle w:val="06CHeading"/>
          <w:rFonts w:asciiTheme="minorHAnsi" w:hAnsiTheme="minorHAnsi" w:cstheme="minorBidi"/>
          <w:b/>
          <w:smallCaps w:val="0"/>
          <w:w w:val="100"/>
          <w:szCs w:val="22"/>
        </w:rPr>
        <w:t>are reported that allow the selective generation of</w:t>
      </w:r>
      <w:r w:rsidR="0063123E" w:rsidRPr="0063123E">
        <w:rPr>
          <w:rStyle w:val="06CHeading"/>
          <w:rFonts w:asciiTheme="minorHAnsi" w:hAnsiTheme="minorHAnsi" w:cstheme="minorBidi"/>
          <w:b/>
          <w:smallCaps w:val="0"/>
          <w:w w:val="100"/>
          <w:szCs w:val="22"/>
        </w:rPr>
        <w:t xml:space="preserve"> δ-lactams, β-lactams and tetrahydropyrimidinones</w:t>
      </w:r>
      <w:r>
        <w:rPr>
          <w:rStyle w:val="06CHeading"/>
          <w:rFonts w:asciiTheme="minorHAnsi" w:hAnsiTheme="minorHAnsi" w:cstheme="minorBidi"/>
          <w:b/>
          <w:smallCaps w:val="0"/>
          <w:w w:val="100"/>
          <w:szCs w:val="22"/>
        </w:rPr>
        <w:t xml:space="preserve"> (</w:t>
      </w:r>
      <w:r w:rsidRPr="0063123E">
        <w:rPr>
          <w:rStyle w:val="06CHeading"/>
          <w:rFonts w:asciiTheme="minorHAnsi" w:hAnsiTheme="minorHAnsi" w:cstheme="minorBidi"/>
          <w:b/>
          <w:smallCaps w:val="0"/>
          <w:w w:val="100"/>
          <w:szCs w:val="22"/>
        </w:rPr>
        <w:t>via a novel three-component couplin</w:t>
      </w:r>
      <w:r>
        <w:rPr>
          <w:rStyle w:val="06CHeading"/>
          <w:rFonts w:asciiTheme="minorHAnsi" w:hAnsiTheme="minorHAnsi" w:cstheme="minorBidi"/>
          <w:b/>
          <w:smallCaps w:val="0"/>
          <w:w w:val="100"/>
          <w:szCs w:val="22"/>
        </w:rPr>
        <w:t>g)</w:t>
      </w:r>
      <w:r w:rsidR="0063123E" w:rsidRPr="0063123E">
        <w:rPr>
          <w:rStyle w:val="06CHeading"/>
          <w:rFonts w:asciiTheme="minorHAnsi" w:hAnsiTheme="minorHAnsi" w:cstheme="minorBidi"/>
          <w:b/>
          <w:smallCaps w:val="0"/>
          <w:w w:val="100"/>
          <w:szCs w:val="22"/>
        </w:rPr>
        <w:t xml:space="preserve"> from imine</w:t>
      </w:r>
      <w:r>
        <w:rPr>
          <w:rStyle w:val="06CHeading"/>
          <w:rFonts w:asciiTheme="minorHAnsi" w:hAnsiTheme="minorHAnsi" w:cstheme="minorBidi"/>
          <w:b/>
          <w:smallCaps w:val="0"/>
          <w:w w:val="100"/>
          <w:szCs w:val="22"/>
        </w:rPr>
        <w:t xml:space="preserve"> and carboxylic acid precursors. </w:t>
      </w:r>
      <w:r w:rsidR="0063123E" w:rsidRPr="0063123E">
        <w:rPr>
          <w:rStyle w:val="06CHeading"/>
          <w:rFonts w:asciiTheme="minorHAnsi" w:hAnsiTheme="minorHAnsi" w:cstheme="minorBidi"/>
          <w:b/>
          <w:smallCaps w:val="0"/>
          <w:w w:val="100"/>
          <w:szCs w:val="22"/>
        </w:rPr>
        <w:t xml:space="preserve">All operate via initial </w:t>
      </w:r>
      <w:r w:rsidR="0063123E" w:rsidRPr="00054132">
        <w:rPr>
          <w:rStyle w:val="06CHeading"/>
          <w:rFonts w:asciiTheme="minorHAnsi" w:hAnsiTheme="minorHAnsi" w:cstheme="minorBidi"/>
          <w:b/>
          <w:i/>
          <w:smallCaps w:val="0"/>
          <w:w w:val="100"/>
          <w:szCs w:val="22"/>
        </w:rPr>
        <w:t>N</w:t>
      </w:r>
      <w:r w:rsidR="0063123E" w:rsidRPr="0063123E">
        <w:rPr>
          <w:rStyle w:val="06CHeading"/>
          <w:rFonts w:asciiTheme="minorHAnsi" w:hAnsiTheme="minorHAnsi" w:cstheme="minorBidi"/>
          <w:b/>
          <w:smallCaps w:val="0"/>
          <w:w w:val="100"/>
          <w:szCs w:val="22"/>
        </w:rPr>
        <w:t xml:space="preserve">-acyliminium ion formation and diverge depending on the reaction conditions and </w:t>
      </w:r>
      <w:r>
        <w:rPr>
          <w:rStyle w:val="06CHeading"/>
          <w:rFonts w:asciiTheme="minorHAnsi" w:hAnsiTheme="minorHAnsi" w:cstheme="minorBidi"/>
          <w:b/>
          <w:smallCaps w:val="0"/>
          <w:w w:val="100"/>
          <w:szCs w:val="22"/>
        </w:rPr>
        <w:t>nature of the substrates</w:t>
      </w:r>
      <w:r w:rsidR="0063123E">
        <w:rPr>
          <w:rStyle w:val="06CHeading"/>
          <w:rFonts w:asciiTheme="minorHAnsi" w:hAnsiTheme="minorHAnsi" w:cstheme="minorBidi"/>
          <w:b/>
          <w:smallCaps w:val="0"/>
          <w:w w:val="100"/>
          <w:szCs w:val="22"/>
        </w:rPr>
        <w:t>.</w:t>
      </w:r>
    </w:p>
    <w:p w:rsidR="00257D48" w:rsidRPr="00257D48" w:rsidRDefault="00257D48" w:rsidP="0063123E">
      <w:pPr>
        <w:pStyle w:val="RSCB02ArticleText"/>
        <w:rPr>
          <w:b/>
        </w:rPr>
      </w:pPr>
      <w:r w:rsidRPr="00257D48">
        <w:rPr>
          <w:rStyle w:val="Heading2Char"/>
        </w:rPr>
        <w:t>Introduction</w:t>
      </w:r>
    </w:p>
    <w:p w:rsidR="0063123E" w:rsidRDefault="0063123E" w:rsidP="0063123E">
      <w:pPr>
        <w:pStyle w:val="RSCB02ArticleText"/>
      </w:pPr>
      <w:r>
        <w:t>The selective synthesis of multiple products from common precursors represents an attractive way to streamline the synthesis of diverse molecules for biological evaluation.</w:t>
      </w:r>
      <w:r w:rsidRPr="00227C43">
        <w:rPr>
          <w:vertAlign w:val="superscript"/>
        </w:rPr>
        <w:t>1</w:t>
      </w:r>
      <w:r>
        <w:t xml:space="preserve"> Compared with traditional linear synthetic methods</w:t>
      </w:r>
      <w:r w:rsidR="00CF6F22">
        <w:t>,</w:t>
      </w:r>
      <w:r>
        <w:t xml:space="preserve"> in which separate starting materials and routes are typically required to generate different target classes (Scheme 1A), there are clear benefits associated with divergent approaches (Scheme 1B). First, less time and money is spent preparing the requisite starting materials, and furthermore, in learning to control the outcome of the different reaction processes (whether that be by variation of reaction conditions, reagent quantities or the nature of any additional reagents/catalysts) insights into fundamental reactivity and mechanism are often gleaned.</w:t>
      </w:r>
    </w:p>
    <w:p w:rsidR="00CF6F22" w:rsidRDefault="00CF6F22" w:rsidP="0063123E">
      <w:pPr>
        <w:pStyle w:val="RSCB02ArticleText"/>
      </w:pPr>
    </w:p>
    <w:p w:rsidR="0063123E" w:rsidRDefault="00CE20E6" w:rsidP="0063123E">
      <w:pPr>
        <w:pStyle w:val="ElsSchemeCaption"/>
        <w:jc w:val="center"/>
      </w:pPr>
      <w:r>
        <w:object w:dxaOrig="5748" w:dyaOrig="3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9pt;height:139.45pt" o:ole="">
            <v:imagedata r:id="rId14" o:title=""/>
          </v:shape>
          <o:OLEObject Type="Embed" ProgID="ChemDraw.Document.6.0" ShapeID="_x0000_i1025" DrawAspect="Content" ObjectID="_1565518957" r:id="rId15"/>
        </w:object>
      </w:r>
    </w:p>
    <w:p w:rsidR="0063123E" w:rsidRPr="00781FD1" w:rsidRDefault="0063123E" w:rsidP="0063123E">
      <w:pPr>
        <w:pStyle w:val="RSCI01FigureSchemeChartwithbottombar"/>
      </w:pPr>
      <w:r w:rsidRPr="00781FD1">
        <w:rPr>
          <w:b/>
        </w:rPr>
        <w:t>Scheme 1</w:t>
      </w:r>
      <w:r w:rsidRPr="00781FD1">
        <w:t>. Linear and divergent synthesis</w:t>
      </w:r>
    </w:p>
    <w:p w:rsidR="00CF6F22" w:rsidRPr="00F13381" w:rsidRDefault="0063123E" w:rsidP="00CF6F22">
      <w:pPr>
        <w:pStyle w:val="RSCB02ArticleText"/>
      </w:pPr>
      <w:r>
        <w:t>Recently, our groups</w:t>
      </w:r>
      <w:r w:rsidRPr="0098492D">
        <w:rPr>
          <w:vertAlign w:val="superscript"/>
        </w:rPr>
        <w:t>2</w:t>
      </w:r>
      <w:r>
        <w:t xml:space="preserve"> and others</w:t>
      </w:r>
      <w:r w:rsidRPr="0098492D">
        <w:rPr>
          <w:vertAlign w:val="superscript"/>
        </w:rPr>
        <w:t xml:space="preserve">3,4 </w:t>
      </w:r>
      <w:r>
        <w:t>have demonstrated the value of this type of approach in a range of unimolecular rearrangement reactions</w:t>
      </w:r>
      <w:r w:rsidRPr="00781FD1">
        <w:rPr>
          <w:vertAlign w:val="superscript"/>
        </w:rPr>
        <w:t>2</w:t>
      </w:r>
      <w:r>
        <w:t xml:space="preserve"> in which the reaction outcome is controlled by varying the catalyst; </w:t>
      </w:r>
      <w:r>
        <w:rPr>
          <w:i/>
        </w:rPr>
        <w:t xml:space="preserve">e.g. </w:t>
      </w:r>
      <w:r>
        <w:t>we have developed systems capable of delivering two,</w:t>
      </w:r>
      <w:r w:rsidRPr="00781FD1">
        <w:rPr>
          <w:vertAlign w:val="superscript"/>
        </w:rPr>
        <w:t>2a</w:t>
      </w:r>
      <w:r>
        <w:t xml:space="preserve"> three</w:t>
      </w:r>
      <w:r w:rsidRPr="00781FD1">
        <w:rPr>
          <w:vertAlign w:val="superscript"/>
        </w:rPr>
        <w:t>2b</w:t>
      </w:r>
      <w:r>
        <w:t xml:space="preserve"> and even six</w:t>
      </w:r>
      <w:r w:rsidRPr="00781FD1">
        <w:rPr>
          <w:vertAlign w:val="superscript"/>
        </w:rPr>
        <w:t>2c</w:t>
      </w:r>
      <w:r>
        <w:t xml:space="preserve"> distinct products to generate aromatic, heterocyclic and spirocyclic scaffolds</w:t>
      </w:r>
      <w:r>
        <w:rPr>
          <w:vertAlign w:val="superscript"/>
        </w:rPr>
        <w:t>5</w:t>
      </w:r>
      <w:r>
        <w:t xml:space="preserve"> from simple precursors. Herein, we report ou</w:t>
      </w:r>
      <w:r w:rsidR="00652D9C">
        <w:t>r</w:t>
      </w:r>
      <w:r>
        <w:t xml:space="preserve"> efforts to extend this idea to bimolecular processes, specifically the reactions of imines and carboxylic acids via Direct Imine Acylation (DIA).</w:t>
      </w:r>
      <w:r w:rsidRPr="00C94D41">
        <w:rPr>
          <w:vertAlign w:val="superscript"/>
        </w:rPr>
        <w:t>6</w:t>
      </w:r>
      <w:r>
        <w:t xml:space="preserve"> Significant effort has gone into the development of DIA in our laboratories in recent years, during which time we have demonstrated its utility for the synthesis of a large array of product classes, including heterocycles,</w:t>
      </w:r>
      <w:r w:rsidRPr="003D42BD">
        <w:rPr>
          <w:vertAlign w:val="superscript"/>
        </w:rPr>
        <w:t>6a-e</w:t>
      </w:r>
      <w:r>
        <w:t xml:space="preserve"> spirocycles,</w:t>
      </w:r>
      <w:r w:rsidRPr="003D42BD">
        <w:rPr>
          <w:vertAlign w:val="superscript"/>
        </w:rPr>
        <w:t>6g</w:t>
      </w:r>
      <w:r>
        <w:t xml:space="preserve"> β-lactams</w:t>
      </w:r>
      <w:r w:rsidRPr="003D42BD">
        <w:rPr>
          <w:vertAlign w:val="superscript"/>
        </w:rPr>
        <w:t>6f</w:t>
      </w:r>
      <w:r>
        <w:t xml:space="preserve"> and natural products.</w:t>
      </w:r>
      <w:r w:rsidRPr="003D42BD">
        <w:rPr>
          <w:vertAlign w:val="superscript"/>
        </w:rPr>
        <w:t>6b,c,h</w:t>
      </w:r>
      <w:r>
        <w:rPr>
          <w:vertAlign w:val="superscript"/>
        </w:rPr>
        <w:t xml:space="preserve"> </w:t>
      </w:r>
      <w:r>
        <w:t xml:space="preserve">A key feature of DIA is the </w:t>
      </w:r>
      <w:r w:rsidRPr="003D42BD">
        <w:rPr>
          <w:i/>
        </w:rPr>
        <w:t>in situ</w:t>
      </w:r>
      <w:r>
        <w:t xml:space="preserve"> formation and subsequent cyclisation of reactive </w:t>
      </w:r>
      <w:r w:rsidRPr="003D42BD">
        <w:rPr>
          <w:i/>
        </w:rPr>
        <w:t>N</w:t>
      </w:r>
      <w:r>
        <w:t>-acyliminium ions,</w:t>
      </w:r>
      <w:r w:rsidRPr="003D42BD">
        <w:rPr>
          <w:vertAlign w:val="superscript"/>
        </w:rPr>
        <w:t>7</w:t>
      </w:r>
      <w:r>
        <w:t xml:space="preserve"> with representative examples shown in Scheme 2.</w:t>
      </w:r>
      <w:r w:rsidRPr="003D42BD">
        <w:rPr>
          <w:vertAlign w:val="superscript"/>
        </w:rPr>
        <w:t>6d</w:t>
      </w:r>
      <w:r>
        <w:rPr>
          <w:vertAlign w:val="superscript"/>
        </w:rPr>
        <w:t xml:space="preserve"> </w:t>
      </w:r>
      <w:r>
        <w:t xml:space="preserve">Thus, stirring imine </w:t>
      </w:r>
      <w:r>
        <w:rPr>
          <w:b/>
        </w:rPr>
        <w:t xml:space="preserve">1 </w:t>
      </w:r>
      <w:r>
        <w:t xml:space="preserve">and carboxylic acid </w:t>
      </w:r>
      <w:r>
        <w:rPr>
          <w:b/>
        </w:rPr>
        <w:t xml:space="preserve">2a </w:t>
      </w:r>
      <w:r>
        <w:t>with the coupling reagent T3P</w:t>
      </w:r>
      <w:r w:rsidRPr="00F13381">
        <w:rPr>
          <w:vertAlign w:val="superscript"/>
        </w:rPr>
        <w:t>8</w:t>
      </w:r>
      <w:r>
        <w:rPr>
          <w:vertAlign w:val="superscript"/>
        </w:rPr>
        <w:t xml:space="preserve"> </w:t>
      </w:r>
      <w:r>
        <w:t xml:space="preserve">and </w:t>
      </w:r>
      <w:proofErr w:type="spellStart"/>
      <w:r w:rsidRPr="00F13381">
        <w:t>NEt</w:t>
      </w:r>
      <w:proofErr w:type="spellEnd"/>
      <w:r w:rsidRPr="00F13381">
        <w:t>(</w:t>
      </w:r>
      <w:proofErr w:type="spellStart"/>
      <w:r w:rsidRPr="00F13381">
        <w:rPr>
          <w:i/>
        </w:rPr>
        <w:t>i</w:t>
      </w:r>
      <w:r w:rsidRPr="00F13381">
        <w:t>-Pr</w:t>
      </w:r>
      <w:proofErr w:type="spellEnd"/>
      <w:r w:rsidRPr="00F13381">
        <w:t>)</w:t>
      </w:r>
      <w:r w:rsidRPr="00F13381">
        <w:rPr>
          <w:vertAlign w:val="subscript"/>
        </w:rPr>
        <w:t>2</w:t>
      </w:r>
      <w:r>
        <w:rPr>
          <w:vertAlign w:val="subscript"/>
        </w:rPr>
        <w:t xml:space="preserve"> </w:t>
      </w:r>
      <w:r>
        <w:t xml:space="preserve">in chloroform at room temperature results in the efficient formation of </w:t>
      </w:r>
      <w:r>
        <w:rPr>
          <w:i/>
        </w:rPr>
        <w:t>N</w:t>
      </w:r>
      <w:r>
        <w:t xml:space="preserve">-acyliminium ion </w:t>
      </w:r>
      <w:r>
        <w:rPr>
          <w:b/>
        </w:rPr>
        <w:t>3a</w:t>
      </w:r>
      <w:r>
        <w:t>, and following the addition of Lewis acid BF</w:t>
      </w:r>
      <w:r w:rsidRPr="00F13381">
        <w:rPr>
          <w:vertAlign w:val="subscript"/>
        </w:rPr>
        <w:t>3</w:t>
      </w:r>
      <w:r>
        <w:t>·OEt</w:t>
      </w:r>
      <w:r w:rsidRPr="00F13381">
        <w:rPr>
          <w:vertAlign w:val="subscript"/>
        </w:rPr>
        <w:t>2</w:t>
      </w:r>
      <w:r>
        <w:t xml:space="preserve">, this reactive intermediate undergoes cyclisation </w:t>
      </w:r>
      <w:r w:rsidRPr="00D8256F">
        <w:rPr>
          <w:i/>
        </w:rPr>
        <w:t>in situ</w:t>
      </w:r>
      <w:r>
        <w:t xml:space="preserve"> to form δ-lactam </w:t>
      </w:r>
      <w:r w:rsidRPr="00F13381">
        <w:rPr>
          <w:b/>
        </w:rPr>
        <w:t>4a</w:t>
      </w:r>
      <w:r>
        <w:t xml:space="preserve"> </w:t>
      </w:r>
      <w:r w:rsidRPr="00F13381">
        <w:t>in</w:t>
      </w:r>
      <w:r>
        <w:t xml:space="preserve"> high overall yield.</w:t>
      </w:r>
      <w:r w:rsidRPr="00F13381">
        <w:rPr>
          <w:vertAlign w:val="superscript"/>
        </w:rPr>
        <w:t>9</w:t>
      </w:r>
      <w:r>
        <w:t xml:space="preserve"> Conversely in a subsequent study,</w:t>
      </w:r>
      <w:r w:rsidRPr="008342C1">
        <w:rPr>
          <w:vertAlign w:val="superscript"/>
        </w:rPr>
        <w:t>6f</w:t>
      </w:r>
      <w:r>
        <w:t xml:space="preserve"> it was found that stirring the same reagent combination at 70 °C gave a different reaction outcome, with β-lactam </w:t>
      </w:r>
      <w:r>
        <w:rPr>
          <w:b/>
        </w:rPr>
        <w:t>5</w:t>
      </w:r>
      <w:r w:rsidRPr="00F13381">
        <w:rPr>
          <w:b/>
        </w:rPr>
        <w:t>a</w:t>
      </w:r>
      <w:r>
        <w:rPr>
          <w:b/>
        </w:rPr>
        <w:t xml:space="preserve"> </w:t>
      </w:r>
      <w:r>
        <w:t>being formed in 61% yield as a single diastereoisomer.</w:t>
      </w:r>
      <w:r w:rsidRPr="000830C0">
        <w:rPr>
          <w:vertAlign w:val="superscript"/>
        </w:rPr>
        <w:t>10</w:t>
      </w:r>
      <w:r>
        <w:rPr>
          <w:vertAlign w:val="superscript"/>
        </w:rPr>
        <w:t xml:space="preserve"> </w:t>
      </w:r>
      <w:r>
        <w:t xml:space="preserve">The published syntheses of δ- and β-lactams </w:t>
      </w:r>
      <w:r>
        <w:rPr>
          <w:b/>
        </w:rPr>
        <w:t xml:space="preserve">4a </w:t>
      </w:r>
      <w:r>
        <w:t xml:space="preserve">and </w:t>
      </w:r>
      <w:r>
        <w:rPr>
          <w:b/>
        </w:rPr>
        <w:t>5a</w:t>
      </w:r>
      <w:r>
        <w:t xml:space="preserve"> represent the only paired examples of this divergent reaction series performed to date, and therefore, in this research, it was decided to investigate whether similar divergent reactivity could be observed across a wider range of substrates.</w:t>
      </w:r>
      <w:r w:rsidR="00CF6F22">
        <w:t xml:space="preserve"> The results of these studies, along with the serendipitous discovery of a novel third reaction process, are described herein.  </w:t>
      </w:r>
    </w:p>
    <w:p w:rsidR="00CF6F22" w:rsidRDefault="00CF6F22" w:rsidP="00CF6F22">
      <w:pPr>
        <w:pStyle w:val="ElsSchemeCaption"/>
        <w:jc w:val="center"/>
      </w:pPr>
      <w:r>
        <w:object w:dxaOrig="6160" w:dyaOrig="5044">
          <v:shape id="_x0000_i1026" type="#_x0000_t75" style="width:215.9pt;height:176.55pt" o:ole="">
            <v:imagedata r:id="rId16" o:title=""/>
          </v:shape>
          <o:OLEObject Type="Embed" ProgID="ChemDraw.Document.6.0" ShapeID="_x0000_i1026" DrawAspect="Content" ObjectID="_1565518958" r:id="rId17"/>
        </w:object>
      </w:r>
    </w:p>
    <w:p w:rsidR="00180ABE" w:rsidRDefault="00CF6F22" w:rsidP="00CF6F22">
      <w:pPr>
        <w:pStyle w:val="RSCI01FigureSchemeChartwithbottombar"/>
      </w:pPr>
      <w:r w:rsidRPr="00781FD1">
        <w:rPr>
          <w:b/>
        </w:rPr>
        <w:t xml:space="preserve">Scheme </w:t>
      </w:r>
      <w:r>
        <w:rPr>
          <w:b/>
        </w:rPr>
        <w:t>2</w:t>
      </w:r>
      <w:r w:rsidRPr="00781FD1">
        <w:t xml:space="preserve">. </w:t>
      </w:r>
      <w:r>
        <w:t>Divergent DIA reactions.</w:t>
      </w:r>
    </w:p>
    <w:p w:rsidR="00CF6F22" w:rsidRPr="00CF6F22" w:rsidRDefault="00CF6F22" w:rsidP="00CF6F22">
      <w:pPr>
        <w:pStyle w:val="Heading2"/>
      </w:pPr>
      <w:r w:rsidRPr="00CF6F22">
        <w:t xml:space="preserve">Results and Discussion   </w:t>
      </w:r>
    </w:p>
    <w:p w:rsidR="00CF6F22" w:rsidRPr="003F421F" w:rsidRDefault="00CF6F22" w:rsidP="00CF6F22">
      <w:pPr>
        <w:pStyle w:val="RSCB02ArticleText"/>
      </w:pPr>
      <w:r>
        <w:t xml:space="preserve">At the onset of this work, brief attempts were made to further optimise the published procedure for the synthesis of lactams </w:t>
      </w:r>
      <w:r>
        <w:rPr>
          <w:b/>
        </w:rPr>
        <w:t xml:space="preserve">4a </w:t>
      </w:r>
      <w:r>
        <w:t xml:space="preserve">and </w:t>
      </w:r>
      <w:r>
        <w:rPr>
          <w:b/>
        </w:rPr>
        <w:t xml:space="preserve">5a </w:t>
      </w:r>
      <w:r>
        <w:t>by varying the reaction stoichiometry and temperature of each process. Ultimately, none of the changes made resulted in an improvement in the yields of the target molecules,</w:t>
      </w:r>
      <w:r w:rsidRPr="008342C1">
        <w:rPr>
          <w:vertAlign w:val="superscript"/>
        </w:rPr>
        <w:t>6</w:t>
      </w:r>
      <w:proofErr w:type="gramStart"/>
      <w:r w:rsidRPr="008342C1">
        <w:rPr>
          <w:vertAlign w:val="superscript"/>
        </w:rPr>
        <w:t>d,f</w:t>
      </w:r>
      <w:proofErr w:type="gramEnd"/>
      <w:r>
        <w:t xml:space="preserve"> but these studies did lead to the serendipitous discovery of a new set of reaction conditions, capable of delivering a third distinct product framework. It was observed that upon increasing the amount of imine </w:t>
      </w:r>
      <w:r>
        <w:rPr>
          <w:b/>
        </w:rPr>
        <w:t xml:space="preserve">1 </w:t>
      </w:r>
      <w:r>
        <w:t xml:space="preserve">used in the reaction, a more complex side product began to form, and that by using 3 equivalents of imine </w:t>
      </w:r>
      <w:r>
        <w:rPr>
          <w:b/>
        </w:rPr>
        <w:t xml:space="preserve">1 </w:t>
      </w:r>
      <w:r>
        <w:t xml:space="preserve">and omitting </w:t>
      </w:r>
      <w:proofErr w:type="spellStart"/>
      <w:r w:rsidRPr="00F13381">
        <w:t>NEt</w:t>
      </w:r>
      <w:proofErr w:type="spellEnd"/>
      <w:r w:rsidRPr="00F13381">
        <w:t>(</w:t>
      </w:r>
      <w:proofErr w:type="spellStart"/>
      <w:r w:rsidRPr="00F13381">
        <w:rPr>
          <w:i/>
        </w:rPr>
        <w:t>i</w:t>
      </w:r>
      <w:r w:rsidRPr="00F13381">
        <w:t>-Pr</w:t>
      </w:r>
      <w:proofErr w:type="spellEnd"/>
      <w:r w:rsidRPr="00F13381">
        <w:t>)</w:t>
      </w:r>
      <w:r w:rsidRPr="00F13381">
        <w:rPr>
          <w:vertAlign w:val="subscript"/>
        </w:rPr>
        <w:t>2</w:t>
      </w:r>
      <w:r>
        <w:t>,</w:t>
      </w:r>
      <w:r>
        <w:rPr>
          <w:vertAlign w:val="subscript"/>
        </w:rPr>
        <w:t xml:space="preserve"> </w:t>
      </w:r>
      <w:r>
        <w:t>this new product could be formed selectively in good yield at room temperature in chloroform (</w:t>
      </w:r>
      <w:r w:rsidRPr="00714EFC">
        <w:rPr>
          <w:b/>
        </w:rPr>
        <w:t>6a</w:t>
      </w:r>
      <w:r>
        <w:t xml:space="preserve">, </w:t>
      </w:r>
      <w:r w:rsidRPr="00714EFC">
        <w:t>75</w:t>
      </w:r>
      <w:r>
        <w:t xml:space="preserve">% isolated yield following column chromatography, Scheme 3). Careful analysis using </w:t>
      </w:r>
      <w:r w:rsidRPr="002C75AC">
        <w:rPr>
          <w:vertAlign w:val="superscript"/>
        </w:rPr>
        <w:t>1</w:t>
      </w:r>
      <w:r>
        <w:t xml:space="preserve">H and </w:t>
      </w:r>
      <w:r w:rsidRPr="002C75AC">
        <w:rPr>
          <w:vertAlign w:val="superscript"/>
        </w:rPr>
        <w:t>13</w:t>
      </w:r>
      <w:r>
        <w:t xml:space="preserve">C NMR spectroscopy and mass spectrometry confirmed its identity as </w:t>
      </w:r>
      <w:proofErr w:type="spellStart"/>
      <w:r>
        <w:t>tetrahydropyrimidinone</w:t>
      </w:r>
      <w:proofErr w:type="spellEnd"/>
      <w:r>
        <w:t xml:space="preserve"> </w:t>
      </w:r>
      <w:r>
        <w:rPr>
          <w:b/>
        </w:rPr>
        <w:t>6a</w:t>
      </w:r>
      <w:r>
        <w:t xml:space="preserve">, which was isolated as mixture of </w:t>
      </w:r>
      <w:r w:rsidR="00652D9C">
        <w:t>3</w:t>
      </w:r>
      <w:r>
        <w:t xml:space="preserve"> diastereoisomers</w:t>
      </w:r>
      <w:r w:rsidRPr="002C75AC">
        <w:t xml:space="preserve"> </w:t>
      </w:r>
      <w:r>
        <w:t>(</w:t>
      </w:r>
      <w:proofErr w:type="spellStart"/>
      <w:r w:rsidRPr="002C75AC">
        <w:rPr>
          <w:i/>
        </w:rPr>
        <w:t>dr</w:t>
      </w:r>
      <w:proofErr w:type="spellEnd"/>
      <w:r w:rsidRPr="002C75AC">
        <w:t xml:space="preserve"> </w:t>
      </w:r>
      <w:r w:rsidR="00652D9C">
        <w:t>6</w:t>
      </w:r>
      <w:r w:rsidRPr="002C75AC">
        <w:t>:</w:t>
      </w:r>
      <w:r w:rsidR="00652D9C">
        <w:t>2</w:t>
      </w:r>
      <w:r w:rsidRPr="002C75AC">
        <w:t>:</w:t>
      </w:r>
      <w:r w:rsidR="00652D9C">
        <w:t>1</w:t>
      </w:r>
      <w:r>
        <w:t>).</w:t>
      </w:r>
      <w:r w:rsidRPr="003F421F">
        <w:rPr>
          <w:vertAlign w:val="superscript"/>
        </w:rPr>
        <w:t>11</w:t>
      </w:r>
      <w:r w:rsidRPr="002C75AC">
        <w:t xml:space="preserve"> </w:t>
      </w:r>
      <w:r>
        <w:t>T</w:t>
      </w:r>
      <w:r w:rsidRPr="002C75AC">
        <w:t xml:space="preserve">he </w:t>
      </w:r>
      <w:r w:rsidRPr="003F421F">
        <w:t xml:space="preserve">major </w:t>
      </w:r>
      <w:r>
        <w:t>diastereo</w:t>
      </w:r>
      <w:r w:rsidRPr="003F421F">
        <w:t>isomer</w:t>
      </w:r>
      <w:r w:rsidR="00652D9C">
        <w:t>, which</w:t>
      </w:r>
      <w:r>
        <w:t xml:space="preserve"> is believed to that shown </w:t>
      </w:r>
      <w:r w:rsidR="00652D9C">
        <w:t xml:space="preserve">in Scheme 3 </w:t>
      </w:r>
      <w:r>
        <w:t xml:space="preserve">based on </w:t>
      </w:r>
      <w:r w:rsidR="00975A36">
        <w:t xml:space="preserve">NMR and </w:t>
      </w:r>
      <w:proofErr w:type="spellStart"/>
      <w:r w:rsidR="00975A36">
        <w:t>n.O.e</w:t>
      </w:r>
      <w:proofErr w:type="spellEnd"/>
      <w:r w:rsidR="00975A36">
        <w:t xml:space="preserve"> data,</w:t>
      </w:r>
      <w:r>
        <w:t xml:space="preserve"> was </w:t>
      </w:r>
      <w:r w:rsidRPr="002C75AC">
        <w:t xml:space="preserve">isolated cleanly </w:t>
      </w:r>
      <w:r w:rsidR="00975A36">
        <w:t xml:space="preserve">in 51% yield </w:t>
      </w:r>
      <w:r>
        <w:t>following</w:t>
      </w:r>
      <w:r w:rsidRPr="002C75AC">
        <w:t xml:space="preserve"> column </w:t>
      </w:r>
      <w:r w:rsidR="00677FFD">
        <w:t>chromatography (for information o</w:t>
      </w:r>
      <w:r w:rsidR="00652D9C">
        <w:t>n its stereochemical assignment</w:t>
      </w:r>
      <w:r w:rsidR="00677FFD">
        <w:t xml:space="preserve">, see </w:t>
      </w:r>
      <w:r w:rsidR="00450F2E">
        <w:t>later</w:t>
      </w:r>
      <w:r w:rsidR="00677FFD">
        <w:t>)</w:t>
      </w:r>
      <w:r w:rsidRPr="002C75AC">
        <w:t>.</w:t>
      </w:r>
    </w:p>
    <w:p w:rsidR="00CF6F22" w:rsidRDefault="000F391A" w:rsidP="00CF6F22">
      <w:pPr>
        <w:pStyle w:val="ElsSchemeCaption"/>
        <w:jc w:val="center"/>
      </w:pPr>
      <w:r>
        <w:object w:dxaOrig="6535" w:dyaOrig="4564">
          <v:shape id="_x0000_i1042" type="#_x0000_t75" style="width:227.1pt;height:160.4pt" o:ole="">
            <v:imagedata r:id="rId18" o:title=""/>
          </v:shape>
          <o:OLEObject Type="Embed" ProgID="ChemDraw.Document.6.0" ShapeID="_x0000_i1042" DrawAspect="Content" ObjectID="_1565518959" r:id="rId19"/>
        </w:object>
      </w:r>
    </w:p>
    <w:p w:rsidR="00CF6F22" w:rsidRDefault="00CF6F22" w:rsidP="00257D48">
      <w:pPr>
        <w:pStyle w:val="RSCI01FigureSchemeChartwithbottombar"/>
      </w:pPr>
      <w:r w:rsidRPr="00781FD1">
        <w:rPr>
          <w:b/>
        </w:rPr>
        <w:t xml:space="preserve">Scheme </w:t>
      </w:r>
      <w:r>
        <w:rPr>
          <w:b/>
        </w:rPr>
        <w:t>3</w:t>
      </w:r>
      <w:r w:rsidRPr="00781FD1">
        <w:t xml:space="preserve">. </w:t>
      </w:r>
      <w:r>
        <w:t xml:space="preserve">Three-component synthesis of </w:t>
      </w:r>
      <w:r>
        <w:rPr>
          <w:b/>
        </w:rPr>
        <w:t>6a</w:t>
      </w:r>
      <w:r>
        <w:t>.</w:t>
      </w:r>
    </w:p>
    <w:p w:rsidR="00CF6F22" w:rsidRPr="006D14EF" w:rsidRDefault="00CF6F22" w:rsidP="00CF6F22">
      <w:pPr>
        <w:pStyle w:val="RSCB02ArticleText"/>
        <w:rPr>
          <w:b/>
        </w:rPr>
      </w:pPr>
      <w:r>
        <w:t xml:space="preserve">The product </w:t>
      </w:r>
      <w:r>
        <w:rPr>
          <w:b/>
        </w:rPr>
        <w:t xml:space="preserve">6a </w:t>
      </w:r>
      <w:r>
        <w:t xml:space="preserve">is composed of two imine units and one carboxylic acid, with a plausible mechanism for this three-component coupling given in Scheme 3. First, it is likely that </w:t>
      </w:r>
      <w:r>
        <w:rPr>
          <w:i/>
        </w:rPr>
        <w:t>N-</w:t>
      </w:r>
      <w:r>
        <w:t xml:space="preserve">acylation proceeds in the usual way to form </w:t>
      </w:r>
      <w:r>
        <w:rPr>
          <w:i/>
        </w:rPr>
        <w:t>N</w:t>
      </w:r>
      <w:r>
        <w:t xml:space="preserve">-acyliminium ion </w:t>
      </w:r>
      <w:r>
        <w:rPr>
          <w:b/>
        </w:rPr>
        <w:t>3a</w:t>
      </w:r>
      <w:r>
        <w:t xml:space="preserve">. It is known from our earlier work that a Lewis acidic additive is required to convert </w:t>
      </w:r>
      <w:r>
        <w:rPr>
          <w:b/>
        </w:rPr>
        <w:t xml:space="preserve">3a </w:t>
      </w:r>
      <w:r>
        <w:t xml:space="preserve">into δ-lactam </w:t>
      </w:r>
      <w:r>
        <w:rPr>
          <w:b/>
        </w:rPr>
        <w:t>4a</w:t>
      </w:r>
      <w:r>
        <w:t>,</w:t>
      </w:r>
      <w:r>
        <w:rPr>
          <w:vertAlign w:val="superscript"/>
        </w:rPr>
        <w:t>6</w:t>
      </w:r>
      <w:r w:rsidRPr="00945BC5">
        <w:rPr>
          <w:vertAlign w:val="superscript"/>
        </w:rPr>
        <w:t>d</w:t>
      </w:r>
      <w:r>
        <w:t xml:space="preserve"> hence this pathway was negated, but the formation of β-lactam </w:t>
      </w:r>
      <w:r>
        <w:rPr>
          <w:b/>
        </w:rPr>
        <w:t xml:space="preserve">5a </w:t>
      </w:r>
      <w:r>
        <w:t>remained possible.</w:t>
      </w:r>
      <w:r>
        <w:rPr>
          <w:vertAlign w:val="superscript"/>
        </w:rPr>
        <w:t>6</w:t>
      </w:r>
      <w:r w:rsidRPr="00945BC5">
        <w:rPr>
          <w:vertAlign w:val="superscript"/>
        </w:rPr>
        <w:t>e</w:t>
      </w:r>
      <w:r>
        <w:t xml:space="preserve"> However, in the presence of excess imine </w:t>
      </w:r>
      <w:r>
        <w:rPr>
          <w:b/>
        </w:rPr>
        <w:t>1</w:t>
      </w:r>
      <w:r>
        <w:t xml:space="preserve"> this does not take place, and instead, it appears that the reactive </w:t>
      </w:r>
      <w:r>
        <w:rPr>
          <w:i/>
        </w:rPr>
        <w:t>N</w:t>
      </w:r>
      <w:r>
        <w:t>-acyliminium ion is trapped by this excess imine (</w:t>
      </w:r>
      <w:r>
        <w:rPr>
          <w:b/>
        </w:rPr>
        <w:t xml:space="preserve">3a </w:t>
      </w:r>
      <w:r w:rsidRPr="00652D9C">
        <w:t>+</w:t>
      </w:r>
      <w:r>
        <w:rPr>
          <w:b/>
        </w:rPr>
        <w:t xml:space="preserve"> 1 </w:t>
      </w:r>
      <w:r w:rsidRPr="00652D9C">
        <w:t>→</w:t>
      </w:r>
      <w:r>
        <w:rPr>
          <w:b/>
        </w:rPr>
        <w:t xml:space="preserve"> 7a</w:t>
      </w:r>
      <w:r>
        <w:t>, presumably reversibly),</w:t>
      </w:r>
      <w:r w:rsidRPr="005B5D8E">
        <w:rPr>
          <w:vertAlign w:val="superscript"/>
        </w:rPr>
        <w:t>6</w:t>
      </w:r>
      <w:r w:rsidRPr="00945BC5">
        <w:rPr>
          <w:vertAlign w:val="superscript"/>
        </w:rPr>
        <w:t>a</w:t>
      </w:r>
      <w:r>
        <w:t xml:space="preserve"> to form an iminium adduct </w:t>
      </w:r>
      <w:r>
        <w:rPr>
          <w:b/>
        </w:rPr>
        <w:t>7a</w:t>
      </w:r>
      <w:r>
        <w:t xml:space="preserve">, which can then cyclise (via its enol/enolate form) to complete the synthesis of product </w:t>
      </w:r>
      <w:r>
        <w:rPr>
          <w:b/>
        </w:rPr>
        <w:t>6a</w:t>
      </w:r>
      <w:r>
        <w:t xml:space="preserve">. An alternative pathway (not shown) which cannot be ruled out, is that the same steps operate but imine dimerisation takes place before </w:t>
      </w:r>
      <w:r w:rsidRPr="00D8256F">
        <w:rPr>
          <w:i/>
        </w:rPr>
        <w:t>N</w:t>
      </w:r>
      <w:r>
        <w:t xml:space="preserve">-acylation, which would also lead to the formation of </w:t>
      </w:r>
      <w:r>
        <w:rPr>
          <w:b/>
        </w:rPr>
        <w:t xml:space="preserve">7a </w:t>
      </w:r>
      <w:r>
        <w:t xml:space="preserve">and its subsequent conversion into </w:t>
      </w:r>
      <w:proofErr w:type="spellStart"/>
      <w:r>
        <w:t>tetrahydropyrimidinone</w:t>
      </w:r>
      <w:proofErr w:type="spellEnd"/>
      <w:r>
        <w:rPr>
          <w:b/>
        </w:rPr>
        <w:t xml:space="preserve"> 6a</w:t>
      </w:r>
      <w:r>
        <w:t xml:space="preserve">. Indeed, </w:t>
      </w:r>
      <w:r w:rsidRPr="00D8256F">
        <w:rPr>
          <w:i/>
        </w:rPr>
        <w:t>N</w:t>
      </w:r>
      <w:r>
        <w:t>-acylation</w:t>
      </w:r>
      <w:r>
        <w:rPr>
          <w:vertAlign w:val="superscript"/>
        </w:rPr>
        <w:t xml:space="preserve"> </w:t>
      </w:r>
      <w:r>
        <w:t xml:space="preserve">followed by a hetero Diels–Alder reaction with another molecule of imine </w:t>
      </w:r>
      <w:r>
        <w:rPr>
          <w:b/>
        </w:rPr>
        <w:t xml:space="preserve">1 </w:t>
      </w:r>
      <w:r>
        <w:t>(not shown) represents a third possibility,</w:t>
      </w:r>
      <w:r w:rsidRPr="006D14EF">
        <w:rPr>
          <w:vertAlign w:val="superscript"/>
        </w:rPr>
        <w:t>12</w:t>
      </w:r>
      <w:r>
        <w:t xml:space="preserve"> and it may be the case that two or more of these mechanisms operate simultaneously.</w:t>
      </w:r>
    </w:p>
    <w:p w:rsidR="00CF6F22" w:rsidRDefault="00CF6F22" w:rsidP="00CF6F22">
      <w:pPr>
        <w:pStyle w:val="RSCB02ArticleText"/>
      </w:pPr>
      <w:r>
        <w:tab/>
        <w:t xml:space="preserve">With three distinct products now accessible from coupling partners </w:t>
      </w:r>
      <w:r>
        <w:rPr>
          <w:b/>
        </w:rPr>
        <w:t xml:space="preserve">1 </w:t>
      </w:r>
      <w:r>
        <w:t xml:space="preserve">and </w:t>
      </w:r>
      <w:r>
        <w:rPr>
          <w:b/>
        </w:rPr>
        <w:t>2a</w:t>
      </w:r>
      <w:r>
        <w:t>, attention turned to examining the scope of each process with respect to the carboxylic acid (</w:t>
      </w:r>
      <w:r w:rsidRPr="005F63D9">
        <w:t>Table 1</w:t>
      </w:r>
      <w:r>
        <w:t>).</w:t>
      </w:r>
      <w:r w:rsidR="000F391A" w:rsidRPr="000F391A">
        <w:rPr>
          <w:vertAlign w:val="superscript"/>
        </w:rPr>
        <w:t>13,14</w:t>
      </w:r>
      <w:r>
        <w:t xml:space="preserve"> The yields quoted are isolated yields following column chromatography unless stated, and the highest yield for each distinct product is highlighted in bold type. Generally, </w:t>
      </w:r>
      <w:proofErr w:type="spellStart"/>
      <w:r>
        <w:t>tetrahydropyrimidinones</w:t>
      </w:r>
      <w:proofErr w:type="spellEnd"/>
      <w:r>
        <w:t xml:space="preserve"> </w:t>
      </w:r>
      <w:r>
        <w:rPr>
          <w:b/>
        </w:rPr>
        <w:t xml:space="preserve">6a </w:t>
      </w:r>
      <w:r w:rsidRPr="00714EFC">
        <w:t>and</w:t>
      </w:r>
      <w:r>
        <w:rPr>
          <w:b/>
        </w:rPr>
        <w:t xml:space="preserve"> 6c</w:t>
      </w:r>
      <w:r w:rsidRPr="0043155F">
        <w:t>–</w:t>
      </w:r>
      <w:proofErr w:type="spellStart"/>
      <w:r>
        <w:rPr>
          <w:b/>
        </w:rPr>
        <w:t>i</w:t>
      </w:r>
      <w:proofErr w:type="spellEnd"/>
      <w:r>
        <w:t xml:space="preserve"> were </w:t>
      </w:r>
      <w:r w:rsidR="00450F2E">
        <w:t xml:space="preserve">formed </w:t>
      </w:r>
      <w:r>
        <w:t xml:space="preserve">as mixtures of diastereoisomers, which is not surprising given that three new stereogenic centers are formed in this reaction. </w:t>
      </w:r>
      <w:r w:rsidR="00450F2E">
        <w:t>In each case, t</w:t>
      </w:r>
      <w:r>
        <w:t xml:space="preserve">he major </w:t>
      </w:r>
      <w:r w:rsidR="0043155F">
        <w:t>diastereo</w:t>
      </w:r>
      <w:r>
        <w:t xml:space="preserve">isomer was partially or completely isolable; for full details, including </w:t>
      </w:r>
      <w:proofErr w:type="spellStart"/>
      <w:r>
        <w:rPr>
          <w:i/>
        </w:rPr>
        <w:t>dr</w:t>
      </w:r>
      <w:proofErr w:type="spellEnd"/>
      <w:r>
        <w:rPr>
          <w:i/>
        </w:rPr>
        <w:t xml:space="preserve">, </w:t>
      </w:r>
      <w:r>
        <w:t>spectral data and synthetic procedures,</w:t>
      </w:r>
      <w:r w:rsidR="00652D9C">
        <w:t xml:space="preserve"> see the Supporting Information, and f</w:t>
      </w:r>
      <w:r w:rsidR="00677FFD">
        <w:t xml:space="preserve">or a discussion of </w:t>
      </w:r>
      <w:r w:rsidR="00652D9C">
        <w:t xml:space="preserve">the </w:t>
      </w:r>
      <w:r w:rsidR="00677FFD">
        <w:t>stereochemical assignments, see later.</w:t>
      </w:r>
    </w:p>
    <w:p w:rsidR="00257D48" w:rsidRDefault="00CF6F22" w:rsidP="00CF6F22">
      <w:pPr>
        <w:pStyle w:val="RSCB02ArticleText"/>
      </w:pPr>
      <w:r>
        <w:tab/>
        <w:t xml:space="preserve">While none of the new reaction series exhibited the same high levels of divergent reactivity observed for carboxylic acid </w:t>
      </w:r>
      <w:r>
        <w:rPr>
          <w:b/>
        </w:rPr>
        <w:t xml:space="preserve">2a </w:t>
      </w:r>
      <w:r>
        <w:t xml:space="preserve">(entries 1–3), several interesting trends emerged. For all three products to be formed in good yield across a reaction series, the electronics of the system must be very well-balanced. For example, while electron-rich benzoic acid derivative </w:t>
      </w:r>
      <w:r>
        <w:rPr>
          <w:b/>
        </w:rPr>
        <w:t>2b</w:t>
      </w:r>
      <w:r>
        <w:t xml:space="preserve"> performed well under the conditions for δ-lactam formation (</w:t>
      </w:r>
      <w:r w:rsidRPr="00E71247">
        <w:t>conditions</w:t>
      </w:r>
      <w:r>
        <w:t xml:space="preserve"> </w:t>
      </w:r>
      <w:r w:rsidRPr="00426B55">
        <w:rPr>
          <w:b/>
        </w:rPr>
        <w:t>A</w:t>
      </w:r>
      <w:r>
        <w:t xml:space="preserve">, entry 4, </w:t>
      </w:r>
      <w:r>
        <w:rPr>
          <w:b/>
        </w:rPr>
        <w:t>4b</w:t>
      </w:r>
      <w:r>
        <w:t>) and β-lactam formation (</w:t>
      </w:r>
      <w:r w:rsidRPr="00E71247">
        <w:t>conditions</w:t>
      </w:r>
      <w:r>
        <w:t xml:space="preserve"> </w:t>
      </w:r>
      <w:r w:rsidRPr="00426B55">
        <w:rPr>
          <w:b/>
        </w:rPr>
        <w:t>B</w:t>
      </w:r>
      <w:r>
        <w:t xml:space="preserve">, entry 5, </w:t>
      </w:r>
      <w:r>
        <w:rPr>
          <w:b/>
        </w:rPr>
        <w:t>5b</w:t>
      </w:r>
      <w:r>
        <w:t xml:space="preserve">), the three-component coupling to form </w:t>
      </w:r>
      <w:r>
        <w:rPr>
          <w:b/>
        </w:rPr>
        <w:t xml:space="preserve">6b </w:t>
      </w:r>
      <w:r>
        <w:t xml:space="preserve">(conditions </w:t>
      </w:r>
      <w:r w:rsidRPr="00426B55">
        <w:rPr>
          <w:b/>
        </w:rPr>
        <w:t>C</w:t>
      </w:r>
      <w:r>
        <w:t xml:space="preserve">, entry 6) failed, although these conditions did produce δ-lactam </w:t>
      </w:r>
      <w:r>
        <w:rPr>
          <w:b/>
        </w:rPr>
        <w:t xml:space="preserve">4b </w:t>
      </w:r>
      <w:r>
        <w:t xml:space="preserve">in higher yield than conditions </w:t>
      </w:r>
      <w:r w:rsidRPr="00502E9E">
        <w:rPr>
          <w:b/>
        </w:rPr>
        <w:t>A</w:t>
      </w:r>
      <w:r>
        <w:t xml:space="preserve">. The loss of chemoselectivity is likely to be because the aromatic ring is sufficiently electron-rich to react with the intermediate </w:t>
      </w:r>
      <w:r w:rsidRPr="00E71247">
        <w:rPr>
          <w:i/>
        </w:rPr>
        <w:t>N</w:t>
      </w:r>
      <w:r>
        <w:t>-acyliminium ion without the need for a Lewis acidic additive.</w:t>
      </w:r>
      <w:r w:rsidRPr="00ED2DE5">
        <w:rPr>
          <w:vertAlign w:val="superscript"/>
        </w:rPr>
        <w:t>1</w:t>
      </w:r>
      <w:r w:rsidR="000F391A">
        <w:rPr>
          <w:vertAlign w:val="superscript"/>
        </w:rPr>
        <w:t>5</w:t>
      </w:r>
      <w:r>
        <w:t xml:space="preserve"> Unfortunately, aniline derivative </w:t>
      </w:r>
      <w:r>
        <w:rPr>
          <w:b/>
        </w:rPr>
        <w:t xml:space="preserve">2c </w:t>
      </w:r>
      <w:r>
        <w:t xml:space="preserve">was not compatible with conditions </w:t>
      </w:r>
      <w:r>
        <w:rPr>
          <w:b/>
        </w:rPr>
        <w:t xml:space="preserve">A </w:t>
      </w:r>
      <w:r>
        <w:t xml:space="preserve">(no identifiable products were isolated) but it was used to form β-lactam </w:t>
      </w:r>
      <w:r>
        <w:rPr>
          <w:b/>
        </w:rPr>
        <w:t xml:space="preserve">5c </w:t>
      </w:r>
      <w:r>
        <w:t xml:space="preserve">in reasonable yield. </w:t>
      </w:r>
    </w:p>
    <w:p w:rsidR="00CF6F22" w:rsidRDefault="00257D48" w:rsidP="00CF6F22">
      <w:pPr>
        <w:pStyle w:val="RSCB02ArticleText"/>
      </w:pPr>
      <w:r>
        <w:tab/>
      </w:r>
      <w:r w:rsidR="00CF6F22">
        <w:t xml:space="preserve">Conversely, when the aromatic ring is electron-poor or electron-neutral (acids </w:t>
      </w:r>
      <w:r w:rsidR="00CF6F22">
        <w:rPr>
          <w:b/>
        </w:rPr>
        <w:t>2d–g</w:t>
      </w:r>
      <w:r w:rsidR="00CF6F22">
        <w:t xml:space="preserve">), the three-component coupling performs much better, but the δ-lactam formation fails, with anything less electron-rich than an anisole substituent not being nucleophilic enough to trap out the </w:t>
      </w:r>
      <w:r w:rsidR="00CF6F22" w:rsidRPr="0020787F">
        <w:rPr>
          <w:i/>
        </w:rPr>
        <w:t>N</w:t>
      </w:r>
      <w:r w:rsidR="00CF6F22">
        <w:t xml:space="preserve">-acyliminium ion to form δ-lactams </w:t>
      </w:r>
      <w:r w:rsidR="00CF6F22">
        <w:rPr>
          <w:b/>
        </w:rPr>
        <w:t>4c–g</w:t>
      </w:r>
      <w:r w:rsidR="00CF6F22">
        <w:t xml:space="preserve"> (entries 10–21). More positively, β-lactam formation proceeded reasonably well for all of acids </w:t>
      </w:r>
      <w:r w:rsidR="00CF6F22">
        <w:rPr>
          <w:b/>
        </w:rPr>
        <w:t>2a–f</w:t>
      </w:r>
      <w:r w:rsidR="00CF6F22">
        <w:t xml:space="preserve">, with β-lactams </w:t>
      </w:r>
      <w:r w:rsidR="00CF6F22">
        <w:rPr>
          <w:b/>
        </w:rPr>
        <w:t>5a–f</w:t>
      </w:r>
      <w:r w:rsidR="00CF6F22">
        <w:t xml:space="preserve"> being formed under the standard conditions in reasonable yields (47–69%), as single </w:t>
      </w:r>
      <w:r w:rsidR="00CF6F22">
        <w:rPr>
          <w:i/>
        </w:rPr>
        <w:t>trans-</w:t>
      </w:r>
      <w:r w:rsidR="00CF6F22">
        <w:t xml:space="preserve">diastereoisomers in </w:t>
      </w:r>
      <w:r w:rsidR="00CF6F22">
        <w:lastRenderedPageBreak/>
        <w:t xml:space="preserve">each case. The only outlier in the β-lactam/benzoic acid series was acid </w:t>
      </w:r>
      <w:r w:rsidR="00CF6F22">
        <w:rPr>
          <w:b/>
        </w:rPr>
        <w:t>2g</w:t>
      </w:r>
      <w:r w:rsidR="00CF6F22">
        <w:t xml:space="preserve">, which did not form the expected β-lactams </w:t>
      </w:r>
      <w:r w:rsidR="00CF6F22">
        <w:rPr>
          <w:b/>
        </w:rPr>
        <w:t>5g</w:t>
      </w:r>
      <w:r w:rsidR="00CF6F22">
        <w:t xml:space="preserve"> </w:t>
      </w:r>
      <w:r w:rsidR="00CF6F22">
        <w:t xml:space="preserve">under conditions </w:t>
      </w:r>
      <w:r w:rsidR="00CF6F22">
        <w:rPr>
          <w:b/>
        </w:rPr>
        <w:t>B</w:t>
      </w:r>
      <w:r w:rsidR="00CF6F22">
        <w:t xml:space="preserve">, but instead formed </w:t>
      </w:r>
      <w:proofErr w:type="spellStart"/>
      <w:r w:rsidR="00CF6F22">
        <w:t>tetrahydropyrimidinone</w:t>
      </w:r>
      <w:proofErr w:type="spellEnd"/>
      <w:r w:rsidR="00CF6F22">
        <w:t xml:space="preserve"> </w:t>
      </w:r>
      <w:r w:rsidR="00CF6F22">
        <w:rPr>
          <w:b/>
        </w:rPr>
        <w:t>6g</w:t>
      </w:r>
      <w:r w:rsidR="00CF6F22">
        <w:t xml:space="preserve">. </w:t>
      </w:r>
    </w:p>
    <w:p w:rsidR="00CF6F22" w:rsidRDefault="00CF6F22" w:rsidP="00CF6F22">
      <w:pPr>
        <w:pStyle w:val="RSCB02ArticleText"/>
      </w:pPr>
    </w:p>
    <w:p w:rsidR="00CF6F22" w:rsidRDefault="00CF6F22" w:rsidP="00CF6F22">
      <w:pPr>
        <w:pStyle w:val="RSCB02ArticleText"/>
        <w:sectPr w:rsidR="00CF6F22" w:rsidSect="00514CBA">
          <w:type w:val="continuous"/>
          <w:pgSz w:w="11907" w:h="16840" w:code="9"/>
          <w:pgMar w:top="1009" w:right="851" w:bottom="1758" w:left="851" w:header="851" w:footer="1049" w:gutter="0"/>
          <w:cols w:num="2" w:space="227"/>
          <w:titlePg/>
          <w:docGrid w:linePitch="360"/>
        </w:sectPr>
      </w:pPr>
    </w:p>
    <w:p w:rsidR="00CF6F22" w:rsidRDefault="00CF6F22" w:rsidP="00CF6F22">
      <w:pPr>
        <w:pStyle w:val="ElsTableCaption"/>
        <w:spacing w:line="276" w:lineRule="auto"/>
        <w:rPr>
          <w:b/>
        </w:rPr>
      </w:pPr>
    </w:p>
    <w:p w:rsidR="00CF6F22" w:rsidRDefault="00CF6F22" w:rsidP="00CF6F22">
      <w:pPr>
        <w:pStyle w:val="RSCT01TableTitlewithtopbar"/>
      </w:pPr>
      <w:r>
        <w:rPr>
          <w:b/>
        </w:rPr>
        <w:t>Table 1.</w:t>
      </w:r>
      <w:r>
        <w:t xml:space="preserve"> Divergent synthesis of </w:t>
      </w:r>
      <w:r w:rsidRPr="008C70EE">
        <w:t xml:space="preserve">δ-lactams, β-lactams and </w:t>
      </w:r>
      <w:proofErr w:type="spellStart"/>
      <w:r w:rsidRPr="008C70EE">
        <w:t>tetrahydropyrimidinones</w:t>
      </w:r>
      <w:proofErr w:type="spellEnd"/>
      <w:r>
        <w:t xml:space="preserve"> using DIA</w:t>
      </w:r>
    </w:p>
    <w:tbl>
      <w:tblPr>
        <w:tblW w:w="0" w:type="auto"/>
        <w:jc w:val="center"/>
        <w:tblLook w:val="00A0" w:firstRow="1" w:lastRow="0" w:firstColumn="1" w:lastColumn="0" w:noHBand="0" w:noVBand="0"/>
      </w:tblPr>
      <w:tblGrid>
        <w:gridCol w:w="562"/>
        <w:gridCol w:w="2764"/>
        <w:gridCol w:w="1305"/>
        <w:gridCol w:w="1545"/>
        <w:gridCol w:w="1904"/>
        <w:gridCol w:w="1999"/>
      </w:tblGrid>
      <w:tr w:rsidR="00CF6F22" w:rsidTr="002B06AB">
        <w:trPr>
          <w:jc w:val="center"/>
        </w:trPr>
        <w:tc>
          <w:tcPr>
            <w:tcW w:w="0" w:type="auto"/>
            <w:tcBorders>
              <w:top w:val="single" w:sz="4" w:space="0" w:color="auto"/>
              <w:bottom w:val="single" w:sz="4" w:space="0" w:color="auto"/>
            </w:tcBorders>
          </w:tcPr>
          <w:p w:rsidR="00CF6F22" w:rsidRDefault="00CF6F22" w:rsidP="002B06AB">
            <w:pPr>
              <w:pStyle w:val="ElsLegend"/>
              <w:spacing w:line="276" w:lineRule="auto"/>
              <w:jc w:val="center"/>
            </w:pPr>
          </w:p>
        </w:tc>
        <w:tc>
          <w:tcPr>
            <w:tcW w:w="0" w:type="auto"/>
            <w:gridSpan w:val="5"/>
            <w:tcBorders>
              <w:top w:val="single" w:sz="4" w:space="0" w:color="auto"/>
              <w:bottom w:val="single" w:sz="4" w:space="0" w:color="auto"/>
            </w:tcBorders>
            <w:vAlign w:val="center"/>
          </w:tcPr>
          <w:p w:rsidR="00CF6F22" w:rsidRPr="000E4F4D" w:rsidRDefault="00CF6F22" w:rsidP="002B06AB">
            <w:pPr>
              <w:pStyle w:val="ElsLegend"/>
              <w:spacing w:line="276" w:lineRule="auto"/>
              <w:jc w:val="center"/>
              <w:rPr>
                <w:b/>
              </w:rPr>
            </w:pPr>
            <w:r>
              <w:t xml:space="preserve">                    </w:t>
            </w:r>
            <w:r w:rsidR="00677FFD">
              <w:object w:dxaOrig="12144" w:dyaOrig="1646">
                <v:shape id="_x0000_i1028" type="#_x0000_t75" style="width:425.05pt;height:57.6pt" o:ole="">
                  <v:imagedata r:id="rId20" o:title=""/>
                </v:shape>
                <o:OLEObject Type="Embed" ProgID="ChemDraw.Document.6.0" ShapeID="_x0000_i1028" DrawAspect="Content" ObjectID="_1565518960" r:id="rId21"/>
              </w:object>
            </w:r>
          </w:p>
        </w:tc>
      </w:tr>
      <w:tr w:rsidR="00CF6F22" w:rsidTr="002B06AB">
        <w:trPr>
          <w:jc w:val="center"/>
        </w:trPr>
        <w:tc>
          <w:tcPr>
            <w:tcW w:w="0" w:type="auto"/>
            <w:vMerge w:val="restart"/>
            <w:tcBorders>
              <w:top w:val="single" w:sz="4" w:space="0" w:color="auto"/>
            </w:tcBorders>
            <w:vAlign w:val="bottom"/>
          </w:tcPr>
          <w:p w:rsidR="00CF6F22" w:rsidRDefault="00CF6F22" w:rsidP="00257D48">
            <w:pPr>
              <w:pStyle w:val="RSCT03TableBody"/>
            </w:pPr>
            <w:r>
              <w:t>entry</w:t>
            </w:r>
          </w:p>
        </w:tc>
        <w:tc>
          <w:tcPr>
            <w:tcW w:w="0" w:type="auto"/>
            <w:vMerge w:val="restart"/>
            <w:tcBorders>
              <w:top w:val="single" w:sz="4" w:space="0" w:color="auto"/>
            </w:tcBorders>
            <w:vAlign w:val="bottom"/>
          </w:tcPr>
          <w:p w:rsidR="00CF6F22" w:rsidRDefault="00CF6F22" w:rsidP="00257D48">
            <w:pPr>
              <w:pStyle w:val="RSCT03TableBody"/>
            </w:pPr>
            <w:r>
              <w:t xml:space="preserve">Acid </w:t>
            </w:r>
            <w:r>
              <w:rPr>
                <w:b/>
              </w:rPr>
              <w:t>2a–</w:t>
            </w:r>
            <w:proofErr w:type="spellStart"/>
            <w:r>
              <w:rPr>
                <w:b/>
              </w:rPr>
              <w:t>i</w:t>
            </w:r>
            <w:proofErr w:type="spellEnd"/>
          </w:p>
        </w:tc>
        <w:tc>
          <w:tcPr>
            <w:tcW w:w="0" w:type="auto"/>
            <w:vMerge w:val="restart"/>
            <w:tcBorders>
              <w:top w:val="single" w:sz="4" w:space="0" w:color="auto"/>
            </w:tcBorders>
            <w:vAlign w:val="bottom"/>
          </w:tcPr>
          <w:p w:rsidR="00CF6F22" w:rsidRDefault="00CF6F22" w:rsidP="00257D48">
            <w:pPr>
              <w:pStyle w:val="RSCT03TableBody"/>
            </w:pPr>
            <w:proofErr w:type="spellStart"/>
            <w:r>
              <w:t>Conditions</w:t>
            </w:r>
            <w:r w:rsidRPr="00A041F6">
              <w:rPr>
                <w:vertAlign w:val="superscript"/>
              </w:rPr>
              <w:t>a</w:t>
            </w:r>
            <w:proofErr w:type="spellEnd"/>
          </w:p>
        </w:tc>
        <w:tc>
          <w:tcPr>
            <w:tcW w:w="0" w:type="auto"/>
            <w:gridSpan w:val="3"/>
            <w:tcBorders>
              <w:top w:val="single" w:sz="4" w:space="0" w:color="auto"/>
            </w:tcBorders>
          </w:tcPr>
          <w:p w:rsidR="00CF6F22" w:rsidRPr="00A041F6" w:rsidRDefault="00CF6F22" w:rsidP="00257D48">
            <w:pPr>
              <w:pStyle w:val="RSCT03TableBody"/>
            </w:pPr>
            <w:r>
              <w:t>Isolated yield (%)</w:t>
            </w:r>
            <w:r w:rsidRPr="000B1B30">
              <w:rPr>
                <w:vertAlign w:val="superscript"/>
              </w:rPr>
              <w:t>b</w:t>
            </w:r>
          </w:p>
        </w:tc>
      </w:tr>
      <w:tr w:rsidR="00CF6F22" w:rsidTr="002B06AB">
        <w:trPr>
          <w:jc w:val="center"/>
        </w:trPr>
        <w:tc>
          <w:tcPr>
            <w:tcW w:w="0" w:type="auto"/>
            <w:vMerge/>
            <w:tcBorders>
              <w:bottom w:val="single" w:sz="4" w:space="0" w:color="auto"/>
            </w:tcBorders>
          </w:tcPr>
          <w:p w:rsidR="00CF6F22" w:rsidRDefault="00CF6F22" w:rsidP="00257D48">
            <w:pPr>
              <w:pStyle w:val="RSCT03TableBody"/>
            </w:pPr>
          </w:p>
        </w:tc>
        <w:tc>
          <w:tcPr>
            <w:tcW w:w="0" w:type="auto"/>
            <w:vMerge/>
            <w:tcBorders>
              <w:bottom w:val="single" w:sz="4" w:space="0" w:color="auto"/>
            </w:tcBorders>
          </w:tcPr>
          <w:p w:rsidR="00CF6F22" w:rsidRPr="000E4F4D" w:rsidRDefault="00CF6F22" w:rsidP="00257D48">
            <w:pPr>
              <w:pStyle w:val="RSCT03TableBody"/>
              <w:rPr>
                <w:b/>
              </w:rPr>
            </w:pPr>
          </w:p>
        </w:tc>
        <w:tc>
          <w:tcPr>
            <w:tcW w:w="0" w:type="auto"/>
            <w:vMerge/>
            <w:tcBorders>
              <w:bottom w:val="single" w:sz="4" w:space="0" w:color="auto"/>
            </w:tcBorders>
          </w:tcPr>
          <w:p w:rsidR="00CF6F22" w:rsidRDefault="00CF6F22" w:rsidP="00257D48">
            <w:pPr>
              <w:pStyle w:val="RSCT03TableBody"/>
            </w:pPr>
          </w:p>
        </w:tc>
        <w:tc>
          <w:tcPr>
            <w:tcW w:w="0" w:type="auto"/>
            <w:tcBorders>
              <w:bottom w:val="single" w:sz="4" w:space="0" w:color="auto"/>
            </w:tcBorders>
          </w:tcPr>
          <w:p w:rsidR="00CF6F22" w:rsidRPr="000E4F4D" w:rsidRDefault="00CF6F22" w:rsidP="00257D48">
            <w:pPr>
              <w:pStyle w:val="RSCT03TableBody"/>
              <w:rPr>
                <w:b/>
              </w:rPr>
            </w:pPr>
            <w:r>
              <w:rPr>
                <w:b/>
              </w:rPr>
              <w:t>4a–g</w:t>
            </w:r>
          </w:p>
        </w:tc>
        <w:tc>
          <w:tcPr>
            <w:tcW w:w="0" w:type="auto"/>
            <w:tcBorders>
              <w:bottom w:val="single" w:sz="4" w:space="0" w:color="auto"/>
            </w:tcBorders>
          </w:tcPr>
          <w:p w:rsidR="00CF6F22" w:rsidRPr="000E4F4D" w:rsidRDefault="00CF6F22" w:rsidP="00257D48">
            <w:pPr>
              <w:pStyle w:val="RSCT03TableBody"/>
              <w:rPr>
                <w:b/>
              </w:rPr>
            </w:pPr>
            <w:r>
              <w:rPr>
                <w:b/>
              </w:rPr>
              <w:t>5a–</w:t>
            </w:r>
            <w:proofErr w:type="spellStart"/>
            <w:r>
              <w:rPr>
                <w:b/>
              </w:rPr>
              <w:t>i</w:t>
            </w:r>
            <w:proofErr w:type="spellEnd"/>
          </w:p>
        </w:tc>
        <w:tc>
          <w:tcPr>
            <w:tcW w:w="0" w:type="auto"/>
            <w:tcBorders>
              <w:bottom w:val="single" w:sz="4" w:space="0" w:color="auto"/>
            </w:tcBorders>
          </w:tcPr>
          <w:p w:rsidR="00CF6F22" w:rsidRPr="000E4F4D" w:rsidRDefault="00CF6F22" w:rsidP="00257D48">
            <w:pPr>
              <w:pStyle w:val="RSCT03TableBody"/>
              <w:rPr>
                <w:b/>
              </w:rPr>
            </w:pPr>
            <w:r>
              <w:rPr>
                <w:b/>
              </w:rPr>
              <w:t>6a–</w:t>
            </w:r>
            <w:proofErr w:type="spellStart"/>
            <w:r>
              <w:rPr>
                <w:b/>
              </w:rPr>
              <w:t>i</w:t>
            </w:r>
            <w:r w:rsidRPr="009D5626">
              <w:rPr>
                <w:vertAlign w:val="superscript"/>
              </w:rPr>
              <w:t>c</w:t>
            </w:r>
            <w:proofErr w:type="spellEnd"/>
          </w:p>
        </w:tc>
      </w:tr>
      <w:tr w:rsidR="00CF6F22" w:rsidTr="002B06AB">
        <w:trPr>
          <w:trHeight w:val="242"/>
          <w:jc w:val="center"/>
        </w:trPr>
        <w:tc>
          <w:tcPr>
            <w:tcW w:w="0" w:type="auto"/>
          </w:tcPr>
          <w:p w:rsidR="00CF6F22" w:rsidRDefault="00CF6F22" w:rsidP="002B06AB">
            <w:pPr>
              <w:pStyle w:val="ElsLegend"/>
              <w:spacing w:line="240" w:lineRule="auto"/>
              <w:jc w:val="center"/>
            </w:pPr>
          </w:p>
        </w:tc>
        <w:tc>
          <w:tcPr>
            <w:tcW w:w="0" w:type="auto"/>
            <w:vMerge w:val="restart"/>
            <w:vAlign w:val="center"/>
          </w:tcPr>
          <w:p w:rsidR="00CF6F22" w:rsidRDefault="00CF6F22" w:rsidP="002B06AB">
            <w:pPr>
              <w:pStyle w:val="ElsTableCaption"/>
              <w:jc w:val="center"/>
            </w:pPr>
            <w:r>
              <w:object w:dxaOrig="1912" w:dyaOrig="957">
                <v:shape id="_x0000_i1029" type="#_x0000_t75" style="width:85.45pt;height:42.75pt" o:ole="">
                  <v:imagedata r:id="rId22" o:title=""/>
                </v:shape>
                <o:OLEObject Type="Embed" ProgID="ChemDraw.Document.6.0" ShapeID="_x0000_i1029" DrawAspect="Content" ObjectID="_1565518961" r:id="rId23"/>
              </w:object>
            </w:r>
          </w:p>
        </w:tc>
        <w:tc>
          <w:tcPr>
            <w:tcW w:w="0" w:type="auto"/>
          </w:tcPr>
          <w:p w:rsidR="00CF6F22" w:rsidRPr="005B5D8E" w:rsidRDefault="00CF6F22" w:rsidP="00257D48">
            <w:pPr>
              <w:pStyle w:val="RSCT03TableBody"/>
            </w:pPr>
          </w:p>
        </w:tc>
        <w:tc>
          <w:tcPr>
            <w:tcW w:w="0" w:type="auto"/>
          </w:tcPr>
          <w:p w:rsidR="00CF6F22" w:rsidRPr="00587271" w:rsidRDefault="00CF6F22" w:rsidP="00257D48">
            <w:pPr>
              <w:pStyle w:val="RSCT03TableBody"/>
            </w:pPr>
            <w:r w:rsidRPr="002F1983">
              <w:rPr>
                <w:b/>
              </w:rPr>
              <w:t>4a</w:t>
            </w:r>
            <w:r>
              <w:t>, R</w:t>
            </w:r>
            <w:r w:rsidRPr="00587271">
              <w:rPr>
                <w:vertAlign w:val="superscript"/>
              </w:rPr>
              <w:t>2</w:t>
            </w:r>
            <w:r>
              <w:t xml:space="preserve"> = 3,4-OMe</w:t>
            </w:r>
          </w:p>
        </w:tc>
        <w:tc>
          <w:tcPr>
            <w:tcW w:w="0" w:type="auto"/>
          </w:tcPr>
          <w:p w:rsidR="00CF6F22" w:rsidRDefault="00CF6F22" w:rsidP="00257D48">
            <w:pPr>
              <w:pStyle w:val="RSCT03TableBody"/>
            </w:pPr>
            <w:r w:rsidRPr="002F1983">
              <w:rPr>
                <w:b/>
              </w:rPr>
              <w:t>5a</w:t>
            </w:r>
            <w:r>
              <w:t>, R</w:t>
            </w:r>
            <w:r>
              <w:rPr>
                <w:vertAlign w:val="superscript"/>
              </w:rPr>
              <w:t>1</w:t>
            </w:r>
            <w:r>
              <w:t xml:space="preserve"> = 3,4-MeO-C</w:t>
            </w:r>
            <w:r w:rsidRPr="00587271">
              <w:rPr>
                <w:vertAlign w:val="subscript"/>
              </w:rPr>
              <w:t>6</w:t>
            </w:r>
            <w:r>
              <w:t>H</w:t>
            </w:r>
            <w:r w:rsidRPr="00587271">
              <w:rPr>
                <w:vertAlign w:val="subscript"/>
              </w:rPr>
              <w:t>3</w:t>
            </w:r>
          </w:p>
        </w:tc>
        <w:tc>
          <w:tcPr>
            <w:tcW w:w="0" w:type="auto"/>
          </w:tcPr>
          <w:p w:rsidR="00CF6F22" w:rsidRDefault="00CF6F22" w:rsidP="00257D48">
            <w:pPr>
              <w:pStyle w:val="RSCT03TableBody"/>
            </w:pPr>
            <w:r w:rsidRPr="002F1983">
              <w:rPr>
                <w:b/>
              </w:rPr>
              <w:t>6a</w:t>
            </w:r>
            <w:r>
              <w:t>, R</w:t>
            </w:r>
            <w:r>
              <w:rPr>
                <w:vertAlign w:val="superscript"/>
              </w:rPr>
              <w:t>1</w:t>
            </w:r>
            <w:r>
              <w:t xml:space="preserve"> = 3,4-MeO-C</w:t>
            </w:r>
            <w:r w:rsidRPr="00587271">
              <w:rPr>
                <w:vertAlign w:val="subscript"/>
              </w:rPr>
              <w:t>6</w:t>
            </w:r>
            <w:r>
              <w:t>H</w:t>
            </w:r>
            <w:r w:rsidRPr="00587271">
              <w:rPr>
                <w:vertAlign w:val="subscript"/>
              </w:rPr>
              <w:t>3</w:t>
            </w:r>
          </w:p>
        </w:tc>
      </w:tr>
      <w:tr w:rsidR="00CF6F22" w:rsidTr="002B06AB">
        <w:trPr>
          <w:trHeight w:val="242"/>
          <w:jc w:val="center"/>
        </w:trPr>
        <w:tc>
          <w:tcPr>
            <w:tcW w:w="0" w:type="auto"/>
          </w:tcPr>
          <w:p w:rsidR="00CF6F22" w:rsidRDefault="00CF6F22" w:rsidP="00257D48">
            <w:pPr>
              <w:pStyle w:val="RSCT03TableBody"/>
            </w:pPr>
            <w:r>
              <w:t>1</w:t>
            </w:r>
          </w:p>
        </w:tc>
        <w:tc>
          <w:tcPr>
            <w:tcW w:w="0" w:type="auto"/>
            <w:vMerge/>
            <w:vAlign w:val="center"/>
          </w:tcPr>
          <w:p w:rsidR="00CF6F22" w:rsidRDefault="00CF6F22" w:rsidP="002B06AB">
            <w:pPr>
              <w:pStyle w:val="ElsTableCaption"/>
              <w:jc w:val="center"/>
            </w:pPr>
          </w:p>
        </w:tc>
        <w:tc>
          <w:tcPr>
            <w:tcW w:w="0" w:type="auto"/>
          </w:tcPr>
          <w:p w:rsidR="00CF6F22" w:rsidRPr="00DA19C0" w:rsidRDefault="00CF6F22" w:rsidP="00257D48">
            <w:pPr>
              <w:pStyle w:val="RSCT03TableBody"/>
              <w:rPr>
                <w:b/>
              </w:rPr>
            </w:pPr>
            <w:r w:rsidRPr="00DA19C0">
              <w:rPr>
                <w:b/>
              </w:rPr>
              <w:t>A</w:t>
            </w:r>
          </w:p>
        </w:tc>
        <w:tc>
          <w:tcPr>
            <w:tcW w:w="0" w:type="auto"/>
          </w:tcPr>
          <w:p w:rsidR="00CF6F22" w:rsidRPr="00DA19C0" w:rsidRDefault="00CF6F22" w:rsidP="00257D48">
            <w:pPr>
              <w:pStyle w:val="RSCT03TableBody"/>
              <w:rPr>
                <w:b/>
              </w:rPr>
            </w:pPr>
            <w:r w:rsidRPr="00DA19C0">
              <w:rPr>
                <w:b/>
              </w:rPr>
              <w:t>90</w:t>
            </w:r>
          </w:p>
        </w:tc>
        <w:tc>
          <w:tcPr>
            <w:tcW w:w="0" w:type="auto"/>
          </w:tcPr>
          <w:p w:rsidR="00CF6F22" w:rsidRDefault="00CF6F22" w:rsidP="00257D48">
            <w:pPr>
              <w:pStyle w:val="RSCT03TableBody"/>
            </w:pPr>
            <w:r>
              <w:t>0</w:t>
            </w:r>
          </w:p>
        </w:tc>
        <w:tc>
          <w:tcPr>
            <w:tcW w:w="0" w:type="auto"/>
          </w:tcPr>
          <w:p w:rsidR="00CF6F22" w:rsidRPr="00951559" w:rsidRDefault="00CF6F22" w:rsidP="00257D48">
            <w:pPr>
              <w:pStyle w:val="RSCT03TableBody"/>
            </w:pPr>
            <w:r>
              <w:t>0</w:t>
            </w:r>
          </w:p>
        </w:tc>
      </w:tr>
      <w:tr w:rsidR="00CF6F22" w:rsidTr="002B06AB">
        <w:trPr>
          <w:jc w:val="center"/>
        </w:trPr>
        <w:tc>
          <w:tcPr>
            <w:tcW w:w="0" w:type="auto"/>
          </w:tcPr>
          <w:p w:rsidR="00CF6F22" w:rsidRDefault="00CF6F22" w:rsidP="00257D48">
            <w:pPr>
              <w:pStyle w:val="RSCT03TableBody"/>
            </w:pPr>
            <w:r>
              <w:t>2</w:t>
            </w:r>
          </w:p>
        </w:tc>
        <w:tc>
          <w:tcPr>
            <w:tcW w:w="0" w:type="auto"/>
            <w:vMerge/>
            <w:vAlign w:val="center"/>
          </w:tcPr>
          <w:p w:rsidR="00CF6F22" w:rsidRDefault="00CF6F22" w:rsidP="002B06AB">
            <w:pPr>
              <w:pStyle w:val="ElsTableCaption"/>
              <w:jc w:val="center"/>
            </w:pPr>
          </w:p>
        </w:tc>
        <w:tc>
          <w:tcPr>
            <w:tcW w:w="0" w:type="auto"/>
          </w:tcPr>
          <w:p w:rsidR="00CF6F22" w:rsidRPr="00DA19C0" w:rsidRDefault="00CF6F22" w:rsidP="00257D48">
            <w:pPr>
              <w:pStyle w:val="RSCT03TableBody"/>
              <w:rPr>
                <w:b/>
              </w:rPr>
            </w:pPr>
            <w:r w:rsidRPr="00DA19C0">
              <w:rPr>
                <w:b/>
              </w:rPr>
              <w:t>B</w:t>
            </w:r>
          </w:p>
        </w:tc>
        <w:tc>
          <w:tcPr>
            <w:tcW w:w="0" w:type="auto"/>
          </w:tcPr>
          <w:p w:rsidR="00CF6F22" w:rsidRDefault="00CF6F22" w:rsidP="00257D48">
            <w:pPr>
              <w:pStyle w:val="RSCT03TableBody"/>
            </w:pPr>
            <w:r>
              <w:t>0</w:t>
            </w:r>
          </w:p>
        </w:tc>
        <w:tc>
          <w:tcPr>
            <w:tcW w:w="0" w:type="auto"/>
          </w:tcPr>
          <w:p w:rsidR="00CF6F22" w:rsidRPr="00DA19C0" w:rsidRDefault="00CF6F22" w:rsidP="00257D48">
            <w:pPr>
              <w:pStyle w:val="RSCT03TableBody"/>
              <w:rPr>
                <w:b/>
              </w:rPr>
            </w:pPr>
            <w:r w:rsidRPr="00DA19C0">
              <w:rPr>
                <w:b/>
              </w:rPr>
              <w:t>61</w:t>
            </w:r>
          </w:p>
        </w:tc>
        <w:tc>
          <w:tcPr>
            <w:tcW w:w="0" w:type="auto"/>
          </w:tcPr>
          <w:p w:rsidR="00CF6F22" w:rsidRDefault="00CF6F22" w:rsidP="00257D48">
            <w:pPr>
              <w:pStyle w:val="RSCT03TableBody"/>
            </w:pPr>
            <w:r>
              <w:t>0</w:t>
            </w:r>
          </w:p>
        </w:tc>
      </w:tr>
      <w:tr w:rsidR="00CF6F22" w:rsidTr="002B06AB">
        <w:trPr>
          <w:jc w:val="center"/>
        </w:trPr>
        <w:tc>
          <w:tcPr>
            <w:tcW w:w="0" w:type="auto"/>
            <w:tcBorders>
              <w:bottom w:val="single" w:sz="4" w:space="0" w:color="auto"/>
            </w:tcBorders>
          </w:tcPr>
          <w:p w:rsidR="00CF6F22" w:rsidRDefault="00CF6F22" w:rsidP="00257D48">
            <w:pPr>
              <w:pStyle w:val="RSCT03TableBody"/>
            </w:pPr>
            <w:r>
              <w:t>3</w:t>
            </w:r>
          </w:p>
        </w:tc>
        <w:tc>
          <w:tcPr>
            <w:tcW w:w="0" w:type="auto"/>
            <w:vMerge/>
            <w:tcBorders>
              <w:bottom w:val="single" w:sz="4" w:space="0" w:color="auto"/>
            </w:tcBorders>
            <w:vAlign w:val="center"/>
          </w:tcPr>
          <w:p w:rsidR="00CF6F22" w:rsidRDefault="00CF6F22" w:rsidP="002B06AB">
            <w:pPr>
              <w:pStyle w:val="ElsTableCaption"/>
              <w:jc w:val="center"/>
            </w:pPr>
          </w:p>
        </w:tc>
        <w:tc>
          <w:tcPr>
            <w:tcW w:w="0" w:type="auto"/>
            <w:tcBorders>
              <w:bottom w:val="single" w:sz="4" w:space="0" w:color="auto"/>
            </w:tcBorders>
          </w:tcPr>
          <w:p w:rsidR="00CF6F22" w:rsidRPr="00DA19C0" w:rsidRDefault="00CF6F22" w:rsidP="00257D48">
            <w:pPr>
              <w:pStyle w:val="RSCT03TableBody"/>
              <w:rPr>
                <w:b/>
              </w:rPr>
            </w:pPr>
            <w:r w:rsidRPr="00DA19C0">
              <w:rPr>
                <w:b/>
              </w:rPr>
              <w:t>C</w:t>
            </w:r>
          </w:p>
        </w:tc>
        <w:tc>
          <w:tcPr>
            <w:tcW w:w="0" w:type="auto"/>
            <w:tcBorders>
              <w:bottom w:val="single" w:sz="4" w:space="0" w:color="auto"/>
            </w:tcBorders>
          </w:tcPr>
          <w:p w:rsidR="00CF6F22" w:rsidRPr="00951559" w:rsidRDefault="00CF6F22" w:rsidP="00257D48">
            <w:pPr>
              <w:pStyle w:val="RSCT03TableBody"/>
            </w:pPr>
            <w:r>
              <w:t>0</w:t>
            </w:r>
          </w:p>
        </w:tc>
        <w:tc>
          <w:tcPr>
            <w:tcW w:w="0" w:type="auto"/>
            <w:tcBorders>
              <w:bottom w:val="single" w:sz="4" w:space="0" w:color="auto"/>
            </w:tcBorders>
          </w:tcPr>
          <w:p w:rsidR="00CF6F22" w:rsidRDefault="00CF6F22" w:rsidP="00257D48">
            <w:pPr>
              <w:pStyle w:val="RSCT03TableBody"/>
            </w:pPr>
            <w:r>
              <w:t>0</w:t>
            </w:r>
          </w:p>
        </w:tc>
        <w:tc>
          <w:tcPr>
            <w:tcW w:w="0" w:type="auto"/>
            <w:tcBorders>
              <w:bottom w:val="single" w:sz="4" w:space="0" w:color="auto"/>
            </w:tcBorders>
          </w:tcPr>
          <w:p w:rsidR="00CF6F22" w:rsidRPr="00005F8E" w:rsidRDefault="00CF6F22" w:rsidP="00257D48">
            <w:pPr>
              <w:pStyle w:val="RSCT03TableBody"/>
            </w:pPr>
            <w:r w:rsidRPr="000F391A">
              <w:rPr>
                <w:b/>
              </w:rPr>
              <w:t>75</w:t>
            </w:r>
            <w:r w:rsidR="00005F8E" w:rsidRPr="000F391A">
              <w:rPr>
                <w:b/>
              </w:rPr>
              <w:t xml:space="preserve"> </w:t>
            </w:r>
            <w:r w:rsidR="00005F8E" w:rsidRPr="000F391A">
              <w:t>(</w:t>
            </w:r>
            <w:proofErr w:type="spellStart"/>
            <w:r w:rsidR="00005F8E" w:rsidRPr="000F391A">
              <w:rPr>
                <w:i/>
              </w:rPr>
              <w:t>dr</w:t>
            </w:r>
            <w:proofErr w:type="spellEnd"/>
            <w:r w:rsidR="00005F8E" w:rsidRPr="000F391A">
              <w:rPr>
                <w:i/>
              </w:rPr>
              <w:t xml:space="preserve"> </w:t>
            </w:r>
            <w:r w:rsidR="000F391A" w:rsidRPr="000F391A">
              <w:t>6</w:t>
            </w:r>
            <w:r w:rsidR="00005F8E" w:rsidRPr="000F391A">
              <w:t>:</w:t>
            </w:r>
            <w:r w:rsidR="000F391A" w:rsidRPr="000F391A">
              <w:t>2</w:t>
            </w:r>
            <w:r w:rsidR="00005F8E" w:rsidRPr="000F391A">
              <w:t>:</w:t>
            </w:r>
            <w:r w:rsidR="000F391A" w:rsidRPr="000F391A">
              <w:t>1</w:t>
            </w:r>
            <w:r w:rsidR="00005F8E" w:rsidRPr="000F391A">
              <w:t>)</w:t>
            </w:r>
          </w:p>
        </w:tc>
      </w:tr>
      <w:tr w:rsidR="00CF6F22" w:rsidTr="002B06AB">
        <w:trPr>
          <w:trHeight w:val="216"/>
          <w:jc w:val="center"/>
        </w:trPr>
        <w:tc>
          <w:tcPr>
            <w:tcW w:w="0" w:type="auto"/>
            <w:tcBorders>
              <w:top w:val="single" w:sz="4" w:space="0" w:color="auto"/>
            </w:tcBorders>
          </w:tcPr>
          <w:p w:rsidR="00CF6F22" w:rsidRDefault="00CF6F22" w:rsidP="002B06AB">
            <w:pPr>
              <w:pStyle w:val="ElsLegend"/>
              <w:spacing w:line="240" w:lineRule="auto"/>
              <w:jc w:val="center"/>
            </w:pPr>
          </w:p>
        </w:tc>
        <w:tc>
          <w:tcPr>
            <w:tcW w:w="0" w:type="auto"/>
            <w:vMerge w:val="restart"/>
            <w:tcBorders>
              <w:top w:val="single" w:sz="4" w:space="0" w:color="auto"/>
            </w:tcBorders>
            <w:vAlign w:val="center"/>
          </w:tcPr>
          <w:p w:rsidR="00CF6F22" w:rsidRDefault="00CF6F22" w:rsidP="002B06AB">
            <w:pPr>
              <w:pStyle w:val="ElsTableCaption"/>
              <w:jc w:val="center"/>
            </w:pPr>
            <w:r>
              <w:object w:dxaOrig="1912" w:dyaOrig="988">
                <v:shape id="_x0000_i1030" type="#_x0000_t75" style="width:87pt;height:45pt" o:ole="">
                  <v:imagedata r:id="rId24" o:title=""/>
                </v:shape>
                <o:OLEObject Type="Embed" ProgID="ChemDraw.Document.6.0" ShapeID="_x0000_i1030" DrawAspect="Content" ObjectID="_1565518962" r:id="rId25"/>
              </w:object>
            </w:r>
          </w:p>
        </w:tc>
        <w:tc>
          <w:tcPr>
            <w:tcW w:w="0" w:type="auto"/>
            <w:tcBorders>
              <w:top w:val="single" w:sz="4" w:space="0" w:color="auto"/>
            </w:tcBorders>
          </w:tcPr>
          <w:p w:rsidR="00CF6F22" w:rsidRPr="00DA19C0" w:rsidRDefault="00CF6F22" w:rsidP="00257D48">
            <w:pPr>
              <w:pStyle w:val="RSCT03TableBody"/>
              <w:rPr>
                <w:b/>
              </w:rPr>
            </w:pPr>
          </w:p>
        </w:tc>
        <w:tc>
          <w:tcPr>
            <w:tcW w:w="0" w:type="auto"/>
            <w:tcBorders>
              <w:top w:val="single" w:sz="4" w:space="0" w:color="auto"/>
            </w:tcBorders>
          </w:tcPr>
          <w:p w:rsidR="00CF6F22" w:rsidRPr="00587271" w:rsidRDefault="00CF6F22" w:rsidP="00257D48">
            <w:pPr>
              <w:pStyle w:val="RSCT03TableBody"/>
            </w:pPr>
            <w:r w:rsidRPr="002F1983">
              <w:rPr>
                <w:b/>
              </w:rPr>
              <w:t>4b</w:t>
            </w:r>
            <w:r>
              <w:t>, R</w:t>
            </w:r>
            <w:r w:rsidRPr="00587271">
              <w:rPr>
                <w:vertAlign w:val="superscript"/>
              </w:rPr>
              <w:t>2</w:t>
            </w:r>
            <w:r>
              <w:t xml:space="preserve"> = 3,4,5-OMe</w:t>
            </w:r>
          </w:p>
        </w:tc>
        <w:tc>
          <w:tcPr>
            <w:tcW w:w="0" w:type="auto"/>
            <w:tcBorders>
              <w:top w:val="single" w:sz="4" w:space="0" w:color="auto"/>
            </w:tcBorders>
          </w:tcPr>
          <w:p w:rsidR="00CF6F22" w:rsidRDefault="00CF6F22" w:rsidP="00257D48">
            <w:pPr>
              <w:pStyle w:val="RSCT03TableBody"/>
            </w:pPr>
            <w:r w:rsidRPr="002F1983">
              <w:rPr>
                <w:b/>
              </w:rPr>
              <w:t>5b</w:t>
            </w:r>
            <w:r>
              <w:t>, R</w:t>
            </w:r>
            <w:r>
              <w:rPr>
                <w:vertAlign w:val="superscript"/>
              </w:rPr>
              <w:t>1</w:t>
            </w:r>
            <w:r>
              <w:t xml:space="preserve"> = 3,4,5-MeO-C</w:t>
            </w:r>
            <w:r w:rsidRPr="00587271">
              <w:rPr>
                <w:vertAlign w:val="subscript"/>
              </w:rPr>
              <w:t>6</w:t>
            </w:r>
            <w:r>
              <w:t>H</w:t>
            </w:r>
            <w:r w:rsidRPr="00587271">
              <w:rPr>
                <w:vertAlign w:val="subscript"/>
              </w:rPr>
              <w:t>3</w:t>
            </w:r>
          </w:p>
        </w:tc>
        <w:tc>
          <w:tcPr>
            <w:tcW w:w="0" w:type="auto"/>
            <w:tcBorders>
              <w:top w:val="single" w:sz="4" w:space="0" w:color="auto"/>
            </w:tcBorders>
          </w:tcPr>
          <w:p w:rsidR="00CF6F22" w:rsidRDefault="00CF6F22" w:rsidP="00257D48">
            <w:pPr>
              <w:pStyle w:val="RSCT03TableBody"/>
            </w:pPr>
            <w:r w:rsidRPr="002F1983">
              <w:rPr>
                <w:b/>
              </w:rPr>
              <w:t>6b</w:t>
            </w:r>
            <w:r>
              <w:t>, R</w:t>
            </w:r>
            <w:r>
              <w:rPr>
                <w:vertAlign w:val="superscript"/>
              </w:rPr>
              <w:t>1</w:t>
            </w:r>
            <w:r>
              <w:t xml:space="preserve"> = 3,4,5-MeO-C</w:t>
            </w:r>
            <w:r w:rsidRPr="00587271">
              <w:rPr>
                <w:vertAlign w:val="subscript"/>
              </w:rPr>
              <w:t>6</w:t>
            </w:r>
            <w:r>
              <w:t>H</w:t>
            </w:r>
            <w:r w:rsidRPr="00587271">
              <w:rPr>
                <w:vertAlign w:val="subscript"/>
              </w:rPr>
              <w:t>3</w:t>
            </w:r>
          </w:p>
        </w:tc>
      </w:tr>
      <w:tr w:rsidR="00CF6F22" w:rsidTr="002B06AB">
        <w:trPr>
          <w:trHeight w:val="216"/>
          <w:jc w:val="center"/>
        </w:trPr>
        <w:tc>
          <w:tcPr>
            <w:tcW w:w="0" w:type="auto"/>
          </w:tcPr>
          <w:p w:rsidR="00CF6F22" w:rsidRDefault="00CF6F22" w:rsidP="00257D48">
            <w:pPr>
              <w:pStyle w:val="RSCT03TableBody"/>
            </w:pPr>
            <w:r>
              <w:t>4</w:t>
            </w:r>
          </w:p>
        </w:tc>
        <w:tc>
          <w:tcPr>
            <w:tcW w:w="0" w:type="auto"/>
            <w:vMerge/>
            <w:vAlign w:val="center"/>
          </w:tcPr>
          <w:p w:rsidR="00CF6F22" w:rsidRDefault="00CF6F22" w:rsidP="002B06AB">
            <w:pPr>
              <w:pStyle w:val="ElsTableCaption"/>
              <w:jc w:val="center"/>
            </w:pPr>
          </w:p>
        </w:tc>
        <w:tc>
          <w:tcPr>
            <w:tcW w:w="0" w:type="auto"/>
          </w:tcPr>
          <w:p w:rsidR="00CF6F22" w:rsidRPr="00DA19C0" w:rsidRDefault="00CF6F22" w:rsidP="00257D48">
            <w:pPr>
              <w:pStyle w:val="RSCT03TableBody"/>
              <w:rPr>
                <w:b/>
              </w:rPr>
            </w:pPr>
            <w:r w:rsidRPr="00DA19C0">
              <w:rPr>
                <w:b/>
              </w:rPr>
              <w:t>A</w:t>
            </w:r>
          </w:p>
        </w:tc>
        <w:tc>
          <w:tcPr>
            <w:tcW w:w="0" w:type="auto"/>
          </w:tcPr>
          <w:p w:rsidR="00CF6F22" w:rsidRDefault="00CF6F22" w:rsidP="00257D48">
            <w:pPr>
              <w:pStyle w:val="RSCT03TableBody"/>
            </w:pPr>
            <w:r>
              <w:t>49</w:t>
            </w:r>
          </w:p>
        </w:tc>
        <w:tc>
          <w:tcPr>
            <w:tcW w:w="0" w:type="auto"/>
          </w:tcPr>
          <w:p w:rsidR="00CF6F22" w:rsidRDefault="00CF6F22" w:rsidP="00257D48">
            <w:pPr>
              <w:pStyle w:val="RSCT03TableBody"/>
            </w:pPr>
            <w:r>
              <w:t xml:space="preserve">20% </w:t>
            </w:r>
            <w:proofErr w:type="spellStart"/>
            <w:r>
              <w:t>conversion</w:t>
            </w:r>
            <w:r>
              <w:rPr>
                <w:vertAlign w:val="superscript"/>
              </w:rPr>
              <w:t>d</w:t>
            </w:r>
            <w:proofErr w:type="spellEnd"/>
          </w:p>
        </w:tc>
        <w:tc>
          <w:tcPr>
            <w:tcW w:w="0" w:type="auto"/>
          </w:tcPr>
          <w:p w:rsidR="00CF6F22" w:rsidRDefault="00CF6F22" w:rsidP="00257D48">
            <w:pPr>
              <w:pStyle w:val="RSCT03TableBody"/>
            </w:pPr>
            <w:r>
              <w:t>0</w:t>
            </w:r>
          </w:p>
        </w:tc>
      </w:tr>
      <w:tr w:rsidR="00CF6F22" w:rsidTr="002B06AB">
        <w:trPr>
          <w:trHeight w:val="216"/>
          <w:jc w:val="center"/>
        </w:trPr>
        <w:tc>
          <w:tcPr>
            <w:tcW w:w="0" w:type="auto"/>
          </w:tcPr>
          <w:p w:rsidR="00CF6F22" w:rsidRDefault="00CF6F22" w:rsidP="00257D48">
            <w:pPr>
              <w:pStyle w:val="RSCT03TableBody"/>
            </w:pPr>
            <w:r>
              <w:t>5</w:t>
            </w:r>
          </w:p>
        </w:tc>
        <w:tc>
          <w:tcPr>
            <w:tcW w:w="0" w:type="auto"/>
            <w:vMerge/>
            <w:vAlign w:val="center"/>
          </w:tcPr>
          <w:p w:rsidR="00CF6F22" w:rsidRDefault="00CF6F22" w:rsidP="002B06AB">
            <w:pPr>
              <w:pStyle w:val="ElsTableCaption"/>
              <w:jc w:val="center"/>
            </w:pPr>
          </w:p>
        </w:tc>
        <w:tc>
          <w:tcPr>
            <w:tcW w:w="0" w:type="auto"/>
          </w:tcPr>
          <w:p w:rsidR="00CF6F22" w:rsidRPr="00DA19C0" w:rsidRDefault="00CF6F22" w:rsidP="00257D48">
            <w:pPr>
              <w:pStyle w:val="RSCT03TableBody"/>
              <w:rPr>
                <w:b/>
              </w:rPr>
            </w:pPr>
            <w:r w:rsidRPr="00DA19C0">
              <w:rPr>
                <w:b/>
              </w:rPr>
              <w:t>B</w:t>
            </w:r>
          </w:p>
        </w:tc>
        <w:tc>
          <w:tcPr>
            <w:tcW w:w="0" w:type="auto"/>
          </w:tcPr>
          <w:p w:rsidR="00CF6F22" w:rsidRDefault="00CF6F22" w:rsidP="00257D48">
            <w:pPr>
              <w:pStyle w:val="RSCT03TableBody"/>
            </w:pPr>
            <w:r>
              <w:t>0</w:t>
            </w:r>
          </w:p>
        </w:tc>
        <w:tc>
          <w:tcPr>
            <w:tcW w:w="0" w:type="auto"/>
          </w:tcPr>
          <w:p w:rsidR="00CF6F22" w:rsidRPr="00DA19C0" w:rsidRDefault="00CF6F22" w:rsidP="00257D48">
            <w:pPr>
              <w:pStyle w:val="RSCT03TableBody"/>
              <w:rPr>
                <w:b/>
              </w:rPr>
            </w:pPr>
            <w:r w:rsidRPr="00DA19C0">
              <w:rPr>
                <w:b/>
              </w:rPr>
              <w:t>54</w:t>
            </w:r>
          </w:p>
        </w:tc>
        <w:tc>
          <w:tcPr>
            <w:tcW w:w="0" w:type="auto"/>
          </w:tcPr>
          <w:p w:rsidR="00CF6F22" w:rsidRDefault="00CF6F22" w:rsidP="00257D48">
            <w:pPr>
              <w:pStyle w:val="RSCT03TableBody"/>
            </w:pPr>
            <w:r>
              <w:t>0</w:t>
            </w:r>
          </w:p>
        </w:tc>
      </w:tr>
      <w:tr w:rsidR="00CF6F22" w:rsidTr="002B06AB">
        <w:trPr>
          <w:trHeight w:val="216"/>
          <w:jc w:val="center"/>
        </w:trPr>
        <w:tc>
          <w:tcPr>
            <w:tcW w:w="0" w:type="auto"/>
          </w:tcPr>
          <w:p w:rsidR="00CF6F22" w:rsidRDefault="00CF6F22" w:rsidP="00257D48">
            <w:pPr>
              <w:pStyle w:val="RSCT03TableBody"/>
            </w:pPr>
            <w:r>
              <w:t>6</w:t>
            </w:r>
          </w:p>
        </w:tc>
        <w:tc>
          <w:tcPr>
            <w:tcW w:w="0" w:type="auto"/>
            <w:vMerge/>
            <w:vAlign w:val="center"/>
          </w:tcPr>
          <w:p w:rsidR="00CF6F22" w:rsidRDefault="00CF6F22" w:rsidP="002B06AB">
            <w:pPr>
              <w:pStyle w:val="ElsTableCaption"/>
              <w:jc w:val="center"/>
            </w:pPr>
          </w:p>
        </w:tc>
        <w:tc>
          <w:tcPr>
            <w:tcW w:w="0" w:type="auto"/>
          </w:tcPr>
          <w:p w:rsidR="00CF6F22" w:rsidRPr="00DA19C0" w:rsidRDefault="00CF6F22" w:rsidP="00257D48">
            <w:pPr>
              <w:pStyle w:val="RSCT03TableBody"/>
              <w:rPr>
                <w:b/>
              </w:rPr>
            </w:pPr>
            <w:r w:rsidRPr="00DA19C0">
              <w:rPr>
                <w:b/>
              </w:rPr>
              <w:t>C</w:t>
            </w:r>
          </w:p>
        </w:tc>
        <w:tc>
          <w:tcPr>
            <w:tcW w:w="0" w:type="auto"/>
          </w:tcPr>
          <w:p w:rsidR="00CF6F22" w:rsidRPr="00DA19C0" w:rsidRDefault="00CF6F22" w:rsidP="00257D48">
            <w:pPr>
              <w:pStyle w:val="RSCT03TableBody"/>
              <w:rPr>
                <w:b/>
              </w:rPr>
            </w:pPr>
            <w:r w:rsidRPr="00DA19C0">
              <w:rPr>
                <w:b/>
              </w:rPr>
              <w:t>57</w:t>
            </w:r>
          </w:p>
        </w:tc>
        <w:tc>
          <w:tcPr>
            <w:tcW w:w="0" w:type="auto"/>
          </w:tcPr>
          <w:p w:rsidR="00CF6F22" w:rsidRDefault="00CF6F22" w:rsidP="00257D48">
            <w:pPr>
              <w:pStyle w:val="RSCT03TableBody"/>
            </w:pPr>
            <w:r>
              <w:t>0</w:t>
            </w:r>
          </w:p>
        </w:tc>
        <w:tc>
          <w:tcPr>
            <w:tcW w:w="0" w:type="auto"/>
          </w:tcPr>
          <w:p w:rsidR="00CF6F22" w:rsidRDefault="00CF6F22" w:rsidP="00257D48">
            <w:pPr>
              <w:pStyle w:val="RSCT03TableBody"/>
            </w:pPr>
            <w:r>
              <w:t>0</w:t>
            </w:r>
          </w:p>
        </w:tc>
      </w:tr>
      <w:tr w:rsidR="00CF6F22" w:rsidTr="002B06AB">
        <w:trPr>
          <w:trHeight w:val="216"/>
          <w:jc w:val="center"/>
        </w:trPr>
        <w:tc>
          <w:tcPr>
            <w:tcW w:w="0" w:type="auto"/>
            <w:tcBorders>
              <w:top w:val="single" w:sz="4" w:space="0" w:color="auto"/>
            </w:tcBorders>
          </w:tcPr>
          <w:p w:rsidR="00CF6F22" w:rsidRDefault="00CF6F22" w:rsidP="002B06AB">
            <w:pPr>
              <w:pStyle w:val="ElsLegend"/>
              <w:spacing w:line="240" w:lineRule="auto"/>
              <w:jc w:val="center"/>
            </w:pPr>
          </w:p>
        </w:tc>
        <w:tc>
          <w:tcPr>
            <w:tcW w:w="0" w:type="auto"/>
            <w:vMerge w:val="restart"/>
            <w:tcBorders>
              <w:top w:val="single" w:sz="4" w:space="0" w:color="auto"/>
            </w:tcBorders>
            <w:vAlign w:val="center"/>
          </w:tcPr>
          <w:p w:rsidR="00CF6F22" w:rsidRDefault="00CF6F22" w:rsidP="002B06AB">
            <w:pPr>
              <w:pStyle w:val="ElsTableCaption"/>
              <w:jc w:val="center"/>
            </w:pPr>
            <w:r>
              <w:object w:dxaOrig="1982" w:dyaOrig="938">
                <v:shape id="_x0000_i1031" type="#_x0000_t75" style="width:90.8pt;height:42.75pt" o:ole="">
                  <v:imagedata r:id="rId26" o:title=""/>
                </v:shape>
                <o:OLEObject Type="Embed" ProgID="ChemDraw.Document.6.0" ShapeID="_x0000_i1031" DrawAspect="Content" ObjectID="_1565518963" r:id="rId27"/>
              </w:object>
            </w:r>
          </w:p>
        </w:tc>
        <w:tc>
          <w:tcPr>
            <w:tcW w:w="0" w:type="auto"/>
            <w:tcBorders>
              <w:top w:val="single" w:sz="4" w:space="0" w:color="auto"/>
            </w:tcBorders>
          </w:tcPr>
          <w:p w:rsidR="00CF6F22" w:rsidRPr="00DA19C0" w:rsidRDefault="00CF6F22" w:rsidP="00257D48">
            <w:pPr>
              <w:pStyle w:val="RSCT03TableBody"/>
              <w:rPr>
                <w:b/>
              </w:rPr>
            </w:pPr>
          </w:p>
        </w:tc>
        <w:tc>
          <w:tcPr>
            <w:tcW w:w="0" w:type="auto"/>
            <w:tcBorders>
              <w:top w:val="single" w:sz="4" w:space="0" w:color="auto"/>
            </w:tcBorders>
          </w:tcPr>
          <w:p w:rsidR="00CF6F22" w:rsidRPr="00587271" w:rsidRDefault="00CF6F22" w:rsidP="00257D48">
            <w:pPr>
              <w:pStyle w:val="RSCT03TableBody"/>
            </w:pPr>
            <w:r w:rsidRPr="002F1983">
              <w:rPr>
                <w:b/>
              </w:rPr>
              <w:t>4c</w:t>
            </w:r>
            <w:r>
              <w:t>, R</w:t>
            </w:r>
            <w:r w:rsidRPr="00587271">
              <w:rPr>
                <w:vertAlign w:val="superscript"/>
              </w:rPr>
              <w:t>2</w:t>
            </w:r>
            <w:r>
              <w:t xml:space="preserve"> = 4-NMe</w:t>
            </w:r>
            <w:r w:rsidRPr="00587271">
              <w:rPr>
                <w:vertAlign w:val="subscript"/>
              </w:rPr>
              <w:t>2</w:t>
            </w:r>
          </w:p>
        </w:tc>
        <w:tc>
          <w:tcPr>
            <w:tcW w:w="0" w:type="auto"/>
            <w:tcBorders>
              <w:top w:val="single" w:sz="4" w:space="0" w:color="auto"/>
            </w:tcBorders>
          </w:tcPr>
          <w:p w:rsidR="00CF6F22" w:rsidRDefault="00CF6F22" w:rsidP="00257D48">
            <w:pPr>
              <w:pStyle w:val="RSCT03TableBody"/>
            </w:pPr>
            <w:r w:rsidRPr="002F1983">
              <w:rPr>
                <w:b/>
              </w:rPr>
              <w:t>5c</w:t>
            </w:r>
            <w:r>
              <w:t>, R</w:t>
            </w:r>
            <w:r>
              <w:rPr>
                <w:vertAlign w:val="superscript"/>
              </w:rPr>
              <w:t>1</w:t>
            </w:r>
            <w:r>
              <w:t xml:space="preserve"> = 4-Me</w:t>
            </w:r>
            <w:r w:rsidRPr="00587271">
              <w:rPr>
                <w:vertAlign w:val="subscript"/>
              </w:rPr>
              <w:t>2</w:t>
            </w:r>
            <w:r>
              <w:t>N-C</w:t>
            </w:r>
            <w:r w:rsidRPr="00587271">
              <w:rPr>
                <w:vertAlign w:val="subscript"/>
              </w:rPr>
              <w:t>6</w:t>
            </w:r>
            <w:r>
              <w:t>H</w:t>
            </w:r>
            <w:r w:rsidRPr="00587271">
              <w:rPr>
                <w:vertAlign w:val="subscript"/>
              </w:rPr>
              <w:t>3</w:t>
            </w:r>
          </w:p>
        </w:tc>
        <w:tc>
          <w:tcPr>
            <w:tcW w:w="0" w:type="auto"/>
            <w:tcBorders>
              <w:top w:val="single" w:sz="4" w:space="0" w:color="auto"/>
            </w:tcBorders>
          </w:tcPr>
          <w:p w:rsidR="00CF6F22" w:rsidRDefault="00CF6F22" w:rsidP="00257D48">
            <w:pPr>
              <w:pStyle w:val="RSCT03TableBody"/>
            </w:pPr>
            <w:r w:rsidRPr="002F1983">
              <w:rPr>
                <w:b/>
              </w:rPr>
              <w:t>6c</w:t>
            </w:r>
            <w:r>
              <w:t>, R</w:t>
            </w:r>
            <w:r>
              <w:rPr>
                <w:vertAlign w:val="superscript"/>
              </w:rPr>
              <w:t>1</w:t>
            </w:r>
            <w:r>
              <w:t xml:space="preserve"> = 4-Me</w:t>
            </w:r>
            <w:r w:rsidRPr="00587271">
              <w:rPr>
                <w:vertAlign w:val="subscript"/>
              </w:rPr>
              <w:t>2</w:t>
            </w:r>
            <w:r>
              <w:t>N -C</w:t>
            </w:r>
            <w:r w:rsidRPr="00587271">
              <w:rPr>
                <w:vertAlign w:val="subscript"/>
              </w:rPr>
              <w:t>6</w:t>
            </w:r>
            <w:r>
              <w:t>H</w:t>
            </w:r>
            <w:r w:rsidRPr="00587271">
              <w:rPr>
                <w:vertAlign w:val="subscript"/>
              </w:rPr>
              <w:t>3</w:t>
            </w:r>
          </w:p>
        </w:tc>
      </w:tr>
      <w:tr w:rsidR="00CF6F22" w:rsidTr="002B06AB">
        <w:trPr>
          <w:trHeight w:val="216"/>
          <w:jc w:val="center"/>
        </w:trPr>
        <w:tc>
          <w:tcPr>
            <w:tcW w:w="0" w:type="auto"/>
          </w:tcPr>
          <w:p w:rsidR="00CF6F22" w:rsidRDefault="00CF6F22" w:rsidP="00257D48">
            <w:pPr>
              <w:pStyle w:val="RSCT03TableBody"/>
            </w:pPr>
            <w:r>
              <w:t>7</w:t>
            </w:r>
          </w:p>
        </w:tc>
        <w:tc>
          <w:tcPr>
            <w:tcW w:w="0" w:type="auto"/>
            <w:vMerge/>
            <w:vAlign w:val="center"/>
          </w:tcPr>
          <w:p w:rsidR="00CF6F22" w:rsidRDefault="00CF6F22" w:rsidP="002B06AB">
            <w:pPr>
              <w:pStyle w:val="ElsTableCaption"/>
              <w:jc w:val="center"/>
            </w:pPr>
          </w:p>
        </w:tc>
        <w:tc>
          <w:tcPr>
            <w:tcW w:w="0" w:type="auto"/>
          </w:tcPr>
          <w:p w:rsidR="00CF6F22" w:rsidRPr="00DA19C0" w:rsidRDefault="00CF6F22" w:rsidP="00257D48">
            <w:pPr>
              <w:pStyle w:val="RSCT03TableBody"/>
              <w:rPr>
                <w:b/>
              </w:rPr>
            </w:pPr>
            <w:r w:rsidRPr="00DA19C0">
              <w:rPr>
                <w:b/>
              </w:rPr>
              <w:t>A</w:t>
            </w:r>
          </w:p>
        </w:tc>
        <w:tc>
          <w:tcPr>
            <w:tcW w:w="0" w:type="auto"/>
          </w:tcPr>
          <w:p w:rsidR="00CF6F22" w:rsidRPr="00A75849" w:rsidRDefault="00CF6F22" w:rsidP="00257D48">
            <w:pPr>
              <w:pStyle w:val="RSCT03TableBody"/>
            </w:pPr>
            <w:r w:rsidRPr="00A75849">
              <w:t>0</w:t>
            </w:r>
          </w:p>
        </w:tc>
        <w:tc>
          <w:tcPr>
            <w:tcW w:w="0" w:type="auto"/>
          </w:tcPr>
          <w:p w:rsidR="00CF6F22" w:rsidRPr="00A75849" w:rsidRDefault="00CF6F22" w:rsidP="00257D48">
            <w:pPr>
              <w:pStyle w:val="RSCT03TableBody"/>
            </w:pPr>
            <w:r w:rsidRPr="00A75849">
              <w:t>0</w:t>
            </w:r>
          </w:p>
        </w:tc>
        <w:tc>
          <w:tcPr>
            <w:tcW w:w="0" w:type="auto"/>
          </w:tcPr>
          <w:p w:rsidR="00CF6F22" w:rsidRPr="00A75849" w:rsidRDefault="00CF6F22" w:rsidP="00257D48">
            <w:pPr>
              <w:pStyle w:val="RSCT03TableBody"/>
            </w:pPr>
            <w:r w:rsidRPr="00A75849">
              <w:t>0</w:t>
            </w:r>
          </w:p>
        </w:tc>
      </w:tr>
      <w:tr w:rsidR="00CF6F22" w:rsidTr="002B06AB">
        <w:trPr>
          <w:trHeight w:val="216"/>
          <w:jc w:val="center"/>
        </w:trPr>
        <w:tc>
          <w:tcPr>
            <w:tcW w:w="0" w:type="auto"/>
          </w:tcPr>
          <w:p w:rsidR="00CF6F22" w:rsidRDefault="00CF6F22" w:rsidP="00257D48">
            <w:pPr>
              <w:pStyle w:val="RSCT03TableBody"/>
            </w:pPr>
            <w:r>
              <w:t>8</w:t>
            </w:r>
          </w:p>
        </w:tc>
        <w:tc>
          <w:tcPr>
            <w:tcW w:w="0" w:type="auto"/>
            <w:vMerge/>
            <w:vAlign w:val="center"/>
          </w:tcPr>
          <w:p w:rsidR="00CF6F22" w:rsidRDefault="00CF6F22" w:rsidP="002B06AB">
            <w:pPr>
              <w:pStyle w:val="ElsTableCaption"/>
              <w:jc w:val="center"/>
            </w:pPr>
          </w:p>
        </w:tc>
        <w:tc>
          <w:tcPr>
            <w:tcW w:w="0" w:type="auto"/>
          </w:tcPr>
          <w:p w:rsidR="00CF6F22" w:rsidRPr="00DA19C0" w:rsidRDefault="00CF6F22" w:rsidP="00257D48">
            <w:pPr>
              <w:pStyle w:val="RSCT03TableBody"/>
              <w:rPr>
                <w:b/>
              </w:rPr>
            </w:pPr>
            <w:r w:rsidRPr="00DA19C0">
              <w:rPr>
                <w:b/>
              </w:rPr>
              <w:t>B</w:t>
            </w:r>
          </w:p>
        </w:tc>
        <w:tc>
          <w:tcPr>
            <w:tcW w:w="0" w:type="auto"/>
          </w:tcPr>
          <w:p w:rsidR="00CF6F22" w:rsidRPr="00A75849" w:rsidRDefault="00CF6F22" w:rsidP="00257D48">
            <w:pPr>
              <w:pStyle w:val="RSCT03TableBody"/>
            </w:pPr>
            <w:r w:rsidRPr="00A75849">
              <w:t>0</w:t>
            </w:r>
          </w:p>
        </w:tc>
        <w:tc>
          <w:tcPr>
            <w:tcW w:w="0" w:type="auto"/>
          </w:tcPr>
          <w:p w:rsidR="00CF6F22" w:rsidRPr="00DA19C0" w:rsidRDefault="00CF6F22" w:rsidP="00257D48">
            <w:pPr>
              <w:pStyle w:val="RSCT03TableBody"/>
              <w:rPr>
                <w:b/>
              </w:rPr>
            </w:pPr>
            <w:r w:rsidRPr="00DA19C0">
              <w:rPr>
                <w:b/>
              </w:rPr>
              <w:t>51</w:t>
            </w:r>
          </w:p>
        </w:tc>
        <w:tc>
          <w:tcPr>
            <w:tcW w:w="0" w:type="auto"/>
          </w:tcPr>
          <w:p w:rsidR="00CF6F22" w:rsidRPr="00A75849" w:rsidRDefault="00CF6F22" w:rsidP="00257D48">
            <w:pPr>
              <w:pStyle w:val="RSCT03TableBody"/>
            </w:pPr>
            <w:r w:rsidRPr="00A75849">
              <w:t>0</w:t>
            </w:r>
          </w:p>
        </w:tc>
      </w:tr>
      <w:tr w:rsidR="00CF6F22" w:rsidTr="002B06AB">
        <w:trPr>
          <w:trHeight w:val="216"/>
          <w:jc w:val="center"/>
        </w:trPr>
        <w:tc>
          <w:tcPr>
            <w:tcW w:w="0" w:type="auto"/>
          </w:tcPr>
          <w:p w:rsidR="00CF6F22" w:rsidRDefault="00CF6F22" w:rsidP="00257D48">
            <w:pPr>
              <w:pStyle w:val="RSCT03TableBody"/>
            </w:pPr>
            <w:r>
              <w:t>9</w:t>
            </w:r>
          </w:p>
        </w:tc>
        <w:tc>
          <w:tcPr>
            <w:tcW w:w="0" w:type="auto"/>
            <w:vMerge/>
            <w:vAlign w:val="center"/>
          </w:tcPr>
          <w:p w:rsidR="00CF6F22" w:rsidRDefault="00CF6F22" w:rsidP="002B06AB">
            <w:pPr>
              <w:pStyle w:val="ElsTableCaption"/>
              <w:jc w:val="center"/>
            </w:pPr>
          </w:p>
        </w:tc>
        <w:tc>
          <w:tcPr>
            <w:tcW w:w="0" w:type="auto"/>
          </w:tcPr>
          <w:p w:rsidR="00CF6F22" w:rsidRPr="00DA19C0" w:rsidRDefault="00CF6F22" w:rsidP="00257D48">
            <w:pPr>
              <w:pStyle w:val="RSCT03TableBody"/>
              <w:rPr>
                <w:b/>
              </w:rPr>
            </w:pPr>
            <w:r w:rsidRPr="00DA19C0">
              <w:rPr>
                <w:b/>
              </w:rPr>
              <w:t>C</w:t>
            </w:r>
          </w:p>
        </w:tc>
        <w:tc>
          <w:tcPr>
            <w:tcW w:w="0" w:type="auto"/>
          </w:tcPr>
          <w:p w:rsidR="00CF6F22" w:rsidRPr="00A75849" w:rsidRDefault="00CF6F22" w:rsidP="00257D48">
            <w:pPr>
              <w:pStyle w:val="RSCT03TableBody"/>
            </w:pPr>
            <w:r w:rsidRPr="00A75849">
              <w:t>0</w:t>
            </w:r>
          </w:p>
        </w:tc>
        <w:tc>
          <w:tcPr>
            <w:tcW w:w="0" w:type="auto"/>
          </w:tcPr>
          <w:p w:rsidR="00CF6F22" w:rsidRPr="00A75849" w:rsidRDefault="00CF6F22" w:rsidP="00257D48">
            <w:pPr>
              <w:pStyle w:val="RSCT03TableBody"/>
            </w:pPr>
            <w:r w:rsidRPr="00A75849">
              <w:t xml:space="preserve">10% </w:t>
            </w:r>
            <w:proofErr w:type="spellStart"/>
            <w:r w:rsidRPr="00A75849">
              <w:t>conversion</w:t>
            </w:r>
            <w:r w:rsidRPr="00A75849">
              <w:rPr>
                <w:vertAlign w:val="superscript"/>
              </w:rPr>
              <w:t>d</w:t>
            </w:r>
            <w:proofErr w:type="spellEnd"/>
          </w:p>
        </w:tc>
        <w:tc>
          <w:tcPr>
            <w:tcW w:w="0" w:type="auto"/>
          </w:tcPr>
          <w:p w:rsidR="00CF6F22" w:rsidRPr="00DA19C0" w:rsidRDefault="00CF6F22" w:rsidP="00257D48">
            <w:pPr>
              <w:pStyle w:val="RSCT03TableBody"/>
              <w:rPr>
                <w:b/>
              </w:rPr>
            </w:pPr>
            <w:r w:rsidRPr="00DA19C0">
              <w:rPr>
                <w:b/>
              </w:rPr>
              <w:t>36</w:t>
            </w:r>
            <w:r w:rsidR="00005F8E">
              <w:rPr>
                <w:b/>
              </w:rPr>
              <w:t xml:space="preserve"> </w:t>
            </w:r>
            <w:r w:rsidR="00005F8E">
              <w:t>(</w:t>
            </w:r>
            <w:proofErr w:type="spellStart"/>
            <w:r w:rsidR="00005F8E">
              <w:rPr>
                <w:i/>
              </w:rPr>
              <w:t>dr</w:t>
            </w:r>
            <w:proofErr w:type="spellEnd"/>
            <w:r w:rsidR="00005F8E">
              <w:rPr>
                <w:i/>
              </w:rPr>
              <w:t xml:space="preserve"> </w:t>
            </w:r>
            <w:r w:rsidR="00005F8E">
              <w:t>5:2)</w:t>
            </w:r>
          </w:p>
        </w:tc>
      </w:tr>
      <w:tr w:rsidR="00CF6F22" w:rsidTr="002B06AB">
        <w:trPr>
          <w:trHeight w:val="216"/>
          <w:jc w:val="center"/>
        </w:trPr>
        <w:tc>
          <w:tcPr>
            <w:tcW w:w="0" w:type="auto"/>
            <w:tcBorders>
              <w:top w:val="single" w:sz="4" w:space="0" w:color="auto"/>
            </w:tcBorders>
          </w:tcPr>
          <w:p w:rsidR="00CF6F22" w:rsidRDefault="00CF6F22" w:rsidP="002B06AB">
            <w:pPr>
              <w:pStyle w:val="ElsLegend"/>
              <w:spacing w:line="240" w:lineRule="auto"/>
              <w:jc w:val="center"/>
            </w:pPr>
          </w:p>
        </w:tc>
        <w:tc>
          <w:tcPr>
            <w:tcW w:w="0" w:type="auto"/>
            <w:vMerge w:val="restart"/>
            <w:tcBorders>
              <w:top w:val="single" w:sz="4" w:space="0" w:color="auto"/>
            </w:tcBorders>
            <w:vAlign w:val="center"/>
          </w:tcPr>
          <w:p w:rsidR="00CF6F22" w:rsidRDefault="00CF6F22" w:rsidP="002B06AB">
            <w:pPr>
              <w:pStyle w:val="ElsTableCaption"/>
              <w:jc w:val="center"/>
            </w:pPr>
            <w:r>
              <w:object w:dxaOrig="1380" w:dyaOrig="882">
                <v:shape id="_x0000_i1032" type="#_x0000_t75" style="width:60.05pt;height:39pt" o:ole="">
                  <v:imagedata r:id="rId28" o:title=""/>
                </v:shape>
                <o:OLEObject Type="Embed" ProgID="ChemDraw.Document.6.0" ShapeID="_x0000_i1032" DrawAspect="Content" ObjectID="_1565518964" r:id="rId29"/>
              </w:object>
            </w:r>
          </w:p>
        </w:tc>
        <w:tc>
          <w:tcPr>
            <w:tcW w:w="0" w:type="auto"/>
            <w:tcBorders>
              <w:top w:val="single" w:sz="4" w:space="0" w:color="auto"/>
            </w:tcBorders>
          </w:tcPr>
          <w:p w:rsidR="00CF6F22" w:rsidRPr="00DA19C0" w:rsidRDefault="00CF6F22" w:rsidP="00257D48">
            <w:pPr>
              <w:pStyle w:val="RSCT03TableBody"/>
              <w:rPr>
                <w:b/>
              </w:rPr>
            </w:pPr>
          </w:p>
        </w:tc>
        <w:tc>
          <w:tcPr>
            <w:tcW w:w="0" w:type="auto"/>
            <w:tcBorders>
              <w:top w:val="single" w:sz="4" w:space="0" w:color="auto"/>
            </w:tcBorders>
          </w:tcPr>
          <w:p w:rsidR="00CF6F22" w:rsidRPr="00587271" w:rsidRDefault="00CF6F22" w:rsidP="00257D48">
            <w:pPr>
              <w:pStyle w:val="RSCT03TableBody"/>
            </w:pPr>
            <w:r w:rsidRPr="002F1983">
              <w:rPr>
                <w:b/>
              </w:rPr>
              <w:t>4d</w:t>
            </w:r>
            <w:r>
              <w:t>, R</w:t>
            </w:r>
            <w:r w:rsidRPr="00587271">
              <w:rPr>
                <w:vertAlign w:val="superscript"/>
              </w:rPr>
              <w:t>2</w:t>
            </w:r>
            <w:r>
              <w:t xml:space="preserve"> = H</w:t>
            </w:r>
          </w:p>
        </w:tc>
        <w:tc>
          <w:tcPr>
            <w:tcW w:w="0" w:type="auto"/>
            <w:tcBorders>
              <w:top w:val="single" w:sz="4" w:space="0" w:color="auto"/>
            </w:tcBorders>
          </w:tcPr>
          <w:p w:rsidR="00CF6F22" w:rsidRDefault="00CF6F22" w:rsidP="00257D48">
            <w:pPr>
              <w:pStyle w:val="RSCT03TableBody"/>
            </w:pPr>
            <w:r w:rsidRPr="002F1983">
              <w:rPr>
                <w:b/>
              </w:rPr>
              <w:t>5</w:t>
            </w:r>
            <w:r>
              <w:t>d, R</w:t>
            </w:r>
            <w:r>
              <w:rPr>
                <w:vertAlign w:val="superscript"/>
              </w:rPr>
              <w:t>1</w:t>
            </w:r>
            <w:r>
              <w:t xml:space="preserve"> = Ph</w:t>
            </w:r>
          </w:p>
        </w:tc>
        <w:tc>
          <w:tcPr>
            <w:tcW w:w="0" w:type="auto"/>
            <w:tcBorders>
              <w:top w:val="single" w:sz="4" w:space="0" w:color="auto"/>
            </w:tcBorders>
          </w:tcPr>
          <w:p w:rsidR="00CF6F22" w:rsidRDefault="00CF6F22" w:rsidP="00257D48">
            <w:pPr>
              <w:pStyle w:val="RSCT03TableBody"/>
            </w:pPr>
            <w:r w:rsidRPr="002F1983">
              <w:rPr>
                <w:b/>
              </w:rPr>
              <w:t>6d</w:t>
            </w:r>
            <w:r>
              <w:t>, R</w:t>
            </w:r>
            <w:r>
              <w:rPr>
                <w:vertAlign w:val="superscript"/>
              </w:rPr>
              <w:t>1</w:t>
            </w:r>
            <w:r>
              <w:t xml:space="preserve"> = Ph</w:t>
            </w:r>
          </w:p>
        </w:tc>
      </w:tr>
      <w:tr w:rsidR="00CF6F22" w:rsidTr="002B06AB">
        <w:trPr>
          <w:trHeight w:val="216"/>
          <w:jc w:val="center"/>
        </w:trPr>
        <w:tc>
          <w:tcPr>
            <w:tcW w:w="0" w:type="auto"/>
          </w:tcPr>
          <w:p w:rsidR="00CF6F22" w:rsidRDefault="00CF6F22" w:rsidP="00257D48">
            <w:pPr>
              <w:pStyle w:val="RSCT03TableBody"/>
            </w:pPr>
            <w:r>
              <w:t>10</w:t>
            </w:r>
          </w:p>
        </w:tc>
        <w:tc>
          <w:tcPr>
            <w:tcW w:w="0" w:type="auto"/>
            <w:vMerge/>
            <w:vAlign w:val="center"/>
          </w:tcPr>
          <w:p w:rsidR="00CF6F22" w:rsidRDefault="00CF6F22" w:rsidP="002B06AB">
            <w:pPr>
              <w:pStyle w:val="ElsTableCaption"/>
              <w:jc w:val="center"/>
            </w:pPr>
          </w:p>
        </w:tc>
        <w:tc>
          <w:tcPr>
            <w:tcW w:w="0" w:type="auto"/>
          </w:tcPr>
          <w:p w:rsidR="00CF6F22" w:rsidRPr="00DA19C0" w:rsidRDefault="00CF6F22" w:rsidP="00257D48">
            <w:pPr>
              <w:pStyle w:val="RSCT03TableBody"/>
              <w:rPr>
                <w:b/>
              </w:rPr>
            </w:pPr>
            <w:r w:rsidRPr="00DA19C0">
              <w:rPr>
                <w:b/>
              </w:rPr>
              <w:t>A</w:t>
            </w:r>
          </w:p>
        </w:tc>
        <w:tc>
          <w:tcPr>
            <w:tcW w:w="0" w:type="auto"/>
          </w:tcPr>
          <w:p w:rsidR="00CF6F22" w:rsidRDefault="00CF6F22" w:rsidP="00257D48">
            <w:pPr>
              <w:pStyle w:val="RSCT03TableBody"/>
            </w:pPr>
            <w:r>
              <w:t>0</w:t>
            </w:r>
          </w:p>
        </w:tc>
        <w:tc>
          <w:tcPr>
            <w:tcW w:w="0" w:type="auto"/>
          </w:tcPr>
          <w:p w:rsidR="00CF6F22" w:rsidRDefault="00CF6F22" w:rsidP="00257D48">
            <w:pPr>
              <w:pStyle w:val="RSCT03TableBody"/>
            </w:pPr>
            <w:r>
              <w:t>24</w:t>
            </w:r>
          </w:p>
        </w:tc>
        <w:tc>
          <w:tcPr>
            <w:tcW w:w="0" w:type="auto"/>
          </w:tcPr>
          <w:p w:rsidR="00CF6F22" w:rsidRDefault="00CF6F22" w:rsidP="00257D48">
            <w:pPr>
              <w:pStyle w:val="RSCT03TableBody"/>
            </w:pPr>
            <w:r>
              <w:t>0</w:t>
            </w:r>
          </w:p>
        </w:tc>
      </w:tr>
      <w:tr w:rsidR="00CF6F22" w:rsidTr="002B06AB">
        <w:trPr>
          <w:trHeight w:val="216"/>
          <w:jc w:val="center"/>
        </w:trPr>
        <w:tc>
          <w:tcPr>
            <w:tcW w:w="0" w:type="auto"/>
          </w:tcPr>
          <w:p w:rsidR="00CF6F22" w:rsidRDefault="00CF6F22" w:rsidP="00257D48">
            <w:pPr>
              <w:pStyle w:val="RSCT03TableBody"/>
            </w:pPr>
            <w:r>
              <w:t>11</w:t>
            </w:r>
          </w:p>
        </w:tc>
        <w:tc>
          <w:tcPr>
            <w:tcW w:w="0" w:type="auto"/>
            <w:vMerge/>
            <w:vAlign w:val="center"/>
          </w:tcPr>
          <w:p w:rsidR="00CF6F22" w:rsidRDefault="00CF6F22" w:rsidP="002B06AB">
            <w:pPr>
              <w:pStyle w:val="ElsTableCaption"/>
              <w:jc w:val="center"/>
            </w:pPr>
          </w:p>
        </w:tc>
        <w:tc>
          <w:tcPr>
            <w:tcW w:w="0" w:type="auto"/>
          </w:tcPr>
          <w:p w:rsidR="00CF6F22" w:rsidRPr="00DA19C0" w:rsidRDefault="00CF6F22" w:rsidP="00257D48">
            <w:pPr>
              <w:pStyle w:val="RSCT03TableBody"/>
              <w:rPr>
                <w:b/>
              </w:rPr>
            </w:pPr>
            <w:r w:rsidRPr="00DA19C0">
              <w:rPr>
                <w:b/>
              </w:rPr>
              <w:t>B</w:t>
            </w:r>
          </w:p>
        </w:tc>
        <w:tc>
          <w:tcPr>
            <w:tcW w:w="0" w:type="auto"/>
          </w:tcPr>
          <w:p w:rsidR="00CF6F22" w:rsidRDefault="00CF6F22" w:rsidP="00257D48">
            <w:pPr>
              <w:pStyle w:val="RSCT03TableBody"/>
            </w:pPr>
            <w:r>
              <w:t>0</w:t>
            </w:r>
          </w:p>
        </w:tc>
        <w:tc>
          <w:tcPr>
            <w:tcW w:w="0" w:type="auto"/>
          </w:tcPr>
          <w:p w:rsidR="00CF6F22" w:rsidRPr="00DA19C0" w:rsidRDefault="00CF6F22" w:rsidP="00257D48">
            <w:pPr>
              <w:pStyle w:val="RSCT03TableBody"/>
              <w:rPr>
                <w:b/>
              </w:rPr>
            </w:pPr>
            <w:r w:rsidRPr="00DA19C0">
              <w:rPr>
                <w:b/>
              </w:rPr>
              <w:t>47</w:t>
            </w:r>
          </w:p>
        </w:tc>
        <w:tc>
          <w:tcPr>
            <w:tcW w:w="0" w:type="auto"/>
          </w:tcPr>
          <w:p w:rsidR="00CF6F22" w:rsidRDefault="00CF6F22" w:rsidP="00257D48">
            <w:pPr>
              <w:pStyle w:val="RSCT03TableBody"/>
            </w:pPr>
            <w:r>
              <w:t xml:space="preserve">5% </w:t>
            </w:r>
            <w:proofErr w:type="spellStart"/>
            <w:r>
              <w:t>conversion</w:t>
            </w:r>
            <w:r>
              <w:rPr>
                <w:vertAlign w:val="superscript"/>
              </w:rPr>
              <w:t>d</w:t>
            </w:r>
            <w:proofErr w:type="spellEnd"/>
          </w:p>
        </w:tc>
      </w:tr>
      <w:tr w:rsidR="00CF6F22" w:rsidTr="002B06AB">
        <w:trPr>
          <w:trHeight w:val="216"/>
          <w:jc w:val="center"/>
        </w:trPr>
        <w:tc>
          <w:tcPr>
            <w:tcW w:w="0" w:type="auto"/>
          </w:tcPr>
          <w:p w:rsidR="00CF6F22" w:rsidRDefault="00CF6F22" w:rsidP="00257D48">
            <w:pPr>
              <w:pStyle w:val="RSCT03TableBody"/>
            </w:pPr>
            <w:r>
              <w:t>12</w:t>
            </w:r>
          </w:p>
        </w:tc>
        <w:tc>
          <w:tcPr>
            <w:tcW w:w="0" w:type="auto"/>
            <w:vMerge/>
            <w:vAlign w:val="center"/>
          </w:tcPr>
          <w:p w:rsidR="00CF6F22" w:rsidRDefault="00CF6F22" w:rsidP="002B06AB">
            <w:pPr>
              <w:pStyle w:val="ElsTableCaption"/>
              <w:jc w:val="center"/>
            </w:pPr>
          </w:p>
        </w:tc>
        <w:tc>
          <w:tcPr>
            <w:tcW w:w="0" w:type="auto"/>
          </w:tcPr>
          <w:p w:rsidR="00CF6F22" w:rsidRPr="00DA19C0" w:rsidRDefault="00CF6F22" w:rsidP="00257D48">
            <w:pPr>
              <w:pStyle w:val="RSCT03TableBody"/>
              <w:rPr>
                <w:b/>
              </w:rPr>
            </w:pPr>
            <w:r w:rsidRPr="00DA19C0">
              <w:rPr>
                <w:b/>
              </w:rPr>
              <w:t>C</w:t>
            </w:r>
          </w:p>
        </w:tc>
        <w:tc>
          <w:tcPr>
            <w:tcW w:w="0" w:type="auto"/>
          </w:tcPr>
          <w:p w:rsidR="00CF6F22" w:rsidRDefault="00CF6F22" w:rsidP="00257D48">
            <w:pPr>
              <w:pStyle w:val="RSCT03TableBody"/>
            </w:pPr>
            <w:r>
              <w:t>0</w:t>
            </w:r>
          </w:p>
        </w:tc>
        <w:tc>
          <w:tcPr>
            <w:tcW w:w="0" w:type="auto"/>
          </w:tcPr>
          <w:p w:rsidR="00CF6F22" w:rsidRDefault="00CF6F22" w:rsidP="00257D48">
            <w:pPr>
              <w:pStyle w:val="RSCT03TableBody"/>
            </w:pPr>
            <w:r>
              <w:t>0</w:t>
            </w:r>
          </w:p>
        </w:tc>
        <w:tc>
          <w:tcPr>
            <w:tcW w:w="0" w:type="auto"/>
          </w:tcPr>
          <w:p w:rsidR="00CF6F22" w:rsidRPr="00DA19C0" w:rsidRDefault="00CF6F22" w:rsidP="00257D48">
            <w:pPr>
              <w:pStyle w:val="RSCT03TableBody"/>
              <w:rPr>
                <w:b/>
              </w:rPr>
            </w:pPr>
            <w:r w:rsidRPr="00DA19C0">
              <w:rPr>
                <w:b/>
              </w:rPr>
              <w:t>69</w:t>
            </w:r>
            <w:r w:rsidR="00005F8E">
              <w:rPr>
                <w:b/>
              </w:rPr>
              <w:t xml:space="preserve"> </w:t>
            </w:r>
            <w:r w:rsidR="00005F8E">
              <w:t>(</w:t>
            </w:r>
            <w:proofErr w:type="spellStart"/>
            <w:r w:rsidR="00005F8E">
              <w:rPr>
                <w:i/>
              </w:rPr>
              <w:t>dr</w:t>
            </w:r>
            <w:proofErr w:type="spellEnd"/>
            <w:r w:rsidR="00005F8E">
              <w:rPr>
                <w:i/>
              </w:rPr>
              <w:t xml:space="preserve"> </w:t>
            </w:r>
            <w:r w:rsidR="00005F8E">
              <w:t>10:6:3)</w:t>
            </w:r>
          </w:p>
        </w:tc>
      </w:tr>
      <w:tr w:rsidR="00CF6F22" w:rsidTr="002B06AB">
        <w:trPr>
          <w:trHeight w:val="216"/>
          <w:jc w:val="center"/>
        </w:trPr>
        <w:tc>
          <w:tcPr>
            <w:tcW w:w="0" w:type="auto"/>
            <w:tcBorders>
              <w:top w:val="single" w:sz="4" w:space="0" w:color="auto"/>
            </w:tcBorders>
          </w:tcPr>
          <w:p w:rsidR="00CF6F22" w:rsidRDefault="00CF6F22" w:rsidP="002B06AB">
            <w:pPr>
              <w:pStyle w:val="ElsLegend"/>
              <w:spacing w:line="240" w:lineRule="auto"/>
              <w:jc w:val="center"/>
            </w:pPr>
          </w:p>
        </w:tc>
        <w:tc>
          <w:tcPr>
            <w:tcW w:w="0" w:type="auto"/>
            <w:vMerge w:val="restart"/>
            <w:tcBorders>
              <w:top w:val="single" w:sz="4" w:space="0" w:color="auto"/>
            </w:tcBorders>
            <w:vAlign w:val="center"/>
          </w:tcPr>
          <w:p w:rsidR="00CF6F22" w:rsidRDefault="00CF6F22" w:rsidP="002B06AB">
            <w:pPr>
              <w:pStyle w:val="ElsTableCaption"/>
              <w:jc w:val="center"/>
            </w:pPr>
            <w:r>
              <w:object w:dxaOrig="1380" w:dyaOrig="971">
                <v:shape id="_x0000_i1033" type="#_x0000_t75" style="width:61.5pt;height:43.5pt" o:ole="">
                  <v:imagedata r:id="rId30" o:title=""/>
                </v:shape>
                <o:OLEObject Type="Embed" ProgID="ChemDraw.Document.6.0" ShapeID="_x0000_i1033" DrawAspect="Content" ObjectID="_1565518965" r:id="rId31"/>
              </w:object>
            </w:r>
          </w:p>
        </w:tc>
        <w:tc>
          <w:tcPr>
            <w:tcW w:w="0" w:type="auto"/>
            <w:tcBorders>
              <w:top w:val="single" w:sz="4" w:space="0" w:color="auto"/>
            </w:tcBorders>
          </w:tcPr>
          <w:p w:rsidR="00CF6F22" w:rsidRPr="00DA19C0" w:rsidRDefault="00CF6F22" w:rsidP="00257D48">
            <w:pPr>
              <w:pStyle w:val="RSCT03TableBody"/>
              <w:rPr>
                <w:b/>
              </w:rPr>
            </w:pPr>
          </w:p>
        </w:tc>
        <w:tc>
          <w:tcPr>
            <w:tcW w:w="0" w:type="auto"/>
            <w:tcBorders>
              <w:top w:val="single" w:sz="4" w:space="0" w:color="auto"/>
            </w:tcBorders>
          </w:tcPr>
          <w:p w:rsidR="00CF6F22" w:rsidRPr="00587271" w:rsidRDefault="00CF6F22" w:rsidP="00257D48">
            <w:pPr>
              <w:pStyle w:val="RSCT03TableBody"/>
            </w:pPr>
            <w:r w:rsidRPr="002F1983">
              <w:rPr>
                <w:b/>
              </w:rPr>
              <w:t>4e</w:t>
            </w:r>
            <w:r>
              <w:t>, R</w:t>
            </w:r>
            <w:r w:rsidRPr="00587271">
              <w:rPr>
                <w:vertAlign w:val="superscript"/>
              </w:rPr>
              <w:t>2</w:t>
            </w:r>
            <w:r>
              <w:t xml:space="preserve"> = 2-Br</w:t>
            </w:r>
          </w:p>
        </w:tc>
        <w:tc>
          <w:tcPr>
            <w:tcW w:w="0" w:type="auto"/>
            <w:tcBorders>
              <w:top w:val="single" w:sz="4" w:space="0" w:color="auto"/>
            </w:tcBorders>
          </w:tcPr>
          <w:p w:rsidR="00CF6F22" w:rsidRDefault="00CF6F22" w:rsidP="00257D48">
            <w:pPr>
              <w:pStyle w:val="RSCT03TableBody"/>
            </w:pPr>
            <w:r w:rsidRPr="002F1983">
              <w:rPr>
                <w:b/>
              </w:rPr>
              <w:t>5e</w:t>
            </w:r>
            <w:r>
              <w:t>, R</w:t>
            </w:r>
            <w:r>
              <w:rPr>
                <w:vertAlign w:val="superscript"/>
              </w:rPr>
              <w:t>1</w:t>
            </w:r>
            <w:r>
              <w:t xml:space="preserve"> = 2-Br-C</w:t>
            </w:r>
            <w:r w:rsidRPr="00C56211">
              <w:rPr>
                <w:vertAlign w:val="subscript"/>
              </w:rPr>
              <w:t>6</w:t>
            </w:r>
            <w:r>
              <w:t>H</w:t>
            </w:r>
            <w:r w:rsidRPr="00C56211">
              <w:rPr>
                <w:vertAlign w:val="subscript"/>
              </w:rPr>
              <w:t>4</w:t>
            </w:r>
          </w:p>
        </w:tc>
        <w:tc>
          <w:tcPr>
            <w:tcW w:w="0" w:type="auto"/>
            <w:tcBorders>
              <w:top w:val="single" w:sz="4" w:space="0" w:color="auto"/>
            </w:tcBorders>
          </w:tcPr>
          <w:p w:rsidR="00CF6F22" w:rsidRDefault="00CF6F22" w:rsidP="00257D48">
            <w:pPr>
              <w:pStyle w:val="RSCT03TableBody"/>
            </w:pPr>
            <w:r w:rsidRPr="002F1983">
              <w:rPr>
                <w:b/>
              </w:rPr>
              <w:t>6e</w:t>
            </w:r>
            <w:r>
              <w:t>, R</w:t>
            </w:r>
            <w:r>
              <w:rPr>
                <w:vertAlign w:val="superscript"/>
              </w:rPr>
              <w:t>1</w:t>
            </w:r>
            <w:r>
              <w:t xml:space="preserve"> = 2-Br-C</w:t>
            </w:r>
            <w:r w:rsidRPr="00C56211">
              <w:rPr>
                <w:vertAlign w:val="subscript"/>
              </w:rPr>
              <w:t>6</w:t>
            </w:r>
            <w:r>
              <w:t>H</w:t>
            </w:r>
            <w:r w:rsidRPr="00C56211">
              <w:rPr>
                <w:vertAlign w:val="subscript"/>
              </w:rPr>
              <w:t>4</w:t>
            </w:r>
          </w:p>
        </w:tc>
      </w:tr>
      <w:tr w:rsidR="00CF6F22" w:rsidTr="002B06AB">
        <w:trPr>
          <w:trHeight w:val="216"/>
          <w:jc w:val="center"/>
        </w:trPr>
        <w:tc>
          <w:tcPr>
            <w:tcW w:w="0" w:type="auto"/>
          </w:tcPr>
          <w:p w:rsidR="00CF6F22" w:rsidRDefault="00CF6F22" w:rsidP="00257D48">
            <w:pPr>
              <w:pStyle w:val="RSCT03TableBody"/>
            </w:pPr>
            <w:r>
              <w:t>13</w:t>
            </w:r>
          </w:p>
        </w:tc>
        <w:tc>
          <w:tcPr>
            <w:tcW w:w="0" w:type="auto"/>
            <w:vMerge/>
            <w:vAlign w:val="center"/>
          </w:tcPr>
          <w:p w:rsidR="00CF6F22" w:rsidRDefault="00CF6F22" w:rsidP="002B06AB">
            <w:pPr>
              <w:pStyle w:val="ElsTableCaption"/>
              <w:jc w:val="center"/>
            </w:pPr>
          </w:p>
        </w:tc>
        <w:tc>
          <w:tcPr>
            <w:tcW w:w="0" w:type="auto"/>
          </w:tcPr>
          <w:p w:rsidR="00CF6F22" w:rsidRPr="00DA19C0" w:rsidRDefault="00CF6F22" w:rsidP="00257D48">
            <w:pPr>
              <w:pStyle w:val="RSCT03TableBody"/>
              <w:rPr>
                <w:b/>
              </w:rPr>
            </w:pPr>
            <w:r w:rsidRPr="00DA19C0">
              <w:rPr>
                <w:b/>
              </w:rPr>
              <w:t>A</w:t>
            </w:r>
          </w:p>
        </w:tc>
        <w:tc>
          <w:tcPr>
            <w:tcW w:w="0" w:type="auto"/>
          </w:tcPr>
          <w:p w:rsidR="00CF6F22" w:rsidRDefault="00CF6F22" w:rsidP="00257D48">
            <w:pPr>
              <w:pStyle w:val="RSCT03TableBody"/>
            </w:pPr>
            <w:r>
              <w:t>0</w:t>
            </w:r>
          </w:p>
        </w:tc>
        <w:tc>
          <w:tcPr>
            <w:tcW w:w="0" w:type="auto"/>
          </w:tcPr>
          <w:p w:rsidR="00CF6F22" w:rsidRDefault="00CF6F22" w:rsidP="00257D48">
            <w:pPr>
              <w:pStyle w:val="RSCT03TableBody"/>
            </w:pPr>
            <w:r>
              <w:t>39</w:t>
            </w:r>
          </w:p>
        </w:tc>
        <w:tc>
          <w:tcPr>
            <w:tcW w:w="0" w:type="auto"/>
          </w:tcPr>
          <w:p w:rsidR="00CF6F22" w:rsidRDefault="00CF6F22" w:rsidP="00257D48">
            <w:pPr>
              <w:pStyle w:val="RSCT03TableBody"/>
            </w:pPr>
            <w:r>
              <w:t>0</w:t>
            </w:r>
          </w:p>
        </w:tc>
      </w:tr>
      <w:tr w:rsidR="00CF6F22" w:rsidTr="002B06AB">
        <w:trPr>
          <w:trHeight w:val="216"/>
          <w:jc w:val="center"/>
        </w:trPr>
        <w:tc>
          <w:tcPr>
            <w:tcW w:w="0" w:type="auto"/>
          </w:tcPr>
          <w:p w:rsidR="00CF6F22" w:rsidRDefault="00CF6F22" w:rsidP="00257D48">
            <w:pPr>
              <w:pStyle w:val="RSCT03TableBody"/>
            </w:pPr>
            <w:r>
              <w:t>14</w:t>
            </w:r>
          </w:p>
        </w:tc>
        <w:tc>
          <w:tcPr>
            <w:tcW w:w="0" w:type="auto"/>
            <w:vMerge/>
            <w:vAlign w:val="center"/>
          </w:tcPr>
          <w:p w:rsidR="00CF6F22" w:rsidRDefault="00CF6F22" w:rsidP="002B06AB">
            <w:pPr>
              <w:pStyle w:val="ElsTableCaption"/>
              <w:jc w:val="center"/>
            </w:pPr>
          </w:p>
        </w:tc>
        <w:tc>
          <w:tcPr>
            <w:tcW w:w="0" w:type="auto"/>
          </w:tcPr>
          <w:p w:rsidR="00CF6F22" w:rsidRPr="00DA19C0" w:rsidRDefault="00CF6F22" w:rsidP="00257D48">
            <w:pPr>
              <w:pStyle w:val="RSCT03TableBody"/>
              <w:rPr>
                <w:b/>
              </w:rPr>
            </w:pPr>
            <w:r w:rsidRPr="00DA19C0">
              <w:rPr>
                <w:b/>
              </w:rPr>
              <w:t>B</w:t>
            </w:r>
          </w:p>
        </w:tc>
        <w:tc>
          <w:tcPr>
            <w:tcW w:w="0" w:type="auto"/>
          </w:tcPr>
          <w:p w:rsidR="00CF6F22" w:rsidRDefault="00CF6F22" w:rsidP="00257D48">
            <w:pPr>
              <w:pStyle w:val="RSCT03TableBody"/>
            </w:pPr>
            <w:r>
              <w:t>0</w:t>
            </w:r>
          </w:p>
        </w:tc>
        <w:tc>
          <w:tcPr>
            <w:tcW w:w="0" w:type="auto"/>
          </w:tcPr>
          <w:p w:rsidR="00CF6F22" w:rsidRPr="00DA19C0" w:rsidRDefault="00CF6F22" w:rsidP="00257D48">
            <w:pPr>
              <w:pStyle w:val="RSCT03TableBody"/>
              <w:rPr>
                <w:b/>
              </w:rPr>
            </w:pPr>
            <w:r w:rsidRPr="00DA19C0">
              <w:rPr>
                <w:b/>
              </w:rPr>
              <w:t>69</w:t>
            </w:r>
          </w:p>
        </w:tc>
        <w:tc>
          <w:tcPr>
            <w:tcW w:w="0" w:type="auto"/>
          </w:tcPr>
          <w:p w:rsidR="00CF6F22" w:rsidRDefault="00CF6F22" w:rsidP="00257D48">
            <w:pPr>
              <w:pStyle w:val="RSCT03TableBody"/>
            </w:pPr>
            <w:r>
              <w:t xml:space="preserve">5% </w:t>
            </w:r>
            <w:proofErr w:type="spellStart"/>
            <w:r>
              <w:t>conversion</w:t>
            </w:r>
            <w:r>
              <w:rPr>
                <w:vertAlign w:val="superscript"/>
              </w:rPr>
              <w:t>d</w:t>
            </w:r>
            <w:proofErr w:type="spellEnd"/>
          </w:p>
        </w:tc>
      </w:tr>
      <w:tr w:rsidR="00CF6F22" w:rsidTr="002B06AB">
        <w:trPr>
          <w:trHeight w:val="216"/>
          <w:jc w:val="center"/>
        </w:trPr>
        <w:tc>
          <w:tcPr>
            <w:tcW w:w="0" w:type="auto"/>
          </w:tcPr>
          <w:p w:rsidR="00CF6F22" w:rsidRDefault="00CF6F22" w:rsidP="00257D48">
            <w:pPr>
              <w:pStyle w:val="RSCT03TableBody"/>
            </w:pPr>
            <w:r>
              <w:t>15</w:t>
            </w:r>
          </w:p>
        </w:tc>
        <w:tc>
          <w:tcPr>
            <w:tcW w:w="0" w:type="auto"/>
            <w:vMerge/>
            <w:vAlign w:val="center"/>
          </w:tcPr>
          <w:p w:rsidR="00CF6F22" w:rsidRDefault="00CF6F22" w:rsidP="002B06AB">
            <w:pPr>
              <w:pStyle w:val="ElsTableCaption"/>
              <w:jc w:val="center"/>
            </w:pPr>
          </w:p>
        </w:tc>
        <w:tc>
          <w:tcPr>
            <w:tcW w:w="0" w:type="auto"/>
          </w:tcPr>
          <w:p w:rsidR="00CF6F22" w:rsidRPr="00DA19C0" w:rsidRDefault="00CF6F22" w:rsidP="00257D48">
            <w:pPr>
              <w:pStyle w:val="RSCT03TableBody"/>
              <w:rPr>
                <w:b/>
              </w:rPr>
            </w:pPr>
            <w:r w:rsidRPr="00DA19C0">
              <w:rPr>
                <w:b/>
              </w:rPr>
              <w:t>C</w:t>
            </w:r>
          </w:p>
        </w:tc>
        <w:tc>
          <w:tcPr>
            <w:tcW w:w="0" w:type="auto"/>
          </w:tcPr>
          <w:p w:rsidR="00CF6F22" w:rsidRDefault="00CF6F22" w:rsidP="00257D48">
            <w:pPr>
              <w:pStyle w:val="RSCT03TableBody"/>
            </w:pPr>
            <w:r>
              <w:t>0</w:t>
            </w:r>
          </w:p>
        </w:tc>
        <w:tc>
          <w:tcPr>
            <w:tcW w:w="0" w:type="auto"/>
          </w:tcPr>
          <w:p w:rsidR="00CF6F22" w:rsidRDefault="00CF6F22" w:rsidP="00257D48">
            <w:pPr>
              <w:pStyle w:val="RSCT03TableBody"/>
            </w:pPr>
            <w:r>
              <w:t>0</w:t>
            </w:r>
          </w:p>
        </w:tc>
        <w:tc>
          <w:tcPr>
            <w:tcW w:w="0" w:type="auto"/>
          </w:tcPr>
          <w:p w:rsidR="00CF6F22" w:rsidRPr="00DA19C0" w:rsidRDefault="00CF6F22" w:rsidP="00257D48">
            <w:pPr>
              <w:pStyle w:val="RSCT03TableBody"/>
              <w:rPr>
                <w:b/>
              </w:rPr>
            </w:pPr>
            <w:r w:rsidRPr="00DA19C0">
              <w:rPr>
                <w:b/>
              </w:rPr>
              <w:t>56</w:t>
            </w:r>
            <w:r w:rsidR="00005F8E">
              <w:rPr>
                <w:b/>
              </w:rPr>
              <w:t xml:space="preserve"> </w:t>
            </w:r>
            <w:r w:rsidR="00005F8E">
              <w:t xml:space="preserve">(single </w:t>
            </w:r>
            <w:proofErr w:type="spellStart"/>
            <w:r w:rsidR="00005F8E">
              <w:t>diastereomer</w:t>
            </w:r>
            <w:proofErr w:type="spellEnd"/>
            <w:r w:rsidR="00005F8E">
              <w:t>)</w:t>
            </w:r>
          </w:p>
        </w:tc>
      </w:tr>
      <w:tr w:rsidR="00CF6F22" w:rsidTr="002B06AB">
        <w:trPr>
          <w:trHeight w:val="216"/>
          <w:jc w:val="center"/>
        </w:trPr>
        <w:tc>
          <w:tcPr>
            <w:tcW w:w="0" w:type="auto"/>
            <w:tcBorders>
              <w:top w:val="single" w:sz="4" w:space="0" w:color="auto"/>
            </w:tcBorders>
          </w:tcPr>
          <w:p w:rsidR="00CF6F22" w:rsidRDefault="00CF6F22" w:rsidP="002B06AB">
            <w:pPr>
              <w:pStyle w:val="ElsLegend"/>
              <w:spacing w:line="240" w:lineRule="auto"/>
              <w:jc w:val="center"/>
            </w:pPr>
          </w:p>
        </w:tc>
        <w:tc>
          <w:tcPr>
            <w:tcW w:w="0" w:type="auto"/>
            <w:vMerge w:val="restart"/>
            <w:tcBorders>
              <w:top w:val="single" w:sz="4" w:space="0" w:color="auto"/>
            </w:tcBorders>
            <w:vAlign w:val="center"/>
          </w:tcPr>
          <w:p w:rsidR="00CF6F22" w:rsidRDefault="00CF6F22" w:rsidP="002B06AB">
            <w:pPr>
              <w:pStyle w:val="ElsTableCaption"/>
              <w:jc w:val="center"/>
            </w:pPr>
            <w:r>
              <w:object w:dxaOrig="1646" w:dyaOrig="953">
                <v:shape id="_x0000_i1034" type="#_x0000_t75" style="width:72.75pt;height:42.75pt" o:ole="">
                  <v:imagedata r:id="rId32" o:title=""/>
                </v:shape>
                <o:OLEObject Type="Embed" ProgID="ChemDraw.Document.6.0" ShapeID="_x0000_i1034" DrawAspect="Content" ObjectID="_1565518966" r:id="rId33"/>
              </w:object>
            </w:r>
          </w:p>
        </w:tc>
        <w:tc>
          <w:tcPr>
            <w:tcW w:w="0" w:type="auto"/>
            <w:tcBorders>
              <w:top w:val="single" w:sz="4" w:space="0" w:color="auto"/>
            </w:tcBorders>
          </w:tcPr>
          <w:p w:rsidR="00CF6F22" w:rsidRPr="00DA19C0" w:rsidRDefault="00CF6F22" w:rsidP="00257D48">
            <w:pPr>
              <w:pStyle w:val="RSCT03TableBody"/>
              <w:rPr>
                <w:b/>
              </w:rPr>
            </w:pPr>
          </w:p>
        </w:tc>
        <w:tc>
          <w:tcPr>
            <w:tcW w:w="0" w:type="auto"/>
            <w:tcBorders>
              <w:top w:val="single" w:sz="4" w:space="0" w:color="auto"/>
            </w:tcBorders>
          </w:tcPr>
          <w:p w:rsidR="00CF6F22" w:rsidRPr="00587271" w:rsidRDefault="00CF6F22" w:rsidP="00257D48">
            <w:pPr>
              <w:pStyle w:val="RSCT03TableBody"/>
            </w:pPr>
            <w:r w:rsidRPr="002F1983">
              <w:rPr>
                <w:b/>
              </w:rPr>
              <w:t>4f</w:t>
            </w:r>
            <w:r>
              <w:t>, R</w:t>
            </w:r>
            <w:r w:rsidRPr="00587271">
              <w:rPr>
                <w:vertAlign w:val="superscript"/>
              </w:rPr>
              <w:t>2</w:t>
            </w:r>
            <w:r>
              <w:t xml:space="preserve"> = 4-F</w:t>
            </w:r>
          </w:p>
        </w:tc>
        <w:tc>
          <w:tcPr>
            <w:tcW w:w="0" w:type="auto"/>
            <w:tcBorders>
              <w:top w:val="single" w:sz="4" w:space="0" w:color="auto"/>
            </w:tcBorders>
          </w:tcPr>
          <w:p w:rsidR="00CF6F22" w:rsidRDefault="00CF6F22" w:rsidP="00257D48">
            <w:pPr>
              <w:pStyle w:val="RSCT03TableBody"/>
            </w:pPr>
            <w:r w:rsidRPr="002F1983">
              <w:rPr>
                <w:b/>
              </w:rPr>
              <w:t>5</w:t>
            </w:r>
            <w:r>
              <w:t>f, R</w:t>
            </w:r>
            <w:r>
              <w:rPr>
                <w:vertAlign w:val="superscript"/>
              </w:rPr>
              <w:t>1</w:t>
            </w:r>
            <w:r>
              <w:t xml:space="preserve"> = 4-F-C</w:t>
            </w:r>
            <w:r w:rsidRPr="00587271">
              <w:rPr>
                <w:vertAlign w:val="subscript"/>
              </w:rPr>
              <w:t>6</w:t>
            </w:r>
            <w:r>
              <w:t>H</w:t>
            </w:r>
            <w:r>
              <w:rPr>
                <w:vertAlign w:val="subscript"/>
              </w:rPr>
              <w:t>4</w:t>
            </w:r>
          </w:p>
        </w:tc>
        <w:tc>
          <w:tcPr>
            <w:tcW w:w="0" w:type="auto"/>
            <w:tcBorders>
              <w:top w:val="single" w:sz="4" w:space="0" w:color="auto"/>
            </w:tcBorders>
          </w:tcPr>
          <w:p w:rsidR="00CF6F22" w:rsidRDefault="00CF6F22" w:rsidP="00257D48">
            <w:pPr>
              <w:pStyle w:val="RSCT03TableBody"/>
            </w:pPr>
            <w:r w:rsidRPr="002F1983">
              <w:rPr>
                <w:b/>
              </w:rPr>
              <w:t>6f</w:t>
            </w:r>
            <w:r>
              <w:t>, R</w:t>
            </w:r>
            <w:r>
              <w:rPr>
                <w:vertAlign w:val="superscript"/>
              </w:rPr>
              <w:t>1</w:t>
            </w:r>
            <w:r>
              <w:t xml:space="preserve"> = 4-F-C</w:t>
            </w:r>
            <w:r w:rsidRPr="00587271">
              <w:rPr>
                <w:vertAlign w:val="subscript"/>
              </w:rPr>
              <w:t>6</w:t>
            </w:r>
            <w:r>
              <w:t>H</w:t>
            </w:r>
            <w:r>
              <w:rPr>
                <w:vertAlign w:val="subscript"/>
              </w:rPr>
              <w:t>4</w:t>
            </w:r>
          </w:p>
        </w:tc>
      </w:tr>
      <w:tr w:rsidR="00CF6F22" w:rsidTr="002B06AB">
        <w:trPr>
          <w:trHeight w:val="216"/>
          <w:jc w:val="center"/>
        </w:trPr>
        <w:tc>
          <w:tcPr>
            <w:tcW w:w="0" w:type="auto"/>
          </w:tcPr>
          <w:p w:rsidR="00CF6F22" w:rsidRDefault="00CF6F22" w:rsidP="00257D48">
            <w:pPr>
              <w:pStyle w:val="RSCT03TableBody"/>
            </w:pPr>
            <w:r>
              <w:t>16</w:t>
            </w:r>
          </w:p>
        </w:tc>
        <w:tc>
          <w:tcPr>
            <w:tcW w:w="0" w:type="auto"/>
            <w:vMerge/>
            <w:vAlign w:val="center"/>
          </w:tcPr>
          <w:p w:rsidR="00CF6F22" w:rsidRDefault="00CF6F22" w:rsidP="002B06AB">
            <w:pPr>
              <w:pStyle w:val="ElsTableCaption"/>
              <w:jc w:val="center"/>
            </w:pPr>
          </w:p>
        </w:tc>
        <w:tc>
          <w:tcPr>
            <w:tcW w:w="0" w:type="auto"/>
          </w:tcPr>
          <w:p w:rsidR="00CF6F22" w:rsidRPr="00DA19C0" w:rsidRDefault="00CF6F22" w:rsidP="00257D48">
            <w:pPr>
              <w:pStyle w:val="RSCT03TableBody"/>
              <w:rPr>
                <w:b/>
              </w:rPr>
            </w:pPr>
            <w:r w:rsidRPr="00DA19C0">
              <w:rPr>
                <w:b/>
              </w:rPr>
              <w:t>A</w:t>
            </w:r>
          </w:p>
        </w:tc>
        <w:tc>
          <w:tcPr>
            <w:tcW w:w="0" w:type="auto"/>
          </w:tcPr>
          <w:p w:rsidR="00CF6F22" w:rsidRDefault="00CF6F22" w:rsidP="00257D48">
            <w:pPr>
              <w:pStyle w:val="RSCT03TableBody"/>
            </w:pPr>
            <w:r>
              <w:t>0</w:t>
            </w:r>
          </w:p>
        </w:tc>
        <w:tc>
          <w:tcPr>
            <w:tcW w:w="0" w:type="auto"/>
          </w:tcPr>
          <w:p w:rsidR="00CF6F22" w:rsidRDefault="00CF6F22" w:rsidP="00257D48">
            <w:pPr>
              <w:pStyle w:val="RSCT03TableBody"/>
            </w:pPr>
            <w:r>
              <w:t>24</w:t>
            </w:r>
          </w:p>
        </w:tc>
        <w:tc>
          <w:tcPr>
            <w:tcW w:w="0" w:type="auto"/>
          </w:tcPr>
          <w:p w:rsidR="00CF6F22" w:rsidRDefault="00CF6F22" w:rsidP="00257D48">
            <w:pPr>
              <w:pStyle w:val="RSCT03TableBody"/>
            </w:pPr>
            <w:r>
              <w:t>0</w:t>
            </w:r>
          </w:p>
        </w:tc>
      </w:tr>
      <w:tr w:rsidR="00CF6F22" w:rsidTr="00DA19C0">
        <w:trPr>
          <w:trHeight w:val="132"/>
          <w:jc w:val="center"/>
        </w:trPr>
        <w:tc>
          <w:tcPr>
            <w:tcW w:w="0" w:type="auto"/>
          </w:tcPr>
          <w:p w:rsidR="00CF6F22" w:rsidRDefault="00CF6F22" w:rsidP="00257D48">
            <w:pPr>
              <w:pStyle w:val="RSCT03TableBody"/>
            </w:pPr>
            <w:r>
              <w:t>17</w:t>
            </w:r>
          </w:p>
        </w:tc>
        <w:tc>
          <w:tcPr>
            <w:tcW w:w="0" w:type="auto"/>
            <w:vMerge/>
            <w:vAlign w:val="center"/>
          </w:tcPr>
          <w:p w:rsidR="00CF6F22" w:rsidRDefault="00CF6F22" w:rsidP="002B06AB">
            <w:pPr>
              <w:pStyle w:val="ElsTableCaption"/>
              <w:jc w:val="center"/>
            </w:pPr>
          </w:p>
        </w:tc>
        <w:tc>
          <w:tcPr>
            <w:tcW w:w="0" w:type="auto"/>
          </w:tcPr>
          <w:p w:rsidR="00CF6F22" w:rsidRPr="00DA19C0" w:rsidRDefault="00CF6F22" w:rsidP="00257D48">
            <w:pPr>
              <w:pStyle w:val="RSCT03TableBody"/>
              <w:rPr>
                <w:b/>
              </w:rPr>
            </w:pPr>
            <w:r w:rsidRPr="00DA19C0">
              <w:rPr>
                <w:b/>
              </w:rPr>
              <w:t>B</w:t>
            </w:r>
          </w:p>
        </w:tc>
        <w:tc>
          <w:tcPr>
            <w:tcW w:w="0" w:type="auto"/>
          </w:tcPr>
          <w:p w:rsidR="00CF6F22" w:rsidRDefault="00CF6F22" w:rsidP="00257D48">
            <w:pPr>
              <w:pStyle w:val="RSCT03TableBody"/>
            </w:pPr>
            <w:r>
              <w:t>0</w:t>
            </w:r>
          </w:p>
        </w:tc>
        <w:tc>
          <w:tcPr>
            <w:tcW w:w="0" w:type="auto"/>
          </w:tcPr>
          <w:p w:rsidR="00CF6F22" w:rsidRPr="00DA19C0" w:rsidRDefault="00CF6F22" w:rsidP="00257D48">
            <w:pPr>
              <w:pStyle w:val="RSCT03TableBody"/>
              <w:rPr>
                <w:b/>
              </w:rPr>
            </w:pPr>
            <w:r w:rsidRPr="00DA19C0">
              <w:rPr>
                <w:b/>
              </w:rPr>
              <w:t>61</w:t>
            </w:r>
          </w:p>
        </w:tc>
        <w:tc>
          <w:tcPr>
            <w:tcW w:w="0" w:type="auto"/>
          </w:tcPr>
          <w:p w:rsidR="00CF6F22" w:rsidRDefault="00CF6F22" w:rsidP="00257D48">
            <w:pPr>
              <w:pStyle w:val="RSCT03TableBody"/>
            </w:pPr>
            <w:r>
              <w:t xml:space="preserve">5% </w:t>
            </w:r>
            <w:proofErr w:type="spellStart"/>
            <w:r>
              <w:t>conversion</w:t>
            </w:r>
            <w:r>
              <w:rPr>
                <w:vertAlign w:val="superscript"/>
              </w:rPr>
              <w:t>d</w:t>
            </w:r>
            <w:proofErr w:type="spellEnd"/>
          </w:p>
        </w:tc>
      </w:tr>
      <w:tr w:rsidR="00CF6F22" w:rsidTr="002B06AB">
        <w:trPr>
          <w:trHeight w:val="216"/>
          <w:jc w:val="center"/>
        </w:trPr>
        <w:tc>
          <w:tcPr>
            <w:tcW w:w="0" w:type="auto"/>
          </w:tcPr>
          <w:p w:rsidR="00CF6F22" w:rsidRDefault="00CF6F22" w:rsidP="00257D48">
            <w:pPr>
              <w:pStyle w:val="RSCT03TableBody"/>
            </w:pPr>
            <w:r>
              <w:t>18</w:t>
            </w:r>
          </w:p>
        </w:tc>
        <w:tc>
          <w:tcPr>
            <w:tcW w:w="0" w:type="auto"/>
            <w:vMerge/>
            <w:vAlign w:val="center"/>
          </w:tcPr>
          <w:p w:rsidR="00CF6F22" w:rsidRDefault="00CF6F22" w:rsidP="002B06AB">
            <w:pPr>
              <w:pStyle w:val="ElsTableCaption"/>
              <w:jc w:val="center"/>
            </w:pPr>
          </w:p>
        </w:tc>
        <w:tc>
          <w:tcPr>
            <w:tcW w:w="0" w:type="auto"/>
          </w:tcPr>
          <w:p w:rsidR="00CF6F22" w:rsidRPr="00DA19C0" w:rsidRDefault="00CF6F22" w:rsidP="00257D48">
            <w:pPr>
              <w:pStyle w:val="RSCT03TableBody"/>
              <w:rPr>
                <w:b/>
              </w:rPr>
            </w:pPr>
            <w:r w:rsidRPr="00DA19C0">
              <w:rPr>
                <w:b/>
              </w:rPr>
              <w:t>C</w:t>
            </w:r>
          </w:p>
        </w:tc>
        <w:tc>
          <w:tcPr>
            <w:tcW w:w="0" w:type="auto"/>
          </w:tcPr>
          <w:p w:rsidR="00CF6F22" w:rsidRDefault="00CF6F22" w:rsidP="00257D48">
            <w:pPr>
              <w:pStyle w:val="RSCT03TableBody"/>
            </w:pPr>
            <w:r>
              <w:t>0</w:t>
            </w:r>
          </w:p>
        </w:tc>
        <w:tc>
          <w:tcPr>
            <w:tcW w:w="0" w:type="auto"/>
          </w:tcPr>
          <w:p w:rsidR="00CF6F22" w:rsidRDefault="00CF6F22" w:rsidP="00257D48">
            <w:pPr>
              <w:pStyle w:val="RSCT03TableBody"/>
            </w:pPr>
            <w:r>
              <w:t>0</w:t>
            </w:r>
          </w:p>
        </w:tc>
        <w:tc>
          <w:tcPr>
            <w:tcW w:w="0" w:type="auto"/>
          </w:tcPr>
          <w:p w:rsidR="00CF6F22" w:rsidRPr="00DA19C0" w:rsidRDefault="00CF6F22" w:rsidP="00257D48">
            <w:pPr>
              <w:pStyle w:val="RSCT03TableBody"/>
              <w:rPr>
                <w:b/>
              </w:rPr>
            </w:pPr>
            <w:r w:rsidRPr="00DA19C0">
              <w:rPr>
                <w:b/>
              </w:rPr>
              <w:t>70</w:t>
            </w:r>
            <w:r w:rsidR="00005F8E">
              <w:rPr>
                <w:b/>
              </w:rPr>
              <w:t xml:space="preserve"> </w:t>
            </w:r>
            <w:r w:rsidR="00005F8E">
              <w:t>(</w:t>
            </w:r>
            <w:proofErr w:type="spellStart"/>
            <w:r w:rsidR="00005F8E">
              <w:rPr>
                <w:i/>
              </w:rPr>
              <w:t>dr</w:t>
            </w:r>
            <w:proofErr w:type="spellEnd"/>
            <w:r w:rsidR="00005F8E">
              <w:rPr>
                <w:i/>
              </w:rPr>
              <w:t xml:space="preserve"> </w:t>
            </w:r>
            <w:r w:rsidR="00005F8E">
              <w:t>12:5:1)</w:t>
            </w:r>
          </w:p>
        </w:tc>
      </w:tr>
      <w:tr w:rsidR="00CF6F22" w:rsidTr="002B06AB">
        <w:trPr>
          <w:trHeight w:val="216"/>
          <w:jc w:val="center"/>
        </w:trPr>
        <w:tc>
          <w:tcPr>
            <w:tcW w:w="0" w:type="auto"/>
            <w:tcBorders>
              <w:top w:val="single" w:sz="4" w:space="0" w:color="auto"/>
            </w:tcBorders>
          </w:tcPr>
          <w:p w:rsidR="00CF6F22" w:rsidRDefault="00CF6F22" w:rsidP="002B06AB">
            <w:pPr>
              <w:pStyle w:val="ElsLegend"/>
              <w:spacing w:line="240" w:lineRule="auto"/>
              <w:jc w:val="center"/>
            </w:pPr>
          </w:p>
        </w:tc>
        <w:tc>
          <w:tcPr>
            <w:tcW w:w="0" w:type="auto"/>
            <w:vMerge w:val="restart"/>
            <w:tcBorders>
              <w:top w:val="single" w:sz="4" w:space="0" w:color="auto"/>
            </w:tcBorders>
            <w:vAlign w:val="center"/>
          </w:tcPr>
          <w:p w:rsidR="00CF6F22" w:rsidRDefault="00CF6F22" w:rsidP="002B06AB">
            <w:pPr>
              <w:pStyle w:val="ElsTableCaption"/>
              <w:jc w:val="center"/>
            </w:pPr>
            <w:r>
              <w:object w:dxaOrig="1871" w:dyaOrig="1046">
                <v:shape id="_x0000_i1035" type="#_x0000_t75" style="width:86.25pt;height:48.75pt" o:ole="">
                  <v:imagedata r:id="rId34" o:title=""/>
                </v:shape>
                <o:OLEObject Type="Embed" ProgID="ChemDraw.Document.6.0" ShapeID="_x0000_i1035" DrawAspect="Content" ObjectID="_1565518967" r:id="rId35"/>
              </w:object>
            </w:r>
          </w:p>
        </w:tc>
        <w:tc>
          <w:tcPr>
            <w:tcW w:w="0" w:type="auto"/>
            <w:tcBorders>
              <w:top w:val="single" w:sz="4" w:space="0" w:color="auto"/>
            </w:tcBorders>
          </w:tcPr>
          <w:p w:rsidR="00CF6F22" w:rsidRPr="00DA19C0" w:rsidRDefault="00CF6F22" w:rsidP="00257D48">
            <w:pPr>
              <w:pStyle w:val="RSCT03TableBody"/>
              <w:rPr>
                <w:b/>
              </w:rPr>
            </w:pPr>
          </w:p>
        </w:tc>
        <w:tc>
          <w:tcPr>
            <w:tcW w:w="0" w:type="auto"/>
            <w:tcBorders>
              <w:top w:val="single" w:sz="4" w:space="0" w:color="auto"/>
            </w:tcBorders>
          </w:tcPr>
          <w:p w:rsidR="00CF6F22" w:rsidRPr="00587271" w:rsidRDefault="00CF6F22" w:rsidP="00257D48">
            <w:pPr>
              <w:pStyle w:val="RSCT03TableBody"/>
            </w:pPr>
            <w:r w:rsidRPr="002F1983">
              <w:rPr>
                <w:b/>
              </w:rPr>
              <w:t>4g</w:t>
            </w:r>
            <w:r>
              <w:t>, R</w:t>
            </w:r>
            <w:r w:rsidRPr="00587271">
              <w:rPr>
                <w:vertAlign w:val="superscript"/>
              </w:rPr>
              <w:t>2</w:t>
            </w:r>
            <w:r>
              <w:t xml:space="preserve"> = 4-NO</w:t>
            </w:r>
            <w:r w:rsidRPr="00C56211">
              <w:rPr>
                <w:vertAlign w:val="subscript"/>
              </w:rPr>
              <w:t>2</w:t>
            </w:r>
          </w:p>
        </w:tc>
        <w:tc>
          <w:tcPr>
            <w:tcW w:w="0" w:type="auto"/>
            <w:tcBorders>
              <w:top w:val="single" w:sz="4" w:space="0" w:color="auto"/>
            </w:tcBorders>
          </w:tcPr>
          <w:p w:rsidR="00CF6F22" w:rsidRDefault="00CF6F22" w:rsidP="00257D48">
            <w:pPr>
              <w:pStyle w:val="RSCT03TableBody"/>
            </w:pPr>
            <w:r w:rsidRPr="002F1983">
              <w:rPr>
                <w:b/>
              </w:rPr>
              <w:t>5g</w:t>
            </w:r>
            <w:r>
              <w:t>, R</w:t>
            </w:r>
            <w:r>
              <w:rPr>
                <w:vertAlign w:val="superscript"/>
              </w:rPr>
              <w:t>1</w:t>
            </w:r>
            <w:r>
              <w:t xml:space="preserve"> = 4-O</w:t>
            </w:r>
            <w:r w:rsidRPr="00C56211">
              <w:rPr>
                <w:vertAlign w:val="subscript"/>
              </w:rPr>
              <w:t>2</w:t>
            </w:r>
            <w:r>
              <w:t>N-C</w:t>
            </w:r>
            <w:r w:rsidRPr="00587271">
              <w:rPr>
                <w:vertAlign w:val="subscript"/>
              </w:rPr>
              <w:t>6</w:t>
            </w:r>
            <w:r>
              <w:t>H</w:t>
            </w:r>
            <w:r>
              <w:rPr>
                <w:vertAlign w:val="subscript"/>
              </w:rPr>
              <w:t>4</w:t>
            </w:r>
          </w:p>
        </w:tc>
        <w:tc>
          <w:tcPr>
            <w:tcW w:w="0" w:type="auto"/>
            <w:tcBorders>
              <w:top w:val="single" w:sz="4" w:space="0" w:color="auto"/>
            </w:tcBorders>
          </w:tcPr>
          <w:p w:rsidR="00CF6F22" w:rsidRDefault="00CF6F22" w:rsidP="00257D48">
            <w:pPr>
              <w:pStyle w:val="RSCT03TableBody"/>
            </w:pPr>
            <w:r w:rsidRPr="002F1983">
              <w:rPr>
                <w:b/>
              </w:rPr>
              <w:t>6g</w:t>
            </w:r>
            <w:r>
              <w:t>, R</w:t>
            </w:r>
            <w:r>
              <w:rPr>
                <w:vertAlign w:val="superscript"/>
              </w:rPr>
              <w:t>1</w:t>
            </w:r>
            <w:r>
              <w:t xml:space="preserve"> = 4- O</w:t>
            </w:r>
            <w:r w:rsidRPr="00C56211">
              <w:rPr>
                <w:vertAlign w:val="subscript"/>
              </w:rPr>
              <w:t>2</w:t>
            </w:r>
            <w:r>
              <w:t>N -C</w:t>
            </w:r>
            <w:r w:rsidRPr="00587271">
              <w:rPr>
                <w:vertAlign w:val="subscript"/>
              </w:rPr>
              <w:t>6</w:t>
            </w:r>
            <w:r>
              <w:t>H</w:t>
            </w:r>
            <w:r>
              <w:rPr>
                <w:vertAlign w:val="subscript"/>
              </w:rPr>
              <w:t>4</w:t>
            </w:r>
          </w:p>
        </w:tc>
      </w:tr>
      <w:tr w:rsidR="00CF6F22" w:rsidTr="002B06AB">
        <w:trPr>
          <w:trHeight w:val="216"/>
          <w:jc w:val="center"/>
        </w:trPr>
        <w:tc>
          <w:tcPr>
            <w:tcW w:w="0" w:type="auto"/>
          </w:tcPr>
          <w:p w:rsidR="00CF6F22" w:rsidRDefault="00CF6F22" w:rsidP="00257D48">
            <w:pPr>
              <w:pStyle w:val="RSCT03TableBody"/>
            </w:pPr>
            <w:r>
              <w:t>19</w:t>
            </w:r>
          </w:p>
        </w:tc>
        <w:tc>
          <w:tcPr>
            <w:tcW w:w="0" w:type="auto"/>
            <w:vMerge/>
            <w:vAlign w:val="center"/>
          </w:tcPr>
          <w:p w:rsidR="00CF6F22" w:rsidRDefault="00CF6F22" w:rsidP="002B06AB">
            <w:pPr>
              <w:pStyle w:val="ElsTableCaption"/>
              <w:jc w:val="center"/>
            </w:pPr>
          </w:p>
        </w:tc>
        <w:tc>
          <w:tcPr>
            <w:tcW w:w="0" w:type="auto"/>
          </w:tcPr>
          <w:p w:rsidR="00CF6F22" w:rsidRPr="00DA19C0" w:rsidRDefault="00CF6F22" w:rsidP="00257D48">
            <w:pPr>
              <w:pStyle w:val="RSCT03TableBody"/>
              <w:rPr>
                <w:b/>
              </w:rPr>
            </w:pPr>
            <w:r w:rsidRPr="00DA19C0">
              <w:rPr>
                <w:b/>
              </w:rPr>
              <w:t>A</w:t>
            </w:r>
          </w:p>
        </w:tc>
        <w:tc>
          <w:tcPr>
            <w:tcW w:w="0" w:type="auto"/>
          </w:tcPr>
          <w:p w:rsidR="00CF6F22" w:rsidRDefault="00CF6F22" w:rsidP="00257D48">
            <w:pPr>
              <w:pStyle w:val="RSCT03TableBody"/>
            </w:pPr>
            <w:r>
              <w:t>0</w:t>
            </w:r>
          </w:p>
        </w:tc>
        <w:tc>
          <w:tcPr>
            <w:tcW w:w="0" w:type="auto"/>
          </w:tcPr>
          <w:p w:rsidR="00CF6F22" w:rsidRDefault="00CF6F22" w:rsidP="00257D48">
            <w:pPr>
              <w:pStyle w:val="RSCT03TableBody"/>
            </w:pPr>
            <w:r>
              <w:t>0</w:t>
            </w:r>
          </w:p>
        </w:tc>
        <w:tc>
          <w:tcPr>
            <w:tcW w:w="0" w:type="auto"/>
          </w:tcPr>
          <w:p w:rsidR="00CF6F22" w:rsidRDefault="00CF6F22" w:rsidP="00257D48">
            <w:pPr>
              <w:pStyle w:val="RSCT03TableBody"/>
            </w:pPr>
            <w:r>
              <w:t>48</w:t>
            </w:r>
          </w:p>
        </w:tc>
      </w:tr>
      <w:tr w:rsidR="00CF6F22" w:rsidTr="002B06AB">
        <w:trPr>
          <w:trHeight w:val="216"/>
          <w:jc w:val="center"/>
        </w:trPr>
        <w:tc>
          <w:tcPr>
            <w:tcW w:w="0" w:type="auto"/>
          </w:tcPr>
          <w:p w:rsidR="00CF6F22" w:rsidRDefault="00CF6F22" w:rsidP="00257D48">
            <w:pPr>
              <w:pStyle w:val="RSCT03TableBody"/>
            </w:pPr>
            <w:r>
              <w:t>20</w:t>
            </w:r>
          </w:p>
        </w:tc>
        <w:tc>
          <w:tcPr>
            <w:tcW w:w="0" w:type="auto"/>
            <w:vMerge/>
            <w:vAlign w:val="center"/>
          </w:tcPr>
          <w:p w:rsidR="00CF6F22" w:rsidRDefault="00CF6F22" w:rsidP="002B06AB">
            <w:pPr>
              <w:pStyle w:val="ElsTableCaption"/>
              <w:jc w:val="center"/>
            </w:pPr>
          </w:p>
        </w:tc>
        <w:tc>
          <w:tcPr>
            <w:tcW w:w="0" w:type="auto"/>
          </w:tcPr>
          <w:p w:rsidR="00CF6F22" w:rsidRPr="00DA19C0" w:rsidRDefault="00CF6F22" w:rsidP="00257D48">
            <w:pPr>
              <w:pStyle w:val="RSCT03TableBody"/>
              <w:rPr>
                <w:b/>
              </w:rPr>
            </w:pPr>
            <w:r w:rsidRPr="00DA19C0">
              <w:rPr>
                <w:b/>
              </w:rPr>
              <w:t>B</w:t>
            </w:r>
          </w:p>
        </w:tc>
        <w:tc>
          <w:tcPr>
            <w:tcW w:w="0" w:type="auto"/>
          </w:tcPr>
          <w:p w:rsidR="00CF6F22" w:rsidRDefault="00CF6F22" w:rsidP="00257D48">
            <w:pPr>
              <w:pStyle w:val="RSCT03TableBody"/>
            </w:pPr>
            <w:r>
              <w:t>0</w:t>
            </w:r>
          </w:p>
        </w:tc>
        <w:tc>
          <w:tcPr>
            <w:tcW w:w="0" w:type="auto"/>
          </w:tcPr>
          <w:p w:rsidR="00CF6F22" w:rsidRDefault="00CF6F22" w:rsidP="00257D48">
            <w:pPr>
              <w:pStyle w:val="RSCT03TableBody"/>
            </w:pPr>
            <w:r>
              <w:t>0</w:t>
            </w:r>
          </w:p>
        </w:tc>
        <w:tc>
          <w:tcPr>
            <w:tcW w:w="0" w:type="auto"/>
          </w:tcPr>
          <w:p w:rsidR="00CF6F22" w:rsidRDefault="00CF6F22" w:rsidP="00257D48">
            <w:pPr>
              <w:pStyle w:val="RSCT03TableBody"/>
            </w:pPr>
            <w:r>
              <w:t>50</w:t>
            </w:r>
          </w:p>
        </w:tc>
      </w:tr>
      <w:tr w:rsidR="00CF6F22" w:rsidTr="002B06AB">
        <w:trPr>
          <w:trHeight w:val="216"/>
          <w:jc w:val="center"/>
        </w:trPr>
        <w:tc>
          <w:tcPr>
            <w:tcW w:w="0" w:type="auto"/>
          </w:tcPr>
          <w:p w:rsidR="00CF6F22" w:rsidRDefault="00CF6F22" w:rsidP="00257D48">
            <w:pPr>
              <w:pStyle w:val="RSCT03TableBody"/>
            </w:pPr>
            <w:r>
              <w:t>21</w:t>
            </w:r>
          </w:p>
        </w:tc>
        <w:tc>
          <w:tcPr>
            <w:tcW w:w="0" w:type="auto"/>
            <w:vMerge/>
            <w:vAlign w:val="center"/>
          </w:tcPr>
          <w:p w:rsidR="00CF6F22" w:rsidRDefault="00CF6F22" w:rsidP="002B06AB">
            <w:pPr>
              <w:pStyle w:val="ElsTableCaption"/>
              <w:jc w:val="center"/>
            </w:pPr>
          </w:p>
        </w:tc>
        <w:tc>
          <w:tcPr>
            <w:tcW w:w="0" w:type="auto"/>
          </w:tcPr>
          <w:p w:rsidR="00CF6F22" w:rsidRPr="00DA19C0" w:rsidRDefault="00CF6F22" w:rsidP="00257D48">
            <w:pPr>
              <w:pStyle w:val="RSCT03TableBody"/>
              <w:rPr>
                <w:b/>
              </w:rPr>
            </w:pPr>
            <w:r w:rsidRPr="00DA19C0">
              <w:rPr>
                <w:b/>
              </w:rPr>
              <w:t>C</w:t>
            </w:r>
          </w:p>
        </w:tc>
        <w:tc>
          <w:tcPr>
            <w:tcW w:w="0" w:type="auto"/>
          </w:tcPr>
          <w:p w:rsidR="00CF6F22" w:rsidRDefault="00CF6F22" w:rsidP="00257D48">
            <w:pPr>
              <w:pStyle w:val="RSCT03TableBody"/>
            </w:pPr>
            <w:r>
              <w:t>0</w:t>
            </w:r>
          </w:p>
        </w:tc>
        <w:tc>
          <w:tcPr>
            <w:tcW w:w="0" w:type="auto"/>
          </w:tcPr>
          <w:p w:rsidR="00CF6F22" w:rsidRDefault="00CF6F22" w:rsidP="00257D48">
            <w:pPr>
              <w:pStyle w:val="RSCT03TableBody"/>
            </w:pPr>
            <w:r>
              <w:t>0</w:t>
            </w:r>
          </w:p>
        </w:tc>
        <w:tc>
          <w:tcPr>
            <w:tcW w:w="0" w:type="auto"/>
          </w:tcPr>
          <w:p w:rsidR="00CF6F22" w:rsidRPr="00DA19C0" w:rsidRDefault="00CF6F22" w:rsidP="00257D48">
            <w:pPr>
              <w:pStyle w:val="RSCT03TableBody"/>
              <w:rPr>
                <w:b/>
              </w:rPr>
            </w:pPr>
            <w:r w:rsidRPr="00DA19C0">
              <w:rPr>
                <w:b/>
              </w:rPr>
              <w:t>60</w:t>
            </w:r>
            <w:r w:rsidR="00005F8E">
              <w:rPr>
                <w:b/>
              </w:rPr>
              <w:t xml:space="preserve"> </w:t>
            </w:r>
            <w:r w:rsidR="00005F8E">
              <w:t>(</w:t>
            </w:r>
            <w:proofErr w:type="spellStart"/>
            <w:r w:rsidR="00005F8E">
              <w:rPr>
                <w:i/>
              </w:rPr>
              <w:t>dr</w:t>
            </w:r>
            <w:proofErr w:type="spellEnd"/>
            <w:r w:rsidR="00005F8E">
              <w:rPr>
                <w:i/>
              </w:rPr>
              <w:t xml:space="preserve"> </w:t>
            </w:r>
            <w:r w:rsidR="00005F8E">
              <w:t>3:1:1)</w:t>
            </w:r>
          </w:p>
        </w:tc>
      </w:tr>
      <w:tr w:rsidR="00CF6F22" w:rsidTr="002B06AB">
        <w:trPr>
          <w:trHeight w:val="216"/>
          <w:jc w:val="center"/>
        </w:trPr>
        <w:tc>
          <w:tcPr>
            <w:tcW w:w="0" w:type="auto"/>
            <w:tcBorders>
              <w:top w:val="single" w:sz="4" w:space="0" w:color="auto"/>
            </w:tcBorders>
          </w:tcPr>
          <w:p w:rsidR="00CF6F22" w:rsidRDefault="00CF6F22" w:rsidP="002B06AB">
            <w:pPr>
              <w:pStyle w:val="ElsLegend"/>
              <w:spacing w:line="240" w:lineRule="auto"/>
              <w:jc w:val="center"/>
            </w:pPr>
          </w:p>
        </w:tc>
        <w:tc>
          <w:tcPr>
            <w:tcW w:w="0" w:type="auto"/>
            <w:vMerge w:val="restart"/>
            <w:tcBorders>
              <w:top w:val="single" w:sz="4" w:space="0" w:color="auto"/>
            </w:tcBorders>
            <w:vAlign w:val="center"/>
          </w:tcPr>
          <w:p w:rsidR="00CF6F22" w:rsidRDefault="00CF6F22" w:rsidP="002B06AB">
            <w:pPr>
              <w:pStyle w:val="ElsTableCaption"/>
              <w:jc w:val="center"/>
            </w:pPr>
            <w:r>
              <w:object w:dxaOrig="1391" w:dyaOrig="859">
                <v:shape id="_x0000_i1036" type="#_x0000_t75" style="width:62.25pt;height:37.5pt" o:ole="">
                  <v:imagedata r:id="rId36" o:title=""/>
                </v:shape>
                <o:OLEObject Type="Embed" ProgID="ChemDraw.Document.6.0" ShapeID="_x0000_i1036" DrawAspect="Content" ObjectID="_1565518968" r:id="rId37"/>
              </w:object>
            </w:r>
          </w:p>
        </w:tc>
        <w:tc>
          <w:tcPr>
            <w:tcW w:w="0" w:type="auto"/>
            <w:tcBorders>
              <w:top w:val="single" w:sz="4" w:space="0" w:color="auto"/>
            </w:tcBorders>
          </w:tcPr>
          <w:p w:rsidR="00CF6F22" w:rsidRPr="00DA19C0" w:rsidRDefault="00CF6F22" w:rsidP="00257D48">
            <w:pPr>
              <w:pStyle w:val="RSCT03TableBody"/>
              <w:rPr>
                <w:b/>
              </w:rPr>
            </w:pPr>
          </w:p>
        </w:tc>
        <w:tc>
          <w:tcPr>
            <w:tcW w:w="0" w:type="auto"/>
            <w:tcBorders>
              <w:top w:val="single" w:sz="4" w:space="0" w:color="auto"/>
            </w:tcBorders>
          </w:tcPr>
          <w:p w:rsidR="00CF6F22" w:rsidRDefault="00CF6F22" w:rsidP="00257D48">
            <w:pPr>
              <w:pStyle w:val="RSCT03TableBody"/>
            </w:pPr>
          </w:p>
        </w:tc>
        <w:tc>
          <w:tcPr>
            <w:tcW w:w="0" w:type="auto"/>
            <w:tcBorders>
              <w:top w:val="single" w:sz="4" w:space="0" w:color="auto"/>
            </w:tcBorders>
          </w:tcPr>
          <w:p w:rsidR="00CF6F22" w:rsidRPr="00C56211" w:rsidRDefault="00CF6F22" w:rsidP="00257D48">
            <w:pPr>
              <w:pStyle w:val="RSCT03TableBody"/>
            </w:pPr>
            <w:r w:rsidRPr="002F1983">
              <w:rPr>
                <w:b/>
              </w:rPr>
              <w:t>5h</w:t>
            </w:r>
            <w:r>
              <w:t>, R</w:t>
            </w:r>
            <w:r w:rsidRPr="00C56211">
              <w:rPr>
                <w:vertAlign w:val="superscript"/>
              </w:rPr>
              <w:t>1</w:t>
            </w:r>
            <w:r>
              <w:t xml:space="preserve"> = CO</w:t>
            </w:r>
            <w:r w:rsidRPr="00C56211">
              <w:rPr>
                <w:vertAlign w:val="subscript"/>
              </w:rPr>
              <w:t>2</w:t>
            </w:r>
            <w:r>
              <w:t>Et</w:t>
            </w:r>
          </w:p>
        </w:tc>
        <w:tc>
          <w:tcPr>
            <w:tcW w:w="0" w:type="auto"/>
            <w:tcBorders>
              <w:top w:val="single" w:sz="4" w:space="0" w:color="auto"/>
            </w:tcBorders>
          </w:tcPr>
          <w:p w:rsidR="00CF6F22" w:rsidRDefault="00CF6F22" w:rsidP="00257D48">
            <w:pPr>
              <w:pStyle w:val="RSCT03TableBody"/>
            </w:pPr>
            <w:r w:rsidRPr="002F1983">
              <w:rPr>
                <w:b/>
              </w:rPr>
              <w:t>6h</w:t>
            </w:r>
            <w:r>
              <w:t>, R</w:t>
            </w:r>
            <w:r w:rsidRPr="00C56211">
              <w:rPr>
                <w:vertAlign w:val="superscript"/>
              </w:rPr>
              <w:t>1</w:t>
            </w:r>
            <w:r>
              <w:t xml:space="preserve"> = CO</w:t>
            </w:r>
            <w:r w:rsidRPr="00C56211">
              <w:rPr>
                <w:vertAlign w:val="subscript"/>
              </w:rPr>
              <w:t>2</w:t>
            </w:r>
            <w:r>
              <w:t>Et</w:t>
            </w:r>
          </w:p>
        </w:tc>
      </w:tr>
      <w:tr w:rsidR="00CF6F22" w:rsidTr="002B06AB">
        <w:trPr>
          <w:trHeight w:val="216"/>
          <w:jc w:val="center"/>
        </w:trPr>
        <w:tc>
          <w:tcPr>
            <w:tcW w:w="0" w:type="auto"/>
          </w:tcPr>
          <w:p w:rsidR="00CF6F22" w:rsidRDefault="00CF6F22" w:rsidP="00257D48">
            <w:pPr>
              <w:pStyle w:val="RSCT03TableBody"/>
            </w:pPr>
            <w:r>
              <w:t>22</w:t>
            </w:r>
          </w:p>
        </w:tc>
        <w:tc>
          <w:tcPr>
            <w:tcW w:w="0" w:type="auto"/>
            <w:vMerge/>
            <w:vAlign w:val="center"/>
          </w:tcPr>
          <w:p w:rsidR="00CF6F22" w:rsidRDefault="00CF6F22" w:rsidP="002B06AB">
            <w:pPr>
              <w:pStyle w:val="ElsTableCaption"/>
              <w:jc w:val="center"/>
            </w:pPr>
          </w:p>
        </w:tc>
        <w:tc>
          <w:tcPr>
            <w:tcW w:w="0" w:type="auto"/>
          </w:tcPr>
          <w:p w:rsidR="00CF6F22" w:rsidRPr="00DA19C0" w:rsidRDefault="00CF6F22" w:rsidP="00257D48">
            <w:pPr>
              <w:pStyle w:val="RSCT03TableBody"/>
              <w:rPr>
                <w:b/>
              </w:rPr>
            </w:pPr>
            <w:r w:rsidRPr="00DA19C0">
              <w:rPr>
                <w:b/>
              </w:rPr>
              <w:t>B</w:t>
            </w:r>
          </w:p>
        </w:tc>
        <w:tc>
          <w:tcPr>
            <w:tcW w:w="0" w:type="auto"/>
          </w:tcPr>
          <w:p w:rsidR="00CF6F22" w:rsidRDefault="00CF6F22" w:rsidP="00257D48">
            <w:pPr>
              <w:pStyle w:val="RSCT03TableBody"/>
            </w:pPr>
            <w:r>
              <w:t>–</w:t>
            </w:r>
          </w:p>
        </w:tc>
        <w:tc>
          <w:tcPr>
            <w:tcW w:w="0" w:type="auto"/>
          </w:tcPr>
          <w:p w:rsidR="00CF6F22" w:rsidRDefault="00CF6F22" w:rsidP="00257D48">
            <w:pPr>
              <w:pStyle w:val="RSCT03TableBody"/>
            </w:pPr>
            <w:r>
              <w:t>0</w:t>
            </w:r>
          </w:p>
        </w:tc>
        <w:tc>
          <w:tcPr>
            <w:tcW w:w="0" w:type="auto"/>
          </w:tcPr>
          <w:p w:rsidR="00CF6F22" w:rsidRDefault="00CF6F22" w:rsidP="00257D48">
            <w:pPr>
              <w:pStyle w:val="RSCT03TableBody"/>
            </w:pPr>
            <w:r>
              <w:t>30</w:t>
            </w:r>
          </w:p>
        </w:tc>
      </w:tr>
      <w:tr w:rsidR="00CF6F22" w:rsidTr="002B06AB">
        <w:trPr>
          <w:trHeight w:val="216"/>
          <w:jc w:val="center"/>
        </w:trPr>
        <w:tc>
          <w:tcPr>
            <w:tcW w:w="0" w:type="auto"/>
            <w:tcBorders>
              <w:bottom w:val="single" w:sz="4" w:space="0" w:color="auto"/>
            </w:tcBorders>
          </w:tcPr>
          <w:p w:rsidR="00CF6F22" w:rsidRDefault="00CF6F22" w:rsidP="00257D48">
            <w:pPr>
              <w:pStyle w:val="RSCT03TableBody"/>
            </w:pPr>
            <w:r>
              <w:t>23</w:t>
            </w:r>
          </w:p>
        </w:tc>
        <w:tc>
          <w:tcPr>
            <w:tcW w:w="0" w:type="auto"/>
            <w:vMerge/>
            <w:tcBorders>
              <w:bottom w:val="single" w:sz="4" w:space="0" w:color="auto"/>
            </w:tcBorders>
            <w:vAlign w:val="center"/>
          </w:tcPr>
          <w:p w:rsidR="00CF6F22" w:rsidRDefault="00CF6F22" w:rsidP="002B06AB">
            <w:pPr>
              <w:pStyle w:val="ElsTableCaption"/>
              <w:jc w:val="center"/>
            </w:pPr>
          </w:p>
        </w:tc>
        <w:tc>
          <w:tcPr>
            <w:tcW w:w="0" w:type="auto"/>
            <w:tcBorders>
              <w:bottom w:val="single" w:sz="4" w:space="0" w:color="auto"/>
            </w:tcBorders>
          </w:tcPr>
          <w:p w:rsidR="00CF6F22" w:rsidRPr="00DA19C0" w:rsidRDefault="00CF6F22" w:rsidP="00257D48">
            <w:pPr>
              <w:pStyle w:val="RSCT03TableBody"/>
              <w:rPr>
                <w:b/>
              </w:rPr>
            </w:pPr>
            <w:r w:rsidRPr="00DA19C0">
              <w:rPr>
                <w:b/>
              </w:rPr>
              <w:t>C</w:t>
            </w:r>
          </w:p>
        </w:tc>
        <w:tc>
          <w:tcPr>
            <w:tcW w:w="0" w:type="auto"/>
            <w:tcBorders>
              <w:bottom w:val="single" w:sz="4" w:space="0" w:color="auto"/>
            </w:tcBorders>
          </w:tcPr>
          <w:p w:rsidR="00CF6F22" w:rsidRDefault="00CF6F22" w:rsidP="00257D48">
            <w:pPr>
              <w:pStyle w:val="RSCT03TableBody"/>
            </w:pPr>
            <w:r>
              <w:t>–</w:t>
            </w:r>
          </w:p>
        </w:tc>
        <w:tc>
          <w:tcPr>
            <w:tcW w:w="0" w:type="auto"/>
            <w:tcBorders>
              <w:bottom w:val="single" w:sz="4" w:space="0" w:color="auto"/>
            </w:tcBorders>
          </w:tcPr>
          <w:p w:rsidR="00CF6F22" w:rsidRDefault="00CF6F22" w:rsidP="00257D48">
            <w:pPr>
              <w:pStyle w:val="RSCT03TableBody"/>
            </w:pPr>
            <w:r>
              <w:t>0</w:t>
            </w:r>
          </w:p>
        </w:tc>
        <w:tc>
          <w:tcPr>
            <w:tcW w:w="0" w:type="auto"/>
            <w:tcBorders>
              <w:bottom w:val="single" w:sz="4" w:space="0" w:color="auto"/>
            </w:tcBorders>
          </w:tcPr>
          <w:p w:rsidR="00CF6F22" w:rsidRPr="00DA19C0" w:rsidRDefault="00CF6F22" w:rsidP="00257D48">
            <w:pPr>
              <w:pStyle w:val="RSCT03TableBody"/>
              <w:rPr>
                <w:b/>
              </w:rPr>
            </w:pPr>
            <w:r w:rsidRPr="00DA19C0">
              <w:rPr>
                <w:b/>
              </w:rPr>
              <w:t>87</w:t>
            </w:r>
            <w:r w:rsidR="00005F8E">
              <w:rPr>
                <w:b/>
              </w:rPr>
              <w:t xml:space="preserve"> </w:t>
            </w:r>
            <w:r w:rsidR="00005F8E">
              <w:t>(</w:t>
            </w:r>
            <w:proofErr w:type="spellStart"/>
            <w:r w:rsidR="00005F8E">
              <w:rPr>
                <w:i/>
              </w:rPr>
              <w:t>dr</w:t>
            </w:r>
            <w:proofErr w:type="spellEnd"/>
            <w:r w:rsidR="00005F8E">
              <w:rPr>
                <w:i/>
              </w:rPr>
              <w:t xml:space="preserve"> </w:t>
            </w:r>
            <w:r w:rsidR="00005F8E">
              <w:t>11:5)</w:t>
            </w:r>
          </w:p>
        </w:tc>
      </w:tr>
      <w:tr w:rsidR="00CF6F22" w:rsidTr="002B06AB">
        <w:trPr>
          <w:trHeight w:val="216"/>
          <w:jc w:val="center"/>
        </w:trPr>
        <w:tc>
          <w:tcPr>
            <w:tcW w:w="0" w:type="auto"/>
            <w:tcBorders>
              <w:top w:val="single" w:sz="4" w:space="0" w:color="auto"/>
            </w:tcBorders>
          </w:tcPr>
          <w:p w:rsidR="00CF6F22" w:rsidRDefault="00CF6F22" w:rsidP="002B06AB">
            <w:pPr>
              <w:pStyle w:val="ElsLegend"/>
              <w:spacing w:line="240" w:lineRule="auto"/>
              <w:jc w:val="center"/>
            </w:pPr>
          </w:p>
        </w:tc>
        <w:tc>
          <w:tcPr>
            <w:tcW w:w="0" w:type="auto"/>
            <w:vMerge w:val="restart"/>
            <w:tcBorders>
              <w:top w:val="single" w:sz="4" w:space="0" w:color="auto"/>
            </w:tcBorders>
            <w:vAlign w:val="center"/>
          </w:tcPr>
          <w:p w:rsidR="00CF6F22" w:rsidRDefault="00CF6F22" w:rsidP="002B06AB">
            <w:pPr>
              <w:pStyle w:val="ElsTableCaption"/>
              <w:jc w:val="center"/>
            </w:pPr>
            <w:r>
              <w:object w:dxaOrig="1125" w:dyaOrig="859">
                <v:shape id="_x0000_i1037" type="#_x0000_t75" style="width:51pt;height:38.25pt" o:ole="">
                  <v:imagedata r:id="rId38" o:title=""/>
                </v:shape>
                <o:OLEObject Type="Embed" ProgID="ChemDraw.Document.6.0" ShapeID="_x0000_i1037" DrawAspect="Content" ObjectID="_1565518969" r:id="rId39"/>
              </w:object>
            </w:r>
          </w:p>
        </w:tc>
        <w:tc>
          <w:tcPr>
            <w:tcW w:w="0" w:type="auto"/>
            <w:tcBorders>
              <w:top w:val="single" w:sz="4" w:space="0" w:color="auto"/>
            </w:tcBorders>
          </w:tcPr>
          <w:p w:rsidR="00CF6F22" w:rsidRPr="00DA19C0" w:rsidRDefault="00CF6F22" w:rsidP="00257D48">
            <w:pPr>
              <w:pStyle w:val="RSCT03TableBody"/>
              <w:rPr>
                <w:b/>
              </w:rPr>
            </w:pPr>
          </w:p>
        </w:tc>
        <w:tc>
          <w:tcPr>
            <w:tcW w:w="0" w:type="auto"/>
            <w:tcBorders>
              <w:top w:val="single" w:sz="4" w:space="0" w:color="auto"/>
            </w:tcBorders>
          </w:tcPr>
          <w:p w:rsidR="00CF6F22" w:rsidRDefault="00CF6F22" w:rsidP="00257D48">
            <w:pPr>
              <w:pStyle w:val="RSCT03TableBody"/>
            </w:pPr>
          </w:p>
        </w:tc>
        <w:tc>
          <w:tcPr>
            <w:tcW w:w="0" w:type="auto"/>
            <w:tcBorders>
              <w:top w:val="single" w:sz="4" w:space="0" w:color="auto"/>
            </w:tcBorders>
          </w:tcPr>
          <w:p w:rsidR="00CF6F22" w:rsidRPr="00C56211" w:rsidRDefault="00CF6F22" w:rsidP="00257D48">
            <w:pPr>
              <w:pStyle w:val="RSCT03TableBody"/>
            </w:pPr>
            <w:r w:rsidRPr="002F1983">
              <w:rPr>
                <w:b/>
              </w:rPr>
              <w:t>5i</w:t>
            </w:r>
            <w:r>
              <w:t>, R</w:t>
            </w:r>
            <w:r w:rsidRPr="00C56211">
              <w:rPr>
                <w:vertAlign w:val="superscript"/>
              </w:rPr>
              <w:t>1</w:t>
            </w:r>
            <w:r>
              <w:t xml:space="preserve"> = CN</w:t>
            </w:r>
          </w:p>
        </w:tc>
        <w:tc>
          <w:tcPr>
            <w:tcW w:w="0" w:type="auto"/>
          </w:tcPr>
          <w:p w:rsidR="00CF6F22" w:rsidRDefault="00CF6F22" w:rsidP="00257D48">
            <w:pPr>
              <w:pStyle w:val="RSCT03TableBody"/>
            </w:pPr>
            <w:r w:rsidRPr="002F1983">
              <w:rPr>
                <w:b/>
              </w:rPr>
              <w:t>6i</w:t>
            </w:r>
            <w:r>
              <w:t>, R</w:t>
            </w:r>
            <w:r w:rsidRPr="00C56211">
              <w:rPr>
                <w:vertAlign w:val="superscript"/>
              </w:rPr>
              <w:t>1</w:t>
            </w:r>
            <w:r>
              <w:t xml:space="preserve"> = CN</w:t>
            </w:r>
          </w:p>
        </w:tc>
      </w:tr>
      <w:tr w:rsidR="00CF6F22" w:rsidTr="002B06AB">
        <w:trPr>
          <w:trHeight w:val="216"/>
          <w:jc w:val="center"/>
        </w:trPr>
        <w:tc>
          <w:tcPr>
            <w:tcW w:w="0" w:type="auto"/>
            <w:tcBorders>
              <w:bottom w:val="single" w:sz="4" w:space="0" w:color="auto"/>
            </w:tcBorders>
          </w:tcPr>
          <w:p w:rsidR="00CF6F22" w:rsidRDefault="00CF6F22" w:rsidP="002B06AB">
            <w:pPr>
              <w:pStyle w:val="ElsLegend"/>
              <w:spacing w:line="240" w:lineRule="auto"/>
              <w:jc w:val="center"/>
            </w:pPr>
            <w:r>
              <w:t>24</w:t>
            </w:r>
          </w:p>
        </w:tc>
        <w:tc>
          <w:tcPr>
            <w:tcW w:w="0" w:type="auto"/>
            <w:vMerge/>
            <w:tcBorders>
              <w:bottom w:val="single" w:sz="4" w:space="0" w:color="auto"/>
            </w:tcBorders>
            <w:vAlign w:val="center"/>
          </w:tcPr>
          <w:p w:rsidR="00CF6F22" w:rsidRDefault="00CF6F22" w:rsidP="002B06AB">
            <w:pPr>
              <w:pStyle w:val="ElsTableCaption"/>
              <w:jc w:val="center"/>
            </w:pPr>
          </w:p>
        </w:tc>
        <w:tc>
          <w:tcPr>
            <w:tcW w:w="0" w:type="auto"/>
            <w:tcBorders>
              <w:bottom w:val="single" w:sz="4" w:space="0" w:color="auto"/>
            </w:tcBorders>
          </w:tcPr>
          <w:p w:rsidR="00CF6F22" w:rsidRPr="00DA19C0" w:rsidRDefault="00CF6F22" w:rsidP="00257D48">
            <w:pPr>
              <w:pStyle w:val="RSCT03TableBody"/>
              <w:rPr>
                <w:b/>
              </w:rPr>
            </w:pPr>
            <w:r w:rsidRPr="00DA19C0">
              <w:rPr>
                <w:b/>
              </w:rPr>
              <w:t>C</w:t>
            </w:r>
          </w:p>
        </w:tc>
        <w:tc>
          <w:tcPr>
            <w:tcW w:w="0" w:type="auto"/>
            <w:tcBorders>
              <w:bottom w:val="single" w:sz="4" w:space="0" w:color="auto"/>
            </w:tcBorders>
          </w:tcPr>
          <w:p w:rsidR="00CF6F22" w:rsidRDefault="00CF6F22" w:rsidP="00257D48">
            <w:pPr>
              <w:pStyle w:val="RSCT03TableBody"/>
            </w:pPr>
            <w:r>
              <w:t>–</w:t>
            </w:r>
          </w:p>
        </w:tc>
        <w:tc>
          <w:tcPr>
            <w:tcW w:w="0" w:type="auto"/>
            <w:tcBorders>
              <w:bottom w:val="single" w:sz="4" w:space="0" w:color="auto"/>
            </w:tcBorders>
          </w:tcPr>
          <w:p w:rsidR="00CF6F22" w:rsidRDefault="00CF6F22" w:rsidP="00257D48">
            <w:pPr>
              <w:pStyle w:val="RSCT03TableBody"/>
            </w:pPr>
            <w:r>
              <w:t>0</w:t>
            </w:r>
          </w:p>
        </w:tc>
        <w:tc>
          <w:tcPr>
            <w:tcW w:w="0" w:type="auto"/>
            <w:tcBorders>
              <w:bottom w:val="single" w:sz="4" w:space="0" w:color="auto"/>
            </w:tcBorders>
          </w:tcPr>
          <w:p w:rsidR="00CF6F22" w:rsidRPr="00DA19C0" w:rsidRDefault="00CF6F22" w:rsidP="00257D48">
            <w:pPr>
              <w:pStyle w:val="RSCT03TableBody"/>
              <w:rPr>
                <w:b/>
              </w:rPr>
            </w:pPr>
            <w:r w:rsidRPr="00DA19C0">
              <w:rPr>
                <w:b/>
              </w:rPr>
              <w:t>69</w:t>
            </w:r>
            <w:r w:rsidR="00005F8E">
              <w:rPr>
                <w:b/>
              </w:rPr>
              <w:t xml:space="preserve"> </w:t>
            </w:r>
            <w:r w:rsidR="00005F8E">
              <w:t xml:space="preserve">(single </w:t>
            </w:r>
            <w:proofErr w:type="spellStart"/>
            <w:r w:rsidR="00005F8E">
              <w:t>diastereomer</w:t>
            </w:r>
            <w:proofErr w:type="spellEnd"/>
            <w:r w:rsidR="00005F8E">
              <w:t>)</w:t>
            </w:r>
          </w:p>
        </w:tc>
      </w:tr>
    </w:tbl>
    <w:p w:rsidR="00257D48" w:rsidRDefault="00CF6F22" w:rsidP="00257D48">
      <w:pPr>
        <w:pStyle w:val="RSCT05TableFootnotewithoutbottombar"/>
        <w:sectPr w:rsidR="00257D48" w:rsidSect="00CF6F22">
          <w:type w:val="continuous"/>
          <w:pgSz w:w="11907" w:h="16840" w:code="9"/>
          <w:pgMar w:top="1009" w:right="851" w:bottom="1758" w:left="851" w:header="851" w:footer="1049" w:gutter="0"/>
          <w:cols w:space="227"/>
          <w:titlePg/>
          <w:docGrid w:linePitch="360"/>
        </w:sectPr>
      </w:pPr>
      <w:proofErr w:type="spellStart"/>
      <w:r>
        <w:rPr>
          <w:vertAlign w:val="superscript"/>
        </w:rPr>
        <w:t>a</w:t>
      </w:r>
      <w:proofErr w:type="spellEnd"/>
      <w:r>
        <w:t xml:space="preserve"> Conditions </w:t>
      </w:r>
      <w:r w:rsidRPr="00C819DC">
        <w:rPr>
          <w:b/>
        </w:rPr>
        <w:t>A</w:t>
      </w:r>
      <w:r>
        <w:t xml:space="preserve">:  </w:t>
      </w:r>
      <w:proofErr w:type="spellStart"/>
      <w:r>
        <w:t>i</w:t>
      </w:r>
      <w:proofErr w:type="spellEnd"/>
      <w:r>
        <w:t xml:space="preserve">) imine </w:t>
      </w:r>
      <w:r>
        <w:rPr>
          <w:b/>
        </w:rPr>
        <w:t xml:space="preserve">1 </w:t>
      </w:r>
      <w:r>
        <w:t xml:space="preserve">(1 equiv.), acid </w:t>
      </w:r>
      <w:r>
        <w:rPr>
          <w:b/>
        </w:rPr>
        <w:t>2</w:t>
      </w:r>
      <w:r>
        <w:t xml:space="preserve"> (1.2 </w:t>
      </w:r>
      <w:proofErr w:type="spellStart"/>
      <w:r>
        <w:t>equiv</w:t>
      </w:r>
      <w:proofErr w:type="spellEnd"/>
      <w:r>
        <w:t xml:space="preserve">), T3P (1.5 equiv.), </w:t>
      </w:r>
      <w:proofErr w:type="spellStart"/>
      <w:r w:rsidRPr="00F13381">
        <w:t>NEt</w:t>
      </w:r>
      <w:proofErr w:type="spellEnd"/>
      <w:r w:rsidRPr="00F13381">
        <w:t>(</w:t>
      </w:r>
      <w:proofErr w:type="spellStart"/>
      <w:r w:rsidRPr="00F13381">
        <w:rPr>
          <w:i/>
        </w:rPr>
        <w:t>i</w:t>
      </w:r>
      <w:r w:rsidRPr="00F13381">
        <w:t>-Pr</w:t>
      </w:r>
      <w:proofErr w:type="spellEnd"/>
      <w:r w:rsidRPr="00F13381">
        <w:t>)</w:t>
      </w:r>
      <w:r w:rsidRPr="00F13381">
        <w:rPr>
          <w:vertAlign w:val="subscript"/>
        </w:rPr>
        <w:t>2</w:t>
      </w:r>
      <w:r>
        <w:rPr>
          <w:vertAlign w:val="subscript"/>
        </w:rPr>
        <w:t xml:space="preserve"> </w:t>
      </w:r>
      <w:r>
        <w:t>(1.85 equiv.), chloroform, RT, 40 min; ii) BF</w:t>
      </w:r>
      <w:r w:rsidRPr="00F13381">
        <w:rPr>
          <w:vertAlign w:val="subscript"/>
        </w:rPr>
        <w:t>3</w:t>
      </w:r>
      <w:r>
        <w:t>·OEt</w:t>
      </w:r>
      <w:r w:rsidRPr="00F13381">
        <w:rPr>
          <w:vertAlign w:val="subscript"/>
        </w:rPr>
        <w:t>2</w:t>
      </w:r>
      <w:r>
        <w:rPr>
          <w:vertAlign w:val="subscript"/>
        </w:rPr>
        <w:t xml:space="preserve"> </w:t>
      </w:r>
      <w:r>
        <w:t xml:space="preserve">(2 equiv.), RT, 1 h; Conditions </w:t>
      </w:r>
      <w:r w:rsidRPr="00C819DC">
        <w:rPr>
          <w:b/>
        </w:rPr>
        <w:t>B</w:t>
      </w:r>
      <w:r>
        <w:t xml:space="preserve">: imine </w:t>
      </w:r>
      <w:r>
        <w:rPr>
          <w:b/>
        </w:rPr>
        <w:t xml:space="preserve">1 </w:t>
      </w:r>
      <w:r>
        <w:t xml:space="preserve">(1 equiv.), acid </w:t>
      </w:r>
      <w:r>
        <w:rPr>
          <w:b/>
        </w:rPr>
        <w:t>2</w:t>
      </w:r>
      <w:r>
        <w:t xml:space="preserve"> (1.2 </w:t>
      </w:r>
      <w:proofErr w:type="spellStart"/>
      <w:r>
        <w:t>equiv</w:t>
      </w:r>
      <w:proofErr w:type="spellEnd"/>
      <w:r>
        <w:t xml:space="preserve">), T3P (1.5 equiv.), </w:t>
      </w:r>
      <w:proofErr w:type="spellStart"/>
      <w:r w:rsidRPr="00F13381">
        <w:t>NEt</w:t>
      </w:r>
      <w:proofErr w:type="spellEnd"/>
      <w:r w:rsidRPr="00F13381">
        <w:t>(</w:t>
      </w:r>
      <w:proofErr w:type="spellStart"/>
      <w:r w:rsidRPr="00F13381">
        <w:rPr>
          <w:i/>
        </w:rPr>
        <w:t>i</w:t>
      </w:r>
      <w:r w:rsidRPr="00F13381">
        <w:t>-Pr</w:t>
      </w:r>
      <w:proofErr w:type="spellEnd"/>
      <w:r w:rsidRPr="00F13381">
        <w:t>)</w:t>
      </w:r>
      <w:r w:rsidRPr="00F13381">
        <w:rPr>
          <w:vertAlign w:val="subscript"/>
        </w:rPr>
        <w:t>2</w:t>
      </w:r>
      <w:r>
        <w:rPr>
          <w:vertAlign w:val="subscript"/>
        </w:rPr>
        <w:t xml:space="preserve"> </w:t>
      </w:r>
      <w:r>
        <w:t xml:space="preserve">(1.85 equiv.) chloroform, 70 °C, 20 h; Conditions </w:t>
      </w:r>
      <w:r w:rsidRPr="00C819DC">
        <w:rPr>
          <w:b/>
        </w:rPr>
        <w:t>C</w:t>
      </w:r>
      <w:r>
        <w:t xml:space="preserve">:  imine </w:t>
      </w:r>
      <w:r>
        <w:rPr>
          <w:b/>
        </w:rPr>
        <w:t xml:space="preserve">1 </w:t>
      </w:r>
      <w:r>
        <w:t xml:space="preserve">(3 equiv.), acid </w:t>
      </w:r>
      <w:r>
        <w:rPr>
          <w:b/>
        </w:rPr>
        <w:t>2</w:t>
      </w:r>
      <w:r>
        <w:t xml:space="preserve"> (1 </w:t>
      </w:r>
      <w:proofErr w:type="spellStart"/>
      <w:r>
        <w:t>equiv</w:t>
      </w:r>
      <w:proofErr w:type="spellEnd"/>
      <w:r>
        <w:t xml:space="preserve">), T3P (1.5 equiv.), chloroform, 70 °C, 20 h;  </w:t>
      </w:r>
      <w:r w:rsidRPr="000B1B30">
        <w:rPr>
          <w:vertAlign w:val="superscript"/>
        </w:rPr>
        <w:t>b</w:t>
      </w:r>
      <w:r>
        <w:t xml:space="preserve"> isolated yields following column chromatography. </w:t>
      </w:r>
      <w:r w:rsidRPr="00C819DC">
        <w:rPr>
          <w:vertAlign w:val="superscript"/>
        </w:rPr>
        <w:t>c</w:t>
      </w:r>
      <w:r>
        <w:t xml:space="preserve"> Isolated as a mixture of diastereoisomers. For </w:t>
      </w:r>
      <w:proofErr w:type="spellStart"/>
      <w:r>
        <w:rPr>
          <w:i/>
        </w:rPr>
        <w:t>dr</w:t>
      </w:r>
      <w:proofErr w:type="spellEnd"/>
      <w:r>
        <w:rPr>
          <w:i/>
        </w:rPr>
        <w:t xml:space="preserve"> </w:t>
      </w:r>
      <w:r>
        <w:t xml:space="preserve">and isolated yields of the major isomers, see the Supporting Information. </w:t>
      </w:r>
      <w:r>
        <w:rPr>
          <w:vertAlign w:val="superscript"/>
        </w:rPr>
        <w:t>d</w:t>
      </w:r>
      <w:r>
        <w:t xml:space="preserve"> Not isolated - conversion is based on integration of </w:t>
      </w:r>
      <w:r w:rsidRPr="000B1B30">
        <w:rPr>
          <w:vertAlign w:val="superscript"/>
        </w:rPr>
        <w:t>1</w:t>
      </w:r>
      <w:r>
        <w:t>H NMR spectra of the unpurified reaction mixture</w:t>
      </w:r>
    </w:p>
    <w:p w:rsidR="0063123E" w:rsidRDefault="00257D48" w:rsidP="00257D48">
      <w:pPr>
        <w:pStyle w:val="RSCB02ArticleText"/>
      </w:pPr>
      <w:r>
        <w:t xml:space="preserve">Another significant trend observed throughout this study is that the three-component couplings typically take place more readily for </w:t>
      </w:r>
      <w:r w:rsidR="00652D9C">
        <w:t xml:space="preserve">the </w:t>
      </w:r>
      <w:r>
        <w:t xml:space="preserve">most electron deficient substrates; </w:t>
      </w:r>
      <w:r>
        <w:rPr>
          <w:i/>
        </w:rPr>
        <w:t xml:space="preserve">e.g. </w:t>
      </w:r>
      <w:r>
        <w:t xml:space="preserve">acid </w:t>
      </w:r>
      <w:r>
        <w:rPr>
          <w:b/>
        </w:rPr>
        <w:t>2g</w:t>
      </w:r>
      <w:r w:rsidRPr="009219A8">
        <w:t>,</w:t>
      </w:r>
      <w:r>
        <w:rPr>
          <w:b/>
        </w:rPr>
        <w:t xml:space="preserve"> </w:t>
      </w:r>
      <w:r w:rsidRPr="009219A8">
        <w:t>which</w:t>
      </w:r>
      <w:r>
        <w:rPr>
          <w:b/>
        </w:rPr>
        <w:t xml:space="preserve"> </w:t>
      </w:r>
      <w:r>
        <w:t xml:space="preserve">of the benzoic derivatives tested is the one with the most </w:t>
      </w:r>
      <w:r>
        <w:t xml:space="preserve">acidic methylene group, formed </w:t>
      </w:r>
      <w:proofErr w:type="spellStart"/>
      <w:r>
        <w:t>tetrahydropyrimidinone</w:t>
      </w:r>
      <w:proofErr w:type="spellEnd"/>
      <w:r>
        <w:t xml:space="preserve"> </w:t>
      </w:r>
      <w:r>
        <w:rPr>
          <w:b/>
        </w:rPr>
        <w:t>6g</w:t>
      </w:r>
      <w:r>
        <w:t xml:space="preserve"> under all three sets of conditions (entries 19–21). Acids </w:t>
      </w:r>
      <w:r>
        <w:rPr>
          <w:b/>
        </w:rPr>
        <w:t xml:space="preserve">2h </w:t>
      </w:r>
      <w:r>
        <w:t xml:space="preserve">and </w:t>
      </w:r>
      <w:r>
        <w:rPr>
          <w:b/>
        </w:rPr>
        <w:t xml:space="preserve">2i </w:t>
      </w:r>
      <w:r>
        <w:t xml:space="preserve">(which have even more acidic methylene units) also </w:t>
      </w:r>
      <w:r w:rsidR="00652D9C">
        <w:t xml:space="preserve">only </w:t>
      </w:r>
      <w:r>
        <w:t xml:space="preserve">delivered </w:t>
      </w:r>
      <w:proofErr w:type="spellStart"/>
      <w:r>
        <w:t>tetrahydropyrimidinones</w:t>
      </w:r>
      <w:proofErr w:type="spellEnd"/>
      <w:r>
        <w:t xml:space="preserve"> </w:t>
      </w:r>
      <w:r>
        <w:rPr>
          <w:b/>
        </w:rPr>
        <w:t xml:space="preserve">6h </w:t>
      </w:r>
      <w:r>
        <w:t xml:space="preserve">and </w:t>
      </w:r>
      <w:r>
        <w:rPr>
          <w:b/>
        </w:rPr>
        <w:t>6i</w:t>
      </w:r>
      <w:r w:rsidR="00652D9C">
        <w:t xml:space="preserve">, which were </w:t>
      </w:r>
      <w:r w:rsidR="00652D9C">
        <w:lastRenderedPageBreak/>
        <w:t>formed</w:t>
      </w:r>
      <w:r>
        <w:rPr>
          <w:b/>
        </w:rPr>
        <w:t xml:space="preserve"> </w:t>
      </w:r>
      <w:r>
        <w:t xml:space="preserve">in good yields, with no evidence of competing β-lactam formation (entries 22–24). More facile enol/enolate formation due to their acidic methylene groups </w:t>
      </w:r>
      <w:r w:rsidR="00652D9C">
        <w:t>likely</w:t>
      </w:r>
      <w:r>
        <w:t xml:space="preserve"> account</w:t>
      </w:r>
      <w:r w:rsidR="00652D9C">
        <w:t>s</w:t>
      </w:r>
      <w:r>
        <w:t xml:space="preserve"> for this trend, as this might be expected to facilitate the final ring closing step (</w:t>
      </w:r>
      <w:r w:rsidRPr="009219A8">
        <w:rPr>
          <w:i/>
        </w:rPr>
        <w:t>i.e.</w:t>
      </w:r>
      <w:r>
        <w:t xml:space="preserve"> </w:t>
      </w:r>
      <w:r>
        <w:rPr>
          <w:b/>
        </w:rPr>
        <w:t xml:space="preserve">7 </w:t>
      </w:r>
      <w:r w:rsidRPr="008E6F31">
        <w:t>→</w:t>
      </w:r>
      <w:r>
        <w:rPr>
          <w:b/>
        </w:rPr>
        <w:t xml:space="preserve"> 6</w:t>
      </w:r>
      <w:r>
        <w:t>)</w:t>
      </w:r>
      <w:r w:rsidRPr="00DD1BF2">
        <w:t>.</w:t>
      </w:r>
    </w:p>
    <w:p w:rsidR="005010DF" w:rsidRPr="003F16D1" w:rsidRDefault="00DD1BF2" w:rsidP="005010DF">
      <w:pPr>
        <w:pStyle w:val="RSCB02ArticleText"/>
      </w:pPr>
      <w:r>
        <w:tab/>
        <w:t xml:space="preserve">As has already been </w:t>
      </w:r>
      <w:r w:rsidR="00360E12">
        <w:t>al</w:t>
      </w:r>
      <w:r>
        <w:t xml:space="preserve">luded, the stereochemical outcomes of the </w:t>
      </w:r>
      <w:proofErr w:type="spellStart"/>
      <w:r>
        <w:t>tetrahydro</w:t>
      </w:r>
      <w:r w:rsidR="003F16D1">
        <w:t>pyrimidinone</w:t>
      </w:r>
      <w:proofErr w:type="spellEnd"/>
      <w:r w:rsidR="003F16D1">
        <w:t>-</w:t>
      </w:r>
      <w:r>
        <w:t xml:space="preserve">forming reactions </w:t>
      </w:r>
      <w:r w:rsidR="0043155F">
        <w:t>are compl</w:t>
      </w:r>
      <w:r w:rsidR="003F16D1">
        <w:t>icated</w:t>
      </w:r>
      <w:r w:rsidR="0043155F">
        <w:t>. Mixtures of diastereoisomers were generally observed in the unpurified reaction mixtures, and the</w:t>
      </w:r>
      <w:r w:rsidR="00652D9C">
        <w:t xml:space="preserve"> </w:t>
      </w:r>
      <w:proofErr w:type="spellStart"/>
      <w:r w:rsidR="00652D9C">
        <w:t>diastereomeric</w:t>
      </w:r>
      <w:proofErr w:type="spellEnd"/>
      <w:r w:rsidR="0043155F">
        <w:t xml:space="preserve"> ratio changed </w:t>
      </w:r>
      <w:r w:rsidR="00360E12">
        <w:t>following</w:t>
      </w:r>
      <w:r w:rsidR="0043155F">
        <w:t xml:space="preserve"> column </w:t>
      </w:r>
      <w:r w:rsidR="00652D9C">
        <w:t>chromatography</w:t>
      </w:r>
      <w:r w:rsidR="0043155F">
        <w:t xml:space="preserve">, suggesting that epimerisation </w:t>
      </w:r>
      <w:r w:rsidR="00652D9C">
        <w:t>is taking place during isolation</w:t>
      </w:r>
      <w:r w:rsidR="0043155F">
        <w:t xml:space="preserve">. Nonetheless, the major isomer was partially or completely isolable in each case. The basis </w:t>
      </w:r>
      <w:r w:rsidR="00652D9C">
        <w:t>of</w:t>
      </w:r>
      <w:r w:rsidR="0043155F">
        <w:t xml:space="preserve"> our stereochemical assignment is illustrated using </w:t>
      </w:r>
      <w:proofErr w:type="spellStart"/>
      <w:r w:rsidR="0043155F">
        <w:t>tetrahydropyrimidinone</w:t>
      </w:r>
      <w:proofErr w:type="spellEnd"/>
      <w:r w:rsidR="0043155F">
        <w:t xml:space="preserve"> </w:t>
      </w:r>
      <w:r w:rsidR="0043155F">
        <w:rPr>
          <w:b/>
        </w:rPr>
        <w:t>6d</w:t>
      </w:r>
      <w:r w:rsidR="0043155F">
        <w:t>, which was formed as a 10:6:3 mixture of diastereoisomers</w:t>
      </w:r>
      <w:r w:rsidR="00746F0D">
        <w:t>, from which clean portions of each isomer could be obtained for analysis. Thus, t</w:t>
      </w:r>
      <w:r w:rsidR="005010DF">
        <w:t xml:space="preserve">he relative stereochemistry of the three </w:t>
      </w:r>
      <w:proofErr w:type="spellStart"/>
      <w:r w:rsidR="005010DF">
        <w:t>tetrahydropyrimidinone</w:t>
      </w:r>
      <w:proofErr w:type="spellEnd"/>
      <w:r w:rsidR="005010DF">
        <w:t xml:space="preserve"> protons was assigned by the presence (for a </w:t>
      </w:r>
      <w:proofErr w:type="spellStart"/>
      <w:r w:rsidR="005010DF" w:rsidRPr="005010DF">
        <w:rPr>
          <w:i/>
        </w:rPr>
        <w:t>syn</w:t>
      </w:r>
      <w:proofErr w:type="spellEnd"/>
      <w:r w:rsidR="005010DF">
        <w:t xml:space="preserve"> relationship) or absence (for </w:t>
      </w:r>
      <w:r w:rsidR="005010DF" w:rsidRPr="005010DF">
        <w:rPr>
          <w:i/>
        </w:rPr>
        <w:t>anti</w:t>
      </w:r>
      <w:r w:rsidR="00054132">
        <w:t>) of a</w:t>
      </w:r>
      <w:r w:rsidR="005010DF">
        <w:t xml:space="preserve"> nuclear </w:t>
      </w:r>
      <w:proofErr w:type="spellStart"/>
      <w:r w:rsidR="005010DF">
        <w:t>Overhauser</w:t>
      </w:r>
      <w:proofErr w:type="spellEnd"/>
      <w:r w:rsidR="005010DF">
        <w:t xml:space="preserve"> effect </w:t>
      </w:r>
      <w:r w:rsidR="00054132">
        <w:t>(</w:t>
      </w:r>
      <w:proofErr w:type="spellStart"/>
      <w:r w:rsidR="00054132">
        <w:t>n.O.e</w:t>
      </w:r>
      <w:proofErr w:type="spellEnd"/>
      <w:r w:rsidR="00054132">
        <w:t xml:space="preserve">.) enhancement </w:t>
      </w:r>
      <w:r w:rsidR="005010DF">
        <w:t>between these atoms</w:t>
      </w:r>
      <w:r w:rsidR="00746F0D">
        <w:t>, as indicated in Figure 1</w:t>
      </w:r>
      <w:r w:rsidR="005010DF" w:rsidRPr="002C75AC">
        <w:t>.</w:t>
      </w:r>
      <w:r w:rsidR="005010DF">
        <w:t xml:space="preserve"> Further support is gleaned from </w:t>
      </w:r>
      <w:r w:rsidR="005010DF" w:rsidRPr="005010DF">
        <w:rPr>
          <w:vertAlign w:val="superscript"/>
        </w:rPr>
        <w:t>3</w:t>
      </w:r>
      <w:r w:rsidR="005010DF">
        <w:t>J</w:t>
      </w:r>
      <w:r w:rsidR="005010DF" w:rsidRPr="005010DF">
        <w:rPr>
          <w:vertAlign w:val="subscript"/>
        </w:rPr>
        <w:t xml:space="preserve">H-H </w:t>
      </w:r>
      <w:r w:rsidR="005010DF">
        <w:t xml:space="preserve">coupling constant data in their </w:t>
      </w:r>
      <w:r w:rsidR="005010DF" w:rsidRPr="005010DF">
        <w:rPr>
          <w:vertAlign w:val="superscript"/>
        </w:rPr>
        <w:t>1</w:t>
      </w:r>
      <w:r w:rsidR="005010DF">
        <w:t xml:space="preserve">H NMR </w:t>
      </w:r>
      <w:r w:rsidR="00360E12">
        <w:t xml:space="preserve">spectra </w:t>
      </w:r>
      <w:r w:rsidR="005010DF">
        <w:t>(see the blue arrows</w:t>
      </w:r>
      <w:r w:rsidR="00746F0D">
        <w:t>, Figure 1</w:t>
      </w:r>
      <w:r w:rsidR="005010DF">
        <w:t>),</w:t>
      </w:r>
      <w:r w:rsidR="00746F0D">
        <w:t xml:space="preserve"> providing further support for the assigned</w:t>
      </w:r>
      <w:r w:rsidR="005010DF">
        <w:t xml:space="preserve"> </w:t>
      </w:r>
      <w:proofErr w:type="spellStart"/>
      <w:r w:rsidR="005010DF" w:rsidRPr="005010DF">
        <w:rPr>
          <w:i/>
        </w:rPr>
        <w:t>syn</w:t>
      </w:r>
      <w:proofErr w:type="spellEnd"/>
      <w:r w:rsidR="005010DF">
        <w:t xml:space="preserve"> (</w:t>
      </w:r>
      <w:r w:rsidR="005010DF" w:rsidRPr="005010DF">
        <w:rPr>
          <w:i/>
        </w:rPr>
        <w:t xml:space="preserve">J </w:t>
      </w:r>
      <w:r w:rsidR="005010DF">
        <w:t xml:space="preserve">= 4.9 Hz) or </w:t>
      </w:r>
      <w:r w:rsidR="005010DF" w:rsidRPr="005010DF">
        <w:rPr>
          <w:i/>
        </w:rPr>
        <w:t>anti</w:t>
      </w:r>
      <w:r w:rsidR="005010DF">
        <w:t xml:space="preserve"> relationship (</w:t>
      </w:r>
      <w:r w:rsidR="005010DF" w:rsidRPr="005010DF">
        <w:rPr>
          <w:i/>
        </w:rPr>
        <w:t xml:space="preserve">J </w:t>
      </w:r>
      <w:r w:rsidR="005010DF">
        <w:t>=</w:t>
      </w:r>
      <w:r w:rsidR="003F16D1">
        <w:t xml:space="preserve"> 10.8</w:t>
      </w:r>
      <w:r w:rsidR="005010DF">
        <w:t xml:space="preserve"> Hz) between these two protons.</w:t>
      </w:r>
      <w:r w:rsidR="003F16D1">
        <w:t xml:space="preserve"> Finally, the second most </w:t>
      </w:r>
      <w:r w:rsidR="00746F0D">
        <w:t>abundant</w:t>
      </w:r>
      <w:r w:rsidR="003F16D1">
        <w:t xml:space="preserve"> isomer (</w:t>
      </w:r>
      <w:r w:rsidR="003F16D1">
        <w:rPr>
          <w:b/>
        </w:rPr>
        <w:t>6d SECOND</w:t>
      </w:r>
      <w:r w:rsidR="003F16D1">
        <w:t>) is a literature compound, and its NMR data fully agreed with those reported by Xu and co-workers.</w:t>
      </w:r>
      <w:r w:rsidR="003F16D1" w:rsidRPr="003F16D1">
        <w:rPr>
          <w:vertAlign w:val="superscript"/>
        </w:rPr>
        <w:t>12</w:t>
      </w:r>
      <w:r w:rsidR="003F16D1">
        <w:rPr>
          <w:vertAlign w:val="superscript"/>
        </w:rPr>
        <w:t xml:space="preserve"> </w:t>
      </w:r>
      <w:r w:rsidR="003F16D1">
        <w:t>Interestingly, this diastereoisomer was the major isomer formed in the Xu study (</w:t>
      </w:r>
      <w:r w:rsidR="00054132">
        <w:t xml:space="preserve">in </w:t>
      </w:r>
      <w:r w:rsidR="00746F0D">
        <w:t xml:space="preserve">which </w:t>
      </w:r>
      <w:r w:rsidR="003F16D1">
        <w:t>a novel hetero-Diels–Alder approach</w:t>
      </w:r>
      <w:r w:rsidR="00054132">
        <w:t xml:space="preserve"> was used</w:t>
      </w:r>
      <w:r w:rsidR="003F16D1">
        <w:t xml:space="preserve">), hence our </w:t>
      </w:r>
      <w:r w:rsidR="00746F0D">
        <w:t>DIA</w:t>
      </w:r>
      <w:r w:rsidR="003F16D1">
        <w:t xml:space="preserve"> method is complementary</w:t>
      </w:r>
      <w:r w:rsidR="00746F0D">
        <w:t>,</w:t>
      </w:r>
      <w:r w:rsidR="003F16D1">
        <w:t xml:space="preserve"> in that it affords a different diastereoisomer as the major product. </w:t>
      </w:r>
    </w:p>
    <w:p w:rsidR="005010DF" w:rsidRPr="003F421F" w:rsidRDefault="005010DF" w:rsidP="005010DF">
      <w:pPr>
        <w:pStyle w:val="RSCB02ArticleText"/>
      </w:pPr>
    </w:p>
    <w:p w:rsidR="005010DF" w:rsidRDefault="00182C4F" w:rsidP="005010DF">
      <w:pPr>
        <w:pStyle w:val="ElsSchemeCaption"/>
        <w:jc w:val="center"/>
      </w:pPr>
      <w:r>
        <w:object w:dxaOrig="6038" w:dyaOrig="6033">
          <v:shape id="_x0000_i1038" type="#_x0000_t75" style="width:210.75pt;height:209.95pt" o:ole="">
            <v:imagedata r:id="rId40" o:title=""/>
          </v:shape>
          <o:OLEObject Type="Embed" ProgID="ChemDraw.Document.6.0" ShapeID="_x0000_i1038" DrawAspect="Content" ObjectID="_1565518970" r:id="rId41"/>
        </w:object>
      </w:r>
    </w:p>
    <w:p w:rsidR="005010DF" w:rsidRDefault="005010DF" w:rsidP="005010DF">
      <w:pPr>
        <w:pStyle w:val="RSCI01FigureSchemeChartwithbottombar"/>
      </w:pPr>
      <w:r>
        <w:rPr>
          <w:b/>
        </w:rPr>
        <w:t>Figure 1</w:t>
      </w:r>
      <w:r w:rsidRPr="00781FD1">
        <w:t xml:space="preserve">. </w:t>
      </w:r>
      <w:r>
        <w:t xml:space="preserve">Three-component synthesis of </w:t>
      </w:r>
      <w:r>
        <w:rPr>
          <w:b/>
        </w:rPr>
        <w:t>6a</w:t>
      </w:r>
      <w:r>
        <w:t>.</w:t>
      </w:r>
    </w:p>
    <w:p w:rsidR="002F1983" w:rsidRDefault="00677FFD" w:rsidP="00257D48">
      <w:pPr>
        <w:pStyle w:val="RSCB02ArticleText"/>
      </w:pPr>
      <w:r>
        <w:t xml:space="preserve">By analogy, the major diastereoisomers for </w:t>
      </w:r>
      <w:r w:rsidR="00570F6E">
        <w:t>compounds</w:t>
      </w:r>
      <w:r>
        <w:t xml:space="preserve"> </w:t>
      </w:r>
      <w:r>
        <w:rPr>
          <w:b/>
        </w:rPr>
        <w:t>6a</w:t>
      </w:r>
      <w:r>
        <w:t xml:space="preserve">, </w:t>
      </w:r>
      <w:r>
        <w:rPr>
          <w:b/>
        </w:rPr>
        <w:t>6c</w:t>
      </w:r>
      <w:r w:rsidRPr="00677FFD">
        <w:t>–</w:t>
      </w:r>
      <w:r>
        <w:rPr>
          <w:b/>
        </w:rPr>
        <w:t>d</w:t>
      </w:r>
      <w:r>
        <w:t xml:space="preserve"> and </w:t>
      </w:r>
      <w:r>
        <w:rPr>
          <w:b/>
        </w:rPr>
        <w:t>6f</w:t>
      </w:r>
      <w:r w:rsidRPr="00677FFD">
        <w:t>–</w:t>
      </w:r>
      <w:r>
        <w:rPr>
          <w:b/>
        </w:rPr>
        <w:t xml:space="preserve">g </w:t>
      </w:r>
      <w:proofErr w:type="gramStart"/>
      <w:r w:rsidRPr="00677FFD">
        <w:t>are</w:t>
      </w:r>
      <w:proofErr w:type="gramEnd"/>
      <w:r w:rsidRPr="00677FFD">
        <w:t xml:space="preserve"> believed to</w:t>
      </w:r>
      <w:r>
        <w:rPr>
          <w:b/>
        </w:rPr>
        <w:t xml:space="preserve"> </w:t>
      </w:r>
      <w:r>
        <w:t>be the same as above (</w:t>
      </w:r>
      <w:r w:rsidR="008E6F31">
        <w:rPr>
          <w:i/>
        </w:rPr>
        <w:t xml:space="preserve">c.f. </w:t>
      </w:r>
      <w:r w:rsidR="008E6F31" w:rsidRPr="008E6F31">
        <w:rPr>
          <w:b/>
        </w:rPr>
        <w:t>6d MAJOR</w:t>
      </w:r>
      <w:r w:rsidR="008E6F31">
        <w:rPr>
          <w:i/>
        </w:rPr>
        <w:t xml:space="preserve"> </w:t>
      </w:r>
      <w:r>
        <w:t xml:space="preserve">with all three </w:t>
      </w:r>
      <w:proofErr w:type="spellStart"/>
      <w:r w:rsidR="00570F6E">
        <w:t>tetrahydropyrimidinone</w:t>
      </w:r>
      <w:proofErr w:type="spellEnd"/>
      <w:r w:rsidR="00570F6E">
        <w:t xml:space="preserve"> </w:t>
      </w:r>
      <w:r>
        <w:t xml:space="preserve">protons </w:t>
      </w:r>
      <w:proofErr w:type="spellStart"/>
      <w:r>
        <w:rPr>
          <w:i/>
        </w:rPr>
        <w:t>syn</w:t>
      </w:r>
      <w:proofErr w:type="spellEnd"/>
      <w:r>
        <w:t xml:space="preserve">-disposed), based on them having very similar </w:t>
      </w:r>
      <w:r w:rsidRPr="005010DF">
        <w:rPr>
          <w:vertAlign w:val="superscript"/>
        </w:rPr>
        <w:t>3</w:t>
      </w:r>
      <w:r>
        <w:t>J</w:t>
      </w:r>
      <w:r w:rsidRPr="005010DF">
        <w:rPr>
          <w:vertAlign w:val="subscript"/>
        </w:rPr>
        <w:t xml:space="preserve">H-H </w:t>
      </w:r>
      <w:r>
        <w:t xml:space="preserve">coupling constant for the </w:t>
      </w:r>
      <w:r w:rsidR="00746F0D">
        <w:t xml:space="preserve">coupled </w:t>
      </w:r>
      <w:proofErr w:type="spellStart"/>
      <w:r w:rsidR="00746F0D">
        <w:t>tetrahydropyrimidinone</w:t>
      </w:r>
      <w:proofErr w:type="spellEnd"/>
      <w:r w:rsidR="00746F0D">
        <w:t xml:space="preserve"> </w:t>
      </w:r>
      <w:r w:rsidR="0065186E">
        <w:t>protons (</w:t>
      </w:r>
      <w:r w:rsidR="0065186E">
        <w:rPr>
          <w:i/>
        </w:rPr>
        <w:t xml:space="preserve">J </w:t>
      </w:r>
      <w:r w:rsidR="0065186E">
        <w:t xml:space="preserve">= 4.5–5.0 Hz). </w:t>
      </w:r>
      <w:r w:rsidR="0065186E">
        <w:t xml:space="preserve">Conversely, the major diastereoisomers for </w:t>
      </w:r>
      <w:proofErr w:type="spellStart"/>
      <w:r w:rsidR="0065186E">
        <w:t>tetrahydropyrimidinones</w:t>
      </w:r>
      <w:proofErr w:type="spellEnd"/>
      <w:r w:rsidR="0065186E">
        <w:t xml:space="preserve"> </w:t>
      </w:r>
      <w:r w:rsidR="0065186E">
        <w:rPr>
          <w:b/>
        </w:rPr>
        <w:t>6e</w:t>
      </w:r>
      <w:r w:rsidR="0065186E">
        <w:t xml:space="preserve">, and </w:t>
      </w:r>
      <w:r w:rsidR="0065186E">
        <w:rPr>
          <w:b/>
        </w:rPr>
        <w:t>6h</w:t>
      </w:r>
      <w:r w:rsidR="0065186E" w:rsidRPr="00677FFD">
        <w:t>–</w:t>
      </w:r>
      <w:r w:rsidR="0065186E">
        <w:rPr>
          <w:b/>
        </w:rPr>
        <w:t>I</w:t>
      </w:r>
      <w:r w:rsidR="0065186E">
        <w:t xml:space="preserve"> a</w:t>
      </w:r>
      <w:r w:rsidR="008E6F31">
        <w:t xml:space="preserve">re likely </w:t>
      </w:r>
      <w:r w:rsidR="0065186E">
        <w:t xml:space="preserve">to </w:t>
      </w:r>
      <w:r w:rsidR="008E6F31">
        <w:t xml:space="preserve">correspond to </w:t>
      </w:r>
      <w:r w:rsidR="00EF62CC">
        <w:t xml:space="preserve">either </w:t>
      </w:r>
      <w:r w:rsidR="008E6F31">
        <w:t xml:space="preserve">the </w:t>
      </w:r>
      <w:r w:rsidR="0065186E">
        <w:t xml:space="preserve">‘second’ </w:t>
      </w:r>
      <w:r w:rsidR="008E6F31">
        <w:t xml:space="preserve">or ‘minor’ </w:t>
      </w:r>
      <w:r w:rsidR="0065186E">
        <w:t>isomer</w:t>
      </w:r>
      <w:r w:rsidR="008E6F31">
        <w:t xml:space="preserve">, as the equivalent </w:t>
      </w:r>
      <w:r w:rsidR="008E6F31" w:rsidRPr="005010DF">
        <w:rPr>
          <w:vertAlign w:val="superscript"/>
        </w:rPr>
        <w:t>3</w:t>
      </w:r>
      <w:r w:rsidR="008E6F31">
        <w:t>J</w:t>
      </w:r>
      <w:r w:rsidR="008E6F31" w:rsidRPr="005010DF">
        <w:rPr>
          <w:vertAlign w:val="subscript"/>
        </w:rPr>
        <w:t xml:space="preserve">H-H </w:t>
      </w:r>
      <w:r w:rsidR="008E6F31">
        <w:t>coupling constants were in the 9.2–10.5 Hz range</w:t>
      </w:r>
      <w:r w:rsidR="00746F0D">
        <w:t>.</w:t>
      </w:r>
      <w:r w:rsidR="008E6F31">
        <w:t xml:space="preserve"> </w:t>
      </w:r>
      <w:r w:rsidR="00746F0D">
        <w:t>M</w:t>
      </w:r>
      <w:r w:rsidR="008E6F31">
        <w:t>ore detailed studies would be needed to unambiguously establish the relative stereochemistry in each</w:t>
      </w:r>
      <w:r w:rsidR="00746F0D">
        <w:t xml:space="preserve"> individual case; this is beyond the scope of this project,</w:t>
      </w:r>
      <w:r w:rsidR="008E6F31">
        <w:t xml:space="preserve"> although we feel that the information accrued in this study, </w:t>
      </w:r>
      <w:r w:rsidR="00746F0D">
        <w:t>in tandem with</w:t>
      </w:r>
      <w:r w:rsidR="008E6F31">
        <w:t xml:space="preserve"> </w:t>
      </w:r>
      <w:r w:rsidR="00804731">
        <w:t xml:space="preserve">that in </w:t>
      </w:r>
      <w:r w:rsidR="008E6F31">
        <w:t>the related paper by Xu,</w:t>
      </w:r>
      <w:r w:rsidR="008E6F31" w:rsidRPr="008E6F31">
        <w:rPr>
          <w:vertAlign w:val="superscript"/>
        </w:rPr>
        <w:t>12</w:t>
      </w:r>
      <w:r w:rsidR="008E6F31">
        <w:t xml:space="preserve"> will </w:t>
      </w:r>
      <w:r w:rsidR="00746F0D">
        <w:t>help</w:t>
      </w:r>
      <w:r w:rsidR="008E6F31">
        <w:t xml:space="preserve"> others to make reasonable </w:t>
      </w:r>
      <w:r w:rsidR="00570F6E">
        <w:t xml:space="preserve">stereochemical </w:t>
      </w:r>
      <w:r w:rsidR="008E6F31">
        <w:t xml:space="preserve">assignments </w:t>
      </w:r>
      <w:r w:rsidR="00570F6E">
        <w:t>for</w:t>
      </w:r>
      <w:r w:rsidR="00804731">
        <w:t xml:space="preserve"> compounds of this class.</w:t>
      </w:r>
    </w:p>
    <w:p w:rsidR="008E6F31" w:rsidRDefault="008E6F31" w:rsidP="00257D48">
      <w:pPr>
        <w:pStyle w:val="RSCB02ArticleText"/>
      </w:pPr>
    </w:p>
    <w:p w:rsidR="00E61949" w:rsidRPr="00A61D3E" w:rsidRDefault="00180ABE" w:rsidP="002F1983">
      <w:pPr>
        <w:pStyle w:val="Heading2"/>
      </w:pPr>
      <w:r w:rsidRPr="00A61D3E">
        <w:t>Conclusions</w:t>
      </w:r>
    </w:p>
    <w:p w:rsidR="002F1983" w:rsidRPr="00414016" w:rsidRDefault="002F1983" w:rsidP="002F1983">
      <w:pPr>
        <w:pStyle w:val="RSCB02ArticleText"/>
      </w:pPr>
      <w:r>
        <w:t xml:space="preserve">In summary, three DIA procedures capable of delivering </w:t>
      </w:r>
      <w:r w:rsidR="00746F0D">
        <w:t xml:space="preserve">up to </w:t>
      </w:r>
      <w:r>
        <w:t xml:space="preserve">three distinct product scaffolds were </w:t>
      </w:r>
      <w:r w:rsidRPr="00A75849">
        <w:t xml:space="preserve">examined across a series of nine imine/carboxylic acid pairings. </w:t>
      </w:r>
      <w:r>
        <w:t>Although variable selectivity was observed</w:t>
      </w:r>
      <w:r w:rsidRPr="00A75849">
        <w:t xml:space="preserve">, 16 products were synthesised in total, with 14 of those being novel (full characterisation data and synthetic procedures can be found in the supporting information). </w:t>
      </w:r>
      <w:r>
        <w:t>C</w:t>
      </w:r>
      <w:r w:rsidRPr="00A75849">
        <w:t>onsistent reactivity</w:t>
      </w:r>
      <w:r w:rsidR="00F44155">
        <w:t xml:space="preserve"> trends were observed</w:t>
      </w:r>
      <w:r>
        <w:t xml:space="preserve"> that will help to enable the reactivity of new examples to be better predicted: δ-lactam formation (procedure </w:t>
      </w:r>
      <w:r w:rsidRPr="00FF02C0">
        <w:rPr>
          <w:b/>
        </w:rPr>
        <w:t>A</w:t>
      </w:r>
      <w:r>
        <w:t xml:space="preserve">) </w:t>
      </w:r>
      <w:r w:rsidRPr="00FF02C0">
        <w:t>only</w:t>
      </w:r>
      <w:r>
        <w:t xml:space="preserve"> works when electron-rich aromatics are used, β-lactam formation (procedure </w:t>
      </w:r>
      <w:r w:rsidRPr="00A77A0C">
        <w:rPr>
          <w:b/>
        </w:rPr>
        <w:t>B</w:t>
      </w:r>
      <w:r>
        <w:t xml:space="preserve">) works well across a much wider range of substrates, failing only for the most electron-poor examples, while the novel three-component coupling (procedure </w:t>
      </w:r>
      <w:r w:rsidRPr="00A77A0C">
        <w:rPr>
          <w:b/>
        </w:rPr>
        <w:t>C</w:t>
      </w:r>
      <w:r>
        <w:t xml:space="preserve">) was the most consistent method, producing the desired products </w:t>
      </w:r>
      <w:r>
        <w:rPr>
          <w:b/>
        </w:rPr>
        <w:t xml:space="preserve">6 </w:t>
      </w:r>
      <w:r>
        <w:t xml:space="preserve">in all but one case. Given that </w:t>
      </w:r>
      <w:proofErr w:type="spellStart"/>
      <w:r>
        <w:t>tetrahydropyrimidinones</w:t>
      </w:r>
      <w:proofErr w:type="spellEnd"/>
      <w:r>
        <w:t xml:space="preserve"> are important targets in medicinal chemistry,</w:t>
      </w:r>
      <w:r w:rsidRPr="0041737A">
        <w:rPr>
          <w:vertAlign w:val="superscript"/>
        </w:rPr>
        <w:t>1</w:t>
      </w:r>
      <w:r w:rsidR="000F391A">
        <w:rPr>
          <w:vertAlign w:val="superscript"/>
        </w:rPr>
        <w:t>6</w:t>
      </w:r>
      <w:r>
        <w:rPr>
          <w:vertAlign w:val="superscript"/>
        </w:rPr>
        <w:t xml:space="preserve"> </w:t>
      </w:r>
      <w:r>
        <w:t xml:space="preserve">it is out hope that this new method can be of value for the rapid construction of relatively complex analogues for biological evaluation, while it is also planned to investigate the possibility of using products of the form </w:t>
      </w:r>
      <w:r>
        <w:rPr>
          <w:b/>
        </w:rPr>
        <w:t xml:space="preserve">6 </w:t>
      </w:r>
      <w:r>
        <w:t>to generate medium-sized ring scaffolds</w:t>
      </w:r>
      <w:r w:rsidRPr="00414016">
        <w:rPr>
          <w:vertAlign w:val="superscript"/>
        </w:rPr>
        <w:t>1</w:t>
      </w:r>
      <w:r w:rsidR="000F391A">
        <w:rPr>
          <w:vertAlign w:val="superscript"/>
        </w:rPr>
        <w:t>7</w:t>
      </w:r>
      <w:r>
        <w:t xml:space="preserve"> via reductive ring expansion procedures.</w:t>
      </w:r>
      <w:r w:rsidRPr="00414016">
        <w:rPr>
          <w:vertAlign w:val="superscript"/>
        </w:rPr>
        <w:t>1</w:t>
      </w:r>
      <w:r w:rsidR="000F391A">
        <w:rPr>
          <w:vertAlign w:val="superscript"/>
        </w:rPr>
        <w:t>8</w:t>
      </w:r>
      <w:r>
        <w:rPr>
          <w:vertAlign w:val="superscript"/>
        </w:rPr>
        <w:t xml:space="preserve"> </w:t>
      </w:r>
      <w:r>
        <w:t>Our efforts in both areas will be reported in due course.</w:t>
      </w:r>
    </w:p>
    <w:p w:rsidR="00E61949" w:rsidRPr="00A61D3E" w:rsidRDefault="00E61949" w:rsidP="00E61949">
      <w:pPr>
        <w:pStyle w:val="RSCB02ArticleText"/>
      </w:pPr>
    </w:p>
    <w:p w:rsidR="00584D2B" w:rsidRDefault="00584D2B" w:rsidP="002F1983">
      <w:pPr>
        <w:pStyle w:val="Heading3"/>
      </w:pPr>
      <w:r>
        <w:t>Conflict</w:t>
      </w:r>
      <w:r w:rsidR="00476602">
        <w:t>s</w:t>
      </w:r>
      <w:r>
        <w:t xml:space="preserve"> of interest</w:t>
      </w:r>
    </w:p>
    <w:p w:rsidR="00BC6382" w:rsidRDefault="00BC6382" w:rsidP="00BC6382">
      <w:pPr>
        <w:rPr>
          <w:rFonts w:cs="Times New Roman"/>
          <w:w w:val="108"/>
          <w:sz w:val="18"/>
          <w:szCs w:val="18"/>
        </w:rPr>
      </w:pPr>
      <w:r>
        <w:rPr>
          <w:rFonts w:cs="Times New Roman"/>
          <w:w w:val="108"/>
          <w:sz w:val="18"/>
          <w:szCs w:val="18"/>
        </w:rPr>
        <w:t>Th</w:t>
      </w:r>
      <w:r w:rsidR="002F1983">
        <w:rPr>
          <w:rFonts w:cs="Times New Roman"/>
          <w:w w:val="108"/>
          <w:sz w:val="18"/>
          <w:szCs w:val="18"/>
        </w:rPr>
        <w:t>ere are no conflicts to declare.</w:t>
      </w:r>
    </w:p>
    <w:p w:rsidR="002F1983" w:rsidRPr="004A3336" w:rsidRDefault="002F1983" w:rsidP="002F1983">
      <w:pPr>
        <w:pStyle w:val="Heading3"/>
      </w:pPr>
      <w:r w:rsidRPr="00D637E5">
        <w:t>Acknowledgments</w:t>
      </w:r>
    </w:p>
    <w:p w:rsidR="002F1983" w:rsidRDefault="002F1983" w:rsidP="002F1983">
      <w:pPr>
        <w:pStyle w:val="RSCB02ArticleText"/>
      </w:pPr>
      <w:r w:rsidRPr="005859A3">
        <w:t>The authors wish to thank the Leverhulme Trust (for an Early Career Fellowship, ECF-2015-013, for W. P. U.)</w:t>
      </w:r>
      <w:r>
        <w:t xml:space="preserve"> and the University of York (J. R.-A. and W. P. U.)</w:t>
      </w:r>
      <w:r w:rsidRPr="005859A3">
        <w:t xml:space="preserve"> </w:t>
      </w:r>
      <w:r>
        <w:t>for funding</w:t>
      </w:r>
      <w:r w:rsidRPr="004A3336">
        <w:t>.</w:t>
      </w:r>
      <w:r w:rsidR="00F31868">
        <w:t xml:space="preserve"> </w:t>
      </w:r>
      <w:r w:rsidR="00231640">
        <w:t xml:space="preserve">Dr </w:t>
      </w:r>
      <w:r w:rsidR="00F31868">
        <w:t xml:space="preserve">Sarah J. Chambers is thanked for early </w:t>
      </w:r>
      <w:r w:rsidR="00231640">
        <w:t>work</w:t>
      </w:r>
      <w:r w:rsidR="00F31868">
        <w:t xml:space="preserve"> which informed the discovery of t</w:t>
      </w:r>
      <w:r w:rsidR="009A6995">
        <w:t xml:space="preserve">he </w:t>
      </w:r>
      <w:proofErr w:type="spellStart"/>
      <w:r w:rsidR="009A6995">
        <w:t>tetrahydropyrimidinone</w:t>
      </w:r>
      <w:proofErr w:type="spellEnd"/>
      <w:r w:rsidR="009A6995">
        <w:t xml:space="preserve"> </w:t>
      </w:r>
      <w:r w:rsidR="008F187B">
        <w:t>synthesis</w:t>
      </w:r>
      <w:r w:rsidR="00F31868">
        <w:t>.</w:t>
      </w:r>
    </w:p>
    <w:p w:rsidR="002F1983" w:rsidRDefault="002F1983" w:rsidP="002F1983">
      <w:pPr>
        <w:pStyle w:val="RSCB02ArticleText"/>
      </w:pPr>
    </w:p>
    <w:p w:rsidR="002F1983" w:rsidRDefault="002F1983" w:rsidP="002F1983">
      <w:pPr>
        <w:pStyle w:val="Heading3"/>
      </w:pPr>
      <w:r>
        <w:t>Dedication</w:t>
      </w:r>
    </w:p>
    <w:p w:rsidR="002F1983" w:rsidRDefault="002F1983" w:rsidP="002F1983">
      <w:pPr>
        <w:pStyle w:val="RSCB02ArticleText"/>
      </w:pPr>
      <w:r w:rsidRPr="00D637E5">
        <w:t xml:space="preserve">Dedicated to Professor Al </w:t>
      </w:r>
      <w:proofErr w:type="spellStart"/>
      <w:r w:rsidRPr="00D637E5">
        <w:t>Padwa</w:t>
      </w:r>
      <w:proofErr w:type="spellEnd"/>
      <w:r w:rsidRPr="00D637E5">
        <w:t xml:space="preserve"> to commemorate his many contributions to organic chemistry (and his 80th birthday)</w:t>
      </w:r>
    </w:p>
    <w:p w:rsidR="002F1983" w:rsidRDefault="002F1983" w:rsidP="002F1983">
      <w:pPr>
        <w:pStyle w:val="RSCB02ArticleText"/>
      </w:pPr>
    </w:p>
    <w:p w:rsidR="00D010E8" w:rsidRPr="00EF6BD4" w:rsidRDefault="00E61949" w:rsidP="002F1983">
      <w:pPr>
        <w:pStyle w:val="Heading2"/>
      </w:pPr>
      <w:r w:rsidRPr="00EF6BD4">
        <w:t>Notes and references</w:t>
      </w:r>
    </w:p>
    <w:p w:rsidR="002F1983" w:rsidRDefault="002F1983" w:rsidP="002F1983">
      <w:pPr>
        <w:pStyle w:val="RSCR02References"/>
      </w:pPr>
      <w:r w:rsidRPr="004A3336">
        <w:t xml:space="preserve">(a) </w:t>
      </w:r>
      <w:r w:rsidR="004B7AD4">
        <w:t xml:space="preserve">F. </w:t>
      </w:r>
      <w:proofErr w:type="spellStart"/>
      <w:r w:rsidRPr="004A3336">
        <w:t>Lovering</w:t>
      </w:r>
      <w:proofErr w:type="spellEnd"/>
      <w:r w:rsidRPr="004A3336">
        <w:t xml:space="preserve">, </w:t>
      </w:r>
      <w:r w:rsidR="004B7AD4">
        <w:t>J.</w:t>
      </w:r>
      <w:r w:rsidRPr="004A3336">
        <w:t xml:space="preserve"> </w:t>
      </w:r>
      <w:proofErr w:type="spellStart"/>
      <w:r w:rsidRPr="004A3336">
        <w:t>Bikker</w:t>
      </w:r>
      <w:proofErr w:type="spellEnd"/>
      <w:r w:rsidRPr="004A3336">
        <w:t xml:space="preserve">, </w:t>
      </w:r>
      <w:r w:rsidR="004B7AD4">
        <w:t xml:space="preserve">C. </w:t>
      </w:r>
      <w:proofErr w:type="spellStart"/>
      <w:r w:rsidRPr="004A3336">
        <w:t>Humb</w:t>
      </w:r>
      <w:r w:rsidR="004B7AD4">
        <w:t>let</w:t>
      </w:r>
      <w:proofErr w:type="spellEnd"/>
      <w:r w:rsidR="004B7AD4">
        <w:t xml:space="preserve">, </w:t>
      </w:r>
      <w:r w:rsidRPr="004A3336">
        <w:rPr>
          <w:i/>
        </w:rPr>
        <w:t>J. Med. Chem</w:t>
      </w:r>
      <w:r w:rsidRPr="004A3336">
        <w:t xml:space="preserve">. </w:t>
      </w:r>
      <w:r w:rsidRPr="004B7AD4">
        <w:t>2009</w:t>
      </w:r>
      <w:r w:rsidRPr="004A3336">
        <w:t xml:space="preserve">, </w:t>
      </w:r>
      <w:r w:rsidRPr="004B7AD4">
        <w:rPr>
          <w:b/>
        </w:rPr>
        <w:t>52</w:t>
      </w:r>
      <w:r w:rsidRPr="004A3336">
        <w:t xml:space="preserve">, 6752; (b) </w:t>
      </w:r>
      <w:r w:rsidR="004B7AD4">
        <w:t xml:space="preserve">M. </w:t>
      </w:r>
      <w:proofErr w:type="spellStart"/>
      <w:r w:rsidRPr="004A3336">
        <w:t>Aldeghi</w:t>
      </w:r>
      <w:proofErr w:type="spellEnd"/>
      <w:r w:rsidRPr="004A3336">
        <w:t xml:space="preserve">, </w:t>
      </w:r>
      <w:r w:rsidR="004B7AD4">
        <w:t>S.</w:t>
      </w:r>
      <w:r w:rsidRPr="004A3336">
        <w:t xml:space="preserve"> Malhotra, </w:t>
      </w:r>
      <w:r w:rsidR="004B7AD4">
        <w:t>D. L.</w:t>
      </w:r>
      <w:r w:rsidRPr="004A3336">
        <w:t xml:space="preserve"> Selwood, </w:t>
      </w:r>
      <w:r w:rsidR="004B7AD4">
        <w:t>A. W. E.</w:t>
      </w:r>
      <w:r w:rsidRPr="004A3336">
        <w:t xml:space="preserve"> Chan</w:t>
      </w:r>
      <w:r w:rsidR="004B7AD4">
        <w:t>,</w:t>
      </w:r>
      <w:r w:rsidRPr="004A3336">
        <w:t xml:space="preserve"> </w:t>
      </w:r>
      <w:r w:rsidRPr="004A3336">
        <w:rPr>
          <w:i/>
        </w:rPr>
        <w:t>Chem. Biol. Drug Des</w:t>
      </w:r>
      <w:r w:rsidRPr="004A3336">
        <w:t xml:space="preserve">. </w:t>
      </w:r>
      <w:r w:rsidRPr="004B7AD4">
        <w:t>2014</w:t>
      </w:r>
      <w:r w:rsidRPr="004A3336">
        <w:t xml:space="preserve">, </w:t>
      </w:r>
      <w:r w:rsidRPr="004B7AD4">
        <w:rPr>
          <w:b/>
        </w:rPr>
        <w:t>83</w:t>
      </w:r>
      <w:r w:rsidRPr="004A3336">
        <w:t>, 450; (</w:t>
      </w:r>
      <w:r>
        <w:t>c</w:t>
      </w:r>
      <w:r w:rsidRPr="004A3336">
        <w:t xml:space="preserve">) </w:t>
      </w:r>
      <w:r w:rsidR="001343E9">
        <w:t xml:space="preserve">A. </w:t>
      </w:r>
      <w:proofErr w:type="spellStart"/>
      <w:r w:rsidRPr="004A3336">
        <w:t>Karawajczyk</w:t>
      </w:r>
      <w:proofErr w:type="spellEnd"/>
      <w:r w:rsidRPr="004A3336">
        <w:t xml:space="preserve">, </w:t>
      </w:r>
      <w:r w:rsidR="004B7AD4">
        <w:t>F.</w:t>
      </w:r>
      <w:r w:rsidRPr="004A3336">
        <w:t xml:space="preserve"> </w:t>
      </w:r>
      <w:proofErr w:type="spellStart"/>
      <w:r w:rsidRPr="004A3336">
        <w:t>Giordanetto</w:t>
      </w:r>
      <w:proofErr w:type="spellEnd"/>
      <w:r w:rsidRPr="004A3336">
        <w:t xml:space="preserve">, </w:t>
      </w:r>
      <w:r w:rsidR="004B7AD4">
        <w:t>J.</w:t>
      </w:r>
      <w:r w:rsidRPr="004A3336">
        <w:t xml:space="preserve"> </w:t>
      </w:r>
      <w:proofErr w:type="spellStart"/>
      <w:r w:rsidRPr="004A3336">
        <w:t>Benningshof</w:t>
      </w:r>
      <w:proofErr w:type="spellEnd"/>
      <w:r w:rsidRPr="004A3336">
        <w:t xml:space="preserve">, </w:t>
      </w:r>
      <w:r w:rsidR="004B7AD4">
        <w:t>D.</w:t>
      </w:r>
      <w:r w:rsidRPr="004A3336">
        <w:t xml:space="preserve"> Hamza, </w:t>
      </w:r>
      <w:r w:rsidR="004B7AD4">
        <w:t>T.</w:t>
      </w:r>
      <w:r w:rsidRPr="004A3336">
        <w:t xml:space="preserve"> </w:t>
      </w:r>
      <w:proofErr w:type="spellStart"/>
      <w:r w:rsidRPr="004A3336">
        <w:lastRenderedPageBreak/>
        <w:t>Kalliokoski</w:t>
      </w:r>
      <w:proofErr w:type="spellEnd"/>
      <w:r w:rsidRPr="004A3336">
        <w:t xml:space="preserve">, </w:t>
      </w:r>
      <w:r w:rsidR="004B7AD4">
        <w:t>K.</w:t>
      </w:r>
      <w:r w:rsidRPr="004A3336">
        <w:t xml:space="preserve"> </w:t>
      </w:r>
      <w:proofErr w:type="spellStart"/>
      <w:r w:rsidRPr="004A3336">
        <w:t>Pouwer</w:t>
      </w:r>
      <w:proofErr w:type="spellEnd"/>
      <w:r w:rsidRPr="004A3336">
        <w:t xml:space="preserve">, </w:t>
      </w:r>
      <w:r w:rsidR="004B7AD4">
        <w:t>R.</w:t>
      </w:r>
      <w:r>
        <w:t xml:space="preserve"> </w:t>
      </w:r>
      <w:proofErr w:type="spellStart"/>
      <w:r w:rsidRPr="004A3336">
        <w:t>Morgentin</w:t>
      </w:r>
      <w:proofErr w:type="spellEnd"/>
      <w:r w:rsidRPr="004A3336">
        <w:t xml:space="preserve">, </w:t>
      </w:r>
      <w:r w:rsidR="004B7AD4">
        <w:t>A.</w:t>
      </w:r>
      <w:r>
        <w:t xml:space="preserve"> </w:t>
      </w:r>
      <w:r w:rsidRPr="004A3336">
        <w:t xml:space="preserve">Nelson, </w:t>
      </w:r>
      <w:r w:rsidR="004B7AD4">
        <w:t>G.</w:t>
      </w:r>
      <w:r>
        <w:t xml:space="preserve"> </w:t>
      </w:r>
      <w:r w:rsidRPr="004A3336">
        <w:t xml:space="preserve">Muller, </w:t>
      </w:r>
      <w:r w:rsidR="004B7AD4">
        <w:t>A.</w:t>
      </w:r>
      <w:r>
        <w:t xml:space="preserve"> </w:t>
      </w:r>
      <w:proofErr w:type="spellStart"/>
      <w:r w:rsidRPr="004A3336">
        <w:t>Pierchot</w:t>
      </w:r>
      <w:proofErr w:type="spellEnd"/>
      <w:r w:rsidRPr="004A3336">
        <w:t xml:space="preserve">, </w:t>
      </w:r>
      <w:r w:rsidR="004B7AD4">
        <w:t>D.</w:t>
      </w:r>
      <w:r>
        <w:t xml:space="preserve"> </w:t>
      </w:r>
      <w:proofErr w:type="spellStart"/>
      <w:r w:rsidRPr="004A3336">
        <w:t>Tzalis</w:t>
      </w:r>
      <w:proofErr w:type="spellEnd"/>
      <w:r w:rsidRPr="004A3336">
        <w:t xml:space="preserve">, </w:t>
      </w:r>
      <w:r w:rsidRPr="007057CB">
        <w:rPr>
          <w:i/>
        </w:rPr>
        <w:t xml:space="preserve">Drug </w:t>
      </w:r>
      <w:proofErr w:type="spellStart"/>
      <w:r w:rsidRPr="007057CB">
        <w:rPr>
          <w:i/>
        </w:rPr>
        <w:t>Discov</w:t>
      </w:r>
      <w:proofErr w:type="spellEnd"/>
      <w:r w:rsidRPr="007057CB">
        <w:rPr>
          <w:i/>
        </w:rPr>
        <w:t>. Today</w:t>
      </w:r>
      <w:r w:rsidRPr="004A3336">
        <w:t xml:space="preserve"> </w:t>
      </w:r>
      <w:r w:rsidRPr="004B7AD4">
        <w:t>2015</w:t>
      </w:r>
      <w:r w:rsidRPr="004A3336">
        <w:t xml:space="preserve">, </w:t>
      </w:r>
      <w:r w:rsidRPr="004B7AD4">
        <w:rPr>
          <w:b/>
        </w:rPr>
        <w:t>20</w:t>
      </w:r>
      <w:r w:rsidRPr="004A3336">
        <w:t>,</w:t>
      </w:r>
      <w:r w:rsidRPr="001172E9">
        <w:t xml:space="preserve"> 1310.</w:t>
      </w:r>
    </w:p>
    <w:p w:rsidR="002F1983" w:rsidRDefault="002F1983" w:rsidP="002F1983">
      <w:pPr>
        <w:pStyle w:val="RSCR02References"/>
      </w:pPr>
      <w:r>
        <w:t xml:space="preserve">(a) </w:t>
      </w:r>
      <w:r w:rsidR="00C931EA">
        <w:t xml:space="preserve">M. J. </w:t>
      </w:r>
      <w:r>
        <w:t xml:space="preserve">James, </w:t>
      </w:r>
      <w:r w:rsidR="00C931EA">
        <w:t>R. E.</w:t>
      </w:r>
      <w:r>
        <w:t xml:space="preserve"> </w:t>
      </w:r>
      <w:proofErr w:type="spellStart"/>
      <w:r>
        <w:t>Clubley</w:t>
      </w:r>
      <w:proofErr w:type="spellEnd"/>
      <w:r>
        <w:t xml:space="preserve">, </w:t>
      </w:r>
      <w:r w:rsidR="00C931EA">
        <w:t>K. Y.</w:t>
      </w:r>
      <w:r>
        <w:t xml:space="preserve"> Palate, </w:t>
      </w:r>
      <w:r w:rsidR="00C931EA">
        <w:t>T. J.</w:t>
      </w:r>
      <w:r>
        <w:t xml:space="preserve"> Procter, </w:t>
      </w:r>
      <w:r w:rsidR="00C931EA">
        <w:t>A. C.</w:t>
      </w:r>
      <w:r>
        <w:t xml:space="preserve"> </w:t>
      </w:r>
      <w:proofErr w:type="spellStart"/>
      <w:r>
        <w:t>Wyton</w:t>
      </w:r>
      <w:proofErr w:type="spellEnd"/>
      <w:r>
        <w:t xml:space="preserve">, </w:t>
      </w:r>
      <w:r w:rsidR="00C931EA">
        <w:t>P.</w:t>
      </w:r>
      <w:r>
        <w:t xml:space="preserve"> O’Brien, </w:t>
      </w:r>
      <w:r w:rsidR="00C931EA">
        <w:t>R. J. K.</w:t>
      </w:r>
      <w:r>
        <w:t xml:space="preserve"> Taylor, </w:t>
      </w:r>
      <w:r w:rsidR="00C931EA">
        <w:t>W. P.</w:t>
      </w:r>
      <w:r>
        <w:t xml:space="preserve"> Unsworth, </w:t>
      </w:r>
      <w:r>
        <w:rPr>
          <w:i/>
        </w:rPr>
        <w:t>Org. Lett.</w:t>
      </w:r>
      <w:r>
        <w:t xml:space="preserve"> </w:t>
      </w:r>
      <w:r w:rsidRPr="00336EC5">
        <w:t>2015</w:t>
      </w:r>
      <w:r>
        <w:t xml:space="preserve">, </w:t>
      </w:r>
      <w:r w:rsidRPr="00336EC5">
        <w:rPr>
          <w:b/>
        </w:rPr>
        <w:t>17</w:t>
      </w:r>
      <w:r>
        <w:t>, 4372; (b)</w:t>
      </w:r>
      <w:r w:rsidRPr="007072CA">
        <w:t xml:space="preserve"> </w:t>
      </w:r>
      <w:r w:rsidR="00336EC5">
        <w:t xml:space="preserve">J. T. R. </w:t>
      </w:r>
      <w:proofErr w:type="spellStart"/>
      <w:r>
        <w:t>Liddon</w:t>
      </w:r>
      <w:proofErr w:type="spellEnd"/>
      <w:r>
        <w:t xml:space="preserve">, </w:t>
      </w:r>
      <w:r w:rsidR="00336EC5">
        <w:t>M. J.</w:t>
      </w:r>
      <w:r>
        <w:t xml:space="preserve"> James, </w:t>
      </w:r>
      <w:r w:rsidR="00336EC5">
        <w:t>A. K.</w:t>
      </w:r>
      <w:r>
        <w:t xml:space="preserve"> Clarke, </w:t>
      </w:r>
      <w:r w:rsidR="00336EC5">
        <w:t>P.</w:t>
      </w:r>
      <w:r w:rsidRPr="00E30535">
        <w:t xml:space="preserve"> O’Brien, </w:t>
      </w:r>
      <w:r w:rsidR="00336EC5">
        <w:t>R. J. K.</w:t>
      </w:r>
      <w:r w:rsidRPr="00E30535">
        <w:t xml:space="preserve"> Taylor, </w:t>
      </w:r>
      <w:r w:rsidR="00336EC5">
        <w:t>W. P.</w:t>
      </w:r>
      <w:r w:rsidRPr="00E30535">
        <w:t xml:space="preserve"> Unsworth, </w:t>
      </w:r>
      <w:r w:rsidRPr="00E30535">
        <w:rPr>
          <w:i/>
        </w:rPr>
        <w:t>Chem. Eur. J.</w:t>
      </w:r>
      <w:r w:rsidRPr="00E30535">
        <w:t xml:space="preserve"> </w:t>
      </w:r>
      <w:r w:rsidRPr="00336EC5">
        <w:t>2016</w:t>
      </w:r>
      <w:r w:rsidRPr="00E30535">
        <w:t xml:space="preserve">, </w:t>
      </w:r>
      <w:r w:rsidRPr="00336EC5">
        <w:rPr>
          <w:b/>
        </w:rPr>
        <w:t>22</w:t>
      </w:r>
      <w:r w:rsidRPr="00E30535">
        <w:t>, 8777;</w:t>
      </w:r>
      <w:r>
        <w:t xml:space="preserve"> (c) </w:t>
      </w:r>
      <w:r w:rsidR="00336EC5">
        <w:t xml:space="preserve">M. J. </w:t>
      </w:r>
      <w:r>
        <w:t xml:space="preserve">James, </w:t>
      </w:r>
      <w:r w:rsidR="00336EC5">
        <w:t>P.</w:t>
      </w:r>
      <w:r>
        <w:t xml:space="preserve"> O’Brien, </w:t>
      </w:r>
      <w:r w:rsidR="00336EC5">
        <w:t>R. J. K.</w:t>
      </w:r>
      <w:r>
        <w:t xml:space="preserve"> Taylor, </w:t>
      </w:r>
      <w:r w:rsidR="00336EC5">
        <w:t>W. P.</w:t>
      </w:r>
      <w:r>
        <w:t xml:space="preserve"> Unsworth, </w:t>
      </w:r>
      <w:proofErr w:type="spellStart"/>
      <w:r>
        <w:rPr>
          <w:i/>
        </w:rPr>
        <w:t>Angew</w:t>
      </w:r>
      <w:proofErr w:type="spellEnd"/>
      <w:r>
        <w:rPr>
          <w:i/>
        </w:rPr>
        <w:t>. Chem. Int. Ed.</w:t>
      </w:r>
      <w:r>
        <w:t xml:space="preserve"> </w:t>
      </w:r>
      <w:r w:rsidRPr="00336EC5">
        <w:t>2016</w:t>
      </w:r>
      <w:r>
        <w:t xml:space="preserve">, </w:t>
      </w:r>
      <w:r w:rsidRPr="00336EC5">
        <w:rPr>
          <w:b/>
        </w:rPr>
        <w:t>55</w:t>
      </w:r>
      <w:r>
        <w:t>, 9671.</w:t>
      </w:r>
    </w:p>
    <w:p w:rsidR="002F1983" w:rsidRDefault="002F1983" w:rsidP="002F1983">
      <w:pPr>
        <w:pStyle w:val="RSCR02References"/>
      </w:pPr>
      <w:r>
        <w:t xml:space="preserve">For a review on catalyst selective synthesis, see: </w:t>
      </w:r>
      <w:proofErr w:type="spellStart"/>
      <w:r w:rsidRPr="006C21E5">
        <w:t>Mahatthananchai</w:t>
      </w:r>
      <w:proofErr w:type="spellEnd"/>
      <w:r w:rsidRPr="006C21E5">
        <w:t xml:space="preserve">, </w:t>
      </w:r>
      <w:r>
        <w:t xml:space="preserve">J.; </w:t>
      </w:r>
      <w:r w:rsidRPr="006C21E5">
        <w:t xml:space="preserve">Dumas, </w:t>
      </w:r>
      <w:r>
        <w:t xml:space="preserve">A. M.; </w:t>
      </w:r>
      <w:r w:rsidRPr="006C21E5">
        <w:t xml:space="preserve">Bode, </w:t>
      </w:r>
      <w:r>
        <w:t xml:space="preserve">J. W. </w:t>
      </w:r>
      <w:proofErr w:type="spellStart"/>
      <w:r w:rsidRPr="006C21E5">
        <w:rPr>
          <w:i/>
        </w:rPr>
        <w:t>Angew</w:t>
      </w:r>
      <w:proofErr w:type="spellEnd"/>
      <w:r w:rsidRPr="006C21E5">
        <w:rPr>
          <w:i/>
        </w:rPr>
        <w:t>. Chem. Int. Ed</w:t>
      </w:r>
      <w:r w:rsidRPr="006C21E5">
        <w:t xml:space="preserve">. </w:t>
      </w:r>
      <w:r w:rsidRPr="006C21E5">
        <w:rPr>
          <w:b/>
        </w:rPr>
        <w:t>2012</w:t>
      </w:r>
      <w:r w:rsidRPr="006C21E5">
        <w:t xml:space="preserve">, </w:t>
      </w:r>
      <w:r w:rsidRPr="006C21E5">
        <w:rPr>
          <w:i/>
        </w:rPr>
        <w:t>51</w:t>
      </w:r>
      <w:r w:rsidRPr="006C21E5">
        <w:t>, 10954</w:t>
      </w:r>
      <w:r>
        <w:t>.</w:t>
      </w:r>
    </w:p>
    <w:p w:rsidR="002F1983" w:rsidRDefault="002F1983" w:rsidP="002F1983">
      <w:pPr>
        <w:pStyle w:val="RSCR02References"/>
      </w:pPr>
      <w:r w:rsidRPr="00746F91">
        <w:t xml:space="preserve">For more recent examples, see: (a) </w:t>
      </w:r>
      <w:r w:rsidR="00336EC5">
        <w:t xml:space="preserve">J. D. </w:t>
      </w:r>
      <w:r w:rsidRPr="00746F91">
        <w:t xml:space="preserve">Dooley, </w:t>
      </w:r>
      <w:r w:rsidR="00336EC5">
        <w:t>S.</w:t>
      </w:r>
      <w:r>
        <w:t xml:space="preserve"> </w:t>
      </w:r>
      <w:r w:rsidRPr="00746F91">
        <w:t xml:space="preserve">Reddy </w:t>
      </w:r>
      <w:proofErr w:type="spellStart"/>
      <w:r w:rsidRPr="00746F91">
        <w:t>Chidipudi</w:t>
      </w:r>
      <w:proofErr w:type="spellEnd"/>
      <w:r w:rsidRPr="00746F91">
        <w:t xml:space="preserve">, </w:t>
      </w:r>
      <w:r w:rsidR="00336EC5">
        <w:t>H. W.</w:t>
      </w:r>
      <w:r>
        <w:t xml:space="preserve"> </w:t>
      </w:r>
      <w:r w:rsidRPr="00746F91">
        <w:t>Lam,</w:t>
      </w:r>
      <w:r>
        <w:t xml:space="preserve"> </w:t>
      </w:r>
      <w:r w:rsidRPr="007815DC">
        <w:rPr>
          <w:i/>
        </w:rPr>
        <w:t>J. Am. Chem. Soc</w:t>
      </w:r>
      <w:r w:rsidRPr="00746F91">
        <w:t xml:space="preserve">. </w:t>
      </w:r>
      <w:r w:rsidRPr="00336EC5">
        <w:t>2013</w:t>
      </w:r>
      <w:r w:rsidRPr="00746F91">
        <w:t xml:space="preserve">, </w:t>
      </w:r>
      <w:r w:rsidRPr="00336EC5">
        <w:rPr>
          <w:b/>
        </w:rPr>
        <w:t>135</w:t>
      </w:r>
      <w:r>
        <w:t>, 10829</w:t>
      </w:r>
      <w:r w:rsidRPr="00746F91">
        <w:t xml:space="preserve">; (b) </w:t>
      </w:r>
      <w:r w:rsidR="00336EC5">
        <w:t xml:space="preserve">D. S. B. </w:t>
      </w:r>
      <w:r w:rsidRPr="00746F91">
        <w:t xml:space="preserve">Daniels, </w:t>
      </w:r>
      <w:r w:rsidR="00336EC5">
        <w:t>A. S.</w:t>
      </w:r>
      <w:r>
        <w:t xml:space="preserve"> </w:t>
      </w:r>
      <w:r w:rsidRPr="00746F91">
        <w:t xml:space="preserve">Jones, </w:t>
      </w:r>
      <w:r w:rsidR="00336EC5">
        <w:t>A. L.</w:t>
      </w:r>
      <w:r>
        <w:t xml:space="preserve"> </w:t>
      </w:r>
      <w:r w:rsidRPr="00746F91">
        <w:t xml:space="preserve">Thompson, </w:t>
      </w:r>
      <w:r w:rsidR="00336EC5">
        <w:t>R. S.</w:t>
      </w:r>
      <w:r>
        <w:t xml:space="preserve"> </w:t>
      </w:r>
      <w:r w:rsidRPr="00746F91">
        <w:t xml:space="preserve">Paton, </w:t>
      </w:r>
      <w:r w:rsidR="00336EC5">
        <w:t>E. A.</w:t>
      </w:r>
      <w:r>
        <w:t xml:space="preserve"> A</w:t>
      </w:r>
      <w:r w:rsidRPr="00746F91">
        <w:t xml:space="preserve">nderson, </w:t>
      </w:r>
      <w:proofErr w:type="spellStart"/>
      <w:r w:rsidRPr="007815DC">
        <w:rPr>
          <w:i/>
        </w:rPr>
        <w:t>Angew</w:t>
      </w:r>
      <w:proofErr w:type="spellEnd"/>
      <w:r w:rsidRPr="007815DC">
        <w:rPr>
          <w:i/>
        </w:rPr>
        <w:t>. Chem. Int. Ed</w:t>
      </w:r>
      <w:r w:rsidRPr="00746F91">
        <w:t xml:space="preserve">. </w:t>
      </w:r>
      <w:r w:rsidRPr="00336EC5">
        <w:t>2014</w:t>
      </w:r>
      <w:r w:rsidRPr="00746F91">
        <w:t xml:space="preserve">, </w:t>
      </w:r>
      <w:r w:rsidRPr="00336EC5">
        <w:rPr>
          <w:b/>
        </w:rPr>
        <w:t>53</w:t>
      </w:r>
      <w:r w:rsidR="00336EC5" w:rsidRPr="00336EC5">
        <w:rPr>
          <w:b/>
        </w:rPr>
        <w:t>,</w:t>
      </w:r>
      <w:r w:rsidR="00336EC5">
        <w:t xml:space="preserve"> 1915</w:t>
      </w:r>
      <w:r w:rsidRPr="00746F91">
        <w:t>; (</w:t>
      </w:r>
      <w:r>
        <w:t>c</w:t>
      </w:r>
      <w:r w:rsidRPr="00746F91">
        <w:t xml:space="preserve">) </w:t>
      </w:r>
      <w:r w:rsidR="00336EC5">
        <w:t xml:space="preserve">L. </w:t>
      </w:r>
      <w:r w:rsidRPr="00746F91">
        <w:t xml:space="preserve">Xu, </w:t>
      </w:r>
      <w:r w:rsidR="00336EC5">
        <w:t>H.</w:t>
      </w:r>
      <w:r>
        <w:t xml:space="preserve"> L</w:t>
      </w:r>
      <w:r w:rsidRPr="00746F91">
        <w:t xml:space="preserve">i, </w:t>
      </w:r>
      <w:r w:rsidR="00336EC5">
        <w:t>Z.</w:t>
      </w:r>
      <w:r>
        <w:t xml:space="preserve"> </w:t>
      </w:r>
      <w:r w:rsidRPr="00746F91">
        <w:t xml:space="preserve">Liao, </w:t>
      </w:r>
      <w:r w:rsidR="00336EC5">
        <w:t>K.</w:t>
      </w:r>
      <w:r>
        <w:t xml:space="preserve"> </w:t>
      </w:r>
      <w:r w:rsidRPr="00746F91">
        <w:t xml:space="preserve">Lou, </w:t>
      </w:r>
      <w:r w:rsidR="00336EC5">
        <w:t>H.</w:t>
      </w:r>
      <w:r>
        <w:t xml:space="preserve"> </w:t>
      </w:r>
      <w:proofErr w:type="spellStart"/>
      <w:r w:rsidRPr="00746F91">
        <w:t>Xie</w:t>
      </w:r>
      <w:proofErr w:type="spellEnd"/>
      <w:r w:rsidRPr="00746F91">
        <w:t xml:space="preserve">, </w:t>
      </w:r>
      <w:r w:rsidR="00336EC5">
        <w:t>H.</w:t>
      </w:r>
      <w:r>
        <w:t xml:space="preserve"> </w:t>
      </w:r>
      <w:r w:rsidRPr="00746F91">
        <w:t xml:space="preserve">Li, </w:t>
      </w:r>
      <w:r w:rsidR="00336EC5">
        <w:t>W.</w:t>
      </w:r>
      <w:r>
        <w:t xml:space="preserve"> </w:t>
      </w:r>
      <w:r w:rsidRPr="00746F91">
        <w:t xml:space="preserve">Wang, </w:t>
      </w:r>
      <w:r w:rsidRPr="007815DC">
        <w:rPr>
          <w:i/>
        </w:rPr>
        <w:t>Org. Lett</w:t>
      </w:r>
      <w:r w:rsidRPr="00746F91">
        <w:t xml:space="preserve">. </w:t>
      </w:r>
      <w:r w:rsidRPr="00336EC5">
        <w:t>201</w:t>
      </w:r>
      <w:r w:rsidRPr="00B16895">
        <w:t>5</w:t>
      </w:r>
      <w:r w:rsidRPr="00746F91">
        <w:t xml:space="preserve">, </w:t>
      </w:r>
      <w:r w:rsidRPr="00336EC5">
        <w:rPr>
          <w:b/>
        </w:rPr>
        <w:t>17</w:t>
      </w:r>
      <w:r>
        <w:t>, 3434</w:t>
      </w:r>
      <w:r w:rsidRPr="00746F91">
        <w:t>; (</w:t>
      </w:r>
      <w:r>
        <w:t>d</w:t>
      </w:r>
      <w:r w:rsidRPr="00746F91">
        <w:t xml:space="preserve">) </w:t>
      </w:r>
      <w:r w:rsidR="00336EC5">
        <w:t xml:space="preserve">J.-Y. </w:t>
      </w:r>
      <w:r w:rsidRPr="00746F91">
        <w:t>Liao,</w:t>
      </w:r>
      <w:r>
        <w:t xml:space="preserve"> </w:t>
      </w:r>
      <w:r w:rsidR="00336EC5">
        <w:t xml:space="preserve">P.-L. </w:t>
      </w:r>
      <w:r w:rsidRPr="00746F91">
        <w:t>Shao,</w:t>
      </w:r>
      <w:r>
        <w:t xml:space="preserve"> </w:t>
      </w:r>
      <w:r w:rsidR="00336EC5">
        <w:t>Y. Zhao,</w:t>
      </w:r>
      <w:r>
        <w:t xml:space="preserve"> </w:t>
      </w:r>
      <w:r w:rsidRPr="007815DC">
        <w:rPr>
          <w:i/>
        </w:rPr>
        <w:t>J. Am. Chem. Soc</w:t>
      </w:r>
      <w:r w:rsidRPr="00746F91">
        <w:t xml:space="preserve">. </w:t>
      </w:r>
      <w:r w:rsidRPr="00336EC5">
        <w:t>2015</w:t>
      </w:r>
      <w:r w:rsidRPr="00746F91">
        <w:t xml:space="preserve">, </w:t>
      </w:r>
      <w:r w:rsidRPr="00336EC5">
        <w:rPr>
          <w:b/>
        </w:rPr>
        <w:t>137</w:t>
      </w:r>
      <w:r>
        <w:t>, 628</w:t>
      </w:r>
      <w:r w:rsidRPr="00746F91">
        <w:t>; (</w:t>
      </w:r>
      <w:r>
        <w:t>e</w:t>
      </w:r>
      <w:r w:rsidRPr="00746F91">
        <w:t>)</w:t>
      </w:r>
      <w:r w:rsidR="00336EC5">
        <w:t xml:space="preserve"> A.</w:t>
      </w:r>
      <w:r w:rsidRPr="00746F91">
        <w:t xml:space="preserve"> </w:t>
      </w:r>
      <w:proofErr w:type="spellStart"/>
      <w:r w:rsidRPr="00746F91">
        <w:t>Galván</w:t>
      </w:r>
      <w:proofErr w:type="spellEnd"/>
      <w:r w:rsidRPr="00746F91">
        <w:t>,</w:t>
      </w:r>
      <w:r>
        <w:t xml:space="preserve"> </w:t>
      </w:r>
      <w:r w:rsidR="00336EC5">
        <w:t>J.</w:t>
      </w:r>
      <w:r w:rsidRPr="00746F91">
        <w:t xml:space="preserve"> Calleja, </w:t>
      </w:r>
      <w:r w:rsidR="00336EC5">
        <w:t>A. B.</w:t>
      </w:r>
      <w:r>
        <w:t xml:space="preserve"> </w:t>
      </w:r>
      <w:r w:rsidRPr="00746F91">
        <w:t xml:space="preserve">González-Pérez, </w:t>
      </w:r>
      <w:r w:rsidR="00336EC5">
        <w:t>R.</w:t>
      </w:r>
      <w:r>
        <w:t xml:space="preserve"> </w:t>
      </w:r>
      <w:proofErr w:type="spellStart"/>
      <w:r w:rsidRPr="00746F91">
        <w:t>Álvarez</w:t>
      </w:r>
      <w:proofErr w:type="spellEnd"/>
      <w:r w:rsidRPr="00746F91">
        <w:t xml:space="preserve">, </w:t>
      </w:r>
      <w:r w:rsidR="00336EC5">
        <w:t>A. R.</w:t>
      </w:r>
      <w:r>
        <w:t xml:space="preserve"> </w:t>
      </w:r>
      <w:r w:rsidRPr="00746F91">
        <w:t xml:space="preserve">de Lera, </w:t>
      </w:r>
      <w:r w:rsidR="00336EC5">
        <w:t>F. J.</w:t>
      </w:r>
      <w:r>
        <w:t xml:space="preserve"> </w:t>
      </w:r>
      <w:proofErr w:type="spellStart"/>
      <w:r w:rsidRPr="00746F91">
        <w:t>Fañanás</w:t>
      </w:r>
      <w:proofErr w:type="spellEnd"/>
      <w:r w:rsidRPr="00746F91">
        <w:t xml:space="preserve">, </w:t>
      </w:r>
      <w:r w:rsidR="00336EC5">
        <w:t>F.</w:t>
      </w:r>
      <w:r>
        <w:t xml:space="preserve"> R</w:t>
      </w:r>
      <w:r w:rsidRPr="00746F91">
        <w:t xml:space="preserve">odríguez, </w:t>
      </w:r>
      <w:r w:rsidRPr="00CE1DC7">
        <w:rPr>
          <w:i/>
        </w:rPr>
        <w:t>Chem. Eur. J</w:t>
      </w:r>
      <w:r w:rsidRPr="00746F91">
        <w:t xml:space="preserve">. </w:t>
      </w:r>
      <w:r w:rsidRPr="00336EC5">
        <w:t>2015</w:t>
      </w:r>
      <w:r w:rsidRPr="00746F91">
        <w:t xml:space="preserve">, </w:t>
      </w:r>
      <w:r w:rsidRPr="00336EC5">
        <w:rPr>
          <w:b/>
        </w:rPr>
        <w:t>21</w:t>
      </w:r>
      <w:r>
        <w:t>, 16769</w:t>
      </w:r>
      <w:r w:rsidRPr="00746F91">
        <w:t>; (</w:t>
      </w:r>
      <w:r w:rsidR="00336EC5">
        <w:t>f</w:t>
      </w:r>
      <w:r w:rsidRPr="00746F91">
        <w:t xml:space="preserve">) </w:t>
      </w:r>
      <w:r w:rsidR="00336EC5">
        <w:t xml:space="preserve">D. Y. </w:t>
      </w:r>
      <w:r w:rsidRPr="00746F91">
        <w:t>Li,</w:t>
      </w:r>
      <w:r>
        <w:t xml:space="preserve"> </w:t>
      </w:r>
      <w:r w:rsidR="00336EC5">
        <w:t xml:space="preserve">H. J. </w:t>
      </w:r>
      <w:r w:rsidRPr="00746F91">
        <w:t>Chen,</w:t>
      </w:r>
      <w:r>
        <w:t xml:space="preserve"> </w:t>
      </w:r>
      <w:r w:rsidR="00336EC5">
        <w:t>P. N.</w:t>
      </w:r>
      <w:r>
        <w:t xml:space="preserve"> </w:t>
      </w:r>
      <w:r w:rsidR="00336EC5">
        <w:t xml:space="preserve">Liu, </w:t>
      </w:r>
      <w:proofErr w:type="spellStart"/>
      <w:r w:rsidRPr="00CE1DC7">
        <w:rPr>
          <w:i/>
        </w:rPr>
        <w:t>Angew</w:t>
      </w:r>
      <w:proofErr w:type="spellEnd"/>
      <w:r w:rsidRPr="00CE1DC7">
        <w:rPr>
          <w:i/>
        </w:rPr>
        <w:t>. Chem. Int. Ed</w:t>
      </w:r>
      <w:r w:rsidRPr="00746F91">
        <w:t xml:space="preserve">. </w:t>
      </w:r>
      <w:r w:rsidRPr="00336EC5">
        <w:t>2016</w:t>
      </w:r>
      <w:r w:rsidRPr="00746F91">
        <w:t xml:space="preserve">, </w:t>
      </w:r>
      <w:r w:rsidRPr="00336EC5">
        <w:rPr>
          <w:b/>
        </w:rPr>
        <w:t>55</w:t>
      </w:r>
      <w:r w:rsidRPr="00746F91">
        <w:t>, 373; (</w:t>
      </w:r>
      <w:r w:rsidR="00336EC5">
        <w:t>g</w:t>
      </w:r>
      <w:r w:rsidRPr="00746F91">
        <w:t xml:space="preserve">) </w:t>
      </w:r>
      <w:r w:rsidR="00336EC5">
        <w:t xml:space="preserve">Q.-Q. </w:t>
      </w:r>
      <w:r w:rsidRPr="00746F91">
        <w:t xml:space="preserve">Cheng, </w:t>
      </w:r>
      <w:r w:rsidR="00336EC5">
        <w:t xml:space="preserve">J. </w:t>
      </w:r>
      <w:proofErr w:type="spellStart"/>
      <w:r w:rsidRPr="00746F91">
        <w:t>Yedoyan</w:t>
      </w:r>
      <w:proofErr w:type="spellEnd"/>
      <w:r w:rsidRPr="00746F91">
        <w:t xml:space="preserve">, </w:t>
      </w:r>
      <w:r w:rsidR="00336EC5">
        <w:t>H.</w:t>
      </w:r>
      <w:r>
        <w:t xml:space="preserve"> </w:t>
      </w:r>
      <w:r w:rsidRPr="00746F91">
        <w:t xml:space="preserve">Arman, </w:t>
      </w:r>
      <w:r w:rsidR="00336EC5">
        <w:t>M. P.</w:t>
      </w:r>
      <w:r>
        <w:t xml:space="preserve"> </w:t>
      </w:r>
      <w:r w:rsidRPr="00746F91">
        <w:t>Doyle,</w:t>
      </w:r>
      <w:r>
        <w:t xml:space="preserve"> </w:t>
      </w:r>
      <w:r w:rsidRPr="00CE1DC7">
        <w:rPr>
          <w:i/>
        </w:rPr>
        <w:t>J. Am. Chem. Soc</w:t>
      </w:r>
      <w:r w:rsidRPr="00746F91">
        <w:t xml:space="preserve">. </w:t>
      </w:r>
      <w:r w:rsidRPr="00336EC5">
        <w:t>2016</w:t>
      </w:r>
      <w:r w:rsidRPr="00746F91">
        <w:t xml:space="preserve">, </w:t>
      </w:r>
      <w:r w:rsidRPr="00336EC5">
        <w:rPr>
          <w:b/>
        </w:rPr>
        <w:t>138</w:t>
      </w:r>
      <w:r>
        <w:t>, 44</w:t>
      </w:r>
      <w:r w:rsidRPr="00746F91">
        <w:t>.</w:t>
      </w:r>
    </w:p>
    <w:p w:rsidR="002F1983" w:rsidRPr="005E0DD3" w:rsidRDefault="002F1983" w:rsidP="002F1983">
      <w:pPr>
        <w:pStyle w:val="RSCR02References"/>
      </w:pPr>
      <w:r>
        <w:t>For related work on spirocycle synthesis, see: (a</w:t>
      </w:r>
      <w:r w:rsidRPr="005E0DD3">
        <w:t xml:space="preserve">) </w:t>
      </w:r>
      <w:r w:rsidR="00746920">
        <w:t xml:space="preserve">W. P. </w:t>
      </w:r>
      <w:r w:rsidRPr="005E0DD3">
        <w:t xml:space="preserve">Unsworth, </w:t>
      </w:r>
      <w:r w:rsidR="00746920">
        <w:t>J. D.</w:t>
      </w:r>
      <w:r w:rsidRPr="005E0DD3">
        <w:t xml:space="preserve"> Cuthbertson, </w:t>
      </w:r>
      <w:r w:rsidR="00746920">
        <w:t>R. J. K.</w:t>
      </w:r>
      <w:r w:rsidRPr="005E0DD3">
        <w:t xml:space="preserve"> Taylor, </w:t>
      </w:r>
      <w:r w:rsidRPr="005E0DD3">
        <w:rPr>
          <w:i/>
        </w:rPr>
        <w:t>Org. Lett.</w:t>
      </w:r>
      <w:r w:rsidRPr="005E0DD3">
        <w:t xml:space="preserve"> </w:t>
      </w:r>
      <w:r w:rsidRPr="00746920">
        <w:t>2013</w:t>
      </w:r>
      <w:r w:rsidRPr="005E0DD3">
        <w:t xml:space="preserve">, </w:t>
      </w:r>
      <w:r w:rsidRPr="000F0423">
        <w:rPr>
          <w:b/>
        </w:rPr>
        <w:t>15</w:t>
      </w:r>
      <w:r w:rsidRPr="005E0DD3">
        <w:t xml:space="preserve">, 3306; (b) </w:t>
      </w:r>
      <w:r w:rsidR="00746920">
        <w:t xml:space="preserve">M. J. </w:t>
      </w:r>
      <w:r w:rsidRPr="005E0DD3">
        <w:t xml:space="preserve">James, </w:t>
      </w:r>
      <w:r w:rsidR="00746920">
        <w:t>J. D.</w:t>
      </w:r>
      <w:r w:rsidRPr="005E0DD3">
        <w:t xml:space="preserve"> Cuthbertson, </w:t>
      </w:r>
      <w:r w:rsidR="00746920">
        <w:t>P.</w:t>
      </w:r>
      <w:r w:rsidRPr="005E0DD3">
        <w:t xml:space="preserve"> O’Brien, </w:t>
      </w:r>
      <w:r w:rsidR="00746920">
        <w:t>R. J. K.</w:t>
      </w:r>
      <w:r w:rsidRPr="005E0DD3">
        <w:t xml:space="preserve"> Taylor, </w:t>
      </w:r>
      <w:r w:rsidR="00746920">
        <w:t>W. P.</w:t>
      </w:r>
      <w:r w:rsidRPr="005E0DD3">
        <w:t xml:space="preserve"> Unsworth, </w:t>
      </w:r>
      <w:proofErr w:type="spellStart"/>
      <w:r w:rsidRPr="005E0DD3">
        <w:rPr>
          <w:i/>
        </w:rPr>
        <w:t>Angew</w:t>
      </w:r>
      <w:proofErr w:type="spellEnd"/>
      <w:r w:rsidRPr="005E0DD3">
        <w:rPr>
          <w:i/>
        </w:rPr>
        <w:t>. Chem. Int. Ed.</w:t>
      </w:r>
      <w:r w:rsidRPr="005E0DD3">
        <w:t xml:space="preserve"> </w:t>
      </w:r>
      <w:r w:rsidRPr="00746920">
        <w:t>2015</w:t>
      </w:r>
      <w:r w:rsidRPr="005E0DD3">
        <w:t xml:space="preserve">, </w:t>
      </w:r>
      <w:r w:rsidRPr="000F0423">
        <w:rPr>
          <w:b/>
        </w:rPr>
        <w:t>54</w:t>
      </w:r>
      <w:r w:rsidRPr="005E0DD3">
        <w:t>, 7640; (</w:t>
      </w:r>
      <w:r>
        <w:t>c</w:t>
      </w:r>
      <w:r w:rsidRPr="005E0DD3">
        <w:t xml:space="preserve">) </w:t>
      </w:r>
      <w:r w:rsidR="00746920">
        <w:t xml:space="preserve">A. K. </w:t>
      </w:r>
      <w:r w:rsidRPr="005E0DD3">
        <w:t xml:space="preserve">Clarke, </w:t>
      </w:r>
      <w:r w:rsidR="00746920">
        <w:t>M. J.</w:t>
      </w:r>
      <w:r w:rsidRPr="005E0DD3">
        <w:t xml:space="preserve"> James, </w:t>
      </w:r>
      <w:r w:rsidR="00746920">
        <w:t>P.</w:t>
      </w:r>
      <w:r w:rsidRPr="005E0DD3">
        <w:t xml:space="preserve"> O’Brien, </w:t>
      </w:r>
      <w:r w:rsidR="00746920">
        <w:t>R. J. K.</w:t>
      </w:r>
      <w:r w:rsidRPr="005E0DD3">
        <w:t xml:space="preserve"> Taylor, </w:t>
      </w:r>
      <w:r w:rsidR="00746920">
        <w:t>W. P.</w:t>
      </w:r>
      <w:r w:rsidRPr="005E0DD3">
        <w:t xml:space="preserve"> Unsworth, </w:t>
      </w:r>
      <w:proofErr w:type="spellStart"/>
      <w:r w:rsidRPr="005E0DD3">
        <w:rPr>
          <w:i/>
        </w:rPr>
        <w:t>Angew</w:t>
      </w:r>
      <w:proofErr w:type="spellEnd"/>
      <w:r w:rsidRPr="005E0DD3">
        <w:rPr>
          <w:i/>
        </w:rPr>
        <w:t>. Chem. Int. Ed.</w:t>
      </w:r>
      <w:r w:rsidRPr="005E0DD3">
        <w:t xml:space="preserve"> </w:t>
      </w:r>
      <w:r w:rsidRPr="00746920">
        <w:t>2016</w:t>
      </w:r>
      <w:r w:rsidRPr="005E0DD3">
        <w:t xml:space="preserve">, </w:t>
      </w:r>
      <w:r w:rsidRPr="000F0423">
        <w:rPr>
          <w:b/>
        </w:rPr>
        <w:t>5</w:t>
      </w:r>
      <w:r w:rsidRPr="00054132">
        <w:rPr>
          <w:b/>
        </w:rPr>
        <w:t>5</w:t>
      </w:r>
      <w:r w:rsidRPr="005E0DD3">
        <w:t>, 13798</w:t>
      </w:r>
      <w:r>
        <w:t>;</w:t>
      </w:r>
      <w:r w:rsidRPr="005E0DD3">
        <w:t xml:space="preserve"> </w:t>
      </w:r>
      <w:r>
        <w:t xml:space="preserve">(d) </w:t>
      </w:r>
      <w:r w:rsidR="00746920">
        <w:t xml:space="preserve">J. T. R. </w:t>
      </w:r>
      <w:proofErr w:type="spellStart"/>
      <w:r w:rsidRPr="005E0DD3">
        <w:t>Liddon</w:t>
      </w:r>
      <w:proofErr w:type="spellEnd"/>
      <w:r w:rsidRPr="005E0DD3">
        <w:t xml:space="preserve">, </w:t>
      </w:r>
      <w:r w:rsidR="00746920">
        <w:t>A. K.</w:t>
      </w:r>
      <w:r w:rsidRPr="005E0DD3">
        <w:t xml:space="preserve"> Clarke, </w:t>
      </w:r>
      <w:r w:rsidR="00746920">
        <w:t>R. J. K.</w:t>
      </w:r>
      <w:r w:rsidRPr="005E0DD3">
        <w:t xml:space="preserve"> Taylor, </w:t>
      </w:r>
      <w:r w:rsidR="00746920">
        <w:t>W. P.</w:t>
      </w:r>
      <w:r w:rsidRPr="005E0DD3">
        <w:t xml:space="preserve"> Unsworth, </w:t>
      </w:r>
      <w:r w:rsidRPr="005E0DD3">
        <w:rPr>
          <w:i/>
        </w:rPr>
        <w:t xml:space="preserve">Org. Lett. </w:t>
      </w:r>
      <w:r w:rsidRPr="00746920">
        <w:t>2016</w:t>
      </w:r>
      <w:r w:rsidRPr="006C21E5">
        <w:rPr>
          <w:i/>
        </w:rPr>
        <w:t xml:space="preserve">, </w:t>
      </w:r>
      <w:r w:rsidRPr="000F0423">
        <w:rPr>
          <w:b/>
        </w:rPr>
        <w:t>18</w:t>
      </w:r>
      <w:r w:rsidRPr="006C21E5">
        <w:rPr>
          <w:i/>
        </w:rPr>
        <w:t xml:space="preserve">, </w:t>
      </w:r>
      <w:r w:rsidRPr="006C21E5">
        <w:t>6328</w:t>
      </w:r>
      <w:r>
        <w:t>.</w:t>
      </w:r>
    </w:p>
    <w:p w:rsidR="002F1983" w:rsidRDefault="002F1983" w:rsidP="002F1983">
      <w:pPr>
        <w:pStyle w:val="RSCR02References"/>
      </w:pPr>
      <w:r>
        <w:t xml:space="preserve">(a) </w:t>
      </w:r>
      <w:r w:rsidR="00E65B3A">
        <w:t xml:space="preserve">W. P. </w:t>
      </w:r>
      <w:r w:rsidRPr="00E300A5">
        <w:t xml:space="preserve">Unsworth, </w:t>
      </w:r>
      <w:r w:rsidR="00E65B3A">
        <w:t>C.</w:t>
      </w:r>
      <w:r w:rsidRPr="00E300A5">
        <w:t xml:space="preserve"> </w:t>
      </w:r>
      <w:proofErr w:type="spellStart"/>
      <w:r w:rsidRPr="00E300A5">
        <w:t>Kitsiou</w:t>
      </w:r>
      <w:proofErr w:type="spellEnd"/>
      <w:r w:rsidRPr="00E300A5">
        <w:t xml:space="preserve"> C.;</w:t>
      </w:r>
      <w:r w:rsidR="00E65B3A">
        <w:t xml:space="preserve"> R. J. K.</w:t>
      </w:r>
      <w:r w:rsidRPr="00E300A5">
        <w:t xml:space="preserve"> Taylor, </w:t>
      </w:r>
      <w:r w:rsidRPr="00C94D41">
        <w:rPr>
          <w:i/>
        </w:rPr>
        <w:t>Org. Lett</w:t>
      </w:r>
      <w:r>
        <w:t>.</w:t>
      </w:r>
      <w:r w:rsidRPr="00E300A5">
        <w:t xml:space="preserve"> </w:t>
      </w:r>
      <w:r w:rsidRPr="00E65B3A">
        <w:t>2013</w:t>
      </w:r>
      <w:r w:rsidRPr="00E300A5">
        <w:t xml:space="preserve">, </w:t>
      </w:r>
      <w:r w:rsidRPr="00E65B3A">
        <w:rPr>
          <w:b/>
        </w:rPr>
        <w:t>15</w:t>
      </w:r>
      <w:r w:rsidRPr="00E300A5">
        <w:t>, 258</w:t>
      </w:r>
      <w:r>
        <w:t xml:space="preserve">; (b) </w:t>
      </w:r>
      <w:r w:rsidR="00E65B3A">
        <w:t xml:space="preserve">W. P. </w:t>
      </w:r>
      <w:r>
        <w:t>U</w:t>
      </w:r>
      <w:r w:rsidRPr="006F2E3A">
        <w:t xml:space="preserve">nsworth, </w:t>
      </w:r>
      <w:r w:rsidR="00E65B3A">
        <w:t>K. A.</w:t>
      </w:r>
      <w:r w:rsidRPr="006F2E3A">
        <w:t xml:space="preserve"> Gallagher, </w:t>
      </w:r>
      <w:r w:rsidR="00E65B3A">
        <w:t>M.</w:t>
      </w:r>
      <w:r w:rsidRPr="006F2E3A">
        <w:t xml:space="preserve"> Jean, </w:t>
      </w:r>
      <w:r w:rsidR="00E65B3A">
        <w:t>J. P.</w:t>
      </w:r>
      <w:r w:rsidRPr="006F2E3A">
        <w:t xml:space="preserve"> Schmidt, </w:t>
      </w:r>
      <w:r w:rsidR="00E65B3A">
        <w:t>L. J.</w:t>
      </w:r>
      <w:r w:rsidRPr="006F2E3A">
        <w:t xml:space="preserve"> </w:t>
      </w:r>
      <w:proofErr w:type="spellStart"/>
      <w:r w:rsidRPr="006F2E3A">
        <w:t>Diorazio</w:t>
      </w:r>
      <w:proofErr w:type="spellEnd"/>
      <w:r w:rsidRPr="006F2E3A">
        <w:t xml:space="preserve">, </w:t>
      </w:r>
      <w:r w:rsidR="00E65B3A">
        <w:t>R. J. K.</w:t>
      </w:r>
      <w:r w:rsidRPr="006F2E3A">
        <w:t xml:space="preserve"> Taylor, </w:t>
      </w:r>
      <w:r w:rsidRPr="00C94D41">
        <w:rPr>
          <w:i/>
        </w:rPr>
        <w:t>Org. Lett</w:t>
      </w:r>
      <w:r>
        <w:t>.</w:t>
      </w:r>
      <w:r w:rsidRPr="006F2E3A">
        <w:t xml:space="preserve"> </w:t>
      </w:r>
      <w:r w:rsidRPr="00E65B3A">
        <w:t>2013</w:t>
      </w:r>
      <w:r w:rsidRPr="006F2E3A">
        <w:t xml:space="preserve">, </w:t>
      </w:r>
      <w:r w:rsidRPr="00E65B3A">
        <w:rPr>
          <w:b/>
        </w:rPr>
        <w:t>15</w:t>
      </w:r>
      <w:r>
        <w:t xml:space="preserve">, 262; (c) </w:t>
      </w:r>
      <w:r w:rsidR="00E65B3A">
        <w:t xml:space="preserve">W. P. </w:t>
      </w:r>
      <w:r w:rsidRPr="006F2E3A">
        <w:t xml:space="preserve">Unsworth, </w:t>
      </w:r>
      <w:r w:rsidR="00E65B3A">
        <w:t>R. J. K.</w:t>
      </w:r>
      <w:r w:rsidRPr="006F2E3A">
        <w:t xml:space="preserve"> Taylor, </w:t>
      </w:r>
      <w:r w:rsidRPr="00C94D41">
        <w:rPr>
          <w:i/>
        </w:rPr>
        <w:t xml:space="preserve">Org. </w:t>
      </w:r>
      <w:proofErr w:type="spellStart"/>
      <w:r w:rsidRPr="00C94D41">
        <w:rPr>
          <w:i/>
        </w:rPr>
        <w:t>Biomol</w:t>
      </w:r>
      <w:proofErr w:type="spellEnd"/>
      <w:r w:rsidRPr="00C94D41">
        <w:rPr>
          <w:i/>
        </w:rPr>
        <w:t>. Chem</w:t>
      </w:r>
      <w:r>
        <w:t xml:space="preserve">. </w:t>
      </w:r>
      <w:r w:rsidRPr="00E65B3A">
        <w:t>2013</w:t>
      </w:r>
      <w:r>
        <w:t xml:space="preserve">, </w:t>
      </w:r>
      <w:r w:rsidRPr="00E65B3A">
        <w:rPr>
          <w:b/>
        </w:rPr>
        <w:t>11</w:t>
      </w:r>
      <w:r>
        <w:t xml:space="preserve">, 7241; (d) </w:t>
      </w:r>
      <w:r w:rsidR="00E65B3A">
        <w:t xml:space="preserve">W. P. </w:t>
      </w:r>
      <w:r w:rsidRPr="006F2E3A">
        <w:t xml:space="preserve">Unsworth, </w:t>
      </w:r>
      <w:r w:rsidR="00E65B3A">
        <w:t>G.</w:t>
      </w:r>
      <w:r w:rsidRPr="006F2E3A">
        <w:t xml:space="preserve"> </w:t>
      </w:r>
      <w:proofErr w:type="spellStart"/>
      <w:r w:rsidRPr="006F2E3A">
        <w:t>Coulthard</w:t>
      </w:r>
      <w:proofErr w:type="spellEnd"/>
      <w:r w:rsidRPr="006F2E3A">
        <w:t xml:space="preserve">, </w:t>
      </w:r>
      <w:r w:rsidR="00E65B3A">
        <w:t>C.</w:t>
      </w:r>
      <w:r w:rsidRPr="006F2E3A">
        <w:t xml:space="preserve"> </w:t>
      </w:r>
      <w:proofErr w:type="spellStart"/>
      <w:r w:rsidRPr="006F2E3A">
        <w:t>Kitsiou</w:t>
      </w:r>
      <w:proofErr w:type="spellEnd"/>
      <w:r w:rsidR="00B16895">
        <w:t>,</w:t>
      </w:r>
      <w:r w:rsidRPr="006F2E3A">
        <w:t xml:space="preserve"> </w:t>
      </w:r>
      <w:r w:rsidR="00E65B3A">
        <w:t>R. J. K.</w:t>
      </w:r>
      <w:r w:rsidRPr="006F2E3A">
        <w:t xml:space="preserve"> Taylor, </w:t>
      </w:r>
      <w:r w:rsidRPr="00C94D41">
        <w:rPr>
          <w:i/>
        </w:rPr>
        <w:t>J. Org. Chem</w:t>
      </w:r>
      <w:r w:rsidRPr="006F2E3A">
        <w:t xml:space="preserve">. </w:t>
      </w:r>
      <w:r w:rsidRPr="00E65B3A">
        <w:t>2014</w:t>
      </w:r>
      <w:r w:rsidRPr="006F2E3A">
        <w:t xml:space="preserve">, </w:t>
      </w:r>
      <w:r w:rsidRPr="00E65B3A">
        <w:rPr>
          <w:b/>
        </w:rPr>
        <w:t>79</w:t>
      </w:r>
      <w:r w:rsidRPr="006F2E3A">
        <w:t>, 1368</w:t>
      </w:r>
      <w:r>
        <w:t xml:space="preserve">; (e) </w:t>
      </w:r>
      <w:r w:rsidR="00E65B3A">
        <w:t xml:space="preserve">C. </w:t>
      </w:r>
      <w:proofErr w:type="spellStart"/>
      <w:r w:rsidR="00E65B3A">
        <w:t>Kitsiou</w:t>
      </w:r>
      <w:proofErr w:type="spellEnd"/>
      <w:r w:rsidR="00E65B3A">
        <w:t>, W. P.</w:t>
      </w:r>
      <w:r>
        <w:t xml:space="preserve"> </w:t>
      </w:r>
      <w:r w:rsidRPr="006F2E3A">
        <w:t xml:space="preserve">Unsworth, </w:t>
      </w:r>
      <w:r w:rsidR="00E65B3A">
        <w:t>G.</w:t>
      </w:r>
      <w:r w:rsidRPr="006F2E3A">
        <w:t xml:space="preserve"> </w:t>
      </w:r>
      <w:proofErr w:type="spellStart"/>
      <w:r w:rsidRPr="006F2E3A">
        <w:t>Coulthard</w:t>
      </w:r>
      <w:proofErr w:type="spellEnd"/>
      <w:r w:rsidRPr="006F2E3A">
        <w:t xml:space="preserve">, </w:t>
      </w:r>
      <w:r w:rsidR="00E65B3A">
        <w:t>R. J. K.</w:t>
      </w:r>
      <w:r w:rsidRPr="006F2E3A">
        <w:t xml:space="preserve"> Taylor, </w:t>
      </w:r>
      <w:r w:rsidRPr="00C94D41">
        <w:rPr>
          <w:i/>
        </w:rPr>
        <w:t xml:space="preserve">Tetrahedron </w:t>
      </w:r>
      <w:r w:rsidRPr="00E65B3A">
        <w:t>2014</w:t>
      </w:r>
      <w:r>
        <w:t xml:space="preserve">, </w:t>
      </w:r>
      <w:r w:rsidRPr="00E65B3A">
        <w:rPr>
          <w:b/>
        </w:rPr>
        <w:t>70</w:t>
      </w:r>
      <w:r>
        <w:t xml:space="preserve">, 7172; (f) </w:t>
      </w:r>
      <w:r w:rsidR="00E65B3A">
        <w:t xml:space="preserve">G. </w:t>
      </w:r>
      <w:proofErr w:type="spellStart"/>
      <w:r w:rsidRPr="006F2E3A">
        <w:t>Coulthard</w:t>
      </w:r>
      <w:proofErr w:type="spellEnd"/>
      <w:r w:rsidRPr="006F2E3A">
        <w:t xml:space="preserve">, </w:t>
      </w:r>
      <w:r w:rsidR="00E65B3A">
        <w:t>W. P.</w:t>
      </w:r>
      <w:r>
        <w:t xml:space="preserve"> </w:t>
      </w:r>
      <w:r w:rsidRPr="006F2E3A">
        <w:t xml:space="preserve">Unsworth, </w:t>
      </w:r>
      <w:r w:rsidR="00E65B3A">
        <w:t>R. J. K.</w:t>
      </w:r>
      <w:r>
        <w:t xml:space="preserve"> </w:t>
      </w:r>
      <w:r w:rsidRPr="006F2E3A">
        <w:t xml:space="preserve">Taylor, </w:t>
      </w:r>
      <w:r w:rsidRPr="00C94D41">
        <w:rPr>
          <w:i/>
        </w:rPr>
        <w:t xml:space="preserve">Tetrahedron Lett. </w:t>
      </w:r>
      <w:r w:rsidRPr="00E65B3A">
        <w:t>2015</w:t>
      </w:r>
      <w:r>
        <w:t xml:space="preserve">, </w:t>
      </w:r>
      <w:r w:rsidRPr="00E65B3A">
        <w:rPr>
          <w:b/>
        </w:rPr>
        <w:t>56</w:t>
      </w:r>
      <w:r>
        <w:t xml:space="preserve">, 3113; (g) </w:t>
      </w:r>
      <w:r w:rsidR="00E65B3A">
        <w:t xml:space="preserve">S. J. </w:t>
      </w:r>
      <w:r w:rsidR="00054132">
        <w:t>Chambers,</w:t>
      </w:r>
      <w:r>
        <w:t xml:space="preserve"> </w:t>
      </w:r>
      <w:r w:rsidR="00E65B3A">
        <w:t>G.</w:t>
      </w:r>
      <w:r>
        <w:t xml:space="preserve"> </w:t>
      </w:r>
      <w:proofErr w:type="spellStart"/>
      <w:r w:rsidRPr="006F2E3A">
        <w:t>Coulthard</w:t>
      </w:r>
      <w:proofErr w:type="spellEnd"/>
      <w:r w:rsidRPr="006F2E3A">
        <w:t xml:space="preserve">, </w:t>
      </w:r>
      <w:r w:rsidR="00E65B3A">
        <w:t>W. P.</w:t>
      </w:r>
      <w:r>
        <w:t xml:space="preserve"> </w:t>
      </w:r>
      <w:r w:rsidRPr="006F2E3A">
        <w:t xml:space="preserve">Unsworth, </w:t>
      </w:r>
      <w:r w:rsidR="00E65B3A">
        <w:t>P.</w:t>
      </w:r>
      <w:r>
        <w:t xml:space="preserve"> O’Brien, </w:t>
      </w:r>
      <w:r w:rsidR="00E65B3A">
        <w:t>R. J. K.</w:t>
      </w:r>
      <w:r>
        <w:t xml:space="preserve"> </w:t>
      </w:r>
      <w:r w:rsidRPr="006F2E3A">
        <w:t xml:space="preserve">Taylor, </w:t>
      </w:r>
      <w:r w:rsidRPr="00C94D41">
        <w:rPr>
          <w:i/>
        </w:rPr>
        <w:t>Chem</w:t>
      </w:r>
      <w:r>
        <w:t xml:space="preserve">. </w:t>
      </w:r>
      <w:r w:rsidRPr="00C94D41">
        <w:rPr>
          <w:i/>
        </w:rPr>
        <w:t xml:space="preserve">Eur. J. </w:t>
      </w:r>
      <w:r w:rsidRPr="00E65B3A">
        <w:t>2016</w:t>
      </w:r>
      <w:r>
        <w:t xml:space="preserve">, </w:t>
      </w:r>
      <w:r w:rsidRPr="00E65B3A">
        <w:rPr>
          <w:b/>
        </w:rPr>
        <w:t>22</w:t>
      </w:r>
      <w:r w:rsidRPr="00C94D41">
        <w:t>, 6496</w:t>
      </w:r>
      <w:r>
        <w:t xml:space="preserve">; (h) </w:t>
      </w:r>
      <w:r w:rsidR="00E65B3A">
        <w:t xml:space="preserve">T. O. </w:t>
      </w:r>
      <w:proofErr w:type="spellStart"/>
      <w:r w:rsidRPr="00D45EBD">
        <w:t>Ronson</w:t>
      </w:r>
      <w:proofErr w:type="spellEnd"/>
      <w:r w:rsidRPr="00D45EBD">
        <w:t xml:space="preserve">, </w:t>
      </w:r>
      <w:r w:rsidR="00E65B3A">
        <w:t>C.</w:t>
      </w:r>
      <w:r>
        <w:t xml:space="preserve"> </w:t>
      </w:r>
      <w:proofErr w:type="spellStart"/>
      <w:r w:rsidRPr="00D45EBD">
        <w:t>Kitsiou</w:t>
      </w:r>
      <w:proofErr w:type="spellEnd"/>
      <w:r w:rsidRPr="00D45EBD">
        <w:t xml:space="preserve">, </w:t>
      </w:r>
      <w:r w:rsidR="00E65B3A">
        <w:t>W. P.</w:t>
      </w:r>
      <w:r>
        <w:t xml:space="preserve"> </w:t>
      </w:r>
      <w:r w:rsidRPr="00D45EBD">
        <w:t xml:space="preserve">Unsworth, </w:t>
      </w:r>
      <w:r w:rsidR="00E65B3A">
        <w:t>R. J. K.</w:t>
      </w:r>
      <w:r>
        <w:t xml:space="preserve"> </w:t>
      </w:r>
      <w:r w:rsidRPr="00D45EBD">
        <w:t xml:space="preserve">Taylor, </w:t>
      </w:r>
      <w:r w:rsidRPr="00D45EBD">
        <w:rPr>
          <w:i/>
        </w:rPr>
        <w:t>Tetrahedron</w:t>
      </w:r>
      <w:r w:rsidRPr="00D45EBD">
        <w:t xml:space="preserve"> </w:t>
      </w:r>
      <w:r w:rsidRPr="00E65B3A">
        <w:t>2016</w:t>
      </w:r>
      <w:r w:rsidRPr="00D45EBD">
        <w:t xml:space="preserve">, </w:t>
      </w:r>
      <w:r w:rsidRPr="00E65B3A">
        <w:rPr>
          <w:b/>
        </w:rPr>
        <w:t>72</w:t>
      </w:r>
      <w:r>
        <w:t>, 6099; (</w:t>
      </w:r>
      <w:proofErr w:type="spellStart"/>
      <w:r>
        <w:t>i</w:t>
      </w:r>
      <w:proofErr w:type="spellEnd"/>
      <w:r>
        <w:t xml:space="preserve">) </w:t>
      </w:r>
      <w:r w:rsidR="00E65B3A">
        <w:t xml:space="preserve">W. P. </w:t>
      </w:r>
      <w:r w:rsidRPr="00D45EBD">
        <w:t xml:space="preserve">Unsworth, </w:t>
      </w:r>
      <w:r w:rsidR="00E65B3A">
        <w:t>R. J. K.</w:t>
      </w:r>
      <w:r>
        <w:t xml:space="preserve"> </w:t>
      </w:r>
      <w:r w:rsidRPr="00D45EBD">
        <w:t xml:space="preserve">Taylor, </w:t>
      </w:r>
      <w:proofErr w:type="spellStart"/>
      <w:r w:rsidRPr="00D45EBD">
        <w:rPr>
          <w:i/>
        </w:rPr>
        <w:t>Synlett</w:t>
      </w:r>
      <w:proofErr w:type="spellEnd"/>
      <w:r w:rsidRPr="00D45EBD">
        <w:t xml:space="preserve"> </w:t>
      </w:r>
      <w:r w:rsidRPr="00E65B3A">
        <w:t>2016</w:t>
      </w:r>
      <w:r w:rsidRPr="00D45EBD">
        <w:t>, 2051</w:t>
      </w:r>
      <w:r>
        <w:t>.</w:t>
      </w:r>
    </w:p>
    <w:p w:rsidR="002F1983" w:rsidRDefault="002F1983" w:rsidP="002F1983">
      <w:pPr>
        <w:pStyle w:val="RSCR02References"/>
      </w:pPr>
      <w:r>
        <w:t xml:space="preserve">For cyclisation reactions involving </w:t>
      </w:r>
      <w:r w:rsidRPr="00EC7681">
        <w:rPr>
          <w:i/>
        </w:rPr>
        <w:t>N</w:t>
      </w:r>
      <w:r>
        <w:t xml:space="preserve">-acyliminium ions, see: (a) </w:t>
      </w:r>
      <w:r w:rsidR="002B06AB">
        <w:t xml:space="preserve">W. N. </w:t>
      </w:r>
      <w:proofErr w:type="spellStart"/>
      <w:r>
        <w:t>Speckamp</w:t>
      </w:r>
      <w:proofErr w:type="spellEnd"/>
      <w:r>
        <w:t xml:space="preserve">, </w:t>
      </w:r>
      <w:r w:rsidR="002B06AB">
        <w:t>H.</w:t>
      </w:r>
      <w:r>
        <w:t xml:space="preserve"> </w:t>
      </w:r>
      <w:proofErr w:type="spellStart"/>
      <w:r>
        <w:t>Hiemstra</w:t>
      </w:r>
      <w:proofErr w:type="spellEnd"/>
      <w:r>
        <w:t xml:space="preserve">, </w:t>
      </w:r>
      <w:r w:rsidRPr="00A42B37">
        <w:rPr>
          <w:i/>
          <w:iCs/>
        </w:rPr>
        <w:t>Tetrahedron</w:t>
      </w:r>
      <w:r>
        <w:t xml:space="preserve"> </w:t>
      </w:r>
      <w:r w:rsidRPr="00B50096">
        <w:rPr>
          <w:bCs/>
        </w:rPr>
        <w:t>1985</w:t>
      </w:r>
      <w:r>
        <w:t xml:space="preserve">, </w:t>
      </w:r>
      <w:r w:rsidRPr="00B50096">
        <w:rPr>
          <w:b/>
        </w:rPr>
        <w:t>41</w:t>
      </w:r>
      <w:r>
        <w:t xml:space="preserve">, 1985, 4367; (b) </w:t>
      </w:r>
      <w:r w:rsidR="002B06AB">
        <w:t xml:space="preserve">W. N. </w:t>
      </w:r>
      <w:proofErr w:type="spellStart"/>
      <w:r w:rsidRPr="003D42BD">
        <w:t>Speckamp</w:t>
      </w:r>
      <w:proofErr w:type="spellEnd"/>
      <w:r w:rsidRPr="003D42BD">
        <w:t xml:space="preserve">, </w:t>
      </w:r>
      <w:r w:rsidR="002B06AB">
        <w:t>M. J.</w:t>
      </w:r>
      <w:r w:rsidRPr="003D42BD">
        <w:t xml:space="preserve"> </w:t>
      </w:r>
      <w:proofErr w:type="spellStart"/>
      <w:r w:rsidRPr="003D42BD">
        <w:t>Moolenaar</w:t>
      </w:r>
      <w:proofErr w:type="spellEnd"/>
      <w:r w:rsidRPr="003D42BD">
        <w:t xml:space="preserve">, </w:t>
      </w:r>
      <w:r w:rsidRPr="003D42BD">
        <w:rPr>
          <w:i/>
          <w:iCs/>
        </w:rPr>
        <w:t>Tetrahedron</w:t>
      </w:r>
      <w:r w:rsidRPr="003D42BD">
        <w:t xml:space="preserve"> </w:t>
      </w:r>
      <w:r w:rsidRPr="00B50096">
        <w:rPr>
          <w:bCs/>
        </w:rPr>
        <w:t>2000</w:t>
      </w:r>
      <w:r w:rsidRPr="00B50096">
        <w:t>,</w:t>
      </w:r>
      <w:r w:rsidRPr="003D42BD">
        <w:t xml:space="preserve"> </w:t>
      </w:r>
      <w:r w:rsidRPr="00B50096">
        <w:rPr>
          <w:b/>
        </w:rPr>
        <w:t>56</w:t>
      </w:r>
      <w:r w:rsidRPr="003D42BD">
        <w:t xml:space="preserve">, 3817; (c) </w:t>
      </w:r>
      <w:r w:rsidR="00B50096">
        <w:t xml:space="preserve">B. E. </w:t>
      </w:r>
      <w:proofErr w:type="spellStart"/>
      <w:r w:rsidRPr="003D42BD">
        <w:t>Maryanoff</w:t>
      </w:r>
      <w:proofErr w:type="spellEnd"/>
      <w:r w:rsidRPr="003D42BD">
        <w:t xml:space="preserve">, </w:t>
      </w:r>
      <w:r w:rsidR="00B50096">
        <w:t>H.-C.</w:t>
      </w:r>
      <w:r w:rsidRPr="003D42BD">
        <w:t xml:space="preserve"> Zhang, </w:t>
      </w:r>
      <w:r w:rsidR="00B50096">
        <w:t>J. H.</w:t>
      </w:r>
      <w:r w:rsidRPr="003D42BD">
        <w:t xml:space="preserve"> Cohen, </w:t>
      </w:r>
      <w:r w:rsidR="00B50096">
        <w:t>I. J.</w:t>
      </w:r>
      <w:r w:rsidRPr="003D42BD">
        <w:t xml:space="preserve"> </w:t>
      </w:r>
      <w:proofErr w:type="spellStart"/>
      <w:r w:rsidRPr="003D42BD">
        <w:t>Turchi</w:t>
      </w:r>
      <w:proofErr w:type="spellEnd"/>
      <w:r w:rsidRPr="003D42BD">
        <w:t xml:space="preserve">, </w:t>
      </w:r>
      <w:r w:rsidR="00B50096">
        <w:t>C. A.</w:t>
      </w:r>
      <w:r w:rsidRPr="003D42BD">
        <w:t xml:space="preserve"> </w:t>
      </w:r>
      <w:proofErr w:type="spellStart"/>
      <w:r w:rsidRPr="003D42BD">
        <w:t>Maryanoff</w:t>
      </w:r>
      <w:proofErr w:type="spellEnd"/>
      <w:r w:rsidRPr="003D42BD">
        <w:t xml:space="preserve">, </w:t>
      </w:r>
      <w:r w:rsidRPr="003D42BD">
        <w:rPr>
          <w:i/>
          <w:iCs/>
        </w:rPr>
        <w:t>Chem. Rev</w:t>
      </w:r>
      <w:r w:rsidRPr="003D42BD">
        <w:t xml:space="preserve">. </w:t>
      </w:r>
      <w:r w:rsidRPr="00B50096">
        <w:rPr>
          <w:bCs/>
        </w:rPr>
        <w:t>2004</w:t>
      </w:r>
      <w:r w:rsidRPr="003D42BD">
        <w:t xml:space="preserve">, </w:t>
      </w:r>
      <w:r w:rsidRPr="00B50096">
        <w:rPr>
          <w:b/>
        </w:rPr>
        <w:t>104</w:t>
      </w:r>
      <w:r w:rsidRPr="003D42BD">
        <w:t xml:space="preserve">, 1431; (d) </w:t>
      </w:r>
      <w:r w:rsidR="00B50096">
        <w:t xml:space="preserve">A. </w:t>
      </w:r>
      <w:proofErr w:type="spellStart"/>
      <w:r w:rsidRPr="003D42BD">
        <w:t>Yazici</w:t>
      </w:r>
      <w:proofErr w:type="spellEnd"/>
      <w:r w:rsidRPr="003D42BD">
        <w:t xml:space="preserve">, </w:t>
      </w:r>
      <w:r w:rsidR="00B50096">
        <w:t>S. G.</w:t>
      </w:r>
      <w:r w:rsidRPr="003D42BD">
        <w:t xml:space="preserve"> </w:t>
      </w:r>
      <w:proofErr w:type="spellStart"/>
      <w:r w:rsidRPr="003D42BD">
        <w:t>Pyne</w:t>
      </w:r>
      <w:proofErr w:type="spellEnd"/>
      <w:r w:rsidRPr="003D42BD">
        <w:t xml:space="preserve">, </w:t>
      </w:r>
      <w:r w:rsidRPr="003D42BD">
        <w:rPr>
          <w:i/>
        </w:rPr>
        <w:t>Synthesis</w:t>
      </w:r>
      <w:r w:rsidRPr="003D42BD">
        <w:t xml:space="preserve"> </w:t>
      </w:r>
      <w:r w:rsidRPr="00B50096">
        <w:t>2009</w:t>
      </w:r>
      <w:r w:rsidRPr="003D42BD">
        <w:t xml:space="preserve">, 339; (e) </w:t>
      </w:r>
      <w:r w:rsidR="00B50096">
        <w:t xml:space="preserve">A. </w:t>
      </w:r>
      <w:proofErr w:type="spellStart"/>
      <w:r w:rsidRPr="003D42BD">
        <w:t>Yazici</w:t>
      </w:r>
      <w:proofErr w:type="spellEnd"/>
      <w:r w:rsidRPr="003D42BD">
        <w:t xml:space="preserve">, </w:t>
      </w:r>
      <w:r w:rsidR="00B50096">
        <w:t>S. G.</w:t>
      </w:r>
      <w:r w:rsidRPr="003D42BD">
        <w:t xml:space="preserve"> </w:t>
      </w:r>
      <w:proofErr w:type="spellStart"/>
      <w:r w:rsidRPr="003D42BD">
        <w:t>Pyne</w:t>
      </w:r>
      <w:proofErr w:type="spellEnd"/>
      <w:r w:rsidRPr="003D42BD">
        <w:t xml:space="preserve">, </w:t>
      </w:r>
      <w:r w:rsidRPr="003D42BD">
        <w:rPr>
          <w:i/>
        </w:rPr>
        <w:t>Synthesis</w:t>
      </w:r>
      <w:r w:rsidRPr="003D42BD">
        <w:t xml:space="preserve"> </w:t>
      </w:r>
      <w:r w:rsidRPr="00B50096">
        <w:t>2009</w:t>
      </w:r>
      <w:r w:rsidRPr="003D42BD">
        <w:t xml:space="preserve">, 513; (f) </w:t>
      </w:r>
      <w:r w:rsidR="00B50096">
        <w:t xml:space="preserve">S. T. </w:t>
      </w:r>
      <w:r w:rsidRPr="003D42BD">
        <w:t xml:space="preserve">Le </w:t>
      </w:r>
      <w:proofErr w:type="spellStart"/>
      <w:r w:rsidRPr="003D42BD">
        <w:t>Quement</w:t>
      </w:r>
      <w:proofErr w:type="spellEnd"/>
      <w:r w:rsidRPr="003D42BD">
        <w:t xml:space="preserve">, </w:t>
      </w:r>
      <w:r w:rsidR="00B50096">
        <w:t>R.</w:t>
      </w:r>
      <w:r w:rsidRPr="003D42BD">
        <w:t xml:space="preserve"> Petersen, </w:t>
      </w:r>
      <w:r w:rsidR="00B50096">
        <w:t>M.</w:t>
      </w:r>
      <w:r w:rsidRPr="003D42BD">
        <w:t xml:space="preserve"> </w:t>
      </w:r>
      <w:proofErr w:type="spellStart"/>
      <w:r w:rsidRPr="003D42BD">
        <w:t>Meldal</w:t>
      </w:r>
      <w:proofErr w:type="spellEnd"/>
      <w:r w:rsidRPr="003D42BD">
        <w:t xml:space="preserve">, </w:t>
      </w:r>
      <w:r w:rsidR="00B50096">
        <w:t>T. E.</w:t>
      </w:r>
      <w:r w:rsidRPr="003D42BD">
        <w:t xml:space="preserve"> Nielsen, T. E. </w:t>
      </w:r>
      <w:r w:rsidRPr="003D42BD">
        <w:rPr>
          <w:i/>
        </w:rPr>
        <w:t>Biopolymers</w:t>
      </w:r>
      <w:r w:rsidRPr="003D42BD">
        <w:t xml:space="preserve"> (Peptide Science), </w:t>
      </w:r>
      <w:r w:rsidRPr="00B50096">
        <w:t>2010</w:t>
      </w:r>
      <w:r w:rsidRPr="003D42BD">
        <w:t xml:space="preserve">, </w:t>
      </w:r>
      <w:r w:rsidRPr="00B50096">
        <w:rPr>
          <w:b/>
        </w:rPr>
        <w:t>94</w:t>
      </w:r>
      <w:r>
        <w:t>, 242.</w:t>
      </w:r>
    </w:p>
    <w:p w:rsidR="002F1983" w:rsidRPr="005903DE" w:rsidRDefault="00B50096" w:rsidP="002F1983">
      <w:pPr>
        <w:pStyle w:val="RSCR02References"/>
      </w:pPr>
      <w:r>
        <w:t xml:space="preserve">H. </w:t>
      </w:r>
      <w:proofErr w:type="spellStart"/>
      <w:r w:rsidR="002F1983">
        <w:t>Wissmann</w:t>
      </w:r>
      <w:proofErr w:type="spellEnd"/>
      <w:r w:rsidR="002F1983">
        <w:t xml:space="preserve">, </w:t>
      </w:r>
      <w:r>
        <w:t>H.-J.</w:t>
      </w:r>
      <w:r w:rsidR="002F1983">
        <w:t xml:space="preserve"> </w:t>
      </w:r>
      <w:proofErr w:type="spellStart"/>
      <w:r w:rsidR="002F1983">
        <w:t>Kleiner</w:t>
      </w:r>
      <w:proofErr w:type="spellEnd"/>
      <w:r w:rsidR="002F1983">
        <w:t xml:space="preserve">, </w:t>
      </w:r>
      <w:proofErr w:type="spellStart"/>
      <w:r w:rsidR="002F1983" w:rsidRPr="00835A9D">
        <w:rPr>
          <w:i/>
          <w:iCs/>
        </w:rPr>
        <w:t>Angew</w:t>
      </w:r>
      <w:proofErr w:type="spellEnd"/>
      <w:r w:rsidR="002F1983" w:rsidRPr="00835A9D">
        <w:rPr>
          <w:i/>
          <w:iCs/>
        </w:rPr>
        <w:t>. Chem. Int. Ed</w:t>
      </w:r>
      <w:r w:rsidR="002F1983">
        <w:t xml:space="preserve">. </w:t>
      </w:r>
      <w:r w:rsidR="002F1983" w:rsidRPr="00B50096">
        <w:rPr>
          <w:bCs/>
        </w:rPr>
        <w:t>1980</w:t>
      </w:r>
      <w:r w:rsidR="002F1983">
        <w:t>, 19, 133.</w:t>
      </w:r>
    </w:p>
    <w:p w:rsidR="002F1983" w:rsidRDefault="002F1983" w:rsidP="002F1983">
      <w:pPr>
        <w:pStyle w:val="RSCR02References"/>
      </w:pPr>
      <w:r>
        <w:t xml:space="preserve">For related processes involving the coupling of imines with </w:t>
      </w:r>
      <w:r w:rsidRPr="001C1CAC">
        <w:rPr>
          <w:i/>
        </w:rPr>
        <w:t>in situ</w:t>
      </w:r>
      <w:r>
        <w:t xml:space="preserve"> activated carboxylic acids, see: (a) </w:t>
      </w:r>
      <w:r w:rsidR="00B50096">
        <w:t xml:space="preserve">M. W. </w:t>
      </w:r>
      <w:r w:rsidRPr="0051437F">
        <w:t xml:space="preserve">Smith, </w:t>
      </w:r>
      <w:r w:rsidR="00B50096">
        <w:t>R.</w:t>
      </w:r>
      <w:r>
        <w:t xml:space="preserve"> Hunter</w:t>
      </w:r>
      <w:r w:rsidRPr="0051437F">
        <w:t>,</w:t>
      </w:r>
      <w:r>
        <w:t xml:space="preserve"> </w:t>
      </w:r>
      <w:r w:rsidR="00B50096">
        <w:t>D. J.</w:t>
      </w:r>
      <w:r w:rsidRPr="0051437F">
        <w:t xml:space="preserve"> Patten, </w:t>
      </w:r>
      <w:r w:rsidR="00B50096">
        <w:t>W.</w:t>
      </w:r>
      <w:r>
        <w:t xml:space="preserve"> </w:t>
      </w:r>
      <w:proofErr w:type="spellStart"/>
      <w:r w:rsidRPr="0051437F">
        <w:t>Hinz</w:t>
      </w:r>
      <w:proofErr w:type="spellEnd"/>
      <w:r>
        <w:t xml:space="preserve">, </w:t>
      </w:r>
      <w:r w:rsidRPr="001C1CAC">
        <w:rPr>
          <w:i/>
        </w:rPr>
        <w:t xml:space="preserve">Tetrahedron Lett. </w:t>
      </w:r>
      <w:r w:rsidRPr="00B50096">
        <w:t>2009</w:t>
      </w:r>
      <w:r>
        <w:t xml:space="preserve">, </w:t>
      </w:r>
      <w:r w:rsidRPr="00B50096">
        <w:rPr>
          <w:b/>
        </w:rPr>
        <w:t>50</w:t>
      </w:r>
      <w:r>
        <w:t>, 6342;</w:t>
      </w:r>
      <w:r w:rsidRPr="0051437F">
        <w:t xml:space="preserve"> </w:t>
      </w:r>
      <w:r>
        <w:t xml:space="preserve">(b) </w:t>
      </w:r>
      <w:r w:rsidR="00B50096">
        <w:t xml:space="preserve">F. </w:t>
      </w:r>
      <w:r w:rsidRPr="00066660">
        <w:t>Pin,</w:t>
      </w:r>
      <w:r>
        <w:t xml:space="preserve"> </w:t>
      </w:r>
      <w:r w:rsidR="00B50096">
        <w:t>S.</w:t>
      </w:r>
      <w:r w:rsidRPr="00066660">
        <w:t xml:space="preserve"> </w:t>
      </w:r>
      <w:proofErr w:type="spellStart"/>
      <w:r w:rsidRPr="00066660">
        <w:t>Comesse</w:t>
      </w:r>
      <w:proofErr w:type="spellEnd"/>
      <w:r w:rsidRPr="00066660">
        <w:t>,</w:t>
      </w:r>
      <w:r>
        <w:t xml:space="preserve"> </w:t>
      </w:r>
      <w:r w:rsidR="00B50096">
        <w:t>A.</w:t>
      </w:r>
      <w:r w:rsidRPr="00066660">
        <w:t xml:space="preserve"> </w:t>
      </w:r>
      <w:proofErr w:type="spellStart"/>
      <w:r w:rsidRPr="00066660">
        <w:t>Daϊch</w:t>
      </w:r>
      <w:proofErr w:type="spellEnd"/>
      <w:r w:rsidRPr="00066660">
        <w:t xml:space="preserve">, </w:t>
      </w:r>
      <w:r w:rsidRPr="001C1CAC">
        <w:rPr>
          <w:i/>
          <w:iCs/>
        </w:rPr>
        <w:t>Tetrahedron</w:t>
      </w:r>
      <w:r w:rsidRPr="00066660">
        <w:t xml:space="preserve"> </w:t>
      </w:r>
      <w:r w:rsidRPr="00B50096">
        <w:rPr>
          <w:bCs/>
        </w:rPr>
        <w:t>2011</w:t>
      </w:r>
      <w:r w:rsidRPr="00066660">
        <w:t xml:space="preserve">, </w:t>
      </w:r>
      <w:r w:rsidRPr="00B50096">
        <w:rPr>
          <w:b/>
        </w:rPr>
        <w:t>67</w:t>
      </w:r>
      <w:r w:rsidRPr="00066660">
        <w:t xml:space="preserve">, </w:t>
      </w:r>
      <w:r>
        <w:t xml:space="preserve">5564; (c) </w:t>
      </w:r>
      <w:r w:rsidR="00B50096">
        <w:t xml:space="preserve">Y. </w:t>
      </w:r>
      <w:r>
        <w:t xml:space="preserve">Yang, </w:t>
      </w:r>
      <w:r w:rsidR="00B50096">
        <w:t>C.</w:t>
      </w:r>
      <w:r w:rsidRPr="001C1CAC">
        <w:t xml:space="preserve"> </w:t>
      </w:r>
      <w:r>
        <w:t xml:space="preserve">Zhu, </w:t>
      </w:r>
      <w:r w:rsidR="00B50096">
        <w:t>M.</w:t>
      </w:r>
      <w:r w:rsidRPr="001C1CAC">
        <w:t xml:space="preserve"> </w:t>
      </w:r>
      <w:r>
        <w:t xml:space="preserve">Zhang, </w:t>
      </w:r>
      <w:r w:rsidR="00B50096">
        <w:t>S.</w:t>
      </w:r>
      <w:r w:rsidRPr="001C1CAC">
        <w:t xml:space="preserve"> </w:t>
      </w:r>
      <w:r>
        <w:t xml:space="preserve">Huang, </w:t>
      </w:r>
      <w:r w:rsidR="00B50096">
        <w:t>J.</w:t>
      </w:r>
      <w:r w:rsidRPr="001C1CAC">
        <w:t xml:space="preserve"> </w:t>
      </w:r>
      <w:r>
        <w:t xml:space="preserve">Lin, </w:t>
      </w:r>
      <w:r w:rsidR="00B50096">
        <w:t>X.</w:t>
      </w:r>
      <w:r w:rsidRPr="001C1CAC">
        <w:t xml:space="preserve"> </w:t>
      </w:r>
      <w:r>
        <w:t xml:space="preserve">Pan, </w:t>
      </w:r>
      <w:r w:rsidR="00B50096">
        <w:t>W.</w:t>
      </w:r>
      <w:r w:rsidRPr="001C1CAC">
        <w:t xml:space="preserve"> Su</w:t>
      </w:r>
      <w:r>
        <w:t xml:space="preserve">, </w:t>
      </w:r>
      <w:r w:rsidRPr="001C1CAC">
        <w:rPr>
          <w:i/>
        </w:rPr>
        <w:t xml:space="preserve">Chem. </w:t>
      </w:r>
      <w:proofErr w:type="spellStart"/>
      <w:r w:rsidRPr="001C1CAC">
        <w:rPr>
          <w:i/>
        </w:rPr>
        <w:t>Commun</w:t>
      </w:r>
      <w:proofErr w:type="spellEnd"/>
      <w:r w:rsidRPr="001C1CAC">
        <w:rPr>
          <w:i/>
        </w:rPr>
        <w:t xml:space="preserve">. </w:t>
      </w:r>
      <w:r w:rsidRPr="00B50096">
        <w:t>2016</w:t>
      </w:r>
      <w:r>
        <w:t xml:space="preserve">, </w:t>
      </w:r>
      <w:r w:rsidRPr="00B50096">
        <w:rPr>
          <w:b/>
        </w:rPr>
        <w:t>52</w:t>
      </w:r>
      <w:r>
        <w:t>, 12869.</w:t>
      </w:r>
    </w:p>
    <w:p w:rsidR="002F1983" w:rsidRPr="00F03A1E" w:rsidRDefault="002F1983" w:rsidP="002F1983">
      <w:pPr>
        <w:pStyle w:val="RSCR02References"/>
      </w:pPr>
      <w:r>
        <w:t xml:space="preserve">For related β-lactam syntheses and mechanistic studies, see: (a) </w:t>
      </w:r>
      <w:r w:rsidR="008035CE">
        <w:t xml:space="preserve">F. P. </w:t>
      </w:r>
      <w:r>
        <w:rPr>
          <w:noProof/>
        </w:rPr>
        <w:t xml:space="preserve">Cossío, </w:t>
      </w:r>
      <w:r w:rsidR="008035CE">
        <w:rPr>
          <w:noProof/>
        </w:rPr>
        <w:t>A.</w:t>
      </w:r>
      <w:r>
        <w:rPr>
          <w:noProof/>
        </w:rPr>
        <w:t xml:space="preserve"> Arrieta, </w:t>
      </w:r>
      <w:r w:rsidR="008035CE">
        <w:rPr>
          <w:noProof/>
        </w:rPr>
        <w:t>M. A.</w:t>
      </w:r>
      <w:r>
        <w:rPr>
          <w:noProof/>
        </w:rPr>
        <w:t xml:space="preserve"> Sierra, </w:t>
      </w:r>
      <w:r>
        <w:rPr>
          <w:i/>
          <w:noProof/>
        </w:rPr>
        <w:t>Acc. Chem.</w:t>
      </w:r>
      <w:r w:rsidRPr="00BB3542">
        <w:rPr>
          <w:i/>
          <w:noProof/>
        </w:rPr>
        <w:t xml:space="preserve"> Re</w:t>
      </w:r>
      <w:r>
        <w:rPr>
          <w:i/>
          <w:noProof/>
        </w:rPr>
        <w:t xml:space="preserve">s. </w:t>
      </w:r>
      <w:r w:rsidRPr="008035CE">
        <w:rPr>
          <w:noProof/>
        </w:rPr>
        <w:t>2008</w:t>
      </w:r>
      <w:r>
        <w:rPr>
          <w:noProof/>
        </w:rPr>
        <w:t xml:space="preserve">, </w:t>
      </w:r>
      <w:r w:rsidRPr="008035CE">
        <w:rPr>
          <w:b/>
          <w:noProof/>
        </w:rPr>
        <w:t>41</w:t>
      </w:r>
      <w:r>
        <w:rPr>
          <w:noProof/>
        </w:rPr>
        <w:t xml:space="preserve">, </w:t>
      </w:r>
      <w:r w:rsidRPr="00F03A1E">
        <w:rPr>
          <w:noProof/>
        </w:rPr>
        <w:t xml:space="preserve">925; (b) </w:t>
      </w:r>
      <w:r w:rsidR="008035CE">
        <w:rPr>
          <w:noProof/>
        </w:rPr>
        <w:t xml:space="preserve">K. S. </w:t>
      </w:r>
      <w:r w:rsidRPr="00F03A1E">
        <w:rPr>
          <w:noProof/>
        </w:rPr>
        <w:t xml:space="preserve">Crichfield, </w:t>
      </w:r>
      <w:r w:rsidR="008035CE">
        <w:rPr>
          <w:noProof/>
        </w:rPr>
        <w:t>J. E.</w:t>
      </w:r>
      <w:r w:rsidRPr="00F03A1E">
        <w:rPr>
          <w:noProof/>
        </w:rPr>
        <w:t xml:space="preserve"> Hart, </w:t>
      </w:r>
      <w:r w:rsidR="008035CE">
        <w:rPr>
          <w:noProof/>
        </w:rPr>
        <w:t>J. T.</w:t>
      </w:r>
      <w:r w:rsidRPr="00F03A1E">
        <w:rPr>
          <w:noProof/>
        </w:rPr>
        <w:t xml:space="preserve"> Lampert, </w:t>
      </w:r>
      <w:r w:rsidR="008035CE">
        <w:rPr>
          <w:noProof/>
        </w:rPr>
        <w:t>R. K.</w:t>
      </w:r>
      <w:r w:rsidRPr="00F03A1E">
        <w:rPr>
          <w:noProof/>
        </w:rPr>
        <w:t xml:space="preserve"> Vaid, </w:t>
      </w:r>
      <w:r w:rsidRPr="00F03A1E">
        <w:rPr>
          <w:i/>
          <w:noProof/>
        </w:rPr>
        <w:t>Synth. Commun</w:t>
      </w:r>
      <w:r w:rsidRPr="00F03A1E">
        <w:rPr>
          <w:noProof/>
        </w:rPr>
        <w:t xml:space="preserve">. </w:t>
      </w:r>
      <w:r w:rsidRPr="008035CE">
        <w:rPr>
          <w:noProof/>
        </w:rPr>
        <w:t>2000</w:t>
      </w:r>
      <w:r w:rsidRPr="00F03A1E">
        <w:rPr>
          <w:noProof/>
        </w:rPr>
        <w:t xml:space="preserve">, </w:t>
      </w:r>
      <w:r w:rsidRPr="008035CE">
        <w:rPr>
          <w:b/>
          <w:noProof/>
        </w:rPr>
        <w:t>30</w:t>
      </w:r>
      <w:r w:rsidRPr="00F03A1E">
        <w:rPr>
          <w:noProof/>
        </w:rPr>
        <w:t xml:space="preserve">, 3737; (c) </w:t>
      </w:r>
      <w:r w:rsidR="008035CE">
        <w:rPr>
          <w:noProof/>
        </w:rPr>
        <w:t xml:space="preserve">M. </w:t>
      </w:r>
      <w:r w:rsidRPr="00F03A1E">
        <w:rPr>
          <w:noProof/>
        </w:rPr>
        <w:t xml:space="preserve">Zarei, </w:t>
      </w:r>
      <w:r w:rsidRPr="00F03A1E">
        <w:rPr>
          <w:i/>
          <w:noProof/>
        </w:rPr>
        <w:t xml:space="preserve">Monatsh. Chem. </w:t>
      </w:r>
      <w:r w:rsidRPr="008035CE">
        <w:rPr>
          <w:noProof/>
        </w:rPr>
        <w:t>2014</w:t>
      </w:r>
      <w:r w:rsidRPr="00F03A1E">
        <w:rPr>
          <w:noProof/>
        </w:rPr>
        <w:t xml:space="preserve">, </w:t>
      </w:r>
      <w:r w:rsidRPr="008035CE">
        <w:rPr>
          <w:b/>
          <w:noProof/>
        </w:rPr>
        <w:t>145</w:t>
      </w:r>
      <w:r w:rsidRPr="00F03A1E">
        <w:rPr>
          <w:noProof/>
        </w:rPr>
        <w:t>, 1495</w:t>
      </w:r>
      <w:r w:rsidRPr="00F03A1E">
        <w:t xml:space="preserve">; (d) </w:t>
      </w:r>
      <w:r w:rsidR="008035CE">
        <w:t xml:space="preserve">L. </w:t>
      </w:r>
      <w:r w:rsidRPr="00F03A1E">
        <w:t xml:space="preserve">Jiao, </w:t>
      </w:r>
      <w:r w:rsidR="008035CE">
        <w:t>Y.</w:t>
      </w:r>
      <w:r w:rsidRPr="00F03A1E">
        <w:t xml:space="preserve"> Liang, </w:t>
      </w:r>
      <w:r w:rsidR="008035CE">
        <w:t xml:space="preserve">J. Xu, </w:t>
      </w:r>
      <w:r w:rsidRPr="00F03A1E">
        <w:rPr>
          <w:i/>
        </w:rPr>
        <w:t>J. Am. Chem. Soc</w:t>
      </w:r>
      <w:r w:rsidRPr="00F03A1E">
        <w:t xml:space="preserve">. </w:t>
      </w:r>
      <w:r w:rsidRPr="008035CE">
        <w:t>2006</w:t>
      </w:r>
      <w:r w:rsidRPr="00F03A1E">
        <w:t xml:space="preserve">, </w:t>
      </w:r>
      <w:r w:rsidRPr="008035CE">
        <w:rPr>
          <w:b/>
        </w:rPr>
        <w:t>128</w:t>
      </w:r>
      <w:r w:rsidRPr="00F03A1E">
        <w:t xml:space="preserve">, 6060; </w:t>
      </w:r>
      <w:r w:rsidR="008035CE">
        <w:t>(e) Y. L</w:t>
      </w:r>
      <w:r w:rsidRPr="00F03A1E">
        <w:t xml:space="preserve">iang, </w:t>
      </w:r>
      <w:r w:rsidR="008035CE">
        <w:t>L.</w:t>
      </w:r>
      <w:r w:rsidRPr="00F03A1E">
        <w:t xml:space="preserve"> Jiao, </w:t>
      </w:r>
      <w:r w:rsidR="008035CE">
        <w:t>S.</w:t>
      </w:r>
      <w:r w:rsidRPr="00F03A1E">
        <w:t xml:space="preserve"> </w:t>
      </w:r>
      <w:r w:rsidR="008035CE">
        <w:t xml:space="preserve">W. </w:t>
      </w:r>
      <w:r w:rsidRPr="00F03A1E">
        <w:t xml:space="preserve">Zhang, </w:t>
      </w:r>
      <w:r w:rsidR="008035CE">
        <w:t>Z. X.</w:t>
      </w:r>
      <w:r w:rsidRPr="00F03A1E">
        <w:t xml:space="preserve"> Yu, </w:t>
      </w:r>
      <w:r w:rsidR="008035CE">
        <w:t>J. X.</w:t>
      </w:r>
      <w:r w:rsidRPr="00F03A1E">
        <w:t xml:space="preserve"> Xu, </w:t>
      </w:r>
      <w:r w:rsidRPr="00F03A1E">
        <w:rPr>
          <w:i/>
        </w:rPr>
        <w:t>J. Am. Chem. Soc</w:t>
      </w:r>
      <w:r w:rsidRPr="00F03A1E">
        <w:t xml:space="preserve">. </w:t>
      </w:r>
      <w:r w:rsidRPr="008035CE">
        <w:t>2009</w:t>
      </w:r>
      <w:r w:rsidRPr="00F03A1E">
        <w:t xml:space="preserve">, </w:t>
      </w:r>
      <w:r w:rsidRPr="008035CE">
        <w:rPr>
          <w:b/>
        </w:rPr>
        <w:t>131</w:t>
      </w:r>
      <w:r w:rsidRPr="00F03A1E">
        <w:t>, 1542.</w:t>
      </w:r>
    </w:p>
    <w:p w:rsidR="00F44155" w:rsidRDefault="002F1983" w:rsidP="0087286E">
      <w:pPr>
        <w:pStyle w:val="RSCR02References"/>
      </w:pPr>
      <w:r>
        <w:t>Synthetic p</w:t>
      </w:r>
      <w:r w:rsidRPr="00F03A1E">
        <w:t xml:space="preserve">rocedure </w:t>
      </w:r>
      <w:r>
        <w:t xml:space="preserve">and spectral data </w:t>
      </w:r>
      <w:r w:rsidRPr="00F03A1E">
        <w:t xml:space="preserve">for </w:t>
      </w:r>
      <w:r w:rsidRPr="00F44155">
        <w:rPr>
          <w:b/>
        </w:rPr>
        <w:t>6a</w:t>
      </w:r>
      <w:r w:rsidRPr="00F03A1E">
        <w:t xml:space="preserve">: To a solution of carboxylic acid </w:t>
      </w:r>
      <w:r w:rsidRPr="00F44155">
        <w:rPr>
          <w:b/>
        </w:rPr>
        <w:t>2a</w:t>
      </w:r>
      <w:r w:rsidRPr="00F03A1E">
        <w:t xml:space="preserve"> (100 mg, 0.510 mmol) in CHCl</w:t>
      </w:r>
      <w:r w:rsidRPr="00F44155">
        <w:rPr>
          <w:vertAlign w:val="subscript"/>
        </w:rPr>
        <w:t>3</w:t>
      </w:r>
      <w:r w:rsidRPr="00F03A1E">
        <w:t xml:space="preserve"> (7 mL) was added T3P (487 mg, 0.765 mmol, 1.5 eq</w:t>
      </w:r>
      <w:r w:rsidR="00054132">
        <w:t>uiv.</w:t>
      </w:r>
      <w:r w:rsidRPr="00F03A1E">
        <w:t xml:space="preserve">, 50% wt. solution in THF) followed by imine </w:t>
      </w:r>
      <w:r w:rsidRPr="00F44155">
        <w:rPr>
          <w:b/>
        </w:rPr>
        <w:t xml:space="preserve">1 </w:t>
      </w:r>
      <w:r w:rsidRPr="00F03A1E">
        <w:t>(202 mg, 1.530 mmol, 3 eq</w:t>
      </w:r>
      <w:r w:rsidR="00054132">
        <w:t>uiv.</w:t>
      </w:r>
      <w:r w:rsidRPr="00F03A1E">
        <w:t>). The resulting solution was</w:t>
      </w:r>
      <w:r>
        <w:t xml:space="preserve"> stirred at 70 °C for 20 h</w:t>
      </w:r>
      <w:r w:rsidRPr="002E26CD">
        <w:t>, before being quenched by the addition of saturated aqueous NH</w:t>
      </w:r>
      <w:r w:rsidRPr="00F44155">
        <w:rPr>
          <w:vertAlign w:val="subscript"/>
        </w:rPr>
        <w:t>4</w:t>
      </w:r>
      <w:r w:rsidRPr="002E26CD">
        <w:t>Cl (10 mL). The aqueous layer was extracted with DCM (3 x 10 mL), dried (MgSO</w:t>
      </w:r>
      <w:r w:rsidRPr="00F44155">
        <w:rPr>
          <w:vertAlign w:val="subscript"/>
        </w:rPr>
        <w:t>4</w:t>
      </w:r>
      <w:r w:rsidRPr="002E26CD">
        <w:t>) and concentrated under reduced pressure</w:t>
      </w:r>
      <w:r>
        <w:t xml:space="preserve"> (the </w:t>
      </w:r>
      <w:proofErr w:type="spellStart"/>
      <w:r w:rsidRPr="00F44155">
        <w:rPr>
          <w:i/>
        </w:rPr>
        <w:t>dr</w:t>
      </w:r>
      <w:proofErr w:type="spellEnd"/>
      <w:r w:rsidRPr="00F44155">
        <w:rPr>
          <w:i/>
        </w:rPr>
        <w:t xml:space="preserve"> </w:t>
      </w:r>
      <w:r>
        <w:t>was 10:3:2:2 at this stage)</w:t>
      </w:r>
      <w:r w:rsidRPr="002E26CD">
        <w:t>.</w:t>
      </w:r>
      <w:r w:rsidR="0087286E" w:rsidRPr="0087286E">
        <w:t xml:space="preserve"> The product was then purified by column chromatography (6:4 ethyl acetate:hexane), affording the title compound</w:t>
      </w:r>
      <w:r w:rsidR="0087286E" w:rsidRPr="0087286E">
        <w:rPr>
          <w:b/>
        </w:rPr>
        <w:t xml:space="preserve"> 6a</w:t>
      </w:r>
      <w:r w:rsidR="0087286E" w:rsidRPr="0087286E">
        <w:t xml:space="preserve"> (169 mg, 75% overall) as a mixture of three diastereoisomers in a ratio of roughly 12:4:2. From this mixture, the major isomer was isolated cleanly as an orange oil (114 mg, 51%), with spectral dat</w:t>
      </w:r>
      <w:r w:rsidR="0087286E">
        <w:t>a for the major isomer provided</w:t>
      </w:r>
      <w:r>
        <w:t>: ν</w:t>
      </w:r>
      <w:r w:rsidRPr="00F44155">
        <w:rPr>
          <w:vertAlign w:val="subscript"/>
        </w:rPr>
        <w:t>max</w:t>
      </w:r>
      <w:r>
        <w:t xml:space="preserve"> (thin film)/cm</w:t>
      </w:r>
      <w:r w:rsidRPr="00F44155">
        <w:rPr>
          <w:vertAlign w:val="superscript"/>
        </w:rPr>
        <w:t>−1</w:t>
      </w:r>
      <w:r>
        <w:t xml:space="preserve"> 2931, 1639, 1514, 1462, 1262, 1237, 1028, 909, 728; </w:t>
      </w:r>
      <w:proofErr w:type="spellStart"/>
      <w:r>
        <w:t>δ</w:t>
      </w:r>
      <w:r w:rsidRPr="00F44155">
        <w:rPr>
          <w:vertAlign w:val="subscript"/>
        </w:rPr>
        <w:t>H</w:t>
      </w:r>
      <w:proofErr w:type="spellEnd"/>
      <w:r>
        <w:t xml:space="preserve"> (400 MHz, CDCl</w:t>
      </w:r>
      <w:r w:rsidRPr="00F44155">
        <w:rPr>
          <w:vertAlign w:val="subscript"/>
        </w:rPr>
        <w:t>3</w:t>
      </w:r>
      <w:r>
        <w:t xml:space="preserve">) 7.53–7.49 (1 H, m, Ar-H), 7.36–7.20 (4 H, m, Ar-H), 7.14 (1 H, t, </w:t>
      </w:r>
      <w:r w:rsidRPr="00F44155">
        <w:rPr>
          <w:i/>
        </w:rPr>
        <w:t>J</w:t>
      </w:r>
      <w:r>
        <w:t xml:space="preserve"> 7.0, Ar-H), 7.09 (1 H, t, </w:t>
      </w:r>
      <w:r w:rsidRPr="00F44155">
        <w:rPr>
          <w:i/>
        </w:rPr>
        <w:t>J</w:t>
      </w:r>
      <w:r>
        <w:t xml:space="preserve"> 7.0, Ar-H), 7.02 (1 H, d, </w:t>
      </w:r>
      <w:r w:rsidRPr="00F44155">
        <w:rPr>
          <w:i/>
        </w:rPr>
        <w:t>J</w:t>
      </w:r>
      <w:r>
        <w:t xml:space="preserve"> 7.5, Ar-H), 6.68–6.61 (2 H, m, Ar-H), 6.51 (1 H, d, </w:t>
      </w:r>
      <w:r w:rsidRPr="00F44155">
        <w:rPr>
          <w:i/>
        </w:rPr>
        <w:t>J</w:t>
      </w:r>
      <w:r>
        <w:t xml:space="preserve"> 8.0, Ar-H), 5.27 (1 H, s), 4.70 (1 H, d, </w:t>
      </w:r>
      <w:r w:rsidRPr="00F44155">
        <w:rPr>
          <w:i/>
        </w:rPr>
        <w:t>J</w:t>
      </w:r>
      <w:r>
        <w:t xml:space="preserve"> 4.5), 4.22 (1 H, d, </w:t>
      </w:r>
      <w:r w:rsidRPr="00F44155">
        <w:rPr>
          <w:i/>
        </w:rPr>
        <w:t>J</w:t>
      </w:r>
      <w:r>
        <w:t xml:space="preserve"> 4.5), 3.90 (1 H, ddd, </w:t>
      </w:r>
      <w:r w:rsidRPr="00F44155">
        <w:rPr>
          <w:i/>
        </w:rPr>
        <w:t>J</w:t>
      </w:r>
      <w:r>
        <w:t xml:space="preserve"> 13.0, 10.5, 6.0), 3.71 (3 H, s), 3.74–3.66 (1 H, m), 3.49 (3 H, s), 3.39 (1 H, dt, </w:t>
      </w:r>
      <w:r w:rsidRPr="00F44155">
        <w:rPr>
          <w:i/>
        </w:rPr>
        <w:t>J</w:t>
      </w:r>
      <w:r>
        <w:t xml:space="preserve"> 11.5, 4.5), 3.15–2.93 (3 H, m), 2.72 (1 H, app. dt, </w:t>
      </w:r>
      <w:r w:rsidRPr="00F44155">
        <w:rPr>
          <w:i/>
        </w:rPr>
        <w:t>J</w:t>
      </w:r>
      <w:r>
        <w:t xml:space="preserve"> 16.0, 4.0), 2.59 (1 H, ddd, </w:t>
      </w:r>
      <w:r w:rsidRPr="00F44155">
        <w:rPr>
          <w:i/>
        </w:rPr>
        <w:t>J</w:t>
      </w:r>
      <w:r>
        <w:t xml:space="preserve"> 11.5, 10.0, 4.0); </w:t>
      </w:r>
      <w:r w:rsidRPr="00623AC3">
        <w:t>13C NMR (101 MHz</w:t>
      </w:r>
      <w:r>
        <w:t>, CDCl</w:t>
      </w:r>
      <w:r w:rsidRPr="00F44155">
        <w:rPr>
          <w:vertAlign w:val="subscript"/>
        </w:rPr>
        <w:t>3</w:t>
      </w:r>
      <w:r>
        <w:t xml:space="preserve">) </w:t>
      </w:r>
      <w:r w:rsidRPr="00623AC3">
        <w:t>δ = 169.7, 147.7, 147.5, 137.4, 135.9, 135.3, 134</w:t>
      </w:r>
      <w:r>
        <w:t xml:space="preserve">.5, 129.5, 129.1, 128.2, 127.9, </w:t>
      </w:r>
      <w:r w:rsidRPr="00623AC3">
        <w:t xml:space="preserve">126.9, 126.7, 126.6, 125.8, 124.5, 123.1, 113.6, 110.3, 74.2, 60.9, 55.7, 55.6, 52.1, 46.5, 41.7, 29.0, 27.6 </w:t>
      </w:r>
      <w:r w:rsidR="00F44155" w:rsidRPr="00F44155">
        <w:t>HRMS (ESI+): Found: 441.2141; C</w:t>
      </w:r>
      <w:r w:rsidR="00F44155" w:rsidRPr="00F44155">
        <w:rPr>
          <w:vertAlign w:val="subscript"/>
        </w:rPr>
        <w:t>28</w:t>
      </w:r>
      <w:r w:rsidR="00F44155" w:rsidRPr="00F44155">
        <w:t>H</w:t>
      </w:r>
      <w:r w:rsidR="00F44155" w:rsidRPr="00F44155">
        <w:rPr>
          <w:vertAlign w:val="subscript"/>
        </w:rPr>
        <w:t>29</w:t>
      </w:r>
      <w:r w:rsidR="00F44155" w:rsidRPr="00F44155">
        <w:t>N</w:t>
      </w:r>
      <w:r w:rsidR="00F44155" w:rsidRPr="00F44155">
        <w:rPr>
          <w:vertAlign w:val="subscript"/>
        </w:rPr>
        <w:t>2</w:t>
      </w:r>
      <w:r w:rsidR="00F44155" w:rsidRPr="00F44155">
        <w:t>O</w:t>
      </w:r>
      <w:r w:rsidR="00F44155" w:rsidRPr="00F44155">
        <w:rPr>
          <w:vertAlign w:val="subscript"/>
        </w:rPr>
        <w:t>3</w:t>
      </w:r>
      <w:r w:rsidR="00F44155" w:rsidRPr="00F44155">
        <w:rPr>
          <w:vertAlign w:val="superscript"/>
        </w:rPr>
        <w:t>+</w:t>
      </w:r>
      <w:r w:rsidR="00F44155" w:rsidRPr="00F44155">
        <w:t xml:space="preserve"> (MH</w:t>
      </w:r>
      <w:r w:rsidR="00F44155" w:rsidRPr="00F44155">
        <w:rPr>
          <w:vertAlign w:val="superscript"/>
        </w:rPr>
        <w:t>+</w:t>
      </w:r>
      <w:r w:rsidR="00F44155" w:rsidRPr="00F44155">
        <w:t>) Requires 441.2173 (4.0 ppm error)</w:t>
      </w:r>
      <w:r w:rsidR="00F44155">
        <w:t>.</w:t>
      </w:r>
    </w:p>
    <w:p w:rsidR="002F1983" w:rsidRDefault="002F1983" w:rsidP="000F1432">
      <w:pPr>
        <w:pStyle w:val="RSCR02References"/>
      </w:pPr>
      <w:r>
        <w:t xml:space="preserve">For a </w:t>
      </w:r>
      <w:r w:rsidR="00F44155">
        <w:t>hetero-Diels–Alder</w:t>
      </w:r>
      <w:r>
        <w:t xml:space="preserve"> procedure leading to the formation of </w:t>
      </w:r>
      <w:proofErr w:type="spellStart"/>
      <w:r w:rsidR="00F44155" w:rsidRPr="00F44155">
        <w:t>tetrahydropyrimidinones</w:t>
      </w:r>
      <w:proofErr w:type="spellEnd"/>
      <w:r>
        <w:t xml:space="preserve">, see: </w:t>
      </w:r>
      <w:r w:rsidR="000F1432">
        <w:t xml:space="preserve">(a) </w:t>
      </w:r>
      <w:r w:rsidR="002F22A1">
        <w:t xml:space="preserve">Z. </w:t>
      </w:r>
      <w:r w:rsidRPr="0018689D">
        <w:t xml:space="preserve">Yang, </w:t>
      </w:r>
      <w:r w:rsidR="002F22A1">
        <w:t>W.</w:t>
      </w:r>
      <w:r>
        <w:t xml:space="preserve"> </w:t>
      </w:r>
      <w:r w:rsidRPr="0018689D">
        <w:t xml:space="preserve">He, </w:t>
      </w:r>
      <w:r w:rsidR="002F22A1">
        <w:t>B.</w:t>
      </w:r>
      <w:r>
        <w:t xml:space="preserve"> </w:t>
      </w:r>
      <w:r w:rsidRPr="0018689D">
        <w:t xml:space="preserve">Cheng, </w:t>
      </w:r>
      <w:r w:rsidR="002F22A1">
        <w:t xml:space="preserve">J. Xu, </w:t>
      </w:r>
      <w:r w:rsidRPr="00F44155">
        <w:rPr>
          <w:i/>
        </w:rPr>
        <w:t xml:space="preserve">J. Org. Chem. </w:t>
      </w:r>
      <w:r w:rsidRPr="002F22A1">
        <w:t>2016</w:t>
      </w:r>
      <w:r>
        <w:t xml:space="preserve">, </w:t>
      </w:r>
      <w:r w:rsidRPr="00F44155">
        <w:rPr>
          <w:b/>
        </w:rPr>
        <w:t>81</w:t>
      </w:r>
      <w:r>
        <w:t>, 4506.</w:t>
      </w:r>
      <w:r w:rsidR="00ED1C4C">
        <w:t xml:space="preserve"> For a related study on </w:t>
      </w:r>
      <w:r w:rsidR="000F1432">
        <w:t>sulfonyl derivatives, see: (b) Q. Wu, Z. Yang, J.</w:t>
      </w:r>
      <w:r w:rsidR="000F1432" w:rsidRPr="000F1432">
        <w:t xml:space="preserve"> Xu</w:t>
      </w:r>
      <w:r w:rsidR="000F1432">
        <w:t xml:space="preserve">, </w:t>
      </w:r>
      <w:r w:rsidR="000F1432">
        <w:rPr>
          <w:i/>
        </w:rPr>
        <w:t xml:space="preserve">Org. </w:t>
      </w:r>
      <w:proofErr w:type="spellStart"/>
      <w:r w:rsidR="000F1432">
        <w:rPr>
          <w:i/>
        </w:rPr>
        <w:t>Biomol</w:t>
      </w:r>
      <w:proofErr w:type="spellEnd"/>
      <w:r w:rsidR="000F1432">
        <w:rPr>
          <w:i/>
        </w:rPr>
        <w:t xml:space="preserve">. Chem. </w:t>
      </w:r>
      <w:r w:rsidR="000F1432">
        <w:t xml:space="preserve">2016, </w:t>
      </w:r>
      <w:r w:rsidR="000F1432" w:rsidRPr="000F1432">
        <w:rPr>
          <w:b/>
        </w:rPr>
        <w:t>14</w:t>
      </w:r>
      <w:r w:rsidR="000F1432">
        <w:t xml:space="preserve">, 7258. </w:t>
      </w:r>
    </w:p>
    <w:p w:rsidR="000F391A" w:rsidRDefault="00B46441" w:rsidP="00F44155">
      <w:pPr>
        <w:pStyle w:val="RSCR02References"/>
      </w:pPr>
      <w:r>
        <w:t xml:space="preserve">To allow for easier comparison, chloroform was used as the solvent </w:t>
      </w:r>
      <w:r w:rsidR="00826C31">
        <w:t xml:space="preserve">across all </w:t>
      </w:r>
      <w:proofErr w:type="gramStart"/>
      <w:r w:rsidR="00826C31">
        <w:t>three reaction</w:t>
      </w:r>
      <w:proofErr w:type="gramEnd"/>
      <w:r w:rsidR="00826C31">
        <w:t xml:space="preserve"> series</w:t>
      </w:r>
      <w:r w:rsidR="00826C31">
        <w:t>, but note that in our earlier work (see reference 6), DCM, THF and toluene have all been shown to be compatible solvents in DIA reactions. AlCl</w:t>
      </w:r>
      <w:r w:rsidR="00826C31" w:rsidRPr="00826C31">
        <w:rPr>
          <w:vertAlign w:val="subscript"/>
        </w:rPr>
        <w:t>3</w:t>
      </w:r>
      <w:r w:rsidR="00826C31">
        <w:t xml:space="preserve"> and TFA have also been used as alternative acidic additives. </w:t>
      </w:r>
    </w:p>
    <w:p w:rsidR="000F391A" w:rsidRDefault="00826C31" w:rsidP="00F44155">
      <w:pPr>
        <w:pStyle w:val="RSCR02References"/>
      </w:pPr>
      <w:r>
        <w:t xml:space="preserve">A range of imines other than </w:t>
      </w:r>
      <w:r>
        <w:rPr>
          <w:b/>
        </w:rPr>
        <w:t xml:space="preserve">1 </w:t>
      </w:r>
      <w:r>
        <w:t xml:space="preserve">have been used as starting materials in DIA reactions to make products of the form </w:t>
      </w:r>
      <w:r>
        <w:rPr>
          <w:b/>
        </w:rPr>
        <w:t xml:space="preserve">4 </w:t>
      </w:r>
      <w:r>
        <w:t xml:space="preserve">and </w:t>
      </w:r>
      <w:r>
        <w:rPr>
          <w:b/>
        </w:rPr>
        <w:t xml:space="preserve">5 </w:t>
      </w:r>
      <w:r>
        <w:t xml:space="preserve">(see reference 6). Other </w:t>
      </w:r>
      <w:r w:rsidR="007A1711">
        <w:t xml:space="preserve">cyclic </w:t>
      </w:r>
      <w:r>
        <w:t xml:space="preserve">imines also appear to be compatible with procedure C, including substituted </w:t>
      </w:r>
      <w:proofErr w:type="spellStart"/>
      <w:r>
        <w:t>dihydroisoquinoline</w:t>
      </w:r>
      <w:proofErr w:type="spellEnd"/>
      <w:r>
        <w:t xml:space="preserve"> derivatives and </w:t>
      </w:r>
      <w:r w:rsidR="007A1711">
        <w:t>non-aromatic variants; these results will be described in due course.</w:t>
      </w:r>
    </w:p>
    <w:p w:rsidR="002F1983" w:rsidRDefault="002F1983" w:rsidP="002F1983">
      <w:pPr>
        <w:pStyle w:val="RSCR02References"/>
      </w:pPr>
      <w:r>
        <w:t xml:space="preserve">In our previous work, we have shown that electron rich indoles can trap </w:t>
      </w:r>
      <w:r w:rsidRPr="00E71247">
        <w:rPr>
          <w:i/>
        </w:rPr>
        <w:t>N</w:t>
      </w:r>
      <w:r>
        <w:t>-acyliminium ions without Lewis acid activation in a related process, see reference 6g.</w:t>
      </w:r>
    </w:p>
    <w:p w:rsidR="002F1983" w:rsidRDefault="002F1983" w:rsidP="002F1983">
      <w:pPr>
        <w:pStyle w:val="RSCR02References"/>
      </w:pPr>
      <w:r>
        <w:t>See references 6a, 6d, 12 and references cited therein.</w:t>
      </w:r>
    </w:p>
    <w:p w:rsidR="002F1983" w:rsidRDefault="002F1983" w:rsidP="002F1983">
      <w:pPr>
        <w:pStyle w:val="RSCR02References"/>
      </w:pPr>
      <w:r>
        <w:t xml:space="preserve">For the medicinal importance of medium sized ring compounds, see: </w:t>
      </w:r>
      <w:r w:rsidRPr="00652524">
        <w:t xml:space="preserve">(a) </w:t>
      </w:r>
      <w:r w:rsidR="002F22A1">
        <w:t xml:space="preserve">R. A. </w:t>
      </w:r>
      <w:r w:rsidRPr="00652524">
        <w:t xml:space="preserve">Bauer, </w:t>
      </w:r>
      <w:r w:rsidR="002F22A1">
        <w:t>T. A.</w:t>
      </w:r>
      <w:r>
        <w:t xml:space="preserve"> </w:t>
      </w:r>
      <w:proofErr w:type="spellStart"/>
      <w:r w:rsidRPr="00652524">
        <w:t>Wenderski</w:t>
      </w:r>
      <w:proofErr w:type="spellEnd"/>
      <w:r w:rsidRPr="00652524">
        <w:t xml:space="preserve">, </w:t>
      </w:r>
      <w:r w:rsidR="002F22A1">
        <w:t>D. S.</w:t>
      </w:r>
      <w:r>
        <w:t xml:space="preserve"> </w:t>
      </w:r>
      <w:r w:rsidRPr="00652524">
        <w:t xml:space="preserve">Tan, </w:t>
      </w:r>
      <w:r w:rsidRPr="00652524">
        <w:rPr>
          <w:i/>
        </w:rPr>
        <w:t>Nat. Chem. Bio</w:t>
      </w:r>
      <w:r w:rsidRPr="00652524">
        <w:t xml:space="preserve">. </w:t>
      </w:r>
      <w:r w:rsidRPr="00A063C6">
        <w:t>2013</w:t>
      </w:r>
      <w:r w:rsidRPr="00652524">
        <w:t xml:space="preserve">, </w:t>
      </w:r>
      <w:r w:rsidRPr="00A063C6">
        <w:rPr>
          <w:b/>
        </w:rPr>
        <w:t>9</w:t>
      </w:r>
      <w:r>
        <w:t xml:space="preserve">, 21; (b) </w:t>
      </w:r>
      <w:r w:rsidR="002F22A1">
        <w:t xml:space="preserve">A. </w:t>
      </w:r>
      <w:r w:rsidRPr="00652524">
        <w:t xml:space="preserve">Hussain, </w:t>
      </w:r>
      <w:r w:rsidR="002F22A1">
        <w:t>S. K.</w:t>
      </w:r>
      <w:r>
        <w:t xml:space="preserve"> </w:t>
      </w:r>
      <w:proofErr w:type="spellStart"/>
      <w:r w:rsidRPr="00652524">
        <w:t>Yousuf</w:t>
      </w:r>
      <w:proofErr w:type="spellEnd"/>
      <w:r w:rsidRPr="00652524">
        <w:t xml:space="preserve">, </w:t>
      </w:r>
      <w:r w:rsidR="002F22A1">
        <w:t xml:space="preserve">D. </w:t>
      </w:r>
      <w:proofErr w:type="spellStart"/>
      <w:r w:rsidRPr="00652524">
        <w:t>Mukherjeem</w:t>
      </w:r>
      <w:proofErr w:type="spellEnd"/>
      <w:r w:rsidRPr="00652524">
        <w:t xml:space="preserve">, </w:t>
      </w:r>
      <w:r w:rsidRPr="00652524">
        <w:rPr>
          <w:i/>
        </w:rPr>
        <w:t>RSC Adv</w:t>
      </w:r>
      <w:r w:rsidRPr="00652524">
        <w:t xml:space="preserve">. </w:t>
      </w:r>
      <w:r w:rsidRPr="00A063C6">
        <w:t>2014</w:t>
      </w:r>
      <w:r w:rsidRPr="00652524">
        <w:t xml:space="preserve">, </w:t>
      </w:r>
      <w:r w:rsidRPr="00A063C6">
        <w:rPr>
          <w:b/>
        </w:rPr>
        <w:t>4</w:t>
      </w:r>
      <w:r w:rsidRPr="00652524">
        <w:t>, 43241;</w:t>
      </w:r>
      <w:r>
        <w:t xml:space="preserve"> </w:t>
      </w:r>
      <w:r w:rsidRPr="00652524">
        <w:t>(</w:t>
      </w:r>
      <w:r>
        <w:t xml:space="preserve">c) </w:t>
      </w:r>
      <w:r w:rsidR="002F22A1">
        <w:t xml:space="preserve">C. </w:t>
      </w:r>
      <w:proofErr w:type="spellStart"/>
      <w:r w:rsidRPr="00652524">
        <w:t>Kitsiou</w:t>
      </w:r>
      <w:proofErr w:type="spellEnd"/>
      <w:r w:rsidRPr="00652524">
        <w:t xml:space="preserve">, </w:t>
      </w:r>
      <w:r w:rsidR="002F22A1">
        <w:t>J. J.</w:t>
      </w:r>
      <w:r>
        <w:t xml:space="preserve"> </w:t>
      </w:r>
      <w:proofErr w:type="spellStart"/>
      <w:r w:rsidRPr="00652524">
        <w:t>Hindes</w:t>
      </w:r>
      <w:proofErr w:type="spellEnd"/>
      <w:r w:rsidRPr="00652524">
        <w:t xml:space="preserve">, </w:t>
      </w:r>
      <w:r w:rsidR="002F22A1">
        <w:t>P.</w:t>
      </w:r>
      <w:r>
        <w:t xml:space="preserve"> </w:t>
      </w:r>
      <w:proofErr w:type="spellStart"/>
      <w:r w:rsidRPr="00652524">
        <w:t>I’Anson</w:t>
      </w:r>
      <w:proofErr w:type="spellEnd"/>
      <w:r w:rsidRPr="00652524">
        <w:t>,</w:t>
      </w:r>
      <w:r w:rsidR="002F22A1">
        <w:t xml:space="preserve"> P.</w:t>
      </w:r>
      <w:r>
        <w:t xml:space="preserve"> </w:t>
      </w:r>
      <w:r w:rsidRPr="00652524">
        <w:t xml:space="preserve">Jackson, </w:t>
      </w:r>
      <w:r w:rsidR="002F22A1">
        <w:t>T. C.</w:t>
      </w:r>
      <w:r>
        <w:t xml:space="preserve"> </w:t>
      </w:r>
      <w:r w:rsidRPr="00652524">
        <w:t xml:space="preserve">Wilson, </w:t>
      </w:r>
      <w:r w:rsidR="002F22A1">
        <w:t>E. K.</w:t>
      </w:r>
      <w:r>
        <w:t xml:space="preserve"> </w:t>
      </w:r>
      <w:r w:rsidRPr="00652524">
        <w:t xml:space="preserve">Daly, </w:t>
      </w:r>
      <w:r w:rsidR="002F22A1">
        <w:t>H. R.</w:t>
      </w:r>
      <w:r>
        <w:t xml:space="preserve"> F</w:t>
      </w:r>
      <w:r w:rsidRPr="00652524">
        <w:t xml:space="preserve">elstead, </w:t>
      </w:r>
      <w:r w:rsidR="002F22A1">
        <w:t>P.</w:t>
      </w:r>
      <w:r>
        <w:t xml:space="preserve"> </w:t>
      </w:r>
      <w:proofErr w:type="spellStart"/>
      <w:r w:rsidRPr="00652524">
        <w:t>Hearnshaw</w:t>
      </w:r>
      <w:proofErr w:type="spellEnd"/>
      <w:r w:rsidRPr="00652524">
        <w:t xml:space="preserve">, </w:t>
      </w:r>
      <w:r w:rsidR="002F22A1">
        <w:t>W. P.</w:t>
      </w:r>
      <w:r>
        <w:t xml:space="preserve"> </w:t>
      </w:r>
      <w:r w:rsidRPr="00652524">
        <w:t xml:space="preserve">Unsworth, </w:t>
      </w:r>
      <w:proofErr w:type="spellStart"/>
      <w:r w:rsidRPr="00652524">
        <w:rPr>
          <w:i/>
        </w:rPr>
        <w:t>Angew</w:t>
      </w:r>
      <w:proofErr w:type="spellEnd"/>
      <w:r w:rsidRPr="00652524">
        <w:rPr>
          <w:i/>
        </w:rPr>
        <w:t>. Chem. Int. Ed</w:t>
      </w:r>
      <w:r w:rsidRPr="00652524">
        <w:t xml:space="preserve">. </w:t>
      </w:r>
      <w:r w:rsidRPr="00A063C6">
        <w:t>2015</w:t>
      </w:r>
      <w:r w:rsidRPr="00652524">
        <w:t xml:space="preserve">, </w:t>
      </w:r>
      <w:r w:rsidRPr="00A063C6">
        <w:rPr>
          <w:b/>
        </w:rPr>
        <w:t>54</w:t>
      </w:r>
      <w:r w:rsidRPr="00652524">
        <w:t>, 15794; (</w:t>
      </w:r>
      <w:r>
        <w:t>d</w:t>
      </w:r>
      <w:r w:rsidRPr="00652524">
        <w:t xml:space="preserve">) </w:t>
      </w:r>
      <w:r w:rsidR="00A063C6">
        <w:t xml:space="preserve">L. G. </w:t>
      </w:r>
      <w:r w:rsidRPr="00652524">
        <w:t xml:space="preserve">Baud, </w:t>
      </w:r>
      <w:r w:rsidR="00A063C6">
        <w:t>M. A.</w:t>
      </w:r>
      <w:r>
        <w:t xml:space="preserve"> </w:t>
      </w:r>
      <w:r w:rsidRPr="00652524">
        <w:t xml:space="preserve">Manning, </w:t>
      </w:r>
      <w:r w:rsidR="00A063C6">
        <w:t>H. L.</w:t>
      </w:r>
      <w:r>
        <w:t xml:space="preserve"> </w:t>
      </w:r>
      <w:proofErr w:type="spellStart"/>
      <w:r w:rsidRPr="00652524">
        <w:t>Arkless</w:t>
      </w:r>
      <w:proofErr w:type="spellEnd"/>
      <w:r w:rsidRPr="00652524">
        <w:t xml:space="preserve">, </w:t>
      </w:r>
      <w:r w:rsidR="00A063C6">
        <w:t>T. C.</w:t>
      </w:r>
      <w:r>
        <w:t xml:space="preserve"> </w:t>
      </w:r>
      <w:r w:rsidRPr="00652524">
        <w:t>Stephens,</w:t>
      </w:r>
      <w:r>
        <w:t xml:space="preserve"> </w:t>
      </w:r>
      <w:r w:rsidR="00A063C6">
        <w:t>W. P.</w:t>
      </w:r>
      <w:r w:rsidRPr="00652524">
        <w:t xml:space="preserve"> Unsworth, </w:t>
      </w:r>
      <w:r w:rsidRPr="00652524">
        <w:rPr>
          <w:i/>
        </w:rPr>
        <w:t>Chem. Eur. J</w:t>
      </w:r>
      <w:r w:rsidRPr="00652524">
        <w:t xml:space="preserve">. </w:t>
      </w:r>
      <w:r w:rsidRPr="00A063C6">
        <w:t>2017</w:t>
      </w:r>
      <w:r w:rsidRPr="00652524">
        <w:t xml:space="preserve">, </w:t>
      </w:r>
      <w:r w:rsidRPr="00A063C6">
        <w:rPr>
          <w:b/>
        </w:rPr>
        <w:t>9</w:t>
      </w:r>
      <w:r>
        <w:t xml:space="preserve">, 2225; (e) </w:t>
      </w:r>
      <w:r w:rsidR="00A063C6">
        <w:t xml:space="preserve">T. C. </w:t>
      </w:r>
      <w:r w:rsidRPr="003C6DB1">
        <w:t>Stephens,</w:t>
      </w:r>
      <w:r>
        <w:t xml:space="preserve"> </w:t>
      </w:r>
      <w:r w:rsidR="00A063C6">
        <w:t>M.</w:t>
      </w:r>
      <w:r>
        <w:t xml:space="preserve"> </w:t>
      </w:r>
      <w:r w:rsidRPr="003C6DB1">
        <w:t xml:space="preserve">Lodi, </w:t>
      </w:r>
      <w:r w:rsidR="00A063C6">
        <w:t>A. M.</w:t>
      </w:r>
      <w:r>
        <w:t xml:space="preserve"> </w:t>
      </w:r>
      <w:r w:rsidRPr="003C6DB1">
        <w:t xml:space="preserve">Steer, </w:t>
      </w:r>
      <w:r w:rsidR="00A063C6">
        <w:t>Y.</w:t>
      </w:r>
      <w:r>
        <w:t xml:space="preserve"> </w:t>
      </w:r>
      <w:r w:rsidRPr="003C6DB1">
        <w:t xml:space="preserve">Lin, </w:t>
      </w:r>
      <w:r w:rsidR="00A063C6">
        <w:t>M. T.</w:t>
      </w:r>
      <w:r>
        <w:t xml:space="preserve"> </w:t>
      </w:r>
      <w:r w:rsidRPr="003C6DB1">
        <w:t xml:space="preserve">Gill, </w:t>
      </w:r>
      <w:r w:rsidR="00A063C6">
        <w:t>W. P.</w:t>
      </w:r>
      <w:r>
        <w:t xml:space="preserve"> </w:t>
      </w:r>
      <w:r w:rsidRPr="003C6DB1">
        <w:t xml:space="preserve">Unsworth, </w:t>
      </w:r>
      <w:r>
        <w:t xml:space="preserve">W. P. </w:t>
      </w:r>
      <w:r w:rsidRPr="003C6DB1">
        <w:rPr>
          <w:i/>
        </w:rPr>
        <w:t>Chem. Eur. J</w:t>
      </w:r>
      <w:r w:rsidRPr="003C6DB1">
        <w:t xml:space="preserve">. </w:t>
      </w:r>
      <w:proofErr w:type="spellStart"/>
      <w:r>
        <w:t>doi</w:t>
      </w:r>
      <w:proofErr w:type="spellEnd"/>
      <w:r>
        <w:t xml:space="preserve">: </w:t>
      </w:r>
      <w:bookmarkStart w:id="0" w:name="_GoBack"/>
      <w:bookmarkEnd w:id="0"/>
      <w:r>
        <w:t>10.1002/chem.201703316.</w:t>
      </w:r>
    </w:p>
    <w:p w:rsidR="009316A6" w:rsidRPr="00241ACD" w:rsidRDefault="002F1983" w:rsidP="002F1983">
      <w:pPr>
        <w:pStyle w:val="RSCR02References"/>
      </w:pPr>
      <w:r>
        <w:t xml:space="preserve">For reductive ring expansion reactions, see: (a) </w:t>
      </w:r>
      <w:r w:rsidR="00F4555A">
        <w:t xml:space="preserve">H. M. </w:t>
      </w:r>
      <w:r>
        <w:t xml:space="preserve">Wasserman, </w:t>
      </w:r>
      <w:r w:rsidR="00F4555A">
        <w:t>R. P.</w:t>
      </w:r>
      <w:r>
        <w:t xml:space="preserve">; Robinson, </w:t>
      </w:r>
      <w:r w:rsidR="00F4555A">
        <w:t>H. Matsuyama,</w:t>
      </w:r>
      <w:r>
        <w:t xml:space="preserve"> </w:t>
      </w:r>
      <w:r>
        <w:rPr>
          <w:i/>
        </w:rPr>
        <w:t xml:space="preserve">Tetrahedron Lett. </w:t>
      </w:r>
      <w:r w:rsidRPr="00F4555A">
        <w:t>1980</w:t>
      </w:r>
      <w:r>
        <w:t xml:space="preserve">, </w:t>
      </w:r>
      <w:r w:rsidRPr="00F4555A">
        <w:rPr>
          <w:b/>
        </w:rPr>
        <w:t>21</w:t>
      </w:r>
      <w:r>
        <w:t xml:space="preserve">, 3493; (b) </w:t>
      </w:r>
      <w:r w:rsidR="00F4555A">
        <w:t xml:space="preserve">M. J. </w:t>
      </w:r>
      <w:r>
        <w:t xml:space="preserve">Calverley, </w:t>
      </w:r>
      <w:r w:rsidR="00F4555A">
        <w:t>J.</w:t>
      </w:r>
      <w:r>
        <w:t xml:space="preserve"> Harley-Mason, </w:t>
      </w:r>
      <w:r>
        <w:rPr>
          <w:i/>
        </w:rPr>
        <w:t xml:space="preserve">Tetrahedron Lett. </w:t>
      </w:r>
      <w:r w:rsidRPr="00F4555A">
        <w:t>1981</w:t>
      </w:r>
      <w:r>
        <w:t xml:space="preserve">, </w:t>
      </w:r>
      <w:r w:rsidRPr="00F4555A">
        <w:rPr>
          <w:b/>
        </w:rPr>
        <w:t>22</w:t>
      </w:r>
      <w:r>
        <w:t xml:space="preserve">, 1631; (c) </w:t>
      </w:r>
      <w:r w:rsidR="00F4555A">
        <w:t xml:space="preserve">J. </w:t>
      </w:r>
      <w:proofErr w:type="spellStart"/>
      <w:r>
        <w:t>Bonjoch</w:t>
      </w:r>
      <w:proofErr w:type="spellEnd"/>
      <w:r>
        <w:t xml:space="preserve">, </w:t>
      </w:r>
      <w:r w:rsidR="00F4555A">
        <w:t>J.-C.</w:t>
      </w:r>
      <w:r>
        <w:t xml:space="preserve"> </w:t>
      </w:r>
      <w:proofErr w:type="spellStart"/>
      <w:r>
        <w:t>Fern</w:t>
      </w:r>
      <w:r>
        <w:rPr>
          <w:rFonts w:cs="Arial"/>
        </w:rPr>
        <w:t>à</w:t>
      </w:r>
      <w:r>
        <w:t>ndez</w:t>
      </w:r>
      <w:proofErr w:type="spellEnd"/>
      <w:r>
        <w:t xml:space="preserve">, </w:t>
      </w:r>
      <w:r w:rsidR="00F4555A">
        <w:t>N.</w:t>
      </w:r>
      <w:r>
        <w:t xml:space="preserve"> Valls, </w:t>
      </w:r>
      <w:r>
        <w:rPr>
          <w:i/>
        </w:rPr>
        <w:t xml:space="preserve">J. Org. Chem. </w:t>
      </w:r>
      <w:r w:rsidRPr="00F4555A">
        <w:t>1998</w:t>
      </w:r>
      <w:r>
        <w:t xml:space="preserve">, </w:t>
      </w:r>
      <w:r w:rsidRPr="00F4555A">
        <w:rPr>
          <w:b/>
        </w:rPr>
        <w:t>63</w:t>
      </w:r>
      <w:r>
        <w:t xml:space="preserve">, 7338; (d) </w:t>
      </w:r>
      <w:r w:rsidR="00F4555A">
        <w:t xml:space="preserve">M. </w:t>
      </w:r>
      <w:proofErr w:type="spellStart"/>
      <w:r w:rsidRPr="00F34219">
        <w:rPr>
          <w:rFonts w:hint="eastAsia"/>
        </w:rPr>
        <w:t>Traoré</w:t>
      </w:r>
      <w:proofErr w:type="spellEnd"/>
      <w:r w:rsidRPr="00F34219">
        <w:rPr>
          <w:rFonts w:hint="eastAsia"/>
        </w:rPr>
        <w:t xml:space="preserve">, </w:t>
      </w:r>
      <w:r w:rsidR="00F4555A">
        <w:t>F.</w:t>
      </w:r>
      <w:r>
        <w:t xml:space="preserve"> </w:t>
      </w:r>
      <w:proofErr w:type="spellStart"/>
      <w:r w:rsidRPr="00F34219">
        <w:rPr>
          <w:rFonts w:hint="eastAsia"/>
        </w:rPr>
        <w:t>Mietton</w:t>
      </w:r>
      <w:proofErr w:type="spellEnd"/>
      <w:r w:rsidRPr="00F34219">
        <w:rPr>
          <w:rFonts w:hint="eastAsia"/>
        </w:rPr>
        <w:t xml:space="preserve">, </w:t>
      </w:r>
      <w:r w:rsidR="00F4555A">
        <w:t>D.</w:t>
      </w:r>
      <w:r>
        <w:t xml:space="preserve"> </w:t>
      </w:r>
      <w:proofErr w:type="spellStart"/>
      <w:r>
        <w:rPr>
          <w:rFonts w:hint="eastAsia"/>
        </w:rPr>
        <w:t>Maubon</w:t>
      </w:r>
      <w:proofErr w:type="spellEnd"/>
      <w:r>
        <w:rPr>
          <w:rFonts w:hint="eastAsia"/>
        </w:rPr>
        <w:t xml:space="preserve">, </w:t>
      </w:r>
      <w:r w:rsidR="00F4555A">
        <w:t>M.</w:t>
      </w:r>
      <w:r>
        <w:rPr>
          <w:rFonts w:hint="eastAsia"/>
        </w:rPr>
        <w:t xml:space="preserve"> </w:t>
      </w:r>
      <w:proofErr w:type="spellStart"/>
      <w:r w:rsidRPr="00F34219">
        <w:rPr>
          <w:rFonts w:hint="eastAsia"/>
        </w:rPr>
        <w:t>Peuchmaur</w:t>
      </w:r>
      <w:proofErr w:type="spellEnd"/>
      <w:r w:rsidRPr="00F34219">
        <w:rPr>
          <w:rFonts w:hint="eastAsia"/>
        </w:rPr>
        <w:t xml:space="preserve">, </w:t>
      </w:r>
      <w:r w:rsidR="00F4555A">
        <w:t>F.</w:t>
      </w:r>
      <w:r>
        <w:t xml:space="preserve"> </w:t>
      </w:r>
      <w:r w:rsidR="00F4555A">
        <w:t xml:space="preserve">F. </w:t>
      </w:r>
      <w:proofErr w:type="spellStart"/>
      <w:r w:rsidRPr="00F34219">
        <w:rPr>
          <w:rFonts w:hint="eastAsia"/>
        </w:rPr>
        <w:t>Hilário</w:t>
      </w:r>
      <w:proofErr w:type="spellEnd"/>
      <w:r w:rsidRPr="00F34219">
        <w:rPr>
          <w:rFonts w:hint="eastAsia"/>
        </w:rPr>
        <w:t xml:space="preserve">, </w:t>
      </w:r>
      <w:r w:rsidR="00F4555A">
        <w:t>R.</w:t>
      </w:r>
      <w:r>
        <w:t xml:space="preserve"> </w:t>
      </w:r>
      <w:r w:rsidRPr="00F34219">
        <w:rPr>
          <w:rFonts w:hint="eastAsia"/>
        </w:rPr>
        <w:t xml:space="preserve">Pereira de Freitas, </w:t>
      </w:r>
      <w:r w:rsidR="00F4555A">
        <w:t>A.</w:t>
      </w:r>
      <w:r>
        <w:t xml:space="preserve"> </w:t>
      </w:r>
      <w:proofErr w:type="spellStart"/>
      <w:r w:rsidRPr="00F34219">
        <w:rPr>
          <w:rFonts w:hint="eastAsia"/>
        </w:rPr>
        <w:t>Bougdour</w:t>
      </w:r>
      <w:proofErr w:type="spellEnd"/>
      <w:r w:rsidRPr="00F34219">
        <w:rPr>
          <w:rFonts w:hint="eastAsia"/>
        </w:rPr>
        <w:t>,</w:t>
      </w:r>
      <w:r w:rsidR="00F4555A">
        <w:t xml:space="preserve"> A.</w:t>
      </w:r>
      <w:r>
        <w:t xml:space="preserve"> </w:t>
      </w:r>
      <w:r w:rsidRPr="00F34219">
        <w:rPr>
          <w:rFonts w:hint="eastAsia"/>
        </w:rPr>
        <w:t xml:space="preserve">Curt, </w:t>
      </w:r>
      <w:r w:rsidR="00F4555A">
        <w:t>M.</w:t>
      </w:r>
      <w:r>
        <w:t xml:space="preserve"> </w:t>
      </w:r>
      <w:proofErr w:type="spellStart"/>
      <w:r>
        <w:rPr>
          <w:rFonts w:hint="eastAsia"/>
        </w:rPr>
        <w:t>Maynadier</w:t>
      </w:r>
      <w:proofErr w:type="spellEnd"/>
      <w:r w:rsidRPr="00F34219">
        <w:rPr>
          <w:rFonts w:hint="eastAsia"/>
        </w:rPr>
        <w:t xml:space="preserve">, </w:t>
      </w:r>
      <w:r w:rsidR="00F4555A">
        <w:t>H.</w:t>
      </w:r>
      <w:r>
        <w:t xml:space="preserve"> </w:t>
      </w:r>
      <w:r>
        <w:rPr>
          <w:rFonts w:hint="eastAsia"/>
        </w:rPr>
        <w:lastRenderedPageBreak/>
        <w:t>Vial</w:t>
      </w:r>
      <w:r w:rsidRPr="00F34219">
        <w:rPr>
          <w:rFonts w:hint="eastAsia"/>
        </w:rPr>
        <w:t>, H</w:t>
      </w:r>
      <w:r w:rsidR="00F4555A">
        <w:t>.</w:t>
      </w:r>
      <w:r w:rsidRPr="00F34219">
        <w:rPr>
          <w:rFonts w:hint="eastAsia"/>
        </w:rPr>
        <w:t xml:space="preserve"> </w:t>
      </w:r>
      <w:proofErr w:type="spellStart"/>
      <w:r w:rsidRPr="00F34219">
        <w:rPr>
          <w:rFonts w:hint="eastAsia"/>
        </w:rPr>
        <w:t>Pelloux</w:t>
      </w:r>
      <w:proofErr w:type="spellEnd"/>
      <w:r w:rsidRPr="00F34219">
        <w:rPr>
          <w:rFonts w:hint="eastAsia"/>
        </w:rPr>
        <w:t xml:space="preserve">, </w:t>
      </w:r>
      <w:r w:rsidR="00F4555A">
        <w:t>M.-A.</w:t>
      </w:r>
      <w:r>
        <w:t xml:space="preserve"> </w:t>
      </w:r>
      <w:proofErr w:type="spellStart"/>
      <w:r w:rsidRPr="00F34219">
        <w:rPr>
          <w:rFonts w:hint="eastAsia"/>
        </w:rPr>
        <w:t>Hakimi</w:t>
      </w:r>
      <w:proofErr w:type="spellEnd"/>
      <w:r w:rsidRPr="00F34219">
        <w:rPr>
          <w:rFonts w:hint="eastAsia"/>
        </w:rPr>
        <w:t xml:space="preserve">, </w:t>
      </w:r>
      <w:r w:rsidR="00F4555A">
        <w:t>Y.-S.</w:t>
      </w:r>
      <w:r>
        <w:t xml:space="preserve"> Wong, </w:t>
      </w:r>
      <w:r>
        <w:rPr>
          <w:i/>
        </w:rPr>
        <w:t xml:space="preserve">J. Org. Chem. </w:t>
      </w:r>
      <w:r w:rsidRPr="00F4555A">
        <w:t>2013</w:t>
      </w:r>
      <w:r>
        <w:t xml:space="preserve">, </w:t>
      </w:r>
      <w:r w:rsidRPr="00F4555A">
        <w:rPr>
          <w:b/>
        </w:rPr>
        <w:t>78</w:t>
      </w:r>
      <w:r>
        <w:t xml:space="preserve">, 3655; (e) </w:t>
      </w:r>
      <w:r w:rsidR="00F4555A">
        <w:t xml:space="preserve">J. R. </w:t>
      </w:r>
      <w:r>
        <w:t xml:space="preserve">Donald, </w:t>
      </w:r>
      <w:r w:rsidR="00F4555A">
        <w:t>W. P.</w:t>
      </w:r>
      <w:r>
        <w:t xml:space="preserve"> </w:t>
      </w:r>
      <w:r w:rsidRPr="00652524">
        <w:t xml:space="preserve">Unsworth, </w:t>
      </w:r>
      <w:r w:rsidRPr="00652524">
        <w:rPr>
          <w:i/>
        </w:rPr>
        <w:t>Chem. Eur. J</w:t>
      </w:r>
      <w:r w:rsidRPr="00652524">
        <w:t xml:space="preserve">. </w:t>
      </w:r>
      <w:r w:rsidRPr="00F4555A">
        <w:t>2017</w:t>
      </w:r>
      <w:r w:rsidRPr="00652524">
        <w:t>,</w:t>
      </w:r>
      <w:r>
        <w:t xml:space="preserve"> </w:t>
      </w:r>
      <w:r w:rsidRPr="00F4555A">
        <w:rPr>
          <w:b/>
        </w:rPr>
        <w:t>23</w:t>
      </w:r>
      <w:r w:rsidRPr="00AB76F6">
        <w:t>, 8780</w:t>
      </w:r>
      <w:r>
        <w:t xml:space="preserve">. </w:t>
      </w:r>
    </w:p>
    <w:sectPr w:rsidR="009316A6" w:rsidRPr="00241ACD" w:rsidSect="00257D48">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6325" w:rsidRDefault="00E66325" w:rsidP="00E547DB">
      <w:pPr>
        <w:spacing w:after="0" w:line="240" w:lineRule="auto"/>
      </w:pPr>
      <w:r>
        <w:separator/>
      </w:r>
    </w:p>
    <w:p w:rsidR="00E66325" w:rsidRDefault="00E66325"/>
    <w:p w:rsidR="00E66325" w:rsidRDefault="00E66325"/>
    <w:p w:rsidR="00E66325" w:rsidRDefault="00E66325"/>
    <w:p w:rsidR="00E66325" w:rsidRDefault="00E66325"/>
    <w:p w:rsidR="00E66325" w:rsidRDefault="00E66325"/>
  </w:endnote>
  <w:endnote w:type="continuationSeparator" w:id="0">
    <w:p w:rsidR="00E66325" w:rsidRDefault="00E66325" w:rsidP="00E547DB">
      <w:pPr>
        <w:spacing w:after="0" w:line="240" w:lineRule="auto"/>
      </w:pPr>
      <w:r>
        <w:continuationSeparator/>
      </w:r>
    </w:p>
    <w:p w:rsidR="00E66325" w:rsidRDefault="00E66325"/>
    <w:p w:rsidR="00E66325" w:rsidRDefault="00E66325"/>
    <w:p w:rsidR="00E66325" w:rsidRDefault="00E66325"/>
    <w:p w:rsidR="00E66325" w:rsidRDefault="00E66325"/>
    <w:p w:rsidR="00E66325" w:rsidRDefault="00E663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49788DB4-A1E0-42C5-B961-2FBC5D2BFE63}"/>
    <w:embedBold r:id="rId2" w:fontKey="{6428FAFF-148F-444C-BD5E-42EDE622F657}"/>
    <w:embedItalic r:id="rId3" w:fontKey="{08AB225A-8DF0-4BD1-A7DF-6815F3507BBC}"/>
    <w:embedBoldItalic r:id="rId4" w:fontKey="{AA632DD9-5639-4552-A7CB-FF7D9AB4566E}"/>
  </w:font>
  <w:font w:name="Cambria">
    <w:panose1 w:val="02040503050406030204"/>
    <w:charset w:val="00"/>
    <w:family w:val="roman"/>
    <w:pitch w:val="variable"/>
    <w:sig w:usb0="E00002FF" w:usb1="400004FF" w:usb2="00000000" w:usb3="00000000" w:csb0="0000019F" w:csb1="00000000"/>
    <w:embedRegular r:id="rId5" w:fontKey="{69107374-D5DE-45C4-A9C6-C97040776275}"/>
  </w:font>
  <w:font w:name="Tahoma">
    <w:panose1 w:val="020B0604030504040204"/>
    <w:charset w:val="00"/>
    <w:family w:val="swiss"/>
    <w:pitch w:val="variable"/>
    <w:sig w:usb0="E1002EFF" w:usb1="C000605B" w:usb2="00000029" w:usb3="00000000" w:csb0="000101FF" w:csb1="00000000"/>
    <w:embedRegular r:id="rId6" w:fontKey="{C3D6C2A0-9156-4E57-8FFE-A1F3B5F5F067}"/>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F31" w:rsidRPr="006602F1" w:rsidRDefault="008E6F31"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0F1432">
      <w:rPr>
        <w:b/>
        <w:noProof/>
        <w:spacing w:val="10"/>
        <w:sz w:val="16"/>
        <w:szCs w:val="16"/>
      </w:rPr>
      <w:t>6</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F31" w:rsidRPr="006602F1" w:rsidRDefault="008E6F31"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0F1432">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F31" w:rsidRPr="006602F1" w:rsidRDefault="008E6F31"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2B13AECE" wp14:editId="2D25D294">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8E6F31" w:rsidRPr="00F20A7C" w:rsidRDefault="008E6F31"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B13AECE"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rsidR="008E6F31" w:rsidRPr="00F20A7C" w:rsidRDefault="008E6F31"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0F1432">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6325" w:rsidRDefault="00E66325" w:rsidP="00E547DB">
      <w:pPr>
        <w:spacing w:after="0" w:line="240" w:lineRule="auto"/>
      </w:pPr>
      <w:r>
        <w:separator/>
      </w:r>
    </w:p>
    <w:p w:rsidR="00E66325" w:rsidRDefault="00E66325"/>
    <w:p w:rsidR="00E66325" w:rsidRDefault="00E66325"/>
    <w:p w:rsidR="00E66325" w:rsidRDefault="00E66325"/>
    <w:p w:rsidR="00E66325" w:rsidRDefault="00E66325"/>
    <w:p w:rsidR="00E66325" w:rsidRDefault="00E66325"/>
  </w:footnote>
  <w:footnote w:type="continuationSeparator" w:id="0">
    <w:p w:rsidR="00E66325" w:rsidRDefault="00E66325" w:rsidP="00E547DB">
      <w:pPr>
        <w:spacing w:after="0" w:line="240" w:lineRule="auto"/>
      </w:pPr>
      <w:r>
        <w:continuationSeparator/>
      </w:r>
    </w:p>
    <w:p w:rsidR="00E66325" w:rsidRDefault="00E66325"/>
    <w:p w:rsidR="00E66325" w:rsidRDefault="00E66325"/>
    <w:p w:rsidR="00E66325" w:rsidRDefault="00E66325"/>
    <w:p w:rsidR="00E66325" w:rsidRDefault="00E66325"/>
    <w:p w:rsidR="00E66325" w:rsidRDefault="00E663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F31" w:rsidRPr="00E70DCE" w:rsidRDefault="008E6F31" w:rsidP="00D45ADF">
    <w:pPr>
      <w:pStyle w:val="Header"/>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Pr>
        <w:noProof/>
        <w:lang w:eastAsia="en-GB"/>
      </w:rPr>
      <mc:AlternateContent>
        <mc:Choice Requires="wps">
          <w:drawing>
            <wp:anchor distT="0" distB="0" distL="114300" distR="114300" simplePos="0" relativeHeight="251668480" behindDoc="0" locked="0" layoutInCell="1" allowOverlap="1" wp14:anchorId="128A03CA" wp14:editId="53C00824">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8E6F31" w:rsidRPr="00F20A7C" w:rsidRDefault="008E6F31"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28A03CA"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rsidR="008E6F31" w:rsidRPr="00F20A7C" w:rsidRDefault="008E6F31"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090529EB" wp14:editId="2625D1DF">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8E6F31" w:rsidRPr="00F20A7C" w:rsidRDefault="008E6F31"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0529EB"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rsidR="008E6F31" w:rsidRPr="00F20A7C" w:rsidRDefault="008E6F31"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F31" w:rsidRPr="009316A6" w:rsidRDefault="008E6F31"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13F12604" wp14:editId="254C1E4D">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8E6F31" w:rsidRPr="00F20A7C" w:rsidRDefault="008E6F31"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F12604"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rsidR="008E6F31" w:rsidRPr="00F20A7C" w:rsidRDefault="008E6F31"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7433484F" wp14:editId="6E6A04D2">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rsidR="008E6F31" w:rsidRPr="00F20A7C" w:rsidRDefault="008E6F31"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33484F"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rsidR="008E6F31" w:rsidRPr="00F20A7C" w:rsidRDefault="008E6F31"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sidRPr="00E70DCE">
      <w:rPr>
        <w:rFonts w:cstheme="minorHAnsi"/>
        <w:b/>
        <w:color w:val="999999"/>
        <w:sz w:val="20"/>
        <w:szCs w:val="20"/>
      </w:rPr>
      <w:t>COMMUNICATION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F31" w:rsidRDefault="008E6F31"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7447CB85" wp14:editId="0157A86E">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8E6F31" w:rsidRPr="00F20A7C" w:rsidRDefault="008E6F31"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447CB85"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rsidR="008E6F31" w:rsidRPr="00F20A7C" w:rsidRDefault="008E6F31"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eastAsia="en-GB"/>
      </w:rPr>
      <w:drawing>
        <wp:inline distT="0" distB="0" distL="0" distR="0" wp14:anchorId="1AE521DC" wp14:editId="6350BA9B">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rsidR="008E6F31" w:rsidRPr="00180ABE" w:rsidRDefault="008E6F31"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322B9F"/>
    <w:multiLevelType w:val="multilevel"/>
    <w:tmpl w:val="0EFC4B52"/>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3"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A4A4AFC"/>
    <w:multiLevelType w:val="hybridMultilevel"/>
    <w:tmpl w:val="FA12268C"/>
    <w:lvl w:ilvl="0" w:tplc="0B7603DE">
      <w:start w:val="1"/>
      <w:numFmt w:val="decimal"/>
      <w:pStyle w:val="ElsReference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69112E"/>
    <w:multiLevelType w:val="multilevel"/>
    <w:tmpl w:val="2976199E"/>
    <w:lvl w:ilvl="0">
      <w:start w:val="1"/>
      <w:numFmt w:val="decimal"/>
      <w:pStyle w:val="ElsHeading1"/>
      <w:suff w:val="space"/>
      <w:lvlText w:val="%1."/>
      <w:lvlJc w:val="left"/>
      <w:pPr>
        <w:ind w:left="0" w:firstLine="0"/>
      </w:pPr>
      <w:rPr>
        <w:rFonts w:hint="default"/>
      </w:rPr>
    </w:lvl>
    <w:lvl w:ilvl="1">
      <w:start w:val="1"/>
      <w:numFmt w:val="decimal"/>
      <w:pStyle w:val="ElsHeading2"/>
      <w:suff w:val="space"/>
      <w:lvlText w:val="%1.%2."/>
      <w:lvlJc w:val="left"/>
      <w:pPr>
        <w:ind w:left="1701" w:firstLine="0"/>
      </w:pPr>
      <w:rPr>
        <w:rFonts w:hint="default"/>
      </w:rPr>
    </w:lvl>
    <w:lvl w:ilvl="2">
      <w:start w:val="1"/>
      <w:numFmt w:val="decimal"/>
      <w:pStyle w:val="ElsHeading3"/>
      <w:suff w:val="space"/>
      <w:lvlText w:val="%1.%2.%3."/>
      <w:lvlJc w:val="left"/>
      <w:pPr>
        <w:ind w:left="0" w:firstLine="0"/>
      </w:pPr>
      <w:rPr>
        <w:rFonts w:hint="default"/>
      </w:rPr>
    </w:lvl>
    <w:lvl w:ilvl="3">
      <w:start w:val="1"/>
      <w:numFmt w:val="decimal"/>
      <w:pStyle w:val="ElsHeading4"/>
      <w:suff w:val="space"/>
      <w:lvlText w:val="%1.%2.%3.%4."/>
      <w:lvlJc w:val="left"/>
      <w:pPr>
        <w:ind w:left="0" w:firstLine="0"/>
      </w:pPr>
      <w:rPr>
        <w:rFonts w:hint="default"/>
      </w:rPr>
    </w:lvl>
    <w:lvl w:ilvl="4">
      <w:start w:val="1"/>
      <w:numFmt w:val="decimal"/>
      <w:pStyle w:val="ElsHeading5"/>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8"/>
  </w:num>
  <w:num w:numId="5">
    <w:abstractNumId w:val="6"/>
  </w:num>
  <w:num w:numId="6">
    <w:abstractNumId w:val="1"/>
  </w:num>
  <w:num w:numId="7">
    <w:abstractNumId w:val="7"/>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stylePaneSortMethod w:val="0000"/>
  <w:defaultTabStop w:val="284"/>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729"/>
    <w:rsid w:val="00005B8A"/>
    <w:rsid w:val="00005F8E"/>
    <w:rsid w:val="000207B6"/>
    <w:rsid w:val="00022D8A"/>
    <w:rsid w:val="00054132"/>
    <w:rsid w:val="000622D1"/>
    <w:rsid w:val="00071E41"/>
    <w:rsid w:val="00073639"/>
    <w:rsid w:val="000A2670"/>
    <w:rsid w:val="000C0A9D"/>
    <w:rsid w:val="000D2FAC"/>
    <w:rsid w:val="000D5891"/>
    <w:rsid w:val="000D6963"/>
    <w:rsid w:val="000E7A32"/>
    <w:rsid w:val="000F0423"/>
    <w:rsid w:val="000F0959"/>
    <w:rsid w:val="000F1432"/>
    <w:rsid w:val="000F391A"/>
    <w:rsid w:val="000F3A41"/>
    <w:rsid w:val="00120227"/>
    <w:rsid w:val="0012258B"/>
    <w:rsid w:val="00126027"/>
    <w:rsid w:val="001343E9"/>
    <w:rsid w:val="001508E9"/>
    <w:rsid w:val="001633D9"/>
    <w:rsid w:val="00180ABE"/>
    <w:rsid w:val="00182C4F"/>
    <w:rsid w:val="001922DE"/>
    <w:rsid w:val="001923AB"/>
    <w:rsid w:val="001C1EB8"/>
    <w:rsid w:val="001E340D"/>
    <w:rsid w:val="00206A82"/>
    <w:rsid w:val="00231640"/>
    <w:rsid w:val="00237C8A"/>
    <w:rsid w:val="00241ACD"/>
    <w:rsid w:val="00243D3C"/>
    <w:rsid w:val="00253551"/>
    <w:rsid w:val="0025490A"/>
    <w:rsid w:val="00257D48"/>
    <w:rsid w:val="00270DD5"/>
    <w:rsid w:val="00271235"/>
    <w:rsid w:val="00272D6F"/>
    <w:rsid w:val="002A5421"/>
    <w:rsid w:val="002B06AB"/>
    <w:rsid w:val="002C0803"/>
    <w:rsid w:val="002C3D7C"/>
    <w:rsid w:val="002E5B1D"/>
    <w:rsid w:val="002F1983"/>
    <w:rsid w:val="002F22A1"/>
    <w:rsid w:val="002F52C3"/>
    <w:rsid w:val="00336EC5"/>
    <w:rsid w:val="00342C47"/>
    <w:rsid w:val="00352AA4"/>
    <w:rsid w:val="00354579"/>
    <w:rsid w:val="00356F00"/>
    <w:rsid w:val="00360E12"/>
    <w:rsid w:val="00373571"/>
    <w:rsid w:val="00377481"/>
    <w:rsid w:val="003A7E95"/>
    <w:rsid w:val="003B739C"/>
    <w:rsid w:val="003C6313"/>
    <w:rsid w:val="003D4ECA"/>
    <w:rsid w:val="003E55B2"/>
    <w:rsid w:val="003F16D1"/>
    <w:rsid w:val="0043155F"/>
    <w:rsid w:val="0043180D"/>
    <w:rsid w:val="00437FE6"/>
    <w:rsid w:val="004414A5"/>
    <w:rsid w:val="0044700B"/>
    <w:rsid w:val="00450F2E"/>
    <w:rsid w:val="00456785"/>
    <w:rsid w:val="00467C80"/>
    <w:rsid w:val="00474052"/>
    <w:rsid w:val="00476602"/>
    <w:rsid w:val="00485FDB"/>
    <w:rsid w:val="004877C8"/>
    <w:rsid w:val="004901D3"/>
    <w:rsid w:val="004B5EA4"/>
    <w:rsid w:val="004B7AD4"/>
    <w:rsid w:val="004C531E"/>
    <w:rsid w:val="004C6C90"/>
    <w:rsid w:val="005010DF"/>
    <w:rsid w:val="005037CD"/>
    <w:rsid w:val="00504795"/>
    <w:rsid w:val="00514CBA"/>
    <w:rsid w:val="0052630A"/>
    <w:rsid w:val="0053177A"/>
    <w:rsid w:val="00533EA1"/>
    <w:rsid w:val="00570F6E"/>
    <w:rsid w:val="005771C3"/>
    <w:rsid w:val="00577B54"/>
    <w:rsid w:val="005812D7"/>
    <w:rsid w:val="00584D2B"/>
    <w:rsid w:val="00590F6D"/>
    <w:rsid w:val="00591B4A"/>
    <w:rsid w:val="005A5ED7"/>
    <w:rsid w:val="005C1A41"/>
    <w:rsid w:val="005C4565"/>
    <w:rsid w:val="005E05CD"/>
    <w:rsid w:val="0063123E"/>
    <w:rsid w:val="00641030"/>
    <w:rsid w:val="00645D52"/>
    <w:rsid w:val="0065133B"/>
    <w:rsid w:val="0065186E"/>
    <w:rsid w:val="00652D9C"/>
    <w:rsid w:val="006602F1"/>
    <w:rsid w:val="00670ED4"/>
    <w:rsid w:val="00672928"/>
    <w:rsid w:val="00677FFD"/>
    <w:rsid w:val="006A69C8"/>
    <w:rsid w:val="006D6163"/>
    <w:rsid w:val="006E58B1"/>
    <w:rsid w:val="006E59B1"/>
    <w:rsid w:val="006F01C4"/>
    <w:rsid w:val="006F1729"/>
    <w:rsid w:val="006F487B"/>
    <w:rsid w:val="006F740B"/>
    <w:rsid w:val="007307D3"/>
    <w:rsid w:val="00744A41"/>
    <w:rsid w:val="00746920"/>
    <w:rsid w:val="00746F0D"/>
    <w:rsid w:val="00780A41"/>
    <w:rsid w:val="00794787"/>
    <w:rsid w:val="007A1711"/>
    <w:rsid w:val="007A37D8"/>
    <w:rsid w:val="007C3D03"/>
    <w:rsid w:val="007D1EFA"/>
    <w:rsid w:val="007D5FE4"/>
    <w:rsid w:val="008035CE"/>
    <w:rsid w:val="00804731"/>
    <w:rsid w:val="00826C31"/>
    <w:rsid w:val="008560DE"/>
    <w:rsid w:val="0087134A"/>
    <w:rsid w:val="0087286E"/>
    <w:rsid w:val="0088525A"/>
    <w:rsid w:val="00885A3F"/>
    <w:rsid w:val="008A0D60"/>
    <w:rsid w:val="008C1387"/>
    <w:rsid w:val="008C682F"/>
    <w:rsid w:val="008E509B"/>
    <w:rsid w:val="008E6F31"/>
    <w:rsid w:val="008F187B"/>
    <w:rsid w:val="008F4811"/>
    <w:rsid w:val="008F525A"/>
    <w:rsid w:val="009026D4"/>
    <w:rsid w:val="0092763E"/>
    <w:rsid w:val="009316A6"/>
    <w:rsid w:val="00936114"/>
    <w:rsid w:val="009400E9"/>
    <w:rsid w:val="00946830"/>
    <w:rsid w:val="00962779"/>
    <w:rsid w:val="009654EC"/>
    <w:rsid w:val="009726BB"/>
    <w:rsid w:val="00975A36"/>
    <w:rsid w:val="009918D9"/>
    <w:rsid w:val="009A392D"/>
    <w:rsid w:val="009A6995"/>
    <w:rsid w:val="009C3F0B"/>
    <w:rsid w:val="009D17C3"/>
    <w:rsid w:val="009D47C2"/>
    <w:rsid w:val="009E51F8"/>
    <w:rsid w:val="009F2649"/>
    <w:rsid w:val="009F665B"/>
    <w:rsid w:val="00A063C6"/>
    <w:rsid w:val="00A074D7"/>
    <w:rsid w:val="00A16A99"/>
    <w:rsid w:val="00A17D23"/>
    <w:rsid w:val="00A208E1"/>
    <w:rsid w:val="00A521AB"/>
    <w:rsid w:val="00A56CD0"/>
    <w:rsid w:val="00A61D3E"/>
    <w:rsid w:val="00A7643E"/>
    <w:rsid w:val="00A9649E"/>
    <w:rsid w:val="00AA1341"/>
    <w:rsid w:val="00AB16D0"/>
    <w:rsid w:val="00AB2C1B"/>
    <w:rsid w:val="00AB3479"/>
    <w:rsid w:val="00AC3BF2"/>
    <w:rsid w:val="00AD5483"/>
    <w:rsid w:val="00AF0249"/>
    <w:rsid w:val="00AF150F"/>
    <w:rsid w:val="00AF4737"/>
    <w:rsid w:val="00B0470A"/>
    <w:rsid w:val="00B16895"/>
    <w:rsid w:val="00B2364D"/>
    <w:rsid w:val="00B46441"/>
    <w:rsid w:val="00B47EBA"/>
    <w:rsid w:val="00B50096"/>
    <w:rsid w:val="00B53582"/>
    <w:rsid w:val="00B6239D"/>
    <w:rsid w:val="00B67630"/>
    <w:rsid w:val="00B722DE"/>
    <w:rsid w:val="00B80DDB"/>
    <w:rsid w:val="00B81EE1"/>
    <w:rsid w:val="00B93545"/>
    <w:rsid w:val="00BA761E"/>
    <w:rsid w:val="00BB3FBE"/>
    <w:rsid w:val="00BC603D"/>
    <w:rsid w:val="00BC6382"/>
    <w:rsid w:val="00C3016F"/>
    <w:rsid w:val="00C31922"/>
    <w:rsid w:val="00C32EDF"/>
    <w:rsid w:val="00C405FD"/>
    <w:rsid w:val="00C42573"/>
    <w:rsid w:val="00C5024A"/>
    <w:rsid w:val="00C57107"/>
    <w:rsid w:val="00C62C2D"/>
    <w:rsid w:val="00C9227C"/>
    <w:rsid w:val="00C931EA"/>
    <w:rsid w:val="00CA2740"/>
    <w:rsid w:val="00CC12E6"/>
    <w:rsid w:val="00CC2E25"/>
    <w:rsid w:val="00CC7C64"/>
    <w:rsid w:val="00CD0B47"/>
    <w:rsid w:val="00CE20E6"/>
    <w:rsid w:val="00CF6F22"/>
    <w:rsid w:val="00D010E8"/>
    <w:rsid w:val="00D02C04"/>
    <w:rsid w:val="00D138E8"/>
    <w:rsid w:val="00D208BA"/>
    <w:rsid w:val="00D21668"/>
    <w:rsid w:val="00D216BC"/>
    <w:rsid w:val="00D42F8F"/>
    <w:rsid w:val="00D45ADF"/>
    <w:rsid w:val="00DA07F1"/>
    <w:rsid w:val="00DA19C0"/>
    <w:rsid w:val="00DC7FFE"/>
    <w:rsid w:val="00DD06F4"/>
    <w:rsid w:val="00DD1BF2"/>
    <w:rsid w:val="00DD500F"/>
    <w:rsid w:val="00DF53E4"/>
    <w:rsid w:val="00E2136E"/>
    <w:rsid w:val="00E25AF8"/>
    <w:rsid w:val="00E31A6A"/>
    <w:rsid w:val="00E46BDF"/>
    <w:rsid w:val="00E547DB"/>
    <w:rsid w:val="00E555BF"/>
    <w:rsid w:val="00E61949"/>
    <w:rsid w:val="00E65B3A"/>
    <w:rsid w:val="00E66325"/>
    <w:rsid w:val="00E70DCE"/>
    <w:rsid w:val="00EA446A"/>
    <w:rsid w:val="00EA7DC1"/>
    <w:rsid w:val="00EB5BA2"/>
    <w:rsid w:val="00EB5C28"/>
    <w:rsid w:val="00ED1C4C"/>
    <w:rsid w:val="00EF0D19"/>
    <w:rsid w:val="00EF1577"/>
    <w:rsid w:val="00EF62CC"/>
    <w:rsid w:val="00EF6BD4"/>
    <w:rsid w:val="00F02296"/>
    <w:rsid w:val="00F15F90"/>
    <w:rsid w:val="00F21465"/>
    <w:rsid w:val="00F31868"/>
    <w:rsid w:val="00F44155"/>
    <w:rsid w:val="00F4555A"/>
    <w:rsid w:val="00F6065C"/>
    <w:rsid w:val="00F61EB1"/>
    <w:rsid w:val="00F62C8B"/>
    <w:rsid w:val="00F802D4"/>
    <w:rsid w:val="00F91982"/>
    <w:rsid w:val="00FA311A"/>
    <w:rsid w:val="00FC1AAD"/>
    <w:rsid w:val="00FE0FE8"/>
    <w:rsid w:val="00FF470B"/>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C58B34"/>
  <w15:docId w15:val="{2202BA60-ABEE-4B1F-A9CC-331735BF9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rsid w:val="00EF1577"/>
  </w:style>
  <w:style w:type="paragraph" w:styleId="Heading1">
    <w:name w:val="heading 1"/>
    <w:basedOn w:val="Normal"/>
    <w:next w:val="Normal"/>
    <w:link w:val="Heading1Char"/>
    <w:uiPriority w:val="9"/>
    <w:rsid w:val="00CF6F2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rsid w:val="00CF6F2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F198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FollowedHyperlink">
    <w:name w:val="FollowedHyperlink"/>
    <w:basedOn w:val="DefaultParagraphFont"/>
    <w:uiPriority w:val="99"/>
    <w:semiHidden/>
    <w:unhideWhenUsed/>
    <w:rsid w:val="005812D7"/>
    <w:rPr>
      <w:color w:val="800080" w:themeColor="followedHyperlink"/>
      <w:u w:val="single"/>
    </w:rPr>
  </w:style>
  <w:style w:type="character" w:customStyle="1" w:styleId="RSCB04AHeadingSectionChar">
    <w:name w:val="RSC B04 A Heading (Section) Char"/>
    <w:basedOn w:val="DefaultParagraphFont"/>
    <w:link w:val="RSCB04AHeadingSection"/>
    <w:locked/>
    <w:rsid w:val="00584D2B"/>
    <w:rPr>
      <w:b/>
      <w:sz w:val="24"/>
    </w:rPr>
  </w:style>
  <w:style w:type="paragraph" w:customStyle="1" w:styleId="RSCB04AHeadingSection">
    <w:name w:val="RSC B04 A Heading (Section)"/>
    <w:basedOn w:val="Normal"/>
    <w:link w:val="RSCB04AHeadingSectionChar"/>
    <w:qFormat/>
    <w:rsid w:val="00584D2B"/>
    <w:pPr>
      <w:spacing w:before="400" w:after="80" w:line="240" w:lineRule="auto"/>
    </w:pPr>
    <w:rPr>
      <w:b/>
      <w:sz w:val="24"/>
    </w:rPr>
  </w:style>
  <w:style w:type="paragraph" w:customStyle="1" w:styleId="ElsKeyword">
    <w:name w:val="Els_Keyword"/>
    <w:rsid w:val="0063123E"/>
    <w:pPr>
      <w:spacing w:after="0" w:line="200" w:lineRule="exact"/>
    </w:pPr>
    <w:rPr>
      <w:rFonts w:ascii="Times New Roman" w:eastAsia="Times New Roman" w:hAnsi="Times New Roman" w:cs="Times New Roman"/>
      <w:sz w:val="16"/>
      <w:szCs w:val="20"/>
      <w:lang w:val="en-US"/>
    </w:rPr>
  </w:style>
  <w:style w:type="paragraph" w:customStyle="1" w:styleId="ElsParagraph">
    <w:name w:val="Els_Paragraph"/>
    <w:rsid w:val="0063123E"/>
    <w:pPr>
      <w:spacing w:after="120" w:line="220" w:lineRule="exact"/>
      <w:ind w:firstLine="230"/>
      <w:jc w:val="both"/>
    </w:pPr>
    <w:rPr>
      <w:rFonts w:ascii="Times New Roman" w:eastAsia="Times New Roman" w:hAnsi="Times New Roman" w:cs="Times New Roman"/>
      <w:sz w:val="19"/>
      <w:szCs w:val="20"/>
      <w:lang w:val="en-US"/>
    </w:rPr>
  </w:style>
  <w:style w:type="paragraph" w:customStyle="1" w:styleId="ElsSchemeCaption">
    <w:name w:val="Els_SchemeCaption"/>
    <w:basedOn w:val="Normal"/>
    <w:rsid w:val="0063123E"/>
    <w:pPr>
      <w:spacing w:after="0" w:line="240" w:lineRule="auto"/>
    </w:pPr>
    <w:rPr>
      <w:rFonts w:ascii="Times New Roman" w:eastAsia="Times New Roman" w:hAnsi="Times New Roman" w:cs="Times New Roman"/>
      <w:sz w:val="20"/>
      <w:szCs w:val="20"/>
      <w:lang w:val="en-US"/>
    </w:rPr>
  </w:style>
  <w:style w:type="character" w:styleId="Mention">
    <w:name w:val="Mention"/>
    <w:basedOn w:val="DefaultParagraphFont"/>
    <w:uiPriority w:val="99"/>
    <w:semiHidden/>
    <w:unhideWhenUsed/>
    <w:rsid w:val="0063123E"/>
    <w:rPr>
      <w:color w:val="2B579A"/>
      <w:shd w:val="clear" w:color="auto" w:fill="E6E6E6"/>
    </w:rPr>
  </w:style>
  <w:style w:type="paragraph" w:customStyle="1" w:styleId="ElsHeading1">
    <w:name w:val="Els_Heading1"/>
    <w:next w:val="ElsParagraph"/>
    <w:rsid w:val="00CF6F22"/>
    <w:pPr>
      <w:keepNext/>
      <w:numPr>
        <w:numId w:val="7"/>
      </w:numPr>
      <w:spacing w:before="160" w:after="160" w:line="210" w:lineRule="exact"/>
    </w:pPr>
    <w:rPr>
      <w:rFonts w:ascii="Times New Roman" w:eastAsia="Times New Roman" w:hAnsi="Times New Roman" w:cs="Times New Roman"/>
      <w:b/>
      <w:bCs/>
      <w:sz w:val="19"/>
      <w:szCs w:val="20"/>
      <w:lang w:val="en-US"/>
    </w:rPr>
  </w:style>
  <w:style w:type="paragraph" w:customStyle="1" w:styleId="ElsHeading2">
    <w:name w:val="Els_Heading2"/>
    <w:next w:val="ElsParagraph"/>
    <w:rsid w:val="00CF6F22"/>
    <w:pPr>
      <w:numPr>
        <w:ilvl w:val="1"/>
        <w:numId w:val="7"/>
      </w:numPr>
      <w:spacing w:after="160" w:line="210" w:lineRule="exact"/>
    </w:pPr>
    <w:rPr>
      <w:rFonts w:ascii="Times New Roman" w:eastAsia="Times New Roman" w:hAnsi="Times New Roman" w:cs="Times New Roman"/>
      <w:bCs/>
      <w:i/>
      <w:sz w:val="19"/>
      <w:szCs w:val="20"/>
      <w:lang w:val="en-US"/>
    </w:rPr>
  </w:style>
  <w:style w:type="paragraph" w:customStyle="1" w:styleId="ElsHeading3">
    <w:name w:val="Els_Heading3"/>
    <w:next w:val="ElsParagraph"/>
    <w:rsid w:val="00CF6F22"/>
    <w:pPr>
      <w:numPr>
        <w:ilvl w:val="2"/>
        <w:numId w:val="7"/>
      </w:numPr>
      <w:spacing w:after="40" w:line="210" w:lineRule="exact"/>
      <w:outlineLvl w:val="0"/>
    </w:pPr>
    <w:rPr>
      <w:rFonts w:ascii="Times New Roman" w:eastAsia="Times New Roman" w:hAnsi="Times New Roman" w:cs="Times New Roman"/>
      <w:i/>
      <w:spacing w:val="20"/>
      <w:sz w:val="19"/>
      <w:szCs w:val="20"/>
      <w:lang w:val="en-US"/>
    </w:rPr>
  </w:style>
  <w:style w:type="paragraph" w:customStyle="1" w:styleId="ElsHeading4">
    <w:name w:val="Els_Heading4"/>
    <w:next w:val="ElsParagraph"/>
    <w:rsid w:val="00CF6F22"/>
    <w:pPr>
      <w:numPr>
        <w:ilvl w:val="3"/>
        <w:numId w:val="7"/>
      </w:numPr>
      <w:spacing w:after="160" w:line="210" w:lineRule="exact"/>
      <w:outlineLvl w:val="0"/>
    </w:pPr>
    <w:rPr>
      <w:rFonts w:ascii="Times New Roman" w:eastAsia="Times New Roman" w:hAnsi="Times New Roman" w:cs="Times New Roman"/>
      <w:i/>
      <w:spacing w:val="20"/>
      <w:sz w:val="19"/>
      <w:szCs w:val="20"/>
      <w:lang w:val="en-US"/>
    </w:rPr>
  </w:style>
  <w:style w:type="paragraph" w:customStyle="1" w:styleId="ElsHeading5">
    <w:name w:val="Els_Heading5"/>
    <w:next w:val="ElsParagraph"/>
    <w:rsid w:val="00CF6F22"/>
    <w:pPr>
      <w:numPr>
        <w:ilvl w:val="4"/>
        <w:numId w:val="7"/>
      </w:numPr>
      <w:spacing w:after="160" w:line="210" w:lineRule="exact"/>
      <w:outlineLvl w:val="0"/>
    </w:pPr>
    <w:rPr>
      <w:rFonts w:ascii="Times New Roman" w:eastAsia="Times New Roman" w:hAnsi="Times New Roman" w:cs="Times New Roman"/>
      <w:i/>
      <w:spacing w:val="20"/>
      <w:sz w:val="19"/>
      <w:szCs w:val="20"/>
      <w:lang w:val="en-US"/>
    </w:rPr>
  </w:style>
  <w:style w:type="character" w:customStyle="1" w:styleId="Heading1Char">
    <w:name w:val="Heading 1 Char"/>
    <w:basedOn w:val="DefaultParagraphFont"/>
    <w:link w:val="Heading1"/>
    <w:uiPriority w:val="9"/>
    <w:rsid w:val="00CF6F2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CF6F22"/>
    <w:rPr>
      <w:rFonts w:asciiTheme="majorHAnsi" w:eastAsiaTheme="majorEastAsia" w:hAnsiTheme="majorHAnsi" w:cstheme="majorBidi"/>
      <w:color w:val="365F91" w:themeColor="accent1" w:themeShade="BF"/>
      <w:sz w:val="26"/>
      <w:szCs w:val="26"/>
    </w:rPr>
  </w:style>
  <w:style w:type="paragraph" w:customStyle="1" w:styleId="ElsTableCaption">
    <w:name w:val="Els_TableCaption"/>
    <w:next w:val="ElsParagraph"/>
    <w:rsid w:val="00CF6F22"/>
    <w:pPr>
      <w:keepNext/>
      <w:spacing w:after="0" w:line="240" w:lineRule="auto"/>
    </w:pPr>
    <w:rPr>
      <w:rFonts w:ascii="Times New Roman" w:eastAsia="Times New Roman" w:hAnsi="Times New Roman" w:cs="Times New Roman"/>
      <w:sz w:val="20"/>
      <w:szCs w:val="20"/>
      <w:lang w:val="en-US"/>
    </w:rPr>
  </w:style>
  <w:style w:type="paragraph" w:customStyle="1" w:styleId="ElsLegend">
    <w:name w:val="Els_Legend"/>
    <w:rsid w:val="00CF6F22"/>
    <w:pPr>
      <w:spacing w:after="120" w:line="180" w:lineRule="exact"/>
    </w:pPr>
    <w:rPr>
      <w:rFonts w:ascii="Times New Roman" w:eastAsia="Times New Roman" w:hAnsi="Times New Roman" w:cs="Times New Roman"/>
      <w:sz w:val="16"/>
      <w:szCs w:val="20"/>
      <w:lang w:val="en-US"/>
    </w:rPr>
  </w:style>
  <w:style w:type="paragraph" w:customStyle="1" w:styleId="ElsAcknowledgementsHeading">
    <w:name w:val="Els_AcknowledgementsHeading"/>
    <w:next w:val="ElsParagraph"/>
    <w:rsid w:val="002F1983"/>
    <w:pPr>
      <w:spacing w:before="220" w:after="220" w:line="220" w:lineRule="exact"/>
    </w:pPr>
    <w:rPr>
      <w:rFonts w:ascii="Times New Roman" w:eastAsia="Times New Roman" w:hAnsi="Times New Roman" w:cs="Times New Roman"/>
      <w:b/>
      <w:sz w:val="20"/>
      <w:szCs w:val="20"/>
      <w:lang w:val="en-US"/>
    </w:rPr>
  </w:style>
  <w:style w:type="character" w:customStyle="1" w:styleId="Heading3Char">
    <w:name w:val="Heading 3 Char"/>
    <w:basedOn w:val="DefaultParagraphFont"/>
    <w:link w:val="Heading3"/>
    <w:uiPriority w:val="9"/>
    <w:rsid w:val="002F1983"/>
    <w:rPr>
      <w:rFonts w:asciiTheme="majorHAnsi" w:eastAsiaTheme="majorEastAsia" w:hAnsiTheme="majorHAnsi" w:cstheme="majorBidi"/>
      <w:color w:val="243F60" w:themeColor="accent1" w:themeShade="7F"/>
      <w:sz w:val="24"/>
      <w:szCs w:val="24"/>
    </w:rPr>
  </w:style>
  <w:style w:type="paragraph" w:customStyle="1" w:styleId="ElsReferences">
    <w:name w:val="Els_References"/>
    <w:rsid w:val="002F1983"/>
    <w:pPr>
      <w:numPr>
        <w:numId w:val="9"/>
      </w:numPr>
      <w:spacing w:after="0" w:line="240" w:lineRule="auto"/>
    </w:pPr>
    <w:rPr>
      <w:rFonts w:ascii="Times New Roman" w:eastAsia="Times New Roman" w:hAnsi="Times New Roman" w:cs="Times New Roman"/>
      <w:sz w:val="16"/>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11937859">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7148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3.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AppData\Local\Temp\com-template-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B3295-013A-4822-B8CB-043B01731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com-template-1.4.dotx</Template>
  <TotalTime>41</TotalTime>
  <Pages>6</Pages>
  <Words>3599</Words>
  <Characters>20515</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24066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dc:creator>
  <cp:lastModifiedBy>Will</cp:lastModifiedBy>
  <cp:revision>5</cp:revision>
  <cp:lastPrinted>2017-08-15T11:43:00Z</cp:lastPrinted>
  <dcterms:created xsi:type="dcterms:W3CDTF">2017-08-29T11:50:00Z</dcterms:created>
  <dcterms:modified xsi:type="dcterms:W3CDTF">2017-08-29T12:34:00Z</dcterms:modified>
</cp:coreProperties>
</file>