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D369A" w14:textId="77777777" w:rsidR="006F0648" w:rsidRDefault="006F0648">
      <w:pPr>
        <w:rPr>
          <w:b/>
          <w:color w:val="000000" w:themeColor="text1"/>
        </w:rPr>
      </w:pPr>
    </w:p>
    <w:p w14:paraId="14C2B508" w14:textId="77777777" w:rsidR="009E0CA3" w:rsidRDefault="009E0CA3">
      <w:pPr>
        <w:rPr>
          <w:b/>
          <w:color w:val="000000" w:themeColor="text1"/>
        </w:rPr>
      </w:pPr>
    </w:p>
    <w:p w14:paraId="1B40E322" w14:textId="77777777" w:rsidR="009E0CA3" w:rsidRDefault="009E0CA3">
      <w:pPr>
        <w:rPr>
          <w:b/>
          <w:color w:val="000000" w:themeColor="text1"/>
        </w:rPr>
      </w:pPr>
    </w:p>
    <w:p w14:paraId="4120485F" w14:textId="77777777" w:rsidR="00C716B4" w:rsidRPr="003B3F0A" w:rsidRDefault="00C716B4">
      <w:pPr>
        <w:rPr>
          <w:b/>
          <w:color w:val="000000" w:themeColor="text1"/>
        </w:rPr>
      </w:pPr>
    </w:p>
    <w:p w14:paraId="2356411B" w14:textId="77777777" w:rsidR="009E0CA3" w:rsidRPr="003B3F0A" w:rsidRDefault="009E0CA3">
      <w:pPr>
        <w:rPr>
          <w:b/>
          <w:color w:val="000000" w:themeColor="text1"/>
        </w:rPr>
      </w:pPr>
    </w:p>
    <w:p w14:paraId="3F0C73AA" w14:textId="77777777" w:rsidR="009E0CA3" w:rsidRPr="003B3F0A" w:rsidRDefault="009E0CA3">
      <w:pPr>
        <w:rPr>
          <w:b/>
          <w:color w:val="000000" w:themeColor="text1"/>
        </w:rPr>
      </w:pPr>
    </w:p>
    <w:p w14:paraId="231480FF" w14:textId="77777777" w:rsidR="006F0648" w:rsidRPr="003B3F0A" w:rsidRDefault="006F0648">
      <w:pPr>
        <w:rPr>
          <w:b/>
          <w:color w:val="000000" w:themeColor="text1"/>
        </w:rPr>
      </w:pPr>
    </w:p>
    <w:p w14:paraId="6FE5E96F" w14:textId="77777777" w:rsidR="006F0648" w:rsidRPr="003B3F0A" w:rsidRDefault="006F0648">
      <w:pPr>
        <w:rPr>
          <w:b/>
          <w:color w:val="000000" w:themeColor="text1"/>
        </w:rPr>
      </w:pPr>
    </w:p>
    <w:p w14:paraId="6B72732E" w14:textId="77777777" w:rsidR="00743E1E" w:rsidRPr="003B3F0A" w:rsidRDefault="00743E1E" w:rsidP="00743E1E">
      <w:pPr>
        <w:jc w:val="center"/>
        <w:rPr>
          <w:sz w:val="44"/>
          <w:szCs w:val="44"/>
        </w:rPr>
      </w:pPr>
      <w:bookmarkStart w:id="0" w:name="OLE_LINK1"/>
      <w:bookmarkStart w:id="1" w:name="OLE_LINK2"/>
      <w:r w:rsidRPr="003B3F0A">
        <w:rPr>
          <w:sz w:val="44"/>
          <w:szCs w:val="44"/>
        </w:rPr>
        <w:t>Remember some or remember all? Ageing and strategy effects in visual working memory</w:t>
      </w:r>
    </w:p>
    <w:p w14:paraId="20B99942" w14:textId="77777777" w:rsidR="00743E1E" w:rsidRPr="003B3F0A" w:rsidRDefault="00743E1E" w:rsidP="00743E1E">
      <w:pPr>
        <w:jc w:val="center"/>
        <w:rPr>
          <w:sz w:val="32"/>
          <w:szCs w:val="32"/>
        </w:rPr>
      </w:pPr>
    </w:p>
    <w:p w14:paraId="0B394209" w14:textId="77777777" w:rsidR="00743E1E" w:rsidRPr="003B3F0A" w:rsidRDefault="00743E1E" w:rsidP="00743E1E">
      <w:pPr>
        <w:jc w:val="center"/>
        <w:rPr>
          <w:sz w:val="32"/>
          <w:szCs w:val="32"/>
        </w:rPr>
      </w:pPr>
    </w:p>
    <w:p w14:paraId="2EA70A91" w14:textId="77777777" w:rsidR="00743E1E" w:rsidRPr="003B3F0A" w:rsidRDefault="00743E1E" w:rsidP="00743E1E">
      <w:pPr>
        <w:jc w:val="center"/>
        <w:rPr>
          <w:sz w:val="32"/>
          <w:szCs w:val="32"/>
        </w:rPr>
      </w:pPr>
    </w:p>
    <w:p w14:paraId="594D3876" w14:textId="2B1712F8" w:rsidR="00743E1E" w:rsidRPr="003B3F0A" w:rsidRDefault="00743E1E" w:rsidP="00743E1E">
      <w:pPr>
        <w:jc w:val="center"/>
        <w:outlineLvl w:val="0"/>
        <w:rPr>
          <w:sz w:val="32"/>
          <w:szCs w:val="32"/>
          <w:vertAlign w:val="superscript"/>
        </w:rPr>
      </w:pPr>
      <w:r w:rsidRPr="003B3F0A">
        <w:rPr>
          <w:sz w:val="32"/>
          <w:szCs w:val="32"/>
        </w:rPr>
        <w:t xml:space="preserve">Amy L. </w:t>
      </w:r>
      <w:proofErr w:type="spellStart"/>
      <w:r w:rsidRPr="003B3F0A">
        <w:rPr>
          <w:sz w:val="32"/>
          <w:szCs w:val="32"/>
        </w:rPr>
        <w:t>Atkinson</w:t>
      </w:r>
      <w:r w:rsidRPr="003B3F0A">
        <w:rPr>
          <w:sz w:val="32"/>
          <w:szCs w:val="32"/>
          <w:vertAlign w:val="superscript"/>
        </w:rPr>
        <w:t>a</w:t>
      </w:r>
      <w:proofErr w:type="spellEnd"/>
      <w:r w:rsidRPr="003B3F0A">
        <w:rPr>
          <w:sz w:val="32"/>
          <w:szCs w:val="32"/>
        </w:rPr>
        <w:t xml:space="preserve">, Alan D. </w:t>
      </w:r>
      <w:proofErr w:type="spellStart"/>
      <w:r w:rsidRPr="003B3F0A">
        <w:rPr>
          <w:sz w:val="32"/>
          <w:szCs w:val="32"/>
        </w:rPr>
        <w:t>Baddeley</w:t>
      </w:r>
      <w:r w:rsidRPr="003B3F0A">
        <w:rPr>
          <w:sz w:val="32"/>
          <w:szCs w:val="32"/>
          <w:vertAlign w:val="superscript"/>
        </w:rPr>
        <w:t>b</w:t>
      </w:r>
      <w:proofErr w:type="spellEnd"/>
      <w:r w:rsidRPr="003B3F0A">
        <w:rPr>
          <w:sz w:val="32"/>
          <w:szCs w:val="32"/>
        </w:rPr>
        <w:t xml:space="preserve">, and Richard J. </w:t>
      </w:r>
      <w:proofErr w:type="spellStart"/>
      <w:r w:rsidRPr="003B3F0A">
        <w:rPr>
          <w:sz w:val="32"/>
          <w:szCs w:val="32"/>
        </w:rPr>
        <w:t>Allen</w:t>
      </w:r>
      <w:r w:rsidRPr="003B3F0A">
        <w:rPr>
          <w:sz w:val="32"/>
          <w:szCs w:val="32"/>
          <w:vertAlign w:val="superscript"/>
        </w:rPr>
        <w:t>c</w:t>
      </w:r>
      <w:proofErr w:type="spellEnd"/>
    </w:p>
    <w:p w14:paraId="027BF444" w14:textId="77777777" w:rsidR="00743E1E" w:rsidRPr="003B3F0A" w:rsidRDefault="00743E1E" w:rsidP="00743E1E">
      <w:pPr>
        <w:jc w:val="center"/>
        <w:outlineLvl w:val="0"/>
        <w:rPr>
          <w:vertAlign w:val="superscript"/>
        </w:rPr>
      </w:pPr>
    </w:p>
    <w:p w14:paraId="68568FAB" w14:textId="77777777" w:rsidR="00743E1E" w:rsidRPr="003B3F0A" w:rsidRDefault="00743E1E" w:rsidP="00743E1E">
      <w:pPr>
        <w:jc w:val="center"/>
      </w:pPr>
    </w:p>
    <w:p w14:paraId="5BD29173" w14:textId="77777777" w:rsidR="00743E1E" w:rsidRPr="003B3F0A" w:rsidRDefault="00743E1E" w:rsidP="00743E1E">
      <w:pPr>
        <w:jc w:val="center"/>
      </w:pPr>
    </w:p>
    <w:p w14:paraId="62A1517C" w14:textId="77777777" w:rsidR="00383A31" w:rsidRPr="003B3F0A" w:rsidRDefault="00715082" w:rsidP="00383A31">
      <w:pPr>
        <w:pStyle w:val="ListParagraph"/>
        <w:numPr>
          <w:ilvl w:val="0"/>
          <w:numId w:val="8"/>
        </w:numPr>
        <w:spacing w:line="480" w:lineRule="auto"/>
        <w:rPr>
          <w:rFonts w:ascii="Times New Roman" w:hAnsi="Times New Roman" w:cs="Times New Roman"/>
        </w:rPr>
      </w:pPr>
      <w:r w:rsidRPr="003B3F0A">
        <w:rPr>
          <w:rFonts w:ascii="Times New Roman" w:hAnsi="Times New Roman" w:cs="Times New Roman"/>
          <w:u w:val="single"/>
        </w:rPr>
        <w:t>Corresponding Author</w:t>
      </w:r>
      <w:r w:rsidRPr="003B3F0A">
        <w:rPr>
          <w:rFonts w:ascii="Times New Roman" w:hAnsi="Times New Roman" w:cs="Times New Roman"/>
        </w:rPr>
        <w:t xml:space="preserve">. </w:t>
      </w:r>
      <w:r w:rsidR="00383A31" w:rsidRPr="003B3F0A">
        <w:rPr>
          <w:rFonts w:ascii="Times New Roman" w:hAnsi="Times New Roman" w:cs="Times New Roman"/>
        </w:rPr>
        <w:t>School of Psychology, University of Leeds, Leeds, LS2 9JT.</w:t>
      </w:r>
    </w:p>
    <w:p w14:paraId="3822E310" w14:textId="1205C902" w:rsidR="00743E1E" w:rsidRPr="003B3F0A" w:rsidRDefault="006D564B" w:rsidP="000F5B7F">
      <w:pPr>
        <w:pStyle w:val="ListParagraph"/>
        <w:spacing w:line="480" w:lineRule="auto"/>
        <w:rPr>
          <w:rFonts w:ascii="Times New Roman" w:hAnsi="Times New Roman" w:cs="Times New Roman"/>
        </w:rPr>
      </w:pPr>
      <w:r>
        <w:rPr>
          <w:rFonts w:ascii="Times New Roman" w:hAnsi="Times New Roman" w:cs="Times New Roman"/>
        </w:rPr>
        <w:t>amy.atkinson@live.co.uk</w:t>
      </w:r>
      <w:r w:rsidR="00743E1E" w:rsidRPr="003B3F0A">
        <w:rPr>
          <w:rFonts w:ascii="Times New Roman" w:hAnsi="Times New Roman" w:cs="Times New Roman"/>
        </w:rPr>
        <w:t>.</w:t>
      </w:r>
      <w:r w:rsidR="00715082" w:rsidRPr="003B3F0A">
        <w:rPr>
          <w:rFonts w:ascii="Times New Roman" w:hAnsi="Times New Roman" w:cs="Times New Roman"/>
        </w:rPr>
        <w:t xml:space="preserve"> +44(0)7907165249</w:t>
      </w:r>
      <w:r w:rsidR="00A24B31" w:rsidRPr="003B3F0A">
        <w:rPr>
          <w:rFonts w:ascii="Times New Roman" w:hAnsi="Times New Roman" w:cs="Times New Roman"/>
        </w:rPr>
        <w:t>.</w:t>
      </w:r>
    </w:p>
    <w:p w14:paraId="2D6DA113" w14:textId="144D1D14" w:rsidR="00743E1E" w:rsidRPr="003B3F0A" w:rsidRDefault="00743E1E" w:rsidP="00743E1E">
      <w:pPr>
        <w:pStyle w:val="ListParagraph"/>
        <w:numPr>
          <w:ilvl w:val="0"/>
          <w:numId w:val="8"/>
        </w:numPr>
        <w:spacing w:line="480" w:lineRule="auto"/>
        <w:rPr>
          <w:rFonts w:ascii="Times New Roman" w:hAnsi="Times New Roman" w:cs="Times New Roman"/>
        </w:rPr>
      </w:pPr>
      <w:r w:rsidRPr="003B3F0A">
        <w:rPr>
          <w:rFonts w:ascii="Times New Roman" w:hAnsi="Times New Roman" w:cs="Times New Roman"/>
        </w:rPr>
        <w:t xml:space="preserve">Department of Psychology, University of York, </w:t>
      </w:r>
      <w:proofErr w:type="spellStart"/>
      <w:r w:rsidRPr="003B3F0A">
        <w:rPr>
          <w:rFonts w:ascii="Times New Roman" w:hAnsi="Times New Roman" w:cs="Times New Roman"/>
        </w:rPr>
        <w:t>Heslington</w:t>
      </w:r>
      <w:proofErr w:type="spellEnd"/>
      <w:r w:rsidRPr="003B3F0A">
        <w:rPr>
          <w:rFonts w:ascii="Times New Roman" w:hAnsi="Times New Roman" w:cs="Times New Roman"/>
        </w:rPr>
        <w:t>, York, Y010 5DD.</w:t>
      </w:r>
    </w:p>
    <w:p w14:paraId="61C91B95" w14:textId="6D614C5F" w:rsidR="00743E1E" w:rsidRPr="003B3F0A" w:rsidRDefault="00743E1E" w:rsidP="00743E1E">
      <w:pPr>
        <w:pStyle w:val="ListParagraph"/>
        <w:numPr>
          <w:ilvl w:val="0"/>
          <w:numId w:val="8"/>
        </w:numPr>
        <w:spacing w:line="480" w:lineRule="auto"/>
        <w:rPr>
          <w:rFonts w:ascii="Times New Roman" w:hAnsi="Times New Roman" w:cs="Times New Roman"/>
        </w:rPr>
      </w:pPr>
      <w:r w:rsidRPr="003B3F0A">
        <w:rPr>
          <w:rFonts w:ascii="Times New Roman" w:hAnsi="Times New Roman" w:cs="Times New Roman"/>
        </w:rPr>
        <w:t>School of Psychology, University of Leeds, Leeds, LS2 9JT.</w:t>
      </w:r>
    </w:p>
    <w:p w14:paraId="030E99B2" w14:textId="77777777" w:rsidR="00DE4DC7" w:rsidRPr="003B3F0A" w:rsidRDefault="00DE4DC7" w:rsidP="00DE4DC7">
      <w:pPr>
        <w:pStyle w:val="ListParagraph"/>
        <w:spacing w:line="480" w:lineRule="auto"/>
        <w:rPr>
          <w:rFonts w:ascii="Times New Roman" w:hAnsi="Times New Roman" w:cs="Times New Roman"/>
        </w:rPr>
      </w:pPr>
    </w:p>
    <w:p w14:paraId="7B34207B" w14:textId="77777777" w:rsidR="00743E1E" w:rsidRPr="003B3F0A" w:rsidRDefault="00743E1E" w:rsidP="00743E1E"/>
    <w:p w14:paraId="4AE3B509" w14:textId="77777777" w:rsidR="00233B1D" w:rsidRPr="003B3F0A" w:rsidRDefault="00233B1D" w:rsidP="00233B1D">
      <w:pPr>
        <w:spacing w:line="480" w:lineRule="auto"/>
      </w:pPr>
    </w:p>
    <w:p w14:paraId="1CA4FE84" w14:textId="77777777" w:rsidR="00233B1D" w:rsidRPr="003B3F0A" w:rsidRDefault="00233B1D" w:rsidP="00233B1D">
      <w:pPr>
        <w:spacing w:line="480" w:lineRule="auto"/>
      </w:pPr>
    </w:p>
    <w:p w14:paraId="1AE6807A" w14:textId="77777777" w:rsidR="00233B1D" w:rsidRPr="003B3F0A" w:rsidRDefault="00233B1D" w:rsidP="00233B1D">
      <w:pPr>
        <w:spacing w:line="480" w:lineRule="auto"/>
      </w:pPr>
    </w:p>
    <w:p w14:paraId="7481FD82" w14:textId="4037DA49" w:rsidR="00AF611A" w:rsidRPr="003B3F0A" w:rsidRDefault="00AF611A" w:rsidP="00233B1D">
      <w:pPr>
        <w:spacing w:line="480" w:lineRule="auto"/>
        <w:rPr>
          <w:rFonts w:eastAsia="Times New Roman"/>
          <w:b/>
        </w:rPr>
      </w:pPr>
      <w:r w:rsidRPr="003B3F0A">
        <w:rPr>
          <w:rFonts w:eastAsia="Times New Roman"/>
          <w:b/>
        </w:rPr>
        <w:t>Author notes</w:t>
      </w:r>
    </w:p>
    <w:p w14:paraId="783A3BF6" w14:textId="4E8EA208" w:rsidR="00CB0F16" w:rsidRPr="00122251" w:rsidRDefault="00AF611A" w:rsidP="00CB0F16">
      <w:pPr>
        <w:pStyle w:val="NormalWeb"/>
        <w:spacing w:before="0" w:beforeAutospacing="0" w:after="240" w:afterAutospacing="0" w:line="480" w:lineRule="auto"/>
        <w:rPr>
          <w:rFonts w:eastAsia="Times New Roman"/>
          <w:lang w:val="en-GB"/>
        </w:rPr>
      </w:pPr>
      <w:r w:rsidRPr="003B3F0A">
        <w:rPr>
          <w:rFonts w:eastAsia="Times New Roman"/>
          <w:lang w:val="en-GB"/>
        </w:rPr>
        <w:t xml:space="preserve">The authors would like </w:t>
      </w:r>
      <w:r w:rsidR="002B5837" w:rsidRPr="003B3F0A">
        <w:rPr>
          <w:rFonts w:eastAsia="Times New Roman"/>
          <w:lang w:val="en-GB"/>
        </w:rPr>
        <w:t xml:space="preserve">to thank Nelson Cowan, </w:t>
      </w:r>
      <w:r w:rsidRPr="003B3F0A">
        <w:rPr>
          <w:rFonts w:eastAsia="Times New Roman"/>
          <w:lang w:val="en-GB"/>
        </w:rPr>
        <w:t xml:space="preserve">Thomas Aisthorpe </w:t>
      </w:r>
      <w:r w:rsidR="002B5837" w:rsidRPr="003B3F0A">
        <w:rPr>
          <w:rFonts w:eastAsia="Times New Roman"/>
          <w:lang w:val="en-GB"/>
        </w:rPr>
        <w:t xml:space="preserve">and Ed Berry </w:t>
      </w:r>
      <w:r w:rsidR="00EC4AA2" w:rsidRPr="003B3F0A">
        <w:rPr>
          <w:rFonts w:eastAsia="Times New Roman"/>
          <w:lang w:val="en-GB"/>
        </w:rPr>
        <w:t xml:space="preserve">for </w:t>
      </w:r>
      <w:r w:rsidR="00EC4AA2" w:rsidRPr="003B3F0A">
        <w:rPr>
          <w:rFonts w:eastAsia="Times New Roman"/>
          <w:color w:val="000000" w:themeColor="text1"/>
          <w:lang w:val="en-GB"/>
        </w:rPr>
        <w:t xml:space="preserve">useful discussion, and </w:t>
      </w:r>
      <w:r w:rsidR="00E5587A" w:rsidRPr="003B3F0A">
        <w:rPr>
          <w:rFonts w:eastAsia="Times New Roman"/>
          <w:color w:val="000000" w:themeColor="text1"/>
          <w:lang w:val="en-GB"/>
        </w:rPr>
        <w:t xml:space="preserve">Emma Bonnick </w:t>
      </w:r>
      <w:r w:rsidR="002B5837" w:rsidRPr="003B3F0A">
        <w:rPr>
          <w:rFonts w:eastAsia="Times New Roman"/>
          <w:color w:val="000000" w:themeColor="text1"/>
          <w:lang w:val="en-GB"/>
        </w:rPr>
        <w:t xml:space="preserve">and Emily Earp </w:t>
      </w:r>
      <w:r w:rsidR="00E5587A" w:rsidRPr="003B3F0A">
        <w:rPr>
          <w:rFonts w:eastAsia="Times New Roman"/>
          <w:color w:val="000000" w:themeColor="text1"/>
          <w:lang w:val="en-GB"/>
        </w:rPr>
        <w:t>for a</w:t>
      </w:r>
      <w:r w:rsidR="00C0031F">
        <w:rPr>
          <w:rFonts w:eastAsia="Times New Roman"/>
          <w:color w:val="000000" w:themeColor="text1"/>
          <w:lang w:val="en-GB"/>
        </w:rPr>
        <w:t xml:space="preserve">ssistance with data collection. </w:t>
      </w:r>
      <w:r w:rsidR="009F0093">
        <w:rPr>
          <w:rFonts w:eastAsia="Times New Roman"/>
          <w:color w:val="000000" w:themeColor="text1"/>
          <w:lang w:val="en-GB"/>
        </w:rPr>
        <w:t xml:space="preserve">Experiment 1 formed part of </w:t>
      </w:r>
      <w:r w:rsidR="00260D80">
        <w:rPr>
          <w:rFonts w:eastAsia="Times New Roman"/>
          <w:color w:val="000000" w:themeColor="text1"/>
          <w:lang w:val="en-GB"/>
        </w:rPr>
        <w:t xml:space="preserve">a master’s degree at the University of York while Experiment </w:t>
      </w:r>
      <w:r w:rsidR="00C0031F">
        <w:rPr>
          <w:rFonts w:eastAsia="Times New Roman"/>
          <w:color w:val="000000" w:themeColor="text1"/>
          <w:lang w:val="en-GB"/>
        </w:rPr>
        <w:t>2 was</w:t>
      </w:r>
      <w:r w:rsidR="004B2A47" w:rsidRPr="00122251">
        <w:rPr>
          <w:rStyle w:val="Strong"/>
          <w:rFonts w:ascii="Times" w:eastAsia="Times New Roman" w:hAnsi="Times"/>
          <w:b w:val="0"/>
          <w:color w:val="000000" w:themeColor="text1"/>
          <w:shd w:val="clear" w:color="auto" w:fill="FFFFFF"/>
          <w:lang w:val="en-GB"/>
        </w:rPr>
        <w:t xml:space="preserve"> part-</w:t>
      </w:r>
      <w:r w:rsidR="00081F0B" w:rsidRPr="00122251">
        <w:rPr>
          <w:rStyle w:val="Strong"/>
          <w:rFonts w:ascii="Times" w:eastAsia="Times New Roman" w:hAnsi="Times"/>
          <w:b w:val="0"/>
          <w:color w:val="000000" w:themeColor="text1"/>
          <w:shd w:val="clear" w:color="auto" w:fill="FFFFFF"/>
          <w:lang w:val="en-GB"/>
        </w:rPr>
        <w:t>supported by an Economic and Social Research Council P</w:t>
      </w:r>
      <w:r w:rsidR="00BD3C6D" w:rsidRPr="00122251">
        <w:rPr>
          <w:rStyle w:val="Strong"/>
          <w:rFonts w:ascii="Times" w:eastAsia="Times New Roman" w:hAnsi="Times"/>
          <w:b w:val="0"/>
          <w:color w:val="000000" w:themeColor="text1"/>
          <w:shd w:val="clear" w:color="auto" w:fill="FFFFFF"/>
          <w:lang w:val="en-GB"/>
        </w:rPr>
        <w:t xml:space="preserve">hD </w:t>
      </w:r>
      <w:r w:rsidR="00DA4DEE" w:rsidRPr="00122251">
        <w:rPr>
          <w:rStyle w:val="Strong"/>
          <w:rFonts w:ascii="Times" w:eastAsia="Times New Roman" w:hAnsi="Times"/>
          <w:b w:val="0"/>
          <w:color w:val="000000" w:themeColor="text1"/>
          <w:shd w:val="clear" w:color="auto" w:fill="FFFFFF"/>
          <w:lang w:val="en-GB"/>
        </w:rPr>
        <w:t>Discipline S</w:t>
      </w:r>
      <w:r w:rsidR="00BD3C6D" w:rsidRPr="00122251">
        <w:rPr>
          <w:rStyle w:val="Strong"/>
          <w:rFonts w:ascii="Times" w:eastAsia="Times New Roman" w:hAnsi="Times"/>
          <w:b w:val="0"/>
          <w:color w:val="000000" w:themeColor="text1"/>
          <w:shd w:val="clear" w:color="auto" w:fill="FFFFFF"/>
          <w:lang w:val="en-GB"/>
        </w:rPr>
        <w:t xml:space="preserve">tudentship to </w:t>
      </w:r>
      <w:r w:rsidR="0096732A" w:rsidRPr="00122251">
        <w:rPr>
          <w:rStyle w:val="Strong"/>
          <w:rFonts w:ascii="Times" w:eastAsia="Times New Roman" w:hAnsi="Times"/>
          <w:b w:val="0"/>
          <w:color w:val="000000" w:themeColor="text1"/>
          <w:shd w:val="clear" w:color="auto" w:fill="FFFFFF"/>
          <w:lang w:val="en-GB"/>
        </w:rPr>
        <w:t xml:space="preserve">Amy </w:t>
      </w:r>
      <w:r w:rsidR="004B2A47" w:rsidRPr="00122251">
        <w:rPr>
          <w:rStyle w:val="Strong"/>
          <w:rFonts w:ascii="Times" w:eastAsia="Times New Roman" w:hAnsi="Times"/>
          <w:b w:val="0"/>
          <w:color w:val="000000" w:themeColor="text1"/>
          <w:shd w:val="clear" w:color="auto" w:fill="FFFFFF"/>
          <w:lang w:val="en-GB"/>
        </w:rPr>
        <w:t>Atkinson</w:t>
      </w:r>
      <w:r w:rsidR="0096732A" w:rsidRPr="00122251">
        <w:rPr>
          <w:rStyle w:val="Strong"/>
          <w:rFonts w:ascii="Times" w:eastAsia="Times New Roman" w:hAnsi="Times"/>
          <w:b w:val="0"/>
          <w:color w:val="000000" w:themeColor="text1"/>
          <w:shd w:val="clear" w:color="auto" w:fill="FFFFFF"/>
          <w:lang w:val="en-GB"/>
        </w:rPr>
        <w:t>.</w:t>
      </w:r>
      <w:r w:rsidR="00BD3C6D" w:rsidRPr="00122251">
        <w:rPr>
          <w:rStyle w:val="Strong"/>
          <w:rFonts w:ascii="Verdana" w:eastAsia="Times New Roman" w:hAnsi="Verdana"/>
          <w:color w:val="000000" w:themeColor="text1"/>
          <w:sz w:val="21"/>
          <w:szCs w:val="21"/>
          <w:shd w:val="clear" w:color="auto" w:fill="FFFFFF"/>
          <w:lang w:val="en-GB"/>
        </w:rPr>
        <w:t xml:space="preserve"> </w:t>
      </w:r>
      <w:r w:rsidRPr="003B3F0A">
        <w:rPr>
          <w:rFonts w:eastAsia="Times New Roman"/>
          <w:color w:val="000000" w:themeColor="text1"/>
          <w:lang w:val="en-GB"/>
        </w:rPr>
        <w:t xml:space="preserve">The authors </w:t>
      </w:r>
      <w:r w:rsidRPr="00122251">
        <w:rPr>
          <w:rFonts w:eastAsia="Times New Roman"/>
          <w:lang w:val="en-GB"/>
        </w:rPr>
        <w:t>declare no conflict of interest.</w:t>
      </w:r>
      <w:r w:rsidR="00E5587A" w:rsidRPr="00122251">
        <w:rPr>
          <w:rFonts w:eastAsia="Times New Roman"/>
          <w:lang w:val="en-GB"/>
        </w:rPr>
        <w:t xml:space="preserve"> </w:t>
      </w:r>
    </w:p>
    <w:p w14:paraId="18CB657C" w14:textId="6D1B344A" w:rsidR="00244EC5" w:rsidRPr="003B3F0A" w:rsidRDefault="00130299" w:rsidP="00CB0F16">
      <w:pPr>
        <w:pStyle w:val="NormalWeb"/>
        <w:spacing w:before="0" w:beforeAutospacing="0" w:after="240" w:afterAutospacing="0" w:line="480" w:lineRule="auto"/>
        <w:jc w:val="center"/>
        <w:rPr>
          <w:rFonts w:eastAsiaTheme="minorHAnsi"/>
          <w:color w:val="000000" w:themeColor="text1"/>
          <w:lang w:val="en-GB" w:eastAsia="en-GB"/>
        </w:rPr>
      </w:pPr>
      <w:r w:rsidRPr="00122251">
        <w:rPr>
          <w:b/>
          <w:color w:val="000000" w:themeColor="text1"/>
          <w:lang w:val="en-GB"/>
        </w:rPr>
        <w:lastRenderedPageBreak/>
        <w:t>Abstract</w:t>
      </w:r>
    </w:p>
    <w:p w14:paraId="6AE8852F" w14:textId="6F08EAFF" w:rsidR="00252832" w:rsidRPr="00122251" w:rsidRDefault="00BB44DA" w:rsidP="00B10D39">
      <w:pPr>
        <w:spacing w:line="480" w:lineRule="auto"/>
        <w:rPr>
          <w:color w:val="000000" w:themeColor="text1"/>
        </w:rPr>
      </w:pPr>
      <w:r>
        <w:rPr>
          <w:color w:val="000000" w:themeColor="text1"/>
        </w:rPr>
        <w:t>Recent</w:t>
      </w:r>
      <w:r w:rsidRPr="00122251">
        <w:rPr>
          <w:color w:val="000000" w:themeColor="text1"/>
        </w:rPr>
        <w:t xml:space="preserve"> </w:t>
      </w:r>
      <w:r w:rsidR="00D40E00" w:rsidRPr="00122251">
        <w:rPr>
          <w:color w:val="000000" w:themeColor="text1"/>
        </w:rPr>
        <w:t xml:space="preserve">research </w:t>
      </w:r>
      <w:r>
        <w:rPr>
          <w:color w:val="000000" w:themeColor="text1"/>
        </w:rPr>
        <w:t xml:space="preserve">(Bengson &amp; Luck, 2015) </w:t>
      </w:r>
      <w:r w:rsidR="00D40E00" w:rsidRPr="00122251">
        <w:rPr>
          <w:color w:val="000000" w:themeColor="text1"/>
        </w:rPr>
        <w:t xml:space="preserve">has </w:t>
      </w:r>
      <w:r w:rsidR="005C4E0B">
        <w:rPr>
          <w:color w:val="000000" w:themeColor="text1"/>
        </w:rPr>
        <w:t>indicated</w:t>
      </w:r>
      <w:r w:rsidR="005C4E0B" w:rsidRPr="00122251">
        <w:rPr>
          <w:color w:val="000000" w:themeColor="text1"/>
        </w:rPr>
        <w:t xml:space="preserve"> </w:t>
      </w:r>
      <w:r w:rsidR="00D40E00" w:rsidRPr="00122251">
        <w:rPr>
          <w:color w:val="000000" w:themeColor="text1"/>
        </w:rPr>
        <w:t>that</w:t>
      </w:r>
      <w:r w:rsidR="00E376AB">
        <w:rPr>
          <w:color w:val="000000" w:themeColor="text1"/>
        </w:rPr>
        <w:t xml:space="preserve"> </w:t>
      </w:r>
      <w:r w:rsidR="001A15E9" w:rsidRPr="00122251">
        <w:rPr>
          <w:color w:val="000000" w:themeColor="text1"/>
        </w:rPr>
        <w:t>visual working memory capacity</w:t>
      </w:r>
      <w:r w:rsidR="00D40E00" w:rsidRPr="00122251">
        <w:rPr>
          <w:color w:val="000000" w:themeColor="text1"/>
        </w:rPr>
        <w:t xml:space="preserve"> </w:t>
      </w:r>
      <w:r w:rsidR="00E376AB">
        <w:rPr>
          <w:color w:val="000000" w:themeColor="text1"/>
        </w:rPr>
        <w:t xml:space="preserve">for unidimensional items </w:t>
      </w:r>
      <w:r w:rsidR="005C4E0B">
        <w:rPr>
          <w:color w:val="000000" w:themeColor="text1"/>
        </w:rPr>
        <w:t>might be</w:t>
      </w:r>
      <w:r w:rsidR="005C4E0B" w:rsidRPr="00122251">
        <w:rPr>
          <w:color w:val="000000" w:themeColor="text1"/>
        </w:rPr>
        <w:t xml:space="preserve"> </w:t>
      </w:r>
      <w:r w:rsidR="00D40E00" w:rsidRPr="00122251">
        <w:rPr>
          <w:color w:val="000000" w:themeColor="text1"/>
        </w:rPr>
        <w:t xml:space="preserve">boosted </w:t>
      </w:r>
      <w:r w:rsidR="005C4A04" w:rsidRPr="00122251">
        <w:rPr>
          <w:color w:val="000000" w:themeColor="text1"/>
        </w:rPr>
        <w:t xml:space="preserve">by </w:t>
      </w:r>
      <w:r w:rsidR="00D40E00" w:rsidRPr="00122251">
        <w:rPr>
          <w:color w:val="000000" w:themeColor="text1"/>
        </w:rPr>
        <w:t>focus</w:t>
      </w:r>
      <w:r w:rsidR="005C4A04" w:rsidRPr="00122251">
        <w:rPr>
          <w:color w:val="000000" w:themeColor="text1"/>
        </w:rPr>
        <w:t>ing</w:t>
      </w:r>
      <w:r w:rsidR="00D40E00" w:rsidRPr="00122251">
        <w:rPr>
          <w:color w:val="000000" w:themeColor="text1"/>
        </w:rPr>
        <w:t xml:space="preserve"> on all </w:t>
      </w:r>
      <w:r w:rsidR="00485725">
        <w:rPr>
          <w:color w:val="000000" w:themeColor="text1"/>
        </w:rPr>
        <w:t>presented</w:t>
      </w:r>
      <w:r w:rsidR="00D40E00" w:rsidRPr="00122251">
        <w:rPr>
          <w:color w:val="000000" w:themeColor="text1"/>
        </w:rPr>
        <w:t xml:space="preserve"> items, as opposed to a subset of them</w:t>
      </w:r>
      <w:r w:rsidR="00B512C3" w:rsidRPr="00122251">
        <w:rPr>
          <w:color w:val="000000" w:themeColor="text1"/>
        </w:rPr>
        <w:t xml:space="preserve">. </w:t>
      </w:r>
      <w:r w:rsidR="001A15E9" w:rsidRPr="00122251">
        <w:rPr>
          <w:color w:val="000000" w:themeColor="text1"/>
        </w:rPr>
        <w:t xml:space="preserve">However, </w:t>
      </w:r>
      <w:r w:rsidR="00485725">
        <w:rPr>
          <w:color w:val="000000" w:themeColor="text1"/>
        </w:rPr>
        <w:t>it is not clear whether the same outcome</w:t>
      </w:r>
      <w:r w:rsidR="007D213C">
        <w:rPr>
          <w:color w:val="000000" w:themeColor="text1"/>
        </w:rPr>
        <w:t>s</w:t>
      </w:r>
      <w:r w:rsidR="00485725">
        <w:rPr>
          <w:color w:val="000000" w:themeColor="text1"/>
        </w:rPr>
        <w:t xml:space="preserve"> would be observed </w:t>
      </w:r>
      <w:r w:rsidR="00E246AE">
        <w:rPr>
          <w:color w:val="000000" w:themeColor="text1"/>
        </w:rPr>
        <w:t>if</w:t>
      </w:r>
      <w:r w:rsidR="00A8306E" w:rsidRPr="00122251">
        <w:rPr>
          <w:color w:val="000000" w:themeColor="text1"/>
        </w:rPr>
        <w:t xml:space="preserve"> more complex</w:t>
      </w:r>
      <w:r w:rsidR="00485725">
        <w:rPr>
          <w:color w:val="000000" w:themeColor="text1"/>
        </w:rPr>
        <w:t xml:space="preserve"> </w:t>
      </w:r>
      <w:r w:rsidR="00140224">
        <w:rPr>
          <w:color w:val="000000" w:themeColor="text1"/>
        </w:rPr>
        <w:t>items were used which require</w:t>
      </w:r>
      <w:r w:rsidR="00485725">
        <w:rPr>
          <w:color w:val="000000" w:themeColor="text1"/>
        </w:rPr>
        <w:t xml:space="preserve"> feature binding</w:t>
      </w:r>
      <w:r w:rsidR="00A8306E" w:rsidRPr="00122251">
        <w:rPr>
          <w:color w:val="000000" w:themeColor="text1"/>
        </w:rPr>
        <w:t xml:space="preserve">, </w:t>
      </w:r>
      <w:r w:rsidR="007654D2">
        <w:rPr>
          <w:color w:val="000000" w:themeColor="text1"/>
        </w:rPr>
        <w:t>a potentially more demanding task</w:t>
      </w:r>
      <w:r w:rsidR="00A8306E" w:rsidRPr="00122251">
        <w:rPr>
          <w:color w:val="000000" w:themeColor="text1"/>
        </w:rPr>
        <w:t xml:space="preserve">. </w:t>
      </w:r>
      <w:r w:rsidR="001A15E9" w:rsidRPr="00122251">
        <w:rPr>
          <w:color w:val="000000" w:themeColor="text1"/>
        </w:rPr>
        <w:t>The current experiments</w:t>
      </w:r>
      <w:r w:rsidR="003F48C4" w:rsidRPr="00122251">
        <w:rPr>
          <w:color w:val="000000" w:themeColor="text1"/>
        </w:rPr>
        <w:t xml:space="preserve"> therefore</w:t>
      </w:r>
      <w:r w:rsidR="001A15E9" w:rsidRPr="00122251">
        <w:rPr>
          <w:color w:val="000000" w:themeColor="text1"/>
        </w:rPr>
        <w:t xml:space="preserve"> </w:t>
      </w:r>
      <w:r w:rsidR="00E12577" w:rsidRPr="00122251">
        <w:rPr>
          <w:color w:val="000000" w:themeColor="text1"/>
        </w:rPr>
        <w:t>examined</w:t>
      </w:r>
      <w:r w:rsidR="001A15E9" w:rsidRPr="00122251">
        <w:rPr>
          <w:color w:val="000000" w:themeColor="text1"/>
        </w:rPr>
        <w:t xml:space="preserve"> the effects of encoding strategy </w:t>
      </w:r>
      <w:r w:rsidR="000E2886" w:rsidRPr="00122251">
        <w:rPr>
          <w:color w:val="000000" w:themeColor="text1"/>
        </w:rPr>
        <w:t xml:space="preserve">using multidimensional items in tasks </w:t>
      </w:r>
      <w:r w:rsidR="00DE512C" w:rsidRPr="00122251">
        <w:rPr>
          <w:color w:val="000000" w:themeColor="text1"/>
        </w:rPr>
        <w:t xml:space="preserve">that </w:t>
      </w:r>
      <w:r w:rsidR="000E2886" w:rsidRPr="00122251">
        <w:rPr>
          <w:color w:val="000000" w:themeColor="text1"/>
        </w:rPr>
        <w:t xml:space="preserve">required </w:t>
      </w:r>
      <w:r w:rsidR="00BB54E1" w:rsidRPr="00122251">
        <w:rPr>
          <w:color w:val="000000" w:themeColor="text1"/>
        </w:rPr>
        <w:t>feature binding</w:t>
      </w:r>
      <w:r w:rsidR="00DE512C" w:rsidRPr="00122251">
        <w:rPr>
          <w:color w:val="000000" w:themeColor="text1"/>
        </w:rPr>
        <w:t>.</w:t>
      </w:r>
      <w:r w:rsidR="001A15E9" w:rsidRPr="00122251">
        <w:rPr>
          <w:color w:val="000000" w:themeColor="text1"/>
        </w:rPr>
        <w:t xml:space="preserve"> </w:t>
      </w:r>
      <w:r w:rsidR="000B1D10" w:rsidRPr="00122251">
        <w:rPr>
          <w:color w:val="000000" w:themeColor="text1"/>
        </w:rPr>
        <w:t>Effects were</w:t>
      </w:r>
      <w:r w:rsidR="001A15E9" w:rsidRPr="00122251">
        <w:rPr>
          <w:color w:val="000000" w:themeColor="text1"/>
        </w:rPr>
        <w:t xml:space="preserve"> </w:t>
      </w:r>
      <w:r w:rsidR="000B1D10" w:rsidRPr="00122251">
        <w:rPr>
          <w:color w:val="000000" w:themeColor="text1"/>
        </w:rPr>
        <w:t>explored across a range of</w:t>
      </w:r>
      <w:r w:rsidR="00E12577" w:rsidRPr="00122251">
        <w:rPr>
          <w:color w:val="000000" w:themeColor="text1"/>
        </w:rPr>
        <w:t xml:space="preserve"> </w:t>
      </w:r>
      <w:r w:rsidR="00B8174D" w:rsidRPr="00122251">
        <w:rPr>
          <w:color w:val="000000" w:themeColor="text1"/>
        </w:rPr>
        <w:t>different</w:t>
      </w:r>
      <w:r w:rsidR="001A15E9" w:rsidRPr="00122251">
        <w:rPr>
          <w:color w:val="000000" w:themeColor="text1"/>
        </w:rPr>
        <w:t xml:space="preserve"> age groups (Experiment 1) and task conditions (Experiment 2). </w:t>
      </w:r>
      <w:r w:rsidR="00A92E5F">
        <w:rPr>
          <w:color w:val="000000" w:themeColor="text1"/>
        </w:rPr>
        <w:t>In both experiments, p</w:t>
      </w:r>
      <w:r w:rsidR="001A15E9" w:rsidRPr="00122251">
        <w:rPr>
          <w:color w:val="000000" w:themeColor="text1"/>
        </w:rPr>
        <w:t xml:space="preserve">articipants performed </w:t>
      </w:r>
      <w:r w:rsidR="00DE512C" w:rsidRPr="00122251">
        <w:rPr>
          <w:color w:val="000000" w:themeColor="text1"/>
        </w:rPr>
        <w:t>significantly better</w:t>
      </w:r>
      <w:r w:rsidR="001A15E9" w:rsidRPr="00122251">
        <w:rPr>
          <w:color w:val="000000" w:themeColor="text1"/>
        </w:rPr>
        <w:t xml:space="preserve"> when focusing on a subset of items</w:t>
      </w:r>
      <w:r w:rsidR="00B8174D" w:rsidRPr="00122251">
        <w:rPr>
          <w:color w:val="000000" w:themeColor="text1"/>
        </w:rPr>
        <w:t>,</w:t>
      </w:r>
      <w:r w:rsidR="00DE512C" w:rsidRPr="00122251">
        <w:rPr>
          <w:color w:val="000000" w:themeColor="text1"/>
        </w:rPr>
        <w:t xml:space="preserve"> regardless of age or </w:t>
      </w:r>
      <w:r w:rsidR="00BB54E1" w:rsidRPr="00122251">
        <w:rPr>
          <w:color w:val="000000" w:themeColor="text1"/>
        </w:rPr>
        <w:t>methodological variations</w:t>
      </w:r>
      <w:r w:rsidR="00DE512C" w:rsidRPr="00122251">
        <w:rPr>
          <w:color w:val="000000" w:themeColor="text1"/>
        </w:rPr>
        <w:t>,</w:t>
      </w:r>
      <w:r w:rsidR="00B8174D" w:rsidRPr="00122251">
        <w:rPr>
          <w:color w:val="000000" w:themeColor="text1"/>
        </w:rPr>
        <w:t xml:space="preserve"> </w:t>
      </w:r>
      <w:r w:rsidR="001A15E9" w:rsidRPr="00122251">
        <w:rPr>
          <w:color w:val="000000" w:themeColor="text1"/>
        </w:rPr>
        <w:t>suggesting this is the optimal strategy to employ when</w:t>
      </w:r>
      <w:r w:rsidR="007654D2">
        <w:rPr>
          <w:color w:val="000000" w:themeColor="text1"/>
        </w:rPr>
        <w:t xml:space="preserve"> several multidimensional items are presented</w:t>
      </w:r>
      <w:r w:rsidR="001A15E9" w:rsidRPr="00122251">
        <w:rPr>
          <w:color w:val="000000" w:themeColor="text1"/>
        </w:rPr>
        <w:t xml:space="preserve"> and binding</w:t>
      </w:r>
      <w:r w:rsidR="00972400">
        <w:rPr>
          <w:color w:val="000000" w:themeColor="text1"/>
        </w:rPr>
        <w:t xml:space="preserve"> is required</w:t>
      </w:r>
      <w:r w:rsidR="001A15E9" w:rsidRPr="00122251">
        <w:rPr>
          <w:color w:val="000000" w:themeColor="text1"/>
        </w:rPr>
        <w:t xml:space="preserve">. </w:t>
      </w:r>
      <w:r w:rsidR="003A25AC" w:rsidRPr="00122251">
        <w:rPr>
          <w:color w:val="000000" w:themeColor="text1"/>
        </w:rPr>
        <w:t>Implications for task interpretation and visual working memory function are discussed.</w:t>
      </w:r>
    </w:p>
    <w:p w14:paraId="754A4918" w14:textId="326BE103" w:rsidR="00252832" w:rsidRPr="00122251" w:rsidRDefault="00252832" w:rsidP="00122B8B">
      <w:pPr>
        <w:spacing w:line="480" w:lineRule="auto"/>
        <w:ind w:firstLine="720"/>
        <w:rPr>
          <w:color w:val="000000" w:themeColor="text1"/>
        </w:rPr>
      </w:pPr>
      <w:r w:rsidRPr="00122251">
        <w:rPr>
          <w:i/>
          <w:color w:val="000000" w:themeColor="text1"/>
        </w:rPr>
        <w:t>Keywords:</w:t>
      </w:r>
      <w:r w:rsidRPr="00122251">
        <w:rPr>
          <w:color w:val="000000" w:themeColor="text1"/>
        </w:rPr>
        <w:t xml:space="preserve"> visual working memory; strategy/strategies; encoding; </w:t>
      </w:r>
      <w:r w:rsidR="00B8174D" w:rsidRPr="00122251">
        <w:rPr>
          <w:color w:val="000000" w:themeColor="text1"/>
        </w:rPr>
        <w:t xml:space="preserve">binding; </w:t>
      </w:r>
      <w:r w:rsidRPr="00122251">
        <w:rPr>
          <w:color w:val="000000" w:themeColor="text1"/>
        </w:rPr>
        <w:t>ageing/aging</w:t>
      </w:r>
    </w:p>
    <w:p w14:paraId="076B0470" w14:textId="77777777" w:rsidR="00B10D39" w:rsidRPr="00122251" w:rsidRDefault="00B10D39" w:rsidP="00230890">
      <w:pPr>
        <w:spacing w:line="480" w:lineRule="auto"/>
        <w:rPr>
          <w:color w:val="000000" w:themeColor="text1"/>
        </w:rPr>
      </w:pPr>
    </w:p>
    <w:p w14:paraId="16F87547" w14:textId="77777777" w:rsidR="00294A73" w:rsidRPr="00122251" w:rsidRDefault="00294A73" w:rsidP="00914DB9">
      <w:pPr>
        <w:spacing w:line="480" w:lineRule="auto"/>
        <w:rPr>
          <w:color w:val="000000" w:themeColor="text1"/>
        </w:rPr>
      </w:pPr>
    </w:p>
    <w:p w14:paraId="54B7D5F2" w14:textId="77777777" w:rsidR="006372AF" w:rsidRPr="00122251" w:rsidRDefault="006372AF" w:rsidP="00914DB9">
      <w:pPr>
        <w:spacing w:line="480" w:lineRule="auto"/>
        <w:rPr>
          <w:color w:val="000000" w:themeColor="text1"/>
        </w:rPr>
      </w:pPr>
    </w:p>
    <w:p w14:paraId="2B9784C0" w14:textId="77777777" w:rsidR="00AB56F8" w:rsidRPr="00122251" w:rsidRDefault="00AB56F8">
      <w:pPr>
        <w:rPr>
          <w:color w:val="FF0000"/>
        </w:rPr>
      </w:pPr>
    </w:p>
    <w:p w14:paraId="6ECC7970" w14:textId="77777777" w:rsidR="00456DB1" w:rsidRPr="00122251" w:rsidRDefault="00456DB1">
      <w:pPr>
        <w:rPr>
          <w:color w:val="FF0000"/>
        </w:rPr>
      </w:pPr>
    </w:p>
    <w:p w14:paraId="355BA6AA" w14:textId="77777777" w:rsidR="00541016" w:rsidRPr="00122251" w:rsidRDefault="00541016">
      <w:pPr>
        <w:rPr>
          <w:color w:val="FF0000"/>
        </w:rPr>
      </w:pPr>
      <w:r w:rsidRPr="00122251">
        <w:rPr>
          <w:color w:val="FF0000"/>
        </w:rPr>
        <w:br w:type="page"/>
      </w:r>
    </w:p>
    <w:p w14:paraId="2A0E28FD" w14:textId="4E55328B" w:rsidR="0083720C" w:rsidRPr="002E4B61" w:rsidRDefault="00EF4A54" w:rsidP="0083720C">
      <w:pPr>
        <w:jc w:val="center"/>
        <w:rPr>
          <w:u w:val="single"/>
        </w:rPr>
      </w:pPr>
      <w:r w:rsidRPr="002E4B61">
        <w:rPr>
          <w:u w:val="single"/>
        </w:rPr>
        <w:lastRenderedPageBreak/>
        <w:t>Remember some or remember all? Ageing and strategy effects in visual working memory</w:t>
      </w:r>
    </w:p>
    <w:p w14:paraId="0DE89EA8" w14:textId="77777777" w:rsidR="007305F2" w:rsidRPr="00122251" w:rsidRDefault="007305F2" w:rsidP="007305F2">
      <w:pPr>
        <w:jc w:val="center"/>
        <w:rPr>
          <w:b/>
        </w:rPr>
      </w:pPr>
    </w:p>
    <w:p w14:paraId="301B5C16" w14:textId="1B92B20D" w:rsidR="004C1673" w:rsidRPr="00122251" w:rsidRDefault="004C1673" w:rsidP="004C1673">
      <w:pPr>
        <w:spacing w:line="480" w:lineRule="auto"/>
        <w:ind w:firstLine="720"/>
        <w:rPr>
          <w:color w:val="000000" w:themeColor="text1"/>
        </w:rPr>
      </w:pPr>
      <w:r w:rsidRPr="00122251">
        <w:rPr>
          <w:color w:val="000000" w:themeColor="text1"/>
        </w:rPr>
        <w:t>Visual Working Memory (VWM) allows</w:t>
      </w:r>
      <w:r w:rsidR="007622A5" w:rsidRPr="00122251">
        <w:rPr>
          <w:color w:val="000000" w:themeColor="text1"/>
        </w:rPr>
        <w:t xml:space="preserve"> incoming</w:t>
      </w:r>
      <w:r w:rsidRPr="00122251">
        <w:rPr>
          <w:color w:val="000000" w:themeColor="text1"/>
        </w:rPr>
        <w:t xml:space="preserve"> information to be </w:t>
      </w:r>
      <w:r w:rsidR="007622A5" w:rsidRPr="00122251">
        <w:rPr>
          <w:color w:val="000000" w:themeColor="text1"/>
        </w:rPr>
        <w:t xml:space="preserve">temporarily </w:t>
      </w:r>
      <w:r w:rsidRPr="00122251">
        <w:rPr>
          <w:color w:val="000000" w:themeColor="text1"/>
        </w:rPr>
        <w:t>stored and manipulated (</w:t>
      </w:r>
      <w:r w:rsidRPr="00122251">
        <w:rPr>
          <w:rFonts w:eastAsia="Times New Roman"/>
          <w:color w:val="000000" w:themeColor="text1"/>
        </w:rPr>
        <w:t xml:space="preserve">Blacker, </w:t>
      </w:r>
      <w:proofErr w:type="spellStart"/>
      <w:r w:rsidRPr="00122251">
        <w:rPr>
          <w:rFonts w:eastAsia="Times New Roman"/>
          <w:color w:val="000000" w:themeColor="text1"/>
        </w:rPr>
        <w:t>Curby</w:t>
      </w:r>
      <w:proofErr w:type="spellEnd"/>
      <w:r w:rsidRPr="00122251">
        <w:rPr>
          <w:rFonts w:eastAsia="Times New Roman"/>
          <w:color w:val="000000" w:themeColor="text1"/>
        </w:rPr>
        <w:t xml:space="preserve">, </w:t>
      </w:r>
      <w:proofErr w:type="spellStart"/>
      <w:r w:rsidRPr="00122251">
        <w:rPr>
          <w:rFonts w:eastAsia="Times New Roman"/>
          <w:color w:val="000000" w:themeColor="text1"/>
        </w:rPr>
        <w:t>Klobusicky</w:t>
      </w:r>
      <w:proofErr w:type="spellEnd"/>
      <w:r w:rsidRPr="00122251">
        <w:rPr>
          <w:rFonts w:eastAsia="Times New Roman"/>
          <w:color w:val="000000" w:themeColor="text1"/>
        </w:rPr>
        <w:t xml:space="preserve"> &amp; </w:t>
      </w:r>
      <w:proofErr w:type="spellStart"/>
      <w:r w:rsidRPr="00122251">
        <w:rPr>
          <w:rFonts w:eastAsia="Times New Roman"/>
          <w:color w:val="000000" w:themeColor="text1"/>
        </w:rPr>
        <w:t>Chein</w:t>
      </w:r>
      <w:proofErr w:type="spellEnd"/>
      <w:r w:rsidRPr="00122251">
        <w:rPr>
          <w:rFonts w:eastAsia="Times New Roman"/>
          <w:color w:val="000000" w:themeColor="text1"/>
        </w:rPr>
        <w:t xml:space="preserve">, 2014; </w:t>
      </w:r>
      <w:r w:rsidRPr="00122251">
        <w:rPr>
          <w:color w:val="000000" w:themeColor="text1"/>
        </w:rPr>
        <w:t>Harts</w:t>
      </w:r>
      <w:r w:rsidR="00B44A50" w:rsidRPr="00122251">
        <w:rPr>
          <w:color w:val="000000" w:themeColor="text1"/>
        </w:rPr>
        <w:t>horne, 2008; Luck &amp; Vogel, 1997).</w:t>
      </w:r>
      <w:r w:rsidRPr="00122251">
        <w:rPr>
          <w:color w:val="000000" w:themeColor="text1"/>
        </w:rPr>
        <w:t xml:space="preserve"> It is considered essential for a myriad of human activities, including </w:t>
      </w:r>
      <w:r w:rsidR="00753005" w:rsidRPr="00122251">
        <w:rPr>
          <w:color w:val="000000" w:themeColor="text1"/>
        </w:rPr>
        <w:t xml:space="preserve">learning and </w:t>
      </w:r>
      <w:r w:rsidRPr="00122251">
        <w:rPr>
          <w:color w:val="000000" w:themeColor="text1"/>
        </w:rPr>
        <w:t xml:space="preserve">navigation of the visual world (Blacker et al., 2014; </w:t>
      </w:r>
      <w:proofErr w:type="spellStart"/>
      <w:r w:rsidRPr="00122251">
        <w:rPr>
          <w:color w:val="000000" w:themeColor="text1"/>
        </w:rPr>
        <w:t>Opitz</w:t>
      </w:r>
      <w:proofErr w:type="spellEnd"/>
      <w:r w:rsidRPr="00122251">
        <w:rPr>
          <w:color w:val="000000" w:themeColor="text1"/>
        </w:rPr>
        <w:t xml:space="preserve">, </w:t>
      </w:r>
      <w:proofErr w:type="spellStart"/>
      <w:r w:rsidRPr="00122251">
        <w:rPr>
          <w:color w:val="000000" w:themeColor="text1"/>
        </w:rPr>
        <w:t>Sc</w:t>
      </w:r>
      <w:r w:rsidR="00367347" w:rsidRPr="00122251">
        <w:rPr>
          <w:color w:val="000000" w:themeColor="text1"/>
        </w:rPr>
        <w:t>h</w:t>
      </w:r>
      <w:r w:rsidRPr="00122251">
        <w:rPr>
          <w:color w:val="000000" w:themeColor="text1"/>
        </w:rPr>
        <w:t>neiders</w:t>
      </w:r>
      <w:proofErr w:type="spellEnd"/>
      <w:r w:rsidRPr="00122251">
        <w:rPr>
          <w:color w:val="000000" w:themeColor="text1"/>
        </w:rPr>
        <w:t xml:space="preserve">, </w:t>
      </w:r>
      <w:proofErr w:type="spellStart"/>
      <w:r w:rsidRPr="00122251">
        <w:rPr>
          <w:color w:val="000000" w:themeColor="text1"/>
        </w:rPr>
        <w:t>Krick</w:t>
      </w:r>
      <w:proofErr w:type="spellEnd"/>
      <w:r w:rsidRPr="00122251">
        <w:rPr>
          <w:color w:val="000000" w:themeColor="text1"/>
        </w:rPr>
        <w:t xml:space="preserve">, </w:t>
      </w:r>
      <w:r w:rsidR="00427E14" w:rsidRPr="00122251">
        <w:rPr>
          <w:color w:val="000000" w:themeColor="text1"/>
        </w:rPr>
        <w:t xml:space="preserve">&amp; </w:t>
      </w:r>
      <w:proofErr w:type="spellStart"/>
      <w:r w:rsidR="00427E14" w:rsidRPr="00122251">
        <w:rPr>
          <w:color w:val="000000" w:themeColor="text1"/>
        </w:rPr>
        <w:t>Mecklinger</w:t>
      </w:r>
      <w:proofErr w:type="spellEnd"/>
      <w:r w:rsidR="00427E14" w:rsidRPr="00122251">
        <w:rPr>
          <w:color w:val="000000" w:themeColor="text1"/>
        </w:rPr>
        <w:t>, 2014), and is</w:t>
      </w:r>
      <w:r w:rsidRPr="00122251">
        <w:rPr>
          <w:color w:val="000000" w:themeColor="text1"/>
        </w:rPr>
        <w:t xml:space="preserve"> pr</w:t>
      </w:r>
      <w:r w:rsidR="00427E14" w:rsidRPr="00122251">
        <w:rPr>
          <w:color w:val="000000" w:themeColor="text1"/>
        </w:rPr>
        <w:t xml:space="preserve">edictive of </w:t>
      </w:r>
      <w:r w:rsidRPr="00122251">
        <w:rPr>
          <w:color w:val="000000" w:themeColor="text1"/>
        </w:rPr>
        <w:t>general cognitive ability and fluid intelligence (</w:t>
      </w:r>
      <w:r w:rsidR="00615734" w:rsidRPr="00122251">
        <w:rPr>
          <w:rFonts w:eastAsia="Times New Roman"/>
          <w:color w:val="000000" w:themeColor="text1"/>
        </w:rPr>
        <w:t>Fuku</w:t>
      </w:r>
      <w:r w:rsidRPr="00122251">
        <w:rPr>
          <w:rFonts w:eastAsia="Times New Roman"/>
          <w:color w:val="000000" w:themeColor="text1"/>
        </w:rPr>
        <w:t xml:space="preserve">da, Vogel, </w:t>
      </w:r>
      <w:proofErr w:type="spellStart"/>
      <w:r w:rsidRPr="00122251">
        <w:rPr>
          <w:rFonts w:eastAsia="Times New Roman"/>
          <w:color w:val="000000" w:themeColor="text1"/>
        </w:rPr>
        <w:t>Mayr</w:t>
      </w:r>
      <w:proofErr w:type="spellEnd"/>
      <w:r w:rsidRPr="00122251">
        <w:rPr>
          <w:rFonts w:eastAsia="Times New Roman"/>
          <w:color w:val="000000" w:themeColor="text1"/>
        </w:rPr>
        <w:t xml:space="preserve">, &amp; </w:t>
      </w:r>
      <w:proofErr w:type="spellStart"/>
      <w:r w:rsidRPr="00122251">
        <w:rPr>
          <w:rFonts w:eastAsia="Times New Roman"/>
          <w:color w:val="000000" w:themeColor="text1"/>
        </w:rPr>
        <w:t>Awh</w:t>
      </w:r>
      <w:proofErr w:type="spellEnd"/>
      <w:r w:rsidRPr="00122251">
        <w:rPr>
          <w:rFonts w:eastAsia="Times New Roman"/>
          <w:color w:val="000000" w:themeColor="text1"/>
        </w:rPr>
        <w:t>, 2010; Gold et al., 2010).</w:t>
      </w:r>
      <w:r w:rsidRPr="00122251">
        <w:rPr>
          <w:color w:val="000000" w:themeColor="text1"/>
        </w:rPr>
        <w:t xml:space="preserve"> </w:t>
      </w:r>
      <w:r w:rsidR="006A1208" w:rsidRPr="00122251">
        <w:rPr>
          <w:rFonts w:eastAsia="Times New Roman"/>
          <w:color w:val="000000" w:themeColor="text1"/>
        </w:rPr>
        <w:t>However,</w:t>
      </w:r>
      <w:r w:rsidR="0082310C" w:rsidRPr="00122251">
        <w:rPr>
          <w:rFonts w:eastAsia="Times New Roman"/>
          <w:color w:val="000000" w:themeColor="text1"/>
        </w:rPr>
        <w:t xml:space="preserve"> capacity of VWM is</w:t>
      </w:r>
      <w:r w:rsidRPr="00122251">
        <w:rPr>
          <w:rFonts w:eastAsia="Times New Roman"/>
          <w:color w:val="000000" w:themeColor="text1"/>
        </w:rPr>
        <w:t xml:space="preserve"> constrained (Hartshorne, 2008), with young adults typically able to store only 3-4 items simultaneously </w:t>
      </w:r>
      <w:r w:rsidR="005B48A1" w:rsidRPr="00122251">
        <w:rPr>
          <w:color w:val="000000" w:themeColor="text1"/>
        </w:rPr>
        <w:t>(Luck &amp; Vogel, 1997</w:t>
      </w:r>
      <w:r w:rsidRPr="00122251">
        <w:rPr>
          <w:color w:val="000000" w:themeColor="text1"/>
        </w:rPr>
        <w:t xml:space="preserve">; Vogel &amp; </w:t>
      </w:r>
      <w:proofErr w:type="spellStart"/>
      <w:r w:rsidRPr="00122251">
        <w:rPr>
          <w:color w:val="000000" w:themeColor="text1"/>
        </w:rPr>
        <w:t>Mac</w:t>
      </w:r>
      <w:r w:rsidR="0062595A" w:rsidRPr="00122251">
        <w:rPr>
          <w:color w:val="000000" w:themeColor="text1"/>
        </w:rPr>
        <w:t>h</w:t>
      </w:r>
      <w:r w:rsidRPr="00122251">
        <w:rPr>
          <w:color w:val="000000" w:themeColor="text1"/>
        </w:rPr>
        <w:t>izawa</w:t>
      </w:r>
      <w:proofErr w:type="spellEnd"/>
      <w:r w:rsidRPr="00122251">
        <w:rPr>
          <w:color w:val="000000" w:themeColor="text1"/>
        </w:rPr>
        <w:t>, 2004)</w:t>
      </w:r>
      <w:r w:rsidRPr="00122251">
        <w:rPr>
          <w:rFonts w:eastAsia="Times New Roman"/>
          <w:color w:val="000000" w:themeColor="text1"/>
        </w:rPr>
        <w:t xml:space="preserve">. Moreover, large age-related declines are present </w:t>
      </w:r>
      <w:r w:rsidRPr="00122251">
        <w:rPr>
          <w:color w:val="000000" w:themeColor="text1"/>
        </w:rPr>
        <w:t>(</w:t>
      </w:r>
      <w:proofErr w:type="spellStart"/>
      <w:r w:rsidRPr="00122251">
        <w:rPr>
          <w:rFonts w:eastAsia="Times New Roman"/>
          <w:color w:val="000000" w:themeColor="text1"/>
        </w:rPr>
        <w:t>Brockmole</w:t>
      </w:r>
      <w:proofErr w:type="spellEnd"/>
      <w:r w:rsidRPr="00122251">
        <w:rPr>
          <w:rFonts w:eastAsia="Times New Roman"/>
          <w:color w:val="000000" w:themeColor="text1"/>
        </w:rPr>
        <w:t xml:space="preserve">, Parra, Della Sala, &amp; </w:t>
      </w:r>
      <w:proofErr w:type="spellStart"/>
      <w:r w:rsidRPr="00122251">
        <w:rPr>
          <w:rFonts w:eastAsia="Times New Roman"/>
          <w:color w:val="000000" w:themeColor="text1"/>
        </w:rPr>
        <w:t>Logie</w:t>
      </w:r>
      <w:proofErr w:type="spellEnd"/>
      <w:r w:rsidRPr="00122251">
        <w:rPr>
          <w:rFonts w:eastAsia="Times New Roman"/>
          <w:color w:val="000000" w:themeColor="text1"/>
        </w:rPr>
        <w:t xml:space="preserve">, 2008; </w:t>
      </w:r>
      <w:proofErr w:type="spellStart"/>
      <w:r w:rsidRPr="00122251">
        <w:rPr>
          <w:rFonts w:eastAsia="Times New Roman"/>
          <w:color w:val="000000" w:themeColor="text1"/>
        </w:rPr>
        <w:t>Brockmole</w:t>
      </w:r>
      <w:proofErr w:type="spellEnd"/>
      <w:r w:rsidRPr="00122251">
        <w:rPr>
          <w:rFonts w:eastAsia="Times New Roman"/>
          <w:color w:val="000000" w:themeColor="text1"/>
        </w:rPr>
        <w:t xml:space="preserve"> &amp; </w:t>
      </w:r>
      <w:proofErr w:type="spellStart"/>
      <w:r w:rsidRPr="00122251">
        <w:rPr>
          <w:rFonts w:eastAsia="Times New Roman"/>
          <w:color w:val="000000" w:themeColor="text1"/>
        </w:rPr>
        <w:t>Logie</w:t>
      </w:r>
      <w:proofErr w:type="spellEnd"/>
      <w:r w:rsidRPr="00122251">
        <w:rPr>
          <w:rFonts w:eastAsia="Times New Roman"/>
          <w:color w:val="000000" w:themeColor="text1"/>
        </w:rPr>
        <w:t>, 2013), with adults over 55 years old exhibiting a similar capacity to 8-9-year-old children (</w:t>
      </w:r>
      <w:proofErr w:type="spellStart"/>
      <w:r w:rsidRPr="00122251">
        <w:rPr>
          <w:rFonts w:eastAsia="Times New Roman"/>
          <w:color w:val="000000" w:themeColor="text1"/>
        </w:rPr>
        <w:t>Brockmole</w:t>
      </w:r>
      <w:proofErr w:type="spellEnd"/>
      <w:r w:rsidRPr="00122251">
        <w:rPr>
          <w:rFonts w:eastAsia="Times New Roman"/>
          <w:color w:val="000000" w:themeColor="text1"/>
        </w:rPr>
        <w:t xml:space="preserve"> &amp; </w:t>
      </w:r>
      <w:proofErr w:type="spellStart"/>
      <w:r w:rsidRPr="00122251">
        <w:rPr>
          <w:rFonts w:eastAsia="Times New Roman"/>
          <w:color w:val="000000" w:themeColor="text1"/>
        </w:rPr>
        <w:t>Logie</w:t>
      </w:r>
      <w:proofErr w:type="spellEnd"/>
      <w:r w:rsidRPr="00122251">
        <w:rPr>
          <w:rFonts w:eastAsia="Times New Roman"/>
          <w:color w:val="000000" w:themeColor="text1"/>
        </w:rPr>
        <w:t>, 2013). Research has ther</w:t>
      </w:r>
      <w:r w:rsidR="00361E1B" w:rsidRPr="00122251">
        <w:rPr>
          <w:rFonts w:eastAsia="Times New Roman"/>
          <w:color w:val="000000" w:themeColor="text1"/>
        </w:rPr>
        <w:t xml:space="preserve">efore begun to explore how VWM </w:t>
      </w:r>
      <w:r w:rsidR="00466659" w:rsidRPr="00122251">
        <w:rPr>
          <w:rFonts w:eastAsia="Times New Roman"/>
          <w:color w:val="000000" w:themeColor="text1"/>
        </w:rPr>
        <w:t>capacity</w:t>
      </w:r>
      <w:r w:rsidR="00361E1B" w:rsidRPr="00122251">
        <w:rPr>
          <w:rFonts w:eastAsia="Times New Roman"/>
          <w:color w:val="000000" w:themeColor="text1"/>
        </w:rPr>
        <w:t xml:space="preserve"> c</w:t>
      </w:r>
      <w:r w:rsidRPr="00122251">
        <w:rPr>
          <w:rFonts w:eastAsia="Times New Roman"/>
          <w:color w:val="000000" w:themeColor="text1"/>
        </w:rPr>
        <w:t>an be enhanced (</w:t>
      </w:r>
      <w:r w:rsidR="007622A5" w:rsidRPr="00122251">
        <w:rPr>
          <w:rFonts w:eastAsia="Times New Roman"/>
          <w:color w:val="000000" w:themeColor="text1"/>
        </w:rPr>
        <w:t xml:space="preserve">e.g. </w:t>
      </w:r>
      <w:r w:rsidRPr="00122251">
        <w:rPr>
          <w:color w:val="000000" w:themeColor="text1"/>
        </w:rPr>
        <w:t>Blacker</w:t>
      </w:r>
      <w:r w:rsidR="00126B4C" w:rsidRPr="00122251">
        <w:rPr>
          <w:color w:val="000000" w:themeColor="text1"/>
        </w:rPr>
        <w:t xml:space="preserve"> et al.</w:t>
      </w:r>
      <w:r w:rsidRPr="00122251">
        <w:rPr>
          <w:color w:val="000000" w:themeColor="text1"/>
        </w:rPr>
        <w:t xml:space="preserve">, 2014). </w:t>
      </w:r>
    </w:p>
    <w:p w14:paraId="72820374" w14:textId="6F1554B0" w:rsidR="004C1673" w:rsidRPr="00122251" w:rsidRDefault="004C1673" w:rsidP="00737956">
      <w:pPr>
        <w:spacing w:line="480" w:lineRule="auto"/>
        <w:ind w:firstLine="720"/>
        <w:rPr>
          <w:color w:val="000000" w:themeColor="text1"/>
        </w:rPr>
      </w:pPr>
      <w:r w:rsidRPr="00122251">
        <w:rPr>
          <w:color w:val="000000" w:themeColor="text1"/>
        </w:rPr>
        <w:t>One potential way to enhanc</w:t>
      </w:r>
      <w:r w:rsidR="007622A5" w:rsidRPr="00122251">
        <w:rPr>
          <w:color w:val="000000" w:themeColor="text1"/>
        </w:rPr>
        <w:t xml:space="preserve">e working memory is </w:t>
      </w:r>
      <w:proofErr w:type="gramStart"/>
      <w:r w:rsidR="007622A5" w:rsidRPr="00122251">
        <w:rPr>
          <w:color w:val="000000" w:themeColor="text1"/>
        </w:rPr>
        <w:t>through</w:t>
      </w:r>
      <w:r w:rsidR="00A114B5" w:rsidRPr="00122251">
        <w:rPr>
          <w:color w:val="000000" w:themeColor="text1"/>
        </w:rPr>
        <w:t xml:space="preserve"> the</w:t>
      </w:r>
      <w:r w:rsidR="007622A5" w:rsidRPr="00122251">
        <w:rPr>
          <w:color w:val="000000" w:themeColor="text1"/>
        </w:rPr>
        <w:t xml:space="preserve"> </w:t>
      </w:r>
      <w:r w:rsidRPr="00122251">
        <w:rPr>
          <w:color w:val="000000" w:themeColor="text1"/>
        </w:rPr>
        <w:t>use of</w:t>
      </w:r>
      <w:proofErr w:type="gramEnd"/>
      <w:r w:rsidRPr="00122251">
        <w:rPr>
          <w:color w:val="000000" w:themeColor="text1"/>
        </w:rPr>
        <w:t xml:space="preserve"> encoding strategies, </w:t>
      </w:r>
      <w:r w:rsidR="009B6587" w:rsidRPr="00122251">
        <w:rPr>
          <w:color w:val="000000" w:themeColor="text1"/>
        </w:rPr>
        <w:t xml:space="preserve">which refer to </w:t>
      </w:r>
      <w:r w:rsidRPr="00122251">
        <w:rPr>
          <w:color w:val="000000" w:themeColor="text1"/>
        </w:rPr>
        <w:t>effortful, goal-directed processes</w:t>
      </w:r>
      <w:r w:rsidR="007622A5" w:rsidRPr="00122251">
        <w:rPr>
          <w:color w:val="000000" w:themeColor="text1"/>
        </w:rPr>
        <w:t xml:space="preserve"> </w:t>
      </w:r>
      <w:r w:rsidR="00737956" w:rsidRPr="00122251">
        <w:rPr>
          <w:color w:val="000000" w:themeColor="text1"/>
        </w:rPr>
        <w:t>intended</w:t>
      </w:r>
      <w:r w:rsidRPr="00122251">
        <w:rPr>
          <w:color w:val="000000" w:themeColor="text1"/>
        </w:rPr>
        <w:t xml:space="preserve"> to provide optimal encoding conditions (Dunning &amp; Holme</w:t>
      </w:r>
      <w:r w:rsidR="007622A5" w:rsidRPr="00122251">
        <w:rPr>
          <w:color w:val="000000" w:themeColor="text1"/>
        </w:rPr>
        <w:t>s</w:t>
      </w:r>
      <w:r w:rsidRPr="00122251">
        <w:rPr>
          <w:color w:val="000000" w:themeColor="text1"/>
        </w:rPr>
        <w:t xml:space="preserve">, 2014). </w:t>
      </w:r>
      <w:r w:rsidR="00737956" w:rsidRPr="00122251">
        <w:rPr>
          <w:color w:val="000000" w:themeColor="text1"/>
        </w:rPr>
        <w:t>While r</w:t>
      </w:r>
      <w:r w:rsidRPr="00122251">
        <w:rPr>
          <w:color w:val="000000" w:themeColor="text1"/>
        </w:rPr>
        <w:t>elatively little research ha</w:t>
      </w:r>
      <w:r w:rsidR="008A7E93" w:rsidRPr="00122251">
        <w:rPr>
          <w:color w:val="000000" w:themeColor="text1"/>
        </w:rPr>
        <w:t>s explored strategy effects in VWM</w:t>
      </w:r>
      <w:r w:rsidR="00737956" w:rsidRPr="00122251">
        <w:rPr>
          <w:color w:val="000000" w:themeColor="text1"/>
        </w:rPr>
        <w:t>, o</w:t>
      </w:r>
      <w:r w:rsidR="0082310C" w:rsidRPr="00122251">
        <w:rPr>
          <w:color w:val="000000" w:themeColor="text1"/>
        </w:rPr>
        <w:t>ne possible</w:t>
      </w:r>
      <w:r w:rsidR="007622A5" w:rsidRPr="00122251">
        <w:rPr>
          <w:color w:val="000000" w:themeColor="text1"/>
        </w:rPr>
        <w:t xml:space="preserve"> </w:t>
      </w:r>
      <w:r w:rsidR="0082310C" w:rsidRPr="00122251">
        <w:rPr>
          <w:color w:val="000000" w:themeColor="text1"/>
        </w:rPr>
        <w:t>approach</w:t>
      </w:r>
      <w:r w:rsidR="007622A5" w:rsidRPr="00122251">
        <w:rPr>
          <w:color w:val="000000" w:themeColor="text1"/>
        </w:rPr>
        <w:t xml:space="preserve"> concerns the extent to which participants focus on</w:t>
      </w:r>
      <w:r w:rsidR="00737956" w:rsidRPr="00122251">
        <w:rPr>
          <w:color w:val="000000" w:themeColor="text1"/>
        </w:rPr>
        <w:t xml:space="preserve"> some or </w:t>
      </w:r>
      <w:r w:rsidR="00552195" w:rsidRPr="00122251">
        <w:rPr>
          <w:color w:val="000000" w:themeColor="text1"/>
        </w:rPr>
        <w:t xml:space="preserve">all </w:t>
      </w:r>
      <w:r w:rsidR="00737956" w:rsidRPr="00122251">
        <w:rPr>
          <w:color w:val="000000" w:themeColor="text1"/>
        </w:rPr>
        <w:t>presented items</w:t>
      </w:r>
      <w:r w:rsidR="00552195" w:rsidRPr="00122251">
        <w:rPr>
          <w:color w:val="000000" w:themeColor="text1"/>
        </w:rPr>
        <w:t xml:space="preserve">. </w:t>
      </w:r>
      <w:r w:rsidRPr="00122251">
        <w:rPr>
          <w:color w:val="000000" w:themeColor="text1"/>
        </w:rPr>
        <w:t xml:space="preserve">During </w:t>
      </w:r>
      <w:r w:rsidR="005172A9" w:rsidRPr="00122251">
        <w:rPr>
          <w:color w:val="000000" w:themeColor="text1"/>
        </w:rPr>
        <w:t>the presentation phase of VWM</w:t>
      </w:r>
      <w:r w:rsidRPr="00122251">
        <w:rPr>
          <w:color w:val="000000" w:themeColor="text1"/>
        </w:rPr>
        <w:t xml:space="preserve"> tasks, individuals </w:t>
      </w:r>
      <w:r w:rsidR="00552195" w:rsidRPr="00122251">
        <w:rPr>
          <w:color w:val="000000" w:themeColor="text1"/>
        </w:rPr>
        <w:t>might</w:t>
      </w:r>
      <w:r w:rsidRPr="00122251">
        <w:rPr>
          <w:color w:val="000000" w:themeColor="text1"/>
        </w:rPr>
        <w:t xml:space="preserve"> focus on all </w:t>
      </w:r>
      <w:r w:rsidR="00552195" w:rsidRPr="00122251">
        <w:rPr>
          <w:color w:val="000000" w:themeColor="text1"/>
        </w:rPr>
        <w:t>presented stimuli</w:t>
      </w:r>
      <w:r w:rsidRPr="00122251">
        <w:rPr>
          <w:color w:val="000000" w:themeColor="text1"/>
        </w:rPr>
        <w:t xml:space="preserve">, </w:t>
      </w:r>
      <w:r w:rsidR="0082310C" w:rsidRPr="00122251">
        <w:rPr>
          <w:color w:val="000000" w:themeColor="text1"/>
        </w:rPr>
        <w:t>thus ensuring</w:t>
      </w:r>
      <w:r w:rsidRPr="00122251">
        <w:rPr>
          <w:color w:val="000000" w:themeColor="text1"/>
        </w:rPr>
        <w:t xml:space="preserve"> the item </w:t>
      </w:r>
      <w:r w:rsidR="00552195" w:rsidRPr="00122251">
        <w:rPr>
          <w:color w:val="000000" w:themeColor="text1"/>
        </w:rPr>
        <w:t xml:space="preserve">subsequently </w:t>
      </w:r>
      <w:r w:rsidRPr="00122251">
        <w:rPr>
          <w:color w:val="000000" w:themeColor="text1"/>
        </w:rPr>
        <w:t xml:space="preserve">probed during retrieval </w:t>
      </w:r>
      <w:r w:rsidR="00FE2ADB" w:rsidRPr="00122251">
        <w:rPr>
          <w:color w:val="000000" w:themeColor="text1"/>
        </w:rPr>
        <w:t>w</w:t>
      </w:r>
      <w:r w:rsidR="002939C9" w:rsidRPr="00122251">
        <w:rPr>
          <w:color w:val="000000" w:themeColor="text1"/>
        </w:rPr>
        <w:t>as</w:t>
      </w:r>
      <w:r w:rsidR="00552195" w:rsidRPr="00122251">
        <w:rPr>
          <w:color w:val="000000" w:themeColor="text1"/>
        </w:rPr>
        <w:t xml:space="preserve"> attended</w:t>
      </w:r>
      <w:r w:rsidR="00A114B5" w:rsidRPr="00122251">
        <w:rPr>
          <w:color w:val="000000" w:themeColor="text1"/>
        </w:rPr>
        <w:t xml:space="preserve"> to</w:t>
      </w:r>
      <w:r w:rsidRPr="00122251">
        <w:rPr>
          <w:color w:val="000000" w:themeColor="text1"/>
        </w:rPr>
        <w:t>. However, if the number of items exceed</w:t>
      </w:r>
      <w:r w:rsidR="00360102" w:rsidRPr="00122251">
        <w:rPr>
          <w:color w:val="000000" w:themeColor="text1"/>
        </w:rPr>
        <w:t>s</w:t>
      </w:r>
      <w:r w:rsidRPr="00122251">
        <w:rPr>
          <w:color w:val="000000" w:themeColor="text1"/>
        </w:rPr>
        <w:t xml:space="preserve"> capacity limits, VWM </w:t>
      </w:r>
      <w:r w:rsidR="008A7E93" w:rsidRPr="00122251">
        <w:rPr>
          <w:color w:val="000000" w:themeColor="text1"/>
        </w:rPr>
        <w:t>might be overloaded</w:t>
      </w:r>
      <w:r w:rsidRPr="00122251">
        <w:rPr>
          <w:color w:val="000000" w:themeColor="text1"/>
        </w:rPr>
        <w:t>, rend</w:t>
      </w:r>
      <w:r w:rsidR="00360102" w:rsidRPr="00122251">
        <w:rPr>
          <w:color w:val="000000" w:themeColor="text1"/>
        </w:rPr>
        <w:t>er</w:t>
      </w:r>
      <w:r w:rsidRPr="00122251">
        <w:rPr>
          <w:color w:val="000000" w:themeColor="text1"/>
        </w:rPr>
        <w:t xml:space="preserve">ing an individual unable to recall </w:t>
      </w:r>
      <w:r w:rsidR="00810B5D" w:rsidRPr="00122251">
        <w:rPr>
          <w:color w:val="000000" w:themeColor="text1"/>
        </w:rPr>
        <w:t>some</w:t>
      </w:r>
      <w:r w:rsidRPr="00122251">
        <w:rPr>
          <w:color w:val="000000" w:themeColor="text1"/>
        </w:rPr>
        <w:t>, or even any items correctly (</w:t>
      </w:r>
      <w:proofErr w:type="spellStart"/>
      <w:r w:rsidR="00AE2818" w:rsidRPr="00122251">
        <w:rPr>
          <w:color w:val="000000" w:themeColor="text1"/>
        </w:rPr>
        <w:t>Gathercole</w:t>
      </w:r>
      <w:proofErr w:type="spellEnd"/>
      <w:r w:rsidR="00AE2818" w:rsidRPr="00122251">
        <w:rPr>
          <w:color w:val="000000" w:themeColor="text1"/>
        </w:rPr>
        <w:t>, 2008</w:t>
      </w:r>
      <w:r w:rsidR="008A7E93" w:rsidRPr="00122251">
        <w:rPr>
          <w:color w:val="000000" w:themeColor="text1"/>
        </w:rPr>
        <w:t>).  Moreover, even if</w:t>
      </w:r>
      <w:r w:rsidRPr="00122251">
        <w:rPr>
          <w:color w:val="000000" w:themeColor="text1"/>
        </w:rPr>
        <w:t xml:space="preserve"> loss of </w:t>
      </w:r>
      <w:r w:rsidR="008A7E93" w:rsidRPr="00122251">
        <w:rPr>
          <w:color w:val="000000" w:themeColor="text1"/>
        </w:rPr>
        <w:t>representations</w:t>
      </w:r>
      <w:r w:rsidRPr="00122251">
        <w:rPr>
          <w:color w:val="000000" w:themeColor="text1"/>
        </w:rPr>
        <w:t xml:space="preserve"> does not occur, focusing on all </w:t>
      </w:r>
      <w:r w:rsidR="0082310C" w:rsidRPr="00122251">
        <w:rPr>
          <w:color w:val="000000" w:themeColor="text1"/>
        </w:rPr>
        <w:t>presented items may result in</w:t>
      </w:r>
      <w:r w:rsidRPr="00122251">
        <w:rPr>
          <w:color w:val="000000" w:themeColor="text1"/>
        </w:rPr>
        <w:t xml:space="preserve"> </w:t>
      </w:r>
      <w:r w:rsidR="00552195" w:rsidRPr="00122251">
        <w:rPr>
          <w:color w:val="000000" w:themeColor="text1"/>
        </w:rPr>
        <w:t>less precise</w:t>
      </w:r>
      <w:r w:rsidRPr="00122251">
        <w:rPr>
          <w:color w:val="000000" w:themeColor="text1"/>
        </w:rPr>
        <w:t xml:space="preserve"> representations (Donkin, </w:t>
      </w:r>
      <w:proofErr w:type="spellStart"/>
      <w:r w:rsidRPr="00122251">
        <w:rPr>
          <w:color w:val="000000" w:themeColor="text1"/>
        </w:rPr>
        <w:t>Kary</w:t>
      </w:r>
      <w:proofErr w:type="spellEnd"/>
      <w:r w:rsidRPr="00122251">
        <w:rPr>
          <w:color w:val="000000" w:themeColor="text1"/>
        </w:rPr>
        <w:t xml:space="preserve">, Tahir, &amp; Taylor, 2016; </w:t>
      </w:r>
      <w:proofErr w:type="spellStart"/>
      <w:r w:rsidRPr="00122251">
        <w:rPr>
          <w:color w:val="000000" w:themeColor="text1"/>
        </w:rPr>
        <w:t>Pertzov</w:t>
      </w:r>
      <w:proofErr w:type="spellEnd"/>
      <w:r w:rsidRPr="00122251">
        <w:rPr>
          <w:color w:val="000000" w:themeColor="text1"/>
        </w:rPr>
        <w:t xml:space="preserve">, </w:t>
      </w:r>
      <w:proofErr w:type="spellStart"/>
      <w:r w:rsidRPr="00122251">
        <w:rPr>
          <w:color w:val="000000" w:themeColor="text1"/>
        </w:rPr>
        <w:t>Avidan</w:t>
      </w:r>
      <w:proofErr w:type="spellEnd"/>
      <w:r w:rsidRPr="00122251">
        <w:rPr>
          <w:color w:val="000000" w:themeColor="text1"/>
        </w:rPr>
        <w:t xml:space="preserve">, &amp; </w:t>
      </w:r>
      <w:proofErr w:type="spellStart"/>
      <w:r w:rsidRPr="00122251">
        <w:rPr>
          <w:color w:val="000000" w:themeColor="text1"/>
        </w:rPr>
        <w:t>Zohary</w:t>
      </w:r>
      <w:proofErr w:type="spellEnd"/>
      <w:r w:rsidRPr="00122251">
        <w:rPr>
          <w:color w:val="000000" w:themeColor="text1"/>
        </w:rPr>
        <w:t xml:space="preserve">, 2009). </w:t>
      </w:r>
      <w:r w:rsidRPr="00122251">
        <w:rPr>
          <w:rFonts w:eastAsia="Times New Roman"/>
          <w:color w:val="000000" w:themeColor="text1"/>
        </w:rPr>
        <w:t xml:space="preserve">Alternatively, individuals could focus on a subset of items once </w:t>
      </w:r>
      <w:r w:rsidR="00EF4F11" w:rsidRPr="00122251">
        <w:rPr>
          <w:rFonts w:eastAsia="Times New Roman"/>
          <w:color w:val="000000" w:themeColor="text1"/>
        </w:rPr>
        <w:t>their c</w:t>
      </w:r>
      <w:r w:rsidRPr="00122251">
        <w:rPr>
          <w:rFonts w:eastAsia="Times New Roman"/>
          <w:color w:val="000000" w:themeColor="text1"/>
        </w:rPr>
        <w:t>apacity has been reached. This should lead to strong</w:t>
      </w:r>
      <w:r w:rsidR="008B211B" w:rsidRPr="00122251">
        <w:rPr>
          <w:rFonts w:eastAsia="Times New Roman"/>
          <w:color w:val="000000" w:themeColor="text1"/>
        </w:rPr>
        <w:t>er</w:t>
      </w:r>
      <w:r w:rsidRPr="00122251">
        <w:rPr>
          <w:rFonts w:eastAsia="Times New Roman"/>
          <w:color w:val="000000" w:themeColor="text1"/>
        </w:rPr>
        <w:t xml:space="preserve"> </w:t>
      </w:r>
      <w:r w:rsidR="00552195" w:rsidRPr="00122251">
        <w:rPr>
          <w:rFonts w:eastAsia="Times New Roman"/>
          <w:color w:val="000000" w:themeColor="text1"/>
        </w:rPr>
        <w:lastRenderedPageBreak/>
        <w:t xml:space="preserve">or more precise </w:t>
      </w:r>
      <w:r w:rsidRPr="00122251">
        <w:rPr>
          <w:rFonts w:eastAsia="Times New Roman"/>
          <w:color w:val="000000" w:themeColor="text1"/>
        </w:rPr>
        <w:t>representations, as individuals</w:t>
      </w:r>
      <w:r w:rsidR="00C862CD">
        <w:rPr>
          <w:rFonts w:eastAsia="Times New Roman"/>
          <w:color w:val="000000" w:themeColor="text1"/>
        </w:rPr>
        <w:t xml:space="preserve"> would</w:t>
      </w:r>
      <w:r w:rsidRPr="00122251">
        <w:rPr>
          <w:rFonts w:eastAsia="Times New Roman"/>
          <w:color w:val="000000" w:themeColor="text1"/>
        </w:rPr>
        <w:t xml:space="preserve"> have </w:t>
      </w:r>
      <w:r w:rsidR="00552195" w:rsidRPr="00122251">
        <w:rPr>
          <w:rFonts w:eastAsia="Times New Roman"/>
          <w:color w:val="000000" w:themeColor="text1"/>
        </w:rPr>
        <w:t>more time and resources</w:t>
      </w:r>
      <w:r w:rsidRPr="00122251">
        <w:rPr>
          <w:rFonts w:eastAsia="Times New Roman"/>
          <w:color w:val="000000" w:themeColor="text1"/>
        </w:rPr>
        <w:t xml:space="preserve"> to encode each item, and VWM capacity would be </w:t>
      </w:r>
      <w:r w:rsidR="00552195" w:rsidRPr="00122251">
        <w:rPr>
          <w:rFonts w:eastAsia="Times New Roman"/>
          <w:color w:val="000000" w:themeColor="text1"/>
        </w:rPr>
        <w:t xml:space="preserve">less likely to be </w:t>
      </w:r>
      <w:r w:rsidRPr="00122251">
        <w:rPr>
          <w:rFonts w:eastAsia="Times New Roman"/>
          <w:color w:val="000000" w:themeColor="text1"/>
        </w:rPr>
        <w:t xml:space="preserve">exceeded (Donkin et al., 2016; </w:t>
      </w:r>
      <w:proofErr w:type="spellStart"/>
      <w:r w:rsidRPr="00122251">
        <w:rPr>
          <w:color w:val="000000" w:themeColor="text1"/>
        </w:rPr>
        <w:t>Pertzov</w:t>
      </w:r>
      <w:proofErr w:type="spellEnd"/>
      <w:r w:rsidRPr="00122251">
        <w:rPr>
          <w:color w:val="000000" w:themeColor="text1"/>
        </w:rPr>
        <w:t xml:space="preserve"> et al., 2009</w:t>
      </w:r>
      <w:r w:rsidRPr="00122251">
        <w:rPr>
          <w:rFonts w:eastAsia="Times New Roman"/>
          <w:color w:val="000000" w:themeColor="text1"/>
        </w:rPr>
        <w:t>). However,</w:t>
      </w:r>
      <w:r w:rsidR="00552195" w:rsidRPr="00122251">
        <w:rPr>
          <w:rFonts w:eastAsia="Times New Roman"/>
          <w:color w:val="000000" w:themeColor="text1"/>
        </w:rPr>
        <w:t xml:space="preserve"> under this approach,</w:t>
      </w:r>
      <w:r w:rsidRPr="00122251">
        <w:rPr>
          <w:rFonts w:eastAsia="Times New Roman"/>
          <w:color w:val="000000" w:themeColor="text1"/>
        </w:rPr>
        <w:t xml:space="preserve"> if an item is probed that is not in memory, participants </w:t>
      </w:r>
      <w:r w:rsidR="00C229B1">
        <w:rPr>
          <w:rFonts w:eastAsia="Times New Roman"/>
          <w:color w:val="000000" w:themeColor="text1"/>
        </w:rPr>
        <w:t>would</w:t>
      </w:r>
      <w:r w:rsidRPr="00122251">
        <w:rPr>
          <w:rFonts w:eastAsia="Times New Roman"/>
          <w:color w:val="000000" w:themeColor="text1"/>
        </w:rPr>
        <w:t xml:space="preserve"> have to </w:t>
      </w:r>
      <w:r w:rsidR="00C048D5" w:rsidRPr="00122251">
        <w:rPr>
          <w:rFonts w:eastAsia="Times New Roman"/>
          <w:color w:val="000000" w:themeColor="text1"/>
        </w:rPr>
        <w:t>guess</w:t>
      </w:r>
      <w:r w:rsidRPr="00122251">
        <w:rPr>
          <w:rFonts w:eastAsia="Times New Roman"/>
          <w:color w:val="000000" w:themeColor="text1"/>
        </w:rPr>
        <w:t xml:space="preserve"> when responding (Donkin et al., 2016). </w:t>
      </w:r>
    </w:p>
    <w:p w14:paraId="0E8B1A92" w14:textId="4CAB751F" w:rsidR="00234044" w:rsidRPr="00122251" w:rsidRDefault="00A35B7C" w:rsidP="00AA6433">
      <w:pPr>
        <w:spacing w:line="480" w:lineRule="auto"/>
        <w:ind w:firstLine="720"/>
        <w:rPr>
          <w:rFonts w:eastAsia="Times New Roman"/>
        </w:rPr>
      </w:pPr>
      <w:r w:rsidRPr="00122251">
        <w:rPr>
          <w:rFonts w:eastAsia="Times New Roman"/>
          <w:color w:val="000000" w:themeColor="text1"/>
        </w:rPr>
        <w:t xml:space="preserve">An assumption of several studies is that focusing on a subset of items is the optimum encoding strategy once </w:t>
      </w:r>
      <w:r w:rsidR="00EF4F11" w:rsidRPr="00122251">
        <w:rPr>
          <w:rFonts w:eastAsia="Times New Roman"/>
          <w:color w:val="000000" w:themeColor="text1"/>
        </w:rPr>
        <w:t xml:space="preserve">an individual’s </w:t>
      </w:r>
      <w:r w:rsidRPr="00122251">
        <w:rPr>
          <w:rFonts w:eastAsia="Times New Roman"/>
          <w:color w:val="000000" w:themeColor="text1"/>
        </w:rPr>
        <w:t>capacity has been reached (Cusack, Leh</w:t>
      </w:r>
      <w:r w:rsidR="004652D3" w:rsidRPr="00122251">
        <w:rPr>
          <w:rFonts w:eastAsia="Times New Roman"/>
          <w:color w:val="000000" w:themeColor="text1"/>
        </w:rPr>
        <w:t xml:space="preserve">mann, </w:t>
      </w:r>
      <w:proofErr w:type="spellStart"/>
      <w:r w:rsidR="004652D3" w:rsidRPr="00122251">
        <w:rPr>
          <w:rFonts w:eastAsia="Times New Roman"/>
          <w:color w:val="000000" w:themeColor="text1"/>
        </w:rPr>
        <w:t>Veldsman</w:t>
      </w:r>
      <w:proofErr w:type="spellEnd"/>
      <w:r w:rsidR="004652D3" w:rsidRPr="00122251">
        <w:rPr>
          <w:rFonts w:eastAsia="Times New Roman"/>
          <w:color w:val="000000" w:themeColor="text1"/>
        </w:rPr>
        <w:t>, &amp; Mitchell, 2009</w:t>
      </w:r>
      <w:r w:rsidRPr="00122251">
        <w:rPr>
          <w:rFonts w:eastAsia="Times New Roman"/>
          <w:color w:val="000000" w:themeColor="text1"/>
        </w:rPr>
        <w:t>; Linke, Vincente-</w:t>
      </w:r>
      <w:proofErr w:type="spellStart"/>
      <w:r w:rsidRPr="00122251">
        <w:rPr>
          <w:rFonts w:eastAsia="Times New Roman"/>
          <w:color w:val="000000" w:themeColor="text1"/>
        </w:rPr>
        <w:t>Grabovetsky</w:t>
      </w:r>
      <w:proofErr w:type="spellEnd"/>
      <w:r w:rsidRPr="00122251">
        <w:rPr>
          <w:rFonts w:eastAsia="Times New Roman"/>
          <w:color w:val="000000" w:themeColor="text1"/>
        </w:rPr>
        <w:t xml:space="preserve">, Mitchell, &amp; Cusack, 2011). </w:t>
      </w:r>
      <w:r w:rsidR="00234044" w:rsidRPr="00122251">
        <w:rPr>
          <w:rFonts w:eastAsia="Times New Roman"/>
        </w:rPr>
        <w:t xml:space="preserve">These studies have argued that individuals with a low VWM capacity (Linke et al., 2011) and low intelligence (Cusack et al., 2009), typically focus on </w:t>
      </w:r>
      <w:r w:rsidR="006E6CBD" w:rsidRPr="00122251">
        <w:rPr>
          <w:rFonts w:eastAsia="Times New Roman"/>
        </w:rPr>
        <w:t>all</w:t>
      </w:r>
      <w:r w:rsidR="00234044" w:rsidRPr="00122251">
        <w:rPr>
          <w:rFonts w:eastAsia="Times New Roman"/>
        </w:rPr>
        <w:t xml:space="preserve"> the items presented during encoding, even beyond capacity limits, which results in</w:t>
      </w:r>
      <w:r w:rsidR="002A7EB5" w:rsidRPr="00122251">
        <w:rPr>
          <w:rFonts w:eastAsia="Times New Roman"/>
        </w:rPr>
        <w:t xml:space="preserve"> poor performance. In contrast,</w:t>
      </w:r>
      <w:r w:rsidR="00234044" w:rsidRPr="00122251">
        <w:rPr>
          <w:rFonts w:eastAsia="Times New Roman"/>
        </w:rPr>
        <w:t xml:space="preserve"> </w:t>
      </w:r>
      <w:r w:rsidR="00F0347E" w:rsidRPr="00122251">
        <w:rPr>
          <w:rFonts w:eastAsia="Times New Roman"/>
        </w:rPr>
        <w:t xml:space="preserve">individuals with higher intelligence and </w:t>
      </w:r>
      <w:r w:rsidR="00F074B5" w:rsidRPr="00122251">
        <w:rPr>
          <w:rFonts w:eastAsia="Times New Roman"/>
        </w:rPr>
        <w:t xml:space="preserve">a higher </w:t>
      </w:r>
      <w:r w:rsidR="00F0347E" w:rsidRPr="00122251">
        <w:rPr>
          <w:rFonts w:eastAsia="Times New Roman"/>
        </w:rPr>
        <w:t xml:space="preserve">VWM capacity </w:t>
      </w:r>
      <w:r w:rsidR="00234044" w:rsidRPr="00122251">
        <w:rPr>
          <w:rFonts w:eastAsia="Times New Roman"/>
        </w:rPr>
        <w:t xml:space="preserve">recognise that this </w:t>
      </w:r>
      <w:r w:rsidR="002A7EB5" w:rsidRPr="00122251">
        <w:rPr>
          <w:rFonts w:eastAsia="Times New Roman"/>
        </w:rPr>
        <w:t>strategy is</w:t>
      </w:r>
      <w:r w:rsidR="00234044" w:rsidRPr="00122251">
        <w:rPr>
          <w:rFonts w:eastAsia="Times New Roman"/>
        </w:rPr>
        <w:t xml:space="preserve"> </w:t>
      </w:r>
      <w:r w:rsidR="002A7EB5" w:rsidRPr="00122251">
        <w:rPr>
          <w:rFonts w:eastAsia="Times New Roman"/>
        </w:rPr>
        <w:t>maladaptive</w:t>
      </w:r>
      <w:r w:rsidR="00234044" w:rsidRPr="00122251">
        <w:rPr>
          <w:rFonts w:eastAsia="Times New Roman"/>
        </w:rPr>
        <w:t xml:space="preserve">, and therefore focus on only a subset of items beyond capacity limits, which results in </w:t>
      </w:r>
      <w:r w:rsidR="00A52859" w:rsidRPr="00122251">
        <w:rPr>
          <w:rFonts w:eastAsia="Times New Roman"/>
        </w:rPr>
        <w:t>superior</w:t>
      </w:r>
      <w:r w:rsidR="00234044" w:rsidRPr="00122251">
        <w:rPr>
          <w:rFonts w:eastAsia="Times New Roman"/>
        </w:rPr>
        <w:t xml:space="preserve"> performance (Cusack et al., 2009; Linke et al., 2011). </w:t>
      </w:r>
    </w:p>
    <w:p w14:paraId="5F076C93" w14:textId="68B90186" w:rsidR="00AA6433" w:rsidRPr="00122251" w:rsidRDefault="00996B8D" w:rsidP="00AA6433">
      <w:pPr>
        <w:spacing w:line="480" w:lineRule="auto"/>
        <w:ind w:firstLine="720"/>
        <w:rPr>
          <w:rFonts w:eastAsia="Times New Roman"/>
          <w:color w:val="000000" w:themeColor="text1"/>
        </w:rPr>
      </w:pPr>
      <w:r w:rsidRPr="00122251">
        <w:rPr>
          <w:rFonts w:eastAsia="Times New Roman"/>
        </w:rPr>
        <w:t xml:space="preserve">However, research directly comparing </w:t>
      </w:r>
      <w:r w:rsidR="004F45BA">
        <w:rPr>
          <w:rFonts w:eastAsia="Times New Roman"/>
        </w:rPr>
        <w:t>such</w:t>
      </w:r>
      <w:r w:rsidR="004F45BA" w:rsidRPr="00122251">
        <w:rPr>
          <w:rFonts w:eastAsia="Times New Roman"/>
        </w:rPr>
        <w:t xml:space="preserve"> </w:t>
      </w:r>
      <w:r w:rsidRPr="00122251">
        <w:rPr>
          <w:rFonts w:eastAsia="Times New Roman"/>
        </w:rPr>
        <w:t xml:space="preserve">strategies has </w:t>
      </w:r>
      <w:r w:rsidRPr="00122251">
        <w:rPr>
          <w:rFonts w:eastAsia="Times New Roman"/>
          <w:color w:val="000000" w:themeColor="text1"/>
        </w:rPr>
        <w:t>yield</w:t>
      </w:r>
      <w:r w:rsidR="004F45BA">
        <w:rPr>
          <w:rFonts w:eastAsia="Times New Roman"/>
          <w:color w:val="000000" w:themeColor="text1"/>
        </w:rPr>
        <w:t>ed</w:t>
      </w:r>
      <w:r w:rsidR="004C1673" w:rsidRPr="00122251">
        <w:rPr>
          <w:rFonts w:eastAsia="Times New Roman"/>
          <w:color w:val="000000" w:themeColor="text1"/>
        </w:rPr>
        <w:t xml:space="preserve"> evidence to </w:t>
      </w:r>
      <w:r w:rsidR="00050A58" w:rsidRPr="00122251">
        <w:rPr>
          <w:rFonts w:eastAsia="Times New Roman"/>
          <w:color w:val="000000" w:themeColor="text1"/>
        </w:rPr>
        <w:t xml:space="preserve">suggest </w:t>
      </w:r>
      <w:r w:rsidR="004C1673" w:rsidRPr="00122251">
        <w:rPr>
          <w:rFonts w:eastAsia="Times New Roman"/>
          <w:color w:val="000000" w:themeColor="text1"/>
        </w:rPr>
        <w:t xml:space="preserve">the contrary. Bengson </w:t>
      </w:r>
      <w:r w:rsidR="00B57F35" w:rsidRPr="00122251">
        <w:rPr>
          <w:rFonts w:eastAsia="Times New Roman"/>
          <w:color w:val="000000" w:themeColor="text1"/>
        </w:rPr>
        <w:t>and</w:t>
      </w:r>
      <w:r w:rsidR="004C1673" w:rsidRPr="00122251">
        <w:rPr>
          <w:rFonts w:eastAsia="Times New Roman"/>
          <w:color w:val="000000" w:themeColor="text1"/>
        </w:rPr>
        <w:t xml:space="preserve"> Luck (2015) presented young adults with a change detection task, in which participants </w:t>
      </w:r>
      <w:r w:rsidR="00F57EC2" w:rsidRPr="00122251">
        <w:rPr>
          <w:rFonts w:eastAsia="Times New Roman"/>
          <w:color w:val="000000" w:themeColor="text1"/>
        </w:rPr>
        <w:t>were asked to indicate</w:t>
      </w:r>
      <w:r w:rsidR="004C1673" w:rsidRPr="00122251">
        <w:rPr>
          <w:rFonts w:eastAsia="Times New Roman"/>
          <w:color w:val="000000" w:themeColor="text1"/>
        </w:rPr>
        <w:t xml:space="preserve"> whether </w:t>
      </w:r>
      <w:r w:rsidR="00416B23" w:rsidRPr="00122251">
        <w:rPr>
          <w:rFonts w:eastAsia="Times New Roman"/>
          <w:color w:val="000000" w:themeColor="text1"/>
        </w:rPr>
        <w:t>coloured</w:t>
      </w:r>
      <w:r w:rsidR="00B57F35" w:rsidRPr="00122251">
        <w:rPr>
          <w:rFonts w:eastAsia="Times New Roman"/>
          <w:color w:val="000000" w:themeColor="text1"/>
        </w:rPr>
        <w:t xml:space="preserve"> square </w:t>
      </w:r>
      <w:r w:rsidR="004C1673" w:rsidRPr="00122251">
        <w:rPr>
          <w:rFonts w:eastAsia="Times New Roman"/>
          <w:color w:val="000000" w:themeColor="text1"/>
        </w:rPr>
        <w:t xml:space="preserve">test arrays were identical or different to arrays </w:t>
      </w:r>
      <w:r w:rsidR="00F57EC2" w:rsidRPr="00122251">
        <w:rPr>
          <w:rFonts w:eastAsia="Times New Roman"/>
          <w:color w:val="000000" w:themeColor="text1"/>
        </w:rPr>
        <w:t>displayed</w:t>
      </w:r>
      <w:r w:rsidR="004C1673" w:rsidRPr="00122251">
        <w:rPr>
          <w:rFonts w:eastAsia="Times New Roman"/>
          <w:color w:val="000000" w:themeColor="text1"/>
        </w:rPr>
        <w:t xml:space="preserve"> at encoding. </w:t>
      </w:r>
      <w:r w:rsidR="00F57EC2" w:rsidRPr="00122251">
        <w:rPr>
          <w:rFonts w:eastAsia="Times New Roman"/>
          <w:color w:val="000000" w:themeColor="text1"/>
        </w:rPr>
        <w:t>Set size was</w:t>
      </w:r>
      <w:r w:rsidR="00DB0FAF">
        <w:rPr>
          <w:rFonts w:eastAsia="Times New Roman"/>
          <w:color w:val="000000" w:themeColor="text1"/>
        </w:rPr>
        <w:t xml:space="preserve"> randomly</w:t>
      </w:r>
      <w:r w:rsidR="00F57EC2" w:rsidRPr="00122251">
        <w:rPr>
          <w:rFonts w:eastAsia="Times New Roman"/>
          <w:color w:val="000000" w:themeColor="text1"/>
        </w:rPr>
        <w:t xml:space="preserve"> varied, with either four, six or eight coloured squares presented. Before the start of the task, p</w:t>
      </w:r>
      <w:r w:rsidR="0082310C" w:rsidRPr="00122251">
        <w:rPr>
          <w:rFonts w:eastAsia="Times New Roman"/>
          <w:color w:val="000000" w:themeColor="text1"/>
        </w:rPr>
        <w:t>articipants were provided with</w:t>
      </w:r>
      <w:r w:rsidR="004C1673" w:rsidRPr="00122251">
        <w:rPr>
          <w:rFonts w:eastAsia="Times New Roman"/>
          <w:color w:val="000000" w:themeColor="text1"/>
        </w:rPr>
        <w:t xml:space="preserve"> explicit instructions on how to encode the information</w:t>
      </w:r>
      <w:r w:rsidR="002D1760" w:rsidRPr="00122251">
        <w:rPr>
          <w:rFonts w:eastAsia="Times New Roman"/>
          <w:color w:val="000000" w:themeColor="text1"/>
        </w:rPr>
        <w:t xml:space="preserve">. They were either told: </w:t>
      </w:r>
      <w:r w:rsidR="004C1673" w:rsidRPr="00122251">
        <w:rPr>
          <w:rFonts w:eastAsia="Times New Roman"/>
          <w:color w:val="000000" w:themeColor="text1"/>
        </w:rPr>
        <w:t>“</w:t>
      </w:r>
      <w:r w:rsidR="00260D80">
        <w:rPr>
          <w:rFonts w:eastAsia="Times New Roman"/>
          <w:color w:val="000000" w:themeColor="text1"/>
        </w:rPr>
        <w:t>T</w:t>
      </w:r>
      <w:r w:rsidR="004C1673" w:rsidRPr="00122251">
        <w:rPr>
          <w:rFonts w:eastAsia="Times New Roman"/>
          <w:color w:val="000000" w:themeColor="text1"/>
        </w:rPr>
        <w:t>ry to remember the entire array, no matter how many items are presented” (</w:t>
      </w:r>
      <w:r w:rsidR="00260D80">
        <w:rPr>
          <w:rFonts w:eastAsia="Times New Roman"/>
          <w:color w:val="000000" w:themeColor="text1"/>
        </w:rPr>
        <w:t>r</w:t>
      </w:r>
      <w:r w:rsidR="004C1673" w:rsidRPr="00122251">
        <w:rPr>
          <w:rFonts w:eastAsia="Times New Roman"/>
          <w:color w:val="000000" w:themeColor="text1"/>
        </w:rPr>
        <w:t>emember-all),</w:t>
      </w:r>
      <w:r w:rsidR="00260D80">
        <w:rPr>
          <w:rFonts w:eastAsia="Times New Roman"/>
          <w:color w:val="000000" w:themeColor="text1"/>
        </w:rPr>
        <w:t xml:space="preserve"> </w:t>
      </w:r>
      <w:r w:rsidR="004C1673" w:rsidRPr="00122251">
        <w:rPr>
          <w:rFonts w:eastAsia="Times New Roman"/>
          <w:color w:val="000000" w:themeColor="text1"/>
        </w:rPr>
        <w:t>“</w:t>
      </w:r>
      <w:r w:rsidR="00260D80">
        <w:rPr>
          <w:rFonts w:eastAsia="Times New Roman"/>
          <w:color w:val="000000" w:themeColor="text1"/>
        </w:rPr>
        <w:t>I</w:t>
      </w:r>
      <w:r w:rsidR="004C1673" w:rsidRPr="00122251">
        <w:rPr>
          <w:rFonts w:eastAsia="Times New Roman"/>
          <w:color w:val="000000" w:themeColor="text1"/>
        </w:rPr>
        <w:t>f you can’t remember the entire array, focus on a subset and try to remember them well” (remember-subset), or “</w:t>
      </w:r>
      <w:r w:rsidR="00260D80">
        <w:rPr>
          <w:rFonts w:eastAsia="Times New Roman"/>
          <w:color w:val="000000" w:themeColor="text1"/>
        </w:rPr>
        <w:t>D</w:t>
      </w:r>
      <w:r w:rsidR="004C1673" w:rsidRPr="00122251">
        <w:rPr>
          <w:rFonts w:eastAsia="Times New Roman"/>
          <w:color w:val="000000" w:themeColor="text1"/>
        </w:rPr>
        <w:t>o your best and try to get as many trials correct as possible”</w:t>
      </w:r>
      <w:r w:rsidR="002043AA" w:rsidRPr="00122251">
        <w:rPr>
          <w:rFonts w:eastAsia="Times New Roman"/>
          <w:color w:val="000000" w:themeColor="text1"/>
        </w:rPr>
        <w:t xml:space="preserve"> (do-your-best)</w:t>
      </w:r>
      <w:r w:rsidR="004C1673" w:rsidRPr="00122251">
        <w:rPr>
          <w:rFonts w:eastAsia="Times New Roman"/>
          <w:color w:val="000000" w:themeColor="text1"/>
        </w:rPr>
        <w:t xml:space="preserve">. </w:t>
      </w:r>
      <w:r w:rsidR="0082310C" w:rsidRPr="00122251">
        <w:rPr>
          <w:rFonts w:eastAsia="Times New Roman"/>
          <w:color w:val="000000" w:themeColor="text1"/>
        </w:rPr>
        <w:t>Superior</w:t>
      </w:r>
      <w:r w:rsidR="004C1673" w:rsidRPr="00122251">
        <w:rPr>
          <w:rFonts w:eastAsia="Times New Roman"/>
          <w:color w:val="000000" w:themeColor="text1"/>
        </w:rPr>
        <w:t xml:space="preserve"> performance</w:t>
      </w:r>
      <w:r w:rsidR="0082310C" w:rsidRPr="00122251">
        <w:rPr>
          <w:rFonts w:eastAsia="Times New Roman"/>
          <w:color w:val="000000" w:themeColor="text1"/>
        </w:rPr>
        <w:t xml:space="preserve"> was observed in the remember-all condition</w:t>
      </w:r>
      <w:r w:rsidR="004C1673" w:rsidRPr="00122251">
        <w:rPr>
          <w:rFonts w:eastAsia="Times New Roman"/>
          <w:color w:val="000000" w:themeColor="text1"/>
        </w:rPr>
        <w:t xml:space="preserve">, </w:t>
      </w:r>
      <w:r w:rsidR="0082310C" w:rsidRPr="00122251">
        <w:rPr>
          <w:rFonts w:eastAsia="Times New Roman"/>
          <w:color w:val="000000" w:themeColor="text1"/>
        </w:rPr>
        <w:t>while remember-subset and do-your-best produced equivalent accuracy.</w:t>
      </w:r>
      <w:r w:rsidR="003E0243" w:rsidRPr="00122251">
        <w:rPr>
          <w:rFonts w:eastAsia="Times New Roman"/>
          <w:color w:val="000000" w:themeColor="text1"/>
        </w:rPr>
        <w:t xml:space="preserve"> This</w:t>
      </w:r>
      <w:r w:rsidR="00F55A76" w:rsidRPr="00122251">
        <w:rPr>
          <w:rFonts w:eastAsia="Times New Roman"/>
          <w:color w:val="000000" w:themeColor="text1"/>
        </w:rPr>
        <w:t xml:space="preserve"> </w:t>
      </w:r>
      <w:r w:rsidR="00F55A76" w:rsidRPr="00122251">
        <w:rPr>
          <w:rFonts w:eastAsia="Times New Roman"/>
          <w:color w:val="000000" w:themeColor="text1"/>
        </w:rPr>
        <w:lastRenderedPageBreak/>
        <w:t>effect remained</w:t>
      </w:r>
      <w:r w:rsidR="004B50E3" w:rsidRPr="00122251">
        <w:rPr>
          <w:rFonts w:eastAsia="Times New Roman"/>
          <w:color w:val="000000" w:themeColor="text1"/>
        </w:rPr>
        <w:t xml:space="preserve"> present</w:t>
      </w:r>
      <w:r w:rsidR="00DB7825" w:rsidRPr="00122251">
        <w:rPr>
          <w:rFonts w:eastAsia="Times New Roman"/>
          <w:color w:val="000000" w:themeColor="text1"/>
        </w:rPr>
        <w:t xml:space="preserve"> </w:t>
      </w:r>
      <w:r w:rsidR="00F55A76" w:rsidRPr="00122251">
        <w:rPr>
          <w:rFonts w:eastAsia="Times New Roman"/>
          <w:color w:val="000000" w:themeColor="text1"/>
        </w:rPr>
        <w:t xml:space="preserve">at </w:t>
      </w:r>
      <w:r w:rsidR="00DB7825" w:rsidRPr="00122251">
        <w:rPr>
          <w:rFonts w:eastAsia="Times New Roman"/>
          <w:color w:val="000000" w:themeColor="text1"/>
        </w:rPr>
        <w:t>larger</w:t>
      </w:r>
      <w:r w:rsidR="00F55A76" w:rsidRPr="00122251">
        <w:rPr>
          <w:rFonts w:eastAsia="Times New Roman"/>
          <w:color w:val="000000" w:themeColor="text1"/>
        </w:rPr>
        <w:t xml:space="preserve"> set sizes, suggesting that attempting to remember the entire array</w:t>
      </w:r>
      <w:r w:rsidR="00DB7825" w:rsidRPr="00122251">
        <w:rPr>
          <w:rFonts w:eastAsia="Times New Roman"/>
          <w:color w:val="000000" w:themeColor="text1"/>
        </w:rPr>
        <w:t xml:space="preserve"> results in optimal performance</w:t>
      </w:r>
      <w:r w:rsidR="0001292D" w:rsidRPr="00122251">
        <w:rPr>
          <w:rFonts w:eastAsia="Times New Roman"/>
          <w:color w:val="000000" w:themeColor="text1"/>
        </w:rPr>
        <w:t>,</w:t>
      </w:r>
      <w:r w:rsidR="00F55A76" w:rsidRPr="00122251">
        <w:rPr>
          <w:rFonts w:eastAsia="Times New Roman"/>
          <w:color w:val="000000" w:themeColor="text1"/>
        </w:rPr>
        <w:t xml:space="preserve"> even after VWM capacity has been exceeded. </w:t>
      </w:r>
    </w:p>
    <w:p w14:paraId="4FF881B9" w14:textId="7C901303" w:rsidR="005608CD" w:rsidRPr="00122251" w:rsidRDefault="00727F06" w:rsidP="005608CD">
      <w:pPr>
        <w:spacing w:line="480" w:lineRule="auto"/>
        <w:ind w:firstLine="720"/>
        <w:rPr>
          <w:rFonts w:eastAsia="Times New Roman"/>
        </w:rPr>
      </w:pPr>
      <w:r>
        <w:rPr>
          <w:rFonts w:eastAsia="Times New Roman"/>
          <w:color w:val="000000" w:themeColor="text1"/>
        </w:rPr>
        <w:t>It should be noted</w:t>
      </w:r>
      <w:r w:rsidR="007D213C">
        <w:rPr>
          <w:rFonts w:eastAsia="Times New Roman"/>
          <w:color w:val="000000" w:themeColor="text1"/>
        </w:rPr>
        <w:t>, however,</w:t>
      </w:r>
      <w:r>
        <w:rPr>
          <w:rFonts w:eastAsia="Times New Roman"/>
          <w:color w:val="000000" w:themeColor="text1"/>
        </w:rPr>
        <w:t xml:space="preserve"> that the</w:t>
      </w:r>
      <w:r w:rsidR="002C184D" w:rsidRPr="00122251">
        <w:rPr>
          <w:rFonts w:eastAsia="Times New Roman"/>
          <w:color w:val="000000" w:themeColor="text1"/>
        </w:rPr>
        <w:t xml:space="preserve"> items </w:t>
      </w:r>
      <w:r>
        <w:rPr>
          <w:rFonts w:eastAsia="Times New Roman"/>
          <w:color w:val="000000" w:themeColor="text1"/>
        </w:rPr>
        <w:t xml:space="preserve">used by Bengson and Luck (2015) </w:t>
      </w:r>
      <w:r w:rsidR="002C184D" w:rsidRPr="00122251">
        <w:rPr>
          <w:rFonts w:eastAsia="Times New Roman"/>
          <w:color w:val="000000" w:themeColor="text1"/>
        </w:rPr>
        <w:t>were unidimensi</w:t>
      </w:r>
      <w:r w:rsidR="00AD1887" w:rsidRPr="00122251">
        <w:rPr>
          <w:rFonts w:eastAsia="Times New Roman"/>
          <w:color w:val="000000" w:themeColor="text1"/>
        </w:rPr>
        <w:t>onal, differing only by colour</w:t>
      </w:r>
      <w:r>
        <w:rPr>
          <w:rFonts w:eastAsia="Times New Roman"/>
          <w:color w:val="000000" w:themeColor="text1"/>
        </w:rPr>
        <w:t>, with participants required to make a recognition memory judgment concerning only this feature dimension</w:t>
      </w:r>
      <w:r w:rsidR="00AD1887" w:rsidRPr="00122251">
        <w:rPr>
          <w:rFonts w:eastAsia="Times New Roman"/>
          <w:color w:val="000000" w:themeColor="text1"/>
        </w:rPr>
        <w:t xml:space="preserve">. </w:t>
      </w:r>
      <w:proofErr w:type="gramStart"/>
      <w:r w:rsidR="00AD1887" w:rsidRPr="00122251">
        <w:rPr>
          <w:rFonts w:eastAsia="Times New Roman"/>
          <w:color w:val="000000" w:themeColor="text1"/>
        </w:rPr>
        <w:t>I</w:t>
      </w:r>
      <w:r w:rsidR="002C184D" w:rsidRPr="00122251">
        <w:rPr>
          <w:rFonts w:eastAsia="Times New Roman"/>
          <w:color w:val="000000" w:themeColor="text1"/>
        </w:rPr>
        <w:t xml:space="preserve">n reality, </w:t>
      </w:r>
      <w:r w:rsidR="00C135CB" w:rsidRPr="00122251">
        <w:rPr>
          <w:rFonts w:eastAsia="Times New Roman"/>
          <w:color w:val="000000" w:themeColor="text1"/>
        </w:rPr>
        <w:t>visual</w:t>
      </w:r>
      <w:proofErr w:type="gramEnd"/>
      <w:r w:rsidR="00C135CB" w:rsidRPr="00122251">
        <w:rPr>
          <w:rFonts w:eastAsia="Times New Roman"/>
          <w:color w:val="000000" w:themeColor="text1"/>
        </w:rPr>
        <w:t xml:space="preserve"> objects are </w:t>
      </w:r>
      <w:r w:rsidR="00AD1887" w:rsidRPr="00122251">
        <w:rPr>
          <w:rFonts w:eastAsia="Times New Roman"/>
          <w:color w:val="000000" w:themeColor="text1"/>
        </w:rPr>
        <w:t>considerably more</w:t>
      </w:r>
      <w:r w:rsidR="00C135CB" w:rsidRPr="00122251">
        <w:rPr>
          <w:rFonts w:eastAsia="Times New Roman"/>
          <w:color w:val="000000" w:themeColor="text1"/>
        </w:rPr>
        <w:t xml:space="preserve"> complex, co</w:t>
      </w:r>
      <w:r w:rsidR="002C184D" w:rsidRPr="00122251">
        <w:rPr>
          <w:rFonts w:eastAsia="Times New Roman"/>
          <w:color w:val="000000" w:themeColor="text1"/>
        </w:rPr>
        <w:t xml:space="preserve">mprising </w:t>
      </w:r>
      <w:r w:rsidR="00F0347E" w:rsidRPr="00122251">
        <w:rPr>
          <w:rFonts w:eastAsia="Times New Roman"/>
          <w:color w:val="000000" w:themeColor="text1"/>
        </w:rPr>
        <w:t>s</w:t>
      </w:r>
      <w:r w:rsidR="002C184D" w:rsidRPr="00122251">
        <w:rPr>
          <w:rFonts w:eastAsia="Times New Roman"/>
          <w:color w:val="000000" w:themeColor="text1"/>
        </w:rPr>
        <w:t xml:space="preserve">everal features, such as colour, shape and depth, </w:t>
      </w:r>
      <w:r w:rsidR="00C135CB" w:rsidRPr="00122251">
        <w:rPr>
          <w:rFonts w:eastAsia="Times New Roman"/>
          <w:color w:val="000000" w:themeColor="text1"/>
        </w:rPr>
        <w:t>which must be accurately bound together</w:t>
      </w:r>
      <w:r w:rsidR="002C184D" w:rsidRPr="00122251">
        <w:rPr>
          <w:rFonts w:eastAsia="Times New Roman"/>
          <w:color w:val="000000" w:themeColor="text1"/>
        </w:rPr>
        <w:t xml:space="preserve"> (Ueno, Allen, Baddeley, Hitch, &amp; Saito, 2011).</w:t>
      </w:r>
      <w:r w:rsidR="00501323" w:rsidRPr="00122251">
        <w:rPr>
          <w:rFonts w:eastAsia="Times New Roman"/>
          <w:color w:val="000000" w:themeColor="text1"/>
        </w:rPr>
        <w:t xml:space="preserve"> This increased complexity may make it difficult for </w:t>
      </w:r>
      <w:r w:rsidR="00D008F7" w:rsidRPr="00122251">
        <w:rPr>
          <w:rFonts w:eastAsia="Times New Roman"/>
          <w:color w:val="000000" w:themeColor="text1"/>
        </w:rPr>
        <w:t>individuals</w:t>
      </w:r>
      <w:r w:rsidR="00501323" w:rsidRPr="00122251">
        <w:rPr>
          <w:rFonts w:eastAsia="Times New Roman"/>
          <w:color w:val="000000" w:themeColor="text1"/>
        </w:rPr>
        <w:t xml:space="preserve"> to effectively encode all the visual information, potentially </w:t>
      </w:r>
      <w:r w:rsidR="007D213C">
        <w:rPr>
          <w:rFonts w:eastAsia="Times New Roman"/>
          <w:color w:val="000000" w:themeColor="text1"/>
        </w:rPr>
        <w:t>rendering a ‘remember-all’ strategy less than optimal</w:t>
      </w:r>
      <w:r w:rsidR="00501323" w:rsidRPr="00122251">
        <w:rPr>
          <w:rFonts w:eastAsia="Times New Roman"/>
          <w:color w:val="000000" w:themeColor="text1"/>
        </w:rPr>
        <w:t>.</w:t>
      </w:r>
      <w:r w:rsidR="002C184D" w:rsidRPr="00122251">
        <w:rPr>
          <w:rFonts w:eastAsia="Times New Roman"/>
          <w:color w:val="000000" w:themeColor="text1"/>
        </w:rPr>
        <w:t xml:space="preserve"> </w:t>
      </w:r>
      <w:r w:rsidR="00501323" w:rsidRPr="00122251">
        <w:rPr>
          <w:rFonts w:eastAsia="Times New Roman"/>
          <w:color w:val="000000" w:themeColor="text1"/>
        </w:rPr>
        <w:t>Moreover</w:t>
      </w:r>
      <w:r w:rsidR="00B37FA6" w:rsidRPr="00122251">
        <w:rPr>
          <w:rFonts w:eastAsia="Times New Roman"/>
          <w:color w:val="000000" w:themeColor="text1"/>
        </w:rPr>
        <w:t xml:space="preserve">, conclusions </w:t>
      </w:r>
      <w:r w:rsidR="0099654B" w:rsidRPr="00122251">
        <w:rPr>
          <w:rFonts w:eastAsia="Times New Roman"/>
          <w:color w:val="000000" w:themeColor="text1"/>
        </w:rPr>
        <w:t>drawn by</w:t>
      </w:r>
      <w:r w:rsidR="00B37FA6" w:rsidRPr="00122251">
        <w:rPr>
          <w:rFonts w:eastAsia="Times New Roman"/>
          <w:color w:val="000000" w:themeColor="text1"/>
        </w:rPr>
        <w:t xml:space="preserve"> Bengson and Luck (2015) were based on data from </w:t>
      </w:r>
      <w:r w:rsidR="00501323" w:rsidRPr="00122251">
        <w:rPr>
          <w:rFonts w:eastAsia="Times New Roman"/>
          <w:color w:val="000000" w:themeColor="text1"/>
        </w:rPr>
        <w:t xml:space="preserve">younger adults, </w:t>
      </w:r>
      <w:r w:rsidR="00B37FA6" w:rsidRPr="00122251">
        <w:rPr>
          <w:rFonts w:eastAsia="Times New Roman"/>
          <w:color w:val="000000" w:themeColor="text1"/>
        </w:rPr>
        <w:t xml:space="preserve">who </w:t>
      </w:r>
      <w:r w:rsidR="00217BB6" w:rsidRPr="00122251">
        <w:rPr>
          <w:rFonts w:eastAsia="Times New Roman"/>
          <w:color w:val="000000" w:themeColor="text1"/>
        </w:rPr>
        <w:t>generally</w:t>
      </w:r>
      <w:r w:rsidR="00B37FA6" w:rsidRPr="00122251">
        <w:rPr>
          <w:rFonts w:eastAsia="Times New Roman"/>
          <w:color w:val="000000" w:themeColor="text1"/>
        </w:rPr>
        <w:t xml:space="preserve"> show optimal working memory abilities</w:t>
      </w:r>
      <w:r w:rsidR="0099654B" w:rsidRPr="00122251">
        <w:rPr>
          <w:rFonts w:eastAsia="Times New Roman"/>
          <w:color w:val="000000" w:themeColor="text1"/>
        </w:rPr>
        <w:t xml:space="preserve"> (</w:t>
      </w:r>
      <w:proofErr w:type="spellStart"/>
      <w:r w:rsidR="00C77B42" w:rsidRPr="00122251">
        <w:rPr>
          <w:rFonts w:eastAsia="Times New Roman"/>
          <w:color w:val="000000" w:themeColor="text1"/>
        </w:rPr>
        <w:t>Brockmole</w:t>
      </w:r>
      <w:proofErr w:type="spellEnd"/>
      <w:r w:rsidR="00C77B42" w:rsidRPr="00122251">
        <w:rPr>
          <w:rFonts w:eastAsia="Times New Roman"/>
          <w:color w:val="000000" w:themeColor="text1"/>
        </w:rPr>
        <w:t xml:space="preserve"> &amp; </w:t>
      </w:r>
      <w:proofErr w:type="spellStart"/>
      <w:r w:rsidR="00C77B42" w:rsidRPr="00122251">
        <w:rPr>
          <w:rFonts w:eastAsia="Times New Roman"/>
          <w:color w:val="000000" w:themeColor="text1"/>
        </w:rPr>
        <w:t>Logie</w:t>
      </w:r>
      <w:proofErr w:type="spellEnd"/>
      <w:r w:rsidR="00C77B42" w:rsidRPr="00122251">
        <w:rPr>
          <w:rFonts w:eastAsia="Times New Roman"/>
          <w:color w:val="000000" w:themeColor="text1"/>
        </w:rPr>
        <w:t>, 2013</w:t>
      </w:r>
      <w:r w:rsidR="0099654B" w:rsidRPr="00122251">
        <w:rPr>
          <w:rFonts w:eastAsia="Times New Roman"/>
          <w:color w:val="000000" w:themeColor="text1"/>
        </w:rPr>
        <w:t>)</w:t>
      </w:r>
      <w:r w:rsidR="00B37FA6" w:rsidRPr="00122251">
        <w:rPr>
          <w:rFonts w:eastAsia="Times New Roman"/>
          <w:color w:val="000000" w:themeColor="text1"/>
        </w:rPr>
        <w:t xml:space="preserve">. </w:t>
      </w:r>
      <w:r w:rsidR="00AA6433" w:rsidRPr="00122251">
        <w:rPr>
          <w:rFonts w:eastAsia="Times New Roman"/>
          <w:color w:val="000000" w:themeColor="text1"/>
        </w:rPr>
        <w:t>Groups who typically experience VWM impairments, such as older adults</w:t>
      </w:r>
      <w:r w:rsidR="00C77B42" w:rsidRPr="00122251">
        <w:rPr>
          <w:rFonts w:eastAsia="Times New Roman"/>
          <w:color w:val="000000" w:themeColor="text1"/>
        </w:rPr>
        <w:t xml:space="preserve"> (</w:t>
      </w:r>
      <w:proofErr w:type="spellStart"/>
      <w:r w:rsidR="00C77B42" w:rsidRPr="00122251">
        <w:rPr>
          <w:rFonts w:eastAsia="Times New Roman"/>
          <w:color w:val="000000" w:themeColor="text1"/>
        </w:rPr>
        <w:t>Brockmole</w:t>
      </w:r>
      <w:proofErr w:type="spellEnd"/>
      <w:r w:rsidR="00C77B42" w:rsidRPr="00122251">
        <w:rPr>
          <w:rFonts w:eastAsia="Times New Roman"/>
          <w:color w:val="000000" w:themeColor="text1"/>
        </w:rPr>
        <w:t xml:space="preserve"> et al.</w:t>
      </w:r>
      <w:r w:rsidR="00DB1372" w:rsidRPr="00122251">
        <w:rPr>
          <w:rFonts w:eastAsia="Times New Roman"/>
          <w:color w:val="000000" w:themeColor="text1"/>
        </w:rPr>
        <w:t xml:space="preserve">, 2008; </w:t>
      </w:r>
      <w:proofErr w:type="spellStart"/>
      <w:r w:rsidR="00DB1372" w:rsidRPr="00122251">
        <w:rPr>
          <w:rFonts w:eastAsia="Times New Roman"/>
          <w:color w:val="000000" w:themeColor="text1"/>
        </w:rPr>
        <w:t>Brockmole</w:t>
      </w:r>
      <w:proofErr w:type="spellEnd"/>
      <w:r w:rsidR="00DB1372" w:rsidRPr="00122251">
        <w:rPr>
          <w:rFonts w:eastAsia="Times New Roman"/>
          <w:color w:val="000000" w:themeColor="text1"/>
        </w:rPr>
        <w:t xml:space="preserve"> &amp; </w:t>
      </w:r>
      <w:proofErr w:type="spellStart"/>
      <w:r w:rsidR="00DB1372" w:rsidRPr="00122251">
        <w:rPr>
          <w:rFonts w:eastAsia="Times New Roman"/>
          <w:color w:val="000000" w:themeColor="text1"/>
        </w:rPr>
        <w:t>Logie</w:t>
      </w:r>
      <w:proofErr w:type="spellEnd"/>
      <w:r w:rsidR="00DB1372" w:rsidRPr="00122251">
        <w:rPr>
          <w:rFonts w:eastAsia="Times New Roman"/>
          <w:color w:val="000000" w:themeColor="text1"/>
        </w:rPr>
        <w:t>, 2013</w:t>
      </w:r>
      <w:r w:rsidR="00C77B42" w:rsidRPr="00122251">
        <w:rPr>
          <w:rFonts w:eastAsia="Times New Roman"/>
          <w:color w:val="000000" w:themeColor="text1"/>
        </w:rPr>
        <w:t xml:space="preserve">), </w:t>
      </w:r>
      <w:r w:rsidR="00AA6433" w:rsidRPr="00122251">
        <w:rPr>
          <w:rFonts w:eastAsia="Times New Roman"/>
          <w:color w:val="000000" w:themeColor="text1"/>
        </w:rPr>
        <w:t xml:space="preserve">may show a different pattern of results as they may particularly struggle to </w:t>
      </w:r>
      <w:r w:rsidR="007D213C">
        <w:rPr>
          <w:rFonts w:eastAsia="Times New Roman"/>
          <w:color w:val="000000" w:themeColor="text1"/>
        </w:rPr>
        <w:t xml:space="preserve">effectively </w:t>
      </w:r>
      <w:r w:rsidR="00AA6433" w:rsidRPr="00122251">
        <w:rPr>
          <w:rFonts w:eastAsia="Times New Roman"/>
          <w:color w:val="000000" w:themeColor="text1"/>
        </w:rPr>
        <w:t xml:space="preserve">encode all </w:t>
      </w:r>
      <w:r w:rsidR="0047347A">
        <w:rPr>
          <w:rFonts w:eastAsia="Times New Roman"/>
          <w:color w:val="000000" w:themeColor="text1"/>
        </w:rPr>
        <w:t xml:space="preserve">the </w:t>
      </w:r>
      <w:r w:rsidR="00AA6433" w:rsidRPr="00122251">
        <w:rPr>
          <w:rFonts w:eastAsia="Times New Roman"/>
          <w:color w:val="000000" w:themeColor="text1"/>
        </w:rPr>
        <w:t xml:space="preserve">visual information. </w:t>
      </w:r>
      <w:r w:rsidR="006E2CBE">
        <w:rPr>
          <w:rFonts w:eastAsia="Times New Roman"/>
          <w:color w:val="000000" w:themeColor="text1"/>
        </w:rPr>
        <w:t xml:space="preserve">Indeed, Brown, Niven, </w:t>
      </w:r>
      <w:proofErr w:type="spellStart"/>
      <w:r w:rsidR="006E2CBE">
        <w:rPr>
          <w:rFonts w:eastAsia="Times New Roman"/>
          <w:color w:val="000000" w:themeColor="text1"/>
        </w:rPr>
        <w:t>Logie</w:t>
      </w:r>
      <w:proofErr w:type="spellEnd"/>
      <w:r w:rsidR="006E2CBE">
        <w:rPr>
          <w:rFonts w:eastAsia="Times New Roman"/>
          <w:color w:val="000000" w:themeColor="text1"/>
        </w:rPr>
        <w:t xml:space="preserve">, Rhodes, and Allen (2017) recently suggested that older adults might be more likely to spontaneously implement a strategy of focusing on certain items from a presented set, to maintain performance levels in the face of limited cognitive resources. </w:t>
      </w:r>
      <w:r w:rsidR="006E2CBE">
        <w:rPr>
          <w:rFonts w:eastAsia="Times New Roman"/>
        </w:rPr>
        <w:t>However</w:t>
      </w:r>
      <w:r w:rsidR="00AC6700" w:rsidRPr="00122251">
        <w:rPr>
          <w:rFonts w:eastAsia="Times New Roman"/>
        </w:rPr>
        <w:t xml:space="preserve">, research has not </w:t>
      </w:r>
      <w:r w:rsidR="00FE42A1">
        <w:rPr>
          <w:rFonts w:eastAsia="Times New Roman"/>
        </w:rPr>
        <w:t xml:space="preserve">explicitly </w:t>
      </w:r>
      <w:r w:rsidR="00AC6700" w:rsidRPr="00122251">
        <w:rPr>
          <w:rFonts w:eastAsia="Times New Roman"/>
        </w:rPr>
        <w:t xml:space="preserve">examined the effects of </w:t>
      </w:r>
      <w:r w:rsidR="00FE42A1">
        <w:rPr>
          <w:rFonts w:eastAsia="Times New Roman"/>
        </w:rPr>
        <w:t xml:space="preserve">encoding strategy instruction on </w:t>
      </w:r>
      <w:r w:rsidR="008E5468" w:rsidRPr="00122251">
        <w:rPr>
          <w:rFonts w:eastAsia="Times New Roman"/>
        </w:rPr>
        <w:t xml:space="preserve">VWM </w:t>
      </w:r>
      <w:r w:rsidR="00AC6700" w:rsidRPr="00122251">
        <w:rPr>
          <w:rFonts w:eastAsia="Times New Roman"/>
        </w:rPr>
        <w:t>in older adults</w:t>
      </w:r>
      <w:r w:rsidR="00FE42A1">
        <w:rPr>
          <w:rFonts w:eastAsia="Times New Roman"/>
        </w:rPr>
        <w:t>.</w:t>
      </w:r>
      <w:r w:rsidR="008E5468" w:rsidRPr="00122251">
        <w:rPr>
          <w:rFonts w:eastAsia="Times New Roman"/>
        </w:rPr>
        <w:t xml:space="preserve"> </w:t>
      </w:r>
    </w:p>
    <w:p w14:paraId="21101739" w14:textId="40DCDEF1" w:rsidR="00526C6D" w:rsidRPr="00122251" w:rsidRDefault="00A321EF" w:rsidP="008816C3">
      <w:pPr>
        <w:spacing w:line="480" w:lineRule="auto"/>
        <w:ind w:firstLine="720"/>
        <w:rPr>
          <w:rFonts w:eastAsia="Times New Roman"/>
          <w:color w:val="000000" w:themeColor="text1"/>
        </w:rPr>
      </w:pPr>
      <w:r w:rsidRPr="00122251">
        <w:rPr>
          <w:rFonts w:eastAsia="Times New Roman"/>
          <w:color w:val="000000" w:themeColor="text1"/>
        </w:rPr>
        <w:t xml:space="preserve">The current </w:t>
      </w:r>
      <w:r w:rsidR="00142656" w:rsidRPr="00122251">
        <w:rPr>
          <w:rFonts w:eastAsia="Times New Roman"/>
          <w:color w:val="000000" w:themeColor="text1"/>
        </w:rPr>
        <w:t>experiments</w:t>
      </w:r>
      <w:r w:rsidRPr="00122251">
        <w:rPr>
          <w:rFonts w:eastAsia="Times New Roman"/>
          <w:color w:val="000000" w:themeColor="text1"/>
        </w:rPr>
        <w:t xml:space="preserve"> explore</w:t>
      </w:r>
      <w:r w:rsidR="00032431" w:rsidRPr="00122251">
        <w:rPr>
          <w:rFonts w:eastAsia="Times New Roman"/>
          <w:color w:val="000000" w:themeColor="text1"/>
        </w:rPr>
        <w:t>d</w:t>
      </w:r>
      <w:r w:rsidRPr="00122251">
        <w:rPr>
          <w:rFonts w:eastAsia="Times New Roman"/>
          <w:color w:val="000000" w:themeColor="text1"/>
        </w:rPr>
        <w:t xml:space="preserve"> the effects of </w:t>
      </w:r>
      <w:r w:rsidR="00B3606B" w:rsidRPr="00122251">
        <w:rPr>
          <w:rFonts w:eastAsia="Times New Roman"/>
          <w:color w:val="000000" w:themeColor="text1"/>
        </w:rPr>
        <w:t xml:space="preserve">encoding </w:t>
      </w:r>
      <w:r w:rsidRPr="00122251">
        <w:rPr>
          <w:rFonts w:eastAsia="Times New Roman"/>
          <w:color w:val="000000" w:themeColor="text1"/>
        </w:rPr>
        <w:t xml:space="preserve">strategy </w:t>
      </w:r>
      <w:r w:rsidR="002D19A8" w:rsidRPr="00122251">
        <w:rPr>
          <w:rFonts w:eastAsia="Times New Roman"/>
          <w:color w:val="000000" w:themeColor="text1"/>
        </w:rPr>
        <w:t xml:space="preserve">in a range of different task conditions, </w:t>
      </w:r>
      <w:r w:rsidR="00FF5D93" w:rsidRPr="00122251">
        <w:rPr>
          <w:rFonts w:eastAsia="Times New Roman"/>
          <w:color w:val="000000" w:themeColor="text1"/>
        </w:rPr>
        <w:t xml:space="preserve">using </w:t>
      </w:r>
      <w:r w:rsidR="002D19A8" w:rsidRPr="00122251">
        <w:rPr>
          <w:rFonts w:eastAsia="Times New Roman"/>
          <w:color w:val="000000" w:themeColor="text1"/>
        </w:rPr>
        <w:t>items</w:t>
      </w:r>
      <w:r w:rsidR="006B107A" w:rsidRPr="00122251">
        <w:rPr>
          <w:rFonts w:eastAsia="Times New Roman"/>
          <w:color w:val="000000" w:themeColor="text1"/>
        </w:rPr>
        <w:t xml:space="preserve"> which varied on </w:t>
      </w:r>
      <w:r w:rsidR="00BB786A">
        <w:rPr>
          <w:rFonts w:eastAsia="Times New Roman"/>
          <w:color w:val="000000" w:themeColor="text1"/>
        </w:rPr>
        <w:t>two</w:t>
      </w:r>
      <w:r w:rsidR="00BB786A" w:rsidRPr="00122251">
        <w:rPr>
          <w:rFonts w:eastAsia="Times New Roman"/>
          <w:color w:val="000000" w:themeColor="text1"/>
        </w:rPr>
        <w:t xml:space="preserve"> </w:t>
      </w:r>
      <w:r w:rsidR="006B107A" w:rsidRPr="00122251">
        <w:rPr>
          <w:rFonts w:eastAsia="Times New Roman"/>
          <w:color w:val="000000" w:themeColor="text1"/>
        </w:rPr>
        <w:t>dimensions</w:t>
      </w:r>
      <w:r w:rsidR="00DB3847" w:rsidRPr="00122251">
        <w:rPr>
          <w:rFonts w:eastAsia="Times New Roman"/>
          <w:color w:val="000000" w:themeColor="text1"/>
        </w:rPr>
        <w:t xml:space="preserve">. </w:t>
      </w:r>
      <w:r w:rsidR="00BB786A">
        <w:rPr>
          <w:rFonts w:eastAsia="Times New Roman"/>
          <w:color w:val="000000" w:themeColor="text1"/>
        </w:rPr>
        <w:t xml:space="preserve">Furthermore, in each of the different tasks, accurate responding </w:t>
      </w:r>
      <w:r w:rsidR="00DB3847" w:rsidRPr="00122251">
        <w:rPr>
          <w:rFonts w:eastAsia="Times New Roman"/>
          <w:color w:val="000000" w:themeColor="text1"/>
        </w:rPr>
        <w:t xml:space="preserve">required </w:t>
      </w:r>
      <w:r w:rsidR="00BB786A">
        <w:rPr>
          <w:rFonts w:eastAsia="Times New Roman"/>
          <w:color w:val="000000" w:themeColor="text1"/>
        </w:rPr>
        <w:t xml:space="preserve">participants </w:t>
      </w:r>
      <w:r w:rsidR="00DB3847" w:rsidRPr="00122251">
        <w:rPr>
          <w:rFonts w:eastAsia="Times New Roman"/>
          <w:color w:val="000000" w:themeColor="text1"/>
        </w:rPr>
        <w:t xml:space="preserve">to encode both </w:t>
      </w:r>
      <w:r w:rsidR="002D19A8" w:rsidRPr="00122251">
        <w:rPr>
          <w:rFonts w:eastAsia="Times New Roman"/>
          <w:color w:val="000000" w:themeColor="text1"/>
        </w:rPr>
        <w:t>the colour and shape of items</w:t>
      </w:r>
      <w:r w:rsidR="00E746A8" w:rsidRPr="00122251">
        <w:rPr>
          <w:rFonts w:eastAsia="Times New Roman"/>
          <w:color w:val="000000" w:themeColor="text1"/>
        </w:rPr>
        <w:t xml:space="preserve"> and </w:t>
      </w:r>
      <w:r w:rsidR="00F84044" w:rsidRPr="00122251">
        <w:rPr>
          <w:rFonts w:eastAsia="Times New Roman"/>
          <w:color w:val="000000" w:themeColor="text1"/>
        </w:rPr>
        <w:t>successfully</w:t>
      </w:r>
      <w:r w:rsidR="00E746A8" w:rsidRPr="00122251">
        <w:rPr>
          <w:rFonts w:eastAsia="Times New Roman"/>
          <w:color w:val="000000" w:themeColor="text1"/>
        </w:rPr>
        <w:t xml:space="preserve"> bind these features together. </w:t>
      </w:r>
      <w:r w:rsidR="00A273CE" w:rsidRPr="00122251">
        <w:rPr>
          <w:rFonts w:eastAsia="Times New Roman"/>
          <w:color w:val="000000" w:themeColor="text1"/>
        </w:rPr>
        <w:t>T</w:t>
      </w:r>
      <w:r w:rsidR="009A6E28" w:rsidRPr="00122251">
        <w:rPr>
          <w:rFonts w:eastAsia="Times New Roman"/>
          <w:color w:val="000000" w:themeColor="text1"/>
        </w:rPr>
        <w:t xml:space="preserve">o explore whether strategy effects differ </w:t>
      </w:r>
      <w:r w:rsidR="0070618B" w:rsidRPr="00122251">
        <w:rPr>
          <w:rFonts w:eastAsia="Times New Roman"/>
          <w:color w:val="000000" w:themeColor="text1"/>
        </w:rPr>
        <w:t>across age groups</w:t>
      </w:r>
      <w:r w:rsidR="00A273CE" w:rsidRPr="00122251">
        <w:rPr>
          <w:rFonts w:eastAsia="Times New Roman"/>
          <w:color w:val="000000" w:themeColor="text1"/>
        </w:rPr>
        <w:t>, younger and older adults were recruited</w:t>
      </w:r>
      <w:r w:rsidR="009E649C">
        <w:rPr>
          <w:rFonts w:eastAsia="Times New Roman"/>
          <w:color w:val="000000" w:themeColor="text1"/>
        </w:rPr>
        <w:t xml:space="preserve"> in Experiment 1</w:t>
      </w:r>
      <w:r w:rsidR="00434DC9">
        <w:rPr>
          <w:rFonts w:eastAsia="Times New Roman"/>
          <w:color w:val="000000" w:themeColor="text1"/>
        </w:rPr>
        <w:t>, with verbal cued recall adopted as the response task</w:t>
      </w:r>
      <w:r w:rsidR="009A6E28" w:rsidRPr="00122251">
        <w:rPr>
          <w:rFonts w:eastAsia="Times New Roman"/>
          <w:color w:val="000000" w:themeColor="text1"/>
        </w:rPr>
        <w:t xml:space="preserve">. </w:t>
      </w:r>
      <w:r w:rsidR="00434DC9">
        <w:rPr>
          <w:rFonts w:eastAsia="Times New Roman"/>
          <w:color w:val="000000" w:themeColor="text1"/>
        </w:rPr>
        <w:t xml:space="preserve">Experiment 2 focused on young adult performance, and examined whether similar or differing strategy effects were observable </w:t>
      </w:r>
      <w:r w:rsidR="00434DC9">
        <w:rPr>
          <w:rFonts w:eastAsia="Times New Roman"/>
          <w:color w:val="000000" w:themeColor="text1"/>
        </w:rPr>
        <w:lastRenderedPageBreak/>
        <w:t>using recognition task</w:t>
      </w:r>
      <w:r w:rsidR="00066677">
        <w:rPr>
          <w:rFonts w:eastAsia="Times New Roman"/>
          <w:color w:val="000000" w:themeColor="text1"/>
        </w:rPr>
        <w:t>s that re-presented</w:t>
      </w:r>
      <w:r w:rsidR="000E2A2C">
        <w:rPr>
          <w:rFonts w:eastAsia="Times New Roman"/>
          <w:color w:val="000000" w:themeColor="text1"/>
        </w:rPr>
        <w:t xml:space="preserve"> either</w:t>
      </w:r>
      <w:r w:rsidR="00066677">
        <w:rPr>
          <w:rFonts w:eastAsia="Times New Roman"/>
          <w:color w:val="000000" w:themeColor="text1"/>
        </w:rPr>
        <w:t xml:space="preserve"> the whole display</w:t>
      </w:r>
      <w:r w:rsidR="00260D80">
        <w:rPr>
          <w:rFonts w:eastAsia="Times New Roman"/>
          <w:color w:val="000000" w:themeColor="text1"/>
        </w:rPr>
        <w:t>, as was the case with Ben</w:t>
      </w:r>
      <w:r w:rsidR="0047632B">
        <w:rPr>
          <w:rFonts w:eastAsia="Times New Roman"/>
          <w:color w:val="000000" w:themeColor="text1"/>
        </w:rPr>
        <w:t>g</w:t>
      </w:r>
      <w:r w:rsidR="00260D80">
        <w:rPr>
          <w:rFonts w:eastAsia="Times New Roman"/>
          <w:color w:val="000000" w:themeColor="text1"/>
        </w:rPr>
        <w:t>son and Luck</w:t>
      </w:r>
      <w:r w:rsidR="00FA4A5B">
        <w:rPr>
          <w:rFonts w:eastAsia="Times New Roman"/>
          <w:color w:val="000000" w:themeColor="text1"/>
        </w:rPr>
        <w:t xml:space="preserve"> (2015)</w:t>
      </w:r>
      <w:r w:rsidR="00260D80">
        <w:rPr>
          <w:rFonts w:eastAsia="Times New Roman"/>
          <w:color w:val="000000" w:themeColor="text1"/>
        </w:rPr>
        <w:t>,</w:t>
      </w:r>
      <w:r w:rsidR="00066677">
        <w:rPr>
          <w:rFonts w:eastAsia="Times New Roman"/>
          <w:color w:val="000000" w:themeColor="text1"/>
        </w:rPr>
        <w:t xml:space="preserve"> or a single probe at test</w:t>
      </w:r>
      <w:r w:rsidR="00434DC9">
        <w:rPr>
          <w:rFonts w:eastAsia="Times New Roman"/>
          <w:color w:val="000000" w:themeColor="text1"/>
        </w:rPr>
        <w:t>.</w:t>
      </w:r>
    </w:p>
    <w:p w14:paraId="57A47668" w14:textId="77777777" w:rsidR="00CB582E" w:rsidRPr="00122251" w:rsidRDefault="00473E61" w:rsidP="00CB582E">
      <w:pPr>
        <w:spacing w:line="480" w:lineRule="auto"/>
        <w:jc w:val="center"/>
        <w:rPr>
          <w:rFonts w:eastAsia="Times New Roman"/>
          <w:b/>
        </w:rPr>
      </w:pPr>
      <w:r w:rsidRPr="00122251">
        <w:rPr>
          <w:rFonts w:eastAsia="Times New Roman"/>
          <w:b/>
        </w:rPr>
        <w:t>Experiment 1</w:t>
      </w:r>
    </w:p>
    <w:p w14:paraId="13CC002C" w14:textId="24F8E084" w:rsidR="00867EAA" w:rsidRDefault="00473E61" w:rsidP="00CB582E">
      <w:pPr>
        <w:spacing w:line="480" w:lineRule="auto"/>
        <w:ind w:firstLine="720"/>
        <w:rPr>
          <w:rFonts w:eastAsia="Times New Roman"/>
        </w:rPr>
      </w:pPr>
      <w:r w:rsidRPr="00122251">
        <w:rPr>
          <w:rFonts w:eastAsia="Times New Roman"/>
        </w:rPr>
        <w:t>Experiment 1</w:t>
      </w:r>
      <w:r w:rsidR="00110D13" w:rsidRPr="00122251">
        <w:rPr>
          <w:rFonts w:eastAsia="Times New Roman"/>
        </w:rPr>
        <w:t xml:space="preserve"> </w:t>
      </w:r>
      <w:r w:rsidR="00AC66D3" w:rsidRPr="00122251">
        <w:rPr>
          <w:rFonts w:eastAsia="Times New Roman"/>
        </w:rPr>
        <w:t>explore</w:t>
      </w:r>
      <w:r w:rsidR="00F9731E" w:rsidRPr="00122251">
        <w:rPr>
          <w:rFonts w:eastAsia="Times New Roman"/>
        </w:rPr>
        <w:t>d</w:t>
      </w:r>
      <w:r w:rsidR="00AC66D3" w:rsidRPr="00122251">
        <w:rPr>
          <w:rFonts w:eastAsia="Times New Roman"/>
        </w:rPr>
        <w:t xml:space="preserve"> the</w:t>
      </w:r>
      <w:r w:rsidR="00F0347E" w:rsidRPr="00122251">
        <w:rPr>
          <w:rFonts w:eastAsia="Times New Roman"/>
        </w:rPr>
        <w:t xml:space="preserve"> effects</w:t>
      </w:r>
      <w:r w:rsidR="008614B6" w:rsidRPr="00122251">
        <w:rPr>
          <w:rFonts w:eastAsia="Times New Roman"/>
        </w:rPr>
        <w:t xml:space="preserve"> of strategy</w:t>
      </w:r>
      <w:r w:rsidR="00AC66D3" w:rsidRPr="00122251">
        <w:rPr>
          <w:rFonts w:eastAsia="Times New Roman"/>
        </w:rPr>
        <w:t xml:space="preserve"> </w:t>
      </w:r>
      <w:r w:rsidR="00256994" w:rsidRPr="00122251">
        <w:rPr>
          <w:rFonts w:eastAsia="Times New Roman"/>
        </w:rPr>
        <w:t>in younger adults (18-25 years) and older adults (55+ years</w:t>
      </w:r>
      <w:r w:rsidR="00CB582E" w:rsidRPr="00122251">
        <w:rPr>
          <w:rFonts w:eastAsia="Times New Roman"/>
        </w:rPr>
        <w:t>) using a cued-recall VWM task</w:t>
      </w:r>
      <w:r w:rsidR="007828A3">
        <w:rPr>
          <w:rFonts w:eastAsia="Times New Roman"/>
        </w:rPr>
        <w:t xml:space="preserve"> which has </w:t>
      </w:r>
      <w:r w:rsidR="00AA4875">
        <w:rPr>
          <w:rFonts w:eastAsia="Times New Roman"/>
        </w:rPr>
        <w:t xml:space="preserve">previously been shown to detect effects of strategically prioritising single items in young adults </w:t>
      </w:r>
      <w:r w:rsidR="00CB582E" w:rsidRPr="00122251">
        <w:rPr>
          <w:rFonts w:ascii="Times" w:hAnsi="Times" w:cs="Times"/>
          <w:color w:val="000000"/>
          <w:lang w:eastAsia="en-US"/>
        </w:rPr>
        <w:t xml:space="preserve">(Hu, Allen, Baddeley &amp; Hitch, 2016; Hu, Hitch, Baddeley, Zhang, &amp; Allen, 2014). </w:t>
      </w:r>
      <w:r w:rsidR="00F24D39" w:rsidRPr="00122251">
        <w:rPr>
          <w:rFonts w:eastAsia="Times New Roman"/>
        </w:rPr>
        <w:t xml:space="preserve">In each trial, participants were presented with several coloured shapes simultaneously. After a brief delay, they were cued with the outline of a shape and asked to recall the colour. </w:t>
      </w:r>
      <w:r w:rsidR="00AC66D3" w:rsidRPr="00122251">
        <w:rPr>
          <w:rFonts w:eastAsia="Times New Roman"/>
        </w:rPr>
        <w:t>A 2x2</w:t>
      </w:r>
      <w:r w:rsidR="00B57F35" w:rsidRPr="00122251">
        <w:rPr>
          <w:rFonts w:eastAsia="Times New Roman"/>
        </w:rPr>
        <w:t>x3 design was implemented, manipulating</w:t>
      </w:r>
      <w:r w:rsidR="007205C6" w:rsidRPr="00122251">
        <w:rPr>
          <w:rFonts w:eastAsia="Times New Roman"/>
        </w:rPr>
        <w:t xml:space="preserve"> instruction type (remember-</w:t>
      </w:r>
      <w:r w:rsidR="005824FB">
        <w:rPr>
          <w:rFonts w:eastAsia="Times New Roman"/>
        </w:rPr>
        <w:t>subset</w:t>
      </w:r>
      <w:r w:rsidR="007205C6" w:rsidRPr="00122251">
        <w:rPr>
          <w:rFonts w:eastAsia="Times New Roman"/>
        </w:rPr>
        <w:t xml:space="preserve"> or remember-</w:t>
      </w:r>
      <w:r w:rsidR="00AC66D3" w:rsidRPr="00122251">
        <w:rPr>
          <w:rFonts w:eastAsia="Times New Roman"/>
        </w:rPr>
        <w:t xml:space="preserve">all), age group (young adults or older adults) and set </w:t>
      </w:r>
      <w:r w:rsidR="00C175B6" w:rsidRPr="00122251">
        <w:rPr>
          <w:rFonts w:eastAsia="Times New Roman"/>
        </w:rPr>
        <w:t>size (three, four or six items), with</w:t>
      </w:r>
      <w:r w:rsidR="00AC66D3" w:rsidRPr="00122251">
        <w:rPr>
          <w:rFonts w:eastAsia="Times New Roman"/>
        </w:rPr>
        <w:t xml:space="preserve"> </w:t>
      </w:r>
      <w:r w:rsidR="00C175B6" w:rsidRPr="00122251">
        <w:t>the primary dependent variable of</w:t>
      </w:r>
      <w:r w:rsidR="00AC66D3" w:rsidRPr="00122251">
        <w:t xml:space="preserve"> </w:t>
      </w:r>
      <w:r w:rsidR="00297089" w:rsidRPr="00122251">
        <w:t>VWM capacity</w:t>
      </w:r>
      <w:r w:rsidR="00AC66D3" w:rsidRPr="00122251">
        <w:t xml:space="preserve">. Participants </w:t>
      </w:r>
      <w:r w:rsidR="007828A3">
        <w:t>subsequently</w:t>
      </w:r>
      <w:r w:rsidR="00AC66D3" w:rsidRPr="00122251">
        <w:t xml:space="preserve"> completed a questionnaire, </w:t>
      </w:r>
      <w:r w:rsidR="00432690" w:rsidRPr="00122251">
        <w:t xml:space="preserve">which assessed </w:t>
      </w:r>
      <w:r w:rsidR="008878EE" w:rsidRPr="00122251">
        <w:t>task difficulty</w:t>
      </w:r>
      <w:r w:rsidR="00AC66D3" w:rsidRPr="00122251">
        <w:t xml:space="preserve">, </w:t>
      </w:r>
      <w:r w:rsidR="00C175B6" w:rsidRPr="00122251">
        <w:t xml:space="preserve">strategy </w:t>
      </w:r>
      <w:r w:rsidR="00297089" w:rsidRPr="00122251">
        <w:t>adherence,</w:t>
      </w:r>
      <w:r w:rsidR="00AC66D3" w:rsidRPr="00122251">
        <w:t xml:space="preserve"> </w:t>
      </w:r>
      <w:r w:rsidR="00145867">
        <w:t>how well they thought they performed</w:t>
      </w:r>
      <w:r w:rsidR="00145867" w:rsidRPr="00122251">
        <w:t xml:space="preserve">, </w:t>
      </w:r>
      <w:r w:rsidR="00AC66D3" w:rsidRPr="00122251">
        <w:t>and how many shapes they focused on in the remember-</w:t>
      </w:r>
      <w:r w:rsidR="00FD7D1C" w:rsidRPr="00122251">
        <w:t>subset</w:t>
      </w:r>
      <w:r w:rsidR="00AC66D3" w:rsidRPr="00122251">
        <w:t xml:space="preserve"> condition.</w:t>
      </w:r>
      <w:r w:rsidR="00CA3838" w:rsidRPr="00122251">
        <w:rPr>
          <w:rFonts w:eastAsia="Times New Roman"/>
        </w:rPr>
        <w:t xml:space="preserve"> </w:t>
      </w:r>
    </w:p>
    <w:p w14:paraId="0ED7C096" w14:textId="067C54A7" w:rsidR="00D019A9" w:rsidRDefault="00D019A9" w:rsidP="00B579E2">
      <w:pPr>
        <w:spacing w:line="480" w:lineRule="auto"/>
        <w:ind w:firstLine="720"/>
        <w:rPr>
          <w:rFonts w:eastAsia="Times New Roman"/>
        </w:rPr>
      </w:pPr>
      <w:r>
        <w:rPr>
          <w:rFonts w:eastAsia="Times New Roman"/>
        </w:rPr>
        <w:t xml:space="preserve">If the benefits of the remember-all strategy are not limited to simple unidimensional items and apply across VWM more generally, we would expect to extend the findings reported by Bengson and Luck (2015) to paradigms using more complex objects that require </w:t>
      </w:r>
      <w:r w:rsidR="00D24808">
        <w:rPr>
          <w:rFonts w:eastAsia="Times New Roman"/>
        </w:rPr>
        <w:t>feature binding</w:t>
      </w:r>
      <w:r>
        <w:rPr>
          <w:rFonts w:eastAsia="Times New Roman"/>
        </w:rPr>
        <w:t xml:space="preserve">. Alternatively, it is possible that participants may </w:t>
      </w:r>
      <w:r w:rsidR="00C17501">
        <w:rPr>
          <w:rFonts w:eastAsia="Times New Roman"/>
        </w:rPr>
        <w:t xml:space="preserve">benefit from the remember-subset strategy </w:t>
      </w:r>
      <w:r w:rsidR="00830750">
        <w:rPr>
          <w:rFonts w:eastAsia="Times New Roman"/>
        </w:rPr>
        <w:t>under these circumstances</w:t>
      </w:r>
      <w:r>
        <w:rPr>
          <w:rFonts w:eastAsia="Times New Roman"/>
        </w:rPr>
        <w:t>, as the increased complexity and novel binding requirement may make it difficult for participants to effectively encode all the visual information presented. An i</w:t>
      </w:r>
      <w:r w:rsidR="00A27648">
        <w:rPr>
          <w:rFonts w:eastAsia="Times New Roman"/>
        </w:rPr>
        <w:t>nteraction between i</w:t>
      </w:r>
      <w:r>
        <w:rPr>
          <w:rFonts w:eastAsia="Times New Roman"/>
        </w:rPr>
        <w:t xml:space="preserve">nstruction type and age group is also possible, </w:t>
      </w:r>
      <w:r w:rsidR="00D24808">
        <w:rPr>
          <w:rFonts w:eastAsia="Times New Roman"/>
        </w:rPr>
        <w:t xml:space="preserve">as </w:t>
      </w:r>
      <w:r>
        <w:rPr>
          <w:rFonts w:eastAsia="Times New Roman"/>
        </w:rPr>
        <w:t xml:space="preserve">older adults </w:t>
      </w:r>
      <w:r w:rsidR="00A27648">
        <w:rPr>
          <w:rFonts w:eastAsia="Times New Roman"/>
        </w:rPr>
        <w:t>may be</w:t>
      </w:r>
      <w:r w:rsidR="00D24808">
        <w:rPr>
          <w:rFonts w:eastAsia="Times New Roman"/>
        </w:rPr>
        <w:t xml:space="preserve">nefit </w:t>
      </w:r>
      <w:r>
        <w:rPr>
          <w:rFonts w:eastAsia="Times New Roman"/>
        </w:rPr>
        <w:t xml:space="preserve">from the remember-subset instruction </w:t>
      </w:r>
      <w:r w:rsidR="00D24808">
        <w:rPr>
          <w:rFonts w:eastAsia="Times New Roman"/>
        </w:rPr>
        <w:t xml:space="preserve">more than younger adults </w:t>
      </w:r>
      <w:r>
        <w:rPr>
          <w:rFonts w:eastAsia="Times New Roman"/>
        </w:rPr>
        <w:t>a result of their poorer VWM abilities.</w:t>
      </w:r>
    </w:p>
    <w:p w14:paraId="1BCC0952" w14:textId="3C5FB7DD" w:rsidR="00AA664F" w:rsidRPr="00122251" w:rsidRDefault="00130299" w:rsidP="0050545F">
      <w:pPr>
        <w:spacing w:line="480" w:lineRule="auto"/>
        <w:outlineLvl w:val="0"/>
        <w:rPr>
          <w:b/>
        </w:rPr>
      </w:pPr>
      <w:r w:rsidRPr="00122251">
        <w:rPr>
          <w:b/>
        </w:rPr>
        <w:t>Method</w:t>
      </w:r>
    </w:p>
    <w:p w14:paraId="044D87CE" w14:textId="4C27832A" w:rsidR="006114C9" w:rsidRPr="00122251" w:rsidRDefault="00AA664F" w:rsidP="005C1A0D">
      <w:pPr>
        <w:spacing w:line="480" w:lineRule="auto"/>
        <w:ind w:firstLine="720"/>
      </w:pPr>
      <w:r w:rsidRPr="00122251">
        <w:rPr>
          <w:b/>
        </w:rPr>
        <w:lastRenderedPageBreak/>
        <w:t>Participants</w:t>
      </w:r>
      <w:r w:rsidR="0026334D" w:rsidRPr="003429BA">
        <w:rPr>
          <w:b/>
          <w:color w:val="000000" w:themeColor="text1"/>
        </w:rPr>
        <w:t>.</w:t>
      </w:r>
      <w:r w:rsidR="0026334D" w:rsidRPr="00122251">
        <w:rPr>
          <w:color w:val="000000" w:themeColor="text1"/>
        </w:rPr>
        <w:t xml:space="preserve"> </w:t>
      </w:r>
      <w:r w:rsidR="008820BD" w:rsidRPr="00122251">
        <w:rPr>
          <w:color w:val="000000" w:themeColor="text1"/>
        </w:rPr>
        <w:t>Fo</w:t>
      </w:r>
      <w:r w:rsidR="00E345B0" w:rsidRPr="00122251">
        <w:rPr>
          <w:color w:val="000000" w:themeColor="text1"/>
        </w:rPr>
        <w:t>rty-</w:t>
      </w:r>
      <w:r w:rsidR="00AB4353" w:rsidRPr="00122251">
        <w:rPr>
          <w:color w:val="000000" w:themeColor="text1"/>
        </w:rPr>
        <w:t xml:space="preserve">four </w:t>
      </w:r>
      <w:r w:rsidR="00E345B0" w:rsidRPr="00122251">
        <w:t xml:space="preserve">participants </w:t>
      </w:r>
      <w:r w:rsidR="00C175B6" w:rsidRPr="00122251">
        <w:t>took part</w:t>
      </w:r>
      <w:r w:rsidR="00E345B0" w:rsidRPr="00122251">
        <w:t xml:space="preserve">. </w:t>
      </w:r>
      <w:r w:rsidR="00EC37D4" w:rsidRPr="00122251">
        <w:t>P</w:t>
      </w:r>
      <w:r w:rsidR="006114C9" w:rsidRPr="00122251">
        <w:t xml:space="preserve">articipants </w:t>
      </w:r>
      <w:r w:rsidR="00EC37D4" w:rsidRPr="00122251">
        <w:t>had</w:t>
      </w:r>
      <w:r w:rsidR="006114C9" w:rsidRPr="00122251">
        <w:t xml:space="preserve"> no known learning difficulties, </w:t>
      </w:r>
      <w:r w:rsidR="007828A3">
        <w:t xml:space="preserve">had </w:t>
      </w:r>
      <w:r w:rsidR="006114C9" w:rsidRPr="00122251">
        <w:t>normal or corrected-to-normal vision and no colour blindness</w:t>
      </w:r>
      <w:r w:rsidR="00C175B6" w:rsidRPr="00122251">
        <w:t>, and</w:t>
      </w:r>
      <w:r w:rsidR="006114C9" w:rsidRPr="00122251">
        <w:t xml:space="preserve"> were recruited through word of mouth from communiti</w:t>
      </w:r>
      <w:r w:rsidR="00D80696" w:rsidRPr="00122251">
        <w:t xml:space="preserve">es in and around the </w:t>
      </w:r>
      <w:r w:rsidR="00416B23" w:rsidRPr="00122251">
        <w:t>Universities</w:t>
      </w:r>
      <w:r w:rsidR="00D80696" w:rsidRPr="00122251">
        <w:t xml:space="preserve"> </w:t>
      </w:r>
      <w:r w:rsidR="006114C9" w:rsidRPr="00122251">
        <w:t>of York and Leeds.</w:t>
      </w:r>
    </w:p>
    <w:p w14:paraId="362FF9B5" w14:textId="0EB5193F" w:rsidR="00E345B0" w:rsidRPr="00122251" w:rsidRDefault="00E345B0" w:rsidP="00E345B0">
      <w:pPr>
        <w:spacing w:line="480" w:lineRule="auto"/>
        <w:ind w:firstLine="720"/>
      </w:pPr>
      <w:r w:rsidRPr="00122251">
        <w:t>T</w:t>
      </w:r>
      <w:r w:rsidR="009D5864" w:rsidRPr="00122251">
        <w:t xml:space="preserve">he </w:t>
      </w:r>
      <w:r w:rsidR="00821643" w:rsidRPr="00122251">
        <w:t>younger adult sample</w:t>
      </w:r>
      <w:r w:rsidR="00C175B6" w:rsidRPr="00122251">
        <w:t xml:space="preserve"> comprised</w:t>
      </w:r>
      <w:r w:rsidR="00592973" w:rsidRPr="00122251">
        <w:t xml:space="preserve"> 20</w:t>
      </w:r>
      <w:r w:rsidR="009D5864" w:rsidRPr="00122251">
        <w:t xml:space="preserve"> participants aged between 18-25 years</w:t>
      </w:r>
      <w:r w:rsidR="002F0C37" w:rsidRPr="00122251">
        <w:t xml:space="preserve"> </w:t>
      </w:r>
      <w:r w:rsidRPr="00122251">
        <w:t>(Mean</w:t>
      </w:r>
      <w:r w:rsidR="008947E2" w:rsidRPr="00122251">
        <w:t xml:space="preserve"> age</w:t>
      </w:r>
      <w:r w:rsidRPr="00122251">
        <w:rPr>
          <w:i/>
        </w:rPr>
        <w:t xml:space="preserve"> (M)</w:t>
      </w:r>
      <w:r w:rsidRPr="00122251">
        <w:t xml:space="preserve"> = 21.66, Standard Deviation (</w:t>
      </w:r>
      <w:r w:rsidRPr="00122251">
        <w:rPr>
          <w:i/>
        </w:rPr>
        <w:t>SD</w:t>
      </w:r>
      <w:r w:rsidRPr="00122251">
        <w:t xml:space="preserve">) = 1.95; </w:t>
      </w:r>
      <w:r w:rsidR="00007D54" w:rsidRPr="00122251">
        <w:t>3 males, 17 females</w:t>
      </w:r>
      <w:r w:rsidR="00007D54" w:rsidRPr="00122251">
        <w:rPr>
          <w:i/>
        </w:rPr>
        <w:t xml:space="preserve">; </w:t>
      </w:r>
      <w:r w:rsidRPr="00122251">
        <w:rPr>
          <w:i/>
        </w:rPr>
        <w:t>M</w:t>
      </w:r>
      <w:r w:rsidRPr="00122251">
        <w:t>. years of educati</w:t>
      </w:r>
      <w:r w:rsidR="00821643" w:rsidRPr="00122251">
        <w:t>on = 15.95, SD = 1.47;</w:t>
      </w:r>
      <w:r w:rsidRPr="00122251">
        <w:t xml:space="preserve">). Their mean standardised score on the Spot the Word (STW) task, used to </w:t>
      </w:r>
      <w:r w:rsidR="000E2A2C">
        <w:t xml:space="preserve">estimate </w:t>
      </w:r>
      <w:r w:rsidRPr="00122251">
        <w:t>verbal IQ (Badde</w:t>
      </w:r>
      <w:r w:rsidR="00EB41B0" w:rsidRPr="00122251">
        <w:t xml:space="preserve">ley, Emslie, &amp; </w:t>
      </w:r>
      <w:proofErr w:type="spellStart"/>
      <w:r w:rsidR="00EB41B0" w:rsidRPr="00122251">
        <w:t>Nimmo</w:t>
      </w:r>
      <w:proofErr w:type="spellEnd"/>
      <w:r w:rsidR="00EB41B0" w:rsidRPr="00122251">
        <w:t>-Smith, 1992</w:t>
      </w:r>
      <w:r w:rsidRPr="00122251">
        <w:t xml:space="preserve">), was </w:t>
      </w:r>
      <w:r w:rsidR="00D2744A" w:rsidRPr="00122251">
        <w:t>10.95</w:t>
      </w:r>
      <w:r w:rsidR="00BC2ADB" w:rsidRPr="00122251">
        <w:t xml:space="preserve"> (SD = </w:t>
      </w:r>
      <w:r w:rsidR="00D2744A" w:rsidRPr="00122251">
        <w:t>1.85</w:t>
      </w:r>
      <w:r w:rsidR="00BC2ADB" w:rsidRPr="00122251">
        <w:t>).</w:t>
      </w:r>
      <w:r w:rsidRPr="00122251">
        <w:t xml:space="preserve"> </w:t>
      </w:r>
    </w:p>
    <w:p w14:paraId="6E3B6DFA" w14:textId="22D5AE71" w:rsidR="00130299" w:rsidRPr="00122251" w:rsidRDefault="004E7050" w:rsidP="0026334D">
      <w:pPr>
        <w:spacing w:line="480" w:lineRule="auto"/>
        <w:ind w:firstLine="720"/>
      </w:pPr>
      <w:r w:rsidRPr="00122251">
        <w:t>Twenty-four</w:t>
      </w:r>
      <w:r w:rsidR="00E345B0" w:rsidRPr="00122251">
        <w:t xml:space="preserve"> older adults</w:t>
      </w:r>
      <w:r w:rsidR="00821643" w:rsidRPr="00122251">
        <w:t>,</w:t>
      </w:r>
      <w:r w:rsidR="0032162D" w:rsidRPr="00122251">
        <w:t xml:space="preserve"> aged 55-81 years</w:t>
      </w:r>
      <w:r w:rsidR="00821643" w:rsidRPr="00122251">
        <w:t>,</w:t>
      </w:r>
      <w:r w:rsidR="00E345B0" w:rsidRPr="00122251">
        <w:t xml:space="preserve"> also completed the experiment</w:t>
      </w:r>
      <w:r w:rsidR="00851D9B" w:rsidRPr="00122251">
        <w:t xml:space="preserve"> (Mean age</w:t>
      </w:r>
      <w:r w:rsidR="00851D9B" w:rsidRPr="00122251">
        <w:rPr>
          <w:i/>
        </w:rPr>
        <w:t xml:space="preserve"> (M)</w:t>
      </w:r>
      <w:r w:rsidR="00851D9B" w:rsidRPr="00122251">
        <w:t xml:space="preserve"> = 65.94, </w:t>
      </w:r>
      <w:r w:rsidR="00851D9B" w:rsidRPr="00122251">
        <w:rPr>
          <w:i/>
        </w:rPr>
        <w:t>SD</w:t>
      </w:r>
      <w:r w:rsidR="00851D9B" w:rsidRPr="00122251">
        <w:t xml:space="preserve"> = 9.19; </w:t>
      </w:r>
      <w:r w:rsidR="00007D54" w:rsidRPr="00122251">
        <w:t>7 males, 17 females</w:t>
      </w:r>
      <w:r w:rsidR="00007D54" w:rsidRPr="00122251">
        <w:rPr>
          <w:i/>
        </w:rPr>
        <w:t xml:space="preserve">; </w:t>
      </w:r>
      <w:r w:rsidR="00851D9B" w:rsidRPr="00122251">
        <w:rPr>
          <w:i/>
        </w:rPr>
        <w:t>M</w:t>
      </w:r>
      <w:r w:rsidR="00851D9B" w:rsidRPr="00122251">
        <w:t>. years of education = 12.96, SD = 4.74)</w:t>
      </w:r>
      <w:r w:rsidR="00E345B0" w:rsidRPr="00122251">
        <w:t>.</w:t>
      </w:r>
      <w:r w:rsidR="008E7940" w:rsidRPr="00122251">
        <w:t xml:space="preserve"> </w:t>
      </w:r>
      <w:r w:rsidR="00821643" w:rsidRPr="00122251">
        <w:t>T</w:t>
      </w:r>
      <w:r w:rsidR="008E7940" w:rsidRPr="00122251">
        <w:t>wo older adults were excluded for not following the instructions</w:t>
      </w:r>
      <w:r w:rsidR="00821643" w:rsidRPr="00122251">
        <w:t>,</w:t>
      </w:r>
      <w:r w:rsidR="008E7940" w:rsidRPr="00122251">
        <w:t xml:space="preserve"> </w:t>
      </w:r>
      <w:r w:rsidR="00753005" w:rsidRPr="00122251">
        <w:t>one</w:t>
      </w:r>
      <w:r w:rsidR="008E7940" w:rsidRPr="00122251">
        <w:t xml:space="preserve"> due to poor performance on the </w:t>
      </w:r>
      <w:r w:rsidR="00C175B6" w:rsidRPr="00122251">
        <w:t>primary</w:t>
      </w:r>
      <w:r w:rsidR="008E7940" w:rsidRPr="00122251">
        <w:t xml:space="preserve"> task (two </w:t>
      </w:r>
      <w:r w:rsidR="003B056F" w:rsidRPr="00122251">
        <w:t>SDs</w:t>
      </w:r>
      <w:r w:rsidR="008E7940" w:rsidRPr="00122251">
        <w:t xml:space="preserve"> below the mean</w:t>
      </w:r>
      <w:r w:rsidR="00C175B6" w:rsidRPr="00122251">
        <w:t xml:space="preserve"> for</w:t>
      </w:r>
      <w:r w:rsidR="008E7940" w:rsidRPr="00122251">
        <w:t xml:space="preserve"> the </w:t>
      </w:r>
      <w:r w:rsidR="00C175B6" w:rsidRPr="00122251">
        <w:t>age</w:t>
      </w:r>
      <w:r w:rsidR="008E7940" w:rsidRPr="00122251">
        <w:t xml:space="preserve"> group</w:t>
      </w:r>
      <w:r w:rsidR="00753005" w:rsidRPr="00122251">
        <w:t xml:space="preserve">), and one </w:t>
      </w:r>
      <w:r w:rsidR="008E7940" w:rsidRPr="00122251">
        <w:t xml:space="preserve">due to a history of strokes. </w:t>
      </w:r>
      <w:r w:rsidR="00821643" w:rsidRPr="00122251">
        <w:t xml:space="preserve">Final </w:t>
      </w:r>
      <w:r w:rsidR="008E7940" w:rsidRPr="00122251">
        <w:t>analysis was conducted on the data for 20 older adults (</w:t>
      </w:r>
      <w:r w:rsidR="008E7940" w:rsidRPr="00122251">
        <w:rPr>
          <w:i/>
        </w:rPr>
        <w:t>M</w:t>
      </w:r>
      <w:r w:rsidR="008947E2" w:rsidRPr="00122251">
        <w:rPr>
          <w:i/>
        </w:rPr>
        <w:t xml:space="preserve">. </w:t>
      </w:r>
      <w:r w:rsidR="008947E2" w:rsidRPr="00122251">
        <w:t>age</w:t>
      </w:r>
      <w:r w:rsidR="008E7940" w:rsidRPr="00122251">
        <w:t xml:space="preserve"> = 66.29, SD = 7.76; </w:t>
      </w:r>
      <w:r w:rsidR="008E7940" w:rsidRPr="00122251">
        <w:rPr>
          <w:i/>
        </w:rPr>
        <w:t>M</w:t>
      </w:r>
      <w:r w:rsidR="008E7940" w:rsidRPr="00122251">
        <w:t>. years of education</w:t>
      </w:r>
      <w:r w:rsidR="00347BE3" w:rsidRPr="00122251">
        <w:t xml:space="preserve"> = 13.30, SD = 5.08;</w:t>
      </w:r>
      <w:r w:rsidR="00821643" w:rsidRPr="00122251">
        <w:t xml:space="preserve"> 5 males,</w:t>
      </w:r>
      <w:r w:rsidR="008E7940" w:rsidRPr="00122251">
        <w:t xml:space="preserve"> 15 females). </w:t>
      </w:r>
      <w:r w:rsidR="00E345B0" w:rsidRPr="00122251">
        <w:t xml:space="preserve">All older adults were healthy and community-dwelling, with no known dementia or cognitive impairment. </w:t>
      </w:r>
      <w:r w:rsidR="00821643" w:rsidRPr="00122251">
        <w:t>The</w:t>
      </w:r>
      <w:r w:rsidR="00E345B0" w:rsidRPr="00122251">
        <w:t xml:space="preserve"> Mini Mental State Examination (MMSE; </w:t>
      </w:r>
      <w:proofErr w:type="spellStart"/>
      <w:r w:rsidR="00E345B0" w:rsidRPr="00122251">
        <w:t>Folstein</w:t>
      </w:r>
      <w:proofErr w:type="spellEnd"/>
      <w:r w:rsidR="00E345B0" w:rsidRPr="00122251">
        <w:t xml:space="preserve">, </w:t>
      </w:r>
      <w:proofErr w:type="spellStart"/>
      <w:r w:rsidR="00E345B0" w:rsidRPr="00122251">
        <w:t>Folstein</w:t>
      </w:r>
      <w:proofErr w:type="spellEnd"/>
      <w:r w:rsidR="00E345B0" w:rsidRPr="00122251">
        <w:t xml:space="preserve">, &amp; McHugh, 1975) </w:t>
      </w:r>
      <w:r w:rsidR="009B5A94" w:rsidRPr="00122251">
        <w:t>indicated</w:t>
      </w:r>
      <w:r w:rsidR="008E7940" w:rsidRPr="00122251">
        <w:t xml:space="preserve"> that no participants </w:t>
      </w:r>
      <w:r w:rsidR="00E345B0" w:rsidRPr="00122251">
        <w:t>showed signs of cognitive impairment</w:t>
      </w:r>
      <w:r w:rsidR="008E7940" w:rsidRPr="00122251">
        <w:t xml:space="preserve"> (</w:t>
      </w:r>
      <w:r w:rsidR="008E7940" w:rsidRPr="00122251">
        <w:rPr>
          <w:i/>
        </w:rPr>
        <w:t xml:space="preserve">R </w:t>
      </w:r>
      <w:r w:rsidR="008E7940" w:rsidRPr="00122251">
        <w:t xml:space="preserve">= 25-29, </w:t>
      </w:r>
      <w:r w:rsidR="008E7940" w:rsidRPr="00122251">
        <w:rPr>
          <w:i/>
        </w:rPr>
        <w:t>M</w:t>
      </w:r>
      <w:r w:rsidR="008E7940" w:rsidRPr="00122251">
        <w:t xml:space="preserve"> = 27.20, </w:t>
      </w:r>
      <w:r w:rsidR="008E7940" w:rsidRPr="00122251">
        <w:rPr>
          <w:i/>
        </w:rPr>
        <w:t>SD</w:t>
      </w:r>
      <w:r w:rsidR="00753005" w:rsidRPr="00122251">
        <w:t xml:space="preserve"> = 1.40).</w:t>
      </w:r>
      <w:r w:rsidR="00E345B0" w:rsidRPr="00122251">
        <w:t xml:space="preserve"> Their mean </w:t>
      </w:r>
      <w:r w:rsidR="008E7940" w:rsidRPr="00122251">
        <w:t xml:space="preserve">standardised </w:t>
      </w:r>
      <w:r w:rsidR="00E345B0" w:rsidRPr="00122251">
        <w:t xml:space="preserve">score on the STW task was </w:t>
      </w:r>
      <w:r w:rsidR="00D2744A" w:rsidRPr="00122251">
        <w:t>9.25</w:t>
      </w:r>
      <w:r w:rsidR="00BF6E9F" w:rsidRPr="00122251">
        <w:t xml:space="preserve"> (SD = </w:t>
      </w:r>
      <w:r w:rsidR="00D2744A" w:rsidRPr="00122251">
        <w:t>2.97</w:t>
      </w:r>
      <w:r w:rsidR="00BF6E9F" w:rsidRPr="00122251">
        <w:t>).</w:t>
      </w:r>
      <w:r w:rsidR="008E7940" w:rsidRPr="00122251">
        <w:t xml:space="preserve"> </w:t>
      </w:r>
      <w:r w:rsidR="006114C9" w:rsidRPr="00122251">
        <w:t>As is common in ageing studies, the younger adults had significantly more years of</w:t>
      </w:r>
      <w:r w:rsidR="00E345B0" w:rsidRPr="00122251">
        <w:t xml:space="preserve"> education </w:t>
      </w:r>
      <w:r w:rsidR="006114C9" w:rsidRPr="00122251">
        <w:t xml:space="preserve">than the older group, </w:t>
      </w:r>
      <w:proofErr w:type="gramStart"/>
      <w:r w:rsidR="00E345B0" w:rsidRPr="00122251">
        <w:rPr>
          <w:i/>
        </w:rPr>
        <w:t>t</w:t>
      </w:r>
      <w:r w:rsidR="00E345B0" w:rsidRPr="00122251">
        <w:t>(</w:t>
      </w:r>
      <w:proofErr w:type="gramEnd"/>
      <w:r w:rsidR="00E345B0" w:rsidRPr="00122251">
        <w:t xml:space="preserve">22.15) = 2.24, </w:t>
      </w:r>
      <w:r w:rsidR="00E345B0" w:rsidRPr="00122251">
        <w:rPr>
          <w:i/>
        </w:rPr>
        <w:t>p</w:t>
      </w:r>
      <w:r w:rsidR="00F0347E" w:rsidRPr="00122251">
        <w:rPr>
          <w:i/>
        </w:rPr>
        <w:t xml:space="preserve"> </w:t>
      </w:r>
      <w:r w:rsidR="00E345B0" w:rsidRPr="00122251">
        <w:t>=</w:t>
      </w:r>
      <w:r w:rsidR="00F0347E" w:rsidRPr="00122251">
        <w:t xml:space="preserve"> </w:t>
      </w:r>
      <w:r w:rsidR="00E345B0" w:rsidRPr="00122251">
        <w:t>.</w:t>
      </w:r>
      <w:r w:rsidR="00C401F6" w:rsidRPr="00122251">
        <w:t>035</w:t>
      </w:r>
      <w:r w:rsidR="00E345B0" w:rsidRPr="00122251">
        <w:t xml:space="preserve">. </w:t>
      </w:r>
      <w:r w:rsidR="00D762FC" w:rsidRPr="00122251">
        <w:t xml:space="preserve">The younger </w:t>
      </w:r>
      <w:r w:rsidR="007432E9" w:rsidRPr="00122251">
        <w:t xml:space="preserve">adults </w:t>
      </w:r>
      <w:r w:rsidR="00D762FC" w:rsidRPr="00122251">
        <w:t>group also had a significantly higher standardised verbal IQ score</w:t>
      </w:r>
      <w:r w:rsidR="007432E9" w:rsidRPr="00122251">
        <w:t xml:space="preserve">, </w:t>
      </w:r>
      <w:proofErr w:type="gramStart"/>
      <w:r w:rsidR="007432E9" w:rsidRPr="00122251">
        <w:rPr>
          <w:i/>
        </w:rPr>
        <w:t>t</w:t>
      </w:r>
      <w:r w:rsidR="007432E9" w:rsidRPr="00122251">
        <w:t>(</w:t>
      </w:r>
      <w:proofErr w:type="gramEnd"/>
      <w:r w:rsidR="007432E9" w:rsidRPr="00122251">
        <w:t xml:space="preserve">31.80) = 2.17, </w:t>
      </w:r>
      <w:r w:rsidR="007432E9" w:rsidRPr="00122251">
        <w:rPr>
          <w:i/>
        </w:rPr>
        <w:t>p</w:t>
      </w:r>
      <w:r w:rsidR="00F0347E" w:rsidRPr="00122251">
        <w:rPr>
          <w:i/>
        </w:rPr>
        <w:t xml:space="preserve"> </w:t>
      </w:r>
      <w:r w:rsidR="007432E9" w:rsidRPr="00122251">
        <w:t>=</w:t>
      </w:r>
      <w:r w:rsidR="00F0347E" w:rsidRPr="00122251">
        <w:t xml:space="preserve"> </w:t>
      </w:r>
      <w:r w:rsidR="007432E9" w:rsidRPr="00122251">
        <w:t>.037.</w:t>
      </w:r>
    </w:p>
    <w:p w14:paraId="577C91C3" w14:textId="0D5D018F" w:rsidR="00AA664F" w:rsidRPr="00122251" w:rsidRDefault="00AA664F" w:rsidP="005C1A0D">
      <w:pPr>
        <w:spacing w:line="480" w:lineRule="auto"/>
        <w:ind w:firstLine="720"/>
      </w:pPr>
      <w:r w:rsidRPr="00122251">
        <w:rPr>
          <w:b/>
        </w:rPr>
        <w:t>Materials</w:t>
      </w:r>
      <w:r w:rsidR="0026334D" w:rsidRPr="00122251">
        <w:rPr>
          <w:b/>
          <w:i/>
        </w:rPr>
        <w:t xml:space="preserve">. </w:t>
      </w:r>
      <w:r w:rsidRPr="00122251">
        <w:rPr>
          <w:b/>
          <w:i/>
        </w:rPr>
        <w:t xml:space="preserve">Visual </w:t>
      </w:r>
      <w:r w:rsidR="0026334D" w:rsidRPr="00122251">
        <w:rPr>
          <w:b/>
          <w:i/>
        </w:rPr>
        <w:t>w</w:t>
      </w:r>
      <w:r w:rsidRPr="00122251">
        <w:rPr>
          <w:b/>
          <w:i/>
        </w:rPr>
        <w:t xml:space="preserve">orking </w:t>
      </w:r>
      <w:r w:rsidR="0026334D" w:rsidRPr="00122251">
        <w:rPr>
          <w:b/>
          <w:i/>
        </w:rPr>
        <w:t>m</w:t>
      </w:r>
      <w:r w:rsidRPr="00122251">
        <w:rPr>
          <w:b/>
          <w:i/>
        </w:rPr>
        <w:t xml:space="preserve">emory </w:t>
      </w:r>
      <w:r w:rsidR="0026334D" w:rsidRPr="00122251">
        <w:rPr>
          <w:b/>
          <w:i/>
        </w:rPr>
        <w:t>t</w:t>
      </w:r>
      <w:r w:rsidRPr="00122251">
        <w:rPr>
          <w:b/>
          <w:i/>
        </w:rPr>
        <w:t>ask</w:t>
      </w:r>
      <w:r w:rsidRPr="00122251">
        <w:rPr>
          <w:i/>
        </w:rPr>
        <w:t xml:space="preserve">. </w:t>
      </w:r>
      <w:r w:rsidRPr="00122251">
        <w:t>The visual memory tas</w:t>
      </w:r>
      <w:r w:rsidR="005200C4" w:rsidRPr="00122251">
        <w:t xml:space="preserve">k was </w:t>
      </w:r>
      <w:r w:rsidR="00753005" w:rsidRPr="00122251">
        <w:t>run on</w:t>
      </w:r>
      <w:r w:rsidR="00544279" w:rsidRPr="00122251">
        <w:t xml:space="preserve"> a 13.3</w:t>
      </w:r>
      <w:r w:rsidR="005200C4" w:rsidRPr="00122251">
        <w:t xml:space="preserve">” MacBook Air </w:t>
      </w:r>
      <w:r w:rsidRPr="00122251">
        <w:t xml:space="preserve">using </w:t>
      </w:r>
      <w:proofErr w:type="spellStart"/>
      <w:r w:rsidRPr="00122251">
        <w:t>SuperCard</w:t>
      </w:r>
      <w:proofErr w:type="spellEnd"/>
      <w:r w:rsidRPr="00122251">
        <w:t xml:space="preserve"> (Version 4.5). </w:t>
      </w:r>
      <w:r w:rsidR="009015F0" w:rsidRPr="00122251">
        <w:t>Stimuli were drawn from a</w:t>
      </w:r>
      <w:r w:rsidR="00C67A52" w:rsidRPr="00122251">
        <w:t xml:space="preserve"> pool of eight</w:t>
      </w:r>
      <w:r w:rsidR="009015F0" w:rsidRPr="00122251">
        <w:t xml:space="preserve"> shapes</w:t>
      </w:r>
      <w:r w:rsidRPr="00122251">
        <w:t xml:space="preserve"> (circle, cross, triangle, arch, flag, star, diamond</w:t>
      </w:r>
      <w:r w:rsidR="00C67A52" w:rsidRPr="00122251">
        <w:t>, chevron)</w:t>
      </w:r>
      <w:r w:rsidR="009015F0" w:rsidRPr="00122251">
        <w:t xml:space="preserve"> and eight </w:t>
      </w:r>
      <w:r w:rsidR="00416B23" w:rsidRPr="00122251">
        <w:t>colours</w:t>
      </w:r>
      <w:r w:rsidR="009015F0" w:rsidRPr="00122251">
        <w:t xml:space="preserve"> </w:t>
      </w:r>
      <w:r w:rsidRPr="00122251">
        <w:t>(red, yellow, green, blue, turquoise, black, purple, grey)</w:t>
      </w:r>
      <w:r w:rsidR="009015F0" w:rsidRPr="00122251">
        <w:t xml:space="preserve">, and were randomly paired on each trial, </w:t>
      </w:r>
      <w:r w:rsidR="009015F0" w:rsidRPr="00122251">
        <w:lastRenderedPageBreak/>
        <w:t xml:space="preserve">selecting without replacement. </w:t>
      </w:r>
      <w:r w:rsidR="00C32641" w:rsidRPr="00122251">
        <w:t xml:space="preserve">Test cues consisted of unfilled </w:t>
      </w:r>
      <w:r w:rsidRPr="00122251">
        <w:t xml:space="preserve">outline </w:t>
      </w:r>
      <w:r w:rsidR="00C32641" w:rsidRPr="00122251">
        <w:t>shapes</w:t>
      </w:r>
      <w:r w:rsidR="009015F0" w:rsidRPr="00122251">
        <w:t>.</w:t>
      </w:r>
      <w:r w:rsidR="00C32641" w:rsidRPr="00122251">
        <w:t xml:space="preserve"> </w:t>
      </w:r>
      <w:r w:rsidR="009015F0" w:rsidRPr="00122251">
        <w:t xml:space="preserve">All stimuli </w:t>
      </w:r>
      <w:r w:rsidR="004512E5" w:rsidRPr="00122251">
        <w:t>subtended a visual angle of 1.49º</w:t>
      </w:r>
      <w:r w:rsidR="009015F0" w:rsidRPr="00122251">
        <w:t>, based on an approximate viewing distance of 50cm.</w:t>
      </w:r>
    </w:p>
    <w:p w14:paraId="60F0BFD4" w14:textId="3DBF58A8" w:rsidR="003A7864" w:rsidRPr="00122251" w:rsidRDefault="00AA664F" w:rsidP="007973F5">
      <w:pPr>
        <w:spacing w:line="480" w:lineRule="auto"/>
        <w:ind w:firstLine="720"/>
      </w:pPr>
      <w:r w:rsidRPr="00122251">
        <w:rPr>
          <w:b/>
          <w:i/>
        </w:rPr>
        <w:t>S</w:t>
      </w:r>
      <w:r w:rsidR="00316903" w:rsidRPr="00122251">
        <w:rPr>
          <w:b/>
          <w:i/>
        </w:rPr>
        <w:t xml:space="preserve">pot </w:t>
      </w:r>
      <w:r w:rsidR="0026334D" w:rsidRPr="00122251">
        <w:rPr>
          <w:b/>
          <w:i/>
        </w:rPr>
        <w:t>t</w:t>
      </w:r>
      <w:r w:rsidR="00316903" w:rsidRPr="00122251">
        <w:rPr>
          <w:b/>
          <w:i/>
        </w:rPr>
        <w:t>he Word (S</w:t>
      </w:r>
      <w:r w:rsidRPr="00122251">
        <w:rPr>
          <w:b/>
          <w:i/>
        </w:rPr>
        <w:t>TW</w:t>
      </w:r>
      <w:r w:rsidR="00316903" w:rsidRPr="00122251">
        <w:rPr>
          <w:b/>
          <w:i/>
        </w:rPr>
        <w:t>)</w:t>
      </w:r>
      <w:r w:rsidRPr="00122251">
        <w:rPr>
          <w:i/>
        </w:rPr>
        <w:t xml:space="preserve">. </w:t>
      </w:r>
      <w:r w:rsidRPr="00122251">
        <w:t xml:space="preserve">The STW task </w:t>
      </w:r>
      <w:r w:rsidR="001A0CE8" w:rsidRPr="00122251">
        <w:t xml:space="preserve">(Version B) </w:t>
      </w:r>
      <w:r w:rsidRPr="00122251">
        <w:t>was used to assess verbal IQ (Baddele</w:t>
      </w:r>
      <w:r w:rsidR="003A7864" w:rsidRPr="00122251">
        <w:t>y</w:t>
      </w:r>
      <w:r w:rsidR="007550C4" w:rsidRPr="00122251">
        <w:t xml:space="preserve"> et al.,</w:t>
      </w:r>
      <w:r w:rsidR="00EB41B0" w:rsidRPr="00122251">
        <w:t xml:space="preserve"> 1992</w:t>
      </w:r>
      <w:r w:rsidR="003A7864" w:rsidRPr="00122251">
        <w:t xml:space="preserve">). </w:t>
      </w:r>
      <w:r w:rsidR="004512E5" w:rsidRPr="00122251">
        <w:t>P</w:t>
      </w:r>
      <w:r w:rsidR="00766EA0" w:rsidRPr="00122251">
        <w:t xml:space="preserve">articipants </w:t>
      </w:r>
      <w:r w:rsidR="007973F5" w:rsidRPr="00122251">
        <w:t xml:space="preserve">were presented with </w:t>
      </w:r>
      <w:r w:rsidR="004512E5" w:rsidRPr="00122251">
        <w:t xml:space="preserve">60 pairs of items, </w:t>
      </w:r>
      <w:r w:rsidR="00C175B6" w:rsidRPr="00122251">
        <w:t xml:space="preserve">each </w:t>
      </w:r>
      <w:r w:rsidR="004512E5" w:rsidRPr="00122251">
        <w:t>comprising</w:t>
      </w:r>
      <w:r w:rsidR="007973F5" w:rsidRPr="00122251">
        <w:t xml:space="preserve"> a real word and a pseudo-word</w:t>
      </w:r>
      <w:r w:rsidR="00766EA0" w:rsidRPr="00122251">
        <w:t xml:space="preserve"> (e.g.</w:t>
      </w:r>
      <w:r w:rsidR="0005687B">
        <w:t xml:space="preserve"> Kitchen -</w:t>
      </w:r>
      <w:r w:rsidR="005A3932" w:rsidRPr="00122251">
        <w:t xml:space="preserve"> </w:t>
      </w:r>
      <w:proofErr w:type="gramStart"/>
      <w:r w:rsidR="005A3932" w:rsidRPr="00122251">
        <w:t>Harrick</w:t>
      </w:r>
      <w:r w:rsidR="007828A3">
        <w:t xml:space="preserve">, </w:t>
      </w:r>
      <w:r w:rsidR="0005687B">
        <w:t xml:space="preserve"> Epicene</w:t>
      </w:r>
      <w:proofErr w:type="gramEnd"/>
      <w:r w:rsidR="0005687B">
        <w:t xml:space="preserve"> - </w:t>
      </w:r>
      <w:proofErr w:type="spellStart"/>
      <w:r w:rsidR="008462A8">
        <w:t>Floricity</w:t>
      </w:r>
      <w:proofErr w:type="spellEnd"/>
      <w:r w:rsidR="005A3932" w:rsidRPr="00122251">
        <w:t>)</w:t>
      </w:r>
      <w:r w:rsidR="00C175B6" w:rsidRPr="00122251">
        <w:t>, and</w:t>
      </w:r>
      <w:r w:rsidR="007973F5" w:rsidRPr="00122251">
        <w:t xml:space="preserve"> had t</w:t>
      </w:r>
      <w:r w:rsidR="004512E5" w:rsidRPr="00122251">
        <w:t xml:space="preserve">o decide which </w:t>
      </w:r>
      <w:r w:rsidR="00093EBE">
        <w:t>item</w:t>
      </w:r>
      <w:r w:rsidR="00093EBE" w:rsidRPr="00122251">
        <w:t xml:space="preserve"> </w:t>
      </w:r>
      <w:r w:rsidR="004512E5" w:rsidRPr="00122251">
        <w:t>was real</w:t>
      </w:r>
      <w:r w:rsidR="005A3932" w:rsidRPr="00122251">
        <w:t xml:space="preserve">. </w:t>
      </w:r>
      <w:r w:rsidR="00D74CF2" w:rsidRPr="00122251">
        <w:t>Raw scores were then converted to standardised scores using age-corrected norms (Baddeley et al., 1992).</w:t>
      </w:r>
    </w:p>
    <w:p w14:paraId="78F6EF6D" w14:textId="4D21B7A7" w:rsidR="00130299" w:rsidRPr="00122251" w:rsidRDefault="00AA664F" w:rsidP="00F0347E">
      <w:pPr>
        <w:spacing w:line="480" w:lineRule="auto"/>
        <w:ind w:firstLine="720"/>
        <w:rPr>
          <w:b/>
        </w:rPr>
      </w:pPr>
      <w:r w:rsidRPr="00122251">
        <w:rPr>
          <w:b/>
          <w:i/>
        </w:rPr>
        <w:t>Questionnaire</w:t>
      </w:r>
      <w:r w:rsidRPr="00122251">
        <w:rPr>
          <w:i/>
        </w:rPr>
        <w:t xml:space="preserve">. </w:t>
      </w:r>
      <w:r w:rsidR="005A3932" w:rsidRPr="00122251">
        <w:t>A questi</w:t>
      </w:r>
      <w:r w:rsidR="00C175B6" w:rsidRPr="00122251">
        <w:t>onnaire was designed, compris</w:t>
      </w:r>
      <w:r w:rsidR="000E2A2C">
        <w:t>ing</w:t>
      </w:r>
      <w:r w:rsidRPr="00122251">
        <w:t xml:space="preserve"> 5-point </w:t>
      </w:r>
      <w:r w:rsidR="008E20F1" w:rsidRPr="00122251">
        <w:t>Likert</w:t>
      </w:r>
      <w:r w:rsidRPr="00122251">
        <w:t xml:space="preserve"> scales, to assess how easy par</w:t>
      </w:r>
      <w:r w:rsidR="0018497B" w:rsidRPr="00122251">
        <w:t xml:space="preserve">ticipants found the conditions and </w:t>
      </w:r>
      <w:r w:rsidRPr="00122251">
        <w:t>how we</w:t>
      </w:r>
      <w:r w:rsidR="0018497B" w:rsidRPr="00122251">
        <w:t xml:space="preserve">ll they thought they performed. </w:t>
      </w:r>
      <w:r w:rsidR="005A3932" w:rsidRPr="00122251">
        <w:t xml:space="preserve">Participants were also asked </w:t>
      </w:r>
      <w:r w:rsidR="00332B64" w:rsidRPr="00122251">
        <w:t>how</w:t>
      </w:r>
      <w:r w:rsidR="005A3932" w:rsidRPr="00122251">
        <w:t xml:space="preserve"> many shapes they focused on in the remember-subset condition.</w:t>
      </w:r>
      <w:r w:rsidR="001F4DB3" w:rsidRPr="00122251">
        <w:t xml:space="preserve"> T</w:t>
      </w:r>
      <w:r w:rsidR="007B5D39" w:rsidRPr="00122251">
        <w:t>he questionnaire</w:t>
      </w:r>
      <w:r w:rsidR="0018497B" w:rsidRPr="00122251">
        <w:t xml:space="preserve"> </w:t>
      </w:r>
      <w:r w:rsidR="00D27183" w:rsidRPr="00122251">
        <w:t xml:space="preserve">also </w:t>
      </w:r>
      <w:r w:rsidR="007B5D39" w:rsidRPr="00122251">
        <w:t>assessed</w:t>
      </w:r>
      <w:r w:rsidR="0018497B" w:rsidRPr="00122251">
        <w:t xml:space="preserve"> </w:t>
      </w:r>
      <w:r w:rsidR="00EE6D7D" w:rsidRPr="00122251">
        <w:t xml:space="preserve">strategy </w:t>
      </w:r>
      <w:r w:rsidRPr="00122251">
        <w:t>adherence</w:t>
      </w:r>
      <w:r w:rsidR="0018497B" w:rsidRPr="00122251">
        <w:t xml:space="preserve">, </w:t>
      </w:r>
      <w:r w:rsidR="00107E68" w:rsidRPr="00122251">
        <w:t>enabling</w:t>
      </w:r>
      <w:r w:rsidR="0018497B" w:rsidRPr="00122251">
        <w:t xml:space="preserve"> us to exclude participants who did not follow the instructions</w:t>
      </w:r>
      <w:r w:rsidR="001055B3">
        <w:t xml:space="preserve"> correctly</w:t>
      </w:r>
      <w:r w:rsidRPr="00122251">
        <w:t xml:space="preserve">. </w:t>
      </w:r>
    </w:p>
    <w:p w14:paraId="6668B86F" w14:textId="18CAEFE8" w:rsidR="00D13402" w:rsidRPr="00122251" w:rsidRDefault="005A3932" w:rsidP="005C1A0D">
      <w:pPr>
        <w:spacing w:line="480" w:lineRule="auto"/>
        <w:ind w:firstLine="720"/>
        <w:rPr>
          <w:color w:val="FF0000"/>
        </w:rPr>
      </w:pPr>
      <w:r w:rsidRPr="00122251">
        <w:rPr>
          <w:b/>
        </w:rPr>
        <w:t xml:space="preserve">Design and </w:t>
      </w:r>
      <w:r w:rsidR="0026334D" w:rsidRPr="00122251">
        <w:rPr>
          <w:b/>
        </w:rPr>
        <w:t>p</w:t>
      </w:r>
      <w:r w:rsidR="00AA664F" w:rsidRPr="00122251">
        <w:rPr>
          <w:b/>
        </w:rPr>
        <w:t>rocedure</w:t>
      </w:r>
      <w:r w:rsidR="0026334D" w:rsidRPr="001932D0">
        <w:rPr>
          <w:b/>
        </w:rPr>
        <w:t xml:space="preserve">. </w:t>
      </w:r>
      <w:r w:rsidRPr="00122251">
        <w:t>The study implemented a 2x3</w:t>
      </w:r>
      <w:r w:rsidR="00B74A47" w:rsidRPr="00122251">
        <w:t>x2</w:t>
      </w:r>
      <w:r w:rsidRPr="00122251">
        <w:t xml:space="preserve"> </w:t>
      </w:r>
      <w:r w:rsidR="000065F9" w:rsidRPr="00122251">
        <w:t>mixed</w:t>
      </w:r>
      <w:r w:rsidRPr="00122251">
        <w:t xml:space="preserve"> design, with instruction type (remember-all or remember-subset) and set size (3, 4 or 6 shapes) as within-subject variables</w:t>
      </w:r>
      <w:r w:rsidR="000065F9" w:rsidRPr="00122251">
        <w:t xml:space="preserve"> and age group (younger or older adults) as the between-subjects variable</w:t>
      </w:r>
      <w:r w:rsidRPr="00122251">
        <w:t>.</w:t>
      </w:r>
    </w:p>
    <w:p w14:paraId="7BA38A67" w14:textId="719E6839" w:rsidR="00AA2F31" w:rsidRPr="00122251" w:rsidRDefault="00D848D7" w:rsidP="00332B64">
      <w:pPr>
        <w:spacing w:line="480" w:lineRule="auto"/>
        <w:ind w:firstLine="720"/>
        <w:rPr>
          <w:b/>
        </w:rPr>
      </w:pPr>
      <w:r w:rsidRPr="00122251">
        <w:t>The</w:t>
      </w:r>
      <w:r w:rsidR="005A3932" w:rsidRPr="00122251">
        <w:t xml:space="preserve"> </w:t>
      </w:r>
      <w:r w:rsidR="001C6E1C" w:rsidRPr="00122251">
        <w:t>VWM task</w:t>
      </w:r>
      <w:r w:rsidR="005A3932" w:rsidRPr="00122251">
        <w:t xml:space="preserve"> </w:t>
      </w:r>
      <w:r w:rsidR="00DF69A0" w:rsidRPr="00122251">
        <w:t>consisted</w:t>
      </w:r>
      <w:r w:rsidR="00AA2F31" w:rsidRPr="00122251">
        <w:t xml:space="preserve"> of two blocks of 90 trials: one for each instruction type condition</w:t>
      </w:r>
      <w:r w:rsidRPr="00122251">
        <w:t>, with order of blocks</w:t>
      </w:r>
      <w:r w:rsidR="00AA2F31" w:rsidRPr="00122251">
        <w:t xml:space="preserve"> fully counterbalanced. </w:t>
      </w:r>
      <w:r w:rsidRPr="00122251">
        <w:t>Within each instruction condition, t</w:t>
      </w:r>
      <w:r w:rsidR="00AA2F31" w:rsidRPr="00122251">
        <w:t>here w</w:t>
      </w:r>
      <w:r w:rsidR="00054519" w:rsidRPr="00122251">
        <w:t>ere</w:t>
      </w:r>
      <w:r w:rsidR="00AA2F31" w:rsidRPr="00122251">
        <w:t xml:space="preserve"> 30 trials for each set size (3, 4 a</w:t>
      </w:r>
      <w:r w:rsidR="00332B64" w:rsidRPr="00122251">
        <w:t xml:space="preserve">nd 6), randomly </w:t>
      </w:r>
      <w:r w:rsidRPr="00122251">
        <w:t>intermixed within each block</w:t>
      </w:r>
      <w:r w:rsidR="00332B64" w:rsidRPr="00122251">
        <w:t>.</w:t>
      </w:r>
      <w:r w:rsidR="00AA2F31" w:rsidRPr="00122251">
        <w:t xml:space="preserve"> At the start of each instruction block, participants completed six practice trials, two at each set size.</w:t>
      </w:r>
    </w:p>
    <w:p w14:paraId="4C017CA4" w14:textId="4D9451B2" w:rsidR="00AA664F" w:rsidRPr="00122251" w:rsidRDefault="00E03A0A" w:rsidP="00AA664F">
      <w:pPr>
        <w:spacing w:line="480" w:lineRule="auto"/>
        <w:ind w:firstLine="720"/>
      </w:pPr>
      <w:r w:rsidRPr="00122251">
        <w:t>E</w:t>
      </w:r>
      <w:r w:rsidR="00AA664F" w:rsidRPr="00122251">
        <w:t>ach condition</w:t>
      </w:r>
      <w:r w:rsidRPr="00122251">
        <w:t xml:space="preserve"> commenced with the provision of</w:t>
      </w:r>
      <w:r w:rsidR="00EE6D7D" w:rsidRPr="00122251">
        <w:t xml:space="preserve"> </w:t>
      </w:r>
      <w:r w:rsidR="00AA664F" w:rsidRPr="00122251">
        <w:t>writte</w:t>
      </w:r>
      <w:r w:rsidR="005538C2" w:rsidRPr="00122251">
        <w:t xml:space="preserve">n instructions. </w:t>
      </w:r>
      <w:r w:rsidR="00AA664F" w:rsidRPr="00122251">
        <w:t>In the remember-all condition, participants w</w:t>
      </w:r>
      <w:r w:rsidR="00EE6D7D" w:rsidRPr="00122251">
        <w:t>ere told</w:t>
      </w:r>
      <w:r w:rsidR="00AA664F" w:rsidRPr="00122251">
        <w:t xml:space="preserve"> “</w:t>
      </w:r>
      <w:r w:rsidR="00252961" w:rsidRPr="00122251">
        <w:rPr>
          <w:rFonts w:eastAsia="Times New Roman"/>
        </w:rPr>
        <w:t xml:space="preserve">try to remember the </w:t>
      </w:r>
      <w:r w:rsidR="00416B23" w:rsidRPr="00122251">
        <w:rPr>
          <w:rFonts w:eastAsia="Times New Roman"/>
        </w:rPr>
        <w:t>colours</w:t>
      </w:r>
      <w:r w:rsidR="00252961" w:rsidRPr="00122251">
        <w:rPr>
          <w:rFonts w:eastAsia="Times New Roman"/>
        </w:rPr>
        <w:t xml:space="preserve"> of </w:t>
      </w:r>
      <w:proofErr w:type="gramStart"/>
      <w:r w:rsidR="00252961" w:rsidRPr="00122251">
        <w:rPr>
          <w:rFonts w:eastAsia="Times New Roman"/>
        </w:rPr>
        <w:t>all of</w:t>
      </w:r>
      <w:proofErr w:type="gramEnd"/>
      <w:r w:rsidR="00252961" w:rsidRPr="00122251">
        <w:rPr>
          <w:rFonts w:eastAsia="Times New Roman"/>
        </w:rPr>
        <w:t xml:space="preserve"> the shapes in the display, regardless of how many are presented</w:t>
      </w:r>
      <w:r w:rsidR="00AA664F" w:rsidRPr="00122251">
        <w:t>”. In the remember-</w:t>
      </w:r>
      <w:r w:rsidR="00A67330" w:rsidRPr="00122251">
        <w:t>subset</w:t>
      </w:r>
      <w:r w:rsidR="00AA664F" w:rsidRPr="00122251">
        <w:t xml:space="preserve"> condition, they were told “</w:t>
      </w:r>
      <w:r w:rsidR="00252961" w:rsidRPr="00122251">
        <w:rPr>
          <w:rFonts w:eastAsia="Times New Roman"/>
        </w:rPr>
        <w:t xml:space="preserve">if you can’t remember the </w:t>
      </w:r>
      <w:r w:rsidR="00416B23" w:rsidRPr="00122251">
        <w:rPr>
          <w:rFonts w:eastAsia="Times New Roman"/>
        </w:rPr>
        <w:t>colour</w:t>
      </w:r>
      <w:r w:rsidR="00252961" w:rsidRPr="00122251">
        <w:rPr>
          <w:rFonts w:eastAsia="Times New Roman"/>
        </w:rPr>
        <w:t xml:space="preserve"> of all the shapes in the display, focus on just some of them and try to remember them well</w:t>
      </w:r>
      <w:r w:rsidR="00AA664F" w:rsidRPr="00122251">
        <w:t xml:space="preserve">”. </w:t>
      </w:r>
    </w:p>
    <w:p w14:paraId="75E8D1A4" w14:textId="78841F1E" w:rsidR="00781238" w:rsidRPr="00122251" w:rsidRDefault="00AA664F" w:rsidP="00EF79B2">
      <w:pPr>
        <w:spacing w:line="480" w:lineRule="auto"/>
        <w:ind w:firstLine="720"/>
      </w:pPr>
      <w:r w:rsidRPr="00122251">
        <w:lastRenderedPageBreak/>
        <w:t xml:space="preserve">The </w:t>
      </w:r>
      <w:r w:rsidR="00D848D7" w:rsidRPr="00122251">
        <w:t>experimental task</w:t>
      </w:r>
      <w:r w:rsidR="00900250" w:rsidRPr="00122251">
        <w:t xml:space="preserve"> is </w:t>
      </w:r>
      <w:r w:rsidR="004A2DA2" w:rsidRPr="00122251">
        <w:t>illustrated</w:t>
      </w:r>
      <w:r w:rsidR="00900250" w:rsidRPr="00122251">
        <w:t xml:space="preserve"> in Figure 1</w:t>
      </w:r>
      <w:r w:rsidRPr="00122251">
        <w:t xml:space="preserve">. </w:t>
      </w:r>
      <w:r w:rsidR="00D848D7" w:rsidRPr="00122251">
        <w:t>Each trial began with presentation of</w:t>
      </w:r>
      <w:r w:rsidRPr="00122251">
        <w:t xml:space="preserve"> a rando</w:t>
      </w:r>
      <w:r w:rsidR="004512E5" w:rsidRPr="00122251">
        <w:t>mly generated two-digit number</w:t>
      </w:r>
      <w:r w:rsidRPr="00122251">
        <w:t xml:space="preserve"> </w:t>
      </w:r>
      <w:r w:rsidR="00E03A0A" w:rsidRPr="00122251">
        <w:t xml:space="preserve">at screen </w:t>
      </w:r>
      <w:r w:rsidR="00416B23" w:rsidRPr="00122251">
        <w:t>centre</w:t>
      </w:r>
      <w:r w:rsidRPr="00122251">
        <w:t xml:space="preserve"> for</w:t>
      </w:r>
      <w:r w:rsidR="00C32641" w:rsidRPr="00122251">
        <w:t xml:space="preserve"> </w:t>
      </w:r>
      <w:r w:rsidR="00C32641" w:rsidRPr="00122251">
        <w:rPr>
          <w:color w:val="000000" w:themeColor="text1"/>
        </w:rPr>
        <w:t>1500ms</w:t>
      </w:r>
      <w:r w:rsidRPr="00122251">
        <w:rPr>
          <w:color w:val="000000" w:themeColor="text1"/>
        </w:rPr>
        <w:t xml:space="preserve">. </w:t>
      </w:r>
      <w:r w:rsidRPr="00122251">
        <w:t>Par</w:t>
      </w:r>
      <w:r w:rsidR="00E03A0A" w:rsidRPr="00122251">
        <w:t>ticipants</w:t>
      </w:r>
      <w:r w:rsidRPr="00122251">
        <w:t xml:space="preserve"> </w:t>
      </w:r>
      <w:r w:rsidR="00E03A0A" w:rsidRPr="00122251">
        <w:t>repeated</w:t>
      </w:r>
      <w:r w:rsidRPr="00122251">
        <w:t xml:space="preserve"> this number aloud for the duration of the trial</w:t>
      </w:r>
      <w:r w:rsidR="00C32641" w:rsidRPr="00122251">
        <w:t xml:space="preserve">, </w:t>
      </w:r>
      <w:proofErr w:type="gramStart"/>
      <w:r w:rsidR="00C32641" w:rsidRPr="00122251">
        <w:t>in order to</w:t>
      </w:r>
      <w:proofErr w:type="gramEnd"/>
      <w:r w:rsidR="00C32641" w:rsidRPr="00122251">
        <w:t xml:space="preserve"> prevent</w:t>
      </w:r>
      <w:r w:rsidRPr="00122251">
        <w:t xml:space="preserve"> use of verbal </w:t>
      </w:r>
      <w:r w:rsidR="00C32641" w:rsidRPr="00122251">
        <w:t>coding</w:t>
      </w:r>
      <w:r w:rsidR="00DF69A0" w:rsidRPr="00122251">
        <w:t xml:space="preserve"> </w:t>
      </w:r>
      <w:r w:rsidRPr="00122251">
        <w:t>(Baddeley, 1986). Next, a fixation cross appeared for 1000ms</w:t>
      </w:r>
      <w:r w:rsidR="009C541E" w:rsidRPr="00122251">
        <w:t xml:space="preserve">, followed by the display of </w:t>
      </w:r>
      <w:r w:rsidR="00416B23" w:rsidRPr="00122251">
        <w:t>coloured</w:t>
      </w:r>
      <w:r w:rsidR="009C541E" w:rsidRPr="00122251">
        <w:t xml:space="preserve"> shapes </w:t>
      </w:r>
      <w:r w:rsidR="00E03A0A" w:rsidRPr="00122251">
        <w:t>(</w:t>
      </w:r>
      <w:r w:rsidR="009C541E" w:rsidRPr="00122251">
        <w:t>for 1000ms</w:t>
      </w:r>
      <w:r w:rsidR="00E03A0A" w:rsidRPr="00122251">
        <w:t>)</w:t>
      </w:r>
      <w:r w:rsidR="009C541E" w:rsidRPr="00122251">
        <w:t xml:space="preserve">. </w:t>
      </w:r>
      <w:r w:rsidR="00C32641" w:rsidRPr="00122251">
        <w:t xml:space="preserve">Shapes were presented on a white </w:t>
      </w:r>
      <w:r w:rsidR="00C32641" w:rsidRPr="00122251">
        <w:rPr>
          <w:color w:val="000000" w:themeColor="text1"/>
        </w:rPr>
        <w:t xml:space="preserve">background, at one of eight possible locations positioned at compass points around the </w:t>
      </w:r>
      <w:r w:rsidR="003665D4" w:rsidRPr="00122251">
        <w:rPr>
          <w:color w:val="000000" w:themeColor="text1"/>
        </w:rPr>
        <w:t xml:space="preserve">screen </w:t>
      </w:r>
      <w:r w:rsidR="00416B23" w:rsidRPr="00122251">
        <w:rPr>
          <w:color w:val="000000" w:themeColor="text1"/>
        </w:rPr>
        <w:t>centre</w:t>
      </w:r>
      <w:r w:rsidR="00C32641" w:rsidRPr="00122251">
        <w:rPr>
          <w:color w:val="000000" w:themeColor="text1"/>
        </w:rPr>
        <w:t xml:space="preserve">. </w:t>
      </w:r>
      <w:r w:rsidR="005538C2" w:rsidRPr="00122251">
        <w:t>Following</w:t>
      </w:r>
      <w:r w:rsidRPr="00122251">
        <w:t xml:space="preserve"> a </w:t>
      </w:r>
      <w:r w:rsidR="003665D4" w:rsidRPr="00122251">
        <w:t xml:space="preserve">1000ms </w:t>
      </w:r>
      <w:r w:rsidRPr="00122251">
        <w:t xml:space="preserve">delay, </w:t>
      </w:r>
      <w:r w:rsidR="004512E5" w:rsidRPr="00122251">
        <w:t>a single</w:t>
      </w:r>
      <w:r w:rsidRPr="00122251">
        <w:t xml:space="preserve"> shape</w:t>
      </w:r>
      <w:r w:rsidR="004512E5" w:rsidRPr="00122251">
        <w:t xml:space="preserve"> outline</w:t>
      </w:r>
      <w:r w:rsidRPr="00122251">
        <w:t xml:space="preserve"> appeared </w:t>
      </w:r>
      <w:r w:rsidR="00EE6D7D" w:rsidRPr="00122251">
        <w:t xml:space="preserve">at </w:t>
      </w:r>
      <w:r w:rsidR="002C3CF5">
        <w:t>the</w:t>
      </w:r>
      <w:r w:rsidRPr="00122251">
        <w:t xml:space="preserve"> </w:t>
      </w:r>
      <w:r w:rsidR="00416B23" w:rsidRPr="00122251">
        <w:t>centre</w:t>
      </w:r>
      <w:r w:rsidR="002C3CF5">
        <w:t xml:space="preserve"> of the screen</w:t>
      </w:r>
      <w:r w:rsidR="00EE6D7D" w:rsidRPr="00122251">
        <w:t>, with p</w:t>
      </w:r>
      <w:r w:rsidRPr="00122251">
        <w:t xml:space="preserve">articipants </w:t>
      </w:r>
      <w:r w:rsidR="00EE6D7D" w:rsidRPr="00122251">
        <w:t xml:space="preserve">required to </w:t>
      </w:r>
      <w:r w:rsidR="00E03A0A" w:rsidRPr="00122251">
        <w:t>verbally</w:t>
      </w:r>
      <w:r w:rsidRPr="00122251">
        <w:t xml:space="preserve"> </w:t>
      </w:r>
      <w:r w:rsidR="002C3CF5" w:rsidRPr="00122251">
        <w:t xml:space="preserve">state </w:t>
      </w:r>
      <w:r w:rsidRPr="00122251">
        <w:t xml:space="preserve">the </w:t>
      </w:r>
      <w:r w:rsidR="00EE6D7D" w:rsidRPr="00122251">
        <w:t xml:space="preserve">original </w:t>
      </w:r>
      <w:r w:rsidR="00416B23" w:rsidRPr="00122251">
        <w:t>colour</w:t>
      </w:r>
      <w:r w:rsidRPr="00122251">
        <w:t xml:space="preserve"> of th</w:t>
      </w:r>
      <w:r w:rsidR="00EE6D7D" w:rsidRPr="00122251">
        <w:t>is</w:t>
      </w:r>
      <w:r w:rsidRPr="00122251">
        <w:t xml:space="preserve"> shape.</w:t>
      </w:r>
      <w:r w:rsidR="009C541E" w:rsidRPr="00122251">
        <w:t xml:space="preserve"> </w:t>
      </w:r>
      <w:r w:rsidR="00EE6D7D" w:rsidRPr="00122251">
        <w:t>P</w:t>
      </w:r>
      <w:r w:rsidR="009C541E" w:rsidRPr="00122251">
        <w:t>articipa</w:t>
      </w:r>
      <w:r w:rsidR="00EE6D7D" w:rsidRPr="00122251">
        <w:t>nts then pressed the space bar to move onto the next trial.</w:t>
      </w:r>
    </w:p>
    <w:p w14:paraId="73E975E0" w14:textId="77777777" w:rsidR="00BA0562" w:rsidRPr="00122251" w:rsidRDefault="00BA0562" w:rsidP="00EF79B2">
      <w:pPr>
        <w:spacing w:line="480" w:lineRule="auto"/>
        <w:ind w:firstLine="720"/>
      </w:pPr>
    </w:p>
    <w:p w14:paraId="6BC02D45" w14:textId="06B95DD2" w:rsidR="00EF79B2" w:rsidRPr="00122251" w:rsidRDefault="001A6893" w:rsidP="00BA0562">
      <w:pPr>
        <w:spacing w:line="480" w:lineRule="auto"/>
        <w:jc w:val="center"/>
      </w:pPr>
      <w:r w:rsidRPr="00122251">
        <w:t>(Figure 1 about here)</w:t>
      </w:r>
    </w:p>
    <w:p w14:paraId="46BA58AD" w14:textId="77777777" w:rsidR="00781238" w:rsidRPr="00122251" w:rsidRDefault="00781238" w:rsidP="00BA0562">
      <w:pPr>
        <w:spacing w:line="480" w:lineRule="auto"/>
      </w:pPr>
    </w:p>
    <w:p w14:paraId="364182C5" w14:textId="194D05D8" w:rsidR="000065F9" w:rsidRPr="00122251" w:rsidRDefault="00AA664F" w:rsidP="000065F9">
      <w:pPr>
        <w:spacing w:line="480" w:lineRule="auto"/>
        <w:ind w:firstLine="720"/>
      </w:pPr>
      <w:r w:rsidRPr="00122251">
        <w:t>Each instruction block wa</w:t>
      </w:r>
      <w:r w:rsidR="00CA1A1E" w:rsidRPr="00122251">
        <w:t>s separated into three sections</w:t>
      </w:r>
      <w:r w:rsidR="003665D4" w:rsidRPr="00122251">
        <w:t>,</w:t>
      </w:r>
      <w:r w:rsidR="00AB4353" w:rsidRPr="00122251">
        <w:t xml:space="preserve"> e</w:t>
      </w:r>
      <w:r w:rsidRPr="00122251">
        <w:t>ach containing 30 trials</w:t>
      </w:r>
      <w:r w:rsidR="00E97D92" w:rsidRPr="00122251">
        <w:t>, divided by short breaks</w:t>
      </w:r>
      <w:r w:rsidRPr="00122251">
        <w:t>. Participants were reminded of the instruction</w:t>
      </w:r>
      <w:r w:rsidR="00906CF2" w:rsidRPr="00122251">
        <w:t xml:space="preserve"> (remember-all or remember-subset)</w:t>
      </w:r>
      <w:r w:rsidRPr="00122251">
        <w:t xml:space="preserve"> </w:t>
      </w:r>
      <w:r w:rsidR="003665D4" w:rsidRPr="00122251">
        <w:t>following</w:t>
      </w:r>
      <w:r w:rsidRPr="00122251">
        <w:t xml:space="preserve"> the practice trials and </w:t>
      </w:r>
      <w:r w:rsidR="00CA1A1E" w:rsidRPr="00122251">
        <w:t>at each break point.</w:t>
      </w:r>
      <w:r w:rsidRPr="00122251">
        <w:t xml:space="preserve"> </w:t>
      </w:r>
      <w:r w:rsidR="00CA1A1E" w:rsidRPr="00122251">
        <w:t>The</w:t>
      </w:r>
      <w:r w:rsidRPr="00122251">
        <w:t xml:space="preserve"> STW task </w:t>
      </w:r>
      <w:r w:rsidR="00CA1A1E" w:rsidRPr="00122251">
        <w:t xml:space="preserve">was completed </w:t>
      </w:r>
      <w:r w:rsidR="00F9731E" w:rsidRPr="00122251">
        <w:t>between the instruction-</w:t>
      </w:r>
      <w:r w:rsidRPr="00122251">
        <w:t xml:space="preserve">type blocks of the </w:t>
      </w:r>
      <w:r w:rsidR="00E03A0A" w:rsidRPr="00122251">
        <w:t>VWM</w:t>
      </w:r>
      <w:r w:rsidR="002C17B4" w:rsidRPr="00122251">
        <w:t xml:space="preserve"> task</w:t>
      </w:r>
      <w:r w:rsidR="004512E5" w:rsidRPr="00122251">
        <w:t>, and the task questionnaire</w:t>
      </w:r>
      <w:r w:rsidR="007F3AED" w:rsidRPr="00122251">
        <w:t xml:space="preserve"> </w:t>
      </w:r>
      <w:r w:rsidR="00085D93">
        <w:t xml:space="preserve">was administered </w:t>
      </w:r>
      <w:r w:rsidR="004512E5" w:rsidRPr="00122251">
        <w:t>a</w:t>
      </w:r>
      <w:r w:rsidRPr="00122251">
        <w:t>t the end of the study</w:t>
      </w:r>
      <w:r w:rsidR="004512E5" w:rsidRPr="00122251">
        <w:t>.</w:t>
      </w:r>
      <w:r w:rsidR="003C49F2" w:rsidRPr="00122251">
        <w:t xml:space="preserve"> </w:t>
      </w:r>
    </w:p>
    <w:p w14:paraId="2EBD8AE4" w14:textId="39B18D77" w:rsidR="005C1A0D" w:rsidRPr="00122251" w:rsidRDefault="00D13402" w:rsidP="00AB2402">
      <w:pPr>
        <w:spacing w:line="480" w:lineRule="auto"/>
        <w:outlineLvl w:val="0"/>
        <w:rPr>
          <w:b/>
        </w:rPr>
      </w:pPr>
      <w:r w:rsidRPr="00122251">
        <w:rPr>
          <w:b/>
        </w:rPr>
        <w:t>Data analysis</w:t>
      </w:r>
    </w:p>
    <w:p w14:paraId="5F0FC1BB" w14:textId="5D6468D7" w:rsidR="00D13402" w:rsidRPr="00122251" w:rsidRDefault="00D13402" w:rsidP="0050545F">
      <w:pPr>
        <w:spacing w:line="480" w:lineRule="auto"/>
        <w:ind w:firstLine="720"/>
        <w:outlineLvl w:val="0"/>
      </w:pPr>
      <w:r w:rsidRPr="00122251">
        <w:t xml:space="preserve">The dependent variable was VWM capacity (K). This was calculated </w:t>
      </w:r>
      <w:r w:rsidR="00503EBE" w:rsidRPr="00122251">
        <w:t xml:space="preserve">based on Cowan’s (Chen &amp; Cowan, 2013; </w:t>
      </w:r>
      <w:r w:rsidR="00410E5A" w:rsidRPr="00122251">
        <w:t>Cowan, 2001</w:t>
      </w:r>
      <w:r w:rsidR="00503EBE" w:rsidRPr="00122251">
        <w:t>) formula, adapted to fit the parameters of the current paradigm. Proportion correct (c) was related to capacity estimate (K), number of items in the memory array (N), and number of response options, that is, number of items in the experimental set (R), in the following formula:</w:t>
      </w:r>
    </w:p>
    <w:p w14:paraId="78A7409D" w14:textId="77777777" w:rsidR="00503EBE" w:rsidRPr="003B3F0A" w:rsidRDefault="00503EBE" w:rsidP="00503EBE">
      <w:pPr>
        <w:rPr>
          <w:rFonts w:eastAsiaTheme="minorEastAsia"/>
        </w:rPr>
      </w:pPr>
      <m:oMathPara>
        <m:oMath>
          <m:r>
            <w:rPr>
              <w:rFonts w:ascii="Cambria Math" w:hAnsi="Cambria Math"/>
            </w:rPr>
            <m:t xml:space="preserve">c = </m:t>
          </m:r>
          <m:f>
            <m:fPr>
              <m:ctrlPr>
                <w:rPr>
                  <w:rFonts w:ascii="Cambria Math" w:hAnsi="Cambria Math"/>
                  <w:i/>
                </w:rPr>
              </m:ctrlPr>
            </m:fPr>
            <m:num>
              <m:r>
                <w:rPr>
                  <w:rFonts w:ascii="Cambria Math" w:hAnsi="Cambria Math"/>
                </w:rPr>
                <m:t>K</m:t>
              </m:r>
            </m:num>
            <m:den>
              <m:r>
                <w:rPr>
                  <w:rFonts w:ascii="Cambria Math" w:hAnsi="Cambria Math"/>
                </w:rPr>
                <m:t>N</m:t>
              </m:r>
            </m:den>
          </m:f>
          <m:r>
            <w:rPr>
              <w:rFonts w:ascii="Cambria Math" w:hAnsi="Cambria Math"/>
            </w:rPr>
            <m:t xml:space="preserve"> +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K</m:t>
                  </m:r>
                </m:num>
                <m:den>
                  <m:r>
                    <w:rPr>
                      <w:rFonts w:ascii="Cambria Math" w:hAnsi="Cambria Math"/>
                    </w:rPr>
                    <m:t>N</m:t>
                  </m:r>
                </m:den>
              </m:f>
            </m:e>
          </m:d>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R</m:t>
              </m:r>
            </m:den>
          </m:f>
        </m:oMath>
      </m:oMathPara>
    </w:p>
    <w:p w14:paraId="7E46AEA7" w14:textId="77777777" w:rsidR="00503EBE" w:rsidRPr="00122251" w:rsidRDefault="00503EBE" w:rsidP="000065F9">
      <w:pPr>
        <w:spacing w:line="480" w:lineRule="auto"/>
        <w:ind w:firstLine="720"/>
      </w:pPr>
    </w:p>
    <w:p w14:paraId="155C9AD1" w14:textId="2C515201" w:rsidR="00D13402" w:rsidRPr="00122251" w:rsidRDefault="00503EBE" w:rsidP="00503EBE">
      <w:pPr>
        <w:spacing w:line="480" w:lineRule="auto"/>
      </w:pPr>
      <w:r w:rsidRPr="00122251">
        <w:lastRenderedPageBreak/>
        <w:t xml:space="preserve">This formula was transformed </w:t>
      </w:r>
      <w:proofErr w:type="gramStart"/>
      <w:r w:rsidRPr="00122251">
        <w:t>in order to</w:t>
      </w:r>
      <w:proofErr w:type="gramEnd"/>
      <w:r w:rsidRPr="00122251">
        <w:t xml:space="preserve"> convert proportion correct to capacity estimates for each participant in each condition:</w:t>
      </w:r>
    </w:p>
    <w:p w14:paraId="3A63BEA1" w14:textId="77777777" w:rsidR="00503EBE" w:rsidRPr="003B3F0A" w:rsidRDefault="00503EBE" w:rsidP="00503EBE">
      <w:pPr>
        <w:rPr>
          <w:rFonts w:eastAsiaTheme="minorEastAsia"/>
        </w:rPr>
      </w:pPr>
      <m:oMathPara>
        <m:oMath>
          <m:r>
            <w:rPr>
              <w:rFonts w:ascii="Cambria Math" w:hAnsi="Cambria Math"/>
            </w:rPr>
            <m:t xml:space="preserve">K= </m:t>
          </m:r>
          <m:d>
            <m:dPr>
              <m:ctrlPr>
                <w:rPr>
                  <w:rFonts w:ascii="Cambria Math" w:hAnsi="Cambria Math"/>
                  <w:i/>
                </w:rPr>
              </m:ctrlPr>
            </m:dPr>
            <m:e>
              <m:r>
                <w:rPr>
                  <w:rFonts w:ascii="Cambria Math" w:hAnsi="Cambria Math"/>
                </w:rPr>
                <m:t xml:space="preserve">c- </m:t>
              </m:r>
              <m:f>
                <m:fPr>
                  <m:ctrlPr>
                    <w:rPr>
                      <w:rFonts w:ascii="Cambria Math" w:hAnsi="Cambria Math"/>
                      <w:i/>
                    </w:rPr>
                  </m:ctrlPr>
                </m:fPr>
                <m:num>
                  <m:r>
                    <w:rPr>
                      <w:rFonts w:ascii="Cambria Math" w:hAnsi="Cambria Math"/>
                    </w:rPr>
                    <m:t>1</m:t>
                  </m:r>
                </m:num>
                <m:den>
                  <m:r>
                    <w:rPr>
                      <w:rFonts w:ascii="Cambria Math" w:hAnsi="Cambria Math"/>
                    </w:rPr>
                    <m:t>R</m:t>
                  </m:r>
                </m:den>
              </m:f>
            </m:e>
          </m:d>
          <m:r>
            <w:rPr>
              <w:rFonts w:ascii="Cambria Math" w:hAnsi="Cambria Math"/>
            </w:rPr>
            <m:t xml:space="preserve"> × </m:t>
          </m:r>
          <m:f>
            <m:fPr>
              <m:ctrlPr>
                <w:rPr>
                  <w:rFonts w:ascii="Cambria Math" w:hAnsi="Cambria Math"/>
                  <w:i/>
                </w:rPr>
              </m:ctrlPr>
            </m:fPr>
            <m:num>
              <m:r>
                <w:rPr>
                  <w:rFonts w:ascii="Cambria Math" w:hAnsi="Cambria Math"/>
                </w:rPr>
                <m:t>R × N</m:t>
              </m:r>
            </m:num>
            <m:den>
              <m:r>
                <w:rPr>
                  <w:rFonts w:ascii="Cambria Math" w:hAnsi="Cambria Math"/>
                </w:rPr>
                <m:t>R-1</m:t>
              </m:r>
            </m:den>
          </m:f>
        </m:oMath>
      </m:oMathPara>
    </w:p>
    <w:p w14:paraId="5662D9CC" w14:textId="77777777" w:rsidR="00503EBE" w:rsidRPr="00122251" w:rsidRDefault="00503EBE" w:rsidP="00503EBE">
      <w:pPr>
        <w:spacing w:line="480" w:lineRule="auto"/>
      </w:pPr>
    </w:p>
    <w:p w14:paraId="7A88162C" w14:textId="22DFF63D" w:rsidR="00D13402" w:rsidRPr="00DC3AFE" w:rsidRDefault="00FC0E06" w:rsidP="000065F9">
      <w:pPr>
        <w:spacing w:line="480" w:lineRule="auto"/>
        <w:ind w:firstLine="720"/>
        <w:rPr>
          <w:color w:val="FF0000"/>
        </w:rPr>
      </w:pPr>
      <w:r>
        <w:t xml:space="preserve">As appropriate, ANOVAs and t-tests </w:t>
      </w:r>
      <w:r w:rsidRPr="0001646C">
        <w:t xml:space="preserve">were conducted. However, due to their reliance on null hypothesis significance testing (NHST), these techniques do not give an indication of the relative likelihood of the alternative hypothesis over the null hypothesis and do not allow an exploration </w:t>
      </w:r>
      <w:r>
        <w:t>of whether non-significant findings reflect equivalent performance across conditions or groups (</w:t>
      </w:r>
      <w:proofErr w:type="spellStart"/>
      <w:r>
        <w:t>Barchard</w:t>
      </w:r>
      <w:proofErr w:type="spellEnd"/>
      <w:r>
        <w:t xml:space="preserve">, 2015; </w:t>
      </w:r>
      <w:r w:rsidRPr="0042610A">
        <w:t xml:space="preserve">Mulder &amp; </w:t>
      </w:r>
      <w:proofErr w:type="spellStart"/>
      <w:r w:rsidRPr="0042610A">
        <w:t>Wagenmaker</w:t>
      </w:r>
      <w:proofErr w:type="spellEnd"/>
      <w:r w:rsidRPr="0042610A">
        <w:t>, 2016</w:t>
      </w:r>
      <w:r>
        <w:t>). Bayesian</w:t>
      </w:r>
      <w:r w:rsidR="004A0FB2">
        <w:t xml:space="preserve"> factor</w:t>
      </w:r>
      <w:r>
        <w:t xml:space="preserve"> analysis was therefore also conducted using JASP (</w:t>
      </w:r>
      <w:r w:rsidR="00EB3175" w:rsidRPr="00EB3175">
        <w:rPr>
          <w:rFonts w:eastAsia="Times New Roman"/>
          <w:color w:val="000000"/>
          <w:shd w:val="clear" w:color="auto" w:fill="FFFFFF"/>
        </w:rPr>
        <w:t>https://jasp-stats.org/</w:t>
      </w:r>
      <w:r w:rsidRPr="00F73FCC">
        <w:t>)</w:t>
      </w:r>
      <w:r>
        <w:t xml:space="preserve">. </w:t>
      </w:r>
      <w:r w:rsidR="004A0FB2">
        <w:t>This</w:t>
      </w:r>
      <w:r>
        <w:t xml:space="preserve"> compares the alternative hypothesis </w:t>
      </w:r>
      <w:r w:rsidR="008F0DFC">
        <w:t xml:space="preserve">against </w:t>
      </w:r>
      <w:r>
        <w:t xml:space="preserve">the null hypothesis, thus allowing a comparison of the two, as well as an assessment of equivalence when non-significant differences are </w:t>
      </w:r>
      <w:r w:rsidRPr="0098090D">
        <w:t>found (</w:t>
      </w:r>
      <w:proofErr w:type="spellStart"/>
      <w:r w:rsidRPr="0098090D">
        <w:t>Jeffreys</w:t>
      </w:r>
      <w:proofErr w:type="spellEnd"/>
      <w:r w:rsidRPr="0098090D">
        <w:t xml:space="preserve">, 1961; Mulder </w:t>
      </w:r>
      <w:r w:rsidRPr="0042610A">
        <w:t xml:space="preserve">&amp; </w:t>
      </w:r>
      <w:proofErr w:type="spellStart"/>
      <w:r w:rsidRPr="0042610A">
        <w:t>Wagenmaker</w:t>
      </w:r>
      <w:proofErr w:type="spellEnd"/>
      <w:r w:rsidRPr="0042610A">
        <w:t>, 2016</w:t>
      </w:r>
      <w:r>
        <w:t xml:space="preserve">). The results of </w:t>
      </w:r>
      <w:r w:rsidR="009E288F">
        <w:t xml:space="preserve">these </w:t>
      </w:r>
      <w:r>
        <w:t>analys</w:t>
      </w:r>
      <w:r w:rsidR="009E288F">
        <w:t>e</w:t>
      </w:r>
      <w:r>
        <w:t xml:space="preserve">s are reported alongside the findings from the </w:t>
      </w:r>
      <w:r w:rsidR="00DC3AFE">
        <w:t xml:space="preserve">frequentist methods, and are </w:t>
      </w:r>
      <w:r w:rsidR="00DC3AFE" w:rsidRPr="00DC3AFE">
        <w:t>i</w:t>
      </w:r>
      <w:r w:rsidR="001F22C6" w:rsidRPr="00DC3AFE">
        <w:t xml:space="preserve">nterpreted using the </w:t>
      </w:r>
      <w:r w:rsidR="00DC3AFE" w:rsidRPr="00DC3AFE">
        <w:t>guidelines</w:t>
      </w:r>
      <w:r w:rsidR="001F22C6" w:rsidRPr="00DC3AFE">
        <w:t xml:space="preserve"> set out by </w:t>
      </w:r>
      <w:proofErr w:type="spellStart"/>
      <w:r w:rsidR="001F22C6" w:rsidRPr="00DC3AFE">
        <w:t>Jeffreys</w:t>
      </w:r>
      <w:proofErr w:type="spellEnd"/>
      <w:r w:rsidR="001F22C6" w:rsidRPr="00DC3AFE">
        <w:t xml:space="preserve"> (1961). </w:t>
      </w:r>
      <w:r w:rsidR="0045434E">
        <w:t xml:space="preserve">In each case, we first report the </w:t>
      </w:r>
      <w:r w:rsidR="0088413E">
        <w:t>preferred</w:t>
      </w:r>
      <w:r w:rsidR="0045434E">
        <w:t xml:space="preserve"> model (i.e. with the highest Bayes Factor</w:t>
      </w:r>
      <w:r w:rsidR="00037B32">
        <w:t xml:space="preserve"> vs. the intercept-only null model</w:t>
      </w:r>
      <w:r w:rsidR="0045434E">
        <w:t>) to emerge from the analysis. We then report the Bayes Factor for each component of interest</w:t>
      </w:r>
      <w:r w:rsidR="00E579E8">
        <w:t xml:space="preserve"> in turn</w:t>
      </w:r>
      <w:r w:rsidR="00C1268A">
        <w:t xml:space="preserve">. These latter values were obtained by comparing </w:t>
      </w:r>
      <w:r w:rsidR="00037B32">
        <w:t>a</w:t>
      </w:r>
      <w:r w:rsidR="00C1268A">
        <w:t xml:space="preserve"> model </w:t>
      </w:r>
      <w:r w:rsidR="00037B32">
        <w:t>containing</w:t>
      </w:r>
      <w:r w:rsidR="00C1268A">
        <w:t xml:space="preserve"> each of these component</w:t>
      </w:r>
      <w:r w:rsidR="008462A8">
        <w:t>s</w:t>
      </w:r>
      <w:r w:rsidR="00C1268A">
        <w:t xml:space="preserve">, against a </w:t>
      </w:r>
      <w:r w:rsidR="00037B32">
        <w:t>model with that component omitted.</w:t>
      </w:r>
      <w:r w:rsidR="0045434E">
        <w:t xml:space="preserve"> </w:t>
      </w:r>
    </w:p>
    <w:p w14:paraId="615B9D64" w14:textId="01B3C26C" w:rsidR="003B2141" w:rsidRPr="00122251" w:rsidRDefault="004F3048" w:rsidP="0050545F">
      <w:pPr>
        <w:spacing w:line="480" w:lineRule="auto"/>
        <w:outlineLvl w:val="0"/>
        <w:rPr>
          <w:b/>
        </w:rPr>
      </w:pPr>
      <w:r w:rsidRPr="00122251">
        <w:rPr>
          <w:b/>
        </w:rPr>
        <w:t>Results</w:t>
      </w:r>
    </w:p>
    <w:p w14:paraId="246E4B4A" w14:textId="6223EFA4" w:rsidR="00991794" w:rsidRPr="00122251" w:rsidRDefault="003B2141" w:rsidP="003B2141">
      <w:pPr>
        <w:spacing w:line="480" w:lineRule="auto"/>
        <w:ind w:firstLine="720"/>
        <w:outlineLvl w:val="0"/>
      </w:pPr>
      <w:r w:rsidRPr="003B2141">
        <w:rPr>
          <w:b/>
        </w:rPr>
        <w:t>Accuracy.</w:t>
      </w:r>
      <w:r>
        <w:t xml:space="preserve"> </w:t>
      </w:r>
      <w:r w:rsidR="004512E5" w:rsidRPr="00122251">
        <w:t>Mean capacity estimates (K)</w:t>
      </w:r>
      <w:r w:rsidR="00FE61F8" w:rsidRPr="00122251">
        <w:t xml:space="preserve"> and standard error (SE) as a function of instructio</w:t>
      </w:r>
      <w:r w:rsidR="004512E5" w:rsidRPr="00122251">
        <w:t>n type, set size and age group are</w:t>
      </w:r>
      <w:r w:rsidR="00FE61F8" w:rsidRPr="00122251">
        <w:t xml:space="preserve"> displayed in Figure 2. </w:t>
      </w:r>
    </w:p>
    <w:p w14:paraId="7E4E77A9" w14:textId="77777777" w:rsidR="00BA0562" w:rsidRPr="00122251" w:rsidRDefault="00BA0562" w:rsidP="00753005">
      <w:pPr>
        <w:spacing w:line="480" w:lineRule="auto"/>
        <w:ind w:firstLine="720"/>
      </w:pPr>
    </w:p>
    <w:p w14:paraId="5EE1F0CC" w14:textId="1DE17876" w:rsidR="003D7A44" w:rsidRPr="00122251" w:rsidRDefault="001A6893" w:rsidP="00BA0562">
      <w:pPr>
        <w:spacing w:line="480" w:lineRule="auto"/>
        <w:jc w:val="center"/>
      </w:pPr>
      <w:r w:rsidRPr="00122251">
        <w:t>(Figure 2 about here)</w:t>
      </w:r>
    </w:p>
    <w:p w14:paraId="4CC164AB" w14:textId="77777777" w:rsidR="003D7A44" w:rsidRPr="00122251" w:rsidRDefault="003D7A44" w:rsidP="003D7A44">
      <w:pPr>
        <w:spacing w:line="480" w:lineRule="auto"/>
      </w:pPr>
    </w:p>
    <w:p w14:paraId="3032639E" w14:textId="6BE2DB42" w:rsidR="00D04A76" w:rsidRDefault="000065F9" w:rsidP="00666870">
      <w:pPr>
        <w:spacing w:line="480" w:lineRule="auto"/>
        <w:ind w:firstLine="720"/>
        <w:rPr>
          <w:shd w:val="clear" w:color="auto" w:fill="FFFFFF"/>
        </w:rPr>
      </w:pPr>
      <w:r w:rsidRPr="00122251">
        <w:lastRenderedPageBreak/>
        <w:t xml:space="preserve">A 2 (instruction type) x 3 (set size) x 2 (age group) mixed ANOVA </w:t>
      </w:r>
      <w:r w:rsidR="009D7920">
        <w:t>yielded</w:t>
      </w:r>
      <w:r w:rsidR="00D6686C" w:rsidRPr="00122251">
        <w:t xml:space="preserve"> a</w:t>
      </w:r>
      <w:r w:rsidRPr="00122251">
        <w:t xml:space="preserve"> significant effect of instruction type</w:t>
      </w:r>
      <w:r w:rsidR="00D6686C" w:rsidRPr="00122251">
        <w:t>,</w:t>
      </w:r>
      <w:r w:rsidRPr="00122251">
        <w:t xml:space="preserve"> </w:t>
      </w:r>
      <w:proofErr w:type="gramStart"/>
      <w:r w:rsidRPr="00122251">
        <w:rPr>
          <w:i/>
        </w:rPr>
        <w:t>F</w:t>
      </w:r>
      <w:r w:rsidRPr="00122251">
        <w:t>(</w:t>
      </w:r>
      <w:proofErr w:type="gramEnd"/>
      <w:r w:rsidRPr="00122251">
        <w:t xml:space="preserve">1, 38) = 9.60, </w:t>
      </w:r>
      <w:r w:rsidR="00BE421B" w:rsidRPr="00122251">
        <w:rPr>
          <w:i/>
        </w:rPr>
        <w:t>MSE</w:t>
      </w:r>
      <w:r w:rsidR="00F0347E" w:rsidRPr="00122251">
        <w:rPr>
          <w:i/>
        </w:rPr>
        <w:t xml:space="preserve"> </w:t>
      </w:r>
      <w:r w:rsidR="00A11F84" w:rsidRPr="00122251">
        <w:t>=</w:t>
      </w:r>
      <w:r w:rsidR="00F0347E" w:rsidRPr="00122251">
        <w:t xml:space="preserve"> </w:t>
      </w:r>
      <w:r w:rsidR="00AE3C2C">
        <w:t>0</w:t>
      </w:r>
      <w:r w:rsidR="00E15208" w:rsidRPr="00122251">
        <w:t>.21</w:t>
      </w:r>
      <w:r w:rsidR="00BE421B" w:rsidRPr="00122251">
        <w:t xml:space="preserve">, </w:t>
      </w:r>
      <w:r w:rsidRPr="00122251">
        <w:rPr>
          <w:i/>
        </w:rPr>
        <w:t>p</w:t>
      </w:r>
      <w:r w:rsidR="00D6686C" w:rsidRPr="00122251">
        <w:rPr>
          <w:i/>
        </w:rPr>
        <w:t xml:space="preserve"> </w:t>
      </w:r>
      <w:r w:rsidRPr="00122251">
        <w:t>=</w:t>
      </w:r>
      <w:r w:rsidR="00D6686C" w:rsidRPr="00122251">
        <w:t xml:space="preserve"> </w:t>
      </w:r>
      <w:r w:rsidRPr="00122251">
        <w:t xml:space="preserve">.004, </w:t>
      </w:r>
      <w:r w:rsidR="00C4155A" w:rsidRPr="00122251">
        <w:rPr>
          <w:i/>
          <w:color w:val="000000" w:themeColor="text1"/>
        </w:rPr>
        <w:t>η²p</w:t>
      </w:r>
      <w:r w:rsidR="00C4155A" w:rsidRPr="00122251">
        <w:rPr>
          <w:rFonts w:ascii="Calibri" w:hAnsi="Calibri"/>
          <w:color w:val="000000" w:themeColor="text1"/>
          <w:vertAlign w:val="superscript"/>
        </w:rPr>
        <w:t xml:space="preserve"> </w:t>
      </w:r>
      <w:r w:rsidRPr="00122251">
        <w:rPr>
          <w:shd w:val="clear" w:color="auto" w:fill="FFFFFF"/>
        </w:rPr>
        <w:t>=</w:t>
      </w:r>
      <w:r w:rsidR="00F0347E" w:rsidRPr="00122251">
        <w:rPr>
          <w:shd w:val="clear" w:color="auto" w:fill="FFFFFF"/>
        </w:rPr>
        <w:t xml:space="preserve"> </w:t>
      </w:r>
      <w:r w:rsidRPr="00122251">
        <w:rPr>
          <w:shd w:val="clear" w:color="auto" w:fill="FFFFFF"/>
        </w:rPr>
        <w:t>.20</w:t>
      </w:r>
      <w:r w:rsidRPr="00122251">
        <w:t xml:space="preserve">, with </w:t>
      </w:r>
      <w:r w:rsidR="00D6686C" w:rsidRPr="00122251">
        <w:t>a</w:t>
      </w:r>
      <w:r w:rsidRPr="00122251">
        <w:t xml:space="preserve"> higher VWM capacity </w:t>
      </w:r>
      <w:r w:rsidR="00D6686C" w:rsidRPr="00122251">
        <w:t xml:space="preserve">emerging </w:t>
      </w:r>
      <w:r w:rsidRPr="00122251">
        <w:t>in the remember-subset condition</w:t>
      </w:r>
      <w:r w:rsidR="007D02B5">
        <w:t xml:space="preserve"> </w:t>
      </w:r>
      <w:r w:rsidR="0088078A">
        <w:t>(</w:t>
      </w:r>
      <w:r w:rsidR="0088078A" w:rsidRPr="0088078A">
        <w:rPr>
          <w:i/>
        </w:rPr>
        <w:t>M</w:t>
      </w:r>
      <w:r w:rsidR="0088078A">
        <w:t xml:space="preserve"> = 2.12, </w:t>
      </w:r>
      <w:r w:rsidR="0088078A" w:rsidRPr="0088078A">
        <w:rPr>
          <w:i/>
        </w:rPr>
        <w:t>SE</w:t>
      </w:r>
      <w:r w:rsidR="0088078A">
        <w:t xml:space="preserve"> = </w:t>
      </w:r>
      <w:r w:rsidR="00E84AC9">
        <w:t>0</w:t>
      </w:r>
      <w:r w:rsidR="0088078A">
        <w:t xml:space="preserve">.09) </w:t>
      </w:r>
      <w:r w:rsidR="007D02B5">
        <w:t>relative to the remember-all condition</w:t>
      </w:r>
      <w:r w:rsidR="0088078A">
        <w:t xml:space="preserve"> (</w:t>
      </w:r>
      <w:r w:rsidR="0088078A" w:rsidRPr="0088078A">
        <w:rPr>
          <w:i/>
        </w:rPr>
        <w:t>M</w:t>
      </w:r>
      <w:r w:rsidR="0088078A">
        <w:t xml:space="preserve"> = 1.93, </w:t>
      </w:r>
      <w:r w:rsidR="0088078A" w:rsidRPr="0088078A">
        <w:rPr>
          <w:i/>
        </w:rPr>
        <w:t>SE</w:t>
      </w:r>
      <w:r w:rsidR="0088078A">
        <w:t xml:space="preserve"> = </w:t>
      </w:r>
      <w:r w:rsidR="00E84AC9">
        <w:t>0</w:t>
      </w:r>
      <w:r w:rsidR="0088078A">
        <w:t>.09)</w:t>
      </w:r>
      <w:r w:rsidRPr="00122251">
        <w:t xml:space="preserve">. A significant effect of age group was also found, with younger adults </w:t>
      </w:r>
      <w:r w:rsidR="00851B05">
        <w:t>(</w:t>
      </w:r>
      <w:r w:rsidR="00851B05" w:rsidRPr="00851B05">
        <w:rPr>
          <w:i/>
        </w:rPr>
        <w:t>M</w:t>
      </w:r>
      <w:r w:rsidR="00851B05">
        <w:t xml:space="preserve"> = 2.37, </w:t>
      </w:r>
      <w:r w:rsidR="00851B05" w:rsidRPr="00851B05">
        <w:rPr>
          <w:i/>
        </w:rPr>
        <w:t>SE</w:t>
      </w:r>
      <w:r w:rsidR="00851B05">
        <w:t xml:space="preserve"> = </w:t>
      </w:r>
      <w:r w:rsidR="00E84AC9">
        <w:t>0</w:t>
      </w:r>
      <w:r w:rsidR="00851B05">
        <w:t xml:space="preserve">.12) </w:t>
      </w:r>
      <w:r w:rsidRPr="00122251">
        <w:t>exhibiting a hig</w:t>
      </w:r>
      <w:r w:rsidR="00D6686C" w:rsidRPr="00122251">
        <w:t>her capacity than older adults</w:t>
      </w:r>
      <w:r w:rsidR="00851B05">
        <w:t xml:space="preserve"> (</w:t>
      </w:r>
      <w:r w:rsidR="00851B05" w:rsidRPr="00851B05">
        <w:rPr>
          <w:i/>
        </w:rPr>
        <w:t>M</w:t>
      </w:r>
      <w:r w:rsidR="00851B05">
        <w:t xml:space="preserve"> = 1.68, </w:t>
      </w:r>
      <w:r w:rsidR="00851B05" w:rsidRPr="00851B05">
        <w:rPr>
          <w:i/>
        </w:rPr>
        <w:t>SE</w:t>
      </w:r>
      <w:r w:rsidR="00851B05">
        <w:t xml:space="preserve"> = </w:t>
      </w:r>
      <w:r w:rsidR="00AE3C2C">
        <w:t>0</w:t>
      </w:r>
      <w:r w:rsidR="0082520D">
        <w:t>.12</w:t>
      </w:r>
      <w:r w:rsidR="00851B05">
        <w:t>)</w:t>
      </w:r>
      <w:r w:rsidR="001630F3">
        <w:t>,</w:t>
      </w:r>
      <w:r w:rsidR="00D6686C" w:rsidRPr="00122251">
        <w:t xml:space="preserve"> </w:t>
      </w:r>
      <w:proofErr w:type="gramStart"/>
      <w:r w:rsidRPr="00122251">
        <w:rPr>
          <w:i/>
        </w:rPr>
        <w:t>F</w:t>
      </w:r>
      <w:r w:rsidRPr="00122251">
        <w:t>(</w:t>
      </w:r>
      <w:proofErr w:type="gramEnd"/>
      <w:r w:rsidRPr="00122251">
        <w:t xml:space="preserve">1, 38) = 15.96, </w:t>
      </w:r>
      <w:r w:rsidR="00D4465A" w:rsidRPr="00122251">
        <w:rPr>
          <w:i/>
        </w:rPr>
        <w:t>MSE</w:t>
      </w:r>
      <w:r w:rsidR="00F0347E" w:rsidRPr="00122251">
        <w:rPr>
          <w:i/>
        </w:rPr>
        <w:t xml:space="preserve"> </w:t>
      </w:r>
      <w:r w:rsidR="00E15208" w:rsidRPr="00122251">
        <w:t>=</w:t>
      </w:r>
      <w:r w:rsidR="00F0347E" w:rsidRPr="00122251">
        <w:t xml:space="preserve"> </w:t>
      </w:r>
      <w:r w:rsidR="00E15208" w:rsidRPr="00122251">
        <w:t>1.79</w:t>
      </w:r>
      <w:r w:rsidR="00D4465A" w:rsidRPr="00122251">
        <w:t xml:space="preserve">, </w:t>
      </w:r>
      <w:r w:rsidRPr="00122251">
        <w:rPr>
          <w:i/>
        </w:rPr>
        <w:t>p</w:t>
      </w:r>
      <w:r w:rsidR="00F0347E" w:rsidRPr="00122251">
        <w:rPr>
          <w:i/>
        </w:rPr>
        <w:t xml:space="preserve"> </w:t>
      </w:r>
      <w:r w:rsidRPr="00122251">
        <w:t>&lt;.001,</w:t>
      </w:r>
      <w:r w:rsidR="00B15526" w:rsidRPr="00122251">
        <w:rPr>
          <w:rFonts w:ascii="Calibri" w:hAnsi="Calibri"/>
          <w:color w:val="000000" w:themeColor="text1"/>
        </w:rPr>
        <w:t xml:space="preserve"> </w:t>
      </w:r>
      <w:r w:rsidR="00B15526" w:rsidRPr="003B2141">
        <w:rPr>
          <w:i/>
          <w:color w:val="000000" w:themeColor="text1"/>
        </w:rPr>
        <w:t>η²p</w:t>
      </w:r>
      <w:r w:rsidR="00122251">
        <w:rPr>
          <w:color w:val="000000" w:themeColor="text1"/>
        </w:rPr>
        <w:t xml:space="preserve"> </w:t>
      </w:r>
      <w:r w:rsidR="00B15526" w:rsidRPr="00122251">
        <w:rPr>
          <w:color w:val="000000" w:themeColor="text1"/>
        </w:rPr>
        <w:t>=</w:t>
      </w:r>
      <w:r w:rsidR="00F0347E" w:rsidRPr="00122251">
        <w:rPr>
          <w:color w:val="000000" w:themeColor="text1"/>
        </w:rPr>
        <w:t xml:space="preserve"> </w:t>
      </w:r>
      <w:r w:rsidR="00B15526" w:rsidRPr="00122251">
        <w:rPr>
          <w:color w:val="000000" w:themeColor="text1"/>
        </w:rPr>
        <w:t>.</w:t>
      </w:r>
      <w:r w:rsidR="00E15208" w:rsidRPr="00122251">
        <w:rPr>
          <w:color w:val="000000" w:themeColor="text1"/>
        </w:rPr>
        <w:t>30</w:t>
      </w:r>
      <w:r w:rsidRPr="00122251">
        <w:t>. A significant effect of set size was also found</w:t>
      </w:r>
      <w:r w:rsidR="006F2FDC" w:rsidRPr="00122251">
        <w:t>,</w:t>
      </w:r>
      <w:r w:rsidRPr="00122251">
        <w:t xml:space="preserve"> </w:t>
      </w:r>
      <w:proofErr w:type="gramStart"/>
      <w:r w:rsidRPr="00122251">
        <w:rPr>
          <w:i/>
        </w:rPr>
        <w:t>F</w:t>
      </w:r>
      <w:r w:rsidRPr="00122251">
        <w:t>(</w:t>
      </w:r>
      <w:proofErr w:type="gramEnd"/>
      <w:r w:rsidRPr="00122251">
        <w:t xml:space="preserve">2, 76) = 17.48, </w:t>
      </w:r>
      <w:r w:rsidR="00BE421B" w:rsidRPr="00122251">
        <w:rPr>
          <w:i/>
        </w:rPr>
        <w:t>MS</w:t>
      </w:r>
      <w:r w:rsidR="00A11F84" w:rsidRPr="00122251">
        <w:rPr>
          <w:i/>
        </w:rPr>
        <w:t>E</w:t>
      </w:r>
      <w:r w:rsidR="00F0347E" w:rsidRPr="00122251">
        <w:rPr>
          <w:i/>
        </w:rPr>
        <w:t xml:space="preserve"> </w:t>
      </w:r>
      <w:r w:rsidR="00A11F84" w:rsidRPr="00122251">
        <w:t>=</w:t>
      </w:r>
      <w:r w:rsidR="00F0347E" w:rsidRPr="00122251">
        <w:t xml:space="preserve"> </w:t>
      </w:r>
      <w:r w:rsidR="00AE3C2C">
        <w:t>0</w:t>
      </w:r>
      <w:r w:rsidR="00E15208" w:rsidRPr="00122251">
        <w:t>.28</w:t>
      </w:r>
      <w:r w:rsidR="00BE421B" w:rsidRPr="00122251">
        <w:t xml:space="preserve">, </w:t>
      </w:r>
      <w:r w:rsidRPr="00122251">
        <w:rPr>
          <w:i/>
        </w:rPr>
        <w:t>p</w:t>
      </w:r>
      <w:r w:rsidR="00F0347E" w:rsidRPr="00122251">
        <w:rPr>
          <w:i/>
        </w:rPr>
        <w:t xml:space="preserve"> </w:t>
      </w:r>
      <w:r w:rsidRPr="00122251">
        <w:t xml:space="preserve">&lt;.001, </w:t>
      </w:r>
      <w:r w:rsidR="00F27280" w:rsidRPr="00122251">
        <w:rPr>
          <w:i/>
          <w:color w:val="000000" w:themeColor="text1"/>
        </w:rPr>
        <w:t>η²p</w:t>
      </w:r>
      <w:r w:rsidR="00F27280" w:rsidRPr="00122251">
        <w:rPr>
          <w:color w:val="000000" w:themeColor="text1"/>
          <w:vertAlign w:val="superscript"/>
        </w:rPr>
        <w:t xml:space="preserve"> </w:t>
      </w:r>
      <w:r w:rsidRPr="00122251">
        <w:rPr>
          <w:shd w:val="clear" w:color="auto" w:fill="FFFFFF"/>
        </w:rPr>
        <w:t>=</w:t>
      </w:r>
      <w:r w:rsidR="00F0347E" w:rsidRPr="00122251">
        <w:rPr>
          <w:shd w:val="clear" w:color="auto" w:fill="FFFFFF"/>
        </w:rPr>
        <w:t xml:space="preserve"> </w:t>
      </w:r>
      <w:r w:rsidRPr="00122251">
        <w:rPr>
          <w:shd w:val="clear" w:color="auto" w:fill="FFFFFF"/>
        </w:rPr>
        <w:t>.3</w:t>
      </w:r>
      <w:r w:rsidR="00E15208" w:rsidRPr="00122251">
        <w:rPr>
          <w:shd w:val="clear" w:color="auto" w:fill="FFFFFF"/>
        </w:rPr>
        <w:t>2</w:t>
      </w:r>
      <w:r w:rsidR="00D6686C" w:rsidRPr="00122251">
        <w:t>. Collapsing</w:t>
      </w:r>
      <w:r w:rsidRPr="00122251">
        <w:t xml:space="preserve"> across instruction types and age groups, </w:t>
      </w:r>
      <w:r w:rsidR="00D6686C" w:rsidRPr="00122251">
        <w:t>Bonferro</w:t>
      </w:r>
      <w:r w:rsidRPr="00122251">
        <w:t xml:space="preserve">ni pairwise comparisons revealed significant differences between set sizes 3 </w:t>
      </w:r>
      <w:r w:rsidR="00851B05">
        <w:t>(</w:t>
      </w:r>
      <w:r w:rsidR="00851B05" w:rsidRPr="00851B05">
        <w:rPr>
          <w:i/>
        </w:rPr>
        <w:t>M</w:t>
      </w:r>
      <w:r w:rsidR="00851B05">
        <w:t xml:space="preserve"> = 2.17, </w:t>
      </w:r>
      <w:r w:rsidR="00851B05" w:rsidRPr="00851B05">
        <w:rPr>
          <w:i/>
        </w:rPr>
        <w:t>SE</w:t>
      </w:r>
      <w:r w:rsidR="00851B05">
        <w:t xml:space="preserve"> = </w:t>
      </w:r>
      <w:r w:rsidR="00E84AC9">
        <w:t>0</w:t>
      </w:r>
      <w:r w:rsidR="00851B05">
        <w:t xml:space="preserve">.06) </w:t>
      </w:r>
      <w:r w:rsidRPr="00122251">
        <w:t>and 6 (</w:t>
      </w:r>
      <w:r w:rsidR="00851B05" w:rsidRPr="00851B05">
        <w:rPr>
          <w:i/>
        </w:rPr>
        <w:t>M</w:t>
      </w:r>
      <w:r w:rsidR="00851B05">
        <w:t xml:space="preserve"> = </w:t>
      </w:r>
      <w:r w:rsidR="008966F4">
        <w:t>1.74</w:t>
      </w:r>
      <w:r w:rsidR="00851B05">
        <w:t xml:space="preserve">, </w:t>
      </w:r>
      <w:r w:rsidR="00851B05" w:rsidRPr="00851B05">
        <w:rPr>
          <w:i/>
        </w:rPr>
        <w:t xml:space="preserve">SE </w:t>
      </w:r>
      <w:r w:rsidR="00851B05">
        <w:t>=</w:t>
      </w:r>
      <w:r w:rsidR="00E84AC9">
        <w:t xml:space="preserve"> 0.</w:t>
      </w:r>
      <w:r w:rsidR="008966F4">
        <w:t>13</w:t>
      </w:r>
      <w:r w:rsidR="00851B05">
        <w:t xml:space="preserve">; </w:t>
      </w:r>
      <w:r w:rsidRPr="00122251">
        <w:rPr>
          <w:i/>
        </w:rPr>
        <w:t>p</w:t>
      </w:r>
      <w:r w:rsidRPr="00122251">
        <w:t xml:space="preserve">&lt;.001) and set sizes 4 </w:t>
      </w:r>
      <w:r w:rsidR="00851B05">
        <w:t>(</w:t>
      </w:r>
      <w:r w:rsidR="00851B05" w:rsidRPr="00851B05">
        <w:rPr>
          <w:i/>
        </w:rPr>
        <w:t>M</w:t>
      </w:r>
      <w:r w:rsidR="00851B05">
        <w:t xml:space="preserve"> = </w:t>
      </w:r>
      <w:r w:rsidR="008966F4">
        <w:t>2.17</w:t>
      </w:r>
      <w:r w:rsidR="00851B05">
        <w:t xml:space="preserve">, </w:t>
      </w:r>
      <w:r w:rsidR="00851B05" w:rsidRPr="00851B05">
        <w:rPr>
          <w:i/>
        </w:rPr>
        <w:t>SE</w:t>
      </w:r>
      <w:r w:rsidR="008966F4">
        <w:t xml:space="preserve"> = </w:t>
      </w:r>
      <w:r w:rsidR="00AE3C2C">
        <w:t>0</w:t>
      </w:r>
      <w:r w:rsidR="008966F4">
        <w:t>.10</w:t>
      </w:r>
      <w:r w:rsidR="00851B05">
        <w:t xml:space="preserve">) </w:t>
      </w:r>
      <w:r w:rsidRPr="00122251">
        <w:t>and 6 (</w:t>
      </w:r>
      <w:r w:rsidRPr="00122251">
        <w:rPr>
          <w:i/>
        </w:rPr>
        <w:t>p</w:t>
      </w:r>
      <w:r w:rsidRPr="00122251">
        <w:t xml:space="preserve">&lt;.001), but </w:t>
      </w:r>
      <w:r w:rsidR="008C0081" w:rsidRPr="00122251">
        <w:t>not</w:t>
      </w:r>
      <w:r w:rsidRPr="00122251">
        <w:t xml:space="preserve"> between set sizes 3 and 4 (</w:t>
      </w:r>
      <w:r w:rsidRPr="00122251">
        <w:rPr>
          <w:i/>
        </w:rPr>
        <w:t>p</w:t>
      </w:r>
      <w:r w:rsidR="00F0347E" w:rsidRPr="00122251">
        <w:rPr>
          <w:i/>
        </w:rPr>
        <w:t xml:space="preserve"> </w:t>
      </w:r>
      <w:r w:rsidRPr="00122251">
        <w:t>=</w:t>
      </w:r>
      <w:r w:rsidR="00F0347E" w:rsidRPr="00122251">
        <w:t xml:space="preserve"> </w:t>
      </w:r>
      <w:r w:rsidRPr="00122251">
        <w:t xml:space="preserve">1.00). </w:t>
      </w:r>
      <w:r w:rsidR="00D6686C" w:rsidRPr="00122251">
        <w:t xml:space="preserve">There was also </w:t>
      </w:r>
      <w:r w:rsidR="00D6686C" w:rsidRPr="00122251">
        <w:rPr>
          <w:shd w:val="clear" w:color="auto" w:fill="FFFFFF"/>
        </w:rPr>
        <w:t>a</w:t>
      </w:r>
      <w:r w:rsidRPr="00122251">
        <w:rPr>
          <w:shd w:val="clear" w:color="auto" w:fill="FFFFFF"/>
        </w:rPr>
        <w:t xml:space="preserve"> significant interaction betwee</w:t>
      </w:r>
      <w:r w:rsidR="00461391" w:rsidRPr="00122251">
        <w:rPr>
          <w:shd w:val="clear" w:color="auto" w:fill="FFFFFF"/>
        </w:rPr>
        <w:t>n instruction type and set size</w:t>
      </w:r>
      <w:r w:rsidR="00C82066" w:rsidRPr="00122251">
        <w:rPr>
          <w:shd w:val="clear" w:color="auto" w:fill="FFFFFF"/>
        </w:rPr>
        <w:t>,</w:t>
      </w:r>
      <w:r w:rsidRPr="00122251">
        <w:rPr>
          <w:shd w:val="clear" w:color="auto" w:fill="FFFFFF"/>
        </w:rPr>
        <w:t xml:space="preserve"> </w:t>
      </w:r>
      <w:r w:rsidR="00D6686C" w:rsidRPr="00122251">
        <w:t>(</w:t>
      </w:r>
      <w:r w:rsidRPr="00122251">
        <w:t>Greenhouse-</w:t>
      </w:r>
      <w:proofErr w:type="spellStart"/>
      <w:r w:rsidRPr="00122251">
        <w:t>Geisser</w:t>
      </w:r>
      <w:proofErr w:type="spellEnd"/>
      <w:r w:rsidRPr="00122251">
        <w:t xml:space="preserve"> corrected</w:t>
      </w:r>
      <w:r w:rsidRPr="00122251">
        <w:rPr>
          <w:shd w:val="clear" w:color="auto" w:fill="FFFFFF"/>
        </w:rPr>
        <w:t xml:space="preserve"> </w:t>
      </w:r>
      <w:proofErr w:type="gramStart"/>
      <w:r w:rsidRPr="00122251">
        <w:rPr>
          <w:i/>
        </w:rPr>
        <w:t>F</w:t>
      </w:r>
      <w:r w:rsidRPr="00122251">
        <w:t>(</w:t>
      </w:r>
      <w:proofErr w:type="gramEnd"/>
      <w:r w:rsidRPr="00122251">
        <w:t xml:space="preserve">1.60, 60.63) = 3.45, </w:t>
      </w:r>
      <w:r w:rsidR="00A11F84" w:rsidRPr="00122251">
        <w:rPr>
          <w:i/>
        </w:rPr>
        <w:t>MSE</w:t>
      </w:r>
      <w:r w:rsidR="00F0347E" w:rsidRPr="00122251">
        <w:rPr>
          <w:i/>
        </w:rPr>
        <w:t xml:space="preserve"> </w:t>
      </w:r>
      <w:r w:rsidR="00A11F84" w:rsidRPr="00122251">
        <w:t>=</w:t>
      </w:r>
      <w:r w:rsidR="00F0347E" w:rsidRPr="00122251">
        <w:t xml:space="preserve"> </w:t>
      </w:r>
      <w:r w:rsidR="00AE3C2C">
        <w:t>0</w:t>
      </w:r>
      <w:r w:rsidR="00AF4180" w:rsidRPr="00122251">
        <w:t>.22</w:t>
      </w:r>
      <w:r w:rsidR="00A11F84" w:rsidRPr="00122251">
        <w:t xml:space="preserve">, </w:t>
      </w:r>
      <w:r w:rsidRPr="00122251">
        <w:rPr>
          <w:i/>
        </w:rPr>
        <w:t>p</w:t>
      </w:r>
      <w:r w:rsidR="00F0347E" w:rsidRPr="00122251">
        <w:rPr>
          <w:i/>
        </w:rPr>
        <w:t xml:space="preserve"> </w:t>
      </w:r>
      <w:r w:rsidR="003B5E98" w:rsidRPr="00122251">
        <w:t>=</w:t>
      </w:r>
      <w:r w:rsidR="00F0347E" w:rsidRPr="00122251">
        <w:t xml:space="preserve"> </w:t>
      </w:r>
      <w:r w:rsidRPr="00122251">
        <w:t xml:space="preserve">.048, </w:t>
      </w:r>
      <w:r w:rsidR="00F27280" w:rsidRPr="00122251">
        <w:rPr>
          <w:i/>
        </w:rPr>
        <w:t>η²p</w:t>
      </w:r>
      <w:r w:rsidR="00F0347E" w:rsidRPr="00122251">
        <w:rPr>
          <w:i/>
        </w:rPr>
        <w:t xml:space="preserve"> </w:t>
      </w:r>
      <w:r w:rsidR="00D6686C" w:rsidRPr="00122251">
        <w:rPr>
          <w:shd w:val="clear" w:color="auto" w:fill="FFFFFF"/>
        </w:rPr>
        <w:t>=</w:t>
      </w:r>
      <w:r w:rsidR="00F0347E" w:rsidRPr="00122251">
        <w:rPr>
          <w:shd w:val="clear" w:color="auto" w:fill="FFFFFF"/>
        </w:rPr>
        <w:t xml:space="preserve"> </w:t>
      </w:r>
      <w:r w:rsidR="00D6686C" w:rsidRPr="00122251">
        <w:rPr>
          <w:shd w:val="clear" w:color="auto" w:fill="FFFFFF"/>
        </w:rPr>
        <w:t>.08</w:t>
      </w:r>
      <w:r w:rsidR="00E84AC9">
        <w:rPr>
          <w:shd w:val="clear" w:color="auto" w:fill="FFFFFF"/>
        </w:rPr>
        <w:t>)</w:t>
      </w:r>
      <w:r w:rsidR="00D6686C" w:rsidRPr="00122251">
        <w:rPr>
          <w:shd w:val="clear" w:color="auto" w:fill="FFFFFF"/>
        </w:rPr>
        <w:t>.</w:t>
      </w:r>
      <w:r w:rsidRPr="00122251">
        <w:rPr>
          <w:shd w:val="clear" w:color="auto" w:fill="FFFFFF"/>
        </w:rPr>
        <w:t xml:space="preserve"> Subsidiary analysis revealed no effect of instruction at set size 3 </w:t>
      </w:r>
      <w:r w:rsidR="004D04BC">
        <w:rPr>
          <w:shd w:val="clear" w:color="auto" w:fill="FFFFFF"/>
        </w:rPr>
        <w:t>(</w:t>
      </w:r>
      <w:proofErr w:type="gramStart"/>
      <w:r w:rsidRPr="00122251">
        <w:rPr>
          <w:i/>
        </w:rPr>
        <w:t>t</w:t>
      </w:r>
      <w:r w:rsidRPr="00122251">
        <w:t>(</w:t>
      </w:r>
      <w:proofErr w:type="gramEnd"/>
      <w:r w:rsidRPr="00122251">
        <w:t xml:space="preserve">39) = </w:t>
      </w:r>
      <w:r w:rsidR="00E15208" w:rsidRPr="00122251">
        <w:t>.15</w:t>
      </w:r>
      <w:r w:rsidRPr="00122251">
        <w:t xml:space="preserve">, </w:t>
      </w:r>
      <w:r w:rsidRPr="00122251">
        <w:rPr>
          <w:i/>
        </w:rPr>
        <w:t>p</w:t>
      </w:r>
      <w:r w:rsidR="00F0347E" w:rsidRPr="00122251">
        <w:rPr>
          <w:i/>
        </w:rPr>
        <w:t xml:space="preserve"> </w:t>
      </w:r>
      <w:r w:rsidR="00E15208" w:rsidRPr="00122251">
        <w:t>=</w:t>
      </w:r>
      <w:r w:rsidR="00F0347E" w:rsidRPr="00122251">
        <w:t xml:space="preserve"> </w:t>
      </w:r>
      <w:r w:rsidR="00E15208" w:rsidRPr="00122251">
        <w:t>.88</w:t>
      </w:r>
      <w:r w:rsidR="00F0347E" w:rsidRPr="00122251">
        <w:t>3</w:t>
      </w:r>
      <w:r w:rsidR="00666870">
        <w:t>)</w:t>
      </w:r>
      <w:r w:rsidRPr="00122251">
        <w:rPr>
          <w:shd w:val="clear" w:color="auto" w:fill="FFFFFF"/>
        </w:rPr>
        <w:t xml:space="preserve">, but </w:t>
      </w:r>
      <w:r w:rsidR="00D6686C" w:rsidRPr="00122251">
        <w:rPr>
          <w:shd w:val="clear" w:color="auto" w:fill="FFFFFF"/>
        </w:rPr>
        <w:t>an</w:t>
      </w:r>
      <w:r w:rsidRPr="00122251">
        <w:rPr>
          <w:shd w:val="clear" w:color="auto" w:fill="FFFFFF"/>
        </w:rPr>
        <w:t xml:space="preserve"> effect at set size 4</w:t>
      </w:r>
      <w:r w:rsidR="00666870">
        <w:rPr>
          <w:shd w:val="clear" w:color="auto" w:fill="FFFFFF"/>
        </w:rPr>
        <w:t xml:space="preserve"> </w:t>
      </w:r>
      <w:r w:rsidR="004D04BC">
        <w:rPr>
          <w:shd w:val="clear" w:color="auto" w:fill="FFFFFF"/>
        </w:rPr>
        <w:t>(</w:t>
      </w:r>
      <w:r w:rsidRPr="00122251">
        <w:rPr>
          <w:i/>
        </w:rPr>
        <w:t>t</w:t>
      </w:r>
      <w:r w:rsidRPr="00122251">
        <w:t xml:space="preserve">(39) = 2.10, </w:t>
      </w:r>
      <w:r w:rsidRPr="00122251">
        <w:rPr>
          <w:i/>
        </w:rPr>
        <w:t>p</w:t>
      </w:r>
      <w:r w:rsidR="00F0347E" w:rsidRPr="00122251">
        <w:rPr>
          <w:i/>
        </w:rPr>
        <w:t xml:space="preserve"> </w:t>
      </w:r>
      <w:r w:rsidRPr="00122251">
        <w:t>=</w:t>
      </w:r>
      <w:r w:rsidR="00F0347E" w:rsidRPr="00122251">
        <w:t xml:space="preserve"> </w:t>
      </w:r>
      <w:r w:rsidRPr="00122251">
        <w:t>.043</w:t>
      </w:r>
      <w:r w:rsidR="00666870">
        <w:t>)</w:t>
      </w:r>
      <w:r w:rsidRPr="00122251">
        <w:rPr>
          <w:shd w:val="clear" w:color="auto" w:fill="FFFFFF"/>
        </w:rPr>
        <w:t xml:space="preserve"> and 6</w:t>
      </w:r>
      <w:r w:rsidR="00666870">
        <w:rPr>
          <w:shd w:val="clear" w:color="auto" w:fill="FFFFFF"/>
        </w:rPr>
        <w:t xml:space="preserve"> </w:t>
      </w:r>
      <w:r w:rsidR="004D04BC">
        <w:rPr>
          <w:shd w:val="clear" w:color="auto" w:fill="FFFFFF"/>
        </w:rPr>
        <w:t>(</w:t>
      </w:r>
      <w:r w:rsidRPr="00122251">
        <w:rPr>
          <w:i/>
        </w:rPr>
        <w:t>t</w:t>
      </w:r>
      <w:r w:rsidRPr="00122251">
        <w:t xml:space="preserve">(39) = 2.77, </w:t>
      </w:r>
      <w:r w:rsidRPr="00122251">
        <w:rPr>
          <w:i/>
        </w:rPr>
        <w:t>p</w:t>
      </w:r>
      <w:r w:rsidRPr="00122251">
        <w:t>=</w:t>
      </w:r>
      <w:r w:rsidR="00F0347E" w:rsidRPr="00122251">
        <w:t xml:space="preserve"> </w:t>
      </w:r>
      <w:r w:rsidRPr="00122251">
        <w:t>.009</w:t>
      </w:r>
      <w:r w:rsidR="00C52099">
        <w:t>)</w:t>
      </w:r>
      <w:r w:rsidRPr="00122251">
        <w:rPr>
          <w:shd w:val="clear" w:color="auto" w:fill="FFFFFF"/>
        </w:rPr>
        <w:t xml:space="preserve">. A significant interaction was also </w:t>
      </w:r>
      <w:r w:rsidR="00D6686C" w:rsidRPr="00122251">
        <w:rPr>
          <w:shd w:val="clear" w:color="auto" w:fill="FFFFFF"/>
        </w:rPr>
        <w:t>observed</w:t>
      </w:r>
      <w:r w:rsidRPr="00122251">
        <w:rPr>
          <w:shd w:val="clear" w:color="auto" w:fill="FFFFFF"/>
        </w:rPr>
        <w:t xml:space="preserve"> between set size and age</w:t>
      </w:r>
      <w:r w:rsidR="00B86304">
        <w:rPr>
          <w:shd w:val="clear" w:color="auto" w:fill="FFFFFF"/>
        </w:rPr>
        <w:t xml:space="preserve"> group</w:t>
      </w:r>
      <w:r w:rsidR="00D6686C" w:rsidRPr="00122251">
        <w:rPr>
          <w:shd w:val="clear" w:color="auto" w:fill="FFFFFF"/>
        </w:rPr>
        <w:t>,</w:t>
      </w:r>
      <w:r w:rsidRPr="00122251">
        <w:rPr>
          <w:shd w:val="clear" w:color="auto" w:fill="FFFFFF"/>
        </w:rPr>
        <w:t xml:space="preserve"> </w:t>
      </w:r>
      <w:proofErr w:type="gramStart"/>
      <w:r w:rsidRPr="00122251">
        <w:rPr>
          <w:i/>
        </w:rPr>
        <w:t>F</w:t>
      </w:r>
      <w:r w:rsidRPr="00122251">
        <w:t>(</w:t>
      </w:r>
      <w:proofErr w:type="gramEnd"/>
      <w:r w:rsidRPr="00122251">
        <w:t xml:space="preserve">2, 76) = 5.07, </w:t>
      </w:r>
      <w:r w:rsidR="00835A25" w:rsidRPr="00122251">
        <w:rPr>
          <w:i/>
        </w:rPr>
        <w:t>MSE</w:t>
      </w:r>
      <w:r w:rsidR="00F0347E" w:rsidRPr="00122251">
        <w:rPr>
          <w:i/>
        </w:rPr>
        <w:t xml:space="preserve"> </w:t>
      </w:r>
      <w:r w:rsidR="00E15208" w:rsidRPr="00122251">
        <w:t>=</w:t>
      </w:r>
      <w:r w:rsidR="00F0347E" w:rsidRPr="00122251">
        <w:t xml:space="preserve"> </w:t>
      </w:r>
      <w:r w:rsidR="00E84AC9">
        <w:t>0</w:t>
      </w:r>
      <w:r w:rsidR="00E15208" w:rsidRPr="00122251">
        <w:t>.28</w:t>
      </w:r>
      <w:r w:rsidR="00835A25" w:rsidRPr="00122251">
        <w:t xml:space="preserve">, </w:t>
      </w:r>
      <w:r w:rsidRPr="00122251">
        <w:rPr>
          <w:i/>
        </w:rPr>
        <w:t>p</w:t>
      </w:r>
      <w:r w:rsidR="00F0347E" w:rsidRPr="00122251">
        <w:rPr>
          <w:i/>
        </w:rPr>
        <w:t xml:space="preserve"> </w:t>
      </w:r>
      <w:r w:rsidRPr="00122251">
        <w:t>=</w:t>
      </w:r>
      <w:r w:rsidR="00F0347E" w:rsidRPr="00122251">
        <w:t xml:space="preserve"> </w:t>
      </w:r>
      <w:r w:rsidRPr="00122251">
        <w:t xml:space="preserve">.009, </w:t>
      </w:r>
      <w:r w:rsidR="00F27280" w:rsidRPr="00122251">
        <w:rPr>
          <w:i/>
        </w:rPr>
        <w:t>η²p</w:t>
      </w:r>
      <w:r w:rsidR="00F0347E" w:rsidRPr="00122251">
        <w:rPr>
          <w:i/>
        </w:rPr>
        <w:t xml:space="preserve"> </w:t>
      </w:r>
      <w:r w:rsidRPr="00122251">
        <w:rPr>
          <w:shd w:val="clear" w:color="auto" w:fill="FFFFFF"/>
        </w:rPr>
        <w:t>=</w:t>
      </w:r>
      <w:r w:rsidR="00F0347E" w:rsidRPr="00122251">
        <w:rPr>
          <w:shd w:val="clear" w:color="auto" w:fill="FFFFFF"/>
        </w:rPr>
        <w:t xml:space="preserve"> </w:t>
      </w:r>
      <w:r w:rsidRPr="00122251">
        <w:rPr>
          <w:shd w:val="clear" w:color="auto" w:fill="FFFFFF"/>
        </w:rPr>
        <w:t>.1</w:t>
      </w:r>
      <w:r w:rsidR="00E15208" w:rsidRPr="00122251">
        <w:rPr>
          <w:shd w:val="clear" w:color="auto" w:fill="FFFFFF"/>
        </w:rPr>
        <w:t>2</w:t>
      </w:r>
      <w:r w:rsidR="002F30C7" w:rsidRPr="00122251">
        <w:rPr>
          <w:shd w:val="clear" w:color="auto" w:fill="FFFFFF"/>
        </w:rPr>
        <w:t>. S</w:t>
      </w:r>
      <w:r w:rsidRPr="00122251">
        <w:rPr>
          <w:shd w:val="clear" w:color="auto" w:fill="FFFFFF"/>
        </w:rPr>
        <w:t>ubsidiary analysis revealed that the effect of set size was not significant in the younger adults</w:t>
      </w:r>
      <w:r w:rsidR="006237BB">
        <w:rPr>
          <w:shd w:val="clear" w:color="auto" w:fill="FFFFFF"/>
        </w:rPr>
        <w:t xml:space="preserve"> </w:t>
      </w:r>
      <w:r w:rsidR="004D04BC">
        <w:rPr>
          <w:shd w:val="clear" w:color="auto" w:fill="FFFFFF"/>
        </w:rPr>
        <w:t>(</w:t>
      </w:r>
      <w:r w:rsidRPr="00122251">
        <w:t>Greenhouse-</w:t>
      </w:r>
      <w:proofErr w:type="spellStart"/>
      <w:r w:rsidRPr="00122251">
        <w:t>Geisser</w:t>
      </w:r>
      <w:proofErr w:type="spellEnd"/>
      <w:r w:rsidRPr="00122251">
        <w:t xml:space="preserve"> corrected</w:t>
      </w:r>
      <w:r w:rsidRPr="00122251">
        <w:rPr>
          <w:i/>
        </w:rPr>
        <w:t xml:space="preserve"> </w:t>
      </w:r>
      <w:proofErr w:type="gramStart"/>
      <w:r w:rsidRPr="00122251">
        <w:rPr>
          <w:i/>
        </w:rPr>
        <w:t>F</w:t>
      </w:r>
      <w:r w:rsidRPr="00122251">
        <w:t>(</w:t>
      </w:r>
      <w:proofErr w:type="gramEnd"/>
      <w:r w:rsidRPr="00122251">
        <w:t xml:space="preserve">1.51, 28.66) = 2.54, </w:t>
      </w:r>
      <w:r w:rsidR="00B14353" w:rsidRPr="00AE3C2C">
        <w:rPr>
          <w:i/>
        </w:rPr>
        <w:t>MSE</w:t>
      </w:r>
      <w:r w:rsidR="00F80935" w:rsidRPr="00122251">
        <w:t xml:space="preserve"> </w:t>
      </w:r>
      <w:r w:rsidR="00B14353" w:rsidRPr="00122251">
        <w:t>=</w:t>
      </w:r>
      <w:r w:rsidR="00F80935" w:rsidRPr="00122251">
        <w:t xml:space="preserve"> </w:t>
      </w:r>
      <w:r w:rsidR="00E84AC9">
        <w:t>0</w:t>
      </w:r>
      <w:r w:rsidR="00B14353" w:rsidRPr="00122251">
        <w:t>.</w:t>
      </w:r>
      <w:r w:rsidR="00E15208" w:rsidRPr="00122251">
        <w:t>37</w:t>
      </w:r>
      <w:r w:rsidR="00B14353" w:rsidRPr="00122251">
        <w:t xml:space="preserve">, </w:t>
      </w:r>
      <w:r w:rsidRPr="00122251">
        <w:rPr>
          <w:i/>
        </w:rPr>
        <w:t>p</w:t>
      </w:r>
      <w:r w:rsidR="00AE3C2C">
        <w:rPr>
          <w:i/>
        </w:rPr>
        <w:t xml:space="preserve"> </w:t>
      </w:r>
      <w:r w:rsidRPr="00122251">
        <w:t>=</w:t>
      </w:r>
      <w:r w:rsidR="00F80935" w:rsidRPr="00122251">
        <w:t xml:space="preserve"> </w:t>
      </w:r>
      <w:r w:rsidRPr="00122251">
        <w:t>.1</w:t>
      </w:r>
      <w:r w:rsidR="00B14353" w:rsidRPr="00122251">
        <w:t>09</w:t>
      </w:r>
      <w:r w:rsidRPr="00122251">
        <w:t xml:space="preserve">, </w:t>
      </w:r>
      <w:r w:rsidR="00F27280" w:rsidRPr="00AE3C2C">
        <w:rPr>
          <w:i/>
        </w:rPr>
        <w:t>η²p</w:t>
      </w:r>
      <w:r w:rsidR="00F80935" w:rsidRPr="00122251">
        <w:t xml:space="preserve"> </w:t>
      </w:r>
      <w:r w:rsidR="008C0081" w:rsidRPr="00122251">
        <w:rPr>
          <w:shd w:val="clear" w:color="auto" w:fill="FFFFFF"/>
        </w:rPr>
        <w:t>=</w:t>
      </w:r>
      <w:r w:rsidR="00F80935" w:rsidRPr="00122251">
        <w:rPr>
          <w:shd w:val="clear" w:color="auto" w:fill="FFFFFF"/>
        </w:rPr>
        <w:t xml:space="preserve"> </w:t>
      </w:r>
      <w:r w:rsidR="008C0081" w:rsidRPr="00122251">
        <w:rPr>
          <w:shd w:val="clear" w:color="auto" w:fill="FFFFFF"/>
        </w:rPr>
        <w:t>.1</w:t>
      </w:r>
      <w:r w:rsidR="00E15208" w:rsidRPr="00122251">
        <w:rPr>
          <w:shd w:val="clear" w:color="auto" w:fill="FFFFFF"/>
        </w:rPr>
        <w:t>2</w:t>
      </w:r>
      <w:r w:rsidR="006237BB">
        <w:rPr>
          <w:shd w:val="clear" w:color="auto" w:fill="FFFFFF"/>
        </w:rPr>
        <w:t>)</w:t>
      </w:r>
      <w:r w:rsidRPr="00122251">
        <w:rPr>
          <w:shd w:val="clear" w:color="auto" w:fill="FFFFFF"/>
        </w:rPr>
        <w:t xml:space="preserve">, but </w:t>
      </w:r>
      <w:r w:rsidR="00D6686C" w:rsidRPr="00122251">
        <w:rPr>
          <w:shd w:val="clear" w:color="auto" w:fill="FFFFFF"/>
        </w:rPr>
        <w:t>was</w:t>
      </w:r>
      <w:r w:rsidRPr="00122251">
        <w:rPr>
          <w:shd w:val="clear" w:color="auto" w:fill="FFFFFF"/>
        </w:rPr>
        <w:t xml:space="preserve"> in the older adults</w:t>
      </w:r>
      <w:r w:rsidR="006237BB">
        <w:rPr>
          <w:shd w:val="clear" w:color="auto" w:fill="FFFFFF"/>
        </w:rPr>
        <w:t xml:space="preserve"> </w:t>
      </w:r>
      <w:r w:rsidR="004D04BC">
        <w:rPr>
          <w:shd w:val="clear" w:color="auto" w:fill="FFFFFF"/>
        </w:rPr>
        <w:t>(</w:t>
      </w:r>
      <w:r w:rsidRPr="00122251">
        <w:rPr>
          <w:i/>
        </w:rPr>
        <w:t>F</w:t>
      </w:r>
      <w:r w:rsidRPr="00122251">
        <w:t xml:space="preserve">(2, 38) = 19.78, </w:t>
      </w:r>
      <w:r w:rsidR="00641D70" w:rsidRPr="00122251">
        <w:rPr>
          <w:i/>
        </w:rPr>
        <w:t>MSE</w:t>
      </w:r>
      <w:r w:rsidR="00F80935" w:rsidRPr="00122251">
        <w:rPr>
          <w:i/>
        </w:rPr>
        <w:t xml:space="preserve"> </w:t>
      </w:r>
      <w:r w:rsidR="00E15208" w:rsidRPr="00122251">
        <w:t>=</w:t>
      </w:r>
      <w:r w:rsidR="00F80935" w:rsidRPr="00122251">
        <w:t xml:space="preserve"> </w:t>
      </w:r>
      <w:r w:rsidR="00E84AC9">
        <w:t>0</w:t>
      </w:r>
      <w:r w:rsidR="00E15208" w:rsidRPr="00122251">
        <w:t>.29</w:t>
      </w:r>
      <w:r w:rsidR="00641D70" w:rsidRPr="00122251">
        <w:t xml:space="preserve">, </w:t>
      </w:r>
      <w:r w:rsidRPr="00122251">
        <w:rPr>
          <w:i/>
        </w:rPr>
        <w:t>p</w:t>
      </w:r>
      <w:r w:rsidR="00F80935" w:rsidRPr="00122251">
        <w:rPr>
          <w:i/>
        </w:rPr>
        <w:t xml:space="preserve"> </w:t>
      </w:r>
      <w:r w:rsidRPr="00122251">
        <w:t xml:space="preserve">&lt;.001, </w:t>
      </w:r>
      <w:r w:rsidR="00F27280" w:rsidRPr="00122251">
        <w:rPr>
          <w:i/>
        </w:rPr>
        <w:t>η²p</w:t>
      </w:r>
      <w:r w:rsidR="00F27280" w:rsidRPr="00122251">
        <w:rPr>
          <w:rFonts w:ascii="Calibri" w:hAnsi="Calibri"/>
          <w:vertAlign w:val="superscript"/>
        </w:rPr>
        <w:t xml:space="preserve"> </w:t>
      </w:r>
      <w:r w:rsidR="00D6686C" w:rsidRPr="00122251">
        <w:rPr>
          <w:shd w:val="clear" w:color="auto" w:fill="FFFFFF"/>
        </w:rPr>
        <w:t>=</w:t>
      </w:r>
      <w:r w:rsidR="00F80935" w:rsidRPr="00122251">
        <w:rPr>
          <w:shd w:val="clear" w:color="auto" w:fill="FFFFFF"/>
        </w:rPr>
        <w:t xml:space="preserve"> </w:t>
      </w:r>
      <w:r w:rsidR="00D6686C" w:rsidRPr="00122251">
        <w:rPr>
          <w:shd w:val="clear" w:color="auto" w:fill="FFFFFF"/>
        </w:rPr>
        <w:t>.51</w:t>
      </w:r>
      <w:r w:rsidR="00AF5D27">
        <w:rPr>
          <w:shd w:val="clear" w:color="auto" w:fill="FFFFFF"/>
        </w:rPr>
        <w:t>)</w:t>
      </w:r>
      <w:r w:rsidRPr="00122251">
        <w:rPr>
          <w:shd w:val="clear" w:color="auto" w:fill="FFFFFF"/>
        </w:rPr>
        <w:t>. No significant interaction was found between instruction type and age group</w:t>
      </w:r>
      <w:r w:rsidR="005548BA" w:rsidRPr="00122251">
        <w:rPr>
          <w:shd w:val="clear" w:color="auto" w:fill="FFFFFF"/>
        </w:rPr>
        <w:t>,</w:t>
      </w:r>
      <w:r w:rsidRPr="00122251">
        <w:rPr>
          <w:shd w:val="clear" w:color="auto" w:fill="FFFFFF"/>
        </w:rPr>
        <w:t xml:space="preserve"> </w:t>
      </w:r>
      <w:proofErr w:type="gramStart"/>
      <w:r w:rsidRPr="00122251">
        <w:rPr>
          <w:i/>
        </w:rPr>
        <w:t>F</w:t>
      </w:r>
      <w:r w:rsidR="00E15208" w:rsidRPr="00122251">
        <w:t>(</w:t>
      </w:r>
      <w:proofErr w:type="gramEnd"/>
      <w:r w:rsidR="00E15208" w:rsidRPr="00122251">
        <w:t xml:space="preserve">1, 38) = </w:t>
      </w:r>
      <w:r w:rsidR="00E84AC9">
        <w:t>0</w:t>
      </w:r>
      <w:r w:rsidR="00E15208" w:rsidRPr="00122251">
        <w:t>.04</w:t>
      </w:r>
      <w:r w:rsidRPr="00122251">
        <w:t xml:space="preserve">, </w:t>
      </w:r>
      <w:r w:rsidR="00BE421B" w:rsidRPr="00122251">
        <w:rPr>
          <w:i/>
        </w:rPr>
        <w:t>MSE</w:t>
      </w:r>
      <w:r w:rsidR="00F80935" w:rsidRPr="00122251">
        <w:rPr>
          <w:i/>
        </w:rPr>
        <w:t xml:space="preserve"> </w:t>
      </w:r>
      <w:r w:rsidR="00D53255" w:rsidRPr="00122251">
        <w:t>=</w:t>
      </w:r>
      <w:r w:rsidR="00FD11A0">
        <w:t xml:space="preserve"> </w:t>
      </w:r>
      <w:r w:rsidR="00E84AC9">
        <w:t>0</w:t>
      </w:r>
      <w:r w:rsidR="00E15208" w:rsidRPr="00122251">
        <w:t>.21</w:t>
      </w:r>
      <w:r w:rsidR="00BE421B" w:rsidRPr="00122251">
        <w:t xml:space="preserve">, </w:t>
      </w:r>
      <w:r w:rsidRPr="00122251">
        <w:rPr>
          <w:i/>
        </w:rPr>
        <w:t>p</w:t>
      </w:r>
      <w:r w:rsidR="00F80935" w:rsidRPr="00122251">
        <w:rPr>
          <w:i/>
        </w:rPr>
        <w:t xml:space="preserve"> </w:t>
      </w:r>
      <w:r w:rsidRPr="00122251">
        <w:t>=</w:t>
      </w:r>
      <w:r w:rsidR="00F80935" w:rsidRPr="00122251">
        <w:t xml:space="preserve"> </w:t>
      </w:r>
      <w:r w:rsidRPr="00122251">
        <w:t>.8</w:t>
      </w:r>
      <w:r w:rsidR="000D681B" w:rsidRPr="00122251">
        <w:t>4</w:t>
      </w:r>
      <w:r w:rsidRPr="00122251">
        <w:t xml:space="preserve">5, </w:t>
      </w:r>
      <w:r w:rsidR="00F27280" w:rsidRPr="00122251">
        <w:rPr>
          <w:i/>
        </w:rPr>
        <w:t>η²p</w:t>
      </w:r>
      <w:r w:rsidR="00F80935" w:rsidRPr="00122251">
        <w:rPr>
          <w:shd w:val="clear" w:color="auto" w:fill="FFFFFF"/>
        </w:rPr>
        <w:t xml:space="preserve"> </w:t>
      </w:r>
      <w:r w:rsidR="005548BA" w:rsidRPr="00122251">
        <w:rPr>
          <w:shd w:val="clear" w:color="auto" w:fill="FFFFFF"/>
        </w:rPr>
        <w:t>=</w:t>
      </w:r>
      <w:r w:rsidR="00F80935" w:rsidRPr="00122251">
        <w:rPr>
          <w:shd w:val="clear" w:color="auto" w:fill="FFFFFF"/>
        </w:rPr>
        <w:t xml:space="preserve"> </w:t>
      </w:r>
      <w:r w:rsidR="005548BA" w:rsidRPr="00122251">
        <w:rPr>
          <w:shd w:val="clear" w:color="auto" w:fill="FFFFFF"/>
        </w:rPr>
        <w:t>.001</w:t>
      </w:r>
      <w:r w:rsidRPr="00122251">
        <w:rPr>
          <w:shd w:val="clear" w:color="auto" w:fill="FFFFFF"/>
        </w:rPr>
        <w:t>, indicating that the remember-subset strategy enhanced capacity similarly across groups</w:t>
      </w:r>
      <w:r w:rsidR="0098614D">
        <w:rPr>
          <w:shd w:val="clear" w:color="auto" w:fill="FFFFFF"/>
        </w:rPr>
        <w:t>.</w:t>
      </w:r>
      <w:r w:rsidRPr="00122251">
        <w:t xml:space="preserve"> </w:t>
      </w:r>
      <w:r w:rsidRPr="00122251">
        <w:rPr>
          <w:shd w:val="clear" w:color="auto" w:fill="FFFFFF"/>
        </w:rPr>
        <w:t>No significant three-way interaction was found</w:t>
      </w:r>
      <w:r w:rsidR="00C82066" w:rsidRPr="00122251">
        <w:rPr>
          <w:shd w:val="clear" w:color="auto" w:fill="FFFFFF"/>
        </w:rPr>
        <w:t>,</w:t>
      </w:r>
      <w:r w:rsidRPr="00122251">
        <w:rPr>
          <w:shd w:val="clear" w:color="auto" w:fill="FFFFFF"/>
        </w:rPr>
        <w:t xml:space="preserve"> </w:t>
      </w:r>
      <w:r w:rsidR="00C82066" w:rsidRPr="00122251">
        <w:t>(</w:t>
      </w:r>
      <w:r w:rsidRPr="00122251">
        <w:t>Greenhouse-</w:t>
      </w:r>
      <w:proofErr w:type="spellStart"/>
      <w:r w:rsidRPr="00122251">
        <w:t>Geisser</w:t>
      </w:r>
      <w:proofErr w:type="spellEnd"/>
      <w:r w:rsidRPr="00122251">
        <w:t xml:space="preserve"> corrected</w:t>
      </w:r>
      <w:r w:rsidRPr="00122251">
        <w:rPr>
          <w:i/>
        </w:rPr>
        <w:t xml:space="preserve"> </w:t>
      </w:r>
      <w:proofErr w:type="gramStart"/>
      <w:r w:rsidRPr="00122251">
        <w:rPr>
          <w:i/>
        </w:rPr>
        <w:t>F</w:t>
      </w:r>
      <w:r w:rsidR="00E15208" w:rsidRPr="00122251">
        <w:t>(</w:t>
      </w:r>
      <w:proofErr w:type="gramEnd"/>
      <w:r w:rsidR="00E15208" w:rsidRPr="00122251">
        <w:t xml:space="preserve">1.60, 60.63) = </w:t>
      </w:r>
      <w:r w:rsidR="00E84AC9">
        <w:t>0</w:t>
      </w:r>
      <w:r w:rsidR="00E15208" w:rsidRPr="00122251">
        <w:t>.54</w:t>
      </w:r>
      <w:r w:rsidRPr="00122251">
        <w:t xml:space="preserve">, </w:t>
      </w:r>
      <w:r w:rsidR="00D53255" w:rsidRPr="00122251">
        <w:rPr>
          <w:i/>
        </w:rPr>
        <w:t>MSE</w:t>
      </w:r>
      <w:r w:rsidR="00F80935" w:rsidRPr="00122251">
        <w:rPr>
          <w:i/>
        </w:rPr>
        <w:t xml:space="preserve"> </w:t>
      </w:r>
      <w:r w:rsidR="00D53255" w:rsidRPr="00122251">
        <w:t>=</w:t>
      </w:r>
      <w:r w:rsidR="00F80935" w:rsidRPr="00122251">
        <w:t xml:space="preserve"> </w:t>
      </w:r>
      <w:r w:rsidR="00E84AC9">
        <w:t>0.22</w:t>
      </w:r>
      <w:r w:rsidR="00D53255" w:rsidRPr="00122251">
        <w:t xml:space="preserve">, </w:t>
      </w:r>
      <w:r w:rsidRPr="00122251">
        <w:rPr>
          <w:i/>
        </w:rPr>
        <w:t>p</w:t>
      </w:r>
      <w:r w:rsidR="00F80935" w:rsidRPr="00122251">
        <w:rPr>
          <w:i/>
        </w:rPr>
        <w:t xml:space="preserve"> </w:t>
      </w:r>
      <w:r w:rsidRPr="00122251">
        <w:t>=</w:t>
      </w:r>
      <w:r w:rsidR="00F80935" w:rsidRPr="00122251">
        <w:t xml:space="preserve"> </w:t>
      </w:r>
      <w:r w:rsidRPr="00122251">
        <w:t>.5</w:t>
      </w:r>
      <w:r w:rsidR="00FC0766" w:rsidRPr="00122251">
        <w:t>4</w:t>
      </w:r>
      <w:r w:rsidRPr="00122251">
        <w:t xml:space="preserve">5, </w:t>
      </w:r>
      <w:r w:rsidR="00F27280" w:rsidRPr="00122251">
        <w:rPr>
          <w:i/>
          <w:color w:val="000000" w:themeColor="text1"/>
        </w:rPr>
        <w:t>η²p</w:t>
      </w:r>
      <w:r w:rsidR="00F27280" w:rsidRPr="00122251">
        <w:rPr>
          <w:rFonts w:ascii="Calibri" w:hAnsi="Calibri"/>
          <w:color w:val="000000" w:themeColor="text1"/>
          <w:vertAlign w:val="superscript"/>
        </w:rPr>
        <w:t xml:space="preserve"> </w:t>
      </w:r>
      <w:r w:rsidR="003B2141">
        <w:rPr>
          <w:rFonts w:ascii="Calibri" w:hAnsi="Calibri"/>
          <w:color w:val="000000" w:themeColor="text1"/>
          <w:vertAlign w:val="superscript"/>
        </w:rPr>
        <w:t xml:space="preserve"> </w:t>
      </w:r>
      <w:r w:rsidRPr="00122251">
        <w:rPr>
          <w:shd w:val="clear" w:color="auto" w:fill="FFFFFF"/>
        </w:rPr>
        <w:t>=</w:t>
      </w:r>
      <w:r w:rsidR="003B2141">
        <w:rPr>
          <w:shd w:val="clear" w:color="auto" w:fill="FFFFFF"/>
        </w:rPr>
        <w:t xml:space="preserve"> </w:t>
      </w:r>
      <w:r w:rsidRPr="00122251">
        <w:rPr>
          <w:shd w:val="clear" w:color="auto" w:fill="FFFFFF"/>
        </w:rPr>
        <w:t>.01</w:t>
      </w:r>
      <w:r w:rsidR="0098614D">
        <w:rPr>
          <w:shd w:val="clear" w:color="auto" w:fill="FFFFFF"/>
        </w:rPr>
        <w:t>.</w:t>
      </w:r>
    </w:p>
    <w:p w14:paraId="20EBBE0F" w14:textId="18E1879E" w:rsidR="00D04A76" w:rsidRPr="00B86304" w:rsidRDefault="0098614D" w:rsidP="00F65F0C">
      <w:pPr>
        <w:spacing w:line="480" w:lineRule="auto"/>
        <w:ind w:firstLine="720"/>
        <w:rPr>
          <w:shd w:val="clear" w:color="auto" w:fill="FFFFFF"/>
        </w:rPr>
      </w:pPr>
      <w:r>
        <w:rPr>
          <w:shd w:val="clear" w:color="auto" w:fill="FFFFFF"/>
        </w:rPr>
        <w:t xml:space="preserve">A </w:t>
      </w:r>
      <w:r w:rsidR="00997B3F">
        <w:rPr>
          <w:shd w:val="clear" w:color="auto" w:fill="FFFFFF"/>
        </w:rPr>
        <w:t xml:space="preserve">2 x 3 x 2 mixed Bayesian </w:t>
      </w:r>
      <w:r w:rsidR="00B86304">
        <w:rPr>
          <w:shd w:val="clear" w:color="auto" w:fill="FFFFFF"/>
        </w:rPr>
        <w:t>ANOVA</w:t>
      </w:r>
      <w:r w:rsidR="00997B3F">
        <w:rPr>
          <w:shd w:val="clear" w:color="auto" w:fill="FFFFFF"/>
        </w:rPr>
        <w:t xml:space="preserve"> was also conducted</w:t>
      </w:r>
      <w:r w:rsidR="009E288F">
        <w:rPr>
          <w:shd w:val="clear" w:color="auto" w:fill="FFFFFF"/>
        </w:rPr>
        <w:t xml:space="preserve"> </w:t>
      </w:r>
      <w:r w:rsidR="00997B3F">
        <w:rPr>
          <w:shd w:val="clear" w:color="auto" w:fill="FFFFFF"/>
        </w:rPr>
        <w:t>to assess the relative strength of evidence for each main effect and interaction. The strongest model</w:t>
      </w:r>
      <w:r w:rsidR="00D04A76">
        <w:rPr>
          <w:shd w:val="clear" w:color="auto" w:fill="FFFFFF"/>
        </w:rPr>
        <w:t xml:space="preserve"> included main effects of instruction</w:t>
      </w:r>
      <w:r w:rsidR="0039073D">
        <w:rPr>
          <w:shd w:val="clear" w:color="auto" w:fill="FFFFFF"/>
        </w:rPr>
        <w:t xml:space="preserve"> type</w:t>
      </w:r>
      <w:r w:rsidR="00D04A76">
        <w:rPr>
          <w:shd w:val="clear" w:color="auto" w:fill="FFFFFF"/>
        </w:rPr>
        <w:t xml:space="preserve">, set size and </w:t>
      </w:r>
      <w:r w:rsidR="00B86304">
        <w:rPr>
          <w:shd w:val="clear" w:color="auto" w:fill="FFFFFF"/>
        </w:rPr>
        <w:t xml:space="preserve">age </w:t>
      </w:r>
      <w:r w:rsidR="00D04A76">
        <w:rPr>
          <w:shd w:val="clear" w:color="auto" w:fill="FFFFFF"/>
        </w:rPr>
        <w:t xml:space="preserve">group and an interaction between set size and </w:t>
      </w:r>
      <w:r w:rsidR="00B86304">
        <w:rPr>
          <w:shd w:val="clear" w:color="auto" w:fill="FFFFFF"/>
        </w:rPr>
        <w:t xml:space="preserve">age </w:t>
      </w:r>
      <w:r w:rsidR="00D04A76">
        <w:rPr>
          <w:shd w:val="clear" w:color="auto" w:fill="FFFFFF"/>
        </w:rPr>
        <w:lastRenderedPageBreak/>
        <w:t>group (</w:t>
      </w:r>
      <w:r w:rsidR="00D04A76" w:rsidRPr="00AE3C2C">
        <w:rPr>
          <w:i/>
          <w:shd w:val="clear" w:color="auto" w:fill="FFFFFF"/>
        </w:rPr>
        <w:t>BF</w:t>
      </w:r>
      <w:r w:rsidR="00D04A76">
        <w:rPr>
          <w:shd w:val="clear" w:color="auto" w:fill="FFFFFF"/>
        </w:rPr>
        <w:t xml:space="preserve"> &gt; 1000 versus the intercept only model, </w:t>
      </w:r>
      <w:r w:rsidR="00D04A76">
        <w:rPr>
          <w:rFonts w:eastAsia="Times New Roman"/>
        </w:rPr>
        <w:sym w:font="Symbol" w:char="F0B1"/>
      </w:r>
      <w:r w:rsidR="00D04A76">
        <w:rPr>
          <w:rFonts w:eastAsia="Times New Roman"/>
        </w:rPr>
        <w:sym w:font="Symbol" w:char="F020"/>
      </w:r>
      <w:r w:rsidR="00D04A76">
        <w:rPr>
          <w:rFonts w:eastAsia="Times New Roman"/>
        </w:rPr>
        <w:t>2.34</w:t>
      </w:r>
      <w:r w:rsidR="00D04A76">
        <w:rPr>
          <w:rFonts w:eastAsia="Times New Roman"/>
        </w:rPr>
        <w:sym w:font="Symbol" w:char="F025"/>
      </w:r>
      <w:r w:rsidR="00D04A76">
        <w:rPr>
          <w:rFonts w:eastAsia="Times New Roman"/>
        </w:rPr>
        <w:t xml:space="preserve">). The inclusion of </w:t>
      </w:r>
      <w:r w:rsidR="009E288F">
        <w:rPr>
          <w:rFonts w:eastAsia="Times New Roman"/>
        </w:rPr>
        <w:t xml:space="preserve">a main </w:t>
      </w:r>
      <w:r w:rsidR="00D04A76">
        <w:rPr>
          <w:rFonts w:eastAsia="Times New Roman"/>
        </w:rPr>
        <w:t>effect</w:t>
      </w:r>
      <w:r w:rsidR="009E288F">
        <w:rPr>
          <w:rFonts w:eastAsia="Times New Roman"/>
        </w:rPr>
        <w:t xml:space="preserve"> </w:t>
      </w:r>
      <w:r w:rsidR="00D04A76">
        <w:rPr>
          <w:rFonts w:eastAsia="Times New Roman"/>
        </w:rPr>
        <w:t xml:space="preserve">of </w:t>
      </w:r>
      <w:r w:rsidR="00B86304">
        <w:rPr>
          <w:rFonts w:eastAsia="Times New Roman"/>
        </w:rPr>
        <w:t>set size (</w:t>
      </w:r>
      <w:r w:rsidR="00B86304" w:rsidRPr="00AE3C2C">
        <w:rPr>
          <w:rFonts w:eastAsia="Times New Roman"/>
          <w:i/>
        </w:rPr>
        <w:t>BF</w:t>
      </w:r>
      <w:r w:rsidR="00B86304">
        <w:rPr>
          <w:rFonts w:eastAsia="Times New Roman"/>
        </w:rPr>
        <w:t xml:space="preserve"> &gt; 1000), group (</w:t>
      </w:r>
      <w:r w:rsidR="00B86304" w:rsidRPr="00AE3C2C">
        <w:rPr>
          <w:rFonts w:eastAsia="Times New Roman"/>
          <w:i/>
        </w:rPr>
        <w:t>BF</w:t>
      </w:r>
      <w:r w:rsidR="00B86304">
        <w:rPr>
          <w:rFonts w:eastAsia="Times New Roman"/>
        </w:rPr>
        <w:t xml:space="preserve"> = 87.47) and the interaction between set size and age group (</w:t>
      </w:r>
      <w:r w:rsidR="00B86304" w:rsidRPr="00AE3C2C">
        <w:rPr>
          <w:rFonts w:eastAsia="Times New Roman"/>
          <w:i/>
        </w:rPr>
        <w:t>BF</w:t>
      </w:r>
      <w:r w:rsidR="00B86304">
        <w:rPr>
          <w:rFonts w:eastAsia="Times New Roman"/>
        </w:rPr>
        <w:t xml:space="preserve"> = 14.13) was strongly favoured, whilst the inclusion of an instruction</w:t>
      </w:r>
      <w:r w:rsidR="00946CA5">
        <w:rPr>
          <w:rFonts w:eastAsia="Times New Roman"/>
        </w:rPr>
        <w:t xml:space="preserve"> type</w:t>
      </w:r>
      <w:r w:rsidR="00B86304">
        <w:rPr>
          <w:rFonts w:eastAsia="Times New Roman"/>
        </w:rPr>
        <w:t xml:space="preserve"> effect was moderately favoured (</w:t>
      </w:r>
      <w:r w:rsidR="00AE3C2C" w:rsidRPr="00AE3C2C">
        <w:rPr>
          <w:rFonts w:eastAsia="Times New Roman"/>
          <w:i/>
        </w:rPr>
        <w:t>BF</w:t>
      </w:r>
      <w:r w:rsidR="00AE3C2C">
        <w:rPr>
          <w:rFonts w:eastAsia="Times New Roman"/>
        </w:rPr>
        <w:t xml:space="preserve"> </w:t>
      </w:r>
      <w:r w:rsidR="00B86304">
        <w:rPr>
          <w:rFonts w:eastAsia="Times New Roman"/>
        </w:rPr>
        <w:t xml:space="preserve">= 7.40). The analysis did not support the inclusion of </w:t>
      </w:r>
      <w:r w:rsidR="009E288F">
        <w:rPr>
          <w:rFonts w:eastAsia="Times New Roman"/>
        </w:rPr>
        <w:t xml:space="preserve">an </w:t>
      </w:r>
      <w:r w:rsidR="00B86304">
        <w:rPr>
          <w:rFonts w:eastAsia="Times New Roman"/>
        </w:rPr>
        <w:t>interaction between instruction type and age group (</w:t>
      </w:r>
      <w:r w:rsidR="00AE3C2C" w:rsidRPr="00AE3C2C">
        <w:rPr>
          <w:rFonts w:eastAsia="Times New Roman"/>
          <w:i/>
        </w:rPr>
        <w:t>BF</w:t>
      </w:r>
      <w:r w:rsidR="00AE3C2C">
        <w:rPr>
          <w:rFonts w:eastAsia="Times New Roman"/>
        </w:rPr>
        <w:t xml:space="preserve"> </w:t>
      </w:r>
      <w:r w:rsidR="00B86304">
        <w:rPr>
          <w:rFonts w:eastAsia="Times New Roman"/>
        </w:rPr>
        <w:t>=</w:t>
      </w:r>
      <w:r w:rsidR="00FD11A0">
        <w:rPr>
          <w:rFonts w:eastAsia="Times New Roman"/>
        </w:rPr>
        <w:t xml:space="preserve"> </w:t>
      </w:r>
      <w:r w:rsidR="00E84AC9">
        <w:rPr>
          <w:rFonts w:eastAsia="Times New Roman"/>
        </w:rPr>
        <w:t>0</w:t>
      </w:r>
      <w:r w:rsidR="00B86304">
        <w:rPr>
          <w:rFonts w:eastAsia="Times New Roman"/>
        </w:rPr>
        <w:t>.20), instruction type and set size (</w:t>
      </w:r>
      <w:r w:rsidR="00AE3C2C" w:rsidRPr="00AE3C2C">
        <w:rPr>
          <w:rFonts w:eastAsia="Times New Roman"/>
          <w:i/>
        </w:rPr>
        <w:t>BF</w:t>
      </w:r>
      <w:r w:rsidR="00FD11A0">
        <w:rPr>
          <w:rFonts w:eastAsia="Times New Roman"/>
        </w:rPr>
        <w:t xml:space="preserve"> = </w:t>
      </w:r>
      <w:r w:rsidR="00E84AC9">
        <w:rPr>
          <w:rFonts w:eastAsia="Times New Roman"/>
        </w:rPr>
        <w:t>0</w:t>
      </w:r>
      <w:r w:rsidR="00B86304">
        <w:rPr>
          <w:rFonts w:eastAsia="Times New Roman"/>
        </w:rPr>
        <w:t>.67) or instruction type, age group and set size (</w:t>
      </w:r>
      <w:r w:rsidR="00AE3C2C" w:rsidRPr="00AE3C2C">
        <w:rPr>
          <w:rFonts w:eastAsia="Times New Roman"/>
          <w:i/>
        </w:rPr>
        <w:t>BF</w:t>
      </w:r>
      <w:r w:rsidR="00AE3C2C">
        <w:rPr>
          <w:rFonts w:eastAsia="Times New Roman"/>
        </w:rPr>
        <w:t xml:space="preserve"> </w:t>
      </w:r>
      <w:r w:rsidR="00B86304">
        <w:rPr>
          <w:rFonts w:eastAsia="Times New Roman"/>
        </w:rPr>
        <w:t xml:space="preserve">= </w:t>
      </w:r>
      <w:r w:rsidR="00E84AC9">
        <w:rPr>
          <w:rFonts w:eastAsia="Times New Roman"/>
        </w:rPr>
        <w:t>0</w:t>
      </w:r>
      <w:r w:rsidR="00B86304">
        <w:rPr>
          <w:rFonts w:eastAsia="Times New Roman"/>
        </w:rPr>
        <w:t xml:space="preserve">.21). </w:t>
      </w:r>
    </w:p>
    <w:p w14:paraId="6465C1E8" w14:textId="7F9F8771" w:rsidR="00433ACC" w:rsidRDefault="003B2141" w:rsidP="006E5106">
      <w:pPr>
        <w:spacing w:line="480" w:lineRule="auto"/>
        <w:ind w:firstLine="720"/>
        <w:rPr>
          <w:shd w:val="clear" w:color="auto" w:fill="FFFFFF"/>
        </w:rPr>
      </w:pPr>
      <w:r w:rsidRPr="003B2141">
        <w:rPr>
          <w:b/>
        </w:rPr>
        <w:t>Questionnaire.</w:t>
      </w:r>
      <w:r w:rsidR="00605A98" w:rsidRPr="00122251">
        <w:t xml:space="preserve"> </w:t>
      </w:r>
      <w:r w:rsidR="00E26A29">
        <w:t>T</w:t>
      </w:r>
      <w:r>
        <w:t xml:space="preserve">ask difficulty and </w:t>
      </w:r>
      <w:r w:rsidR="004D04BC" w:rsidRPr="005B4DF7">
        <w:rPr>
          <w:color w:val="0070C0"/>
        </w:rPr>
        <w:t xml:space="preserve">judgements of </w:t>
      </w:r>
      <w:r w:rsidRPr="005B4DF7">
        <w:rPr>
          <w:color w:val="0070C0"/>
        </w:rPr>
        <w:t xml:space="preserve">performance </w:t>
      </w:r>
      <w:r w:rsidR="00E26A29">
        <w:rPr>
          <w:color w:val="0070C0"/>
        </w:rPr>
        <w:t xml:space="preserve">ratings </w:t>
      </w:r>
      <w:r w:rsidR="004D04BC">
        <w:t>are</w:t>
      </w:r>
      <w:r>
        <w:t xml:space="preserve"> displayed in Table 1, as a function of instruction type and age group. </w:t>
      </w:r>
      <w:r>
        <w:rPr>
          <w:shd w:val="clear" w:color="auto" w:fill="FFFFFF"/>
        </w:rPr>
        <w:t>A</w:t>
      </w:r>
      <w:r w:rsidR="00A716F7" w:rsidRPr="00122251">
        <w:rPr>
          <w:shd w:val="clear" w:color="auto" w:fill="FFFFFF"/>
        </w:rPr>
        <w:t xml:space="preserve"> 2 (instruction) x 2 (</w:t>
      </w:r>
      <w:r w:rsidR="0005514C" w:rsidRPr="00122251">
        <w:rPr>
          <w:shd w:val="clear" w:color="auto" w:fill="FFFFFF"/>
        </w:rPr>
        <w:t xml:space="preserve">age </w:t>
      </w:r>
      <w:r w:rsidR="00A716F7" w:rsidRPr="00122251">
        <w:rPr>
          <w:shd w:val="clear" w:color="auto" w:fill="FFFFFF"/>
        </w:rPr>
        <w:t>group) mixed ANOVA on</w:t>
      </w:r>
      <w:r w:rsidR="008C0081" w:rsidRPr="00122251">
        <w:rPr>
          <w:shd w:val="clear" w:color="auto" w:fill="FFFFFF"/>
        </w:rPr>
        <w:t xml:space="preserve"> the</w:t>
      </w:r>
      <w:r w:rsidR="00A716F7" w:rsidRPr="00122251">
        <w:rPr>
          <w:shd w:val="clear" w:color="auto" w:fill="FFFFFF"/>
        </w:rPr>
        <w:t xml:space="preserve"> </w:t>
      </w:r>
      <w:r w:rsidR="00F12C7A" w:rsidRPr="00122251">
        <w:rPr>
          <w:shd w:val="clear" w:color="auto" w:fill="FFFFFF"/>
        </w:rPr>
        <w:t>task</w:t>
      </w:r>
      <w:r w:rsidR="00A716F7" w:rsidRPr="00122251">
        <w:rPr>
          <w:shd w:val="clear" w:color="auto" w:fill="FFFFFF"/>
        </w:rPr>
        <w:t xml:space="preserve"> difficulty</w:t>
      </w:r>
      <w:r w:rsidR="00F37D80" w:rsidRPr="00122251">
        <w:rPr>
          <w:shd w:val="clear" w:color="auto" w:fill="FFFFFF"/>
        </w:rPr>
        <w:t xml:space="preserve"> ratings</w:t>
      </w:r>
      <w:r w:rsidR="00FE009B" w:rsidRPr="00122251">
        <w:rPr>
          <w:shd w:val="clear" w:color="auto" w:fill="FFFFFF"/>
        </w:rPr>
        <w:t xml:space="preserve"> </w:t>
      </w:r>
      <w:r w:rsidR="00F37D80" w:rsidRPr="00122251">
        <w:rPr>
          <w:shd w:val="clear" w:color="auto" w:fill="FFFFFF"/>
        </w:rPr>
        <w:t>revealed</w:t>
      </w:r>
      <w:r w:rsidR="00A716F7" w:rsidRPr="00122251">
        <w:rPr>
          <w:shd w:val="clear" w:color="auto" w:fill="FFFFFF"/>
        </w:rPr>
        <w:t xml:space="preserve"> significant effect</w:t>
      </w:r>
      <w:r w:rsidR="00F37D80" w:rsidRPr="00122251">
        <w:rPr>
          <w:shd w:val="clear" w:color="auto" w:fill="FFFFFF"/>
        </w:rPr>
        <w:t>s</w:t>
      </w:r>
      <w:r w:rsidR="0018673C" w:rsidRPr="00122251">
        <w:rPr>
          <w:shd w:val="clear" w:color="auto" w:fill="FFFFFF"/>
        </w:rPr>
        <w:t xml:space="preserve"> of instruction type</w:t>
      </w:r>
      <w:r w:rsidR="00F37D80" w:rsidRPr="00122251">
        <w:rPr>
          <w:shd w:val="clear" w:color="auto" w:fill="FFFFFF"/>
        </w:rPr>
        <w:t>,</w:t>
      </w:r>
      <w:r w:rsidR="0018673C" w:rsidRPr="00122251">
        <w:rPr>
          <w:shd w:val="clear" w:color="auto" w:fill="FFFFFF"/>
        </w:rPr>
        <w:t xml:space="preserve"> </w:t>
      </w:r>
      <w:proofErr w:type="gramStart"/>
      <w:r w:rsidR="009A2521" w:rsidRPr="00122251">
        <w:rPr>
          <w:i/>
        </w:rPr>
        <w:t>F</w:t>
      </w:r>
      <w:r w:rsidR="009A2521" w:rsidRPr="00122251">
        <w:t>(</w:t>
      </w:r>
      <w:proofErr w:type="gramEnd"/>
      <w:r w:rsidR="009A2521" w:rsidRPr="00122251">
        <w:t xml:space="preserve">1, 38) = 29.18, </w:t>
      </w:r>
      <w:r w:rsidR="009A2521" w:rsidRPr="00122251">
        <w:rPr>
          <w:i/>
        </w:rPr>
        <w:t xml:space="preserve">MSE </w:t>
      </w:r>
      <w:r w:rsidR="009A2521" w:rsidRPr="00122251">
        <w:t>=</w:t>
      </w:r>
      <w:r w:rsidR="009A2521">
        <w:t xml:space="preserve"> 0</w:t>
      </w:r>
      <w:r w:rsidR="009A2521" w:rsidRPr="00122251">
        <w:t xml:space="preserve">.27, </w:t>
      </w:r>
      <w:r w:rsidR="009A2521" w:rsidRPr="00122251">
        <w:rPr>
          <w:i/>
        </w:rPr>
        <w:t xml:space="preserve">p </w:t>
      </w:r>
      <w:r w:rsidR="009A2521" w:rsidRPr="00122251">
        <w:t xml:space="preserve">&lt;.001, </w:t>
      </w:r>
      <w:r w:rsidR="009A2521" w:rsidRPr="00122251">
        <w:rPr>
          <w:i/>
          <w:color w:val="000000" w:themeColor="text1"/>
        </w:rPr>
        <w:t xml:space="preserve">η²p </w:t>
      </w:r>
      <w:r w:rsidR="009A2521" w:rsidRPr="00122251">
        <w:rPr>
          <w:rFonts w:ascii="Calibri" w:hAnsi="Calibri"/>
          <w:color w:val="000000" w:themeColor="text1"/>
          <w:vertAlign w:val="superscript"/>
        </w:rPr>
        <w:t xml:space="preserve"> </w:t>
      </w:r>
      <w:r w:rsidR="009A2521" w:rsidRPr="00122251">
        <w:rPr>
          <w:shd w:val="clear" w:color="auto" w:fill="FFFFFF"/>
        </w:rPr>
        <w:t xml:space="preserve">= </w:t>
      </w:r>
      <w:r w:rsidR="009A2521">
        <w:rPr>
          <w:shd w:val="clear" w:color="auto" w:fill="FFFFFF"/>
        </w:rPr>
        <w:t xml:space="preserve">.43, </w:t>
      </w:r>
      <w:r w:rsidR="003E6983">
        <w:rPr>
          <w:shd w:val="clear" w:color="auto" w:fill="FFFFFF"/>
        </w:rPr>
        <w:t>with participants reporting the remember-subset condition (</w:t>
      </w:r>
      <w:r w:rsidR="003E6983" w:rsidRPr="00175625">
        <w:rPr>
          <w:i/>
          <w:shd w:val="clear" w:color="auto" w:fill="FFFFFF"/>
        </w:rPr>
        <w:t>M</w:t>
      </w:r>
      <w:r w:rsidR="003E6983">
        <w:rPr>
          <w:shd w:val="clear" w:color="auto" w:fill="FFFFFF"/>
        </w:rPr>
        <w:t xml:space="preserve"> = 2.33, </w:t>
      </w:r>
      <w:r w:rsidR="003E6983" w:rsidRPr="00175625">
        <w:rPr>
          <w:i/>
          <w:shd w:val="clear" w:color="auto" w:fill="FFFFFF"/>
        </w:rPr>
        <w:t>SE</w:t>
      </w:r>
      <w:r w:rsidR="003E6983">
        <w:rPr>
          <w:shd w:val="clear" w:color="auto" w:fill="FFFFFF"/>
        </w:rPr>
        <w:t xml:space="preserve"> = </w:t>
      </w:r>
      <w:r w:rsidR="00E84AC9">
        <w:rPr>
          <w:shd w:val="clear" w:color="auto" w:fill="FFFFFF"/>
        </w:rPr>
        <w:t>0</w:t>
      </w:r>
      <w:r w:rsidR="00175625">
        <w:rPr>
          <w:shd w:val="clear" w:color="auto" w:fill="FFFFFF"/>
        </w:rPr>
        <w:t xml:space="preserve">.12) </w:t>
      </w:r>
      <w:r w:rsidR="003E6983">
        <w:rPr>
          <w:shd w:val="clear" w:color="auto" w:fill="FFFFFF"/>
        </w:rPr>
        <w:t>was easier than the remember-all condition (</w:t>
      </w:r>
      <w:r w:rsidR="003E6983" w:rsidRPr="00175625">
        <w:rPr>
          <w:i/>
          <w:shd w:val="clear" w:color="auto" w:fill="FFFFFF"/>
        </w:rPr>
        <w:t>M</w:t>
      </w:r>
      <w:r w:rsidR="003E6983">
        <w:rPr>
          <w:shd w:val="clear" w:color="auto" w:fill="FFFFFF"/>
        </w:rPr>
        <w:t xml:space="preserve"> = 1.70, </w:t>
      </w:r>
      <w:r w:rsidR="003E6983" w:rsidRPr="00175625">
        <w:rPr>
          <w:i/>
          <w:shd w:val="clear" w:color="auto" w:fill="FFFFFF"/>
        </w:rPr>
        <w:t xml:space="preserve">SE </w:t>
      </w:r>
      <w:r w:rsidR="003E6983">
        <w:rPr>
          <w:shd w:val="clear" w:color="auto" w:fill="FFFFFF"/>
        </w:rPr>
        <w:t xml:space="preserve">= </w:t>
      </w:r>
      <w:r w:rsidR="00E84AC9">
        <w:rPr>
          <w:shd w:val="clear" w:color="auto" w:fill="FFFFFF"/>
        </w:rPr>
        <w:t>0</w:t>
      </w:r>
      <w:r w:rsidR="00175625">
        <w:rPr>
          <w:shd w:val="clear" w:color="auto" w:fill="FFFFFF"/>
        </w:rPr>
        <w:t>.10</w:t>
      </w:r>
      <w:r w:rsidR="00AE3C2C">
        <w:rPr>
          <w:shd w:val="clear" w:color="auto" w:fill="FFFFFF"/>
        </w:rPr>
        <w:t>;</w:t>
      </w:r>
      <w:r w:rsidR="003E6983">
        <w:rPr>
          <w:shd w:val="clear" w:color="auto" w:fill="FFFFFF"/>
        </w:rPr>
        <w:t>.</w:t>
      </w:r>
      <w:r w:rsidR="00CC1714">
        <w:rPr>
          <w:shd w:val="clear" w:color="auto" w:fill="FFFFFF"/>
        </w:rPr>
        <w:t xml:space="preserve"> </w:t>
      </w:r>
      <w:r w:rsidR="00725639">
        <w:rPr>
          <w:shd w:val="clear" w:color="auto" w:fill="FFFFFF"/>
        </w:rPr>
        <w:t>A</w:t>
      </w:r>
      <w:r w:rsidR="00CC1714">
        <w:rPr>
          <w:shd w:val="clear" w:color="auto" w:fill="FFFFFF"/>
        </w:rPr>
        <w:t xml:space="preserve"> significant effect of age group </w:t>
      </w:r>
      <w:r w:rsidR="00725639">
        <w:rPr>
          <w:shd w:val="clear" w:color="auto" w:fill="FFFFFF"/>
        </w:rPr>
        <w:t xml:space="preserve">was also found, </w:t>
      </w:r>
      <w:proofErr w:type="gramStart"/>
      <w:r w:rsidR="0018673C" w:rsidRPr="00122251">
        <w:rPr>
          <w:i/>
        </w:rPr>
        <w:t>F</w:t>
      </w:r>
      <w:r w:rsidR="0018673C" w:rsidRPr="00122251">
        <w:t>(</w:t>
      </w:r>
      <w:proofErr w:type="gramEnd"/>
      <w:r w:rsidR="0018673C" w:rsidRPr="00122251">
        <w:t xml:space="preserve">1, 38) = 4.33, </w:t>
      </w:r>
      <w:r w:rsidR="007127A7" w:rsidRPr="00122251">
        <w:rPr>
          <w:i/>
        </w:rPr>
        <w:t>MSE</w:t>
      </w:r>
      <w:r w:rsidR="0009273C" w:rsidRPr="00122251">
        <w:rPr>
          <w:i/>
        </w:rPr>
        <w:t xml:space="preserve"> </w:t>
      </w:r>
      <w:r w:rsidR="00E15208" w:rsidRPr="00122251">
        <w:t>=</w:t>
      </w:r>
      <w:r w:rsidR="0009273C" w:rsidRPr="00122251">
        <w:t xml:space="preserve"> </w:t>
      </w:r>
      <w:r w:rsidR="00AE3C2C">
        <w:t>0</w:t>
      </w:r>
      <w:r w:rsidR="00E15208" w:rsidRPr="00122251">
        <w:t>.65</w:t>
      </w:r>
      <w:r w:rsidR="007127A7" w:rsidRPr="00122251">
        <w:t xml:space="preserve">, </w:t>
      </w:r>
      <w:r w:rsidR="0018673C" w:rsidRPr="00122251">
        <w:rPr>
          <w:i/>
        </w:rPr>
        <w:t>p</w:t>
      </w:r>
      <w:r w:rsidR="0009273C" w:rsidRPr="00122251">
        <w:rPr>
          <w:i/>
        </w:rPr>
        <w:t xml:space="preserve"> </w:t>
      </w:r>
      <w:r w:rsidR="0018673C" w:rsidRPr="00122251">
        <w:t>=</w:t>
      </w:r>
      <w:r w:rsidR="0009273C" w:rsidRPr="00122251">
        <w:t xml:space="preserve"> </w:t>
      </w:r>
      <w:r w:rsidR="0018673C" w:rsidRPr="00122251">
        <w:t xml:space="preserve">.044, </w:t>
      </w:r>
      <w:r w:rsidR="00F27280" w:rsidRPr="00122251">
        <w:rPr>
          <w:i/>
          <w:color w:val="000000" w:themeColor="text1"/>
        </w:rPr>
        <w:t>η²p</w:t>
      </w:r>
      <w:r w:rsidR="00F27280" w:rsidRPr="00122251">
        <w:rPr>
          <w:rFonts w:ascii="Calibri" w:hAnsi="Calibri"/>
          <w:color w:val="000000" w:themeColor="text1"/>
          <w:vertAlign w:val="superscript"/>
        </w:rPr>
        <w:t xml:space="preserve"> </w:t>
      </w:r>
      <w:r w:rsidR="00F37D80" w:rsidRPr="00122251">
        <w:rPr>
          <w:shd w:val="clear" w:color="auto" w:fill="FFFFFF"/>
        </w:rPr>
        <w:t>=</w:t>
      </w:r>
      <w:r w:rsidR="0009273C" w:rsidRPr="00122251">
        <w:rPr>
          <w:shd w:val="clear" w:color="auto" w:fill="FFFFFF"/>
        </w:rPr>
        <w:t xml:space="preserve"> </w:t>
      </w:r>
      <w:r w:rsidR="00F37D80" w:rsidRPr="00122251">
        <w:rPr>
          <w:shd w:val="clear" w:color="auto" w:fill="FFFFFF"/>
        </w:rPr>
        <w:t>.10,</w:t>
      </w:r>
      <w:r w:rsidR="00CC1714">
        <w:rPr>
          <w:shd w:val="clear" w:color="auto" w:fill="FFFFFF"/>
        </w:rPr>
        <w:t xml:space="preserve"> with young adults (</w:t>
      </w:r>
      <w:r w:rsidR="00CC1714" w:rsidRPr="00CC1714">
        <w:rPr>
          <w:i/>
          <w:shd w:val="clear" w:color="auto" w:fill="FFFFFF"/>
        </w:rPr>
        <w:t>M</w:t>
      </w:r>
      <w:r w:rsidR="00CC1714">
        <w:rPr>
          <w:shd w:val="clear" w:color="auto" w:fill="FFFFFF"/>
        </w:rPr>
        <w:t xml:space="preserve"> = 2.20, </w:t>
      </w:r>
      <w:r w:rsidR="00CC1714" w:rsidRPr="00CC1714">
        <w:rPr>
          <w:i/>
          <w:shd w:val="clear" w:color="auto" w:fill="FFFFFF"/>
        </w:rPr>
        <w:t>SE</w:t>
      </w:r>
      <w:r w:rsidR="00CC1714">
        <w:rPr>
          <w:shd w:val="clear" w:color="auto" w:fill="FFFFFF"/>
        </w:rPr>
        <w:t xml:space="preserve"> = </w:t>
      </w:r>
      <w:r w:rsidR="00E84AC9">
        <w:rPr>
          <w:shd w:val="clear" w:color="auto" w:fill="FFFFFF"/>
        </w:rPr>
        <w:t>0</w:t>
      </w:r>
      <w:r w:rsidR="00CC1714">
        <w:rPr>
          <w:shd w:val="clear" w:color="auto" w:fill="FFFFFF"/>
        </w:rPr>
        <w:t xml:space="preserve">.13) reporting </w:t>
      </w:r>
      <w:r w:rsidR="0036514F">
        <w:rPr>
          <w:shd w:val="clear" w:color="auto" w:fill="FFFFFF"/>
        </w:rPr>
        <w:t>the</w:t>
      </w:r>
      <w:r w:rsidR="00CC1714">
        <w:rPr>
          <w:shd w:val="clear" w:color="auto" w:fill="FFFFFF"/>
        </w:rPr>
        <w:t xml:space="preserve"> task was easier than the older adults (</w:t>
      </w:r>
      <w:r w:rsidR="00CC1714" w:rsidRPr="00CC1714">
        <w:rPr>
          <w:i/>
          <w:shd w:val="clear" w:color="auto" w:fill="FFFFFF"/>
        </w:rPr>
        <w:t>M</w:t>
      </w:r>
      <w:r w:rsidR="00CC1714">
        <w:rPr>
          <w:shd w:val="clear" w:color="auto" w:fill="FFFFFF"/>
        </w:rPr>
        <w:t xml:space="preserve"> = 1.83, </w:t>
      </w:r>
      <w:r w:rsidR="00CC1714" w:rsidRPr="00CC1714">
        <w:rPr>
          <w:i/>
          <w:shd w:val="clear" w:color="auto" w:fill="FFFFFF"/>
        </w:rPr>
        <w:t>SE</w:t>
      </w:r>
      <w:r w:rsidR="00CC1714">
        <w:rPr>
          <w:shd w:val="clear" w:color="auto" w:fill="FFFFFF"/>
        </w:rPr>
        <w:t xml:space="preserve"> = </w:t>
      </w:r>
      <w:r w:rsidR="00D41A71">
        <w:rPr>
          <w:shd w:val="clear" w:color="auto" w:fill="FFFFFF"/>
        </w:rPr>
        <w:t>0</w:t>
      </w:r>
      <w:r w:rsidR="00CC1714">
        <w:rPr>
          <w:shd w:val="clear" w:color="auto" w:fill="FFFFFF"/>
        </w:rPr>
        <w:t xml:space="preserve">.13). </w:t>
      </w:r>
      <w:r w:rsidR="00725639">
        <w:rPr>
          <w:shd w:val="clear" w:color="auto" w:fill="FFFFFF"/>
        </w:rPr>
        <w:t xml:space="preserve">There was also a significant interaction between instruction type and age group, </w:t>
      </w:r>
      <w:proofErr w:type="gramStart"/>
      <w:r w:rsidR="0018673C" w:rsidRPr="00122251">
        <w:rPr>
          <w:i/>
        </w:rPr>
        <w:t>F</w:t>
      </w:r>
      <w:r w:rsidR="0018673C" w:rsidRPr="00122251">
        <w:t>(</w:t>
      </w:r>
      <w:proofErr w:type="gramEnd"/>
      <w:r w:rsidR="0018673C" w:rsidRPr="00122251">
        <w:t xml:space="preserve">1, 38) = 5.65, </w:t>
      </w:r>
      <w:r w:rsidR="007127A7" w:rsidRPr="00122251">
        <w:rPr>
          <w:i/>
        </w:rPr>
        <w:t>MSE</w:t>
      </w:r>
      <w:r w:rsidR="0009273C" w:rsidRPr="00122251">
        <w:rPr>
          <w:i/>
        </w:rPr>
        <w:t xml:space="preserve"> </w:t>
      </w:r>
      <w:r w:rsidR="00E15208" w:rsidRPr="00122251">
        <w:t>=</w:t>
      </w:r>
      <w:r w:rsidR="0009273C" w:rsidRPr="00122251">
        <w:t xml:space="preserve"> </w:t>
      </w:r>
      <w:r w:rsidR="00D41A71">
        <w:t>0</w:t>
      </w:r>
      <w:r w:rsidR="00E15208" w:rsidRPr="00122251">
        <w:t>.27</w:t>
      </w:r>
      <w:r w:rsidR="007127A7" w:rsidRPr="00122251">
        <w:t xml:space="preserve">, </w:t>
      </w:r>
      <w:r w:rsidR="0018673C" w:rsidRPr="00122251">
        <w:rPr>
          <w:i/>
        </w:rPr>
        <w:t>p</w:t>
      </w:r>
      <w:r w:rsidR="0009273C" w:rsidRPr="00122251">
        <w:rPr>
          <w:i/>
        </w:rPr>
        <w:t xml:space="preserve"> </w:t>
      </w:r>
      <w:r w:rsidR="0018673C" w:rsidRPr="00122251">
        <w:t>=</w:t>
      </w:r>
      <w:r w:rsidR="0009273C" w:rsidRPr="00122251">
        <w:t xml:space="preserve"> </w:t>
      </w:r>
      <w:r w:rsidR="0018673C" w:rsidRPr="00122251">
        <w:t xml:space="preserve">.023, </w:t>
      </w:r>
      <w:r w:rsidR="00F27280" w:rsidRPr="00122251">
        <w:rPr>
          <w:i/>
          <w:color w:val="000000" w:themeColor="text1"/>
        </w:rPr>
        <w:t>η²p</w:t>
      </w:r>
      <w:r w:rsidR="00F27280" w:rsidRPr="00122251">
        <w:rPr>
          <w:color w:val="000000" w:themeColor="text1"/>
          <w:vertAlign w:val="superscript"/>
        </w:rPr>
        <w:t xml:space="preserve"> </w:t>
      </w:r>
      <w:r w:rsidR="00E15208" w:rsidRPr="00122251">
        <w:rPr>
          <w:shd w:val="clear" w:color="auto" w:fill="FFFFFF"/>
        </w:rPr>
        <w:t>=</w:t>
      </w:r>
      <w:r w:rsidR="0009273C" w:rsidRPr="00122251">
        <w:rPr>
          <w:shd w:val="clear" w:color="auto" w:fill="FFFFFF"/>
        </w:rPr>
        <w:t xml:space="preserve"> </w:t>
      </w:r>
      <w:r w:rsidR="00E15208" w:rsidRPr="00122251">
        <w:rPr>
          <w:shd w:val="clear" w:color="auto" w:fill="FFFFFF"/>
        </w:rPr>
        <w:t>.13</w:t>
      </w:r>
      <w:r w:rsidR="0018673C" w:rsidRPr="00122251">
        <w:rPr>
          <w:shd w:val="clear" w:color="auto" w:fill="FFFFFF"/>
        </w:rPr>
        <w:t>.</w:t>
      </w:r>
      <w:r w:rsidR="00934871" w:rsidRPr="00122251">
        <w:rPr>
          <w:shd w:val="clear" w:color="auto" w:fill="FFFFFF"/>
        </w:rPr>
        <w:t xml:space="preserve"> Subsidiary analysis revealed that both the younger adults</w:t>
      </w:r>
      <w:r w:rsidR="006577E5">
        <w:rPr>
          <w:shd w:val="clear" w:color="auto" w:fill="FFFFFF"/>
        </w:rPr>
        <w:t xml:space="preserve"> </w:t>
      </w:r>
      <w:r w:rsidR="00725639" w:rsidRPr="00725639">
        <w:rPr>
          <w:i/>
          <w:shd w:val="clear" w:color="auto" w:fill="FFFFFF"/>
        </w:rPr>
        <w:t>(</w:t>
      </w:r>
      <w:proofErr w:type="gramStart"/>
      <w:r w:rsidR="00934871" w:rsidRPr="00122251">
        <w:rPr>
          <w:i/>
        </w:rPr>
        <w:t>t</w:t>
      </w:r>
      <w:r w:rsidR="00934871" w:rsidRPr="00122251">
        <w:t>(</w:t>
      </w:r>
      <w:proofErr w:type="gramEnd"/>
      <w:r w:rsidR="00934871" w:rsidRPr="00122251">
        <w:t xml:space="preserve">19) = 5.60, </w:t>
      </w:r>
      <w:r w:rsidR="00934871" w:rsidRPr="00122251">
        <w:rPr>
          <w:i/>
        </w:rPr>
        <w:t>p</w:t>
      </w:r>
      <w:r w:rsidR="00C47FE9" w:rsidRPr="00122251">
        <w:rPr>
          <w:i/>
        </w:rPr>
        <w:t xml:space="preserve"> </w:t>
      </w:r>
      <w:r w:rsidR="00F37D80" w:rsidRPr="00122251">
        <w:t>&lt;</w:t>
      </w:r>
      <w:r w:rsidR="008E2F58">
        <w:t xml:space="preserve"> </w:t>
      </w:r>
      <w:r w:rsidR="00F37D80" w:rsidRPr="00122251">
        <w:t>.001</w:t>
      </w:r>
      <w:r w:rsidR="006E5106">
        <w:t>)</w:t>
      </w:r>
      <w:r w:rsidR="00934871" w:rsidRPr="00122251">
        <w:rPr>
          <w:shd w:val="clear" w:color="auto" w:fill="FFFFFF"/>
        </w:rPr>
        <w:t xml:space="preserve"> and the older adult</w:t>
      </w:r>
      <w:r w:rsidR="000E29BE" w:rsidRPr="00122251">
        <w:rPr>
          <w:shd w:val="clear" w:color="auto" w:fill="FFFFFF"/>
        </w:rPr>
        <w:t>s</w:t>
      </w:r>
      <w:r w:rsidR="006E5106">
        <w:rPr>
          <w:shd w:val="clear" w:color="auto" w:fill="FFFFFF"/>
        </w:rPr>
        <w:t xml:space="preserve"> </w:t>
      </w:r>
      <w:r w:rsidR="00B46E7A">
        <w:rPr>
          <w:shd w:val="clear" w:color="auto" w:fill="FFFFFF"/>
        </w:rPr>
        <w:t>(</w:t>
      </w:r>
      <w:r w:rsidR="00934871" w:rsidRPr="00122251">
        <w:rPr>
          <w:i/>
        </w:rPr>
        <w:t>t</w:t>
      </w:r>
      <w:r w:rsidR="00934871" w:rsidRPr="00122251">
        <w:t xml:space="preserve">(19) = 2.10, </w:t>
      </w:r>
      <w:r w:rsidR="00934871" w:rsidRPr="00122251">
        <w:rPr>
          <w:i/>
        </w:rPr>
        <w:t>p</w:t>
      </w:r>
      <w:r w:rsidR="00C47FE9" w:rsidRPr="00122251">
        <w:rPr>
          <w:i/>
        </w:rPr>
        <w:t xml:space="preserve"> </w:t>
      </w:r>
      <w:r w:rsidR="00934871" w:rsidRPr="00122251">
        <w:t>=</w:t>
      </w:r>
      <w:r w:rsidR="00C47FE9" w:rsidRPr="00122251">
        <w:t xml:space="preserve"> </w:t>
      </w:r>
      <w:r w:rsidR="00934871" w:rsidRPr="00122251">
        <w:t>.049</w:t>
      </w:r>
      <w:r w:rsidR="006E5106">
        <w:t>)</w:t>
      </w:r>
      <w:r w:rsidR="00934871" w:rsidRPr="00122251">
        <w:rPr>
          <w:shd w:val="clear" w:color="auto" w:fill="FFFFFF"/>
        </w:rPr>
        <w:t xml:space="preserve"> reported finding the remember-subset condition easier</w:t>
      </w:r>
      <w:r w:rsidR="00605A98" w:rsidRPr="00122251">
        <w:rPr>
          <w:shd w:val="clear" w:color="auto" w:fill="FFFFFF"/>
        </w:rPr>
        <w:t>,</w:t>
      </w:r>
      <w:r w:rsidR="008C0EE7" w:rsidRPr="00122251">
        <w:rPr>
          <w:shd w:val="clear" w:color="auto" w:fill="FFFFFF"/>
        </w:rPr>
        <w:t xml:space="preserve"> </w:t>
      </w:r>
      <w:r w:rsidR="00F37D80" w:rsidRPr="00122251">
        <w:rPr>
          <w:shd w:val="clear" w:color="auto" w:fill="FFFFFF"/>
        </w:rPr>
        <w:t>though the</w:t>
      </w:r>
      <w:r w:rsidR="00934871" w:rsidRPr="00122251">
        <w:rPr>
          <w:shd w:val="clear" w:color="auto" w:fill="FFFFFF"/>
        </w:rPr>
        <w:t xml:space="preserve"> reported difference was larger </w:t>
      </w:r>
      <w:r w:rsidR="00B67630">
        <w:rPr>
          <w:shd w:val="clear" w:color="auto" w:fill="FFFFFF"/>
        </w:rPr>
        <w:t>in</w:t>
      </w:r>
      <w:r w:rsidR="00F37D80" w:rsidRPr="00122251">
        <w:rPr>
          <w:shd w:val="clear" w:color="auto" w:fill="FFFFFF"/>
        </w:rPr>
        <w:t xml:space="preserve"> </w:t>
      </w:r>
      <w:r w:rsidR="008E2F58">
        <w:rPr>
          <w:shd w:val="clear" w:color="auto" w:fill="FFFFFF"/>
        </w:rPr>
        <w:t xml:space="preserve">the </w:t>
      </w:r>
      <w:r w:rsidR="00934871" w:rsidRPr="00122251">
        <w:rPr>
          <w:shd w:val="clear" w:color="auto" w:fill="FFFFFF"/>
        </w:rPr>
        <w:t xml:space="preserve">younger adults. </w:t>
      </w:r>
      <w:r w:rsidR="00433ACC">
        <w:rPr>
          <w:color w:val="000000" w:themeColor="text1"/>
        </w:rPr>
        <w:t>A 2 x 2 Bayesian mixed ANOVA revealed that the strongest model included a main effect of instruction type and age group, and an interaction between instruction type and age group (</w:t>
      </w:r>
      <w:r w:rsidR="00D41A71" w:rsidRPr="00AE3C2C">
        <w:rPr>
          <w:rFonts w:eastAsia="Times New Roman"/>
          <w:i/>
        </w:rPr>
        <w:t>BF</w:t>
      </w:r>
      <w:r w:rsidR="00D41A71">
        <w:rPr>
          <w:rFonts w:eastAsia="Times New Roman"/>
        </w:rPr>
        <w:t xml:space="preserve"> </w:t>
      </w:r>
      <w:r w:rsidR="00433ACC">
        <w:rPr>
          <w:color w:val="000000" w:themeColor="text1"/>
        </w:rPr>
        <w:t xml:space="preserve">&gt; 1000, </w:t>
      </w:r>
      <w:r w:rsidR="00433ACC">
        <w:rPr>
          <w:shd w:val="clear" w:color="auto" w:fill="FFFFFF"/>
        </w:rPr>
        <w:t xml:space="preserve">versus the intercept only model, </w:t>
      </w:r>
      <w:r w:rsidR="00433ACC">
        <w:rPr>
          <w:rFonts w:eastAsia="Times New Roman"/>
        </w:rPr>
        <w:sym w:font="Symbol" w:char="F0B1"/>
      </w:r>
      <w:r w:rsidR="00433ACC">
        <w:rPr>
          <w:rFonts w:eastAsia="Times New Roman"/>
        </w:rPr>
        <w:sym w:font="Symbol" w:char="F020"/>
      </w:r>
      <w:r w:rsidR="00433ACC">
        <w:rPr>
          <w:rFonts w:eastAsia="Times New Roman"/>
        </w:rPr>
        <w:t>4.27</w:t>
      </w:r>
      <w:r w:rsidR="00433ACC">
        <w:rPr>
          <w:rFonts w:eastAsia="Times New Roman"/>
        </w:rPr>
        <w:sym w:font="Symbol" w:char="F025"/>
      </w:r>
      <w:r w:rsidR="00433ACC">
        <w:rPr>
          <w:color w:val="000000" w:themeColor="text1"/>
        </w:rPr>
        <w:t>). The inclusion of a main effect of instruction was strongly supported (BF &gt; 1000), whilst the inclusion of a main effect of age group (</w:t>
      </w:r>
      <w:r w:rsidR="00D41A71" w:rsidRPr="00AE3C2C">
        <w:rPr>
          <w:rFonts w:eastAsia="Times New Roman"/>
          <w:i/>
        </w:rPr>
        <w:t>BF</w:t>
      </w:r>
      <w:r w:rsidR="00D41A71">
        <w:rPr>
          <w:rFonts w:eastAsia="Times New Roman"/>
        </w:rPr>
        <w:t xml:space="preserve"> </w:t>
      </w:r>
      <w:r w:rsidR="00433ACC">
        <w:rPr>
          <w:color w:val="000000" w:themeColor="text1"/>
        </w:rPr>
        <w:t>= 2.72) and the interaction between instruction type and age group was anecdotally supported (</w:t>
      </w:r>
      <w:r w:rsidR="00D41A71" w:rsidRPr="00AE3C2C">
        <w:rPr>
          <w:rFonts w:eastAsia="Times New Roman"/>
          <w:i/>
        </w:rPr>
        <w:t>BF</w:t>
      </w:r>
      <w:r w:rsidR="00D41A71">
        <w:rPr>
          <w:rFonts w:eastAsia="Times New Roman"/>
        </w:rPr>
        <w:t xml:space="preserve"> </w:t>
      </w:r>
      <w:r w:rsidR="00433ACC">
        <w:rPr>
          <w:color w:val="000000" w:themeColor="text1"/>
        </w:rPr>
        <w:t>= 1.71).</w:t>
      </w:r>
    </w:p>
    <w:p w14:paraId="6320CC5E" w14:textId="54B045D2" w:rsidR="003D7A44" w:rsidRPr="00C82962" w:rsidRDefault="0005514C" w:rsidP="00C82962">
      <w:pPr>
        <w:spacing w:line="480" w:lineRule="auto"/>
        <w:ind w:firstLine="720"/>
        <w:rPr>
          <w:shd w:val="clear" w:color="auto" w:fill="FFFFFF"/>
        </w:rPr>
      </w:pPr>
      <w:r w:rsidRPr="00122251">
        <w:rPr>
          <w:shd w:val="clear" w:color="auto" w:fill="FFFFFF"/>
        </w:rPr>
        <w:t>A 2 (instruction) x 2 (age group) mixed ANOVA</w:t>
      </w:r>
      <w:r w:rsidR="005546AB" w:rsidRPr="00122251">
        <w:rPr>
          <w:shd w:val="clear" w:color="auto" w:fill="FFFFFF"/>
        </w:rPr>
        <w:t xml:space="preserve"> </w:t>
      </w:r>
      <w:r w:rsidR="005546AB" w:rsidRPr="005B4DF7">
        <w:rPr>
          <w:color w:val="0070C0"/>
          <w:shd w:val="clear" w:color="auto" w:fill="FFFFFF"/>
        </w:rPr>
        <w:t xml:space="preserve">on </w:t>
      </w:r>
      <w:r w:rsidR="009E7578" w:rsidRPr="005B4DF7">
        <w:rPr>
          <w:color w:val="0070C0"/>
          <w:shd w:val="clear" w:color="auto" w:fill="FFFFFF"/>
        </w:rPr>
        <w:t>judgements of</w:t>
      </w:r>
      <w:r w:rsidR="005546AB" w:rsidRPr="005B4DF7">
        <w:rPr>
          <w:color w:val="0070C0"/>
          <w:shd w:val="clear" w:color="auto" w:fill="FFFFFF"/>
        </w:rPr>
        <w:t xml:space="preserve"> performance </w:t>
      </w:r>
      <w:r w:rsidR="00E26A29">
        <w:rPr>
          <w:color w:val="0070C0"/>
          <w:shd w:val="clear" w:color="auto" w:fill="FFFFFF"/>
        </w:rPr>
        <w:t xml:space="preserve">ratings </w:t>
      </w:r>
      <w:r w:rsidR="005546AB" w:rsidRPr="00122251">
        <w:rPr>
          <w:shd w:val="clear" w:color="auto" w:fill="FFFFFF"/>
        </w:rPr>
        <w:t>revealed</w:t>
      </w:r>
      <w:r w:rsidR="00A50EFC" w:rsidRPr="00122251">
        <w:t xml:space="preserve"> significant effect</w:t>
      </w:r>
      <w:r w:rsidR="005546AB" w:rsidRPr="00122251">
        <w:t>s</w:t>
      </w:r>
      <w:r w:rsidR="00A50EFC" w:rsidRPr="00122251">
        <w:t xml:space="preserve"> of instruction type</w:t>
      </w:r>
      <w:r w:rsidR="005546AB" w:rsidRPr="00122251">
        <w:t>,</w:t>
      </w:r>
      <w:r w:rsidR="00A50EFC" w:rsidRPr="00122251">
        <w:t xml:space="preserve"> </w:t>
      </w:r>
      <w:proofErr w:type="gramStart"/>
      <w:r w:rsidR="00A50EFC" w:rsidRPr="00122251">
        <w:rPr>
          <w:i/>
        </w:rPr>
        <w:t>F</w:t>
      </w:r>
      <w:r w:rsidR="00A50EFC" w:rsidRPr="00122251">
        <w:t>(</w:t>
      </w:r>
      <w:proofErr w:type="gramEnd"/>
      <w:r w:rsidR="00A50EFC" w:rsidRPr="00122251">
        <w:t xml:space="preserve">1, 38) = 4.87, </w:t>
      </w:r>
      <w:r w:rsidR="009C6395" w:rsidRPr="00122251">
        <w:rPr>
          <w:i/>
        </w:rPr>
        <w:t>MSE</w:t>
      </w:r>
      <w:r w:rsidR="00C47FE9" w:rsidRPr="00122251">
        <w:rPr>
          <w:i/>
        </w:rPr>
        <w:t xml:space="preserve"> </w:t>
      </w:r>
      <w:r w:rsidR="00E15208" w:rsidRPr="00122251">
        <w:t>=</w:t>
      </w:r>
      <w:r w:rsidR="00C47FE9" w:rsidRPr="00122251">
        <w:t xml:space="preserve"> </w:t>
      </w:r>
      <w:r w:rsidR="0036514F">
        <w:t>0</w:t>
      </w:r>
      <w:r w:rsidR="00E15208" w:rsidRPr="00122251">
        <w:t>.50</w:t>
      </w:r>
      <w:r w:rsidR="009C6395" w:rsidRPr="00122251">
        <w:t xml:space="preserve">, </w:t>
      </w:r>
      <w:r w:rsidR="00A50EFC" w:rsidRPr="00122251">
        <w:rPr>
          <w:i/>
        </w:rPr>
        <w:t>p</w:t>
      </w:r>
      <w:r w:rsidR="00C47FE9" w:rsidRPr="00122251">
        <w:rPr>
          <w:i/>
        </w:rPr>
        <w:t xml:space="preserve"> </w:t>
      </w:r>
      <w:r w:rsidR="00E6719A" w:rsidRPr="00122251">
        <w:t>=</w:t>
      </w:r>
      <w:r w:rsidR="00C47FE9" w:rsidRPr="00122251">
        <w:t xml:space="preserve"> </w:t>
      </w:r>
      <w:r w:rsidR="00A50EFC" w:rsidRPr="00122251">
        <w:t>.03</w:t>
      </w:r>
      <w:r w:rsidR="00A0557E" w:rsidRPr="00122251">
        <w:t>3</w:t>
      </w:r>
      <w:r w:rsidR="00A50EFC" w:rsidRPr="00122251">
        <w:t>,</w:t>
      </w:r>
      <w:r w:rsidR="009C6395" w:rsidRPr="00122251">
        <w:t xml:space="preserve"> </w:t>
      </w:r>
      <w:r w:rsidR="005546AB" w:rsidRPr="00122251">
        <w:rPr>
          <w:i/>
          <w:color w:val="000000" w:themeColor="text1"/>
        </w:rPr>
        <w:lastRenderedPageBreak/>
        <w:t>η²p</w:t>
      </w:r>
      <w:r w:rsidR="005546AB" w:rsidRPr="00122251">
        <w:rPr>
          <w:rFonts w:ascii="Calibri" w:hAnsi="Calibri"/>
          <w:color w:val="000000" w:themeColor="text1"/>
          <w:vertAlign w:val="superscript"/>
        </w:rPr>
        <w:t xml:space="preserve"> </w:t>
      </w:r>
      <w:r w:rsidR="00C47FE9" w:rsidRPr="00122251">
        <w:rPr>
          <w:rFonts w:ascii="Calibri" w:hAnsi="Calibri"/>
          <w:color w:val="000000" w:themeColor="text1"/>
          <w:vertAlign w:val="superscript"/>
        </w:rPr>
        <w:t xml:space="preserve"> </w:t>
      </w:r>
      <w:r w:rsidR="00A50EFC" w:rsidRPr="00122251">
        <w:rPr>
          <w:shd w:val="clear" w:color="auto" w:fill="FFFFFF"/>
        </w:rPr>
        <w:t>=</w:t>
      </w:r>
      <w:r w:rsidR="00C47FE9" w:rsidRPr="00122251">
        <w:rPr>
          <w:shd w:val="clear" w:color="auto" w:fill="FFFFFF"/>
        </w:rPr>
        <w:t xml:space="preserve"> </w:t>
      </w:r>
      <w:r w:rsidR="00A50EFC" w:rsidRPr="00122251">
        <w:rPr>
          <w:shd w:val="clear" w:color="auto" w:fill="FFFFFF"/>
        </w:rPr>
        <w:t>.11</w:t>
      </w:r>
      <w:r w:rsidR="005546AB" w:rsidRPr="00122251">
        <w:rPr>
          <w:shd w:val="clear" w:color="auto" w:fill="FFFFFF"/>
        </w:rPr>
        <w:t>,</w:t>
      </w:r>
      <w:r w:rsidR="004749D4" w:rsidRPr="00122251">
        <w:rPr>
          <w:shd w:val="clear" w:color="auto" w:fill="FFFFFF"/>
        </w:rPr>
        <w:t xml:space="preserve"> </w:t>
      </w:r>
      <w:r w:rsidR="00C82962">
        <w:rPr>
          <w:shd w:val="clear" w:color="auto" w:fill="FFFFFF"/>
        </w:rPr>
        <w:t xml:space="preserve">with participants </w:t>
      </w:r>
      <w:r w:rsidR="00521DD9">
        <w:rPr>
          <w:shd w:val="clear" w:color="auto" w:fill="FFFFFF"/>
        </w:rPr>
        <w:t>judging</w:t>
      </w:r>
      <w:r w:rsidR="00C82962">
        <w:rPr>
          <w:shd w:val="clear" w:color="auto" w:fill="FFFFFF"/>
        </w:rPr>
        <w:t xml:space="preserve"> </w:t>
      </w:r>
      <w:r w:rsidR="00677225">
        <w:rPr>
          <w:shd w:val="clear" w:color="auto" w:fill="FFFFFF"/>
        </w:rPr>
        <w:t>that they</w:t>
      </w:r>
      <w:r w:rsidR="00C82962">
        <w:rPr>
          <w:shd w:val="clear" w:color="auto" w:fill="FFFFFF"/>
        </w:rPr>
        <w:t xml:space="preserve"> </w:t>
      </w:r>
      <w:r w:rsidR="00677225">
        <w:rPr>
          <w:shd w:val="clear" w:color="auto" w:fill="FFFFFF"/>
        </w:rPr>
        <w:t>performed better</w:t>
      </w:r>
      <w:r w:rsidR="00C82962">
        <w:rPr>
          <w:shd w:val="clear" w:color="auto" w:fill="FFFFFF"/>
        </w:rPr>
        <w:t xml:space="preserve"> in the remember-subset condition (</w:t>
      </w:r>
      <w:r w:rsidR="00C82962" w:rsidRPr="00C82962">
        <w:rPr>
          <w:i/>
          <w:shd w:val="clear" w:color="auto" w:fill="FFFFFF"/>
        </w:rPr>
        <w:t>M =</w:t>
      </w:r>
      <w:r w:rsidR="007D7669">
        <w:rPr>
          <w:shd w:val="clear" w:color="auto" w:fill="FFFFFF"/>
        </w:rPr>
        <w:t xml:space="preserve"> 2.43</w:t>
      </w:r>
      <w:r w:rsidR="00C82962">
        <w:rPr>
          <w:shd w:val="clear" w:color="auto" w:fill="FFFFFF"/>
        </w:rPr>
        <w:t xml:space="preserve">, </w:t>
      </w:r>
      <w:r w:rsidR="00C82962" w:rsidRPr="00C82962">
        <w:rPr>
          <w:i/>
          <w:shd w:val="clear" w:color="auto" w:fill="FFFFFF"/>
        </w:rPr>
        <w:t>SE =</w:t>
      </w:r>
      <w:r w:rsidR="00C82962">
        <w:rPr>
          <w:shd w:val="clear" w:color="auto" w:fill="FFFFFF"/>
        </w:rPr>
        <w:t xml:space="preserve"> </w:t>
      </w:r>
      <w:r w:rsidR="00E84AC9">
        <w:rPr>
          <w:shd w:val="clear" w:color="auto" w:fill="FFFFFF"/>
        </w:rPr>
        <w:t>0</w:t>
      </w:r>
      <w:r w:rsidR="007D7669">
        <w:rPr>
          <w:shd w:val="clear" w:color="auto" w:fill="FFFFFF"/>
        </w:rPr>
        <w:t>.11</w:t>
      </w:r>
      <w:r w:rsidR="00C82962">
        <w:rPr>
          <w:shd w:val="clear" w:color="auto" w:fill="FFFFFF"/>
        </w:rPr>
        <w:t>) compared to the remember-all condition (</w:t>
      </w:r>
      <w:r w:rsidR="00C82962" w:rsidRPr="00C82962">
        <w:rPr>
          <w:i/>
          <w:shd w:val="clear" w:color="auto" w:fill="FFFFFF"/>
        </w:rPr>
        <w:t>M =</w:t>
      </w:r>
      <w:r w:rsidR="00C82962">
        <w:rPr>
          <w:i/>
          <w:shd w:val="clear" w:color="auto" w:fill="FFFFFF"/>
        </w:rPr>
        <w:t xml:space="preserve"> </w:t>
      </w:r>
      <w:r w:rsidR="00C82962" w:rsidRPr="00C82962">
        <w:rPr>
          <w:shd w:val="clear" w:color="auto" w:fill="FFFFFF"/>
        </w:rPr>
        <w:t>2.</w:t>
      </w:r>
      <w:r w:rsidR="007D7669">
        <w:rPr>
          <w:shd w:val="clear" w:color="auto" w:fill="FFFFFF"/>
        </w:rPr>
        <w:t>08</w:t>
      </w:r>
      <w:r w:rsidR="00C82962">
        <w:rPr>
          <w:i/>
          <w:shd w:val="clear" w:color="auto" w:fill="FFFFFF"/>
        </w:rPr>
        <w:t>, SE =</w:t>
      </w:r>
      <w:r w:rsidR="00E84AC9">
        <w:rPr>
          <w:i/>
          <w:shd w:val="clear" w:color="auto" w:fill="FFFFFF"/>
        </w:rPr>
        <w:t xml:space="preserve"> </w:t>
      </w:r>
      <w:r w:rsidR="00E84AC9">
        <w:rPr>
          <w:shd w:val="clear" w:color="auto" w:fill="FFFFFF"/>
        </w:rPr>
        <w:t>0</w:t>
      </w:r>
      <w:r w:rsidR="00C82962" w:rsidRPr="00C82962">
        <w:rPr>
          <w:shd w:val="clear" w:color="auto" w:fill="FFFFFF"/>
        </w:rPr>
        <w:t>.1</w:t>
      </w:r>
      <w:r w:rsidR="007D7669">
        <w:rPr>
          <w:shd w:val="clear" w:color="auto" w:fill="FFFFFF"/>
        </w:rPr>
        <w:t>2</w:t>
      </w:r>
      <w:r w:rsidR="00C82962">
        <w:rPr>
          <w:i/>
          <w:shd w:val="clear" w:color="auto" w:fill="FFFFFF"/>
        </w:rPr>
        <w:t xml:space="preserve">). </w:t>
      </w:r>
      <w:r w:rsidR="00C82962">
        <w:rPr>
          <w:shd w:val="clear" w:color="auto" w:fill="FFFFFF"/>
        </w:rPr>
        <w:t xml:space="preserve">A significant effect of age group was also found, </w:t>
      </w:r>
      <w:proofErr w:type="gramStart"/>
      <w:r w:rsidR="004749D4" w:rsidRPr="00122251">
        <w:rPr>
          <w:i/>
        </w:rPr>
        <w:t>F</w:t>
      </w:r>
      <w:r w:rsidR="004749D4" w:rsidRPr="00122251">
        <w:t>(</w:t>
      </w:r>
      <w:proofErr w:type="gramEnd"/>
      <w:r w:rsidR="004749D4" w:rsidRPr="00122251">
        <w:t xml:space="preserve">1, 38) = 13.82, </w:t>
      </w:r>
      <w:r w:rsidR="009C6395" w:rsidRPr="00122251">
        <w:rPr>
          <w:i/>
        </w:rPr>
        <w:t>MSE</w:t>
      </w:r>
      <w:r w:rsidR="00C47FE9" w:rsidRPr="00122251">
        <w:rPr>
          <w:i/>
        </w:rPr>
        <w:t xml:space="preserve"> </w:t>
      </w:r>
      <w:r w:rsidR="009C6395" w:rsidRPr="00122251">
        <w:t>=</w:t>
      </w:r>
      <w:r w:rsidR="00C47FE9" w:rsidRPr="00122251">
        <w:t xml:space="preserve"> </w:t>
      </w:r>
      <w:r w:rsidR="0036514F">
        <w:t>0</w:t>
      </w:r>
      <w:r w:rsidR="00E15208" w:rsidRPr="00122251">
        <w:t>.52</w:t>
      </w:r>
      <w:r w:rsidR="009C6395" w:rsidRPr="00122251">
        <w:t xml:space="preserve">, </w:t>
      </w:r>
      <w:r w:rsidR="004749D4" w:rsidRPr="00122251">
        <w:rPr>
          <w:i/>
        </w:rPr>
        <w:t>p</w:t>
      </w:r>
      <w:r w:rsidR="00C47FE9" w:rsidRPr="00122251">
        <w:rPr>
          <w:i/>
        </w:rPr>
        <w:t xml:space="preserve"> </w:t>
      </w:r>
      <w:r w:rsidR="004749D4" w:rsidRPr="00122251">
        <w:t>=</w:t>
      </w:r>
      <w:r w:rsidR="00C47FE9" w:rsidRPr="00122251">
        <w:t xml:space="preserve"> </w:t>
      </w:r>
      <w:r w:rsidR="004749D4" w:rsidRPr="00122251">
        <w:t xml:space="preserve">.001, </w:t>
      </w:r>
      <w:r w:rsidR="005546AB" w:rsidRPr="00122251">
        <w:rPr>
          <w:i/>
          <w:color w:val="000000" w:themeColor="text1"/>
        </w:rPr>
        <w:t>η²p</w:t>
      </w:r>
      <w:r w:rsidR="00C47FE9" w:rsidRPr="00122251">
        <w:rPr>
          <w:rFonts w:ascii="Calibri" w:hAnsi="Calibri"/>
          <w:color w:val="000000" w:themeColor="text1"/>
          <w:vertAlign w:val="superscript"/>
        </w:rPr>
        <w:t xml:space="preserve"> </w:t>
      </w:r>
      <w:r w:rsidR="004749D4" w:rsidRPr="00122251">
        <w:rPr>
          <w:shd w:val="clear" w:color="auto" w:fill="FFFFFF"/>
        </w:rPr>
        <w:t>=</w:t>
      </w:r>
      <w:r w:rsidR="00C47FE9" w:rsidRPr="00122251">
        <w:rPr>
          <w:shd w:val="clear" w:color="auto" w:fill="FFFFFF"/>
        </w:rPr>
        <w:t xml:space="preserve"> </w:t>
      </w:r>
      <w:r w:rsidR="004749D4" w:rsidRPr="00122251">
        <w:rPr>
          <w:shd w:val="clear" w:color="auto" w:fill="FFFFFF"/>
        </w:rPr>
        <w:t>.2</w:t>
      </w:r>
      <w:r w:rsidR="00E15208" w:rsidRPr="00122251">
        <w:rPr>
          <w:shd w:val="clear" w:color="auto" w:fill="FFFFFF"/>
        </w:rPr>
        <w:t>7</w:t>
      </w:r>
      <w:r w:rsidR="005546AB" w:rsidRPr="00122251">
        <w:rPr>
          <w:shd w:val="clear" w:color="auto" w:fill="FFFFFF"/>
        </w:rPr>
        <w:t>,</w:t>
      </w:r>
      <w:r w:rsidR="004749D4" w:rsidRPr="00122251">
        <w:rPr>
          <w:shd w:val="clear" w:color="auto" w:fill="FFFFFF"/>
        </w:rPr>
        <w:t xml:space="preserve"> </w:t>
      </w:r>
      <w:r w:rsidR="00C82962">
        <w:rPr>
          <w:shd w:val="clear" w:color="auto" w:fill="FFFFFF"/>
        </w:rPr>
        <w:t>with young adults (</w:t>
      </w:r>
      <w:r w:rsidR="00C82962" w:rsidRPr="00D41A71">
        <w:rPr>
          <w:i/>
          <w:shd w:val="clear" w:color="auto" w:fill="FFFFFF"/>
        </w:rPr>
        <w:t>M</w:t>
      </w:r>
      <w:r w:rsidR="00C82962">
        <w:rPr>
          <w:shd w:val="clear" w:color="auto" w:fill="FFFFFF"/>
        </w:rPr>
        <w:t xml:space="preserve"> = 2.55, </w:t>
      </w:r>
      <w:r w:rsidR="00C82962" w:rsidRPr="00D41A71">
        <w:rPr>
          <w:i/>
          <w:shd w:val="clear" w:color="auto" w:fill="FFFFFF"/>
        </w:rPr>
        <w:t>SE</w:t>
      </w:r>
      <w:r w:rsidR="00C82962">
        <w:rPr>
          <w:shd w:val="clear" w:color="auto" w:fill="FFFFFF"/>
        </w:rPr>
        <w:t xml:space="preserve"> =</w:t>
      </w:r>
      <w:r w:rsidR="0036514F">
        <w:rPr>
          <w:shd w:val="clear" w:color="auto" w:fill="FFFFFF"/>
        </w:rPr>
        <w:t xml:space="preserve"> 0</w:t>
      </w:r>
      <w:r w:rsidR="00C82962">
        <w:rPr>
          <w:shd w:val="clear" w:color="auto" w:fill="FFFFFF"/>
        </w:rPr>
        <w:t>.11) predicting better performance than older adults (</w:t>
      </w:r>
      <w:r w:rsidR="00C82962" w:rsidRPr="00D41A71">
        <w:rPr>
          <w:i/>
          <w:shd w:val="clear" w:color="auto" w:fill="FFFFFF"/>
        </w:rPr>
        <w:t>M</w:t>
      </w:r>
      <w:r w:rsidR="00C82962">
        <w:rPr>
          <w:shd w:val="clear" w:color="auto" w:fill="FFFFFF"/>
        </w:rPr>
        <w:t xml:space="preserve"> = 1.95, </w:t>
      </w:r>
      <w:r w:rsidR="00C82962" w:rsidRPr="00D41A71">
        <w:rPr>
          <w:i/>
          <w:shd w:val="clear" w:color="auto" w:fill="FFFFFF"/>
        </w:rPr>
        <w:t>SE</w:t>
      </w:r>
      <w:r w:rsidR="00C82962">
        <w:rPr>
          <w:shd w:val="clear" w:color="auto" w:fill="FFFFFF"/>
        </w:rPr>
        <w:t xml:space="preserve"> = </w:t>
      </w:r>
      <w:r w:rsidR="0036514F">
        <w:rPr>
          <w:shd w:val="clear" w:color="auto" w:fill="FFFFFF"/>
        </w:rPr>
        <w:t>0</w:t>
      </w:r>
      <w:r w:rsidR="00C82962">
        <w:rPr>
          <w:shd w:val="clear" w:color="auto" w:fill="FFFFFF"/>
        </w:rPr>
        <w:t xml:space="preserve">.11). A significant interaction between instruction type and age group also emerged, </w:t>
      </w:r>
      <w:proofErr w:type="gramStart"/>
      <w:r w:rsidR="00A50EFC" w:rsidRPr="00122251">
        <w:rPr>
          <w:i/>
        </w:rPr>
        <w:t>F</w:t>
      </w:r>
      <w:r w:rsidR="00A50EFC" w:rsidRPr="00122251">
        <w:t>(</w:t>
      </w:r>
      <w:proofErr w:type="gramEnd"/>
      <w:r w:rsidR="00A50EFC" w:rsidRPr="00122251">
        <w:t xml:space="preserve">1, 38) = 4.87, </w:t>
      </w:r>
      <w:r w:rsidR="009C6395" w:rsidRPr="00122251">
        <w:rPr>
          <w:i/>
        </w:rPr>
        <w:t>MSE</w:t>
      </w:r>
      <w:r w:rsidR="00C47FE9" w:rsidRPr="00122251">
        <w:rPr>
          <w:i/>
        </w:rPr>
        <w:t xml:space="preserve"> </w:t>
      </w:r>
      <w:r w:rsidR="00E15208" w:rsidRPr="00122251">
        <w:t>=</w:t>
      </w:r>
      <w:r w:rsidR="00C47FE9" w:rsidRPr="00122251">
        <w:t xml:space="preserve"> </w:t>
      </w:r>
      <w:r w:rsidR="00E15208" w:rsidRPr="00122251">
        <w:t>.50</w:t>
      </w:r>
      <w:r w:rsidR="009C6395" w:rsidRPr="00122251">
        <w:t xml:space="preserve">, </w:t>
      </w:r>
      <w:r w:rsidR="00A50EFC" w:rsidRPr="00122251">
        <w:rPr>
          <w:i/>
        </w:rPr>
        <w:t>p</w:t>
      </w:r>
      <w:r w:rsidR="00C47FE9" w:rsidRPr="00122251">
        <w:rPr>
          <w:i/>
        </w:rPr>
        <w:t xml:space="preserve"> </w:t>
      </w:r>
      <w:r w:rsidR="00E6719A" w:rsidRPr="00122251">
        <w:t>=</w:t>
      </w:r>
      <w:r w:rsidR="00C47FE9" w:rsidRPr="00122251">
        <w:t xml:space="preserve"> </w:t>
      </w:r>
      <w:r w:rsidR="00A50EFC" w:rsidRPr="00122251">
        <w:t>.03</w:t>
      </w:r>
      <w:r w:rsidR="00F77722" w:rsidRPr="00122251">
        <w:t>3</w:t>
      </w:r>
      <w:r w:rsidR="00A50EFC" w:rsidRPr="00122251">
        <w:t xml:space="preserve">, </w:t>
      </w:r>
      <w:r w:rsidR="005546AB" w:rsidRPr="00122251">
        <w:rPr>
          <w:i/>
          <w:color w:val="000000" w:themeColor="text1"/>
        </w:rPr>
        <w:t>η²p</w:t>
      </w:r>
      <w:r w:rsidR="00C47FE9" w:rsidRPr="00122251">
        <w:rPr>
          <w:color w:val="000000" w:themeColor="text1"/>
          <w:vertAlign w:val="superscript"/>
        </w:rPr>
        <w:t xml:space="preserve"> </w:t>
      </w:r>
      <w:r w:rsidR="005546AB" w:rsidRPr="00122251">
        <w:rPr>
          <w:shd w:val="clear" w:color="auto" w:fill="FFFFFF"/>
        </w:rPr>
        <w:t>=</w:t>
      </w:r>
      <w:r w:rsidR="00C47FE9" w:rsidRPr="00122251">
        <w:rPr>
          <w:shd w:val="clear" w:color="auto" w:fill="FFFFFF"/>
        </w:rPr>
        <w:t xml:space="preserve"> </w:t>
      </w:r>
      <w:r w:rsidR="005546AB" w:rsidRPr="00122251">
        <w:rPr>
          <w:shd w:val="clear" w:color="auto" w:fill="FFFFFF"/>
        </w:rPr>
        <w:t>.11</w:t>
      </w:r>
      <w:r w:rsidR="00A50EFC" w:rsidRPr="00122251">
        <w:rPr>
          <w:shd w:val="clear" w:color="auto" w:fill="FFFFFF"/>
        </w:rPr>
        <w:t xml:space="preserve">. </w:t>
      </w:r>
      <w:r w:rsidR="0052421F" w:rsidRPr="00122251">
        <w:rPr>
          <w:shd w:val="clear" w:color="auto" w:fill="FFFFFF"/>
        </w:rPr>
        <w:t>Subsidiary</w:t>
      </w:r>
      <w:r w:rsidR="00A50EFC" w:rsidRPr="00122251">
        <w:rPr>
          <w:shd w:val="clear" w:color="auto" w:fill="FFFFFF"/>
        </w:rPr>
        <w:t xml:space="preserve"> analysis demonstrated that the younger adults </w:t>
      </w:r>
      <w:r w:rsidR="00260E6A">
        <w:rPr>
          <w:shd w:val="clear" w:color="auto" w:fill="FFFFFF"/>
        </w:rPr>
        <w:t xml:space="preserve">believed they performed better </w:t>
      </w:r>
      <w:r w:rsidR="00A50EFC" w:rsidRPr="00122251">
        <w:rPr>
          <w:shd w:val="clear" w:color="auto" w:fill="FFFFFF"/>
        </w:rPr>
        <w:t>in the remember-</w:t>
      </w:r>
      <w:r w:rsidR="00847ED2" w:rsidRPr="00122251">
        <w:rPr>
          <w:shd w:val="clear" w:color="auto" w:fill="FFFFFF"/>
        </w:rPr>
        <w:t>subset</w:t>
      </w:r>
      <w:r w:rsidR="008C0EE7" w:rsidRPr="00122251">
        <w:rPr>
          <w:shd w:val="clear" w:color="auto" w:fill="FFFFFF"/>
        </w:rPr>
        <w:t xml:space="preserve"> </w:t>
      </w:r>
      <w:r w:rsidR="00A50EFC" w:rsidRPr="00122251">
        <w:rPr>
          <w:shd w:val="clear" w:color="auto" w:fill="FFFFFF"/>
        </w:rPr>
        <w:t>condition</w:t>
      </w:r>
      <w:r w:rsidR="0037258F">
        <w:rPr>
          <w:shd w:val="clear" w:color="auto" w:fill="FFFFFF"/>
        </w:rPr>
        <w:t xml:space="preserve"> </w:t>
      </w:r>
      <w:r w:rsidR="00B46E7A">
        <w:rPr>
          <w:shd w:val="clear" w:color="auto" w:fill="FFFFFF"/>
        </w:rPr>
        <w:t>(</w:t>
      </w:r>
      <w:proofErr w:type="gramStart"/>
      <w:r w:rsidR="0052421F" w:rsidRPr="00122251">
        <w:rPr>
          <w:i/>
        </w:rPr>
        <w:t>t</w:t>
      </w:r>
      <w:r w:rsidR="0052421F" w:rsidRPr="00122251">
        <w:t>(</w:t>
      </w:r>
      <w:proofErr w:type="gramEnd"/>
      <w:r w:rsidR="0052421F" w:rsidRPr="00122251">
        <w:t xml:space="preserve">19) = 2.90, </w:t>
      </w:r>
      <w:r w:rsidR="0052421F" w:rsidRPr="00122251">
        <w:rPr>
          <w:i/>
        </w:rPr>
        <w:t>p</w:t>
      </w:r>
      <w:r w:rsidR="00C47FE9" w:rsidRPr="00122251">
        <w:rPr>
          <w:i/>
        </w:rPr>
        <w:t xml:space="preserve"> </w:t>
      </w:r>
      <w:r w:rsidR="0052421F" w:rsidRPr="00122251">
        <w:t>=</w:t>
      </w:r>
      <w:r w:rsidR="00C47FE9" w:rsidRPr="00122251">
        <w:t xml:space="preserve"> </w:t>
      </w:r>
      <w:r w:rsidR="0052421F" w:rsidRPr="00122251">
        <w:t>.009</w:t>
      </w:r>
      <w:r w:rsidR="0037258F">
        <w:t>)</w:t>
      </w:r>
      <w:r w:rsidR="00A50EFC" w:rsidRPr="00122251">
        <w:rPr>
          <w:shd w:val="clear" w:color="auto" w:fill="FFFFFF"/>
        </w:rPr>
        <w:t xml:space="preserve">, whereas the older adults </w:t>
      </w:r>
      <w:r w:rsidR="005546AB" w:rsidRPr="00122251">
        <w:rPr>
          <w:shd w:val="clear" w:color="auto" w:fill="FFFFFF"/>
        </w:rPr>
        <w:t>judged</w:t>
      </w:r>
      <w:r w:rsidR="00A50EFC" w:rsidRPr="00122251">
        <w:rPr>
          <w:shd w:val="clear" w:color="auto" w:fill="FFFFFF"/>
        </w:rPr>
        <w:t xml:space="preserve"> that their performance did not differ</w:t>
      </w:r>
      <w:r w:rsidR="002A2288">
        <w:rPr>
          <w:shd w:val="clear" w:color="auto" w:fill="FFFFFF"/>
        </w:rPr>
        <w:t xml:space="preserve"> </w:t>
      </w:r>
      <w:r w:rsidR="00B46E7A">
        <w:rPr>
          <w:shd w:val="clear" w:color="auto" w:fill="FFFFFF"/>
        </w:rPr>
        <w:t>(</w:t>
      </w:r>
      <w:r w:rsidR="00A50EFC" w:rsidRPr="00122251">
        <w:rPr>
          <w:i/>
        </w:rPr>
        <w:t>t</w:t>
      </w:r>
      <w:r w:rsidR="00A50EFC" w:rsidRPr="00122251">
        <w:t xml:space="preserve">(19) = </w:t>
      </w:r>
      <w:r w:rsidR="00B46E7A">
        <w:t>0</w:t>
      </w:r>
      <w:r w:rsidR="00A50EFC" w:rsidRPr="00122251">
        <w:t xml:space="preserve">.00, </w:t>
      </w:r>
      <w:r w:rsidR="00A50EFC" w:rsidRPr="00122251">
        <w:rPr>
          <w:i/>
        </w:rPr>
        <w:t>p</w:t>
      </w:r>
      <w:r w:rsidR="00C47FE9" w:rsidRPr="00122251">
        <w:rPr>
          <w:i/>
        </w:rPr>
        <w:t xml:space="preserve"> </w:t>
      </w:r>
      <w:r w:rsidR="005546AB" w:rsidRPr="00122251">
        <w:t>=</w:t>
      </w:r>
      <w:r w:rsidR="00C47FE9" w:rsidRPr="00122251">
        <w:t xml:space="preserve"> </w:t>
      </w:r>
      <w:r w:rsidR="002A22C7">
        <w:t>1.</w:t>
      </w:r>
      <w:r w:rsidR="005546AB" w:rsidRPr="00122251">
        <w:t>00</w:t>
      </w:r>
      <w:r w:rsidR="002A2288">
        <w:t>)</w:t>
      </w:r>
      <w:r w:rsidR="00605A98" w:rsidRPr="00122251">
        <w:t>.</w:t>
      </w:r>
      <w:r w:rsidR="00433ACC">
        <w:t xml:space="preserve"> </w:t>
      </w:r>
      <w:r w:rsidR="00433ACC">
        <w:rPr>
          <w:color w:val="000000" w:themeColor="text1"/>
        </w:rPr>
        <w:t>A 2 x 2 Bayesian mixed ANOVA revealed that the strongest model included a main effect of instruction type and age group, and an interaction between instruction type and age group (</w:t>
      </w:r>
      <w:r w:rsidR="00593734" w:rsidRPr="00AE3C2C">
        <w:rPr>
          <w:rFonts w:eastAsia="Times New Roman"/>
          <w:i/>
        </w:rPr>
        <w:t>BF</w:t>
      </w:r>
      <w:r w:rsidR="00593734">
        <w:rPr>
          <w:rFonts w:eastAsia="Times New Roman"/>
        </w:rPr>
        <w:t xml:space="preserve"> </w:t>
      </w:r>
      <w:r w:rsidR="00433ACC">
        <w:rPr>
          <w:color w:val="000000" w:themeColor="text1"/>
        </w:rPr>
        <w:t xml:space="preserve">= 98.36, </w:t>
      </w:r>
      <w:r w:rsidR="00433ACC">
        <w:rPr>
          <w:shd w:val="clear" w:color="auto" w:fill="FFFFFF"/>
        </w:rPr>
        <w:t xml:space="preserve">versus the intercept only model, </w:t>
      </w:r>
      <w:r w:rsidR="00433ACC">
        <w:rPr>
          <w:rFonts w:eastAsia="Times New Roman"/>
        </w:rPr>
        <w:sym w:font="Symbol" w:char="F0B1"/>
      </w:r>
      <w:r w:rsidR="00433ACC">
        <w:rPr>
          <w:rFonts w:eastAsia="Times New Roman"/>
        </w:rPr>
        <w:sym w:font="Symbol" w:char="F020"/>
      </w:r>
      <w:r w:rsidR="00433ACC">
        <w:rPr>
          <w:rFonts w:eastAsia="Times New Roman"/>
        </w:rPr>
        <w:t>1.47</w:t>
      </w:r>
      <w:r w:rsidR="00433ACC">
        <w:rPr>
          <w:rFonts w:eastAsia="Times New Roman"/>
        </w:rPr>
        <w:sym w:font="Symbol" w:char="F025"/>
      </w:r>
      <w:r w:rsidR="00433ACC">
        <w:rPr>
          <w:color w:val="000000" w:themeColor="text1"/>
        </w:rPr>
        <w:t>). The inclusion of a main effect of age group was strongly supported (</w:t>
      </w:r>
      <w:r w:rsidR="00593734" w:rsidRPr="00AE3C2C">
        <w:rPr>
          <w:rFonts w:eastAsia="Times New Roman"/>
          <w:i/>
        </w:rPr>
        <w:t>BF</w:t>
      </w:r>
      <w:r w:rsidR="00593734">
        <w:rPr>
          <w:rFonts w:eastAsia="Times New Roman"/>
        </w:rPr>
        <w:t xml:space="preserve"> </w:t>
      </w:r>
      <w:r w:rsidR="00433ACC">
        <w:rPr>
          <w:color w:val="000000" w:themeColor="text1"/>
        </w:rPr>
        <w:t>= 16.28), whilst the inclusion of an interaction between instruction type and age group was moderately supported (</w:t>
      </w:r>
      <w:r w:rsidR="00593734" w:rsidRPr="00AE3C2C">
        <w:rPr>
          <w:rFonts w:eastAsia="Times New Roman"/>
          <w:i/>
        </w:rPr>
        <w:t>BF</w:t>
      </w:r>
      <w:r w:rsidR="00593734">
        <w:rPr>
          <w:rFonts w:eastAsia="Times New Roman"/>
        </w:rPr>
        <w:t xml:space="preserve"> </w:t>
      </w:r>
      <w:r w:rsidR="00433ACC">
        <w:rPr>
          <w:color w:val="000000" w:themeColor="text1"/>
        </w:rPr>
        <w:t>= 3.05). The inclusion of a main effect of instruction type was anecdotally supported (</w:t>
      </w:r>
      <w:r w:rsidR="00593734" w:rsidRPr="00AE3C2C">
        <w:rPr>
          <w:rFonts w:eastAsia="Times New Roman"/>
          <w:i/>
        </w:rPr>
        <w:t>BF</w:t>
      </w:r>
      <w:r w:rsidR="00593734">
        <w:rPr>
          <w:rFonts w:eastAsia="Times New Roman"/>
        </w:rPr>
        <w:t xml:space="preserve"> </w:t>
      </w:r>
      <w:r w:rsidR="00433ACC">
        <w:rPr>
          <w:color w:val="000000" w:themeColor="text1"/>
        </w:rPr>
        <w:t>= 2.28).</w:t>
      </w:r>
    </w:p>
    <w:p w14:paraId="7C4D1460" w14:textId="77777777" w:rsidR="003D7A44" w:rsidRPr="00122251" w:rsidRDefault="003D7A44" w:rsidP="003D7A44">
      <w:pPr>
        <w:spacing w:line="480" w:lineRule="auto"/>
      </w:pPr>
    </w:p>
    <w:p w14:paraId="3E5E6562" w14:textId="2BDBDCB2" w:rsidR="00D52936" w:rsidRPr="00122251" w:rsidRDefault="001A6893" w:rsidP="00C57F17">
      <w:pPr>
        <w:spacing w:line="480" w:lineRule="auto"/>
        <w:jc w:val="center"/>
      </w:pPr>
      <w:r w:rsidRPr="00122251">
        <w:t>(Table 1 about here)</w:t>
      </w:r>
    </w:p>
    <w:p w14:paraId="2CAE5CED" w14:textId="77777777" w:rsidR="00C57F17" w:rsidRPr="00122251" w:rsidRDefault="00C57F17" w:rsidP="00C57F17">
      <w:pPr>
        <w:spacing w:line="480" w:lineRule="auto"/>
        <w:jc w:val="center"/>
      </w:pPr>
    </w:p>
    <w:p w14:paraId="68735920" w14:textId="54F74D31" w:rsidR="00BF195C" w:rsidRPr="00122251" w:rsidRDefault="001A6893" w:rsidP="001A6893">
      <w:pPr>
        <w:spacing w:line="480" w:lineRule="auto"/>
        <w:rPr>
          <w:shd w:val="clear" w:color="auto" w:fill="FFFFFF"/>
        </w:rPr>
      </w:pPr>
      <w:r w:rsidRPr="00122251">
        <w:rPr>
          <w:color w:val="000000" w:themeColor="text1"/>
        </w:rPr>
        <w:t xml:space="preserve"> </w:t>
      </w:r>
      <w:r w:rsidR="00D52936" w:rsidRPr="00122251">
        <w:rPr>
          <w:color w:val="000000" w:themeColor="text1"/>
        </w:rPr>
        <w:tab/>
      </w:r>
      <w:r w:rsidR="009706E5" w:rsidRPr="00122251">
        <w:rPr>
          <w:color w:val="000000" w:themeColor="text1"/>
        </w:rPr>
        <w:t>The</w:t>
      </w:r>
      <w:r w:rsidR="009706E5" w:rsidRPr="00122251">
        <w:t xml:space="preserve"> </w:t>
      </w:r>
      <w:r w:rsidR="009706E5" w:rsidRPr="00122251">
        <w:rPr>
          <w:color w:val="000000" w:themeColor="text1"/>
        </w:rPr>
        <w:t xml:space="preserve">questionnaire also assessed how many shapes participants focused on in the remember-subset condition. </w:t>
      </w:r>
      <w:r w:rsidR="00C82066" w:rsidRPr="00122251">
        <w:rPr>
          <w:color w:val="000000" w:themeColor="text1"/>
          <w:shd w:val="clear" w:color="auto" w:fill="FFFFFF"/>
        </w:rPr>
        <w:t>As one</w:t>
      </w:r>
      <w:r w:rsidR="009706E5" w:rsidRPr="00122251">
        <w:rPr>
          <w:color w:val="000000" w:themeColor="text1"/>
          <w:shd w:val="clear" w:color="auto" w:fill="FFFFFF"/>
        </w:rPr>
        <w:t xml:space="preserve"> you</w:t>
      </w:r>
      <w:r w:rsidR="00C82066" w:rsidRPr="00122251">
        <w:rPr>
          <w:color w:val="000000" w:themeColor="text1"/>
          <w:shd w:val="clear" w:color="auto" w:fill="FFFFFF"/>
        </w:rPr>
        <w:t>nger adult failed to answer this</w:t>
      </w:r>
      <w:r w:rsidR="009706E5" w:rsidRPr="00122251">
        <w:rPr>
          <w:color w:val="000000" w:themeColor="text1"/>
          <w:shd w:val="clear" w:color="auto" w:fill="FFFFFF"/>
        </w:rPr>
        <w:t xml:space="preserve"> question</w:t>
      </w:r>
      <w:r w:rsidR="00C82066" w:rsidRPr="00122251">
        <w:rPr>
          <w:color w:val="000000" w:themeColor="text1"/>
          <w:shd w:val="clear" w:color="auto" w:fill="FFFFFF"/>
        </w:rPr>
        <w:t xml:space="preserve">, </w:t>
      </w:r>
      <w:r w:rsidR="009706E5" w:rsidRPr="00122251">
        <w:rPr>
          <w:color w:val="000000" w:themeColor="text1"/>
          <w:shd w:val="clear" w:color="auto" w:fill="FFFFFF"/>
        </w:rPr>
        <w:t xml:space="preserve">data </w:t>
      </w:r>
      <w:r w:rsidR="00C82066" w:rsidRPr="00122251">
        <w:rPr>
          <w:color w:val="000000" w:themeColor="text1"/>
          <w:shd w:val="clear" w:color="auto" w:fill="FFFFFF"/>
        </w:rPr>
        <w:t>from</w:t>
      </w:r>
      <w:r w:rsidR="009706E5" w:rsidRPr="00122251">
        <w:rPr>
          <w:color w:val="000000" w:themeColor="text1"/>
          <w:shd w:val="clear" w:color="auto" w:fill="FFFFFF"/>
        </w:rPr>
        <w:t xml:space="preserve"> 19 younger adults and 20 older adults</w:t>
      </w:r>
      <w:r w:rsidR="00C82066" w:rsidRPr="00122251">
        <w:rPr>
          <w:color w:val="000000" w:themeColor="text1"/>
          <w:shd w:val="clear" w:color="auto" w:fill="FFFFFF"/>
        </w:rPr>
        <w:t xml:space="preserve"> were </w:t>
      </w:r>
      <w:r w:rsidR="00416B23" w:rsidRPr="00122251">
        <w:rPr>
          <w:color w:val="000000" w:themeColor="text1"/>
          <w:shd w:val="clear" w:color="auto" w:fill="FFFFFF"/>
        </w:rPr>
        <w:t>analysed</w:t>
      </w:r>
      <w:r w:rsidR="009706E5" w:rsidRPr="00122251">
        <w:rPr>
          <w:color w:val="000000" w:themeColor="text1"/>
          <w:shd w:val="clear" w:color="auto" w:fill="FFFFFF"/>
        </w:rPr>
        <w:t xml:space="preserve">. </w:t>
      </w:r>
      <w:r w:rsidR="00BF195C" w:rsidRPr="00122251">
        <w:rPr>
          <w:color w:val="000000" w:themeColor="text1"/>
          <w:shd w:val="clear" w:color="auto" w:fill="FFFFFF"/>
        </w:rPr>
        <w:t xml:space="preserve">No significant difference was found between </w:t>
      </w:r>
      <w:r w:rsidR="008C0EE7" w:rsidRPr="00122251">
        <w:rPr>
          <w:color w:val="000000" w:themeColor="text1"/>
          <w:shd w:val="clear" w:color="auto" w:fill="FFFFFF"/>
        </w:rPr>
        <w:t>younger (</w:t>
      </w:r>
      <w:r w:rsidR="008C0EE7" w:rsidRPr="00F4570F">
        <w:rPr>
          <w:i/>
          <w:color w:val="000000" w:themeColor="text1"/>
          <w:shd w:val="clear" w:color="auto" w:fill="FFFFFF"/>
        </w:rPr>
        <w:t>M</w:t>
      </w:r>
      <w:r w:rsidR="008C0EE7" w:rsidRPr="00122251">
        <w:rPr>
          <w:color w:val="000000" w:themeColor="text1"/>
          <w:shd w:val="clear" w:color="auto" w:fill="FFFFFF"/>
        </w:rPr>
        <w:t xml:space="preserve"> = 3.03, </w:t>
      </w:r>
      <w:r w:rsidR="008C0EE7" w:rsidRPr="00F4570F">
        <w:rPr>
          <w:i/>
          <w:color w:val="000000" w:themeColor="text1"/>
          <w:shd w:val="clear" w:color="auto" w:fill="FFFFFF"/>
        </w:rPr>
        <w:t>SE</w:t>
      </w:r>
      <w:r w:rsidR="008C0EE7" w:rsidRPr="00122251">
        <w:rPr>
          <w:color w:val="000000" w:themeColor="text1"/>
          <w:shd w:val="clear" w:color="auto" w:fill="FFFFFF"/>
        </w:rPr>
        <w:t xml:space="preserve"> = </w:t>
      </w:r>
      <w:r w:rsidR="00C46B85">
        <w:rPr>
          <w:color w:val="000000" w:themeColor="text1"/>
          <w:shd w:val="clear" w:color="auto" w:fill="FFFFFF"/>
        </w:rPr>
        <w:t>0</w:t>
      </w:r>
      <w:r w:rsidR="008C0EE7" w:rsidRPr="00122251">
        <w:rPr>
          <w:color w:val="000000" w:themeColor="text1"/>
          <w:shd w:val="clear" w:color="auto" w:fill="FFFFFF"/>
        </w:rPr>
        <w:t>.14) and older (</w:t>
      </w:r>
      <w:r w:rsidR="008C0EE7" w:rsidRPr="00F4570F">
        <w:rPr>
          <w:i/>
          <w:color w:val="000000" w:themeColor="text1"/>
          <w:shd w:val="clear" w:color="auto" w:fill="FFFFFF"/>
        </w:rPr>
        <w:t>M</w:t>
      </w:r>
      <w:r w:rsidR="008C0EE7" w:rsidRPr="00122251">
        <w:rPr>
          <w:color w:val="000000" w:themeColor="text1"/>
          <w:shd w:val="clear" w:color="auto" w:fill="FFFFFF"/>
        </w:rPr>
        <w:t xml:space="preserve"> = 2.82, </w:t>
      </w:r>
      <w:r w:rsidR="008C0EE7" w:rsidRPr="00F4570F">
        <w:rPr>
          <w:i/>
          <w:color w:val="000000" w:themeColor="text1"/>
          <w:shd w:val="clear" w:color="auto" w:fill="FFFFFF"/>
        </w:rPr>
        <w:t>SE</w:t>
      </w:r>
      <w:r w:rsidR="008C0EE7" w:rsidRPr="00122251">
        <w:rPr>
          <w:color w:val="000000" w:themeColor="text1"/>
          <w:shd w:val="clear" w:color="auto" w:fill="FFFFFF"/>
        </w:rPr>
        <w:t xml:space="preserve"> = </w:t>
      </w:r>
      <w:r w:rsidR="00C46B85">
        <w:rPr>
          <w:color w:val="000000" w:themeColor="text1"/>
          <w:shd w:val="clear" w:color="auto" w:fill="FFFFFF"/>
        </w:rPr>
        <w:t>0</w:t>
      </w:r>
      <w:r w:rsidR="008C0EE7" w:rsidRPr="00122251">
        <w:rPr>
          <w:color w:val="000000" w:themeColor="text1"/>
          <w:shd w:val="clear" w:color="auto" w:fill="FFFFFF"/>
        </w:rPr>
        <w:t>.16) adults</w:t>
      </w:r>
      <w:r w:rsidR="00C82066" w:rsidRPr="00122251">
        <w:rPr>
          <w:color w:val="000000" w:themeColor="text1"/>
          <w:shd w:val="clear" w:color="auto" w:fill="FFFFFF"/>
        </w:rPr>
        <w:t xml:space="preserve">, </w:t>
      </w:r>
      <w:proofErr w:type="gramStart"/>
      <w:r w:rsidR="00BF195C" w:rsidRPr="00122251">
        <w:rPr>
          <w:i/>
          <w:color w:val="000000" w:themeColor="text1"/>
        </w:rPr>
        <w:t>t</w:t>
      </w:r>
      <w:r w:rsidR="00BF195C" w:rsidRPr="00122251">
        <w:rPr>
          <w:color w:val="000000" w:themeColor="text1"/>
        </w:rPr>
        <w:t>(</w:t>
      </w:r>
      <w:proofErr w:type="gramEnd"/>
      <w:r w:rsidR="00BF195C" w:rsidRPr="00122251">
        <w:rPr>
          <w:color w:val="000000" w:themeColor="text1"/>
        </w:rPr>
        <w:t xml:space="preserve">37) = </w:t>
      </w:r>
      <w:r w:rsidR="00C46B85">
        <w:rPr>
          <w:color w:val="000000" w:themeColor="text1"/>
        </w:rPr>
        <w:t>0</w:t>
      </w:r>
      <w:r w:rsidR="00BF195C" w:rsidRPr="00122251">
        <w:rPr>
          <w:color w:val="000000" w:themeColor="text1"/>
        </w:rPr>
        <w:t xml:space="preserve">.98, </w:t>
      </w:r>
      <w:r w:rsidR="00BF195C" w:rsidRPr="00122251">
        <w:rPr>
          <w:i/>
          <w:color w:val="000000" w:themeColor="text1"/>
        </w:rPr>
        <w:t>p</w:t>
      </w:r>
      <w:r w:rsidR="00007D54" w:rsidRPr="00122251">
        <w:rPr>
          <w:i/>
          <w:color w:val="000000" w:themeColor="text1"/>
        </w:rPr>
        <w:t xml:space="preserve"> </w:t>
      </w:r>
      <w:r w:rsidR="00BF195C" w:rsidRPr="00122251">
        <w:rPr>
          <w:color w:val="000000" w:themeColor="text1"/>
        </w:rPr>
        <w:t>=</w:t>
      </w:r>
      <w:r w:rsidR="00007D54" w:rsidRPr="00122251">
        <w:rPr>
          <w:color w:val="000000" w:themeColor="text1"/>
        </w:rPr>
        <w:t xml:space="preserve"> </w:t>
      </w:r>
      <w:r w:rsidR="00BF195C" w:rsidRPr="00122251">
        <w:rPr>
          <w:color w:val="000000" w:themeColor="text1"/>
        </w:rPr>
        <w:t>.33</w:t>
      </w:r>
      <w:r w:rsidR="00D843EB" w:rsidRPr="00122251">
        <w:rPr>
          <w:color w:val="000000" w:themeColor="text1"/>
        </w:rPr>
        <w:t>2</w:t>
      </w:r>
      <w:r w:rsidR="0070145E">
        <w:rPr>
          <w:color w:val="000000" w:themeColor="text1"/>
        </w:rPr>
        <w:t xml:space="preserve">, </w:t>
      </w:r>
      <w:r w:rsidR="0070145E" w:rsidRPr="0070145E">
        <w:rPr>
          <w:i/>
          <w:color w:val="000000" w:themeColor="text1"/>
        </w:rPr>
        <w:t>BF</w:t>
      </w:r>
      <w:r w:rsidR="0070145E">
        <w:rPr>
          <w:color w:val="000000" w:themeColor="text1"/>
        </w:rPr>
        <w:t xml:space="preserve"> = .46</w:t>
      </w:r>
      <w:r w:rsidR="0098614D">
        <w:rPr>
          <w:color w:val="000000" w:themeColor="text1"/>
        </w:rPr>
        <w:t>.</w:t>
      </w:r>
      <w:r w:rsidR="001F22C6">
        <w:rPr>
          <w:color w:val="000000" w:themeColor="text1"/>
        </w:rPr>
        <w:t xml:space="preserve"> </w:t>
      </w:r>
    </w:p>
    <w:p w14:paraId="3A229A3B" w14:textId="77777777" w:rsidR="00753005" w:rsidRPr="00122251" w:rsidRDefault="00753005" w:rsidP="00AA664F">
      <w:pPr>
        <w:rPr>
          <w:b/>
        </w:rPr>
      </w:pPr>
    </w:p>
    <w:p w14:paraId="5EFCA65C" w14:textId="61485BC6" w:rsidR="009525E0" w:rsidRPr="00122251" w:rsidRDefault="004F3048" w:rsidP="0026334D">
      <w:pPr>
        <w:outlineLvl w:val="0"/>
        <w:rPr>
          <w:b/>
        </w:rPr>
      </w:pPr>
      <w:r w:rsidRPr="00122251">
        <w:rPr>
          <w:b/>
        </w:rPr>
        <w:t>Discussion</w:t>
      </w:r>
    </w:p>
    <w:p w14:paraId="1D86F65C" w14:textId="77777777" w:rsidR="009525E0" w:rsidRPr="00122251" w:rsidRDefault="009525E0" w:rsidP="00AA664F"/>
    <w:p w14:paraId="134127CB" w14:textId="341C6006" w:rsidR="00B90BBD" w:rsidRPr="00122251" w:rsidRDefault="003C7593" w:rsidP="00B90BBD">
      <w:pPr>
        <w:spacing w:line="480" w:lineRule="auto"/>
        <w:ind w:firstLine="720"/>
      </w:pPr>
      <w:r w:rsidRPr="00122251">
        <w:lastRenderedPageBreak/>
        <w:t xml:space="preserve">This </w:t>
      </w:r>
      <w:r w:rsidR="00070CCA">
        <w:t>experiment</w:t>
      </w:r>
      <w:r w:rsidRPr="00122251">
        <w:t xml:space="preserve"> provides clear evidence that strategy use at encoding affects performance</w:t>
      </w:r>
      <w:r w:rsidR="005F6A74" w:rsidRPr="00122251">
        <w:t xml:space="preserve"> on VWM tasks</w:t>
      </w:r>
      <w:r w:rsidRPr="00122251">
        <w:t xml:space="preserve">. In line with the assumptions of previous studies (Cusack et al., 2009; Linke et al., 2011), using a remember-subset strategy led to higher capacity estimates. </w:t>
      </w:r>
      <w:r w:rsidR="00B90BBD" w:rsidRPr="00122251">
        <w:t xml:space="preserve">This effect was only found at set sizes 4 and 6, though this is </w:t>
      </w:r>
      <w:r w:rsidR="004C0238">
        <w:t>somewhat</w:t>
      </w:r>
      <w:r w:rsidR="00190841">
        <w:t xml:space="preserve"> </w:t>
      </w:r>
      <w:r w:rsidR="004C0238">
        <w:t>un</w:t>
      </w:r>
      <w:r w:rsidR="00190841">
        <w:t>surprising</w:t>
      </w:r>
      <w:r w:rsidR="00B90BBD" w:rsidRPr="00122251">
        <w:t xml:space="preserve"> </w:t>
      </w:r>
      <w:r w:rsidR="00190841">
        <w:t xml:space="preserve">given </w:t>
      </w:r>
      <w:r w:rsidR="00B90BBD" w:rsidRPr="00122251">
        <w:t xml:space="preserve">that participants were told to only apply the strategy in trials they found difficult, and three items is typically within capacity limits (Luck &amp; Vogel, 1997; Hartshorne, 2008; Vogel &amp; </w:t>
      </w:r>
      <w:proofErr w:type="spellStart"/>
      <w:r w:rsidR="00B90BBD" w:rsidRPr="00122251">
        <w:t>Mac</w:t>
      </w:r>
      <w:r w:rsidR="0094339F">
        <w:t>h</w:t>
      </w:r>
      <w:r w:rsidR="00B90BBD" w:rsidRPr="00122251">
        <w:t>izawa</w:t>
      </w:r>
      <w:proofErr w:type="spellEnd"/>
      <w:r w:rsidR="00B90BBD" w:rsidRPr="00122251">
        <w:t xml:space="preserve">, 2004). </w:t>
      </w:r>
    </w:p>
    <w:p w14:paraId="555C761C" w14:textId="11073283" w:rsidR="003C7593" w:rsidRDefault="00987A06" w:rsidP="00B90BBD">
      <w:pPr>
        <w:spacing w:line="480" w:lineRule="auto"/>
        <w:ind w:firstLine="720"/>
      </w:pPr>
      <w:r>
        <w:t>No</w:t>
      </w:r>
      <w:r w:rsidR="00B90BBD" w:rsidRPr="00122251">
        <w:t xml:space="preserve"> significant interaction emerged between instruction type and age, indicating that both groups benefitted from the remember-subset instruction to similar extents. </w:t>
      </w:r>
      <w:r w:rsidR="003C7593" w:rsidRPr="00122251">
        <w:rPr>
          <w:rFonts w:eastAsia="Times New Roman"/>
          <w:shd w:val="clear" w:color="auto" w:fill="FFFFFF"/>
        </w:rPr>
        <w:t>While we would note that the younger adults had a significantly higher standardi</w:t>
      </w:r>
      <w:r w:rsidR="00432690" w:rsidRPr="00122251">
        <w:rPr>
          <w:rFonts w:eastAsia="Times New Roman"/>
          <w:shd w:val="clear" w:color="auto" w:fill="FFFFFF"/>
        </w:rPr>
        <w:t>s</w:t>
      </w:r>
      <w:r w:rsidR="003C7593" w:rsidRPr="00122251">
        <w:rPr>
          <w:rFonts w:eastAsia="Times New Roman"/>
          <w:shd w:val="clear" w:color="auto" w:fill="FFFFFF"/>
        </w:rPr>
        <w:t>ed verbal IQ, this might, if anything, have increased the likelih</w:t>
      </w:r>
      <w:r w:rsidR="00065DFE" w:rsidRPr="00122251">
        <w:rPr>
          <w:rFonts w:eastAsia="Times New Roman"/>
          <w:shd w:val="clear" w:color="auto" w:fill="FFFFFF"/>
        </w:rPr>
        <w:t xml:space="preserve">ood of observing an interaction </w:t>
      </w:r>
      <w:r w:rsidR="00254EC9" w:rsidRPr="00122251">
        <w:rPr>
          <w:rFonts w:eastAsia="Times New Roman"/>
          <w:shd w:val="clear" w:color="auto" w:fill="FFFFFF"/>
        </w:rPr>
        <w:t xml:space="preserve">as </w:t>
      </w:r>
      <w:r w:rsidR="00065DFE" w:rsidRPr="00122251">
        <w:rPr>
          <w:rFonts w:eastAsia="Times New Roman"/>
          <w:shd w:val="clear" w:color="auto" w:fill="FFFFFF"/>
        </w:rPr>
        <w:t xml:space="preserve">the </w:t>
      </w:r>
      <w:r w:rsidR="00254EC9" w:rsidRPr="00122251">
        <w:rPr>
          <w:rFonts w:eastAsia="Times New Roman"/>
          <w:shd w:val="clear" w:color="auto" w:fill="FFFFFF"/>
        </w:rPr>
        <w:t>groups differed more than was originally anticipated</w:t>
      </w:r>
      <w:r w:rsidR="003C7593" w:rsidRPr="00122251">
        <w:rPr>
          <w:rFonts w:eastAsia="Times New Roman"/>
          <w:shd w:val="clear" w:color="auto" w:fill="FFFFFF"/>
        </w:rPr>
        <w:t>. The absence of such an effect therefore supports the conclusion that strategy effects were unaffected by participant characteristics</w:t>
      </w:r>
      <w:r w:rsidR="00466CD3" w:rsidRPr="00122251">
        <w:rPr>
          <w:rFonts w:eastAsia="Times New Roman"/>
          <w:shd w:val="clear" w:color="auto" w:fill="FFFFFF"/>
        </w:rPr>
        <w:t>, and that</w:t>
      </w:r>
      <w:r w:rsidR="00466CD3" w:rsidRPr="00122251">
        <w:t>, at least in the current paradigm, the superiority of the remember-subset instruction is reliable across age groups and different VWM capacities.</w:t>
      </w:r>
    </w:p>
    <w:p w14:paraId="2033C143" w14:textId="288502F9" w:rsidR="0070145E" w:rsidRPr="00122251" w:rsidRDefault="0070145E" w:rsidP="00A65894">
      <w:pPr>
        <w:spacing w:line="480" w:lineRule="auto"/>
        <w:ind w:firstLine="720"/>
      </w:pPr>
      <w:r w:rsidRPr="00317F83">
        <w:rPr>
          <w:color w:val="0070C0"/>
        </w:rPr>
        <w:t>With regards to the questionnaire, both groups reported finding the remember-subset condition easier</w:t>
      </w:r>
      <w:r>
        <w:rPr>
          <w:color w:val="0070C0"/>
        </w:rPr>
        <w:t>. In line with performance outcomes, t</w:t>
      </w:r>
      <w:r w:rsidRPr="00317F83">
        <w:rPr>
          <w:color w:val="0070C0"/>
        </w:rPr>
        <w:t xml:space="preserve">he younger adults </w:t>
      </w:r>
      <w:r>
        <w:rPr>
          <w:color w:val="0070C0"/>
        </w:rPr>
        <w:t xml:space="preserve">also </w:t>
      </w:r>
      <w:r w:rsidR="00521DD9">
        <w:rPr>
          <w:color w:val="0070C0"/>
        </w:rPr>
        <w:t>judged that they performed better</w:t>
      </w:r>
      <w:r w:rsidRPr="00317F83">
        <w:rPr>
          <w:color w:val="0070C0"/>
        </w:rPr>
        <w:t xml:space="preserve"> </w:t>
      </w:r>
      <w:r>
        <w:rPr>
          <w:color w:val="0070C0"/>
        </w:rPr>
        <w:t xml:space="preserve">the remember-subset condition. In contrast, the older adults </w:t>
      </w:r>
      <w:r w:rsidR="00521DD9">
        <w:rPr>
          <w:color w:val="0070C0"/>
        </w:rPr>
        <w:t>thought</w:t>
      </w:r>
      <w:r>
        <w:rPr>
          <w:color w:val="0070C0"/>
        </w:rPr>
        <w:t xml:space="preserve"> that their performance </w:t>
      </w:r>
      <w:r w:rsidR="00521DD9">
        <w:rPr>
          <w:color w:val="0070C0"/>
        </w:rPr>
        <w:t>did</w:t>
      </w:r>
      <w:r>
        <w:rPr>
          <w:color w:val="0070C0"/>
        </w:rPr>
        <w:t xml:space="preserve"> not differ in the instruction conditions, despite exhibiting higher accuracy when told to focus on a subset of items. This suggests that the older adults were less aware of how the strategies affected their performance, in line with several previous studies suggesting that meta-memory decreases with age (</w:t>
      </w:r>
      <w:r w:rsidRPr="00182EEC">
        <w:rPr>
          <w:color w:val="0070C0"/>
        </w:rPr>
        <w:t xml:space="preserve">Bruce, Coyne, &amp; </w:t>
      </w:r>
      <w:proofErr w:type="spellStart"/>
      <w:r w:rsidRPr="00182EEC">
        <w:rPr>
          <w:color w:val="0070C0"/>
        </w:rPr>
        <w:t>Botwinick</w:t>
      </w:r>
      <w:proofErr w:type="spellEnd"/>
      <w:r w:rsidRPr="00182EEC">
        <w:rPr>
          <w:color w:val="0070C0"/>
        </w:rPr>
        <w:t>, 1982</w:t>
      </w:r>
      <w:r>
        <w:rPr>
          <w:color w:val="0070C0"/>
        </w:rPr>
        <w:t xml:space="preserve">; </w:t>
      </w:r>
      <w:proofErr w:type="spellStart"/>
      <w:r>
        <w:rPr>
          <w:color w:val="0070C0"/>
        </w:rPr>
        <w:t>Bunnell</w:t>
      </w:r>
      <w:proofErr w:type="spellEnd"/>
      <w:r>
        <w:rPr>
          <w:color w:val="0070C0"/>
        </w:rPr>
        <w:t>,</w:t>
      </w:r>
      <w:r w:rsidRPr="0027674B">
        <w:rPr>
          <w:color w:val="0070C0"/>
        </w:rPr>
        <w:t xml:space="preserve"> </w:t>
      </w:r>
      <w:proofErr w:type="spellStart"/>
      <w:r w:rsidRPr="0027674B">
        <w:rPr>
          <w:color w:val="0070C0"/>
        </w:rPr>
        <w:t>Baken</w:t>
      </w:r>
      <w:proofErr w:type="spellEnd"/>
      <w:r w:rsidRPr="0027674B">
        <w:rPr>
          <w:color w:val="0070C0"/>
        </w:rPr>
        <w:t>, &amp; Richards-Ward, 1999</w:t>
      </w:r>
      <w:r>
        <w:rPr>
          <w:color w:val="0070C0"/>
        </w:rPr>
        <w:t xml:space="preserve">; </w:t>
      </w:r>
      <w:proofErr w:type="spellStart"/>
      <w:r w:rsidRPr="00F64CE8">
        <w:rPr>
          <w:color w:val="0070C0"/>
        </w:rPr>
        <w:t>Crumley</w:t>
      </w:r>
      <w:proofErr w:type="spellEnd"/>
      <w:r w:rsidRPr="00F64CE8">
        <w:rPr>
          <w:color w:val="0070C0"/>
        </w:rPr>
        <w:t xml:space="preserve">, </w:t>
      </w:r>
      <w:proofErr w:type="spellStart"/>
      <w:r w:rsidRPr="00F64CE8">
        <w:rPr>
          <w:color w:val="0070C0"/>
        </w:rPr>
        <w:t>Stetler</w:t>
      </w:r>
      <w:proofErr w:type="spellEnd"/>
      <w:r w:rsidRPr="00F64CE8">
        <w:rPr>
          <w:color w:val="0070C0"/>
        </w:rPr>
        <w:t xml:space="preserve">, &amp; </w:t>
      </w:r>
      <w:proofErr w:type="spellStart"/>
      <w:r w:rsidRPr="00F64CE8">
        <w:rPr>
          <w:color w:val="0070C0"/>
        </w:rPr>
        <w:t>Horhota</w:t>
      </w:r>
      <w:proofErr w:type="spellEnd"/>
      <w:r w:rsidRPr="00F64CE8">
        <w:rPr>
          <w:color w:val="0070C0"/>
        </w:rPr>
        <w:t>, 2014</w:t>
      </w:r>
      <w:r w:rsidR="00C05FD2">
        <w:rPr>
          <w:color w:val="0070C0"/>
        </w:rPr>
        <w:t>,</w:t>
      </w:r>
      <w:r w:rsidR="00664FAE">
        <w:rPr>
          <w:color w:val="0070C0"/>
        </w:rPr>
        <w:t xml:space="preserve"> but see </w:t>
      </w:r>
      <w:proofErr w:type="spellStart"/>
      <w:r w:rsidR="00664FAE">
        <w:rPr>
          <w:rFonts w:ascii="Times" w:eastAsia="Times New Roman" w:hAnsi="Times"/>
          <w:color w:val="0070C0"/>
          <w:bdr w:val="none" w:sz="0" w:space="0" w:color="auto" w:frame="1"/>
          <w:shd w:val="clear" w:color="auto" w:fill="FFFFFF"/>
        </w:rPr>
        <w:t>Dunlosky</w:t>
      </w:r>
      <w:proofErr w:type="spellEnd"/>
      <w:r w:rsidR="00664FAE">
        <w:rPr>
          <w:rFonts w:ascii="Times" w:eastAsia="Times New Roman" w:hAnsi="Times"/>
          <w:color w:val="0070C0"/>
          <w:bdr w:val="none" w:sz="0" w:space="0" w:color="auto" w:frame="1"/>
          <w:shd w:val="clear" w:color="auto" w:fill="FFFFFF"/>
        </w:rPr>
        <w:t xml:space="preserve"> &amp; Hertzog, 1997; </w:t>
      </w:r>
      <w:proofErr w:type="spellStart"/>
      <w:r w:rsidR="00105C9D" w:rsidRPr="00473043">
        <w:rPr>
          <w:rFonts w:eastAsia="Times New Roman"/>
          <w:color w:val="0070C0"/>
        </w:rPr>
        <w:t>Halamish</w:t>
      </w:r>
      <w:proofErr w:type="spellEnd"/>
      <w:r w:rsidR="00105C9D" w:rsidRPr="00473043">
        <w:rPr>
          <w:rFonts w:eastAsia="Times New Roman"/>
          <w:color w:val="0070C0"/>
        </w:rPr>
        <w:t>, McGillivray, &amp; Castel, 2011</w:t>
      </w:r>
      <w:r w:rsidR="00105C9D">
        <w:rPr>
          <w:rFonts w:eastAsia="Times New Roman"/>
          <w:color w:val="0070C0"/>
        </w:rPr>
        <w:t xml:space="preserve">; </w:t>
      </w:r>
      <w:r w:rsidR="00664FAE">
        <w:rPr>
          <w:rFonts w:ascii="Times" w:eastAsia="Times New Roman" w:hAnsi="Times"/>
          <w:color w:val="0070C0"/>
          <w:bdr w:val="none" w:sz="0" w:space="0" w:color="auto" w:frame="1"/>
          <w:shd w:val="clear" w:color="auto" w:fill="FFFFFF"/>
        </w:rPr>
        <w:t xml:space="preserve">Rabinowitz, Ackerman, Craik, &amp; </w:t>
      </w:r>
      <w:proofErr w:type="spellStart"/>
      <w:r w:rsidR="00664FAE">
        <w:rPr>
          <w:rFonts w:ascii="Times" w:eastAsia="Times New Roman" w:hAnsi="Times"/>
          <w:color w:val="0070C0"/>
          <w:bdr w:val="none" w:sz="0" w:space="0" w:color="auto" w:frame="1"/>
          <w:shd w:val="clear" w:color="auto" w:fill="FFFFFF"/>
        </w:rPr>
        <w:t>Hinchley</w:t>
      </w:r>
      <w:proofErr w:type="spellEnd"/>
      <w:r w:rsidR="00664FAE">
        <w:rPr>
          <w:rFonts w:ascii="Times" w:eastAsia="Times New Roman" w:hAnsi="Times"/>
          <w:color w:val="0070C0"/>
          <w:bdr w:val="none" w:sz="0" w:space="0" w:color="auto" w:frame="1"/>
          <w:shd w:val="clear" w:color="auto" w:fill="FFFFFF"/>
        </w:rPr>
        <w:t>, 1982</w:t>
      </w:r>
      <w:r>
        <w:rPr>
          <w:color w:val="0070C0"/>
        </w:rPr>
        <w:t>).</w:t>
      </w:r>
    </w:p>
    <w:p w14:paraId="1A92896D" w14:textId="303CE42F" w:rsidR="009E4DE7" w:rsidRPr="00122251" w:rsidRDefault="00C40DC1" w:rsidP="00DD5378">
      <w:pPr>
        <w:spacing w:line="480" w:lineRule="auto"/>
        <w:ind w:firstLine="720"/>
      </w:pPr>
      <w:r>
        <w:lastRenderedPageBreak/>
        <w:t>The apparent superiority of a remember-subset strategy</w:t>
      </w:r>
      <w:r w:rsidR="00383561" w:rsidRPr="00122251">
        <w:t xml:space="preserve"> contrast</w:t>
      </w:r>
      <w:r>
        <w:t>s</w:t>
      </w:r>
      <w:r w:rsidR="00383561" w:rsidRPr="00122251">
        <w:t xml:space="preserve"> with the conclusions drawn by Bengson and Luck (2015), who </w:t>
      </w:r>
      <w:r w:rsidR="00AD2B37">
        <w:t>suggested</w:t>
      </w:r>
      <w:r w:rsidR="00AD2B37" w:rsidRPr="00122251">
        <w:t xml:space="preserve"> </w:t>
      </w:r>
      <w:r w:rsidR="00383561" w:rsidRPr="00122251">
        <w:t>that focusing on the entire array leads to optimal performance</w:t>
      </w:r>
      <w:r w:rsidR="00686523" w:rsidRPr="00122251">
        <w:t xml:space="preserve"> using unidimensional stimuli</w:t>
      </w:r>
      <w:r w:rsidR="00383561" w:rsidRPr="00122251">
        <w:t xml:space="preserve">. </w:t>
      </w:r>
      <w:r w:rsidR="002F30C7" w:rsidRPr="00122251">
        <w:t>This</w:t>
      </w:r>
      <w:r w:rsidR="00686523" w:rsidRPr="00122251">
        <w:t xml:space="preserve"> suggests that the effectiveness of encoding strategies </w:t>
      </w:r>
      <w:r w:rsidR="003D26C6">
        <w:t xml:space="preserve">may </w:t>
      </w:r>
      <w:r w:rsidR="00686523" w:rsidRPr="00122251">
        <w:t xml:space="preserve">depend on the complexity of items and </w:t>
      </w:r>
      <w:r w:rsidR="00D9292B" w:rsidRPr="00122251">
        <w:t>whether binding is required</w:t>
      </w:r>
      <w:r w:rsidR="00686523" w:rsidRPr="00122251">
        <w:t xml:space="preserve">. </w:t>
      </w:r>
      <w:r w:rsidR="0066378C" w:rsidRPr="00122251">
        <w:rPr>
          <w:rFonts w:eastAsia="Times New Roman"/>
          <w:shd w:val="clear" w:color="auto" w:fill="FFFFFF"/>
        </w:rPr>
        <w:t xml:space="preserve">When items are unidimensional, it may be easier </w:t>
      </w:r>
      <w:r w:rsidR="001F6FD6">
        <w:rPr>
          <w:rFonts w:eastAsia="Times New Roman"/>
          <w:shd w:val="clear" w:color="auto" w:fill="FFFFFF"/>
        </w:rPr>
        <w:t xml:space="preserve">and more effective </w:t>
      </w:r>
      <w:r w:rsidR="0066378C" w:rsidRPr="00122251">
        <w:rPr>
          <w:rFonts w:eastAsia="Times New Roman"/>
          <w:shd w:val="clear" w:color="auto" w:fill="FFFFFF"/>
        </w:rPr>
        <w:t xml:space="preserve">to encode all the </w:t>
      </w:r>
      <w:r w:rsidR="001F6FD6">
        <w:rPr>
          <w:rFonts w:eastAsia="Times New Roman"/>
          <w:shd w:val="clear" w:color="auto" w:fill="FFFFFF"/>
        </w:rPr>
        <w:t>to-be-</w:t>
      </w:r>
      <w:r w:rsidR="00433ACC">
        <w:rPr>
          <w:rFonts w:eastAsia="Times New Roman"/>
          <w:shd w:val="clear" w:color="auto" w:fill="FFFFFF"/>
        </w:rPr>
        <w:t>remembered</w:t>
      </w:r>
      <w:r w:rsidR="001F6FD6">
        <w:rPr>
          <w:rFonts w:eastAsia="Times New Roman"/>
          <w:shd w:val="clear" w:color="auto" w:fill="FFFFFF"/>
        </w:rPr>
        <w:t xml:space="preserve"> </w:t>
      </w:r>
      <w:r w:rsidR="0066378C" w:rsidRPr="00122251">
        <w:rPr>
          <w:rFonts w:eastAsia="Times New Roman"/>
          <w:shd w:val="clear" w:color="auto" w:fill="FFFFFF"/>
        </w:rPr>
        <w:t>visual information</w:t>
      </w:r>
      <w:r w:rsidR="001F6FD6">
        <w:rPr>
          <w:rFonts w:eastAsia="Times New Roman"/>
          <w:shd w:val="clear" w:color="auto" w:fill="FFFFFF"/>
        </w:rPr>
        <w:t xml:space="preserve"> that is presented</w:t>
      </w:r>
      <w:r w:rsidR="00D9292B" w:rsidRPr="00122251">
        <w:rPr>
          <w:rFonts w:eastAsia="Times New Roman"/>
          <w:shd w:val="clear" w:color="auto" w:fill="FFFFFF"/>
        </w:rPr>
        <w:t xml:space="preserve">. In contrast, when items are more complex and require binding between features, focusing on a subset of items </w:t>
      </w:r>
      <w:r w:rsidR="00A473AE" w:rsidRPr="00122251">
        <w:rPr>
          <w:rFonts w:eastAsia="Times New Roman"/>
          <w:shd w:val="clear" w:color="auto" w:fill="FFFFFF"/>
        </w:rPr>
        <w:t xml:space="preserve">appears to be the optimal strategy. </w:t>
      </w:r>
      <w:r w:rsidR="00D9292B" w:rsidRPr="00122251">
        <w:rPr>
          <w:rFonts w:eastAsia="Times New Roman"/>
          <w:shd w:val="clear" w:color="auto" w:fill="FFFFFF"/>
        </w:rPr>
        <w:t xml:space="preserve"> </w:t>
      </w:r>
      <w:r w:rsidR="0066378C" w:rsidRPr="00122251">
        <w:rPr>
          <w:rFonts w:eastAsia="Times New Roman"/>
          <w:shd w:val="clear" w:color="auto" w:fill="FFFFFF"/>
        </w:rPr>
        <w:t xml:space="preserve"> </w:t>
      </w:r>
    </w:p>
    <w:p w14:paraId="572BE7D6" w14:textId="3E4469D8" w:rsidR="003C7593" w:rsidRPr="00122251" w:rsidRDefault="0066378C" w:rsidP="003D4A85">
      <w:pPr>
        <w:spacing w:line="480" w:lineRule="auto"/>
        <w:ind w:firstLine="720"/>
        <w:rPr>
          <w:color w:val="000000" w:themeColor="text1"/>
        </w:rPr>
      </w:pPr>
      <w:r w:rsidRPr="00122251">
        <w:rPr>
          <w:rFonts w:eastAsia="Times New Roman"/>
          <w:shd w:val="clear" w:color="auto" w:fill="FFFFFF"/>
        </w:rPr>
        <w:t xml:space="preserve">However, there were several other differences between </w:t>
      </w:r>
      <w:r w:rsidR="008060B5" w:rsidRPr="00122251">
        <w:rPr>
          <w:rFonts w:eastAsia="Times New Roman"/>
          <w:shd w:val="clear" w:color="auto" w:fill="FFFFFF"/>
        </w:rPr>
        <w:t>the current experiment</w:t>
      </w:r>
      <w:r w:rsidRPr="00122251">
        <w:rPr>
          <w:rFonts w:eastAsia="Times New Roman"/>
          <w:shd w:val="clear" w:color="auto" w:fill="FFFFFF"/>
        </w:rPr>
        <w:t xml:space="preserve"> and the Bengson and Luck (2015) study</w:t>
      </w:r>
      <w:r w:rsidR="00A473AE" w:rsidRPr="00122251">
        <w:rPr>
          <w:rFonts w:eastAsia="Times New Roman"/>
          <w:shd w:val="clear" w:color="auto" w:fill="FFFFFF"/>
        </w:rPr>
        <w:t>,</w:t>
      </w:r>
      <w:r w:rsidRPr="00122251">
        <w:rPr>
          <w:rFonts w:eastAsia="Times New Roman"/>
          <w:shd w:val="clear" w:color="auto" w:fill="FFFFFF"/>
        </w:rPr>
        <w:t xml:space="preserve"> which may</w:t>
      </w:r>
      <w:r w:rsidR="00A473AE" w:rsidRPr="00122251">
        <w:rPr>
          <w:rFonts w:eastAsia="Times New Roman"/>
          <w:shd w:val="clear" w:color="auto" w:fill="FFFFFF"/>
        </w:rPr>
        <w:t xml:space="preserve"> potentially</w:t>
      </w:r>
      <w:r w:rsidRPr="00122251">
        <w:rPr>
          <w:rFonts w:eastAsia="Times New Roman"/>
          <w:shd w:val="clear" w:color="auto" w:fill="FFFFFF"/>
        </w:rPr>
        <w:t xml:space="preserve"> explain the differences in results found. </w:t>
      </w:r>
      <w:r w:rsidR="003D4A85" w:rsidRPr="00122251">
        <w:rPr>
          <w:color w:val="000000" w:themeColor="text1"/>
        </w:rPr>
        <w:t>Firstly, the</w:t>
      </w:r>
      <w:r w:rsidR="009E4DE7" w:rsidRPr="00122251">
        <w:rPr>
          <w:color w:val="000000" w:themeColor="text1"/>
        </w:rPr>
        <w:t xml:space="preserve"> display presented at retrieval differed between studies</w:t>
      </w:r>
      <w:r w:rsidR="008060B5" w:rsidRPr="00122251">
        <w:rPr>
          <w:color w:val="000000" w:themeColor="text1"/>
        </w:rPr>
        <w:t xml:space="preserve">, </w:t>
      </w:r>
      <w:r w:rsidR="00F268E9" w:rsidRPr="00122251">
        <w:rPr>
          <w:color w:val="000000" w:themeColor="text1"/>
        </w:rPr>
        <w:t xml:space="preserve">with </w:t>
      </w:r>
      <w:r w:rsidR="008060B5" w:rsidRPr="00122251">
        <w:rPr>
          <w:color w:val="000000" w:themeColor="text1"/>
        </w:rPr>
        <w:t xml:space="preserve">participants in the </w:t>
      </w:r>
      <w:r w:rsidR="00F268E9" w:rsidRPr="00122251">
        <w:rPr>
          <w:color w:val="000000" w:themeColor="text1"/>
        </w:rPr>
        <w:t xml:space="preserve">Bengson and Luck </w:t>
      </w:r>
      <w:r w:rsidR="008060B5" w:rsidRPr="00122251">
        <w:rPr>
          <w:color w:val="000000" w:themeColor="text1"/>
        </w:rPr>
        <w:t xml:space="preserve">study presented with the </w:t>
      </w:r>
      <w:r w:rsidR="00F268E9" w:rsidRPr="00122251">
        <w:rPr>
          <w:color w:val="000000" w:themeColor="text1"/>
        </w:rPr>
        <w:t xml:space="preserve">entire array, whilst </w:t>
      </w:r>
      <w:r w:rsidR="008060B5" w:rsidRPr="00122251">
        <w:rPr>
          <w:color w:val="000000" w:themeColor="text1"/>
        </w:rPr>
        <w:t xml:space="preserve">participants in the current study were presented with </w:t>
      </w:r>
      <w:r w:rsidR="00F268E9" w:rsidRPr="00122251">
        <w:rPr>
          <w:color w:val="000000" w:themeColor="text1"/>
        </w:rPr>
        <w:t xml:space="preserve">a single probe </w:t>
      </w:r>
      <w:r w:rsidR="0082174F" w:rsidRPr="00122251">
        <w:rPr>
          <w:color w:val="000000" w:themeColor="text1"/>
        </w:rPr>
        <w:t>in the centre of the screen.</w:t>
      </w:r>
      <w:r w:rsidR="00F268E9" w:rsidRPr="00122251">
        <w:rPr>
          <w:color w:val="000000" w:themeColor="text1"/>
        </w:rPr>
        <w:t xml:space="preserve"> </w:t>
      </w:r>
      <w:r w:rsidR="003C7593" w:rsidRPr="00122251">
        <w:rPr>
          <w:color w:val="000000" w:themeColor="text1"/>
        </w:rPr>
        <w:t>Bengson and Luck suggested participants may have exhibited</w:t>
      </w:r>
      <w:r w:rsidR="00844FAD" w:rsidRPr="00122251">
        <w:rPr>
          <w:color w:val="000000" w:themeColor="text1"/>
        </w:rPr>
        <w:t xml:space="preserve"> a</w:t>
      </w:r>
      <w:r w:rsidR="003C7593" w:rsidRPr="00122251">
        <w:rPr>
          <w:color w:val="000000" w:themeColor="text1"/>
        </w:rPr>
        <w:t xml:space="preserve"> higher VWM capacity in the remember-all condition as this encouraged formation of a holistic representation of the entire array, which </w:t>
      </w:r>
      <w:r w:rsidR="008060B5" w:rsidRPr="00122251">
        <w:rPr>
          <w:color w:val="000000" w:themeColor="text1"/>
        </w:rPr>
        <w:t xml:space="preserve">could then be used to detect changes to the overall scene. </w:t>
      </w:r>
      <w:r w:rsidR="003C7593" w:rsidRPr="00122251">
        <w:rPr>
          <w:rFonts w:eastAsia="Times New Roman"/>
          <w:color w:val="000000" w:themeColor="text1"/>
        </w:rPr>
        <w:t xml:space="preserve">In contrast, our single probe cued recall paradigm would prevent participants from using an ensemble representation to enhance performance. In this case, applying limited resources and/or capacity to a subset of items </w:t>
      </w:r>
      <w:r w:rsidR="00844FAD" w:rsidRPr="00122251">
        <w:rPr>
          <w:rFonts w:eastAsia="Times New Roman"/>
          <w:color w:val="000000" w:themeColor="text1"/>
        </w:rPr>
        <w:t xml:space="preserve">may become </w:t>
      </w:r>
      <w:r w:rsidR="003C7593" w:rsidRPr="00122251">
        <w:rPr>
          <w:rFonts w:eastAsia="Times New Roman"/>
          <w:color w:val="000000" w:themeColor="text1"/>
        </w:rPr>
        <w:t>the more productive encoding strategy.</w:t>
      </w:r>
    </w:p>
    <w:p w14:paraId="67750566" w14:textId="7AAF98DF" w:rsidR="00C852EE" w:rsidRPr="00122251" w:rsidRDefault="000A6605" w:rsidP="00C852EE">
      <w:pPr>
        <w:spacing w:line="480" w:lineRule="auto"/>
        <w:ind w:firstLine="720"/>
        <w:rPr>
          <w:color w:val="000000" w:themeColor="text1"/>
        </w:rPr>
      </w:pPr>
      <w:r w:rsidRPr="00122251">
        <w:rPr>
          <w:rFonts w:eastAsia="Times New Roman"/>
          <w:shd w:val="clear" w:color="auto" w:fill="FFFFFF"/>
        </w:rPr>
        <w:t>Another factor which differed between the studies was the</w:t>
      </w:r>
      <w:r w:rsidR="0036374A" w:rsidRPr="00122251">
        <w:rPr>
          <w:rFonts w:eastAsia="Times New Roman"/>
          <w:shd w:val="clear" w:color="auto" w:fill="FFFFFF"/>
        </w:rPr>
        <w:t xml:space="preserve"> retrieval method </w:t>
      </w:r>
      <w:r w:rsidRPr="00122251">
        <w:rPr>
          <w:rFonts w:eastAsia="Times New Roman"/>
          <w:shd w:val="clear" w:color="auto" w:fill="FFFFFF"/>
        </w:rPr>
        <w:t>used</w:t>
      </w:r>
      <w:r w:rsidR="00C852EE" w:rsidRPr="00122251">
        <w:rPr>
          <w:rFonts w:eastAsia="Times New Roman"/>
          <w:shd w:val="clear" w:color="auto" w:fill="FFFFFF"/>
        </w:rPr>
        <w:t xml:space="preserve">. In </w:t>
      </w:r>
      <w:r w:rsidR="0036374A" w:rsidRPr="00122251">
        <w:rPr>
          <w:rFonts w:eastAsia="Times New Roman"/>
          <w:shd w:val="clear" w:color="auto" w:fill="FFFFFF"/>
        </w:rPr>
        <w:t>the current experiment</w:t>
      </w:r>
      <w:r w:rsidR="00C852EE" w:rsidRPr="00122251">
        <w:rPr>
          <w:rFonts w:eastAsia="Times New Roman"/>
          <w:shd w:val="clear" w:color="auto" w:fill="FFFFFF"/>
        </w:rPr>
        <w:t>, participants were required to actively recall the colour of the shape, wher</w:t>
      </w:r>
      <w:r w:rsidR="00EC1A5D" w:rsidRPr="00122251">
        <w:rPr>
          <w:rFonts w:eastAsia="Times New Roman"/>
          <w:shd w:val="clear" w:color="auto" w:fill="FFFFFF"/>
        </w:rPr>
        <w:t>eas in B</w:t>
      </w:r>
      <w:r w:rsidR="00C852EE" w:rsidRPr="00122251">
        <w:rPr>
          <w:rFonts w:eastAsia="Times New Roman"/>
          <w:shd w:val="clear" w:color="auto" w:fill="FFFFFF"/>
        </w:rPr>
        <w:t xml:space="preserve">engson and Luck (2015), participants could rely on recognition to detect whether a change had occurred. </w:t>
      </w:r>
      <w:r w:rsidR="00C852EE" w:rsidRPr="00122251">
        <w:rPr>
          <w:rFonts w:eastAsia="Times New Roman"/>
          <w:color w:val="000000" w:themeColor="text1"/>
        </w:rPr>
        <w:t xml:space="preserve">Recall </w:t>
      </w:r>
      <w:r w:rsidR="0036374A" w:rsidRPr="00122251">
        <w:rPr>
          <w:rFonts w:eastAsia="Times New Roman"/>
          <w:color w:val="000000" w:themeColor="text1"/>
        </w:rPr>
        <w:t>is thought to</w:t>
      </w:r>
      <w:r w:rsidR="00C852EE" w:rsidRPr="00122251">
        <w:rPr>
          <w:rFonts w:eastAsia="Times New Roman"/>
          <w:color w:val="000000" w:themeColor="text1"/>
        </w:rPr>
        <w:t xml:space="preserve"> be more demanding than recognition </w:t>
      </w:r>
      <w:r w:rsidR="00C852EE" w:rsidRPr="00122251">
        <w:rPr>
          <w:color w:val="000000" w:themeColor="text1"/>
        </w:rPr>
        <w:t xml:space="preserve">(Craik &amp; </w:t>
      </w:r>
      <w:proofErr w:type="spellStart"/>
      <w:r w:rsidR="00C852EE" w:rsidRPr="00122251">
        <w:rPr>
          <w:color w:val="000000" w:themeColor="text1"/>
        </w:rPr>
        <w:t>McDowd</w:t>
      </w:r>
      <w:proofErr w:type="spellEnd"/>
      <w:r w:rsidR="00C852EE" w:rsidRPr="00122251">
        <w:rPr>
          <w:color w:val="000000" w:themeColor="text1"/>
        </w:rPr>
        <w:t xml:space="preserve">, 1997), which may have made it more difficult for participants to successfully remember all the items presented in the current study. </w:t>
      </w:r>
    </w:p>
    <w:p w14:paraId="1FE709BF" w14:textId="7C12B812" w:rsidR="00F44F75" w:rsidRDefault="003C7593" w:rsidP="00F44F75">
      <w:pPr>
        <w:spacing w:line="480" w:lineRule="auto"/>
        <w:ind w:firstLine="720"/>
        <w:rPr>
          <w:color w:val="000000" w:themeColor="text1"/>
        </w:rPr>
      </w:pPr>
      <w:r w:rsidRPr="00122251">
        <w:rPr>
          <w:color w:val="000000" w:themeColor="text1"/>
        </w:rPr>
        <w:lastRenderedPageBreak/>
        <w:t xml:space="preserve">An understanding of </w:t>
      </w:r>
      <w:r w:rsidR="00E51953" w:rsidRPr="00122251">
        <w:rPr>
          <w:color w:val="000000" w:themeColor="text1"/>
        </w:rPr>
        <w:t>whether these factors are important</w:t>
      </w:r>
      <w:r w:rsidRPr="00122251">
        <w:rPr>
          <w:color w:val="000000" w:themeColor="text1"/>
        </w:rPr>
        <w:t xml:space="preserve"> </w:t>
      </w:r>
      <w:r w:rsidR="007626CD" w:rsidRPr="00122251">
        <w:rPr>
          <w:color w:val="000000" w:themeColor="text1"/>
        </w:rPr>
        <w:t xml:space="preserve">in determining </w:t>
      </w:r>
      <w:r w:rsidR="00080A82" w:rsidRPr="00122251">
        <w:rPr>
          <w:color w:val="000000" w:themeColor="text1"/>
        </w:rPr>
        <w:t xml:space="preserve">strategy effects </w:t>
      </w:r>
      <w:r w:rsidRPr="00122251">
        <w:rPr>
          <w:color w:val="000000" w:themeColor="text1"/>
        </w:rPr>
        <w:t xml:space="preserve">would </w:t>
      </w:r>
      <w:r w:rsidR="007626CD" w:rsidRPr="00122251">
        <w:rPr>
          <w:color w:val="000000" w:themeColor="text1"/>
        </w:rPr>
        <w:t xml:space="preserve">provide </w:t>
      </w:r>
      <w:r w:rsidRPr="00122251">
        <w:rPr>
          <w:color w:val="000000" w:themeColor="text1"/>
        </w:rPr>
        <w:t xml:space="preserve">further insight into the conditions in which each strategy is likely to be useful. </w:t>
      </w:r>
      <w:r w:rsidR="00942503" w:rsidRPr="00122251">
        <w:rPr>
          <w:color w:val="000000" w:themeColor="text1"/>
        </w:rPr>
        <w:t>This was examined in Experiment 2.</w:t>
      </w:r>
    </w:p>
    <w:p w14:paraId="7D6DB874" w14:textId="7508925D" w:rsidR="00F44F75" w:rsidRPr="00122251" w:rsidRDefault="00F44F75" w:rsidP="00F44F75">
      <w:pPr>
        <w:spacing w:line="480" w:lineRule="auto"/>
        <w:jc w:val="center"/>
        <w:rPr>
          <w:b/>
          <w:color w:val="000000" w:themeColor="text1"/>
        </w:rPr>
      </w:pPr>
      <w:r w:rsidRPr="00122251">
        <w:rPr>
          <w:b/>
          <w:color w:val="000000" w:themeColor="text1"/>
        </w:rPr>
        <w:t>Experiment 2</w:t>
      </w:r>
    </w:p>
    <w:p w14:paraId="44A235FF" w14:textId="44AC4ED9" w:rsidR="005F4A11" w:rsidRDefault="00942503" w:rsidP="0094339F">
      <w:pPr>
        <w:spacing w:line="480" w:lineRule="auto"/>
        <w:rPr>
          <w:color w:val="000000" w:themeColor="text1"/>
        </w:rPr>
      </w:pPr>
      <w:r w:rsidRPr="00122251">
        <w:rPr>
          <w:color w:val="000000" w:themeColor="text1"/>
        </w:rPr>
        <w:t>Experiment 2 explored whether task factors, namely the retrieval method used (recall vs</w:t>
      </w:r>
      <w:r w:rsidR="009C3796">
        <w:rPr>
          <w:color w:val="000000" w:themeColor="text1"/>
        </w:rPr>
        <w:t>.</w:t>
      </w:r>
      <w:r w:rsidRPr="00122251">
        <w:rPr>
          <w:color w:val="000000" w:themeColor="text1"/>
        </w:rPr>
        <w:t xml:space="preserve"> recognition) and the display presented at retrieval (whole display vs single probe), which subsequently affects an individuals’ ability to use an ensemble representation, are important in determining </w:t>
      </w:r>
      <w:r w:rsidR="0026334D" w:rsidRPr="00122251">
        <w:rPr>
          <w:color w:val="000000" w:themeColor="text1"/>
        </w:rPr>
        <w:t>strategy effects</w:t>
      </w:r>
      <w:r w:rsidRPr="00122251">
        <w:rPr>
          <w:color w:val="000000" w:themeColor="text1"/>
        </w:rPr>
        <w:t xml:space="preserve">. </w:t>
      </w:r>
      <w:r w:rsidR="00F44F75" w:rsidRPr="00122251">
        <w:rPr>
          <w:color w:val="000000" w:themeColor="text1"/>
        </w:rPr>
        <w:t>As in Experiment 1, participants were either told to remember all items or to focus on a subset</w:t>
      </w:r>
      <w:r w:rsidR="00AD2B37">
        <w:rPr>
          <w:color w:val="000000" w:themeColor="text1"/>
        </w:rPr>
        <w:t>.</w:t>
      </w:r>
      <w:r w:rsidR="00F44F75" w:rsidRPr="00122251">
        <w:rPr>
          <w:color w:val="000000" w:themeColor="text1"/>
        </w:rPr>
        <w:t xml:space="preserve"> </w:t>
      </w:r>
      <w:r w:rsidR="005F4A11" w:rsidRPr="00122251">
        <w:rPr>
          <w:color w:val="000000" w:themeColor="text1"/>
        </w:rPr>
        <w:t xml:space="preserve">To explore whether retrieval method is an important factor in determining </w:t>
      </w:r>
      <w:r w:rsidR="00DE504D">
        <w:rPr>
          <w:color w:val="000000" w:themeColor="text1"/>
        </w:rPr>
        <w:t xml:space="preserve">the directionality of </w:t>
      </w:r>
      <w:r w:rsidR="005F4A11" w:rsidRPr="00122251">
        <w:rPr>
          <w:color w:val="000000" w:themeColor="text1"/>
        </w:rPr>
        <w:t xml:space="preserve">strategy effects, a change detection </w:t>
      </w:r>
      <w:r w:rsidR="001F0862">
        <w:rPr>
          <w:color w:val="000000" w:themeColor="text1"/>
        </w:rPr>
        <w:t xml:space="preserve">recognition </w:t>
      </w:r>
      <w:r w:rsidR="005F4A11" w:rsidRPr="00122251">
        <w:rPr>
          <w:color w:val="000000" w:themeColor="text1"/>
        </w:rPr>
        <w:t xml:space="preserve">paradigm was used in Experiment 2, rather than the cued-recall method used in Experiment 1. If </w:t>
      </w:r>
      <w:r w:rsidR="00FD59C9">
        <w:rPr>
          <w:color w:val="000000" w:themeColor="text1"/>
        </w:rPr>
        <w:t xml:space="preserve">recognition supports a remember-all strategy </w:t>
      </w:r>
      <w:r w:rsidR="00664FA4">
        <w:rPr>
          <w:color w:val="000000" w:themeColor="text1"/>
        </w:rPr>
        <w:t xml:space="preserve">(as in Bengson &amp; Luck, 2015) </w:t>
      </w:r>
      <w:r w:rsidR="00FD59C9">
        <w:rPr>
          <w:color w:val="000000" w:themeColor="text1"/>
        </w:rPr>
        <w:t xml:space="preserve">while </w:t>
      </w:r>
      <w:r w:rsidR="00664FA4">
        <w:rPr>
          <w:color w:val="000000" w:themeColor="text1"/>
        </w:rPr>
        <w:t>a more demanding recall process is better suited to remember-</w:t>
      </w:r>
      <w:r w:rsidR="005824FB">
        <w:rPr>
          <w:color w:val="000000" w:themeColor="text1"/>
        </w:rPr>
        <w:t>subset</w:t>
      </w:r>
      <w:r w:rsidR="00664FA4">
        <w:rPr>
          <w:color w:val="000000" w:themeColor="text1"/>
        </w:rPr>
        <w:t xml:space="preserve">, then </w:t>
      </w:r>
      <w:r w:rsidR="005F4A11" w:rsidRPr="00122251">
        <w:rPr>
          <w:color w:val="000000" w:themeColor="text1"/>
        </w:rPr>
        <w:t xml:space="preserve">we might expect participants to perform better in the remember-all condition </w:t>
      </w:r>
      <w:r w:rsidR="00664FA4">
        <w:rPr>
          <w:color w:val="000000" w:themeColor="text1"/>
        </w:rPr>
        <w:t>in this experiment.</w:t>
      </w:r>
    </w:p>
    <w:p w14:paraId="0C8AF875" w14:textId="05D30CCE" w:rsidR="008E3D25" w:rsidRPr="00122251" w:rsidRDefault="00F44F75" w:rsidP="00F44F75">
      <w:pPr>
        <w:spacing w:line="480" w:lineRule="auto"/>
        <w:ind w:firstLine="720"/>
        <w:rPr>
          <w:color w:val="000000" w:themeColor="text1"/>
        </w:rPr>
      </w:pPr>
      <w:r w:rsidRPr="00122251">
        <w:rPr>
          <w:color w:val="000000" w:themeColor="text1"/>
        </w:rPr>
        <w:t xml:space="preserve">In addition, display at retrieval was manipulated, with participants either responding based on a single probe (as in Experiment 1), or the whole array (as in Bengson </w:t>
      </w:r>
      <w:r w:rsidR="00A0411A">
        <w:rPr>
          <w:color w:val="000000" w:themeColor="text1"/>
        </w:rPr>
        <w:t>&amp;</w:t>
      </w:r>
      <w:r w:rsidR="00A0411A" w:rsidRPr="00122251">
        <w:rPr>
          <w:color w:val="000000" w:themeColor="text1"/>
        </w:rPr>
        <w:t xml:space="preserve"> </w:t>
      </w:r>
      <w:r w:rsidRPr="00122251">
        <w:rPr>
          <w:color w:val="000000" w:themeColor="text1"/>
        </w:rPr>
        <w:t xml:space="preserve">Luck, 2015). This allowed </w:t>
      </w:r>
      <w:r w:rsidR="00DD5378" w:rsidRPr="00122251">
        <w:rPr>
          <w:color w:val="000000" w:themeColor="text1"/>
        </w:rPr>
        <w:t>us to explore</w:t>
      </w:r>
      <w:r w:rsidRPr="00122251">
        <w:rPr>
          <w:color w:val="000000" w:themeColor="text1"/>
        </w:rPr>
        <w:t xml:space="preserve"> whether </w:t>
      </w:r>
      <w:r w:rsidR="00F54FE7" w:rsidRPr="00122251">
        <w:rPr>
          <w:color w:val="000000" w:themeColor="text1"/>
        </w:rPr>
        <w:t>t</w:t>
      </w:r>
      <w:r w:rsidR="008513DC" w:rsidRPr="00122251">
        <w:rPr>
          <w:color w:val="000000" w:themeColor="text1"/>
        </w:rPr>
        <w:t xml:space="preserve">he </w:t>
      </w:r>
      <w:r w:rsidRPr="00122251">
        <w:rPr>
          <w:color w:val="000000" w:themeColor="text1"/>
        </w:rPr>
        <w:t xml:space="preserve">ability to use an ensemble representation </w:t>
      </w:r>
      <w:r w:rsidR="00B74985" w:rsidRPr="00122251">
        <w:rPr>
          <w:color w:val="000000" w:themeColor="text1"/>
        </w:rPr>
        <w:t>is</w:t>
      </w:r>
      <w:r w:rsidRPr="00122251">
        <w:rPr>
          <w:color w:val="000000" w:themeColor="text1"/>
        </w:rPr>
        <w:t xml:space="preserve"> likely to be</w:t>
      </w:r>
      <w:r w:rsidR="00B74985" w:rsidRPr="00122251">
        <w:rPr>
          <w:color w:val="000000" w:themeColor="text1"/>
        </w:rPr>
        <w:t xml:space="preserve"> an</w:t>
      </w:r>
      <w:r w:rsidRPr="00122251">
        <w:rPr>
          <w:color w:val="000000" w:themeColor="text1"/>
        </w:rPr>
        <w:t xml:space="preserve"> important factor</w:t>
      </w:r>
      <w:r w:rsidR="008F5731" w:rsidRPr="00122251">
        <w:rPr>
          <w:color w:val="000000" w:themeColor="text1"/>
        </w:rPr>
        <w:t xml:space="preserve">, as this configural information </w:t>
      </w:r>
      <w:r w:rsidR="00E85386" w:rsidRPr="00122251">
        <w:rPr>
          <w:color w:val="000000" w:themeColor="text1"/>
        </w:rPr>
        <w:t xml:space="preserve">would be useless in the single probe condition, but may be useful </w:t>
      </w:r>
      <w:r w:rsidR="00705468" w:rsidRPr="00122251">
        <w:rPr>
          <w:color w:val="000000" w:themeColor="text1"/>
        </w:rPr>
        <w:t>when</w:t>
      </w:r>
      <w:r w:rsidR="00E85386" w:rsidRPr="00122251">
        <w:rPr>
          <w:color w:val="000000" w:themeColor="text1"/>
        </w:rPr>
        <w:t xml:space="preserve"> the </w:t>
      </w:r>
      <w:r w:rsidR="00705468" w:rsidRPr="00122251">
        <w:rPr>
          <w:color w:val="000000" w:themeColor="text1"/>
        </w:rPr>
        <w:t>entire array is</w:t>
      </w:r>
      <w:r w:rsidR="00E85386" w:rsidRPr="00122251">
        <w:rPr>
          <w:color w:val="000000" w:themeColor="text1"/>
        </w:rPr>
        <w:t xml:space="preserve"> display</w:t>
      </w:r>
      <w:r w:rsidR="00705468" w:rsidRPr="00122251">
        <w:rPr>
          <w:color w:val="000000" w:themeColor="text1"/>
        </w:rPr>
        <w:t>ed</w:t>
      </w:r>
      <w:r w:rsidR="00E85386" w:rsidRPr="00122251">
        <w:rPr>
          <w:color w:val="000000" w:themeColor="text1"/>
        </w:rPr>
        <w:t>.</w:t>
      </w:r>
      <w:r w:rsidRPr="00122251">
        <w:rPr>
          <w:color w:val="000000" w:themeColor="text1"/>
        </w:rPr>
        <w:t xml:space="preserve"> </w:t>
      </w:r>
      <w:r w:rsidR="00B54DB1">
        <w:rPr>
          <w:color w:val="000000" w:themeColor="text1"/>
        </w:rPr>
        <w:t>Utilisation of an ensemble representation would be more likely to emerge when the whole display is encoded, rather than a subset of the presented items. Therefore, i</w:t>
      </w:r>
      <w:r w:rsidRPr="00122251">
        <w:rPr>
          <w:color w:val="000000" w:themeColor="text1"/>
        </w:rPr>
        <w:t xml:space="preserve">f </w:t>
      </w:r>
      <w:r w:rsidR="008F5731" w:rsidRPr="00122251">
        <w:rPr>
          <w:color w:val="000000" w:themeColor="text1"/>
        </w:rPr>
        <w:t xml:space="preserve">the ability to use an ensemble representation is </w:t>
      </w:r>
      <w:r w:rsidR="00664FA4">
        <w:rPr>
          <w:color w:val="000000" w:themeColor="text1"/>
        </w:rPr>
        <w:t>indeed</w:t>
      </w:r>
      <w:r w:rsidR="00664FA4" w:rsidRPr="00122251">
        <w:rPr>
          <w:color w:val="000000" w:themeColor="text1"/>
        </w:rPr>
        <w:t xml:space="preserve"> </w:t>
      </w:r>
      <w:r w:rsidR="008F5731" w:rsidRPr="00122251">
        <w:rPr>
          <w:color w:val="000000" w:themeColor="text1"/>
        </w:rPr>
        <w:t>important</w:t>
      </w:r>
      <w:r w:rsidR="00B54DB1">
        <w:rPr>
          <w:color w:val="000000" w:themeColor="text1"/>
        </w:rPr>
        <w:t xml:space="preserve"> in determining strategy effects</w:t>
      </w:r>
      <w:r w:rsidR="008F5731" w:rsidRPr="00122251">
        <w:rPr>
          <w:color w:val="000000" w:themeColor="text1"/>
        </w:rPr>
        <w:t xml:space="preserve">, </w:t>
      </w:r>
      <w:r w:rsidRPr="00122251">
        <w:rPr>
          <w:color w:val="000000" w:themeColor="text1"/>
        </w:rPr>
        <w:t xml:space="preserve">we </w:t>
      </w:r>
      <w:r w:rsidR="001045E3" w:rsidRPr="00122251">
        <w:rPr>
          <w:color w:val="000000" w:themeColor="text1"/>
        </w:rPr>
        <w:t>would</w:t>
      </w:r>
      <w:r w:rsidRPr="00122251">
        <w:rPr>
          <w:color w:val="000000" w:themeColor="text1"/>
        </w:rPr>
        <w:t xml:space="preserve"> expect </w:t>
      </w:r>
      <w:r w:rsidR="008F5731" w:rsidRPr="00122251">
        <w:rPr>
          <w:color w:val="000000" w:themeColor="text1"/>
        </w:rPr>
        <w:t>an interaction</w:t>
      </w:r>
      <w:r w:rsidR="00664FA4">
        <w:rPr>
          <w:color w:val="000000" w:themeColor="text1"/>
        </w:rPr>
        <w:t xml:space="preserve"> between strategy and test display</w:t>
      </w:r>
      <w:r w:rsidR="008F5731" w:rsidRPr="00122251">
        <w:rPr>
          <w:color w:val="000000" w:themeColor="text1"/>
        </w:rPr>
        <w:t xml:space="preserve">, whereby </w:t>
      </w:r>
      <w:r w:rsidRPr="00122251">
        <w:rPr>
          <w:color w:val="000000" w:themeColor="text1"/>
        </w:rPr>
        <w:t xml:space="preserve">participants exhibit </w:t>
      </w:r>
      <w:r w:rsidR="00B4230B" w:rsidRPr="00122251">
        <w:rPr>
          <w:color w:val="000000" w:themeColor="text1"/>
        </w:rPr>
        <w:t>better performance</w:t>
      </w:r>
      <w:r w:rsidRPr="00122251">
        <w:rPr>
          <w:color w:val="000000" w:themeColor="text1"/>
        </w:rPr>
        <w:t xml:space="preserve"> </w:t>
      </w:r>
      <w:r w:rsidR="008F5731" w:rsidRPr="00122251">
        <w:rPr>
          <w:color w:val="000000" w:themeColor="text1"/>
        </w:rPr>
        <w:t xml:space="preserve">in the remember-subset condition when presented with a single probe, but better performance in the remember-all condition when presented with the whole array. </w:t>
      </w:r>
      <w:r w:rsidR="008E3D25" w:rsidRPr="00122251">
        <w:rPr>
          <w:color w:val="000000" w:themeColor="text1"/>
        </w:rPr>
        <w:t xml:space="preserve">Conversely, if neither the </w:t>
      </w:r>
      <w:r w:rsidR="00F54FE7" w:rsidRPr="00122251">
        <w:rPr>
          <w:color w:val="000000" w:themeColor="text1"/>
        </w:rPr>
        <w:lastRenderedPageBreak/>
        <w:t xml:space="preserve">ability to use an ensemble representation </w:t>
      </w:r>
      <w:r w:rsidR="00D80F73">
        <w:rPr>
          <w:color w:val="000000" w:themeColor="text1"/>
        </w:rPr>
        <w:t>n</w:t>
      </w:r>
      <w:r w:rsidR="008E3D25" w:rsidRPr="00122251">
        <w:rPr>
          <w:color w:val="000000" w:themeColor="text1"/>
        </w:rPr>
        <w:t xml:space="preserve">or the retrieval method are important factors, we might </w:t>
      </w:r>
      <w:r w:rsidR="00050022">
        <w:rPr>
          <w:color w:val="000000" w:themeColor="text1"/>
        </w:rPr>
        <w:t xml:space="preserve">again </w:t>
      </w:r>
      <w:r w:rsidR="008E3D25" w:rsidRPr="00122251">
        <w:rPr>
          <w:color w:val="000000" w:themeColor="text1"/>
        </w:rPr>
        <w:t xml:space="preserve">expect participants to perform better in the remember-subset </w:t>
      </w:r>
      <w:r w:rsidR="005F1B7E" w:rsidRPr="00122251">
        <w:rPr>
          <w:color w:val="000000" w:themeColor="text1"/>
        </w:rPr>
        <w:t>condition</w:t>
      </w:r>
      <w:r w:rsidR="008E3D25" w:rsidRPr="00122251">
        <w:rPr>
          <w:color w:val="000000" w:themeColor="text1"/>
        </w:rPr>
        <w:t xml:space="preserve">. Such a finding would replicate </w:t>
      </w:r>
      <w:r w:rsidR="004F0720">
        <w:rPr>
          <w:color w:val="000000" w:themeColor="text1"/>
        </w:rPr>
        <w:t xml:space="preserve">and extend </w:t>
      </w:r>
      <w:r w:rsidR="008E3D25" w:rsidRPr="00122251">
        <w:rPr>
          <w:color w:val="000000" w:themeColor="text1"/>
        </w:rPr>
        <w:t xml:space="preserve">the results from Experiment 1, providing further evidence that focusing on a subset of items is the optimal strategy </w:t>
      </w:r>
      <w:r w:rsidR="006F48DB" w:rsidRPr="00122251">
        <w:rPr>
          <w:color w:val="000000" w:themeColor="text1"/>
        </w:rPr>
        <w:t xml:space="preserve">to use </w:t>
      </w:r>
      <w:r w:rsidR="008E3D25" w:rsidRPr="00122251">
        <w:rPr>
          <w:color w:val="000000" w:themeColor="text1"/>
        </w:rPr>
        <w:t xml:space="preserve">when stimuli are more complex and feature binding is required.  </w:t>
      </w:r>
    </w:p>
    <w:p w14:paraId="4CEA9A7C" w14:textId="4FE1F739" w:rsidR="00080A82" w:rsidRPr="00122251" w:rsidRDefault="00080A82" w:rsidP="00F44F75">
      <w:pPr>
        <w:spacing w:line="480" w:lineRule="auto"/>
        <w:ind w:firstLine="720"/>
        <w:rPr>
          <w:color w:val="000000" w:themeColor="text1"/>
        </w:rPr>
      </w:pPr>
      <w:r w:rsidRPr="00122251">
        <w:rPr>
          <w:color w:val="000000" w:themeColor="text1"/>
        </w:rPr>
        <w:t xml:space="preserve">Given that no significant interaction was found between instruction type and age group in the previous experiment, </w:t>
      </w:r>
      <w:proofErr w:type="gramStart"/>
      <w:r w:rsidRPr="00122251">
        <w:rPr>
          <w:color w:val="000000" w:themeColor="text1"/>
        </w:rPr>
        <w:t>Experiment</w:t>
      </w:r>
      <w:proofErr w:type="gramEnd"/>
      <w:r w:rsidRPr="00122251">
        <w:rPr>
          <w:color w:val="000000" w:themeColor="text1"/>
        </w:rPr>
        <w:t xml:space="preserve"> 2</w:t>
      </w:r>
      <w:r w:rsidR="00A0411A">
        <w:rPr>
          <w:color w:val="000000" w:themeColor="text1"/>
        </w:rPr>
        <w:t xml:space="preserve"> focused on young adult participants</w:t>
      </w:r>
      <w:r w:rsidRPr="00122251">
        <w:rPr>
          <w:color w:val="000000" w:themeColor="text1"/>
        </w:rPr>
        <w:t xml:space="preserve">. Moreover, given that no significant differences between instruction types were found at set size 3, Experiment 2 only assessed performance at set sizes 4 and 6. </w:t>
      </w:r>
    </w:p>
    <w:p w14:paraId="729E7465" w14:textId="77777777" w:rsidR="00F44F75" w:rsidRPr="00122251" w:rsidRDefault="00F44F75" w:rsidP="002F47FF">
      <w:pPr>
        <w:spacing w:line="480" w:lineRule="auto"/>
        <w:rPr>
          <w:b/>
          <w:color w:val="000000" w:themeColor="text1"/>
        </w:rPr>
      </w:pPr>
      <w:r w:rsidRPr="00122251">
        <w:rPr>
          <w:b/>
          <w:color w:val="000000" w:themeColor="text1"/>
        </w:rPr>
        <w:t>Method</w:t>
      </w:r>
    </w:p>
    <w:p w14:paraId="23F7A53C" w14:textId="3C613AB2" w:rsidR="00F44F75" w:rsidRPr="00122251" w:rsidRDefault="00F44F75" w:rsidP="004A0FB2">
      <w:pPr>
        <w:spacing w:line="480" w:lineRule="auto"/>
        <w:ind w:firstLine="720"/>
      </w:pPr>
      <w:r w:rsidRPr="00122251">
        <w:rPr>
          <w:b/>
          <w:color w:val="000000" w:themeColor="text1"/>
        </w:rPr>
        <w:t>Participants</w:t>
      </w:r>
      <w:r w:rsidR="005C1A0D" w:rsidRPr="00122251">
        <w:rPr>
          <w:color w:val="000000" w:themeColor="text1"/>
        </w:rPr>
        <w:t xml:space="preserve">. </w:t>
      </w:r>
      <w:r w:rsidRPr="00122251">
        <w:rPr>
          <w:color w:val="000000" w:themeColor="text1"/>
        </w:rPr>
        <w:t>Twenty participants aged between 18-30 years took part (</w:t>
      </w:r>
      <w:r w:rsidRPr="003B2141">
        <w:rPr>
          <w:i/>
          <w:color w:val="000000" w:themeColor="text1"/>
        </w:rPr>
        <w:t>M.</w:t>
      </w:r>
      <w:r w:rsidRPr="00122251">
        <w:rPr>
          <w:color w:val="000000" w:themeColor="text1"/>
        </w:rPr>
        <w:t xml:space="preserve"> age = 20.50, </w:t>
      </w:r>
      <w:r w:rsidRPr="003B2141">
        <w:rPr>
          <w:i/>
          <w:color w:val="000000" w:themeColor="text1"/>
        </w:rPr>
        <w:t>SD</w:t>
      </w:r>
      <w:r w:rsidRPr="00122251">
        <w:rPr>
          <w:color w:val="000000" w:themeColor="text1"/>
        </w:rPr>
        <w:t xml:space="preserve"> = 3.17</w:t>
      </w:r>
      <w:r w:rsidR="00007D54" w:rsidRPr="00122251">
        <w:rPr>
          <w:color w:val="000000" w:themeColor="text1"/>
        </w:rPr>
        <w:t xml:space="preserve">; 20 females; </w:t>
      </w:r>
      <w:r w:rsidRPr="003B2141">
        <w:rPr>
          <w:i/>
          <w:color w:val="000000" w:themeColor="text1"/>
        </w:rPr>
        <w:t>M.</w:t>
      </w:r>
      <w:r w:rsidRPr="00122251">
        <w:rPr>
          <w:color w:val="000000" w:themeColor="text1"/>
        </w:rPr>
        <w:t xml:space="preserve"> years of education = 15.10, </w:t>
      </w:r>
      <w:r w:rsidRPr="003B2141">
        <w:rPr>
          <w:i/>
          <w:color w:val="000000" w:themeColor="text1"/>
        </w:rPr>
        <w:t>SD</w:t>
      </w:r>
      <w:r w:rsidRPr="00122251">
        <w:rPr>
          <w:color w:val="000000" w:themeColor="text1"/>
        </w:rPr>
        <w:t xml:space="preserve"> = 1.74). Participants had no known learning </w:t>
      </w:r>
      <w:r w:rsidRPr="00122251">
        <w:t xml:space="preserve">difficulties, normal or corrected-to-normal vision and no colour blindness. </w:t>
      </w:r>
    </w:p>
    <w:p w14:paraId="57F8E3AB" w14:textId="11480464" w:rsidR="00F44F75" w:rsidRPr="00122251" w:rsidRDefault="00F44F75" w:rsidP="005C1A0D">
      <w:pPr>
        <w:spacing w:line="480" w:lineRule="auto"/>
        <w:ind w:firstLine="720"/>
      </w:pPr>
      <w:r w:rsidRPr="00122251">
        <w:rPr>
          <w:b/>
        </w:rPr>
        <w:t>Materials</w:t>
      </w:r>
      <w:r w:rsidR="005C1A0D" w:rsidRPr="00122251">
        <w:rPr>
          <w:b/>
        </w:rPr>
        <w:t xml:space="preserve">. </w:t>
      </w:r>
      <w:r w:rsidRPr="00122251">
        <w:rPr>
          <w:b/>
          <w:i/>
        </w:rPr>
        <w:t xml:space="preserve">Visual </w:t>
      </w:r>
      <w:r w:rsidR="005C1A0D" w:rsidRPr="00122251">
        <w:rPr>
          <w:b/>
          <w:i/>
        </w:rPr>
        <w:t>w</w:t>
      </w:r>
      <w:r w:rsidRPr="00122251">
        <w:rPr>
          <w:b/>
          <w:i/>
        </w:rPr>
        <w:t xml:space="preserve">orking </w:t>
      </w:r>
      <w:r w:rsidR="005C1A0D" w:rsidRPr="00122251">
        <w:rPr>
          <w:b/>
          <w:i/>
        </w:rPr>
        <w:t>m</w:t>
      </w:r>
      <w:r w:rsidRPr="00122251">
        <w:rPr>
          <w:b/>
          <w:i/>
        </w:rPr>
        <w:t xml:space="preserve">emory </w:t>
      </w:r>
      <w:r w:rsidR="005C1A0D" w:rsidRPr="00122251">
        <w:rPr>
          <w:b/>
          <w:i/>
        </w:rPr>
        <w:t>t</w:t>
      </w:r>
      <w:r w:rsidRPr="00122251">
        <w:rPr>
          <w:b/>
          <w:i/>
        </w:rPr>
        <w:t>ask</w:t>
      </w:r>
      <w:r w:rsidRPr="00122251">
        <w:rPr>
          <w:i/>
        </w:rPr>
        <w:t xml:space="preserve">. </w:t>
      </w:r>
      <w:r w:rsidRPr="00122251">
        <w:t xml:space="preserve">The visual memory task was run on a 13.3” MacBook Air using </w:t>
      </w:r>
      <w:proofErr w:type="spellStart"/>
      <w:r w:rsidRPr="00122251">
        <w:t>SuperCard</w:t>
      </w:r>
      <w:proofErr w:type="spellEnd"/>
      <w:r w:rsidRPr="00122251">
        <w:t xml:space="preserve"> (Version 4.5). Stimuli used were the same as Experiment 1. Test screens consisted of either one coloured shape</w:t>
      </w:r>
      <w:r w:rsidR="001F6648" w:rsidRPr="00122251">
        <w:t xml:space="preserve"> displayed in the centre of the screen</w:t>
      </w:r>
      <w:r w:rsidRPr="00122251">
        <w:t xml:space="preserve"> or the whole </w:t>
      </w:r>
      <w:r w:rsidR="001F6648" w:rsidRPr="00122251">
        <w:t>array</w:t>
      </w:r>
      <w:r w:rsidRPr="00122251">
        <w:t xml:space="preserve">, dependent upon the condition. In 50% of trials in each block, the test array was identical to the presentation array, requiring a ‘same’ response. In the other 50% of trials, </w:t>
      </w:r>
      <w:r w:rsidR="00A7349F">
        <w:t>the association between colour and shape of two</w:t>
      </w:r>
      <w:r w:rsidR="00BA07C4">
        <w:t xml:space="preserve"> of the</w:t>
      </w:r>
      <w:r w:rsidR="00A7349F">
        <w:t xml:space="preserve"> items was</w:t>
      </w:r>
      <w:r w:rsidRPr="00122251">
        <w:t xml:space="preserve"> switched, requiring a ‘different’ response. </w:t>
      </w:r>
    </w:p>
    <w:p w14:paraId="5FE03F7B" w14:textId="6ED29951" w:rsidR="00F44F75" w:rsidRPr="00122251" w:rsidRDefault="00F44F75" w:rsidP="00E646B5">
      <w:pPr>
        <w:spacing w:line="480" w:lineRule="auto"/>
        <w:ind w:firstLine="720"/>
      </w:pPr>
      <w:r w:rsidRPr="00122251">
        <w:rPr>
          <w:b/>
          <w:i/>
        </w:rPr>
        <w:t>Questionnaire</w:t>
      </w:r>
      <w:r w:rsidRPr="00122251">
        <w:rPr>
          <w:i/>
        </w:rPr>
        <w:t xml:space="preserve">. </w:t>
      </w:r>
      <w:r w:rsidRPr="00122251">
        <w:t>A similar questionnaire was administered to participants as i</w:t>
      </w:r>
      <w:r w:rsidR="00204A2C">
        <w:t>n Experiment 1. This assessed task difficulty,</w:t>
      </w:r>
      <w:r w:rsidR="00521DD9">
        <w:t xml:space="preserve"> </w:t>
      </w:r>
      <w:r w:rsidR="00A661CD">
        <w:t xml:space="preserve">adherence to strategies, how well people thought they performed </w:t>
      </w:r>
      <w:r w:rsidR="001F6648" w:rsidRPr="00122251">
        <w:t>and the number of shapes focused on in the remember-subset conditions</w:t>
      </w:r>
      <w:r w:rsidRPr="00122251">
        <w:t xml:space="preserve">. </w:t>
      </w:r>
      <w:r w:rsidR="001F6648" w:rsidRPr="00122251">
        <w:t>This</w:t>
      </w:r>
      <w:r w:rsidRPr="00122251">
        <w:t xml:space="preserve"> questionnaire was separated into four sections, with one </w:t>
      </w:r>
      <w:r w:rsidR="00097BCD" w:rsidRPr="00122251">
        <w:t xml:space="preserve">for each combination of </w:t>
      </w:r>
      <w:r w:rsidR="001F6648" w:rsidRPr="00122251">
        <w:t>instruction type and display</w:t>
      </w:r>
      <w:r w:rsidRPr="00122251">
        <w:t xml:space="preserve"> condition</w:t>
      </w:r>
      <w:r w:rsidR="00097BCD" w:rsidRPr="00122251">
        <w:t>s</w:t>
      </w:r>
      <w:r w:rsidRPr="00122251">
        <w:t xml:space="preserve">.  </w:t>
      </w:r>
    </w:p>
    <w:p w14:paraId="753AA8E1" w14:textId="41B01ABB" w:rsidR="00F44F75" w:rsidRPr="00122251" w:rsidRDefault="00F44F75" w:rsidP="001932D0">
      <w:pPr>
        <w:spacing w:line="480" w:lineRule="auto"/>
        <w:ind w:firstLine="720"/>
        <w:rPr>
          <w:color w:val="FF0000"/>
        </w:rPr>
      </w:pPr>
      <w:r w:rsidRPr="00122251">
        <w:rPr>
          <w:b/>
        </w:rPr>
        <w:lastRenderedPageBreak/>
        <w:t>Design and Procedure</w:t>
      </w:r>
      <w:r w:rsidR="003B2141">
        <w:rPr>
          <w:b/>
        </w:rPr>
        <w:t xml:space="preserve">. </w:t>
      </w:r>
      <w:r w:rsidRPr="00122251">
        <w:t>The study implemented a 2x2x</w:t>
      </w:r>
      <w:r w:rsidR="00D45BB4" w:rsidRPr="00881FE2">
        <w:rPr>
          <w:color w:val="0070C0"/>
        </w:rPr>
        <w:t>2</w:t>
      </w:r>
      <w:r w:rsidRPr="00881FE2">
        <w:rPr>
          <w:color w:val="0070C0"/>
        </w:rPr>
        <w:t xml:space="preserve"> </w:t>
      </w:r>
      <w:r w:rsidRPr="00122251">
        <w:t xml:space="preserve">mixed design, with instruction type (remember-all or remember-subset), display (single probe or whole display) and set size (4 or 6 shapes) as within-subject variables. The dependent variables were </w:t>
      </w:r>
      <w:r w:rsidR="00C57F17" w:rsidRPr="00122251">
        <w:t>accuracy on the VWM task</w:t>
      </w:r>
      <w:r w:rsidRPr="00122251">
        <w:t xml:space="preserve"> and reaction time</w:t>
      </w:r>
      <w:r w:rsidR="00831F45">
        <w:t>.</w:t>
      </w:r>
    </w:p>
    <w:p w14:paraId="666DBFDD" w14:textId="2D923218" w:rsidR="00F44F75" w:rsidRPr="00122251" w:rsidRDefault="00F44F75" w:rsidP="00BF063F">
      <w:pPr>
        <w:spacing w:line="480" w:lineRule="auto"/>
        <w:ind w:firstLine="720"/>
      </w:pPr>
      <w:r w:rsidRPr="00122251">
        <w:t xml:space="preserve">The VWM task consisted of four blocks of 60 trials: one for each </w:t>
      </w:r>
      <w:r w:rsidR="00097BCD" w:rsidRPr="00122251">
        <w:t xml:space="preserve">combination of the instruction type and </w:t>
      </w:r>
      <w:r w:rsidR="00D45BB4">
        <w:t>retrieval</w:t>
      </w:r>
      <w:r w:rsidR="00891397">
        <w:t xml:space="preserve"> </w:t>
      </w:r>
      <w:r w:rsidR="00097BCD" w:rsidRPr="00122251">
        <w:t>display</w:t>
      </w:r>
      <w:r w:rsidRPr="00122251">
        <w:t xml:space="preserve"> conditions (All-Whole, All-Single, </w:t>
      </w:r>
      <w:r w:rsidR="005824FB">
        <w:t>Subset</w:t>
      </w:r>
      <w:r w:rsidRPr="00122251">
        <w:t xml:space="preserve">-Whole, </w:t>
      </w:r>
      <w:r w:rsidR="005824FB">
        <w:t>Subset</w:t>
      </w:r>
      <w:r w:rsidRPr="00122251">
        <w:t>-Single).</w:t>
      </w:r>
      <w:r w:rsidR="00BF063F" w:rsidRPr="00122251">
        <w:t xml:space="preserve"> </w:t>
      </w:r>
      <w:r w:rsidR="00F64536" w:rsidRPr="00122251">
        <w:t>O</w:t>
      </w:r>
      <w:r w:rsidR="00BF063F" w:rsidRPr="00122251">
        <w:t xml:space="preserve">rder of the instruction conditions and the order of display blocks within the instruction conditions was </w:t>
      </w:r>
      <w:r w:rsidR="00F64536" w:rsidRPr="00122251">
        <w:t>counterbalanced.</w:t>
      </w:r>
      <w:r w:rsidR="0073026A">
        <w:t xml:space="preserve"> Within each block, there were </w:t>
      </w:r>
      <w:r w:rsidR="0073026A" w:rsidRPr="00881FE2">
        <w:rPr>
          <w:color w:val="0070C0"/>
        </w:rPr>
        <w:t>3</w:t>
      </w:r>
      <w:r w:rsidRPr="00881FE2">
        <w:rPr>
          <w:color w:val="0070C0"/>
        </w:rPr>
        <w:t xml:space="preserve">0 trials </w:t>
      </w:r>
      <w:r w:rsidRPr="00122251">
        <w:t>for each set size (4 and 6), which were randomly intermixed. At the start of each instruction block, participants completed four practice trials</w:t>
      </w:r>
      <w:r w:rsidR="00042673" w:rsidRPr="00122251">
        <w:t>, two at each set size</w:t>
      </w:r>
      <w:r w:rsidRPr="00122251">
        <w:t>.</w:t>
      </w:r>
    </w:p>
    <w:p w14:paraId="08829FA9" w14:textId="790A414E" w:rsidR="007B0B94" w:rsidRPr="00122251" w:rsidRDefault="00F44F75" w:rsidP="00A41C5E">
      <w:pPr>
        <w:spacing w:line="480" w:lineRule="auto"/>
        <w:ind w:firstLine="720"/>
      </w:pPr>
      <w:r w:rsidRPr="00122251">
        <w:t>As with Experiment 1, each condition commenced with the provision of written instructions. The strategy instruction</w:t>
      </w:r>
      <w:r w:rsidR="00097BCD" w:rsidRPr="00122251">
        <w:t>s</w:t>
      </w:r>
      <w:r w:rsidRPr="00122251">
        <w:t xml:space="preserve"> (i.e. remember all or remember </w:t>
      </w:r>
      <w:r w:rsidR="005824FB">
        <w:t>subset</w:t>
      </w:r>
      <w:r w:rsidRPr="00122251">
        <w:t xml:space="preserve">) </w:t>
      </w:r>
      <w:r w:rsidR="00097BCD" w:rsidRPr="00122251">
        <w:t xml:space="preserve">were </w:t>
      </w:r>
      <w:r w:rsidRPr="00122251">
        <w:t>identical to those given in Experiment 1. The experimental</w:t>
      </w:r>
      <w:r w:rsidR="00A41C5E">
        <w:t xml:space="preserve"> task is illustrated in Figure 1</w:t>
      </w:r>
      <w:r w:rsidRPr="00122251">
        <w:t>. Each trial began with</w:t>
      </w:r>
      <w:r w:rsidR="00784E56" w:rsidRPr="00122251">
        <w:t xml:space="preserve"> the</w:t>
      </w:r>
      <w:r w:rsidRPr="00122251">
        <w:t xml:space="preserve"> presentation of a randomly generated two-digit number</w:t>
      </w:r>
      <w:r w:rsidR="00220787">
        <w:t xml:space="preserve"> </w:t>
      </w:r>
      <w:r w:rsidR="0022416F">
        <w:t>(</w:t>
      </w:r>
      <w:r w:rsidR="00220787">
        <w:t>which participants were required to continuously repeat</w:t>
      </w:r>
      <w:r w:rsidR="0022416F">
        <w:t>)</w:t>
      </w:r>
      <w:r w:rsidRPr="00122251">
        <w:t xml:space="preserve"> at the centre of the screen for </w:t>
      </w:r>
      <w:r w:rsidRPr="00122251">
        <w:rPr>
          <w:color w:val="000000" w:themeColor="text1"/>
        </w:rPr>
        <w:t>2000ms</w:t>
      </w:r>
      <w:r w:rsidRPr="00122251">
        <w:t xml:space="preserve">. Next, a fixation cross appeared for 1000ms, followed by the display of coloured shapes (for 1000ms). </w:t>
      </w:r>
      <w:r w:rsidR="00784E56" w:rsidRPr="00122251">
        <w:t>As in Experiment 1, s</w:t>
      </w:r>
      <w:r w:rsidRPr="00122251">
        <w:t xml:space="preserve">hapes were presented on a white </w:t>
      </w:r>
      <w:r w:rsidRPr="00122251">
        <w:rPr>
          <w:color w:val="000000" w:themeColor="text1"/>
        </w:rPr>
        <w:t xml:space="preserve">background, at one of eight possible locations positioned at compass points around the screen centre. </w:t>
      </w:r>
      <w:r w:rsidRPr="00122251">
        <w:t>Following a 1000ms delay, a testing screen appeared, and participants had to indicate whether a change had occurred. In the single probe condition, one item was presented at the centre of the screen. In the whole display condition, the entire array was presented. Participants responded using a keyboard, pressing ‘z’ if the item</w:t>
      </w:r>
      <w:r w:rsidR="00042673" w:rsidRPr="00122251">
        <w:t>(s)</w:t>
      </w:r>
      <w:r w:rsidRPr="00122251">
        <w:t xml:space="preserve"> was</w:t>
      </w:r>
      <w:r w:rsidR="002F3B35" w:rsidRPr="00122251">
        <w:t>/were</w:t>
      </w:r>
      <w:r w:rsidRPr="00122251">
        <w:t xml:space="preserve"> the same, and pressing ‘/’ if the item</w:t>
      </w:r>
      <w:r w:rsidR="00042673" w:rsidRPr="00122251">
        <w:t>(s)</w:t>
      </w:r>
      <w:r w:rsidRPr="00122251">
        <w:t xml:space="preserve"> was</w:t>
      </w:r>
      <w:r w:rsidR="002F3B35" w:rsidRPr="00122251">
        <w:t>/were</w:t>
      </w:r>
      <w:r w:rsidRPr="00122251">
        <w:t xml:space="preserve"> different. </w:t>
      </w:r>
      <w:r w:rsidR="00042673" w:rsidRPr="00122251">
        <w:t>Each instruction block was separated into two sections, each containing 30 trials, divided</w:t>
      </w:r>
      <w:r w:rsidR="002F3B35" w:rsidRPr="00122251">
        <w:t xml:space="preserve"> </w:t>
      </w:r>
      <w:r w:rsidR="00042673" w:rsidRPr="00122251">
        <w:t xml:space="preserve">by a short break. </w:t>
      </w:r>
    </w:p>
    <w:p w14:paraId="195D90A7" w14:textId="3069F012" w:rsidR="00C57F17" w:rsidRPr="00122251" w:rsidRDefault="005C1A0D" w:rsidP="0050545F">
      <w:pPr>
        <w:spacing w:line="480" w:lineRule="auto"/>
        <w:ind w:firstLine="720"/>
      </w:pPr>
      <w:r w:rsidRPr="00122251">
        <w:lastRenderedPageBreak/>
        <w:t xml:space="preserve">At the end of the experiment, participants </w:t>
      </w:r>
      <w:r w:rsidR="00AD2B37">
        <w:t>completed</w:t>
      </w:r>
      <w:r w:rsidR="000575A5" w:rsidRPr="00122251">
        <w:t xml:space="preserve"> </w:t>
      </w:r>
      <w:r w:rsidRPr="00122251">
        <w:t>the</w:t>
      </w:r>
      <w:r w:rsidR="00AD2B37">
        <w:t xml:space="preserve"> questionnaire</w:t>
      </w:r>
      <w:r w:rsidR="00D60E22">
        <w:t>.</w:t>
      </w:r>
      <w:r w:rsidR="00C01EC0">
        <w:t xml:space="preserve"> </w:t>
      </w:r>
      <w:r w:rsidRPr="00122251">
        <w:t>Participants also completed the STW</w:t>
      </w:r>
      <w:r w:rsidR="002F3B35" w:rsidRPr="00122251">
        <w:t xml:space="preserve"> task</w:t>
      </w:r>
      <w:r w:rsidRPr="00122251">
        <w:t xml:space="preserve"> </w:t>
      </w:r>
      <w:r w:rsidR="002F3B35" w:rsidRPr="00122251">
        <w:t xml:space="preserve">between the instruction blocks, </w:t>
      </w:r>
      <w:r w:rsidRPr="00122251">
        <w:t xml:space="preserve">to aid comparisons with Experiment 1. </w:t>
      </w:r>
    </w:p>
    <w:p w14:paraId="7CB5B21B" w14:textId="77777777" w:rsidR="00F44F75" w:rsidRPr="00122251" w:rsidRDefault="00F44F75" w:rsidP="00F44F75">
      <w:pPr>
        <w:spacing w:line="480" w:lineRule="auto"/>
        <w:outlineLvl w:val="0"/>
        <w:rPr>
          <w:b/>
        </w:rPr>
      </w:pPr>
      <w:r w:rsidRPr="00122251">
        <w:rPr>
          <w:b/>
        </w:rPr>
        <w:t>Data analysis</w:t>
      </w:r>
    </w:p>
    <w:p w14:paraId="46B4535F" w14:textId="4E22AFD4" w:rsidR="004A0FB2" w:rsidRPr="00122251" w:rsidRDefault="00F44F75" w:rsidP="00106D24">
      <w:pPr>
        <w:spacing w:line="480" w:lineRule="auto"/>
        <w:ind w:firstLine="720"/>
        <w:rPr>
          <w:highlight w:val="yellow"/>
        </w:rPr>
      </w:pPr>
      <w:r w:rsidRPr="00122251">
        <w:t>Accuracy was determined by a corrected recognition score, calculated by subtracting false alarms (whereby participants responded ‘different’, but the correct answer was ‘same’) from hits (whereby participants responded ‘different’ and the correct answer was ‘different’). This outcome measure was selected</w:t>
      </w:r>
      <w:r w:rsidR="00EC702B" w:rsidRPr="00122251">
        <w:t>,</w:t>
      </w:r>
      <w:r w:rsidRPr="00122251">
        <w:t xml:space="preserve"> </w:t>
      </w:r>
      <w:r w:rsidR="0073793C">
        <w:t xml:space="preserve">rather than a capacity measure, </w:t>
      </w:r>
      <w:r w:rsidRPr="00122251">
        <w:t>as the formula</w:t>
      </w:r>
      <w:r w:rsidR="0073793C">
        <w:t>e</w:t>
      </w:r>
      <w:r w:rsidRPr="00122251">
        <w:t xml:space="preserve"> for calculating VWM capacity in change detection tasks are either inappropriate </w:t>
      </w:r>
      <w:r w:rsidR="00EC702B" w:rsidRPr="00122251">
        <w:t>for tasks involving</w:t>
      </w:r>
      <w:r w:rsidRPr="00122251">
        <w:t xml:space="preserve"> binding (Cowan, 2001; Cowan, Blume, &amp; Saults, 2012; </w:t>
      </w:r>
      <w:proofErr w:type="spellStart"/>
      <w:r w:rsidRPr="00122251">
        <w:t>Pashler</w:t>
      </w:r>
      <w:proofErr w:type="spellEnd"/>
      <w:r w:rsidRPr="00122251">
        <w:t xml:space="preserve">, 1988), or can only currently be calculated for a limited number of set sizes (Cowan et al., 2012). </w:t>
      </w:r>
      <w:r w:rsidR="0073793C">
        <w:t xml:space="preserve">Reaction time </w:t>
      </w:r>
      <w:r w:rsidR="00690A6E">
        <w:t xml:space="preserve">(RT) </w:t>
      </w:r>
      <w:r w:rsidR="0073793C">
        <w:t>was also measured</w:t>
      </w:r>
      <w:r w:rsidR="00B635D3" w:rsidRPr="00122251">
        <w:t xml:space="preserve">, </w:t>
      </w:r>
      <w:r w:rsidR="0073793C">
        <w:t xml:space="preserve">with </w:t>
      </w:r>
      <w:r w:rsidR="00B118D0" w:rsidRPr="00122251">
        <w:t>values</w:t>
      </w:r>
      <w:r w:rsidR="0097524D" w:rsidRPr="00122251">
        <w:t xml:space="preserve"> </w:t>
      </w:r>
      <w:r w:rsidR="00B118D0" w:rsidRPr="00122251">
        <w:t>above or below</w:t>
      </w:r>
      <w:r w:rsidR="00DE6500" w:rsidRPr="00122251">
        <w:t xml:space="preserve"> 2.5 standard deviations from the mean</w:t>
      </w:r>
      <w:r w:rsidR="00B118D0" w:rsidRPr="00122251">
        <w:t xml:space="preserve"> removed</w:t>
      </w:r>
      <w:r w:rsidR="00DE6500" w:rsidRPr="00122251">
        <w:t xml:space="preserve">. </w:t>
      </w:r>
      <w:r w:rsidR="004A0FB2" w:rsidRPr="00122251">
        <w:t xml:space="preserve">As with Experiment 1, Bayes factor analysis was </w:t>
      </w:r>
      <w:r w:rsidR="004A0FB2" w:rsidRPr="00122251">
        <w:rPr>
          <w:color w:val="000000" w:themeColor="text1"/>
        </w:rPr>
        <w:t>conducted using JASP</w:t>
      </w:r>
      <w:r w:rsidR="004A0FB2">
        <w:rPr>
          <w:color w:val="000000" w:themeColor="text1"/>
        </w:rPr>
        <w:t xml:space="preserve"> and interpreted using the guidelines set out by </w:t>
      </w:r>
      <w:proofErr w:type="spellStart"/>
      <w:r w:rsidR="004A0FB2">
        <w:rPr>
          <w:color w:val="000000" w:themeColor="text1"/>
        </w:rPr>
        <w:t>Jeffreys</w:t>
      </w:r>
      <w:proofErr w:type="spellEnd"/>
      <w:r w:rsidR="004A0FB2">
        <w:rPr>
          <w:color w:val="000000" w:themeColor="text1"/>
        </w:rPr>
        <w:t xml:space="preserve"> (1961)</w:t>
      </w:r>
      <w:r w:rsidR="004A0FB2" w:rsidRPr="00122251">
        <w:rPr>
          <w:color w:val="000000" w:themeColor="text1"/>
        </w:rPr>
        <w:t>.</w:t>
      </w:r>
      <w:r w:rsidR="004A0FB2" w:rsidRPr="00122251">
        <w:rPr>
          <w:highlight w:val="yellow"/>
        </w:rPr>
        <w:t xml:space="preserve"> </w:t>
      </w:r>
    </w:p>
    <w:p w14:paraId="366E1FB7" w14:textId="77777777" w:rsidR="004A0FB2" w:rsidRPr="00122251" w:rsidRDefault="004A0FB2" w:rsidP="004A0FB2">
      <w:pPr>
        <w:spacing w:line="480" w:lineRule="auto"/>
        <w:ind w:firstLine="720"/>
        <w:rPr>
          <w:highlight w:val="yellow"/>
        </w:rPr>
      </w:pPr>
    </w:p>
    <w:p w14:paraId="48FDB0E7" w14:textId="77777777" w:rsidR="00F44F75" w:rsidRPr="00122251" w:rsidRDefault="00F44F75" w:rsidP="00F44F75">
      <w:pPr>
        <w:spacing w:line="480" w:lineRule="auto"/>
        <w:outlineLvl w:val="0"/>
        <w:rPr>
          <w:b/>
        </w:rPr>
      </w:pPr>
      <w:r w:rsidRPr="00122251">
        <w:rPr>
          <w:b/>
        </w:rPr>
        <w:t>Results</w:t>
      </w:r>
    </w:p>
    <w:p w14:paraId="043A2D1A" w14:textId="33B721BF" w:rsidR="004B3C24" w:rsidRDefault="00F44F75" w:rsidP="00D13D31">
      <w:pPr>
        <w:spacing w:line="480" w:lineRule="auto"/>
        <w:ind w:firstLine="720"/>
        <w:rPr>
          <w:shd w:val="clear" w:color="auto" w:fill="FFFFFF"/>
        </w:rPr>
      </w:pPr>
      <w:r w:rsidRPr="00122251">
        <w:rPr>
          <w:b/>
        </w:rPr>
        <w:t xml:space="preserve">Accuracy. </w:t>
      </w:r>
      <w:r w:rsidRPr="00122251">
        <w:t>Mean corrected rejection score (and SE) as a function of instruction type and d</w:t>
      </w:r>
      <w:r w:rsidR="00A41C5E">
        <w:t>isplay are displayed in Figure 3</w:t>
      </w:r>
      <w:r w:rsidRPr="00122251">
        <w:t xml:space="preserve">.  A 2 (instruction type) x 2 (display) x 2 (set size) repeated measures ANOVA yielded a significant effect of instruction type, </w:t>
      </w:r>
      <w:proofErr w:type="gramStart"/>
      <w:r w:rsidRPr="00122251">
        <w:rPr>
          <w:i/>
        </w:rPr>
        <w:t>F</w:t>
      </w:r>
      <w:r w:rsidRPr="00122251">
        <w:t>(</w:t>
      </w:r>
      <w:proofErr w:type="gramEnd"/>
      <w:r w:rsidRPr="00122251">
        <w:t xml:space="preserve">1, 19) = 5.58, </w:t>
      </w:r>
      <w:r w:rsidRPr="00122251">
        <w:rPr>
          <w:i/>
        </w:rPr>
        <w:t>MSE</w:t>
      </w:r>
      <w:r w:rsidR="007765F8" w:rsidRPr="00122251">
        <w:rPr>
          <w:i/>
        </w:rPr>
        <w:t xml:space="preserve"> </w:t>
      </w:r>
      <w:r w:rsidRPr="00122251">
        <w:t>=</w:t>
      </w:r>
      <w:r w:rsidR="007765F8" w:rsidRPr="00122251">
        <w:t xml:space="preserve"> </w:t>
      </w:r>
      <w:r w:rsidR="00786BF4">
        <w:t>0</w:t>
      </w:r>
      <w:r w:rsidRPr="00122251">
        <w:t xml:space="preserve">.06, </w:t>
      </w:r>
      <w:r w:rsidRPr="00122251">
        <w:rPr>
          <w:i/>
        </w:rPr>
        <w:t xml:space="preserve">p </w:t>
      </w:r>
      <w:r w:rsidRPr="00122251">
        <w:t xml:space="preserve">= .029, </w:t>
      </w:r>
      <w:r w:rsidRPr="00122251">
        <w:rPr>
          <w:i/>
          <w:color w:val="000000" w:themeColor="text1"/>
        </w:rPr>
        <w:t>η²p</w:t>
      </w:r>
      <w:r w:rsidRPr="00122251">
        <w:rPr>
          <w:rFonts w:ascii="Calibri" w:hAnsi="Calibri"/>
          <w:color w:val="000000" w:themeColor="text1"/>
          <w:vertAlign w:val="superscript"/>
        </w:rPr>
        <w:t xml:space="preserve"> </w:t>
      </w:r>
      <w:r w:rsidRPr="00122251">
        <w:rPr>
          <w:shd w:val="clear" w:color="auto" w:fill="FFFFFF"/>
        </w:rPr>
        <w:t>=.23</w:t>
      </w:r>
      <w:r w:rsidRPr="00122251">
        <w:t>, with participants exhibiting a higher VWM capacity in the remember-subset condition</w:t>
      </w:r>
      <w:r w:rsidR="00774476">
        <w:t xml:space="preserve"> (</w:t>
      </w:r>
      <w:r w:rsidR="00774476" w:rsidRPr="00774476">
        <w:rPr>
          <w:i/>
        </w:rPr>
        <w:t>M</w:t>
      </w:r>
      <w:r w:rsidR="00774476">
        <w:t xml:space="preserve"> = </w:t>
      </w:r>
      <w:r w:rsidR="00B724B7">
        <w:t>0</w:t>
      </w:r>
      <w:r w:rsidR="00774476">
        <w:t xml:space="preserve">.39,  </w:t>
      </w:r>
      <w:r w:rsidR="00774476" w:rsidRPr="00774476">
        <w:rPr>
          <w:i/>
        </w:rPr>
        <w:t>SE</w:t>
      </w:r>
      <w:r w:rsidR="00774476">
        <w:t xml:space="preserve"> = </w:t>
      </w:r>
      <w:r w:rsidR="00B724B7">
        <w:t>0</w:t>
      </w:r>
      <w:r w:rsidR="00774476">
        <w:t>.03) relative to the remember-all condition (</w:t>
      </w:r>
      <w:r w:rsidR="00774476" w:rsidRPr="00774476">
        <w:rPr>
          <w:i/>
        </w:rPr>
        <w:t>M</w:t>
      </w:r>
      <w:r w:rsidR="00774476">
        <w:t xml:space="preserve"> = </w:t>
      </w:r>
      <w:r w:rsidR="00B724B7">
        <w:t>0</w:t>
      </w:r>
      <w:r w:rsidR="00774476">
        <w:t xml:space="preserve">.30, </w:t>
      </w:r>
      <w:r w:rsidR="00774476" w:rsidRPr="00774476">
        <w:rPr>
          <w:i/>
        </w:rPr>
        <w:t>SE</w:t>
      </w:r>
      <w:r w:rsidR="00774476">
        <w:t xml:space="preserve"> = </w:t>
      </w:r>
      <w:r w:rsidR="00B724B7">
        <w:t>0</w:t>
      </w:r>
      <w:r w:rsidR="00774476">
        <w:t>.04)</w:t>
      </w:r>
      <w:r w:rsidRPr="00122251">
        <w:t xml:space="preserve">. A significant effect of display was also found, </w:t>
      </w:r>
      <w:proofErr w:type="gramStart"/>
      <w:r w:rsidRPr="00122251">
        <w:rPr>
          <w:i/>
        </w:rPr>
        <w:t>F</w:t>
      </w:r>
      <w:r w:rsidRPr="00122251">
        <w:t>(</w:t>
      </w:r>
      <w:proofErr w:type="gramEnd"/>
      <w:r w:rsidRPr="00122251">
        <w:t xml:space="preserve">1, 19) = 12.00, </w:t>
      </w:r>
      <w:r w:rsidRPr="00122251">
        <w:rPr>
          <w:i/>
        </w:rPr>
        <w:t>MSE</w:t>
      </w:r>
      <w:r w:rsidR="007765F8" w:rsidRPr="00122251">
        <w:rPr>
          <w:i/>
        </w:rPr>
        <w:t xml:space="preserve"> </w:t>
      </w:r>
      <w:r w:rsidRPr="00122251">
        <w:t>=</w:t>
      </w:r>
      <w:r w:rsidR="007765F8" w:rsidRPr="00122251">
        <w:t xml:space="preserve"> </w:t>
      </w:r>
      <w:r w:rsidR="00786BF4">
        <w:t>0</w:t>
      </w:r>
      <w:r w:rsidRPr="00122251">
        <w:t xml:space="preserve">.05, </w:t>
      </w:r>
      <w:r w:rsidRPr="00122251">
        <w:rPr>
          <w:i/>
        </w:rPr>
        <w:t xml:space="preserve">p </w:t>
      </w:r>
      <w:r w:rsidRPr="00122251">
        <w:t xml:space="preserve">= .003, </w:t>
      </w:r>
      <w:r w:rsidR="007765F8" w:rsidRPr="00122251">
        <w:rPr>
          <w:i/>
          <w:color w:val="000000" w:themeColor="text1"/>
        </w:rPr>
        <w:t>η²p</w:t>
      </w:r>
      <w:r w:rsidR="007765F8" w:rsidRPr="00122251">
        <w:rPr>
          <w:rFonts w:ascii="Calibri" w:hAnsi="Calibri"/>
          <w:color w:val="000000" w:themeColor="text1"/>
          <w:vertAlign w:val="superscript"/>
        </w:rPr>
        <w:t xml:space="preserve"> </w:t>
      </w:r>
      <w:r w:rsidRPr="00122251">
        <w:rPr>
          <w:shd w:val="clear" w:color="auto" w:fill="FFFFFF"/>
        </w:rPr>
        <w:t>=</w:t>
      </w:r>
      <w:r w:rsidR="007765F8" w:rsidRPr="00122251">
        <w:rPr>
          <w:shd w:val="clear" w:color="auto" w:fill="FFFFFF"/>
        </w:rPr>
        <w:t xml:space="preserve"> </w:t>
      </w:r>
      <w:r w:rsidRPr="00122251">
        <w:rPr>
          <w:shd w:val="clear" w:color="auto" w:fill="FFFFFF"/>
        </w:rPr>
        <w:t>.39</w:t>
      </w:r>
      <w:r w:rsidRPr="00122251">
        <w:t>, with participants exhibiting a higher VWM capacity in the whole display condition</w:t>
      </w:r>
      <w:r w:rsidR="00774476">
        <w:t xml:space="preserve"> (</w:t>
      </w:r>
      <w:r w:rsidR="00774476" w:rsidRPr="00774476">
        <w:rPr>
          <w:i/>
        </w:rPr>
        <w:t>M</w:t>
      </w:r>
      <w:r w:rsidR="00774476">
        <w:t xml:space="preserve"> = </w:t>
      </w:r>
      <w:r w:rsidR="00C46B85">
        <w:t>0</w:t>
      </w:r>
      <w:r w:rsidR="00774476">
        <w:t xml:space="preserve">.40, </w:t>
      </w:r>
      <w:r w:rsidR="00774476" w:rsidRPr="00774476">
        <w:rPr>
          <w:i/>
        </w:rPr>
        <w:t>SE</w:t>
      </w:r>
      <w:r w:rsidR="00774476">
        <w:t xml:space="preserve"> = </w:t>
      </w:r>
      <w:r w:rsidR="00C46B85">
        <w:t>0</w:t>
      </w:r>
      <w:r w:rsidR="00774476">
        <w:t>.03) relative to the single probe condition (</w:t>
      </w:r>
      <w:r w:rsidR="00774476" w:rsidRPr="00774476">
        <w:rPr>
          <w:i/>
        </w:rPr>
        <w:t>M</w:t>
      </w:r>
      <w:r w:rsidR="00774476">
        <w:t xml:space="preserve"> = .28, </w:t>
      </w:r>
      <w:r w:rsidR="00774476" w:rsidRPr="00774476">
        <w:rPr>
          <w:i/>
        </w:rPr>
        <w:t>SE</w:t>
      </w:r>
      <w:r w:rsidR="00774476">
        <w:t xml:space="preserve"> = .03)</w:t>
      </w:r>
      <w:r w:rsidRPr="00122251">
        <w:t xml:space="preserve">. A significant effect of set size also emerged, </w:t>
      </w:r>
      <w:proofErr w:type="gramStart"/>
      <w:r w:rsidRPr="00122251">
        <w:rPr>
          <w:i/>
        </w:rPr>
        <w:t>F</w:t>
      </w:r>
      <w:r w:rsidRPr="00122251">
        <w:t>(</w:t>
      </w:r>
      <w:proofErr w:type="gramEnd"/>
      <w:r w:rsidRPr="00122251">
        <w:t xml:space="preserve">1, 19) = 35.33, </w:t>
      </w:r>
      <w:r w:rsidRPr="00122251">
        <w:rPr>
          <w:i/>
        </w:rPr>
        <w:t>MSE</w:t>
      </w:r>
      <w:r w:rsidR="007765F8" w:rsidRPr="00122251">
        <w:rPr>
          <w:i/>
        </w:rPr>
        <w:t xml:space="preserve"> </w:t>
      </w:r>
      <w:r w:rsidRPr="00122251">
        <w:t>=</w:t>
      </w:r>
      <w:r w:rsidR="007765F8" w:rsidRPr="00122251">
        <w:t xml:space="preserve"> </w:t>
      </w:r>
      <w:r w:rsidR="00786BF4">
        <w:t>0</w:t>
      </w:r>
      <w:r w:rsidRPr="00122251">
        <w:t xml:space="preserve">.03, </w:t>
      </w:r>
      <w:r w:rsidRPr="00122251">
        <w:rPr>
          <w:i/>
        </w:rPr>
        <w:t>p</w:t>
      </w:r>
      <w:r w:rsidR="007765F8" w:rsidRPr="00122251">
        <w:rPr>
          <w:i/>
        </w:rPr>
        <w:t xml:space="preserve"> </w:t>
      </w:r>
      <w:r w:rsidRPr="00122251">
        <w:t xml:space="preserve">&lt;.001, </w:t>
      </w:r>
      <w:r w:rsidR="007765F8" w:rsidRPr="00122251">
        <w:rPr>
          <w:i/>
          <w:color w:val="000000" w:themeColor="text1"/>
        </w:rPr>
        <w:t>η²p</w:t>
      </w:r>
      <w:r w:rsidR="007765F8" w:rsidRPr="00122251">
        <w:rPr>
          <w:rFonts w:ascii="Calibri" w:hAnsi="Calibri"/>
          <w:color w:val="000000" w:themeColor="text1"/>
          <w:vertAlign w:val="superscript"/>
        </w:rPr>
        <w:t xml:space="preserve"> </w:t>
      </w:r>
      <w:r w:rsidRPr="00122251">
        <w:rPr>
          <w:shd w:val="clear" w:color="auto" w:fill="FFFFFF"/>
        </w:rPr>
        <w:lastRenderedPageBreak/>
        <w:t>=</w:t>
      </w:r>
      <w:r w:rsidR="007765F8" w:rsidRPr="00122251">
        <w:rPr>
          <w:shd w:val="clear" w:color="auto" w:fill="FFFFFF"/>
        </w:rPr>
        <w:t xml:space="preserve"> </w:t>
      </w:r>
      <w:r w:rsidRPr="00122251">
        <w:rPr>
          <w:shd w:val="clear" w:color="auto" w:fill="FFFFFF"/>
        </w:rPr>
        <w:t xml:space="preserve">.65, </w:t>
      </w:r>
      <w:r w:rsidRPr="00122251">
        <w:t>with participants performing better in the set size 4 condition</w:t>
      </w:r>
      <w:r w:rsidR="00774476">
        <w:t xml:space="preserve"> (</w:t>
      </w:r>
      <w:r w:rsidR="00774476" w:rsidRPr="00774476">
        <w:rPr>
          <w:i/>
        </w:rPr>
        <w:t>M</w:t>
      </w:r>
      <w:r w:rsidR="00774476">
        <w:t xml:space="preserve"> = </w:t>
      </w:r>
      <w:r w:rsidR="00B724B7">
        <w:t>0</w:t>
      </w:r>
      <w:r w:rsidR="00203F87">
        <w:t>.42</w:t>
      </w:r>
      <w:r w:rsidR="00774476">
        <w:t xml:space="preserve">, </w:t>
      </w:r>
      <w:r w:rsidR="00774476" w:rsidRPr="00774476">
        <w:rPr>
          <w:i/>
        </w:rPr>
        <w:t>SE</w:t>
      </w:r>
      <w:r w:rsidR="00774476">
        <w:t xml:space="preserve"> = </w:t>
      </w:r>
      <w:r w:rsidR="00B724B7">
        <w:t>0</w:t>
      </w:r>
      <w:r w:rsidR="00203F87">
        <w:t>.03</w:t>
      </w:r>
      <w:r w:rsidR="00774476">
        <w:t>)</w:t>
      </w:r>
      <w:r w:rsidRPr="00122251">
        <w:t xml:space="preserve"> than the set size 6 condition</w:t>
      </w:r>
      <w:r w:rsidR="00774476">
        <w:t xml:space="preserve"> (</w:t>
      </w:r>
      <w:r w:rsidR="00774476" w:rsidRPr="00774476">
        <w:rPr>
          <w:i/>
        </w:rPr>
        <w:t>M</w:t>
      </w:r>
      <w:r w:rsidR="00774476">
        <w:t xml:space="preserve"> = </w:t>
      </w:r>
      <w:r w:rsidR="00203F87">
        <w:t>.26</w:t>
      </w:r>
      <w:r w:rsidR="00774476">
        <w:t xml:space="preserve">, </w:t>
      </w:r>
      <w:r w:rsidR="00774476" w:rsidRPr="00774476">
        <w:rPr>
          <w:i/>
        </w:rPr>
        <w:t>SE</w:t>
      </w:r>
      <w:r w:rsidR="00774476">
        <w:t xml:space="preserve"> = </w:t>
      </w:r>
      <w:r w:rsidR="0036514F">
        <w:t>0</w:t>
      </w:r>
      <w:r w:rsidR="00203F87">
        <w:t>.03</w:t>
      </w:r>
      <w:r w:rsidR="00774476">
        <w:t>)</w:t>
      </w:r>
      <w:r w:rsidRPr="00122251">
        <w:t xml:space="preserve">. No </w:t>
      </w:r>
      <w:r w:rsidRPr="00122251">
        <w:rPr>
          <w:shd w:val="clear" w:color="auto" w:fill="FFFFFF"/>
        </w:rPr>
        <w:t xml:space="preserve">significant interaction between instruction type and display was found, </w:t>
      </w:r>
      <w:proofErr w:type="gramStart"/>
      <w:r w:rsidRPr="00122251">
        <w:rPr>
          <w:i/>
        </w:rPr>
        <w:t>F</w:t>
      </w:r>
      <w:r w:rsidRPr="00122251">
        <w:t>(</w:t>
      </w:r>
      <w:proofErr w:type="gramEnd"/>
      <w:r w:rsidRPr="00122251">
        <w:t xml:space="preserve">1, 19) = </w:t>
      </w:r>
      <w:r w:rsidR="00B724B7">
        <w:t>0</w:t>
      </w:r>
      <w:r w:rsidRPr="00122251">
        <w:t xml:space="preserve">.66, </w:t>
      </w:r>
      <w:r w:rsidRPr="00122251">
        <w:rPr>
          <w:i/>
        </w:rPr>
        <w:t>MSE</w:t>
      </w:r>
      <w:r w:rsidR="007765F8" w:rsidRPr="00122251">
        <w:rPr>
          <w:i/>
        </w:rPr>
        <w:t xml:space="preserve"> </w:t>
      </w:r>
      <w:r w:rsidRPr="00122251">
        <w:t>=</w:t>
      </w:r>
      <w:r w:rsidR="007765F8" w:rsidRPr="00122251">
        <w:t xml:space="preserve"> </w:t>
      </w:r>
      <w:r w:rsidR="00B724B7">
        <w:t>0</w:t>
      </w:r>
      <w:r w:rsidRPr="00122251">
        <w:t xml:space="preserve">.03, </w:t>
      </w:r>
      <w:r w:rsidRPr="00122251">
        <w:rPr>
          <w:i/>
        </w:rPr>
        <w:t>p</w:t>
      </w:r>
      <w:r w:rsidR="007765F8" w:rsidRPr="00122251">
        <w:rPr>
          <w:i/>
        </w:rPr>
        <w:t xml:space="preserve"> </w:t>
      </w:r>
      <w:r w:rsidRPr="00122251">
        <w:t>=</w:t>
      </w:r>
      <w:r w:rsidR="007765F8" w:rsidRPr="00122251">
        <w:t xml:space="preserve"> </w:t>
      </w:r>
      <w:r w:rsidRPr="00122251">
        <w:t xml:space="preserve">.426, </w:t>
      </w:r>
      <w:r w:rsidR="007765F8" w:rsidRPr="00122251">
        <w:rPr>
          <w:i/>
          <w:color w:val="000000" w:themeColor="text1"/>
        </w:rPr>
        <w:t>η²p</w:t>
      </w:r>
      <w:r w:rsidR="007765F8" w:rsidRPr="00122251">
        <w:rPr>
          <w:rFonts w:ascii="Calibri" w:hAnsi="Calibri"/>
          <w:color w:val="000000" w:themeColor="text1"/>
          <w:vertAlign w:val="superscript"/>
        </w:rPr>
        <w:t xml:space="preserve"> </w:t>
      </w:r>
      <w:r w:rsidRPr="00122251">
        <w:rPr>
          <w:shd w:val="clear" w:color="auto" w:fill="FFFFFF"/>
        </w:rPr>
        <w:t>=</w:t>
      </w:r>
      <w:r w:rsidR="007765F8" w:rsidRPr="00122251">
        <w:rPr>
          <w:shd w:val="clear" w:color="auto" w:fill="FFFFFF"/>
        </w:rPr>
        <w:t xml:space="preserve"> </w:t>
      </w:r>
      <w:r w:rsidRPr="00122251">
        <w:rPr>
          <w:shd w:val="clear" w:color="auto" w:fill="FFFFFF"/>
        </w:rPr>
        <w:t xml:space="preserve">.03. </w:t>
      </w:r>
      <w:r w:rsidRPr="00122251">
        <w:t xml:space="preserve">There were also no other </w:t>
      </w:r>
      <w:r w:rsidRPr="00122251">
        <w:rPr>
          <w:shd w:val="clear" w:color="auto" w:fill="FFFFFF"/>
        </w:rPr>
        <w:t>significant interactions (</w:t>
      </w:r>
      <w:r w:rsidR="00AD5AD6" w:rsidRPr="00122251">
        <w:rPr>
          <w:i/>
          <w:shd w:val="clear" w:color="auto" w:fill="FFFFFF"/>
        </w:rPr>
        <w:t>F</w:t>
      </w:r>
      <w:r w:rsidR="00AD5AD6" w:rsidRPr="00122251">
        <w:rPr>
          <w:shd w:val="clear" w:color="auto" w:fill="FFFFFF"/>
        </w:rPr>
        <w:t xml:space="preserve"> </w:t>
      </w:r>
      <w:r w:rsidR="00AD5AD6" w:rsidRPr="00122251">
        <w:rPr>
          <w:rFonts w:eastAsia="Times New Roman"/>
          <w:color w:val="222222"/>
          <w:shd w:val="clear" w:color="auto" w:fill="FFFFFF"/>
        </w:rPr>
        <w:t>≤ .44,</w:t>
      </w:r>
      <w:r w:rsidR="00AD5AD6" w:rsidRPr="00122251">
        <w:rPr>
          <w:shd w:val="clear" w:color="auto" w:fill="FFFFFF"/>
        </w:rPr>
        <w:t xml:space="preserve"> </w:t>
      </w:r>
      <w:r w:rsidRPr="00122251">
        <w:rPr>
          <w:shd w:val="clear" w:color="auto" w:fill="FFFFFF"/>
        </w:rPr>
        <w:t>p</w:t>
      </w:r>
      <w:r w:rsidR="007765F8" w:rsidRPr="00122251">
        <w:rPr>
          <w:shd w:val="clear" w:color="auto" w:fill="FFFFFF"/>
        </w:rPr>
        <w:t xml:space="preserve"> </w:t>
      </w:r>
      <w:r w:rsidRPr="00122251">
        <w:rPr>
          <w:rFonts w:eastAsia="Times New Roman"/>
          <w:color w:val="222222"/>
          <w:shd w:val="clear" w:color="auto" w:fill="FFFFFF"/>
        </w:rPr>
        <w:t>≥</w:t>
      </w:r>
      <w:r w:rsidR="007765F8" w:rsidRPr="00122251">
        <w:rPr>
          <w:rFonts w:eastAsia="Times New Roman"/>
          <w:color w:val="222222"/>
          <w:shd w:val="clear" w:color="auto" w:fill="FFFFFF"/>
        </w:rPr>
        <w:t xml:space="preserve"> </w:t>
      </w:r>
      <w:r w:rsidRPr="00122251">
        <w:rPr>
          <w:shd w:val="clear" w:color="auto" w:fill="FFFFFF"/>
        </w:rPr>
        <w:t xml:space="preserve">.514). </w:t>
      </w:r>
    </w:p>
    <w:p w14:paraId="0F03E606" w14:textId="5FC52989" w:rsidR="006C03E5" w:rsidRPr="00122251" w:rsidRDefault="0032441D" w:rsidP="00D13D31">
      <w:pPr>
        <w:spacing w:line="480" w:lineRule="auto"/>
        <w:ind w:firstLine="720"/>
        <w:rPr>
          <w:shd w:val="clear" w:color="auto" w:fill="FFFFFF"/>
        </w:rPr>
      </w:pPr>
      <w:r>
        <w:rPr>
          <w:shd w:val="clear" w:color="auto" w:fill="FFFFFF"/>
        </w:rPr>
        <w:t>A</w:t>
      </w:r>
      <w:r w:rsidR="006C03E5">
        <w:rPr>
          <w:shd w:val="clear" w:color="auto" w:fill="FFFFFF"/>
        </w:rPr>
        <w:t xml:space="preserve"> 2 x 2 x 2 </w:t>
      </w:r>
      <w:r w:rsidR="00946CA5">
        <w:rPr>
          <w:shd w:val="clear" w:color="auto" w:fill="FFFFFF"/>
        </w:rPr>
        <w:t xml:space="preserve">Bayesian </w:t>
      </w:r>
      <w:r>
        <w:rPr>
          <w:shd w:val="clear" w:color="auto" w:fill="FFFFFF"/>
        </w:rPr>
        <w:t xml:space="preserve">repeated measures </w:t>
      </w:r>
      <w:r w:rsidR="006C03E5">
        <w:rPr>
          <w:shd w:val="clear" w:color="auto" w:fill="FFFFFF"/>
        </w:rPr>
        <w:t xml:space="preserve">ANOVA was also conducted. </w:t>
      </w:r>
      <w:r w:rsidR="00923ECD">
        <w:rPr>
          <w:shd w:val="clear" w:color="auto" w:fill="FFFFFF"/>
        </w:rPr>
        <w:t>The strongest model favoured the inclusion of main effects of instruction type, display and set size (</w:t>
      </w:r>
      <w:r w:rsidR="00923ECD" w:rsidRPr="005D7EFF">
        <w:rPr>
          <w:i/>
          <w:color w:val="000000" w:themeColor="text1"/>
        </w:rPr>
        <w:t>BF</w:t>
      </w:r>
      <w:r w:rsidR="00923ECD">
        <w:rPr>
          <w:color w:val="000000" w:themeColor="text1"/>
        </w:rPr>
        <w:t xml:space="preserve"> &gt; 1000, </w:t>
      </w:r>
      <w:r w:rsidR="00923ECD">
        <w:rPr>
          <w:shd w:val="clear" w:color="auto" w:fill="FFFFFF"/>
        </w:rPr>
        <w:t xml:space="preserve">versus the intercept only model, </w:t>
      </w:r>
      <w:r w:rsidR="00923ECD">
        <w:rPr>
          <w:rFonts w:eastAsia="Times New Roman"/>
        </w:rPr>
        <w:sym w:font="Symbol" w:char="F0B1"/>
      </w:r>
      <w:r w:rsidR="00923ECD">
        <w:rPr>
          <w:rFonts w:eastAsia="Times New Roman"/>
        </w:rPr>
        <w:sym w:font="Symbol" w:char="F020"/>
      </w:r>
      <w:r w:rsidR="001D34BC">
        <w:rPr>
          <w:rFonts w:eastAsia="Times New Roman"/>
        </w:rPr>
        <w:t>1.53</w:t>
      </w:r>
      <w:r w:rsidR="00923ECD">
        <w:rPr>
          <w:rFonts w:eastAsia="Times New Roman"/>
        </w:rPr>
        <w:sym w:font="Symbol" w:char="F025"/>
      </w:r>
      <w:r w:rsidR="00923ECD">
        <w:rPr>
          <w:color w:val="000000" w:themeColor="text1"/>
        </w:rPr>
        <w:t>).</w:t>
      </w:r>
      <w:r w:rsidR="001D34BC">
        <w:rPr>
          <w:color w:val="000000" w:themeColor="text1"/>
        </w:rPr>
        <w:t xml:space="preserve"> The inclusion of main effects of instruction </w:t>
      </w:r>
      <w:r w:rsidR="00541287">
        <w:rPr>
          <w:color w:val="000000" w:themeColor="text1"/>
        </w:rPr>
        <w:t xml:space="preserve">type </w:t>
      </w:r>
      <w:r w:rsidR="001D34BC">
        <w:rPr>
          <w:color w:val="000000" w:themeColor="text1"/>
        </w:rPr>
        <w:t>(</w:t>
      </w:r>
      <w:r w:rsidR="001D34BC" w:rsidRPr="00935BF7">
        <w:rPr>
          <w:i/>
          <w:color w:val="000000" w:themeColor="text1"/>
        </w:rPr>
        <w:t>BF</w:t>
      </w:r>
      <w:r w:rsidR="001D34BC">
        <w:rPr>
          <w:color w:val="000000" w:themeColor="text1"/>
        </w:rPr>
        <w:t xml:space="preserve"> = 10.97), display (</w:t>
      </w:r>
      <w:r w:rsidR="001D34BC" w:rsidRPr="00935BF7">
        <w:rPr>
          <w:i/>
          <w:color w:val="000000" w:themeColor="text1"/>
        </w:rPr>
        <w:t>BF</w:t>
      </w:r>
      <w:r w:rsidR="001D34BC">
        <w:rPr>
          <w:color w:val="000000" w:themeColor="text1"/>
        </w:rPr>
        <w:t xml:space="preserve"> &gt; 1000) and set size (</w:t>
      </w:r>
      <w:r w:rsidR="001D34BC" w:rsidRPr="00935BF7">
        <w:rPr>
          <w:i/>
          <w:color w:val="000000" w:themeColor="text1"/>
        </w:rPr>
        <w:t>BF</w:t>
      </w:r>
      <w:r w:rsidR="001D34BC">
        <w:rPr>
          <w:color w:val="000000" w:themeColor="text1"/>
        </w:rPr>
        <w:t xml:space="preserve"> = 419.65) </w:t>
      </w:r>
      <w:r w:rsidR="00216884">
        <w:rPr>
          <w:color w:val="000000" w:themeColor="text1"/>
        </w:rPr>
        <w:t xml:space="preserve">were </w:t>
      </w:r>
      <w:r w:rsidR="001D34BC">
        <w:rPr>
          <w:color w:val="000000" w:themeColor="text1"/>
        </w:rPr>
        <w:t xml:space="preserve">all strongly favoured. </w:t>
      </w:r>
      <w:r>
        <w:rPr>
          <w:color w:val="000000" w:themeColor="text1"/>
        </w:rPr>
        <w:t>The model did not favour the inclusion of interactions between instruction type and display (</w:t>
      </w:r>
      <w:r w:rsidRPr="00935BF7">
        <w:rPr>
          <w:i/>
          <w:color w:val="000000" w:themeColor="text1"/>
        </w:rPr>
        <w:t>BF</w:t>
      </w:r>
      <w:r>
        <w:rPr>
          <w:color w:val="000000" w:themeColor="text1"/>
        </w:rPr>
        <w:t xml:space="preserve"> = </w:t>
      </w:r>
      <w:r w:rsidR="00786BF4">
        <w:rPr>
          <w:color w:val="000000" w:themeColor="text1"/>
        </w:rPr>
        <w:t>0</w:t>
      </w:r>
      <w:r>
        <w:rPr>
          <w:color w:val="000000" w:themeColor="text1"/>
        </w:rPr>
        <w:t>.32), instruction type and set size (</w:t>
      </w:r>
      <w:r w:rsidRPr="00935BF7">
        <w:rPr>
          <w:i/>
          <w:color w:val="000000" w:themeColor="text1"/>
        </w:rPr>
        <w:t>BF</w:t>
      </w:r>
      <w:r>
        <w:rPr>
          <w:color w:val="000000" w:themeColor="text1"/>
        </w:rPr>
        <w:t xml:space="preserve"> = </w:t>
      </w:r>
      <w:r w:rsidR="00786BF4">
        <w:rPr>
          <w:color w:val="000000" w:themeColor="text1"/>
        </w:rPr>
        <w:t>0</w:t>
      </w:r>
      <w:r>
        <w:rPr>
          <w:color w:val="000000" w:themeColor="text1"/>
        </w:rPr>
        <w:t xml:space="preserve">.26), set size and display (BF = </w:t>
      </w:r>
      <w:r w:rsidR="00786BF4">
        <w:rPr>
          <w:color w:val="000000" w:themeColor="text1"/>
        </w:rPr>
        <w:t>0</w:t>
      </w:r>
      <w:r>
        <w:rPr>
          <w:color w:val="000000" w:themeColor="text1"/>
        </w:rPr>
        <w:t>.25) or instruction type, display and set size (</w:t>
      </w:r>
      <w:r w:rsidRPr="00935BF7">
        <w:rPr>
          <w:i/>
          <w:color w:val="000000" w:themeColor="text1"/>
        </w:rPr>
        <w:t>BF</w:t>
      </w:r>
      <w:r>
        <w:rPr>
          <w:color w:val="000000" w:themeColor="text1"/>
        </w:rPr>
        <w:t xml:space="preserve"> = </w:t>
      </w:r>
      <w:r w:rsidR="00786BF4">
        <w:rPr>
          <w:color w:val="000000" w:themeColor="text1"/>
        </w:rPr>
        <w:t>0</w:t>
      </w:r>
      <w:r>
        <w:rPr>
          <w:color w:val="000000" w:themeColor="text1"/>
        </w:rPr>
        <w:t xml:space="preserve">.34). </w:t>
      </w:r>
    </w:p>
    <w:p w14:paraId="437F3B39" w14:textId="77777777" w:rsidR="00FE76A1" w:rsidRPr="00122251" w:rsidRDefault="00FE76A1" w:rsidP="0050545F">
      <w:pPr>
        <w:spacing w:line="480" w:lineRule="auto"/>
        <w:rPr>
          <w:shd w:val="clear" w:color="auto" w:fill="FFFFFF"/>
        </w:rPr>
      </w:pPr>
    </w:p>
    <w:p w14:paraId="2282548D" w14:textId="0ED7D01A" w:rsidR="000F1351" w:rsidRPr="00122251" w:rsidRDefault="00B4325A" w:rsidP="004B3C24">
      <w:pPr>
        <w:spacing w:line="480" w:lineRule="auto"/>
        <w:ind w:firstLine="720"/>
        <w:jc w:val="center"/>
        <w:rPr>
          <w:i/>
        </w:rPr>
      </w:pPr>
      <w:r>
        <w:rPr>
          <w:shd w:val="clear" w:color="auto" w:fill="FFFFFF"/>
        </w:rPr>
        <w:t>(Figure 3</w:t>
      </w:r>
      <w:r w:rsidR="004B3C24" w:rsidRPr="00122251">
        <w:rPr>
          <w:shd w:val="clear" w:color="auto" w:fill="FFFFFF"/>
        </w:rPr>
        <w:t xml:space="preserve"> about here)</w:t>
      </w:r>
    </w:p>
    <w:p w14:paraId="2992838B" w14:textId="77777777" w:rsidR="000F1351" w:rsidRPr="00122251" w:rsidRDefault="000F1351" w:rsidP="004B3C24">
      <w:pPr>
        <w:spacing w:line="480" w:lineRule="auto"/>
        <w:ind w:firstLine="720"/>
        <w:jc w:val="center"/>
        <w:rPr>
          <w:shd w:val="clear" w:color="auto" w:fill="FFFFFF"/>
        </w:rPr>
      </w:pPr>
    </w:p>
    <w:p w14:paraId="7A33B7A2" w14:textId="2C68B111" w:rsidR="0032441D" w:rsidRDefault="00F44F75" w:rsidP="000F1351">
      <w:pPr>
        <w:spacing w:line="480" w:lineRule="auto"/>
        <w:ind w:firstLine="720"/>
        <w:rPr>
          <w:shd w:val="clear" w:color="auto" w:fill="FFFFFF"/>
        </w:rPr>
      </w:pPr>
      <w:r w:rsidRPr="00122251">
        <w:rPr>
          <w:b/>
        </w:rPr>
        <w:t>RT</w:t>
      </w:r>
      <w:r w:rsidR="00EC1558" w:rsidRPr="00122251">
        <w:rPr>
          <w:b/>
        </w:rPr>
        <w:t>.</w:t>
      </w:r>
      <w:r w:rsidR="00EC1558" w:rsidRPr="00122251">
        <w:t xml:space="preserve"> </w:t>
      </w:r>
      <w:r w:rsidRPr="00122251">
        <w:t xml:space="preserve">Mean RT (and SE) as a function of instruction type, display and set size are displayed in </w:t>
      </w:r>
      <w:r w:rsidR="007B5F8C" w:rsidRPr="00122251">
        <w:t>Table 2</w:t>
      </w:r>
      <w:r w:rsidR="00D2659C" w:rsidRPr="00122251">
        <w:t>.</w:t>
      </w:r>
      <w:r w:rsidRPr="00122251">
        <w:t xml:space="preserve"> A 2 (instruction type) x 2 (display) x 2 (set size) repeated measures ANOVA yielded a significant effect of set size</w:t>
      </w:r>
      <w:r w:rsidR="00EC1558" w:rsidRPr="00122251">
        <w:t xml:space="preserve">, </w:t>
      </w:r>
      <w:proofErr w:type="gramStart"/>
      <w:r w:rsidR="00EC1558" w:rsidRPr="00122251">
        <w:rPr>
          <w:i/>
        </w:rPr>
        <w:t>F</w:t>
      </w:r>
      <w:r w:rsidR="00EC1558" w:rsidRPr="00122251">
        <w:t>(</w:t>
      </w:r>
      <w:proofErr w:type="gramEnd"/>
      <w:r w:rsidR="00EC1558" w:rsidRPr="00122251">
        <w:t xml:space="preserve">1, 19) = 12.50, </w:t>
      </w:r>
      <w:r w:rsidR="00EC1558" w:rsidRPr="00122251">
        <w:rPr>
          <w:i/>
        </w:rPr>
        <w:t>MSE</w:t>
      </w:r>
      <w:r w:rsidR="007765F8" w:rsidRPr="00122251">
        <w:rPr>
          <w:i/>
        </w:rPr>
        <w:t xml:space="preserve"> </w:t>
      </w:r>
      <w:r w:rsidR="00EC1558" w:rsidRPr="00122251">
        <w:t>=</w:t>
      </w:r>
      <w:r w:rsidR="007765F8" w:rsidRPr="00122251">
        <w:t xml:space="preserve"> </w:t>
      </w:r>
      <w:r w:rsidR="00EC1558" w:rsidRPr="00122251">
        <w:t xml:space="preserve">11221.04, </w:t>
      </w:r>
      <w:r w:rsidR="00EC1558" w:rsidRPr="00122251">
        <w:rPr>
          <w:i/>
        </w:rPr>
        <w:t>p</w:t>
      </w:r>
      <w:r w:rsidR="007765F8" w:rsidRPr="00122251">
        <w:rPr>
          <w:i/>
        </w:rPr>
        <w:t xml:space="preserve"> </w:t>
      </w:r>
      <w:r w:rsidR="00EC1558" w:rsidRPr="00122251">
        <w:t>=</w:t>
      </w:r>
      <w:r w:rsidR="007765F8" w:rsidRPr="00122251">
        <w:t xml:space="preserve"> </w:t>
      </w:r>
      <w:r w:rsidR="00EC1558" w:rsidRPr="00122251">
        <w:t xml:space="preserve">.002, </w:t>
      </w:r>
      <w:r w:rsidR="000F1351" w:rsidRPr="00122251">
        <w:rPr>
          <w:i/>
          <w:color w:val="000000" w:themeColor="text1"/>
        </w:rPr>
        <w:t>η²p</w:t>
      </w:r>
      <w:r w:rsidR="000F1351" w:rsidRPr="00122251">
        <w:rPr>
          <w:color w:val="000000" w:themeColor="text1"/>
          <w:vertAlign w:val="superscript"/>
        </w:rPr>
        <w:t xml:space="preserve">  </w:t>
      </w:r>
      <w:r w:rsidR="000F1351" w:rsidRPr="00122251">
        <w:rPr>
          <w:color w:val="000000" w:themeColor="text1"/>
        </w:rPr>
        <w:t xml:space="preserve">= .40, </w:t>
      </w:r>
      <w:r w:rsidR="00EC1558" w:rsidRPr="00122251">
        <w:t>with participants responding faster in the set size 4 condition</w:t>
      </w:r>
      <w:r w:rsidR="00E97B3B">
        <w:t xml:space="preserve"> (</w:t>
      </w:r>
      <w:r w:rsidR="00E97B3B" w:rsidRPr="00774476">
        <w:rPr>
          <w:i/>
        </w:rPr>
        <w:t>M</w:t>
      </w:r>
      <w:r w:rsidR="00E97B3B">
        <w:t xml:space="preserve"> = 909.65, </w:t>
      </w:r>
      <w:r w:rsidR="00E97B3B" w:rsidRPr="00774476">
        <w:rPr>
          <w:i/>
        </w:rPr>
        <w:t>SE</w:t>
      </w:r>
      <w:r w:rsidR="00E97B3B">
        <w:t xml:space="preserve"> = 37.89)</w:t>
      </w:r>
      <w:r w:rsidR="00E97B3B" w:rsidRPr="00122251">
        <w:t xml:space="preserve"> </w:t>
      </w:r>
      <w:r w:rsidR="00EC1558" w:rsidRPr="00122251">
        <w:t xml:space="preserve"> than the set size 6 condition</w:t>
      </w:r>
      <w:r w:rsidR="00E97B3B">
        <w:t xml:space="preserve"> (</w:t>
      </w:r>
      <w:r w:rsidR="00E97B3B" w:rsidRPr="00774476">
        <w:rPr>
          <w:i/>
        </w:rPr>
        <w:t>M</w:t>
      </w:r>
      <w:r w:rsidR="00E97B3B">
        <w:t xml:space="preserve"> = 968.88, </w:t>
      </w:r>
      <w:r w:rsidR="00E97B3B" w:rsidRPr="00774476">
        <w:rPr>
          <w:i/>
        </w:rPr>
        <w:t>SE</w:t>
      </w:r>
      <w:r w:rsidR="00E97B3B">
        <w:t xml:space="preserve"> = 45.65)</w:t>
      </w:r>
      <w:r w:rsidR="00EC1558" w:rsidRPr="00122251">
        <w:t xml:space="preserve">. </w:t>
      </w:r>
      <w:r w:rsidR="009D7549" w:rsidRPr="00122251">
        <w:t>There were no</w:t>
      </w:r>
      <w:r w:rsidRPr="00122251">
        <w:t xml:space="preserve"> significant main effects of instruction type</w:t>
      </w:r>
      <w:r w:rsidR="00E97B3B">
        <w:t xml:space="preserve"> (</w:t>
      </w:r>
      <w:r w:rsidR="00266DB7" w:rsidRPr="00A02DA8">
        <w:rPr>
          <w:i/>
        </w:rPr>
        <w:t xml:space="preserve">Remember-all M </w:t>
      </w:r>
      <w:r w:rsidR="00266DB7">
        <w:t xml:space="preserve">= 924.40, </w:t>
      </w:r>
      <w:r w:rsidR="00266DB7" w:rsidRPr="00A02DA8">
        <w:rPr>
          <w:i/>
        </w:rPr>
        <w:t>SE</w:t>
      </w:r>
      <w:r w:rsidR="00266DB7">
        <w:t xml:space="preserve"> = 42.99; </w:t>
      </w:r>
      <w:r w:rsidR="00266DB7" w:rsidRPr="00A02DA8">
        <w:rPr>
          <w:i/>
        </w:rPr>
        <w:t>Remember-subset M</w:t>
      </w:r>
      <w:r w:rsidR="00266DB7">
        <w:t xml:space="preserve"> = </w:t>
      </w:r>
      <w:r w:rsidR="00A02DA8">
        <w:t>954.13</w:t>
      </w:r>
      <w:r w:rsidR="00266DB7">
        <w:t xml:space="preserve">,  </w:t>
      </w:r>
      <w:r w:rsidR="00266DB7" w:rsidRPr="00A02DA8">
        <w:rPr>
          <w:i/>
        </w:rPr>
        <w:t>SE</w:t>
      </w:r>
      <w:r w:rsidR="00266DB7">
        <w:t xml:space="preserve"> = </w:t>
      </w:r>
      <w:r w:rsidR="00A02DA8">
        <w:t>46.24</w:t>
      </w:r>
      <w:r w:rsidR="00266DB7">
        <w:t xml:space="preserve">; </w:t>
      </w:r>
      <w:r w:rsidR="00EC1558" w:rsidRPr="00122251">
        <w:rPr>
          <w:i/>
        </w:rPr>
        <w:t>F</w:t>
      </w:r>
      <w:r w:rsidR="00EC1558" w:rsidRPr="00122251">
        <w:t xml:space="preserve">(1, 19) = </w:t>
      </w:r>
      <w:r w:rsidR="00786BF4">
        <w:t>0</w:t>
      </w:r>
      <w:r w:rsidR="00EC1558" w:rsidRPr="00122251">
        <w:t xml:space="preserve">.73, </w:t>
      </w:r>
      <w:r w:rsidR="00EC1558" w:rsidRPr="00122251">
        <w:rPr>
          <w:i/>
        </w:rPr>
        <w:t>MSE</w:t>
      </w:r>
      <w:r w:rsidR="007765F8" w:rsidRPr="00122251">
        <w:rPr>
          <w:i/>
        </w:rPr>
        <w:t xml:space="preserve"> </w:t>
      </w:r>
      <w:r w:rsidR="00EC1558" w:rsidRPr="00122251">
        <w:t>=</w:t>
      </w:r>
      <w:r w:rsidR="007765F8" w:rsidRPr="00122251">
        <w:t xml:space="preserve"> </w:t>
      </w:r>
      <w:r w:rsidR="00EC1558" w:rsidRPr="00122251">
        <w:t xml:space="preserve">48492.62, </w:t>
      </w:r>
      <w:r w:rsidR="00EC1558" w:rsidRPr="00122251">
        <w:rPr>
          <w:i/>
        </w:rPr>
        <w:t>p</w:t>
      </w:r>
      <w:r w:rsidR="007765F8" w:rsidRPr="00122251">
        <w:rPr>
          <w:i/>
        </w:rPr>
        <w:t xml:space="preserve"> </w:t>
      </w:r>
      <w:r w:rsidR="00EC1558" w:rsidRPr="00122251">
        <w:t>=</w:t>
      </w:r>
      <w:r w:rsidR="007765F8" w:rsidRPr="00122251">
        <w:t xml:space="preserve"> </w:t>
      </w:r>
      <w:r w:rsidR="00EC1558" w:rsidRPr="00122251">
        <w:t>.404</w:t>
      </w:r>
      <w:r w:rsidR="000F1351" w:rsidRPr="00122251">
        <w:t xml:space="preserve">, </w:t>
      </w:r>
      <w:r w:rsidR="000F1351" w:rsidRPr="00122251">
        <w:rPr>
          <w:i/>
          <w:color w:val="000000" w:themeColor="text1"/>
        </w:rPr>
        <w:t>η²p</w:t>
      </w:r>
      <w:r w:rsidR="000F1351" w:rsidRPr="00122251">
        <w:rPr>
          <w:color w:val="000000" w:themeColor="text1"/>
          <w:vertAlign w:val="superscript"/>
        </w:rPr>
        <w:t xml:space="preserve">  </w:t>
      </w:r>
      <w:r w:rsidR="000F1351" w:rsidRPr="00122251">
        <w:rPr>
          <w:color w:val="000000" w:themeColor="text1"/>
        </w:rPr>
        <w:t>= .04</w:t>
      </w:r>
      <w:r w:rsidR="00E97B3B">
        <w:t xml:space="preserve">) </w:t>
      </w:r>
      <w:r w:rsidRPr="00122251">
        <w:t>or display</w:t>
      </w:r>
      <w:r w:rsidR="00E97B3B">
        <w:t xml:space="preserve"> (</w:t>
      </w:r>
      <w:r w:rsidR="00A02DA8" w:rsidRPr="00A02DA8">
        <w:rPr>
          <w:i/>
        </w:rPr>
        <w:t>Whole display M</w:t>
      </w:r>
      <w:r w:rsidR="00A02DA8">
        <w:t xml:space="preserve"> = 926.45, </w:t>
      </w:r>
      <w:r w:rsidR="00A02DA8" w:rsidRPr="00A02DA8">
        <w:rPr>
          <w:i/>
        </w:rPr>
        <w:t>SE</w:t>
      </w:r>
      <w:r w:rsidR="00A02DA8">
        <w:t xml:space="preserve"> = 40.69; </w:t>
      </w:r>
      <w:r w:rsidR="00A02DA8" w:rsidRPr="00A02DA8">
        <w:rPr>
          <w:i/>
        </w:rPr>
        <w:t>Single probe M</w:t>
      </w:r>
      <w:r w:rsidR="00A02DA8">
        <w:t xml:space="preserve"> = 952.08, </w:t>
      </w:r>
      <w:r w:rsidR="00A02DA8" w:rsidRPr="00A02DA8">
        <w:rPr>
          <w:i/>
        </w:rPr>
        <w:t>SE</w:t>
      </w:r>
      <w:r w:rsidR="00A02DA8">
        <w:t xml:space="preserve"> = 44.24; </w:t>
      </w:r>
      <w:r w:rsidR="00EC1558" w:rsidRPr="00122251">
        <w:rPr>
          <w:i/>
        </w:rPr>
        <w:t>F</w:t>
      </w:r>
      <w:r w:rsidR="00EC1558" w:rsidRPr="00122251">
        <w:t xml:space="preserve">(1, 19) = 1.41, </w:t>
      </w:r>
      <w:r w:rsidR="00EC1558" w:rsidRPr="00122251">
        <w:rPr>
          <w:i/>
        </w:rPr>
        <w:t>MSE</w:t>
      </w:r>
      <w:r w:rsidR="007765F8" w:rsidRPr="00122251">
        <w:rPr>
          <w:i/>
        </w:rPr>
        <w:t xml:space="preserve"> </w:t>
      </w:r>
      <w:r w:rsidR="00EC1558" w:rsidRPr="00122251">
        <w:t>=</w:t>
      </w:r>
      <w:r w:rsidR="007765F8" w:rsidRPr="00122251">
        <w:t xml:space="preserve"> </w:t>
      </w:r>
      <w:r w:rsidR="00EC1558" w:rsidRPr="00122251">
        <w:t xml:space="preserve">18696.69, </w:t>
      </w:r>
      <w:r w:rsidR="00EC1558" w:rsidRPr="00122251">
        <w:rPr>
          <w:i/>
        </w:rPr>
        <w:t>p</w:t>
      </w:r>
      <w:r w:rsidR="007765F8" w:rsidRPr="00122251">
        <w:rPr>
          <w:i/>
        </w:rPr>
        <w:t xml:space="preserve"> </w:t>
      </w:r>
      <w:r w:rsidR="00EC1558" w:rsidRPr="00122251">
        <w:t>=</w:t>
      </w:r>
      <w:r w:rsidR="007765F8" w:rsidRPr="00122251">
        <w:t xml:space="preserve"> </w:t>
      </w:r>
      <w:r w:rsidR="00EC1558" w:rsidRPr="00122251">
        <w:t>.</w:t>
      </w:r>
      <w:r w:rsidR="009D7549" w:rsidRPr="00122251">
        <w:t>25</w:t>
      </w:r>
      <w:r w:rsidR="00F71BC8">
        <w:t>1</w:t>
      </w:r>
      <w:r w:rsidR="000F1351" w:rsidRPr="00122251">
        <w:t xml:space="preserve">, </w:t>
      </w:r>
      <w:r w:rsidR="000F1351" w:rsidRPr="00122251">
        <w:rPr>
          <w:i/>
          <w:color w:val="000000" w:themeColor="text1"/>
        </w:rPr>
        <w:t>η²p</w:t>
      </w:r>
      <w:r w:rsidR="000F1351" w:rsidRPr="00122251">
        <w:rPr>
          <w:color w:val="000000" w:themeColor="text1"/>
          <w:vertAlign w:val="superscript"/>
        </w:rPr>
        <w:t xml:space="preserve">  </w:t>
      </w:r>
      <w:r w:rsidR="000F1351" w:rsidRPr="00122251">
        <w:rPr>
          <w:color w:val="000000" w:themeColor="text1"/>
        </w:rPr>
        <w:t>= .07</w:t>
      </w:r>
      <w:r w:rsidR="00E97B3B">
        <w:t>)</w:t>
      </w:r>
      <w:r w:rsidR="00EC1558" w:rsidRPr="00122251">
        <w:t xml:space="preserve">, </w:t>
      </w:r>
      <w:r w:rsidR="009D7549" w:rsidRPr="00122251">
        <w:t xml:space="preserve">and </w:t>
      </w:r>
      <w:r w:rsidRPr="00122251">
        <w:t>no significant interactions</w:t>
      </w:r>
      <w:r w:rsidR="00EC1558" w:rsidRPr="00122251">
        <w:t xml:space="preserve"> </w:t>
      </w:r>
      <w:r w:rsidR="00EC1558" w:rsidRPr="00122251">
        <w:rPr>
          <w:shd w:val="clear" w:color="auto" w:fill="FFFFFF"/>
        </w:rPr>
        <w:t>(</w:t>
      </w:r>
      <w:r w:rsidR="000F1351" w:rsidRPr="00122251">
        <w:rPr>
          <w:i/>
          <w:shd w:val="clear" w:color="auto" w:fill="FFFFFF"/>
        </w:rPr>
        <w:t>F</w:t>
      </w:r>
      <w:r w:rsidR="000F1351" w:rsidRPr="00122251">
        <w:rPr>
          <w:shd w:val="clear" w:color="auto" w:fill="FFFFFF"/>
        </w:rPr>
        <w:t xml:space="preserve"> </w:t>
      </w:r>
      <w:r w:rsidR="000F1351" w:rsidRPr="00122251">
        <w:rPr>
          <w:rFonts w:eastAsia="Times New Roman"/>
          <w:color w:val="222222"/>
          <w:shd w:val="clear" w:color="auto" w:fill="FFFFFF"/>
        </w:rPr>
        <w:t>≤ .63,</w:t>
      </w:r>
      <w:r w:rsidR="000F1351" w:rsidRPr="00122251">
        <w:rPr>
          <w:shd w:val="clear" w:color="auto" w:fill="FFFFFF"/>
        </w:rPr>
        <w:t xml:space="preserve"> </w:t>
      </w:r>
      <w:r w:rsidR="00EC1558" w:rsidRPr="00122251">
        <w:rPr>
          <w:i/>
          <w:shd w:val="clear" w:color="auto" w:fill="FFFFFF"/>
        </w:rPr>
        <w:t>p</w:t>
      </w:r>
      <w:r w:rsidR="007765F8" w:rsidRPr="00122251">
        <w:rPr>
          <w:shd w:val="clear" w:color="auto" w:fill="FFFFFF"/>
        </w:rPr>
        <w:t xml:space="preserve"> </w:t>
      </w:r>
      <w:r w:rsidR="00EC1558" w:rsidRPr="00122251">
        <w:rPr>
          <w:rFonts w:eastAsia="Times New Roman"/>
          <w:color w:val="222222"/>
          <w:shd w:val="clear" w:color="auto" w:fill="FFFFFF"/>
        </w:rPr>
        <w:t>≥</w:t>
      </w:r>
      <w:r w:rsidR="007765F8" w:rsidRPr="00122251">
        <w:rPr>
          <w:rFonts w:eastAsia="Times New Roman"/>
          <w:color w:val="222222"/>
          <w:shd w:val="clear" w:color="auto" w:fill="FFFFFF"/>
        </w:rPr>
        <w:t xml:space="preserve"> </w:t>
      </w:r>
      <w:r w:rsidR="00EC1558" w:rsidRPr="00122251">
        <w:rPr>
          <w:shd w:val="clear" w:color="auto" w:fill="FFFFFF"/>
        </w:rPr>
        <w:t>.436).</w:t>
      </w:r>
    </w:p>
    <w:p w14:paraId="6B912FCD" w14:textId="2B56D640" w:rsidR="002D25F5" w:rsidRDefault="0032441D" w:rsidP="002D25F5">
      <w:pPr>
        <w:spacing w:line="480" w:lineRule="auto"/>
        <w:ind w:firstLine="720"/>
        <w:rPr>
          <w:shd w:val="clear" w:color="auto" w:fill="FFFFFF"/>
        </w:rPr>
      </w:pPr>
      <w:r>
        <w:rPr>
          <w:shd w:val="clear" w:color="auto" w:fill="FFFFFF"/>
        </w:rPr>
        <w:lastRenderedPageBreak/>
        <w:t xml:space="preserve">A 2 x 2 x 2 </w:t>
      </w:r>
      <w:r w:rsidR="00216884">
        <w:rPr>
          <w:shd w:val="clear" w:color="auto" w:fill="FFFFFF"/>
        </w:rPr>
        <w:t xml:space="preserve">Bayesian </w:t>
      </w:r>
      <w:r>
        <w:rPr>
          <w:shd w:val="clear" w:color="auto" w:fill="FFFFFF"/>
        </w:rPr>
        <w:t xml:space="preserve">repeated </w:t>
      </w:r>
      <w:r w:rsidRPr="00433ACC">
        <w:rPr>
          <w:shd w:val="clear" w:color="auto" w:fill="FFFFFF"/>
        </w:rPr>
        <w:t>measures</w:t>
      </w:r>
      <w:r w:rsidR="00EC1558" w:rsidRPr="00433ACC">
        <w:rPr>
          <w:shd w:val="clear" w:color="auto" w:fill="FFFFFF"/>
        </w:rPr>
        <w:t xml:space="preserve"> </w:t>
      </w:r>
      <w:r w:rsidRPr="00433ACC">
        <w:rPr>
          <w:shd w:val="clear" w:color="auto" w:fill="FFFFFF"/>
        </w:rPr>
        <w:t xml:space="preserve">ANOVA revealed </w:t>
      </w:r>
      <w:r w:rsidR="00A831CD" w:rsidRPr="00433ACC">
        <w:rPr>
          <w:shd w:val="clear" w:color="auto" w:fill="FFFFFF"/>
        </w:rPr>
        <w:t>that the</w:t>
      </w:r>
      <w:r w:rsidRPr="00433ACC">
        <w:rPr>
          <w:shd w:val="clear" w:color="auto" w:fill="FFFFFF"/>
        </w:rPr>
        <w:t xml:space="preserve"> strongest model included set size (</w:t>
      </w:r>
      <w:r w:rsidR="00A831CD" w:rsidRPr="005D7EFF">
        <w:rPr>
          <w:i/>
          <w:color w:val="000000" w:themeColor="text1"/>
        </w:rPr>
        <w:t>BF</w:t>
      </w:r>
      <w:r w:rsidR="00A831CD" w:rsidRPr="00433ACC">
        <w:rPr>
          <w:color w:val="000000" w:themeColor="text1"/>
        </w:rPr>
        <w:t xml:space="preserve"> = 10.07, </w:t>
      </w:r>
      <w:r w:rsidR="00A831CD" w:rsidRPr="00433ACC">
        <w:rPr>
          <w:shd w:val="clear" w:color="auto" w:fill="FFFFFF"/>
        </w:rPr>
        <w:t>versu</w:t>
      </w:r>
      <w:r w:rsidR="003D7F63">
        <w:rPr>
          <w:shd w:val="clear" w:color="auto" w:fill="FFFFFF"/>
        </w:rPr>
        <w:t>s the intercept only model,</w:t>
      </w:r>
      <w:r w:rsidR="00A831CD" w:rsidRPr="00433ACC">
        <w:rPr>
          <w:shd w:val="clear" w:color="auto" w:fill="FFFFFF"/>
        </w:rPr>
        <w:t xml:space="preserve"> </w:t>
      </w:r>
      <w:r w:rsidR="00A831CD" w:rsidRPr="00433ACC">
        <w:rPr>
          <w:rFonts w:eastAsia="Times New Roman"/>
        </w:rPr>
        <w:sym w:font="Symbol" w:char="F0B1"/>
      </w:r>
      <w:r w:rsidR="00A831CD" w:rsidRPr="00433ACC">
        <w:rPr>
          <w:rFonts w:eastAsia="Times New Roman"/>
        </w:rPr>
        <w:sym w:font="Symbol" w:char="F020"/>
      </w:r>
      <w:r w:rsidR="00A831CD" w:rsidRPr="00433ACC">
        <w:rPr>
          <w:rFonts w:eastAsia="Times New Roman"/>
        </w:rPr>
        <w:t>1.87</w:t>
      </w:r>
      <w:r w:rsidR="00A831CD" w:rsidRPr="00433ACC">
        <w:rPr>
          <w:rFonts w:eastAsia="Times New Roman"/>
        </w:rPr>
        <w:sym w:font="Symbol" w:char="F025"/>
      </w:r>
      <w:r w:rsidRPr="00433ACC">
        <w:rPr>
          <w:shd w:val="clear" w:color="auto" w:fill="FFFFFF"/>
        </w:rPr>
        <w:t>). The inclusion of set size was strongly favoured (</w:t>
      </w:r>
      <w:r w:rsidRPr="005D7EFF">
        <w:rPr>
          <w:i/>
          <w:shd w:val="clear" w:color="auto" w:fill="FFFFFF"/>
        </w:rPr>
        <w:t>BF</w:t>
      </w:r>
      <w:r w:rsidRPr="00433ACC">
        <w:rPr>
          <w:shd w:val="clear" w:color="auto" w:fill="FFFFFF"/>
        </w:rPr>
        <w:t xml:space="preserve"> = 13.42). The </w:t>
      </w:r>
      <w:r w:rsidR="00541287" w:rsidRPr="00433ACC">
        <w:rPr>
          <w:shd w:val="clear" w:color="auto" w:fill="FFFFFF"/>
        </w:rPr>
        <w:t xml:space="preserve">inclusion of main effects of instruction type (BF = </w:t>
      </w:r>
      <w:r w:rsidR="00786BF4">
        <w:rPr>
          <w:shd w:val="clear" w:color="auto" w:fill="FFFFFF"/>
        </w:rPr>
        <w:t>0</w:t>
      </w:r>
      <w:r w:rsidR="00541287" w:rsidRPr="00433ACC">
        <w:rPr>
          <w:shd w:val="clear" w:color="auto" w:fill="FFFFFF"/>
        </w:rPr>
        <w:t>.60) and display (</w:t>
      </w:r>
      <w:r w:rsidR="00541287" w:rsidRPr="005D7EFF">
        <w:rPr>
          <w:i/>
          <w:shd w:val="clear" w:color="auto" w:fill="FFFFFF"/>
        </w:rPr>
        <w:t>BF</w:t>
      </w:r>
      <w:r w:rsidR="00541287" w:rsidRPr="00433ACC">
        <w:rPr>
          <w:shd w:val="clear" w:color="auto" w:fill="FFFFFF"/>
        </w:rPr>
        <w:t xml:space="preserve"> = </w:t>
      </w:r>
      <w:r w:rsidR="00786BF4">
        <w:rPr>
          <w:shd w:val="clear" w:color="auto" w:fill="FFFFFF"/>
        </w:rPr>
        <w:t>0</w:t>
      </w:r>
      <w:r w:rsidR="00541287" w:rsidRPr="00433ACC">
        <w:rPr>
          <w:shd w:val="clear" w:color="auto" w:fill="FFFFFF"/>
        </w:rPr>
        <w:t>.47), and the interactions between instruction type and display (</w:t>
      </w:r>
      <w:r w:rsidR="00541287" w:rsidRPr="005D7EFF">
        <w:rPr>
          <w:i/>
          <w:shd w:val="clear" w:color="auto" w:fill="FFFFFF"/>
        </w:rPr>
        <w:t>BF</w:t>
      </w:r>
      <w:r w:rsidR="00541287" w:rsidRPr="00433ACC">
        <w:rPr>
          <w:shd w:val="clear" w:color="auto" w:fill="FFFFFF"/>
        </w:rPr>
        <w:t xml:space="preserve"> = </w:t>
      </w:r>
      <w:r w:rsidR="00786BF4">
        <w:rPr>
          <w:shd w:val="clear" w:color="auto" w:fill="FFFFFF"/>
        </w:rPr>
        <w:t>0</w:t>
      </w:r>
      <w:r w:rsidR="00541287" w:rsidRPr="00433ACC">
        <w:rPr>
          <w:shd w:val="clear" w:color="auto" w:fill="FFFFFF"/>
        </w:rPr>
        <w:t>.19), instruction type and set size (</w:t>
      </w:r>
      <w:r w:rsidR="00541287" w:rsidRPr="005D7EFF">
        <w:rPr>
          <w:i/>
          <w:shd w:val="clear" w:color="auto" w:fill="FFFFFF"/>
        </w:rPr>
        <w:t>BF</w:t>
      </w:r>
      <w:r w:rsidR="00541287" w:rsidRPr="00433ACC">
        <w:rPr>
          <w:shd w:val="clear" w:color="auto" w:fill="FFFFFF"/>
        </w:rPr>
        <w:t xml:space="preserve"> = </w:t>
      </w:r>
      <w:r w:rsidR="00786BF4">
        <w:rPr>
          <w:shd w:val="clear" w:color="auto" w:fill="FFFFFF"/>
        </w:rPr>
        <w:t>0</w:t>
      </w:r>
      <w:r w:rsidR="00541287" w:rsidRPr="00433ACC">
        <w:rPr>
          <w:shd w:val="clear" w:color="auto" w:fill="FFFFFF"/>
        </w:rPr>
        <w:t>.20), set size and display (</w:t>
      </w:r>
      <w:r w:rsidR="00541287" w:rsidRPr="005D7EFF">
        <w:rPr>
          <w:i/>
          <w:shd w:val="clear" w:color="auto" w:fill="FFFFFF"/>
        </w:rPr>
        <w:t>BF</w:t>
      </w:r>
      <w:r w:rsidR="00541287" w:rsidRPr="00433ACC">
        <w:rPr>
          <w:shd w:val="clear" w:color="auto" w:fill="FFFFFF"/>
        </w:rPr>
        <w:t xml:space="preserve"> = </w:t>
      </w:r>
      <w:r w:rsidR="00786BF4">
        <w:rPr>
          <w:shd w:val="clear" w:color="auto" w:fill="FFFFFF"/>
        </w:rPr>
        <w:t>0</w:t>
      </w:r>
      <w:r w:rsidR="00541287" w:rsidRPr="00433ACC">
        <w:rPr>
          <w:shd w:val="clear" w:color="auto" w:fill="FFFFFF"/>
        </w:rPr>
        <w:t>.22)</w:t>
      </w:r>
      <w:r w:rsidR="00216884" w:rsidRPr="00433ACC">
        <w:rPr>
          <w:shd w:val="clear" w:color="auto" w:fill="FFFFFF"/>
        </w:rPr>
        <w:t xml:space="preserve">, and </w:t>
      </w:r>
      <w:r w:rsidR="00541287" w:rsidRPr="00433ACC">
        <w:rPr>
          <w:shd w:val="clear" w:color="auto" w:fill="FFFFFF"/>
        </w:rPr>
        <w:t>instruction type, display and set size (</w:t>
      </w:r>
      <w:r w:rsidR="00541287" w:rsidRPr="005D7EFF">
        <w:rPr>
          <w:i/>
          <w:shd w:val="clear" w:color="auto" w:fill="FFFFFF"/>
        </w:rPr>
        <w:t>BF</w:t>
      </w:r>
      <w:r w:rsidR="00541287" w:rsidRPr="00433ACC">
        <w:rPr>
          <w:shd w:val="clear" w:color="auto" w:fill="FFFFFF"/>
        </w:rPr>
        <w:t xml:space="preserve"> = </w:t>
      </w:r>
      <w:r w:rsidR="00786BF4">
        <w:rPr>
          <w:shd w:val="clear" w:color="auto" w:fill="FFFFFF"/>
        </w:rPr>
        <w:t>0</w:t>
      </w:r>
      <w:r w:rsidR="00541287" w:rsidRPr="00433ACC">
        <w:rPr>
          <w:shd w:val="clear" w:color="auto" w:fill="FFFFFF"/>
        </w:rPr>
        <w:t>.33)</w:t>
      </w:r>
      <w:r w:rsidR="003D473D" w:rsidRPr="00433ACC">
        <w:rPr>
          <w:shd w:val="clear" w:color="auto" w:fill="FFFFFF"/>
        </w:rPr>
        <w:t xml:space="preserve"> </w:t>
      </w:r>
      <w:r w:rsidR="0039073D" w:rsidRPr="00433ACC">
        <w:rPr>
          <w:shd w:val="clear" w:color="auto" w:fill="FFFFFF"/>
        </w:rPr>
        <w:t xml:space="preserve">was </w:t>
      </w:r>
      <w:r w:rsidR="00541287" w:rsidRPr="00433ACC">
        <w:rPr>
          <w:shd w:val="clear" w:color="auto" w:fill="FFFFFF"/>
        </w:rPr>
        <w:t>not favoured.</w:t>
      </w:r>
    </w:p>
    <w:p w14:paraId="1095126C" w14:textId="77777777" w:rsidR="00026B3D" w:rsidRDefault="00026B3D" w:rsidP="002D25F5">
      <w:pPr>
        <w:spacing w:line="480" w:lineRule="auto"/>
        <w:ind w:firstLine="720"/>
        <w:rPr>
          <w:shd w:val="clear" w:color="auto" w:fill="FFFFFF"/>
        </w:rPr>
      </w:pPr>
    </w:p>
    <w:p w14:paraId="3E006561" w14:textId="77777777" w:rsidR="00026B3D" w:rsidRPr="00433ACC" w:rsidRDefault="00026B3D" w:rsidP="00026B3D">
      <w:pPr>
        <w:spacing w:line="480" w:lineRule="auto"/>
        <w:ind w:firstLine="720"/>
        <w:jc w:val="center"/>
        <w:rPr>
          <w:shd w:val="clear" w:color="auto" w:fill="FFFFFF"/>
        </w:rPr>
      </w:pPr>
      <w:r w:rsidRPr="00433ACC">
        <w:rPr>
          <w:shd w:val="clear" w:color="auto" w:fill="FFFFFF"/>
        </w:rPr>
        <w:t>(Table 2 about here)</w:t>
      </w:r>
    </w:p>
    <w:p w14:paraId="41F06285" w14:textId="77777777" w:rsidR="00026B3D" w:rsidRDefault="00026B3D" w:rsidP="002D25F5">
      <w:pPr>
        <w:spacing w:line="480" w:lineRule="auto"/>
        <w:ind w:firstLine="720"/>
        <w:rPr>
          <w:shd w:val="clear" w:color="auto" w:fill="FFFFFF"/>
        </w:rPr>
      </w:pPr>
    </w:p>
    <w:p w14:paraId="5F1FEC1D" w14:textId="7652E6FC" w:rsidR="00C8741C" w:rsidRPr="001B4E0F" w:rsidRDefault="002D25F5" w:rsidP="004412B6">
      <w:pPr>
        <w:spacing w:line="480" w:lineRule="auto"/>
        <w:ind w:firstLine="720"/>
        <w:rPr>
          <w:color w:val="0070C0"/>
          <w:shd w:val="clear" w:color="auto" w:fill="FFFFFF"/>
        </w:rPr>
      </w:pPr>
      <w:r w:rsidRPr="00026B3D">
        <w:rPr>
          <w:b/>
          <w:color w:val="0070C0"/>
        </w:rPr>
        <w:t xml:space="preserve">Questionnaire. </w:t>
      </w:r>
      <w:r w:rsidR="00EE3504">
        <w:rPr>
          <w:color w:val="0070C0"/>
        </w:rPr>
        <w:t>Self-reported task difficulty a</w:t>
      </w:r>
      <w:r w:rsidRPr="00026B3D">
        <w:rPr>
          <w:color w:val="0070C0"/>
        </w:rPr>
        <w:t xml:space="preserve">nd </w:t>
      </w:r>
      <w:r w:rsidR="00EE3504">
        <w:rPr>
          <w:color w:val="0070C0"/>
        </w:rPr>
        <w:t>judgements of performance</w:t>
      </w:r>
      <w:r w:rsidRPr="00026B3D">
        <w:rPr>
          <w:color w:val="0070C0"/>
        </w:rPr>
        <w:t xml:space="preserve"> </w:t>
      </w:r>
      <w:r w:rsidR="00EE3504">
        <w:rPr>
          <w:color w:val="0070C0"/>
        </w:rPr>
        <w:t xml:space="preserve">ratings </w:t>
      </w:r>
      <w:r w:rsidRPr="00026B3D">
        <w:rPr>
          <w:color w:val="0070C0"/>
        </w:rPr>
        <w:t xml:space="preserve">are displayed in </w:t>
      </w:r>
      <w:r w:rsidRPr="00265596">
        <w:rPr>
          <w:color w:val="0070C0"/>
        </w:rPr>
        <w:t>Table 3</w:t>
      </w:r>
      <w:r w:rsidRPr="00026B3D">
        <w:rPr>
          <w:color w:val="0070C0"/>
        </w:rPr>
        <w:t>. A</w:t>
      </w:r>
      <w:r w:rsidRPr="00026B3D">
        <w:rPr>
          <w:color w:val="0070C0"/>
          <w:shd w:val="clear" w:color="auto" w:fill="FFFFFF"/>
        </w:rPr>
        <w:t xml:space="preserve"> 2 (instruction</w:t>
      </w:r>
      <w:r w:rsidR="00295FC8">
        <w:rPr>
          <w:color w:val="0070C0"/>
          <w:shd w:val="clear" w:color="auto" w:fill="FFFFFF"/>
        </w:rPr>
        <w:t xml:space="preserve"> type</w:t>
      </w:r>
      <w:r w:rsidRPr="00026B3D">
        <w:rPr>
          <w:color w:val="0070C0"/>
          <w:shd w:val="clear" w:color="auto" w:fill="FFFFFF"/>
        </w:rPr>
        <w:t xml:space="preserve">) x 2 (display) repeated measures ANOVA on the task difficulty ratings revealed a significant effect of instruction type, </w:t>
      </w:r>
      <w:proofErr w:type="gramStart"/>
      <w:r w:rsidRPr="00026B3D">
        <w:rPr>
          <w:i/>
          <w:color w:val="0070C0"/>
        </w:rPr>
        <w:t>F</w:t>
      </w:r>
      <w:r w:rsidRPr="00026B3D">
        <w:rPr>
          <w:color w:val="0070C0"/>
        </w:rPr>
        <w:t>(</w:t>
      </w:r>
      <w:proofErr w:type="gramEnd"/>
      <w:r w:rsidRPr="00026B3D">
        <w:rPr>
          <w:color w:val="0070C0"/>
        </w:rPr>
        <w:t xml:space="preserve">1, 19) = 4.42, </w:t>
      </w:r>
      <w:r w:rsidRPr="00026B3D">
        <w:rPr>
          <w:i/>
          <w:color w:val="0070C0"/>
        </w:rPr>
        <w:t xml:space="preserve">MSE </w:t>
      </w:r>
      <w:r w:rsidRPr="00026B3D">
        <w:rPr>
          <w:color w:val="0070C0"/>
        </w:rPr>
        <w:t xml:space="preserve">= 2.06, </w:t>
      </w:r>
      <w:r w:rsidRPr="00026B3D">
        <w:rPr>
          <w:i/>
          <w:color w:val="0070C0"/>
        </w:rPr>
        <w:t xml:space="preserve">p </w:t>
      </w:r>
      <w:r w:rsidRPr="00026B3D">
        <w:rPr>
          <w:color w:val="0070C0"/>
        </w:rPr>
        <w:t xml:space="preserve">= .049, </w:t>
      </w:r>
      <w:r w:rsidRPr="00026B3D">
        <w:rPr>
          <w:i/>
          <w:color w:val="0070C0"/>
        </w:rPr>
        <w:t>η²p</w:t>
      </w:r>
      <w:r w:rsidRPr="00026B3D">
        <w:rPr>
          <w:rFonts w:ascii="Calibri" w:hAnsi="Calibri"/>
          <w:color w:val="0070C0"/>
          <w:vertAlign w:val="superscript"/>
        </w:rPr>
        <w:t xml:space="preserve"> </w:t>
      </w:r>
      <w:r w:rsidRPr="00026B3D">
        <w:rPr>
          <w:color w:val="0070C0"/>
          <w:shd w:val="clear" w:color="auto" w:fill="FFFFFF"/>
        </w:rPr>
        <w:t>= .19, with participants reporting the rememb</w:t>
      </w:r>
      <w:r w:rsidR="008B568F">
        <w:rPr>
          <w:color w:val="0070C0"/>
          <w:shd w:val="clear" w:color="auto" w:fill="FFFFFF"/>
        </w:rPr>
        <w:t xml:space="preserve">er-subset condition </w:t>
      </w:r>
      <w:r w:rsidR="004412B6">
        <w:rPr>
          <w:color w:val="0070C0"/>
          <w:shd w:val="clear" w:color="auto" w:fill="FFFFFF"/>
        </w:rPr>
        <w:t>(</w:t>
      </w:r>
      <w:r w:rsidR="004412B6" w:rsidRPr="004412B6">
        <w:rPr>
          <w:i/>
          <w:color w:val="0070C0"/>
          <w:shd w:val="clear" w:color="auto" w:fill="FFFFFF"/>
        </w:rPr>
        <w:t>M</w:t>
      </w:r>
      <w:r w:rsidR="004412B6">
        <w:rPr>
          <w:color w:val="0070C0"/>
          <w:shd w:val="clear" w:color="auto" w:fill="FFFFFF"/>
        </w:rPr>
        <w:t xml:space="preserve"> = 2.80, </w:t>
      </w:r>
      <w:r w:rsidR="004412B6" w:rsidRPr="004412B6">
        <w:rPr>
          <w:i/>
          <w:color w:val="0070C0"/>
          <w:shd w:val="clear" w:color="auto" w:fill="FFFFFF"/>
        </w:rPr>
        <w:t>SE</w:t>
      </w:r>
      <w:r w:rsidR="004412B6">
        <w:rPr>
          <w:color w:val="0070C0"/>
          <w:shd w:val="clear" w:color="auto" w:fill="FFFFFF"/>
        </w:rPr>
        <w:t xml:space="preserve"> = 0.</w:t>
      </w:r>
      <w:r w:rsidR="00B53DEA">
        <w:rPr>
          <w:color w:val="0070C0"/>
          <w:shd w:val="clear" w:color="auto" w:fill="FFFFFF"/>
        </w:rPr>
        <w:t>17</w:t>
      </w:r>
      <w:r w:rsidR="004412B6">
        <w:rPr>
          <w:color w:val="0070C0"/>
          <w:shd w:val="clear" w:color="auto" w:fill="FFFFFF"/>
        </w:rPr>
        <w:t xml:space="preserve">) </w:t>
      </w:r>
      <w:r w:rsidR="008B568F">
        <w:rPr>
          <w:color w:val="0070C0"/>
          <w:shd w:val="clear" w:color="auto" w:fill="FFFFFF"/>
        </w:rPr>
        <w:t>was easier than the remember-all condition (</w:t>
      </w:r>
      <w:r w:rsidR="008B568F" w:rsidRPr="004412B6">
        <w:rPr>
          <w:i/>
          <w:color w:val="0070C0"/>
          <w:shd w:val="clear" w:color="auto" w:fill="FFFFFF"/>
        </w:rPr>
        <w:t>M</w:t>
      </w:r>
      <w:r w:rsidR="008B568F">
        <w:rPr>
          <w:color w:val="0070C0"/>
          <w:shd w:val="clear" w:color="auto" w:fill="FFFFFF"/>
        </w:rPr>
        <w:t xml:space="preserve"> = </w:t>
      </w:r>
      <w:r w:rsidR="004412B6">
        <w:rPr>
          <w:color w:val="0070C0"/>
          <w:shd w:val="clear" w:color="auto" w:fill="FFFFFF"/>
        </w:rPr>
        <w:t xml:space="preserve">2.13, </w:t>
      </w:r>
      <w:r w:rsidR="008B568F" w:rsidRPr="004412B6">
        <w:rPr>
          <w:i/>
          <w:color w:val="0070C0"/>
          <w:shd w:val="clear" w:color="auto" w:fill="FFFFFF"/>
        </w:rPr>
        <w:t>SE</w:t>
      </w:r>
      <w:r w:rsidR="008B568F">
        <w:rPr>
          <w:color w:val="0070C0"/>
          <w:shd w:val="clear" w:color="auto" w:fill="FFFFFF"/>
        </w:rPr>
        <w:t xml:space="preserve"> = </w:t>
      </w:r>
      <w:r w:rsidR="004412B6">
        <w:rPr>
          <w:color w:val="0070C0"/>
          <w:shd w:val="clear" w:color="auto" w:fill="FFFFFF"/>
        </w:rPr>
        <w:t>0.</w:t>
      </w:r>
      <w:r w:rsidR="00B53DEA">
        <w:rPr>
          <w:color w:val="0070C0"/>
          <w:shd w:val="clear" w:color="auto" w:fill="FFFFFF"/>
        </w:rPr>
        <w:t>22</w:t>
      </w:r>
      <w:r w:rsidR="004412B6">
        <w:rPr>
          <w:color w:val="0070C0"/>
          <w:shd w:val="clear" w:color="auto" w:fill="FFFFFF"/>
        </w:rPr>
        <w:t>). T</w:t>
      </w:r>
      <w:r w:rsidRPr="00026B3D">
        <w:rPr>
          <w:color w:val="0070C0"/>
          <w:shd w:val="clear" w:color="auto" w:fill="FFFFFF"/>
        </w:rPr>
        <w:t>here was no</w:t>
      </w:r>
      <w:r w:rsidR="004412B6">
        <w:rPr>
          <w:color w:val="0070C0"/>
          <w:shd w:val="clear" w:color="auto" w:fill="FFFFFF"/>
        </w:rPr>
        <w:t xml:space="preserve"> significant effect of display (</w:t>
      </w:r>
      <w:r w:rsidR="004412B6" w:rsidRPr="004412B6">
        <w:rPr>
          <w:i/>
          <w:color w:val="0070C0"/>
          <w:shd w:val="clear" w:color="auto" w:fill="FFFFFF"/>
        </w:rPr>
        <w:t>Whole display M</w:t>
      </w:r>
      <w:r w:rsidR="004412B6">
        <w:rPr>
          <w:color w:val="0070C0"/>
          <w:shd w:val="clear" w:color="auto" w:fill="FFFFFF"/>
        </w:rPr>
        <w:t xml:space="preserve"> = 2.60, </w:t>
      </w:r>
      <w:r w:rsidR="004412B6" w:rsidRPr="004412B6">
        <w:rPr>
          <w:i/>
          <w:color w:val="0070C0"/>
          <w:shd w:val="clear" w:color="auto" w:fill="FFFFFF"/>
        </w:rPr>
        <w:t>SE</w:t>
      </w:r>
      <w:r w:rsidR="004412B6">
        <w:rPr>
          <w:color w:val="0070C0"/>
          <w:shd w:val="clear" w:color="auto" w:fill="FFFFFF"/>
        </w:rPr>
        <w:t xml:space="preserve"> = 0.17; </w:t>
      </w:r>
      <w:r w:rsidR="004412B6" w:rsidRPr="004412B6">
        <w:rPr>
          <w:i/>
          <w:color w:val="0070C0"/>
          <w:shd w:val="clear" w:color="auto" w:fill="FFFFFF"/>
        </w:rPr>
        <w:t>Single probe M</w:t>
      </w:r>
      <w:r w:rsidR="004412B6">
        <w:rPr>
          <w:color w:val="0070C0"/>
          <w:shd w:val="clear" w:color="auto" w:fill="FFFFFF"/>
        </w:rPr>
        <w:t xml:space="preserve"> = 2.33, </w:t>
      </w:r>
      <w:r w:rsidR="004412B6" w:rsidRPr="004412B6">
        <w:rPr>
          <w:i/>
          <w:color w:val="0070C0"/>
          <w:shd w:val="clear" w:color="auto" w:fill="FFFFFF"/>
        </w:rPr>
        <w:t>SE</w:t>
      </w:r>
      <w:r w:rsidR="004412B6">
        <w:rPr>
          <w:color w:val="0070C0"/>
          <w:shd w:val="clear" w:color="auto" w:fill="FFFFFF"/>
        </w:rPr>
        <w:t xml:space="preserve"> = 0.15; </w:t>
      </w:r>
      <w:proofErr w:type="gramStart"/>
      <w:r w:rsidRPr="00026B3D">
        <w:rPr>
          <w:i/>
          <w:color w:val="0070C0"/>
        </w:rPr>
        <w:t>F</w:t>
      </w:r>
      <w:r w:rsidRPr="00026B3D">
        <w:rPr>
          <w:color w:val="0070C0"/>
        </w:rPr>
        <w:t>(</w:t>
      </w:r>
      <w:proofErr w:type="gramEnd"/>
      <w:r w:rsidRPr="00026B3D">
        <w:rPr>
          <w:color w:val="0070C0"/>
        </w:rPr>
        <w:t xml:space="preserve">1, 19) = 1.72, </w:t>
      </w:r>
      <w:r w:rsidRPr="00026B3D">
        <w:rPr>
          <w:i/>
          <w:color w:val="0070C0"/>
        </w:rPr>
        <w:t xml:space="preserve">MSE </w:t>
      </w:r>
      <w:r w:rsidRPr="00026B3D">
        <w:rPr>
          <w:color w:val="0070C0"/>
        </w:rPr>
        <w:t xml:space="preserve">= 0.88, </w:t>
      </w:r>
      <w:r w:rsidRPr="00026B3D">
        <w:rPr>
          <w:i/>
          <w:color w:val="0070C0"/>
        </w:rPr>
        <w:t xml:space="preserve">p </w:t>
      </w:r>
      <w:r w:rsidRPr="00026B3D">
        <w:rPr>
          <w:color w:val="0070C0"/>
        </w:rPr>
        <w:t xml:space="preserve">= .206, </w:t>
      </w:r>
      <w:r w:rsidRPr="00026B3D">
        <w:rPr>
          <w:i/>
          <w:color w:val="0070C0"/>
        </w:rPr>
        <w:t>η²p</w:t>
      </w:r>
      <w:r w:rsidRPr="00026B3D">
        <w:rPr>
          <w:rFonts w:ascii="Calibri" w:hAnsi="Calibri"/>
          <w:color w:val="0070C0"/>
          <w:vertAlign w:val="superscript"/>
        </w:rPr>
        <w:t xml:space="preserve"> </w:t>
      </w:r>
      <w:r w:rsidRPr="00026B3D">
        <w:rPr>
          <w:color w:val="0070C0"/>
          <w:shd w:val="clear" w:color="auto" w:fill="FFFFFF"/>
        </w:rPr>
        <w:t>= .08</w:t>
      </w:r>
      <w:r w:rsidR="004412B6">
        <w:rPr>
          <w:color w:val="0070C0"/>
        </w:rPr>
        <w:t xml:space="preserve">). There was also </w:t>
      </w:r>
      <w:r w:rsidRPr="00026B3D">
        <w:rPr>
          <w:color w:val="0070C0"/>
          <w:shd w:val="clear" w:color="auto" w:fill="FFFFFF"/>
        </w:rPr>
        <w:t xml:space="preserve">no significant interaction </w:t>
      </w:r>
      <w:r w:rsidR="00295FC8">
        <w:rPr>
          <w:color w:val="0070C0"/>
          <w:shd w:val="clear" w:color="auto" w:fill="FFFFFF"/>
        </w:rPr>
        <w:t xml:space="preserve">between instruction type and display </w:t>
      </w:r>
      <w:r w:rsidR="004412B6">
        <w:rPr>
          <w:color w:val="0070C0"/>
          <w:shd w:val="clear" w:color="auto" w:fill="FFFFFF"/>
        </w:rPr>
        <w:t>(</w:t>
      </w:r>
      <w:proofErr w:type="gramStart"/>
      <w:r w:rsidRPr="00026B3D">
        <w:rPr>
          <w:i/>
          <w:color w:val="0070C0"/>
        </w:rPr>
        <w:t>F</w:t>
      </w:r>
      <w:r w:rsidRPr="00026B3D">
        <w:rPr>
          <w:color w:val="0070C0"/>
        </w:rPr>
        <w:t>(</w:t>
      </w:r>
      <w:proofErr w:type="gramEnd"/>
      <w:r w:rsidRPr="00026B3D">
        <w:rPr>
          <w:color w:val="0070C0"/>
        </w:rPr>
        <w:t xml:space="preserve">1, 19) = 0.66, </w:t>
      </w:r>
      <w:r w:rsidRPr="00026B3D">
        <w:rPr>
          <w:i/>
          <w:color w:val="0070C0"/>
        </w:rPr>
        <w:t xml:space="preserve">MSE </w:t>
      </w:r>
      <w:r w:rsidRPr="00026B3D">
        <w:rPr>
          <w:color w:val="0070C0"/>
        </w:rPr>
        <w:t xml:space="preserve">= 0.47, </w:t>
      </w:r>
      <w:r w:rsidRPr="00026B3D">
        <w:rPr>
          <w:i/>
          <w:color w:val="0070C0"/>
        </w:rPr>
        <w:t xml:space="preserve">p </w:t>
      </w:r>
      <w:r w:rsidRPr="00026B3D">
        <w:rPr>
          <w:color w:val="0070C0"/>
        </w:rPr>
        <w:t xml:space="preserve">= .425, </w:t>
      </w:r>
      <w:r w:rsidRPr="00026B3D">
        <w:rPr>
          <w:i/>
          <w:color w:val="0070C0"/>
        </w:rPr>
        <w:t>η²p</w:t>
      </w:r>
      <w:r w:rsidRPr="00026B3D">
        <w:rPr>
          <w:rFonts w:ascii="Calibri" w:hAnsi="Calibri"/>
          <w:color w:val="0070C0"/>
          <w:vertAlign w:val="superscript"/>
        </w:rPr>
        <w:t xml:space="preserve"> </w:t>
      </w:r>
      <w:r w:rsidR="004412B6">
        <w:rPr>
          <w:color w:val="0070C0"/>
          <w:shd w:val="clear" w:color="auto" w:fill="FFFFFF"/>
        </w:rPr>
        <w:t>= .03)</w:t>
      </w:r>
      <w:r w:rsidRPr="00026B3D">
        <w:rPr>
          <w:color w:val="0070C0"/>
          <w:shd w:val="clear" w:color="auto" w:fill="FFFFFF"/>
        </w:rPr>
        <w:t xml:space="preserve">. </w:t>
      </w:r>
      <w:r w:rsidR="00C8741C">
        <w:rPr>
          <w:color w:val="0070C0"/>
          <w:shd w:val="clear" w:color="auto" w:fill="FFFFFF"/>
        </w:rPr>
        <w:t xml:space="preserve">A 2 x 2 Bayesian </w:t>
      </w:r>
      <w:r w:rsidR="00295FC8">
        <w:rPr>
          <w:color w:val="0070C0"/>
          <w:shd w:val="clear" w:color="auto" w:fill="FFFFFF"/>
        </w:rPr>
        <w:t xml:space="preserve">repeated-measures </w:t>
      </w:r>
      <w:r w:rsidR="00C8741C" w:rsidRPr="001B4E0F">
        <w:rPr>
          <w:color w:val="0070C0"/>
          <w:shd w:val="clear" w:color="auto" w:fill="FFFFFF"/>
        </w:rPr>
        <w:t>ANOVA revealed that the strongest model included a main effect of instruction</w:t>
      </w:r>
      <w:r w:rsidR="00295FC8">
        <w:rPr>
          <w:color w:val="0070C0"/>
          <w:shd w:val="clear" w:color="auto" w:fill="FFFFFF"/>
        </w:rPr>
        <w:t xml:space="preserve"> type</w:t>
      </w:r>
      <w:r w:rsidR="00C8741C" w:rsidRPr="001B4E0F">
        <w:rPr>
          <w:color w:val="0070C0"/>
          <w:shd w:val="clear" w:color="auto" w:fill="FFFFFF"/>
        </w:rPr>
        <w:t xml:space="preserve"> </w:t>
      </w:r>
      <w:r w:rsidR="00C8741C" w:rsidRPr="001B4E0F">
        <w:rPr>
          <w:color w:val="0070C0"/>
        </w:rPr>
        <w:t>(</w:t>
      </w:r>
      <w:r w:rsidR="00C8741C" w:rsidRPr="001B4E0F">
        <w:rPr>
          <w:i/>
          <w:color w:val="0070C0"/>
        </w:rPr>
        <w:t>BF</w:t>
      </w:r>
      <w:r w:rsidR="00C8741C" w:rsidRPr="001B4E0F">
        <w:rPr>
          <w:color w:val="0070C0"/>
        </w:rPr>
        <w:t xml:space="preserve"> = 10.92, </w:t>
      </w:r>
      <w:r w:rsidR="00C8741C" w:rsidRPr="001B4E0F">
        <w:rPr>
          <w:color w:val="0070C0"/>
          <w:shd w:val="clear" w:color="auto" w:fill="FFFFFF"/>
        </w:rPr>
        <w:t xml:space="preserve">versus the intercept only model, </w:t>
      </w:r>
      <w:r w:rsidR="00C8741C" w:rsidRPr="001B4E0F">
        <w:rPr>
          <w:rFonts w:eastAsia="Times New Roman"/>
          <w:color w:val="0070C0"/>
        </w:rPr>
        <w:sym w:font="Symbol" w:char="F0B1"/>
      </w:r>
      <w:r w:rsidR="00C8741C" w:rsidRPr="001B4E0F">
        <w:rPr>
          <w:rFonts w:eastAsia="Times New Roman"/>
          <w:color w:val="0070C0"/>
        </w:rPr>
        <w:sym w:font="Symbol" w:char="F020"/>
      </w:r>
      <w:r w:rsidR="00C8741C" w:rsidRPr="001B4E0F">
        <w:rPr>
          <w:rFonts w:eastAsia="Times New Roman"/>
          <w:color w:val="0070C0"/>
        </w:rPr>
        <w:t>1.08</w:t>
      </w:r>
      <w:r w:rsidR="00C8741C" w:rsidRPr="001B4E0F">
        <w:rPr>
          <w:rFonts w:eastAsia="Times New Roman"/>
          <w:color w:val="0070C0"/>
        </w:rPr>
        <w:sym w:font="Symbol" w:char="F025"/>
      </w:r>
      <w:r w:rsidR="00B84A80" w:rsidRPr="001B4E0F">
        <w:rPr>
          <w:color w:val="0070C0"/>
        </w:rPr>
        <w:t>). I</w:t>
      </w:r>
      <w:r w:rsidR="00C8741C" w:rsidRPr="001B4E0F">
        <w:rPr>
          <w:color w:val="0070C0"/>
        </w:rPr>
        <w:t>nclusion of a main effect of instruction</w:t>
      </w:r>
      <w:r w:rsidR="00295FC8">
        <w:rPr>
          <w:color w:val="0070C0"/>
        </w:rPr>
        <w:t xml:space="preserve"> type</w:t>
      </w:r>
      <w:r w:rsidR="00C8741C" w:rsidRPr="001B4E0F">
        <w:rPr>
          <w:color w:val="0070C0"/>
        </w:rPr>
        <w:t xml:space="preserve"> was strongly supp</w:t>
      </w:r>
      <w:r w:rsidR="00B84A80" w:rsidRPr="001B4E0F">
        <w:rPr>
          <w:color w:val="0070C0"/>
        </w:rPr>
        <w:t>orted (</w:t>
      </w:r>
      <w:r w:rsidR="00B84A80" w:rsidRPr="001B4E0F">
        <w:rPr>
          <w:i/>
          <w:color w:val="0070C0"/>
        </w:rPr>
        <w:t>BF</w:t>
      </w:r>
      <w:r w:rsidR="00B84A80" w:rsidRPr="001B4E0F">
        <w:rPr>
          <w:color w:val="0070C0"/>
        </w:rPr>
        <w:t xml:space="preserve"> = 12.20)</w:t>
      </w:r>
      <w:r w:rsidR="00295FC8">
        <w:rPr>
          <w:color w:val="0070C0"/>
        </w:rPr>
        <w:t>. I</w:t>
      </w:r>
      <w:r w:rsidR="00B84A80" w:rsidRPr="001B4E0F">
        <w:rPr>
          <w:color w:val="0070C0"/>
        </w:rPr>
        <w:t>nclusion of a main effect of display (</w:t>
      </w:r>
      <w:r w:rsidR="00B84A80" w:rsidRPr="001B4E0F">
        <w:rPr>
          <w:i/>
          <w:color w:val="0070C0"/>
        </w:rPr>
        <w:t>BF</w:t>
      </w:r>
      <w:r w:rsidR="00B84A80" w:rsidRPr="001B4E0F">
        <w:rPr>
          <w:color w:val="0070C0"/>
        </w:rPr>
        <w:t xml:space="preserve"> = 0.45) and </w:t>
      </w:r>
      <w:r w:rsidR="006A1EFD">
        <w:rPr>
          <w:color w:val="0070C0"/>
          <w:shd w:val="clear" w:color="auto" w:fill="FFFFFF"/>
        </w:rPr>
        <w:t>an</w:t>
      </w:r>
      <w:r w:rsidR="006A1EFD" w:rsidRPr="001B4E0F">
        <w:rPr>
          <w:color w:val="0070C0"/>
          <w:shd w:val="clear" w:color="auto" w:fill="FFFFFF"/>
        </w:rPr>
        <w:t xml:space="preserve"> </w:t>
      </w:r>
      <w:r w:rsidR="006A1EFD">
        <w:rPr>
          <w:color w:val="0070C0"/>
          <w:shd w:val="clear" w:color="auto" w:fill="FFFFFF"/>
        </w:rPr>
        <w:t xml:space="preserve">interaction between instruction </w:t>
      </w:r>
      <w:r w:rsidR="00295FC8">
        <w:rPr>
          <w:color w:val="0070C0"/>
          <w:shd w:val="clear" w:color="auto" w:fill="FFFFFF"/>
        </w:rPr>
        <w:t xml:space="preserve">type </w:t>
      </w:r>
      <w:r w:rsidR="006A1EFD">
        <w:rPr>
          <w:color w:val="0070C0"/>
          <w:shd w:val="clear" w:color="auto" w:fill="FFFFFF"/>
        </w:rPr>
        <w:t>and display</w:t>
      </w:r>
      <w:r w:rsidR="006A1EFD" w:rsidRPr="001B4E0F">
        <w:rPr>
          <w:color w:val="0070C0"/>
        </w:rPr>
        <w:t xml:space="preserve"> </w:t>
      </w:r>
      <w:r w:rsidR="00B84A80" w:rsidRPr="001B4E0F">
        <w:rPr>
          <w:color w:val="0070C0"/>
        </w:rPr>
        <w:t>(</w:t>
      </w:r>
      <w:r w:rsidR="00B84A80" w:rsidRPr="001B4E0F">
        <w:rPr>
          <w:i/>
          <w:color w:val="0070C0"/>
        </w:rPr>
        <w:t>BF</w:t>
      </w:r>
      <w:r w:rsidR="00B84A80" w:rsidRPr="001B4E0F">
        <w:rPr>
          <w:color w:val="0070C0"/>
        </w:rPr>
        <w:t xml:space="preserve"> = 0.34) was not supported.</w:t>
      </w:r>
    </w:p>
    <w:p w14:paraId="33F71923" w14:textId="097359C4" w:rsidR="00B84A80" w:rsidRPr="00D970EE" w:rsidRDefault="002D25F5" w:rsidP="00A6117F">
      <w:pPr>
        <w:spacing w:line="480" w:lineRule="auto"/>
        <w:ind w:firstLine="720"/>
        <w:rPr>
          <w:color w:val="0070C0"/>
          <w:shd w:val="clear" w:color="auto" w:fill="FFFFFF"/>
        </w:rPr>
      </w:pPr>
      <w:r w:rsidRPr="00026B3D">
        <w:rPr>
          <w:color w:val="0070C0"/>
          <w:shd w:val="clear" w:color="auto" w:fill="FFFFFF"/>
        </w:rPr>
        <w:t>A 2 (</w:t>
      </w:r>
      <w:r w:rsidR="00295FC8">
        <w:rPr>
          <w:color w:val="0070C0"/>
          <w:shd w:val="clear" w:color="auto" w:fill="FFFFFF"/>
        </w:rPr>
        <w:t>instruction type</w:t>
      </w:r>
      <w:r w:rsidRPr="00026B3D">
        <w:rPr>
          <w:color w:val="0070C0"/>
          <w:shd w:val="clear" w:color="auto" w:fill="FFFFFF"/>
        </w:rPr>
        <w:t xml:space="preserve">) x 2 (display) repeated measures ANOVA on </w:t>
      </w:r>
      <w:r w:rsidR="00EE3504">
        <w:rPr>
          <w:color w:val="0070C0"/>
          <w:shd w:val="clear" w:color="auto" w:fill="FFFFFF"/>
        </w:rPr>
        <w:t>judgements of performance</w:t>
      </w:r>
      <w:r w:rsidRPr="00026B3D">
        <w:rPr>
          <w:color w:val="0070C0"/>
          <w:shd w:val="clear" w:color="auto" w:fill="FFFFFF"/>
        </w:rPr>
        <w:t xml:space="preserve"> </w:t>
      </w:r>
      <w:r w:rsidR="00DD2E9F">
        <w:rPr>
          <w:color w:val="0070C0"/>
          <w:shd w:val="clear" w:color="auto" w:fill="FFFFFF"/>
        </w:rPr>
        <w:t xml:space="preserve">ratings </w:t>
      </w:r>
      <w:r w:rsidRPr="00026B3D">
        <w:rPr>
          <w:color w:val="0070C0"/>
          <w:shd w:val="clear" w:color="auto" w:fill="FFFFFF"/>
        </w:rPr>
        <w:t>revealed</w:t>
      </w:r>
      <w:r w:rsidRPr="00026B3D">
        <w:rPr>
          <w:color w:val="0070C0"/>
        </w:rPr>
        <w:t xml:space="preserve"> a significant effect of instruction type</w:t>
      </w:r>
      <w:r w:rsidR="00D970EE">
        <w:rPr>
          <w:color w:val="0070C0"/>
        </w:rPr>
        <w:t xml:space="preserve"> (</w:t>
      </w:r>
      <w:proofErr w:type="gramStart"/>
      <w:r w:rsidRPr="00026B3D">
        <w:rPr>
          <w:i/>
          <w:color w:val="0070C0"/>
        </w:rPr>
        <w:t>F</w:t>
      </w:r>
      <w:r w:rsidRPr="00026B3D">
        <w:rPr>
          <w:color w:val="0070C0"/>
        </w:rPr>
        <w:t>(</w:t>
      </w:r>
      <w:proofErr w:type="gramEnd"/>
      <w:r w:rsidRPr="00026B3D">
        <w:rPr>
          <w:color w:val="0070C0"/>
        </w:rPr>
        <w:t xml:space="preserve">1, 19) = 8.05, </w:t>
      </w:r>
      <w:r w:rsidRPr="00026B3D">
        <w:rPr>
          <w:i/>
          <w:color w:val="0070C0"/>
        </w:rPr>
        <w:t xml:space="preserve">MSE </w:t>
      </w:r>
      <w:r w:rsidRPr="00026B3D">
        <w:rPr>
          <w:color w:val="0070C0"/>
        </w:rPr>
        <w:t xml:space="preserve">= 0.97, </w:t>
      </w:r>
      <w:r w:rsidRPr="00026B3D">
        <w:rPr>
          <w:i/>
          <w:color w:val="0070C0"/>
        </w:rPr>
        <w:t xml:space="preserve">p </w:t>
      </w:r>
      <w:r w:rsidRPr="00026B3D">
        <w:rPr>
          <w:color w:val="0070C0"/>
        </w:rPr>
        <w:t xml:space="preserve">= .011, </w:t>
      </w:r>
      <w:r w:rsidRPr="00026B3D">
        <w:rPr>
          <w:i/>
          <w:color w:val="0070C0"/>
        </w:rPr>
        <w:t>η²p</w:t>
      </w:r>
      <w:r w:rsidRPr="00026B3D">
        <w:rPr>
          <w:rFonts w:ascii="Calibri" w:hAnsi="Calibri"/>
          <w:color w:val="0070C0"/>
          <w:vertAlign w:val="superscript"/>
        </w:rPr>
        <w:t xml:space="preserve"> </w:t>
      </w:r>
      <w:r w:rsidRPr="00026B3D">
        <w:rPr>
          <w:color w:val="0070C0"/>
          <w:shd w:val="clear" w:color="auto" w:fill="FFFFFF"/>
        </w:rPr>
        <w:t>= .30</w:t>
      </w:r>
      <w:r w:rsidR="00D970EE">
        <w:rPr>
          <w:color w:val="0070C0"/>
          <w:shd w:val="clear" w:color="auto" w:fill="FFFFFF"/>
        </w:rPr>
        <w:t xml:space="preserve">), with participants </w:t>
      </w:r>
      <w:r w:rsidR="00521DD9">
        <w:rPr>
          <w:color w:val="0070C0"/>
          <w:shd w:val="clear" w:color="auto" w:fill="FFFFFF"/>
        </w:rPr>
        <w:t>suggesting that</w:t>
      </w:r>
      <w:r w:rsidR="00D970EE">
        <w:rPr>
          <w:color w:val="0070C0"/>
          <w:shd w:val="clear" w:color="auto" w:fill="FFFFFF"/>
        </w:rPr>
        <w:t xml:space="preserve"> </w:t>
      </w:r>
      <w:r w:rsidR="00521DD9">
        <w:rPr>
          <w:color w:val="0070C0"/>
          <w:shd w:val="clear" w:color="auto" w:fill="FFFFFF"/>
        </w:rPr>
        <w:t>they</w:t>
      </w:r>
      <w:r w:rsidR="00D970EE">
        <w:rPr>
          <w:color w:val="0070C0"/>
          <w:shd w:val="clear" w:color="auto" w:fill="FFFFFF"/>
        </w:rPr>
        <w:t xml:space="preserve"> perform</w:t>
      </w:r>
      <w:r w:rsidR="00521DD9">
        <w:rPr>
          <w:color w:val="0070C0"/>
          <w:shd w:val="clear" w:color="auto" w:fill="FFFFFF"/>
        </w:rPr>
        <w:t>ed</w:t>
      </w:r>
      <w:r w:rsidR="00D970EE">
        <w:rPr>
          <w:color w:val="0070C0"/>
          <w:shd w:val="clear" w:color="auto" w:fill="FFFFFF"/>
        </w:rPr>
        <w:t xml:space="preserve"> better in the</w:t>
      </w:r>
      <w:r w:rsidR="00D970EE" w:rsidRPr="00D970EE">
        <w:rPr>
          <w:color w:val="0070C0"/>
          <w:shd w:val="clear" w:color="auto" w:fill="FFFFFF"/>
        </w:rPr>
        <w:t xml:space="preserve"> </w:t>
      </w:r>
      <w:r w:rsidR="00D970EE" w:rsidRPr="00D970EE">
        <w:rPr>
          <w:color w:val="0070C0"/>
          <w:shd w:val="clear" w:color="auto" w:fill="FFFFFF"/>
        </w:rPr>
        <w:lastRenderedPageBreak/>
        <w:t>remember-subset condition (</w:t>
      </w:r>
      <w:r w:rsidR="00D970EE" w:rsidRPr="00D77A03">
        <w:rPr>
          <w:i/>
          <w:color w:val="0070C0"/>
          <w:shd w:val="clear" w:color="auto" w:fill="FFFFFF"/>
        </w:rPr>
        <w:t>M</w:t>
      </w:r>
      <w:r w:rsidR="00D970EE" w:rsidRPr="00D970EE">
        <w:rPr>
          <w:color w:val="0070C0"/>
          <w:shd w:val="clear" w:color="auto" w:fill="FFFFFF"/>
        </w:rPr>
        <w:t xml:space="preserve"> = 2.88, </w:t>
      </w:r>
      <w:r w:rsidR="00D970EE" w:rsidRPr="00D77A03">
        <w:rPr>
          <w:i/>
          <w:color w:val="0070C0"/>
          <w:shd w:val="clear" w:color="auto" w:fill="FFFFFF"/>
        </w:rPr>
        <w:t>SE</w:t>
      </w:r>
      <w:r w:rsidR="00D970EE" w:rsidRPr="00D970EE">
        <w:rPr>
          <w:color w:val="0070C0"/>
          <w:shd w:val="clear" w:color="auto" w:fill="FFFFFF"/>
        </w:rPr>
        <w:t xml:space="preserve"> = 0.12) relative to the remember-all condition (</w:t>
      </w:r>
      <w:r w:rsidR="00D970EE" w:rsidRPr="00D77A03">
        <w:rPr>
          <w:i/>
          <w:color w:val="0070C0"/>
          <w:shd w:val="clear" w:color="auto" w:fill="FFFFFF"/>
        </w:rPr>
        <w:t>M</w:t>
      </w:r>
      <w:r w:rsidR="00D970EE" w:rsidRPr="00D970EE">
        <w:rPr>
          <w:color w:val="0070C0"/>
          <w:shd w:val="clear" w:color="auto" w:fill="FFFFFF"/>
        </w:rPr>
        <w:t xml:space="preserve"> = 2.25, </w:t>
      </w:r>
      <w:r w:rsidR="00D970EE" w:rsidRPr="00D77A03">
        <w:rPr>
          <w:i/>
          <w:color w:val="0070C0"/>
          <w:shd w:val="clear" w:color="auto" w:fill="FFFFFF"/>
        </w:rPr>
        <w:t>SE</w:t>
      </w:r>
      <w:r w:rsidR="00D970EE" w:rsidRPr="00D970EE">
        <w:rPr>
          <w:color w:val="0070C0"/>
          <w:shd w:val="clear" w:color="auto" w:fill="FFFFFF"/>
        </w:rPr>
        <w:t xml:space="preserve"> = 0.19)</w:t>
      </w:r>
      <w:r w:rsidR="00D970EE">
        <w:rPr>
          <w:color w:val="0070C0"/>
          <w:shd w:val="clear" w:color="auto" w:fill="FFFFFF"/>
        </w:rPr>
        <w:t>. No significant effect</w:t>
      </w:r>
      <w:r w:rsidRPr="00026B3D">
        <w:rPr>
          <w:color w:val="0070C0"/>
          <w:shd w:val="clear" w:color="auto" w:fill="FFFFFF"/>
        </w:rPr>
        <w:t xml:space="preserve"> of display</w:t>
      </w:r>
      <w:r w:rsidR="00D970EE">
        <w:rPr>
          <w:color w:val="0070C0"/>
          <w:shd w:val="clear" w:color="auto" w:fill="FFFFFF"/>
        </w:rPr>
        <w:t xml:space="preserve"> emerged</w:t>
      </w:r>
      <w:r w:rsidRPr="00026B3D">
        <w:rPr>
          <w:color w:val="0070C0"/>
          <w:shd w:val="clear" w:color="auto" w:fill="FFFFFF"/>
        </w:rPr>
        <w:t xml:space="preserve"> </w:t>
      </w:r>
      <w:r w:rsidR="00D970EE">
        <w:rPr>
          <w:color w:val="0070C0"/>
          <w:shd w:val="clear" w:color="auto" w:fill="FFFFFF"/>
        </w:rPr>
        <w:t>(</w:t>
      </w:r>
      <w:r w:rsidR="00D970EE" w:rsidRPr="00D77A03">
        <w:rPr>
          <w:i/>
          <w:color w:val="0070C0"/>
          <w:shd w:val="clear" w:color="auto" w:fill="FFFFFF"/>
        </w:rPr>
        <w:t>Whole display M</w:t>
      </w:r>
      <w:r w:rsidR="00D970EE">
        <w:rPr>
          <w:color w:val="0070C0"/>
          <w:shd w:val="clear" w:color="auto" w:fill="FFFFFF"/>
        </w:rPr>
        <w:t xml:space="preserve"> = </w:t>
      </w:r>
      <w:r w:rsidR="00A6117F">
        <w:rPr>
          <w:color w:val="0070C0"/>
          <w:shd w:val="clear" w:color="auto" w:fill="FFFFFF"/>
        </w:rPr>
        <w:t>2.58</w:t>
      </w:r>
      <w:r w:rsidR="00D970EE">
        <w:rPr>
          <w:color w:val="0070C0"/>
          <w:shd w:val="clear" w:color="auto" w:fill="FFFFFF"/>
        </w:rPr>
        <w:t xml:space="preserve">, </w:t>
      </w:r>
      <w:r w:rsidR="00D970EE" w:rsidRPr="00D77A03">
        <w:rPr>
          <w:i/>
          <w:color w:val="0070C0"/>
          <w:shd w:val="clear" w:color="auto" w:fill="FFFFFF"/>
        </w:rPr>
        <w:t>SE</w:t>
      </w:r>
      <w:r w:rsidR="00D970EE">
        <w:rPr>
          <w:color w:val="0070C0"/>
          <w:shd w:val="clear" w:color="auto" w:fill="FFFFFF"/>
        </w:rPr>
        <w:t xml:space="preserve"> = </w:t>
      </w:r>
      <w:r w:rsidR="00A6117F">
        <w:rPr>
          <w:color w:val="0070C0"/>
          <w:shd w:val="clear" w:color="auto" w:fill="FFFFFF"/>
        </w:rPr>
        <w:t>0.13</w:t>
      </w:r>
      <w:r w:rsidR="00D970EE">
        <w:rPr>
          <w:color w:val="0070C0"/>
          <w:shd w:val="clear" w:color="auto" w:fill="FFFFFF"/>
        </w:rPr>
        <w:t xml:space="preserve">; </w:t>
      </w:r>
      <w:r w:rsidR="00D970EE" w:rsidRPr="002A62CE">
        <w:rPr>
          <w:i/>
          <w:color w:val="0070C0"/>
          <w:shd w:val="clear" w:color="auto" w:fill="FFFFFF"/>
        </w:rPr>
        <w:t>Single probe M</w:t>
      </w:r>
      <w:r w:rsidR="00D970EE">
        <w:rPr>
          <w:color w:val="0070C0"/>
          <w:shd w:val="clear" w:color="auto" w:fill="FFFFFF"/>
        </w:rPr>
        <w:t xml:space="preserve"> = </w:t>
      </w:r>
      <w:r w:rsidR="00A6117F">
        <w:rPr>
          <w:color w:val="0070C0"/>
          <w:shd w:val="clear" w:color="auto" w:fill="FFFFFF"/>
        </w:rPr>
        <w:t>2.55</w:t>
      </w:r>
      <w:r w:rsidR="00D970EE">
        <w:rPr>
          <w:color w:val="0070C0"/>
          <w:shd w:val="clear" w:color="auto" w:fill="FFFFFF"/>
        </w:rPr>
        <w:t xml:space="preserve">, </w:t>
      </w:r>
      <w:r w:rsidR="00D970EE" w:rsidRPr="002A62CE">
        <w:rPr>
          <w:i/>
          <w:color w:val="0070C0"/>
          <w:shd w:val="clear" w:color="auto" w:fill="FFFFFF"/>
        </w:rPr>
        <w:t>SE</w:t>
      </w:r>
      <w:r w:rsidR="00D970EE">
        <w:rPr>
          <w:color w:val="0070C0"/>
          <w:shd w:val="clear" w:color="auto" w:fill="FFFFFF"/>
        </w:rPr>
        <w:t xml:space="preserve"> = </w:t>
      </w:r>
      <w:r w:rsidR="00A6117F">
        <w:rPr>
          <w:color w:val="0070C0"/>
          <w:shd w:val="clear" w:color="auto" w:fill="FFFFFF"/>
        </w:rPr>
        <w:t>0.15</w:t>
      </w:r>
      <w:r w:rsidR="00D970EE">
        <w:rPr>
          <w:color w:val="0070C0"/>
          <w:shd w:val="clear" w:color="auto" w:fill="FFFFFF"/>
        </w:rPr>
        <w:t xml:space="preserve">; </w:t>
      </w:r>
      <w:proofErr w:type="gramStart"/>
      <w:r w:rsidRPr="00026B3D">
        <w:rPr>
          <w:i/>
          <w:color w:val="0070C0"/>
        </w:rPr>
        <w:t>F</w:t>
      </w:r>
      <w:r w:rsidRPr="00026B3D">
        <w:rPr>
          <w:color w:val="0070C0"/>
        </w:rPr>
        <w:t>(</w:t>
      </w:r>
      <w:proofErr w:type="gramEnd"/>
      <w:r w:rsidRPr="00026B3D">
        <w:rPr>
          <w:color w:val="0070C0"/>
        </w:rPr>
        <w:t xml:space="preserve">1, 19) = </w:t>
      </w:r>
      <w:r w:rsidR="002A62CE">
        <w:rPr>
          <w:color w:val="0070C0"/>
        </w:rPr>
        <w:t>0</w:t>
      </w:r>
      <w:r w:rsidRPr="00026B3D">
        <w:rPr>
          <w:color w:val="0070C0"/>
        </w:rPr>
        <w:t xml:space="preserve">.02, </w:t>
      </w:r>
      <w:r w:rsidRPr="00026B3D">
        <w:rPr>
          <w:i/>
          <w:color w:val="0070C0"/>
        </w:rPr>
        <w:t xml:space="preserve">MSE </w:t>
      </w:r>
      <w:r w:rsidRPr="00026B3D">
        <w:rPr>
          <w:color w:val="0070C0"/>
        </w:rPr>
        <w:t xml:space="preserve">= 0.64, </w:t>
      </w:r>
      <w:r w:rsidRPr="00026B3D">
        <w:rPr>
          <w:i/>
          <w:color w:val="0070C0"/>
        </w:rPr>
        <w:t xml:space="preserve">p </w:t>
      </w:r>
      <w:r w:rsidRPr="00026B3D">
        <w:rPr>
          <w:color w:val="0070C0"/>
        </w:rPr>
        <w:t xml:space="preserve">= .891, </w:t>
      </w:r>
      <w:r w:rsidRPr="006F62A1">
        <w:rPr>
          <w:i/>
          <w:color w:val="0070C0"/>
        </w:rPr>
        <w:t>η²p</w:t>
      </w:r>
      <w:r w:rsidRPr="00026B3D">
        <w:rPr>
          <w:rFonts w:ascii="Calibri" w:hAnsi="Calibri"/>
          <w:color w:val="0070C0"/>
          <w:vertAlign w:val="superscript"/>
        </w:rPr>
        <w:t xml:space="preserve"> </w:t>
      </w:r>
      <w:r w:rsidR="00D970EE">
        <w:rPr>
          <w:color w:val="0070C0"/>
          <w:shd w:val="clear" w:color="auto" w:fill="FFFFFF"/>
        </w:rPr>
        <w:t>= .001).</w:t>
      </w:r>
      <w:r w:rsidR="00A6117F">
        <w:rPr>
          <w:color w:val="0070C0"/>
          <w:shd w:val="clear" w:color="auto" w:fill="FFFFFF"/>
        </w:rPr>
        <w:t xml:space="preserve"> There was also</w:t>
      </w:r>
      <w:r w:rsidRPr="00026B3D">
        <w:rPr>
          <w:color w:val="0070C0"/>
          <w:shd w:val="clear" w:color="auto" w:fill="FFFFFF"/>
        </w:rPr>
        <w:t xml:space="preserve"> no significant interaction</w:t>
      </w:r>
      <w:r w:rsidR="00A6117F">
        <w:rPr>
          <w:color w:val="0070C0"/>
          <w:shd w:val="clear" w:color="auto" w:fill="FFFFFF"/>
        </w:rPr>
        <w:t xml:space="preserve"> between instruction</w:t>
      </w:r>
      <w:r w:rsidR="004931D7">
        <w:rPr>
          <w:color w:val="0070C0"/>
          <w:shd w:val="clear" w:color="auto" w:fill="FFFFFF"/>
        </w:rPr>
        <w:t xml:space="preserve"> type</w:t>
      </w:r>
      <w:r w:rsidR="00A6117F">
        <w:rPr>
          <w:color w:val="0070C0"/>
          <w:shd w:val="clear" w:color="auto" w:fill="FFFFFF"/>
        </w:rPr>
        <w:t xml:space="preserve"> and display</w:t>
      </w:r>
      <w:r w:rsidRPr="00026B3D">
        <w:rPr>
          <w:color w:val="0070C0"/>
          <w:shd w:val="clear" w:color="auto" w:fill="FFFFFF"/>
        </w:rPr>
        <w:t xml:space="preserve"> </w:t>
      </w:r>
      <w:r w:rsidR="00A6117F">
        <w:rPr>
          <w:color w:val="0070C0"/>
          <w:shd w:val="clear" w:color="auto" w:fill="FFFFFF"/>
        </w:rPr>
        <w:t>(</w:t>
      </w:r>
      <w:proofErr w:type="gramStart"/>
      <w:r w:rsidRPr="00026B3D">
        <w:rPr>
          <w:i/>
          <w:color w:val="0070C0"/>
        </w:rPr>
        <w:t>F</w:t>
      </w:r>
      <w:r w:rsidRPr="00026B3D">
        <w:rPr>
          <w:color w:val="0070C0"/>
        </w:rPr>
        <w:t>(</w:t>
      </w:r>
      <w:proofErr w:type="gramEnd"/>
      <w:r w:rsidRPr="001B4E0F">
        <w:rPr>
          <w:color w:val="0070C0"/>
        </w:rPr>
        <w:t xml:space="preserve">1, 19) = 1.51, </w:t>
      </w:r>
      <w:r w:rsidRPr="001B4E0F">
        <w:rPr>
          <w:i/>
          <w:color w:val="0070C0"/>
        </w:rPr>
        <w:t xml:space="preserve">MSE </w:t>
      </w:r>
      <w:r w:rsidRPr="001B4E0F">
        <w:rPr>
          <w:color w:val="0070C0"/>
        </w:rPr>
        <w:t xml:space="preserve">= 0.21, </w:t>
      </w:r>
      <w:r w:rsidRPr="001B4E0F">
        <w:rPr>
          <w:i/>
          <w:color w:val="0070C0"/>
        </w:rPr>
        <w:t xml:space="preserve">p </w:t>
      </w:r>
      <w:r w:rsidRPr="001B4E0F">
        <w:rPr>
          <w:color w:val="0070C0"/>
        </w:rPr>
        <w:t xml:space="preserve">= .234, </w:t>
      </w:r>
      <w:r w:rsidRPr="001B4E0F">
        <w:rPr>
          <w:i/>
          <w:color w:val="0070C0"/>
        </w:rPr>
        <w:t>η²p</w:t>
      </w:r>
      <w:r w:rsidRPr="001B4E0F">
        <w:rPr>
          <w:color w:val="0070C0"/>
          <w:vertAlign w:val="superscript"/>
        </w:rPr>
        <w:t xml:space="preserve"> </w:t>
      </w:r>
      <w:r w:rsidR="00A6117F">
        <w:rPr>
          <w:color w:val="0070C0"/>
          <w:shd w:val="clear" w:color="auto" w:fill="FFFFFF"/>
        </w:rPr>
        <w:t>= .07)</w:t>
      </w:r>
      <w:r w:rsidRPr="001B4E0F">
        <w:rPr>
          <w:color w:val="0070C0"/>
          <w:shd w:val="clear" w:color="auto" w:fill="FFFFFF"/>
        </w:rPr>
        <w:t>.</w:t>
      </w:r>
      <w:r w:rsidR="00B84A80" w:rsidRPr="001B4E0F">
        <w:rPr>
          <w:color w:val="0070C0"/>
          <w:shd w:val="clear" w:color="auto" w:fill="FFFFFF"/>
        </w:rPr>
        <w:t xml:space="preserve"> A 2 x 2 Bayesian </w:t>
      </w:r>
      <w:r w:rsidR="00295FC8" w:rsidRPr="001B4E0F">
        <w:rPr>
          <w:color w:val="0070C0"/>
          <w:shd w:val="clear" w:color="auto" w:fill="FFFFFF"/>
        </w:rPr>
        <w:t xml:space="preserve">repeated-measures </w:t>
      </w:r>
      <w:r w:rsidR="00B84A80" w:rsidRPr="001B4E0F">
        <w:rPr>
          <w:color w:val="0070C0"/>
          <w:shd w:val="clear" w:color="auto" w:fill="FFFFFF"/>
        </w:rPr>
        <w:t xml:space="preserve">ANOVA was also conducted. This revealed that the strongest model </w:t>
      </w:r>
      <w:r w:rsidR="00135578" w:rsidRPr="001B4E0F">
        <w:rPr>
          <w:color w:val="0070C0"/>
          <w:shd w:val="clear" w:color="auto" w:fill="FFFFFF"/>
        </w:rPr>
        <w:t xml:space="preserve">included a main effect of instruction </w:t>
      </w:r>
      <w:r w:rsidR="00295FC8">
        <w:rPr>
          <w:color w:val="0070C0"/>
          <w:shd w:val="clear" w:color="auto" w:fill="FFFFFF"/>
        </w:rPr>
        <w:t xml:space="preserve">type </w:t>
      </w:r>
      <w:r w:rsidR="00135578" w:rsidRPr="001B4E0F">
        <w:rPr>
          <w:color w:val="0070C0"/>
        </w:rPr>
        <w:t>(</w:t>
      </w:r>
      <w:r w:rsidR="00135578" w:rsidRPr="001B4E0F">
        <w:rPr>
          <w:i/>
          <w:color w:val="0070C0"/>
        </w:rPr>
        <w:t>BF</w:t>
      </w:r>
      <w:r w:rsidR="00135578" w:rsidRPr="001B4E0F">
        <w:rPr>
          <w:color w:val="0070C0"/>
        </w:rPr>
        <w:t xml:space="preserve"> = 72.86, </w:t>
      </w:r>
      <w:r w:rsidR="00135578" w:rsidRPr="001B4E0F">
        <w:rPr>
          <w:color w:val="0070C0"/>
          <w:shd w:val="clear" w:color="auto" w:fill="FFFFFF"/>
        </w:rPr>
        <w:t xml:space="preserve">versus the intercept only model, </w:t>
      </w:r>
      <w:r w:rsidR="00135578" w:rsidRPr="001B4E0F">
        <w:rPr>
          <w:rFonts w:eastAsia="Times New Roman"/>
          <w:color w:val="0070C0"/>
        </w:rPr>
        <w:sym w:font="Symbol" w:char="F0B1"/>
      </w:r>
      <w:r w:rsidR="00135578" w:rsidRPr="001B4E0F">
        <w:rPr>
          <w:rFonts w:eastAsia="Times New Roman"/>
          <w:color w:val="0070C0"/>
        </w:rPr>
        <w:sym w:font="Symbol" w:char="F020"/>
      </w:r>
      <w:r w:rsidR="002A62CE">
        <w:rPr>
          <w:rFonts w:eastAsia="Times New Roman"/>
          <w:color w:val="0070C0"/>
        </w:rPr>
        <w:t>1.1</w:t>
      </w:r>
      <w:r w:rsidR="00270EE4">
        <w:rPr>
          <w:rFonts w:eastAsia="Times New Roman"/>
          <w:color w:val="0070C0"/>
        </w:rPr>
        <w:t>6</w:t>
      </w:r>
      <w:r w:rsidR="00135578" w:rsidRPr="001B4E0F">
        <w:rPr>
          <w:rFonts w:eastAsia="Times New Roman"/>
          <w:color w:val="0070C0"/>
        </w:rPr>
        <w:sym w:font="Symbol" w:char="F025"/>
      </w:r>
      <w:r w:rsidR="00135578" w:rsidRPr="001B4E0F">
        <w:rPr>
          <w:color w:val="0070C0"/>
        </w:rPr>
        <w:t>)</w:t>
      </w:r>
      <w:r w:rsidR="00135578" w:rsidRPr="001B4E0F">
        <w:rPr>
          <w:color w:val="0070C0"/>
          <w:shd w:val="clear" w:color="auto" w:fill="FFFFFF"/>
        </w:rPr>
        <w:t>. Inclusion of a main effect of instruction</w:t>
      </w:r>
      <w:r w:rsidR="00295FC8">
        <w:rPr>
          <w:color w:val="0070C0"/>
          <w:shd w:val="clear" w:color="auto" w:fill="FFFFFF"/>
        </w:rPr>
        <w:t xml:space="preserve"> type</w:t>
      </w:r>
      <w:r w:rsidR="00135578" w:rsidRPr="001B4E0F">
        <w:rPr>
          <w:color w:val="0070C0"/>
          <w:shd w:val="clear" w:color="auto" w:fill="FFFFFF"/>
        </w:rPr>
        <w:t xml:space="preserve"> was strongly supported (BF = 72.56), whilst inclusion of a main effect of display (</w:t>
      </w:r>
      <w:r w:rsidR="00135578" w:rsidRPr="001B4E0F">
        <w:rPr>
          <w:i/>
          <w:color w:val="0070C0"/>
          <w:shd w:val="clear" w:color="auto" w:fill="FFFFFF"/>
        </w:rPr>
        <w:t>BF</w:t>
      </w:r>
      <w:r w:rsidR="00135578" w:rsidRPr="001B4E0F">
        <w:rPr>
          <w:color w:val="0070C0"/>
          <w:shd w:val="clear" w:color="auto" w:fill="FFFFFF"/>
        </w:rPr>
        <w:t xml:space="preserve"> = </w:t>
      </w:r>
      <w:r w:rsidR="00EC4612">
        <w:rPr>
          <w:color w:val="0070C0"/>
          <w:shd w:val="clear" w:color="auto" w:fill="FFFFFF"/>
        </w:rPr>
        <w:t>0.23</w:t>
      </w:r>
      <w:r w:rsidR="00135578" w:rsidRPr="001B4E0F">
        <w:rPr>
          <w:color w:val="0070C0"/>
          <w:shd w:val="clear" w:color="auto" w:fill="FFFFFF"/>
        </w:rPr>
        <w:t xml:space="preserve">) and </w:t>
      </w:r>
      <w:r w:rsidR="00EC4612">
        <w:rPr>
          <w:color w:val="0070C0"/>
          <w:shd w:val="clear" w:color="auto" w:fill="FFFFFF"/>
        </w:rPr>
        <w:t>a</w:t>
      </w:r>
      <w:r w:rsidR="006A1EFD">
        <w:rPr>
          <w:color w:val="0070C0"/>
          <w:shd w:val="clear" w:color="auto" w:fill="FFFFFF"/>
        </w:rPr>
        <w:t>n</w:t>
      </w:r>
      <w:r w:rsidR="00135578" w:rsidRPr="001B4E0F">
        <w:rPr>
          <w:color w:val="0070C0"/>
          <w:shd w:val="clear" w:color="auto" w:fill="FFFFFF"/>
        </w:rPr>
        <w:t xml:space="preserve"> </w:t>
      </w:r>
      <w:r w:rsidR="00EC4612">
        <w:rPr>
          <w:color w:val="0070C0"/>
          <w:shd w:val="clear" w:color="auto" w:fill="FFFFFF"/>
        </w:rPr>
        <w:t>interaction between instruction</w:t>
      </w:r>
      <w:r w:rsidR="00295FC8">
        <w:rPr>
          <w:color w:val="0070C0"/>
          <w:shd w:val="clear" w:color="auto" w:fill="FFFFFF"/>
        </w:rPr>
        <w:t xml:space="preserve"> type</w:t>
      </w:r>
      <w:r w:rsidR="00EC4612">
        <w:rPr>
          <w:color w:val="0070C0"/>
          <w:shd w:val="clear" w:color="auto" w:fill="FFFFFF"/>
        </w:rPr>
        <w:t xml:space="preserve"> and display</w:t>
      </w:r>
      <w:r w:rsidR="00135578" w:rsidRPr="001B4E0F">
        <w:rPr>
          <w:color w:val="0070C0"/>
          <w:shd w:val="clear" w:color="auto" w:fill="FFFFFF"/>
        </w:rPr>
        <w:t xml:space="preserve"> (</w:t>
      </w:r>
      <w:r w:rsidR="00135578" w:rsidRPr="001B4E0F">
        <w:rPr>
          <w:i/>
          <w:color w:val="0070C0"/>
          <w:shd w:val="clear" w:color="auto" w:fill="FFFFFF"/>
        </w:rPr>
        <w:t>BF</w:t>
      </w:r>
      <w:r w:rsidR="00135578" w:rsidRPr="001B4E0F">
        <w:rPr>
          <w:color w:val="0070C0"/>
          <w:shd w:val="clear" w:color="auto" w:fill="FFFFFF"/>
        </w:rPr>
        <w:t xml:space="preserve"> = 0.38) was not supported.</w:t>
      </w:r>
    </w:p>
    <w:p w14:paraId="71B38F80" w14:textId="1191B8BD" w:rsidR="00026B3D" w:rsidRDefault="002D25F5" w:rsidP="0050545F">
      <w:pPr>
        <w:spacing w:line="480" w:lineRule="auto"/>
        <w:rPr>
          <w:color w:val="0070C0"/>
        </w:rPr>
      </w:pPr>
      <w:r w:rsidRPr="001B4E0F">
        <w:rPr>
          <w:color w:val="0070C0"/>
        </w:rPr>
        <w:t xml:space="preserve"> </w:t>
      </w:r>
      <w:r w:rsidRPr="001B4E0F">
        <w:rPr>
          <w:color w:val="0070C0"/>
        </w:rPr>
        <w:tab/>
        <w:t xml:space="preserve">With regard to how many shapes participants focused on in the remember-subset conditions, there </w:t>
      </w:r>
      <w:r w:rsidR="000078D4" w:rsidRPr="001B4E0F">
        <w:rPr>
          <w:color w:val="0070C0"/>
        </w:rPr>
        <w:t>w</w:t>
      </w:r>
      <w:r w:rsidR="000078D4">
        <w:rPr>
          <w:color w:val="0070C0"/>
        </w:rPr>
        <w:t>as</w:t>
      </w:r>
      <w:r w:rsidR="000078D4" w:rsidRPr="001B4E0F">
        <w:rPr>
          <w:color w:val="0070C0"/>
        </w:rPr>
        <w:t xml:space="preserve"> </w:t>
      </w:r>
      <w:r w:rsidRPr="001B4E0F">
        <w:rPr>
          <w:color w:val="0070C0"/>
        </w:rPr>
        <w:t>no</w:t>
      </w:r>
      <w:r w:rsidRPr="001B4E0F">
        <w:rPr>
          <w:color w:val="0070C0"/>
          <w:shd w:val="clear" w:color="auto" w:fill="FFFFFF"/>
        </w:rPr>
        <w:t xml:space="preserve"> significant difference between the whole display (</w:t>
      </w:r>
      <w:r w:rsidRPr="001B4E0F">
        <w:rPr>
          <w:i/>
          <w:color w:val="0070C0"/>
          <w:shd w:val="clear" w:color="auto" w:fill="FFFFFF"/>
        </w:rPr>
        <w:t>M</w:t>
      </w:r>
      <w:r w:rsidRPr="001B4E0F">
        <w:rPr>
          <w:color w:val="0070C0"/>
          <w:shd w:val="clear" w:color="auto" w:fill="FFFFFF"/>
        </w:rPr>
        <w:t xml:space="preserve"> = 2.67, </w:t>
      </w:r>
      <w:r w:rsidRPr="001B4E0F">
        <w:rPr>
          <w:i/>
          <w:color w:val="0070C0"/>
          <w:shd w:val="clear" w:color="auto" w:fill="FFFFFF"/>
        </w:rPr>
        <w:t>SE</w:t>
      </w:r>
      <w:r w:rsidRPr="001B4E0F">
        <w:rPr>
          <w:color w:val="0070C0"/>
          <w:shd w:val="clear" w:color="auto" w:fill="FFFFFF"/>
        </w:rPr>
        <w:t xml:space="preserve"> = </w:t>
      </w:r>
      <w:r w:rsidR="002A62CE">
        <w:rPr>
          <w:color w:val="0070C0"/>
          <w:shd w:val="clear" w:color="auto" w:fill="FFFFFF"/>
        </w:rPr>
        <w:t>0</w:t>
      </w:r>
      <w:r w:rsidRPr="001B4E0F">
        <w:rPr>
          <w:color w:val="0070C0"/>
          <w:shd w:val="clear" w:color="auto" w:fill="FFFFFF"/>
        </w:rPr>
        <w:t>.09) and single probe (</w:t>
      </w:r>
      <w:r w:rsidRPr="001B4E0F">
        <w:rPr>
          <w:i/>
          <w:color w:val="0070C0"/>
          <w:shd w:val="clear" w:color="auto" w:fill="FFFFFF"/>
        </w:rPr>
        <w:t>M</w:t>
      </w:r>
      <w:r w:rsidRPr="001B4E0F">
        <w:rPr>
          <w:color w:val="0070C0"/>
          <w:shd w:val="clear" w:color="auto" w:fill="FFFFFF"/>
        </w:rPr>
        <w:t xml:space="preserve"> = 2.62, </w:t>
      </w:r>
      <w:r w:rsidRPr="001B4E0F">
        <w:rPr>
          <w:i/>
          <w:color w:val="0070C0"/>
          <w:shd w:val="clear" w:color="auto" w:fill="FFFFFF"/>
        </w:rPr>
        <w:t>SE</w:t>
      </w:r>
      <w:r w:rsidRPr="001B4E0F">
        <w:rPr>
          <w:color w:val="0070C0"/>
          <w:shd w:val="clear" w:color="auto" w:fill="FFFFFF"/>
        </w:rPr>
        <w:t xml:space="preserve"> = </w:t>
      </w:r>
      <w:r w:rsidR="002A62CE">
        <w:rPr>
          <w:color w:val="0070C0"/>
          <w:shd w:val="clear" w:color="auto" w:fill="FFFFFF"/>
        </w:rPr>
        <w:t>0</w:t>
      </w:r>
      <w:r w:rsidRPr="001B4E0F">
        <w:rPr>
          <w:color w:val="0070C0"/>
          <w:shd w:val="clear" w:color="auto" w:fill="FFFFFF"/>
        </w:rPr>
        <w:t xml:space="preserve">.09) conditions, </w:t>
      </w:r>
      <w:proofErr w:type="gramStart"/>
      <w:r w:rsidRPr="001B4E0F">
        <w:rPr>
          <w:i/>
          <w:color w:val="0070C0"/>
        </w:rPr>
        <w:t>t</w:t>
      </w:r>
      <w:r w:rsidRPr="001B4E0F">
        <w:rPr>
          <w:color w:val="0070C0"/>
        </w:rPr>
        <w:t>(</w:t>
      </w:r>
      <w:proofErr w:type="gramEnd"/>
      <w:r w:rsidRPr="001B4E0F">
        <w:rPr>
          <w:color w:val="0070C0"/>
        </w:rPr>
        <w:t xml:space="preserve">19) = 0.46, </w:t>
      </w:r>
      <w:r w:rsidRPr="001B4E0F">
        <w:rPr>
          <w:i/>
          <w:color w:val="0070C0"/>
        </w:rPr>
        <w:t xml:space="preserve">p </w:t>
      </w:r>
      <w:r w:rsidRPr="001B4E0F">
        <w:rPr>
          <w:color w:val="0070C0"/>
        </w:rPr>
        <w:t>= .649</w:t>
      </w:r>
      <w:r w:rsidR="00162A42">
        <w:rPr>
          <w:color w:val="0070C0"/>
        </w:rPr>
        <w:t xml:space="preserve">, </w:t>
      </w:r>
      <w:r w:rsidR="00162A42">
        <w:rPr>
          <w:i/>
          <w:color w:val="0070C0"/>
        </w:rPr>
        <w:t xml:space="preserve">BF </w:t>
      </w:r>
      <w:r w:rsidR="00162A42">
        <w:rPr>
          <w:color w:val="0070C0"/>
        </w:rPr>
        <w:t>= .26</w:t>
      </w:r>
      <w:r w:rsidRPr="001B4E0F">
        <w:rPr>
          <w:color w:val="0070C0"/>
        </w:rPr>
        <w:t>).</w:t>
      </w:r>
    </w:p>
    <w:p w14:paraId="78589EB6" w14:textId="77777777" w:rsidR="00DF39CF" w:rsidRDefault="00DF39CF" w:rsidP="0050545F">
      <w:pPr>
        <w:spacing w:line="480" w:lineRule="auto"/>
        <w:rPr>
          <w:color w:val="0070C0"/>
        </w:rPr>
      </w:pPr>
    </w:p>
    <w:p w14:paraId="7ACD9371" w14:textId="3B9E4279" w:rsidR="00DF39CF" w:rsidRDefault="00DF39CF" w:rsidP="00DF39CF">
      <w:pPr>
        <w:spacing w:line="480" w:lineRule="auto"/>
        <w:jc w:val="center"/>
        <w:rPr>
          <w:color w:val="0070C0"/>
        </w:rPr>
      </w:pPr>
      <w:r>
        <w:rPr>
          <w:color w:val="0070C0"/>
        </w:rPr>
        <w:t>(Table 3 about here)</w:t>
      </w:r>
    </w:p>
    <w:p w14:paraId="4168EF81" w14:textId="77777777" w:rsidR="00DF39CF" w:rsidRPr="00026B3D" w:rsidRDefault="00DF39CF" w:rsidP="00DF39CF">
      <w:pPr>
        <w:spacing w:line="480" w:lineRule="auto"/>
        <w:jc w:val="center"/>
        <w:rPr>
          <w:color w:val="0070C0"/>
          <w:shd w:val="clear" w:color="auto" w:fill="FFFFFF"/>
        </w:rPr>
      </w:pPr>
    </w:p>
    <w:p w14:paraId="0C739877" w14:textId="77777777" w:rsidR="00F44F75" w:rsidRPr="00433ACC" w:rsidRDefault="00F44F75" w:rsidP="00F44F75">
      <w:pPr>
        <w:spacing w:line="480" w:lineRule="auto"/>
        <w:rPr>
          <w:b/>
          <w:shd w:val="clear" w:color="auto" w:fill="FFFFFF"/>
        </w:rPr>
      </w:pPr>
      <w:r w:rsidRPr="00433ACC">
        <w:rPr>
          <w:b/>
          <w:shd w:val="clear" w:color="auto" w:fill="FFFFFF"/>
        </w:rPr>
        <w:t>Discussion</w:t>
      </w:r>
    </w:p>
    <w:p w14:paraId="6AE5C0E3" w14:textId="4246CEC4" w:rsidR="00192FDA" w:rsidRPr="00433ACC" w:rsidRDefault="00F44F75" w:rsidP="00F44F75">
      <w:pPr>
        <w:spacing w:line="480" w:lineRule="auto"/>
        <w:ind w:firstLine="720"/>
        <w:rPr>
          <w:shd w:val="clear" w:color="auto" w:fill="FFFFFF"/>
        </w:rPr>
      </w:pPr>
      <w:r w:rsidRPr="00433ACC">
        <w:rPr>
          <w:shd w:val="clear" w:color="auto" w:fill="FFFFFF"/>
        </w:rPr>
        <w:t xml:space="preserve">Participants performed significantly better when </w:t>
      </w:r>
      <w:r w:rsidR="00403BFB" w:rsidRPr="00433ACC">
        <w:rPr>
          <w:shd w:val="clear" w:color="auto" w:fill="FFFFFF"/>
        </w:rPr>
        <w:t xml:space="preserve">they </w:t>
      </w:r>
      <w:r w:rsidRPr="00433ACC">
        <w:rPr>
          <w:shd w:val="clear" w:color="auto" w:fill="FFFFFF"/>
        </w:rPr>
        <w:t>focus</w:t>
      </w:r>
      <w:r w:rsidR="00DE29AC" w:rsidRPr="00433ACC">
        <w:rPr>
          <w:shd w:val="clear" w:color="auto" w:fill="FFFFFF"/>
        </w:rPr>
        <w:t>ed</w:t>
      </w:r>
      <w:r w:rsidRPr="00433ACC">
        <w:rPr>
          <w:shd w:val="clear" w:color="auto" w:fill="FFFFFF"/>
        </w:rPr>
        <w:t xml:space="preserve"> on a subset of items, </w:t>
      </w:r>
      <w:r w:rsidR="008F6BBA" w:rsidRPr="00433ACC">
        <w:rPr>
          <w:shd w:val="clear" w:color="auto" w:fill="FFFFFF"/>
        </w:rPr>
        <w:t>compared to</w:t>
      </w:r>
      <w:r w:rsidR="00403BFB" w:rsidRPr="00433ACC">
        <w:rPr>
          <w:shd w:val="clear" w:color="auto" w:fill="FFFFFF"/>
        </w:rPr>
        <w:t xml:space="preserve"> when</w:t>
      </w:r>
      <w:r w:rsidR="008F6BBA" w:rsidRPr="00433ACC">
        <w:rPr>
          <w:shd w:val="clear" w:color="auto" w:fill="FFFFFF"/>
        </w:rPr>
        <w:t xml:space="preserve"> </w:t>
      </w:r>
      <w:r w:rsidR="00403BFB" w:rsidRPr="00433ACC">
        <w:rPr>
          <w:shd w:val="clear" w:color="auto" w:fill="FFFFFF"/>
        </w:rPr>
        <w:t>they attempted</w:t>
      </w:r>
      <w:r w:rsidRPr="00433ACC">
        <w:rPr>
          <w:shd w:val="clear" w:color="auto" w:fill="FFFFFF"/>
        </w:rPr>
        <w:t xml:space="preserve"> to remember all the visual information presented. This was found despite no significant difference</w:t>
      </w:r>
      <w:r w:rsidR="00403BFB" w:rsidRPr="00433ACC">
        <w:rPr>
          <w:shd w:val="clear" w:color="auto" w:fill="FFFFFF"/>
        </w:rPr>
        <w:t>s</w:t>
      </w:r>
      <w:r w:rsidRPr="00433ACC">
        <w:rPr>
          <w:shd w:val="clear" w:color="auto" w:fill="FFFFFF"/>
        </w:rPr>
        <w:t xml:space="preserve"> in RT between </w:t>
      </w:r>
      <w:r w:rsidR="00403BFB" w:rsidRPr="00433ACC">
        <w:rPr>
          <w:shd w:val="clear" w:color="auto" w:fill="FFFFFF"/>
        </w:rPr>
        <w:t>instruction type conditions</w:t>
      </w:r>
      <w:r w:rsidRPr="00433ACC">
        <w:rPr>
          <w:shd w:val="clear" w:color="auto" w:fill="FFFFFF"/>
        </w:rPr>
        <w:t xml:space="preserve">, suggesting </w:t>
      </w:r>
      <w:r w:rsidR="00403BFB" w:rsidRPr="00433ACC">
        <w:rPr>
          <w:shd w:val="clear" w:color="auto" w:fill="FFFFFF"/>
        </w:rPr>
        <w:t>this effect</w:t>
      </w:r>
      <w:r w:rsidRPr="00433ACC">
        <w:rPr>
          <w:shd w:val="clear" w:color="auto" w:fill="FFFFFF"/>
        </w:rPr>
        <w:t xml:space="preserve"> </w:t>
      </w:r>
      <w:r w:rsidR="00403BFB" w:rsidRPr="00433ACC">
        <w:rPr>
          <w:shd w:val="clear" w:color="auto" w:fill="FFFFFF"/>
        </w:rPr>
        <w:t>is not</w:t>
      </w:r>
      <w:r w:rsidRPr="00433ACC">
        <w:rPr>
          <w:shd w:val="clear" w:color="auto" w:fill="FFFFFF"/>
        </w:rPr>
        <w:t xml:space="preserve"> due to a speed-accuracy trade off. This </w:t>
      </w:r>
      <w:r w:rsidR="00A40579" w:rsidRPr="00433ACC">
        <w:rPr>
          <w:shd w:val="clear" w:color="auto" w:fill="FFFFFF"/>
        </w:rPr>
        <w:t xml:space="preserve">extends </w:t>
      </w:r>
      <w:r w:rsidRPr="00433ACC">
        <w:rPr>
          <w:shd w:val="clear" w:color="auto" w:fill="FFFFFF"/>
        </w:rPr>
        <w:t xml:space="preserve">the instruction effect </w:t>
      </w:r>
      <w:r w:rsidR="001D480B" w:rsidRPr="00433ACC">
        <w:rPr>
          <w:shd w:val="clear" w:color="auto" w:fill="FFFFFF"/>
        </w:rPr>
        <w:t>found in</w:t>
      </w:r>
      <w:r w:rsidRPr="00433ACC">
        <w:rPr>
          <w:shd w:val="clear" w:color="auto" w:fill="FFFFFF"/>
        </w:rPr>
        <w:t xml:space="preserve"> Experiment 1, providing further evidence that focusing on a subset of items is the optimal encoding strategy</w:t>
      </w:r>
      <w:r w:rsidR="00192FDA" w:rsidRPr="00433ACC">
        <w:rPr>
          <w:shd w:val="clear" w:color="auto" w:fill="FFFFFF"/>
        </w:rPr>
        <w:t xml:space="preserve"> when </w:t>
      </w:r>
      <w:r w:rsidR="000462D1" w:rsidRPr="00433ACC">
        <w:rPr>
          <w:shd w:val="clear" w:color="auto" w:fill="FFFFFF"/>
        </w:rPr>
        <w:t>objects</w:t>
      </w:r>
      <w:r w:rsidR="00192FDA" w:rsidRPr="00433ACC">
        <w:rPr>
          <w:shd w:val="clear" w:color="auto" w:fill="FFFFFF"/>
        </w:rPr>
        <w:t xml:space="preserve"> are multidimensional and b</w:t>
      </w:r>
      <w:r w:rsidR="009C0D47" w:rsidRPr="00433ACC">
        <w:rPr>
          <w:shd w:val="clear" w:color="auto" w:fill="FFFFFF"/>
        </w:rPr>
        <w:t>inding is required</w:t>
      </w:r>
      <w:r w:rsidRPr="00433ACC">
        <w:rPr>
          <w:shd w:val="clear" w:color="auto" w:fill="FFFFFF"/>
        </w:rPr>
        <w:t xml:space="preserve">. </w:t>
      </w:r>
      <w:r w:rsidR="00192FDA" w:rsidRPr="00433ACC">
        <w:rPr>
          <w:shd w:val="clear" w:color="auto" w:fill="FFFFFF"/>
        </w:rPr>
        <w:t xml:space="preserve">It is also in line with the assumptions of several previous studies </w:t>
      </w:r>
      <w:r w:rsidR="00192FDA" w:rsidRPr="00433ACC">
        <w:t xml:space="preserve">(Cusack et al., 2009; Linke et </w:t>
      </w:r>
      <w:r w:rsidR="00192FDA" w:rsidRPr="00433ACC">
        <w:lastRenderedPageBreak/>
        <w:t xml:space="preserve">al., 2011), which have suggested that trying to remember a subset of items is likely to result in better performance </w:t>
      </w:r>
      <w:r w:rsidR="00C63833" w:rsidRPr="00433ACC">
        <w:t xml:space="preserve">beyond capacity limits. </w:t>
      </w:r>
    </w:p>
    <w:p w14:paraId="49ACD1CA" w14:textId="55A46B8C" w:rsidR="00F44F75" w:rsidRPr="00433ACC" w:rsidRDefault="00192FDA" w:rsidP="00F44F75">
      <w:pPr>
        <w:spacing w:line="480" w:lineRule="auto"/>
        <w:ind w:firstLine="720"/>
        <w:rPr>
          <w:shd w:val="clear" w:color="auto" w:fill="FFFFFF"/>
        </w:rPr>
      </w:pPr>
      <w:r w:rsidRPr="00433ACC">
        <w:rPr>
          <w:shd w:val="clear" w:color="auto" w:fill="FFFFFF"/>
        </w:rPr>
        <w:t>Superiority of the remember-subset instruction</w:t>
      </w:r>
      <w:r w:rsidR="00F44F75" w:rsidRPr="00433ACC">
        <w:rPr>
          <w:shd w:val="clear" w:color="auto" w:fill="FFFFFF"/>
        </w:rPr>
        <w:t xml:space="preserve"> was found despite a change in the retrieval method from cued recall (Experiment 1) to recognition</w:t>
      </w:r>
      <w:r w:rsidR="00843F33" w:rsidRPr="00433ACC">
        <w:rPr>
          <w:shd w:val="clear" w:color="auto" w:fill="FFFFFF"/>
        </w:rPr>
        <w:t xml:space="preserve"> (Experiment 2)</w:t>
      </w:r>
      <w:r w:rsidR="00F44F75" w:rsidRPr="00433ACC">
        <w:rPr>
          <w:shd w:val="clear" w:color="auto" w:fill="FFFFFF"/>
        </w:rPr>
        <w:t xml:space="preserve">, </w:t>
      </w:r>
      <w:r w:rsidR="009C0D47" w:rsidRPr="00433ACC">
        <w:rPr>
          <w:shd w:val="clear" w:color="auto" w:fill="FFFFFF"/>
        </w:rPr>
        <w:t>suggesting</w:t>
      </w:r>
      <w:r w:rsidR="00F44F75" w:rsidRPr="00433ACC">
        <w:rPr>
          <w:shd w:val="clear" w:color="auto" w:fill="FFFFFF"/>
        </w:rPr>
        <w:t xml:space="preserve"> that </w:t>
      </w:r>
      <w:r w:rsidR="00541739" w:rsidRPr="00433ACC">
        <w:rPr>
          <w:shd w:val="clear" w:color="auto" w:fill="FFFFFF"/>
        </w:rPr>
        <w:t>variations</w:t>
      </w:r>
      <w:r w:rsidR="00F44F75" w:rsidRPr="00433ACC">
        <w:rPr>
          <w:shd w:val="clear" w:color="auto" w:fill="FFFFFF"/>
        </w:rPr>
        <w:t xml:space="preserve"> in the retrieval method used between Experiment 1 and Bengson and Luck (2015) cannot explain the </w:t>
      </w:r>
      <w:r w:rsidR="00D10D9A" w:rsidRPr="00433ACC">
        <w:rPr>
          <w:shd w:val="clear" w:color="auto" w:fill="FFFFFF"/>
        </w:rPr>
        <w:t>differences</w:t>
      </w:r>
      <w:r w:rsidR="00F44F75" w:rsidRPr="00433ACC">
        <w:rPr>
          <w:shd w:val="clear" w:color="auto" w:fill="FFFFFF"/>
        </w:rPr>
        <w:t xml:space="preserve"> in findings between these studies. Moreover, no significant interaction was found betwee</w:t>
      </w:r>
      <w:r w:rsidR="00843F33" w:rsidRPr="00433ACC">
        <w:rPr>
          <w:shd w:val="clear" w:color="auto" w:fill="FFFFFF"/>
        </w:rPr>
        <w:t xml:space="preserve">n instruction type and display, </w:t>
      </w:r>
      <w:r w:rsidR="009C0D47" w:rsidRPr="00433ACC">
        <w:rPr>
          <w:shd w:val="clear" w:color="auto" w:fill="FFFFFF"/>
        </w:rPr>
        <w:t>indica</w:t>
      </w:r>
      <w:r w:rsidR="00843F33" w:rsidRPr="00433ACC">
        <w:rPr>
          <w:shd w:val="clear" w:color="auto" w:fill="FFFFFF"/>
        </w:rPr>
        <w:t>ting</w:t>
      </w:r>
      <w:r w:rsidR="00F44F75" w:rsidRPr="00433ACC">
        <w:rPr>
          <w:shd w:val="clear" w:color="auto" w:fill="FFFFFF"/>
        </w:rPr>
        <w:t xml:space="preserve"> </w:t>
      </w:r>
      <w:r w:rsidR="00843F33" w:rsidRPr="00433ACC">
        <w:rPr>
          <w:shd w:val="clear" w:color="auto" w:fill="FFFFFF"/>
        </w:rPr>
        <w:t xml:space="preserve">that, at least in the current paradigm, </w:t>
      </w:r>
      <w:r w:rsidR="00F44F75" w:rsidRPr="00433ACC">
        <w:rPr>
          <w:shd w:val="clear" w:color="auto" w:fill="FFFFFF"/>
        </w:rPr>
        <w:t xml:space="preserve">the ability to use an ensemble representation is not an important factor in determining which strategy is most beneficial. </w:t>
      </w:r>
    </w:p>
    <w:p w14:paraId="63DC6F3E" w14:textId="0CCF4D77" w:rsidR="0052243F" w:rsidRDefault="00F44F75" w:rsidP="00BD3A83">
      <w:pPr>
        <w:spacing w:line="480" w:lineRule="auto"/>
        <w:ind w:firstLine="720"/>
        <w:rPr>
          <w:shd w:val="clear" w:color="auto" w:fill="FFFFFF"/>
        </w:rPr>
      </w:pPr>
      <w:r w:rsidRPr="00433ACC">
        <w:rPr>
          <w:shd w:val="clear" w:color="auto" w:fill="FFFFFF"/>
        </w:rPr>
        <w:t xml:space="preserve">A significant effect of display was found, </w:t>
      </w:r>
      <w:r w:rsidR="000D2357" w:rsidRPr="00433ACC">
        <w:rPr>
          <w:shd w:val="clear" w:color="auto" w:fill="FFFFFF"/>
        </w:rPr>
        <w:t xml:space="preserve">however, </w:t>
      </w:r>
      <w:r w:rsidRPr="00433ACC">
        <w:rPr>
          <w:shd w:val="clear" w:color="auto" w:fill="FFFFFF"/>
        </w:rPr>
        <w:t xml:space="preserve">with participants exhibiting superior memory performance in the whole display condition. This </w:t>
      </w:r>
      <w:r w:rsidR="00CB5941" w:rsidRPr="00433ACC">
        <w:rPr>
          <w:shd w:val="clear" w:color="auto" w:fill="FFFFFF"/>
        </w:rPr>
        <w:t xml:space="preserve">differs from </w:t>
      </w:r>
      <w:r w:rsidRPr="00433ACC">
        <w:rPr>
          <w:shd w:val="clear" w:color="auto" w:fill="FFFFFF"/>
        </w:rPr>
        <w:t xml:space="preserve">findings reported by Wheeler and </w:t>
      </w:r>
      <w:proofErr w:type="spellStart"/>
      <w:r w:rsidRPr="00433ACC">
        <w:rPr>
          <w:shd w:val="clear" w:color="auto" w:fill="FFFFFF"/>
        </w:rPr>
        <w:t>Treisman</w:t>
      </w:r>
      <w:proofErr w:type="spellEnd"/>
      <w:r w:rsidRPr="00433ACC">
        <w:rPr>
          <w:shd w:val="clear" w:color="auto" w:fill="FFFFFF"/>
        </w:rPr>
        <w:t xml:space="preserve"> (2002), who found that participants exhibited a higher </w:t>
      </w:r>
      <w:r w:rsidR="000D2357" w:rsidRPr="00433ACC">
        <w:rPr>
          <w:shd w:val="clear" w:color="auto" w:fill="FFFFFF"/>
        </w:rPr>
        <w:t xml:space="preserve">VWM </w:t>
      </w:r>
      <w:r w:rsidRPr="00433ACC">
        <w:rPr>
          <w:shd w:val="clear" w:color="auto" w:fill="FFFFFF"/>
        </w:rPr>
        <w:t xml:space="preserve">capacity when presented with single probe </w:t>
      </w:r>
      <w:r w:rsidR="003F16F1" w:rsidRPr="00433ACC">
        <w:rPr>
          <w:shd w:val="clear" w:color="auto" w:fill="FFFFFF"/>
        </w:rPr>
        <w:t>in trials where</w:t>
      </w:r>
      <w:r w:rsidRPr="00433ACC">
        <w:rPr>
          <w:shd w:val="clear" w:color="auto" w:fill="FFFFFF"/>
        </w:rPr>
        <w:t xml:space="preserve"> binding was required</w:t>
      </w:r>
      <w:r w:rsidR="00050022" w:rsidRPr="00433ACC">
        <w:rPr>
          <w:shd w:val="clear" w:color="auto" w:fill="FFFFFF"/>
        </w:rPr>
        <w:t>, but is</w:t>
      </w:r>
      <w:r w:rsidRPr="00433ACC">
        <w:rPr>
          <w:shd w:val="clear" w:color="auto" w:fill="FFFFFF"/>
        </w:rPr>
        <w:t xml:space="preserve"> in line with those reported by Johnson, </w:t>
      </w:r>
      <w:proofErr w:type="spellStart"/>
      <w:r w:rsidRPr="00433ACC">
        <w:rPr>
          <w:shd w:val="clear" w:color="auto" w:fill="FFFFFF"/>
        </w:rPr>
        <w:t>Hollingworth</w:t>
      </w:r>
      <w:proofErr w:type="spellEnd"/>
      <w:r w:rsidRPr="00433ACC">
        <w:rPr>
          <w:shd w:val="clear" w:color="auto" w:fill="FFFFFF"/>
        </w:rPr>
        <w:t xml:space="preserve">, and Luck (2008), </w:t>
      </w:r>
      <w:r w:rsidR="000D2357" w:rsidRPr="00433ACC">
        <w:rPr>
          <w:shd w:val="clear" w:color="auto" w:fill="FFFFFF"/>
        </w:rPr>
        <w:t xml:space="preserve">who </w:t>
      </w:r>
      <w:r w:rsidR="005765A7" w:rsidRPr="00433ACC">
        <w:rPr>
          <w:shd w:val="clear" w:color="auto" w:fill="FFFFFF"/>
        </w:rPr>
        <w:t xml:space="preserve">also observed </w:t>
      </w:r>
      <w:r w:rsidR="00EC01D0" w:rsidRPr="00433ACC">
        <w:rPr>
          <w:shd w:val="clear" w:color="auto" w:fill="FFFFFF"/>
        </w:rPr>
        <w:t xml:space="preserve">superior performance in whole display conditions. </w:t>
      </w:r>
    </w:p>
    <w:p w14:paraId="6C192841" w14:textId="54056414" w:rsidR="00DB3A26" w:rsidRPr="00856A48" w:rsidRDefault="003355FA" w:rsidP="00BE67CE">
      <w:pPr>
        <w:spacing w:line="480" w:lineRule="auto"/>
        <w:ind w:firstLine="720"/>
        <w:rPr>
          <w:color w:val="0070C0"/>
          <w:shd w:val="clear" w:color="auto" w:fill="FFFFFF"/>
        </w:rPr>
      </w:pPr>
      <w:r>
        <w:rPr>
          <w:color w:val="0070C0"/>
          <w:shd w:val="clear" w:color="auto" w:fill="FFFFFF"/>
        </w:rPr>
        <w:t>Findings</w:t>
      </w:r>
      <w:r w:rsidR="00BD3A83">
        <w:rPr>
          <w:color w:val="0070C0"/>
          <w:shd w:val="clear" w:color="auto" w:fill="FFFFFF"/>
        </w:rPr>
        <w:t xml:space="preserve"> from the questionnaire are in line with Experiment 1, with </w:t>
      </w:r>
      <w:r w:rsidR="007E12F6">
        <w:rPr>
          <w:color w:val="0070C0"/>
          <w:shd w:val="clear" w:color="auto" w:fill="FFFFFF"/>
        </w:rPr>
        <w:t xml:space="preserve">participants </w:t>
      </w:r>
      <w:r w:rsidR="007569B6">
        <w:rPr>
          <w:color w:val="0070C0"/>
          <w:shd w:val="clear" w:color="auto" w:fill="FFFFFF"/>
        </w:rPr>
        <w:t>reporting that they found the remember-subset condition easier.</w:t>
      </w:r>
      <w:r w:rsidR="00BD3A83">
        <w:rPr>
          <w:color w:val="0070C0"/>
          <w:shd w:val="clear" w:color="auto" w:fill="FFFFFF"/>
        </w:rPr>
        <w:t xml:space="preserve"> </w:t>
      </w:r>
      <w:r w:rsidR="00A66369">
        <w:rPr>
          <w:color w:val="0070C0"/>
          <w:shd w:val="clear" w:color="auto" w:fill="FFFFFF"/>
        </w:rPr>
        <w:t>Participants</w:t>
      </w:r>
      <w:r w:rsidR="00BD3A83">
        <w:rPr>
          <w:color w:val="0070C0"/>
          <w:shd w:val="clear" w:color="auto" w:fill="FFFFFF"/>
        </w:rPr>
        <w:t xml:space="preserve"> also </w:t>
      </w:r>
      <w:r w:rsidR="00F017AE">
        <w:rPr>
          <w:color w:val="0070C0"/>
          <w:shd w:val="clear" w:color="auto" w:fill="FFFFFF"/>
        </w:rPr>
        <w:t xml:space="preserve">correctly </w:t>
      </w:r>
      <w:r w:rsidR="00EE3504">
        <w:rPr>
          <w:color w:val="0070C0"/>
          <w:shd w:val="clear" w:color="auto" w:fill="FFFFFF"/>
        </w:rPr>
        <w:t xml:space="preserve">judged that they performed better in </w:t>
      </w:r>
      <w:r w:rsidR="007569B6">
        <w:rPr>
          <w:color w:val="0070C0"/>
          <w:shd w:val="clear" w:color="auto" w:fill="FFFFFF"/>
        </w:rPr>
        <w:t xml:space="preserve">the remember-subset condition. </w:t>
      </w:r>
      <w:r w:rsidR="00BD3A83">
        <w:rPr>
          <w:color w:val="0070C0"/>
          <w:shd w:val="clear" w:color="auto" w:fill="FFFFFF"/>
        </w:rPr>
        <w:t xml:space="preserve">In contrast, however, </w:t>
      </w:r>
      <w:r w:rsidR="007569B6">
        <w:rPr>
          <w:color w:val="0070C0"/>
          <w:shd w:val="clear" w:color="auto" w:fill="FFFFFF"/>
        </w:rPr>
        <w:t xml:space="preserve">participants </w:t>
      </w:r>
      <w:r w:rsidR="00521DD9">
        <w:rPr>
          <w:color w:val="0070C0"/>
          <w:shd w:val="clear" w:color="auto" w:fill="FFFFFF"/>
        </w:rPr>
        <w:t>suggested</w:t>
      </w:r>
      <w:r w:rsidR="007569B6">
        <w:rPr>
          <w:color w:val="0070C0"/>
          <w:shd w:val="clear" w:color="auto" w:fill="FFFFFF"/>
        </w:rPr>
        <w:t xml:space="preserve"> </w:t>
      </w:r>
      <w:r w:rsidR="00F017AE">
        <w:rPr>
          <w:color w:val="0070C0"/>
          <w:shd w:val="clear" w:color="auto" w:fill="FFFFFF"/>
        </w:rPr>
        <w:t xml:space="preserve">that </w:t>
      </w:r>
      <w:r w:rsidR="007569B6">
        <w:rPr>
          <w:color w:val="0070C0"/>
          <w:shd w:val="clear" w:color="auto" w:fill="FFFFFF"/>
        </w:rPr>
        <w:t xml:space="preserve">their performance </w:t>
      </w:r>
      <w:r w:rsidR="00521DD9">
        <w:rPr>
          <w:color w:val="0070C0"/>
          <w:shd w:val="clear" w:color="auto" w:fill="FFFFFF"/>
        </w:rPr>
        <w:t>did not</w:t>
      </w:r>
      <w:r w:rsidR="007569B6">
        <w:rPr>
          <w:color w:val="0070C0"/>
          <w:shd w:val="clear" w:color="auto" w:fill="FFFFFF"/>
        </w:rPr>
        <w:t xml:space="preserve"> differ between display conditions, </w:t>
      </w:r>
      <w:r w:rsidR="00BD3A83">
        <w:rPr>
          <w:color w:val="0070C0"/>
          <w:shd w:val="clear" w:color="auto" w:fill="FFFFFF"/>
        </w:rPr>
        <w:t xml:space="preserve">despite </w:t>
      </w:r>
      <w:r w:rsidR="007569B6">
        <w:rPr>
          <w:color w:val="0070C0"/>
          <w:shd w:val="clear" w:color="auto" w:fill="FFFFFF"/>
        </w:rPr>
        <w:t xml:space="preserve">exhibiting higher accuracy when the whole </w:t>
      </w:r>
      <w:r w:rsidR="00BD3A83">
        <w:rPr>
          <w:color w:val="0070C0"/>
          <w:shd w:val="clear" w:color="auto" w:fill="FFFFFF"/>
        </w:rPr>
        <w:t xml:space="preserve">display </w:t>
      </w:r>
      <w:r w:rsidR="007569B6">
        <w:rPr>
          <w:color w:val="0070C0"/>
          <w:shd w:val="clear" w:color="auto" w:fill="FFFFFF"/>
        </w:rPr>
        <w:t>was presented</w:t>
      </w:r>
      <w:r w:rsidR="00BD3A83">
        <w:rPr>
          <w:color w:val="0070C0"/>
          <w:shd w:val="clear" w:color="auto" w:fill="FFFFFF"/>
        </w:rPr>
        <w:t xml:space="preserve">. This suggests that individuals </w:t>
      </w:r>
      <w:r w:rsidR="005778FE">
        <w:rPr>
          <w:color w:val="0070C0"/>
          <w:shd w:val="clear" w:color="auto" w:fill="FFFFFF"/>
        </w:rPr>
        <w:t>are</w:t>
      </w:r>
      <w:r w:rsidR="00BD3A83">
        <w:rPr>
          <w:color w:val="0070C0"/>
          <w:shd w:val="clear" w:color="auto" w:fill="FFFFFF"/>
        </w:rPr>
        <w:t xml:space="preserve"> </w:t>
      </w:r>
      <w:r w:rsidR="00D92DD1">
        <w:rPr>
          <w:color w:val="0070C0"/>
          <w:shd w:val="clear" w:color="auto" w:fill="FFFFFF"/>
        </w:rPr>
        <w:t>aware of how</w:t>
      </w:r>
      <w:r w:rsidR="005778FE">
        <w:rPr>
          <w:color w:val="0070C0"/>
          <w:shd w:val="clear" w:color="auto" w:fill="FFFFFF"/>
        </w:rPr>
        <w:t xml:space="preserve"> strategies affect performance, though </w:t>
      </w:r>
      <w:r w:rsidR="0060457E">
        <w:rPr>
          <w:color w:val="0070C0"/>
          <w:shd w:val="clear" w:color="auto" w:fill="FFFFFF"/>
        </w:rPr>
        <w:t xml:space="preserve">they may have less </w:t>
      </w:r>
      <w:r w:rsidR="00D92DD1">
        <w:rPr>
          <w:color w:val="0070C0"/>
          <w:shd w:val="clear" w:color="auto" w:fill="FFFFFF"/>
        </w:rPr>
        <w:t xml:space="preserve">insight into </w:t>
      </w:r>
      <w:r w:rsidR="00DB3A26">
        <w:rPr>
          <w:color w:val="0070C0"/>
          <w:shd w:val="clear" w:color="auto" w:fill="FFFFFF"/>
        </w:rPr>
        <w:t xml:space="preserve">the effects of </w:t>
      </w:r>
      <w:r w:rsidR="00F017AE">
        <w:rPr>
          <w:color w:val="0070C0"/>
          <w:shd w:val="clear" w:color="auto" w:fill="FFFFFF"/>
        </w:rPr>
        <w:t xml:space="preserve">other </w:t>
      </w:r>
      <w:r w:rsidR="00DB3A26">
        <w:rPr>
          <w:color w:val="0070C0"/>
          <w:shd w:val="clear" w:color="auto" w:fill="FFFFFF"/>
        </w:rPr>
        <w:t>t</w:t>
      </w:r>
      <w:r w:rsidR="005778FE">
        <w:rPr>
          <w:color w:val="0070C0"/>
          <w:shd w:val="clear" w:color="auto" w:fill="FFFFFF"/>
        </w:rPr>
        <w:t xml:space="preserve">ask factors </w:t>
      </w:r>
      <w:r w:rsidR="00F823D8">
        <w:rPr>
          <w:color w:val="0070C0"/>
          <w:shd w:val="clear" w:color="auto" w:fill="FFFFFF"/>
        </w:rPr>
        <w:t>(</w:t>
      </w:r>
      <w:proofErr w:type="spellStart"/>
      <w:r w:rsidR="00A52D71" w:rsidRPr="00A52D71">
        <w:rPr>
          <w:color w:val="0070C0"/>
          <w:shd w:val="clear" w:color="auto" w:fill="FFFFFF"/>
        </w:rPr>
        <w:t>Koriat</w:t>
      </w:r>
      <w:proofErr w:type="spellEnd"/>
      <w:r w:rsidR="00A52D71" w:rsidRPr="00A52D71">
        <w:rPr>
          <w:color w:val="0070C0"/>
          <w:shd w:val="clear" w:color="auto" w:fill="FFFFFF"/>
        </w:rPr>
        <w:t xml:space="preserve">, Bjork, </w:t>
      </w:r>
      <w:proofErr w:type="spellStart"/>
      <w:r w:rsidR="00A52D71" w:rsidRPr="00A52D71">
        <w:rPr>
          <w:color w:val="0070C0"/>
          <w:shd w:val="clear" w:color="auto" w:fill="FFFFFF"/>
        </w:rPr>
        <w:t>Sheffer</w:t>
      </w:r>
      <w:proofErr w:type="spellEnd"/>
      <w:r w:rsidR="00A52D71" w:rsidRPr="00A52D71">
        <w:rPr>
          <w:color w:val="0070C0"/>
          <w:shd w:val="clear" w:color="auto" w:fill="FFFFFF"/>
        </w:rPr>
        <w:t>, &amp; Bar, 2004</w:t>
      </w:r>
      <w:r w:rsidR="00A52D71">
        <w:rPr>
          <w:color w:val="0070C0"/>
          <w:shd w:val="clear" w:color="auto" w:fill="FFFFFF"/>
        </w:rPr>
        <w:t xml:space="preserve">; </w:t>
      </w:r>
      <w:proofErr w:type="spellStart"/>
      <w:r w:rsidR="00D2223F" w:rsidRPr="00D2223F">
        <w:rPr>
          <w:color w:val="0070C0"/>
          <w:shd w:val="clear" w:color="auto" w:fill="FFFFFF"/>
        </w:rPr>
        <w:t>Kornell</w:t>
      </w:r>
      <w:proofErr w:type="spellEnd"/>
      <w:r w:rsidR="00D2223F" w:rsidRPr="00D2223F">
        <w:rPr>
          <w:color w:val="0070C0"/>
          <w:shd w:val="clear" w:color="auto" w:fill="FFFFFF"/>
        </w:rPr>
        <w:t xml:space="preserve"> &amp; Bjork, 2009</w:t>
      </w:r>
      <w:r w:rsidR="00D2223F">
        <w:rPr>
          <w:color w:val="0070C0"/>
          <w:shd w:val="clear" w:color="auto" w:fill="FFFFFF"/>
        </w:rPr>
        <w:t xml:space="preserve">). </w:t>
      </w:r>
    </w:p>
    <w:p w14:paraId="42ECF8C9" w14:textId="04E4BF30" w:rsidR="00F44F75" w:rsidRPr="00433ACC" w:rsidRDefault="00EC01D0" w:rsidP="00EC01D0">
      <w:pPr>
        <w:spacing w:line="480" w:lineRule="auto"/>
        <w:ind w:firstLine="720"/>
        <w:jc w:val="center"/>
        <w:rPr>
          <w:b/>
          <w:color w:val="000000" w:themeColor="text1"/>
        </w:rPr>
      </w:pPr>
      <w:r w:rsidRPr="00433ACC">
        <w:rPr>
          <w:b/>
          <w:color w:val="000000" w:themeColor="text1"/>
        </w:rPr>
        <w:t xml:space="preserve">General </w:t>
      </w:r>
      <w:r w:rsidR="003816C7" w:rsidRPr="00433ACC">
        <w:rPr>
          <w:b/>
          <w:color w:val="000000" w:themeColor="text1"/>
        </w:rPr>
        <w:t>D</w:t>
      </w:r>
      <w:r w:rsidRPr="00433ACC">
        <w:rPr>
          <w:b/>
          <w:color w:val="000000" w:themeColor="text1"/>
        </w:rPr>
        <w:t>iscussion</w:t>
      </w:r>
    </w:p>
    <w:p w14:paraId="621A81CC" w14:textId="08B184F4" w:rsidR="00B068B8" w:rsidRPr="00433ACC" w:rsidRDefault="008C5605" w:rsidP="000D6608">
      <w:pPr>
        <w:spacing w:line="480" w:lineRule="auto"/>
        <w:rPr>
          <w:color w:val="000000" w:themeColor="text1"/>
        </w:rPr>
      </w:pPr>
      <w:r w:rsidRPr="00433ACC">
        <w:rPr>
          <w:color w:val="000000" w:themeColor="text1"/>
        </w:rPr>
        <w:lastRenderedPageBreak/>
        <w:t xml:space="preserve">Previous research has </w:t>
      </w:r>
      <w:r w:rsidR="00AA05AC">
        <w:rPr>
          <w:color w:val="000000" w:themeColor="text1"/>
        </w:rPr>
        <w:t>suggested</w:t>
      </w:r>
      <w:r w:rsidR="00AA05AC" w:rsidRPr="00433ACC">
        <w:rPr>
          <w:color w:val="000000" w:themeColor="text1"/>
        </w:rPr>
        <w:t xml:space="preserve"> </w:t>
      </w:r>
      <w:r w:rsidRPr="00433ACC">
        <w:rPr>
          <w:color w:val="000000" w:themeColor="text1"/>
        </w:rPr>
        <w:t xml:space="preserve">that participants </w:t>
      </w:r>
      <w:r w:rsidR="005239AA">
        <w:rPr>
          <w:color w:val="000000" w:themeColor="text1"/>
        </w:rPr>
        <w:t xml:space="preserve">can </w:t>
      </w:r>
      <w:r w:rsidRPr="00433ACC">
        <w:rPr>
          <w:color w:val="000000" w:themeColor="text1"/>
        </w:rPr>
        <w:t xml:space="preserve">exhibit a higher VWM capacity </w:t>
      </w:r>
      <w:r w:rsidR="000D2569">
        <w:rPr>
          <w:color w:val="000000" w:themeColor="text1"/>
        </w:rPr>
        <w:t xml:space="preserve">by focusing on all items presented, </w:t>
      </w:r>
      <w:r w:rsidRPr="00433ACC">
        <w:rPr>
          <w:color w:val="000000" w:themeColor="text1"/>
        </w:rPr>
        <w:t xml:space="preserve">as opposed to just a </w:t>
      </w:r>
      <w:r w:rsidR="00260031" w:rsidRPr="00433ACC">
        <w:rPr>
          <w:color w:val="000000" w:themeColor="text1"/>
        </w:rPr>
        <w:t>subset</w:t>
      </w:r>
      <w:r w:rsidR="00D10D9A" w:rsidRPr="00433ACC">
        <w:rPr>
          <w:color w:val="000000" w:themeColor="text1"/>
        </w:rPr>
        <w:t>, even after capacity has been exceeded</w:t>
      </w:r>
      <w:r w:rsidRPr="00433ACC">
        <w:rPr>
          <w:color w:val="000000" w:themeColor="text1"/>
        </w:rPr>
        <w:t xml:space="preserve"> (Bengson &amp; Luck, 2015).  However, t</w:t>
      </w:r>
      <w:r w:rsidR="0022416F">
        <w:rPr>
          <w:color w:val="000000" w:themeColor="text1"/>
        </w:rPr>
        <w:t xml:space="preserve">hese findings were limited to </w:t>
      </w:r>
      <w:r w:rsidR="002A32AB" w:rsidRPr="00433ACC">
        <w:rPr>
          <w:color w:val="000000" w:themeColor="text1"/>
        </w:rPr>
        <w:t xml:space="preserve">memory for </w:t>
      </w:r>
      <w:r w:rsidRPr="00433ACC">
        <w:rPr>
          <w:color w:val="000000" w:themeColor="text1"/>
        </w:rPr>
        <w:t xml:space="preserve">unidimensional </w:t>
      </w:r>
      <w:r w:rsidR="007B59F5" w:rsidRPr="00433ACC">
        <w:rPr>
          <w:color w:val="000000" w:themeColor="text1"/>
        </w:rPr>
        <w:t>stimuli</w:t>
      </w:r>
      <w:r w:rsidRPr="00433ACC">
        <w:rPr>
          <w:color w:val="000000" w:themeColor="text1"/>
        </w:rPr>
        <w:t xml:space="preserve"> </w:t>
      </w:r>
      <w:r w:rsidR="002A32AB" w:rsidRPr="00433ACC">
        <w:rPr>
          <w:color w:val="000000" w:themeColor="text1"/>
        </w:rPr>
        <w:t>(coloured squares)</w:t>
      </w:r>
      <w:r w:rsidRPr="00433ACC">
        <w:rPr>
          <w:color w:val="000000" w:themeColor="text1"/>
        </w:rPr>
        <w:t xml:space="preserve">, making it difficult to </w:t>
      </w:r>
      <w:r w:rsidR="002A32AB" w:rsidRPr="00433ACC">
        <w:rPr>
          <w:color w:val="000000" w:themeColor="text1"/>
        </w:rPr>
        <w:t xml:space="preserve">ascertain </w:t>
      </w:r>
      <w:r w:rsidRPr="00433ACC">
        <w:rPr>
          <w:color w:val="000000" w:themeColor="text1"/>
        </w:rPr>
        <w:t xml:space="preserve">whether similar results would be found if more complex </w:t>
      </w:r>
      <w:r w:rsidR="007B59F5" w:rsidRPr="00433ACC">
        <w:rPr>
          <w:color w:val="000000" w:themeColor="text1"/>
        </w:rPr>
        <w:t>items</w:t>
      </w:r>
      <w:r w:rsidRPr="00433ACC">
        <w:rPr>
          <w:color w:val="000000" w:themeColor="text1"/>
        </w:rPr>
        <w:t xml:space="preserve"> were used that require feature binding.</w:t>
      </w:r>
      <w:r w:rsidR="00AE1F70" w:rsidRPr="00433ACC">
        <w:rPr>
          <w:color w:val="000000" w:themeColor="text1"/>
        </w:rPr>
        <w:t xml:space="preserve"> </w:t>
      </w:r>
      <w:r w:rsidR="00B068B8" w:rsidRPr="00122251">
        <w:rPr>
          <w:color w:val="000000" w:themeColor="text1"/>
        </w:rPr>
        <w:t xml:space="preserve">It is </w:t>
      </w:r>
      <w:r w:rsidR="00B068B8">
        <w:rPr>
          <w:color w:val="000000" w:themeColor="text1"/>
        </w:rPr>
        <w:t>plausible</w:t>
      </w:r>
      <w:r w:rsidR="00B068B8" w:rsidRPr="00122251">
        <w:rPr>
          <w:color w:val="000000" w:themeColor="text1"/>
        </w:rPr>
        <w:t xml:space="preserve"> to predict that a different pattern of results might be found under these circumstances, as the increased complexity of items and the novel feature binding element may make it more difficult for individuals to effectively encode all the visual information</w:t>
      </w:r>
      <w:r w:rsidR="00B068B8">
        <w:rPr>
          <w:color w:val="000000" w:themeColor="text1"/>
        </w:rPr>
        <w:t xml:space="preserve"> in a display</w:t>
      </w:r>
      <w:r w:rsidR="00B068B8" w:rsidRPr="00122251">
        <w:rPr>
          <w:color w:val="000000" w:themeColor="text1"/>
        </w:rPr>
        <w:t xml:space="preserve">. </w:t>
      </w:r>
      <w:r w:rsidR="00F309AE" w:rsidRPr="00122251">
        <w:rPr>
          <w:color w:val="000000" w:themeColor="text1"/>
        </w:rPr>
        <w:t xml:space="preserve">The present experiments therefore examined the effects of encoding strategies in VWM tasks using multidimensional items, </w:t>
      </w:r>
      <w:r w:rsidR="00F309AE">
        <w:rPr>
          <w:color w:val="000000" w:themeColor="text1"/>
        </w:rPr>
        <w:t>varying in</w:t>
      </w:r>
      <w:r w:rsidR="00F309AE" w:rsidRPr="00122251">
        <w:rPr>
          <w:color w:val="000000" w:themeColor="text1"/>
        </w:rPr>
        <w:t xml:space="preserve"> </w:t>
      </w:r>
      <w:r w:rsidR="00F309AE">
        <w:rPr>
          <w:color w:val="000000" w:themeColor="text1"/>
        </w:rPr>
        <w:t xml:space="preserve">both </w:t>
      </w:r>
      <w:r w:rsidR="00F309AE" w:rsidRPr="00122251">
        <w:rPr>
          <w:color w:val="000000" w:themeColor="text1"/>
        </w:rPr>
        <w:t>shape and colour.</w:t>
      </w:r>
      <w:r w:rsidR="00F309AE">
        <w:rPr>
          <w:color w:val="000000" w:themeColor="text1"/>
        </w:rPr>
        <w:t xml:space="preserve"> T</w:t>
      </w:r>
      <w:r w:rsidR="00F309AE" w:rsidRPr="00122251">
        <w:rPr>
          <w:color w:val="000000" w:themeColor="text1"/>
        </w:rPr>
        <w:t xml:space="preserve">o respond accurately, participants had to bind these features together to form </w:t>
      </w:r>
      <w:r w:rsidR="00F309AE">
        <w:rPr>
          <w:color w:val="000000" w:themeColor="text1"/>
        </w:rPr>
        <w:t xml:space="preserve">object-based </w:t>
      </w:r>
      <w:r w:rsidR="00F309AE" w:rsidRPr="00122251">
        <w:rPr>
          <w:color w:val="000000" w:themeColor="text1"/>
        </w:rPr>
        <w:t xml:space="preserve">representations of the items. </w:t>
      </w:r>
      <w:r w:rsidR="00B068B8">
        <w:rPr>
          <w:color w:val="000000" w:themeColor="text1"/>
        </w:rPr>
        <w:t xml:space="preserve">We examined </w:t>
      </w:r>
      <w:r w:rsidR="00B068B8" w:rsidRPr="00122251">
        <w:rPr>
          <w:color w:val="000000" w:themeColor="text1"/>
        </w:rPr>
        <w:t xml:space="preserve">the effectiveness of </w:t>
      </w:r>
      <w:r w:rsidR="00B068B8">
        <w:rPr>
          <w:color w:val="000000" w:themeColor="text1"/>
        </w:rPr>
        <w:t>remember-all vs. remember-</w:t>
      </w:r>
      <w:r w:rsidR="005824FB">
        <w:rPr>
          <w:color w:val="000000" w:themeColor="text1"/>
        </w:rPr>
        <w:t>subset</w:t>
      </w:r>
      <w:r w:rsidR="00B068B8">
        <w:rPr>
          <w:color w:val="000000" w:themeColor="text1"/>
        </w:rPr>
        <w:t xml:space="preserve"> encoding </w:t>
      </w:r>
      <w:r w:rsidR="00B068B8" w:rsidRPr="00122251">
        <w:rPr>
          <w:color w:val="000000" w:themeColor="text1"/>
        </w:rPr>
        <w:t xml:space="preserve">strategies </w:t>
      </w:r>
      <w:r w:rsidR="00B068B8">
        <w:rPr>
          <w:color w:val="000000" w:themeColor="text1"/>
        </w:rPr>
        <w:t>on this ability across different age groups</w:t>
      </w:r>
      <w:r w:rsidR="00B068B8" w:rsidRPr="00122251">
        <w:rPr>
          <w:color w:val="000000" w:themeColor="text1"/>
        </w:rPr>
        <w:t xml:space="preserve"> and task conditions. </w:t>
      </w:r>
    </w:p>
    <w:p w14:paraId="61ED0488" w14:textId="32BDADD8" w:rsidR="00D47F9D" w:rsidRPr="00433ACC" w:rsidRDefault="0008308B" w:rsidP="00016FC1">
      <w:pPr>
        <w:spacing w:line="480" w:lineRule="auto"/>
        <w:ind w:firstLine="720"/>
        <w:rPr>
          <w:color w:val="000000" w:themeColor="text1"/>
        </w:rPr>
      </w:pPr>
      <w:r w:rsidRPr="00433ACC">
        <w:rPr>
          <w:color w:val="000000" w:themeColor="text1"/>
        </w:rPr>
        <w:t>In Experiment 1, the effects of strategy were explored in younger and older adults using a cued-recall task, which has previously</w:t>
      </w:r>
      <w:r w:rsidR="0043090D" w:rsidRPr="00433ACC">
        <w:rPr>
          <w:color w:val="000000" w:themeColor="text1"/>
        </w:rPr>
        <w:t xml:space="preserve"> been</w:t>
      </w:r>
      <w:r w:rsidRPr="00433ACC">
        <w:rPr>
          <w:color w:val="000000" w:themeColor="text1"/>
        </w:rPr>
        <w:t xml:space="preserve"> shown to be sensitive to the effects of </w:t>
      </w:r>
      <w:r w:rsidR="003F3B19" w:rsidRPr="00433ACC">
        <w:rPr>
          <w:color w:val="000000" w:themeColor="text1"/>
        </w:rPr>
        <w:t xml:space="preserve">other forms of encoding </w:t>
      </w:r>
      <w:r w:rsidRPr="00433ACC">
        <w:rPr>
          <w:color w:val="000000" w:themeColor="text1"/>
        </w:rPr>
        <w:t>strategy (</w:t>
      </w:r>
      <w:r w:rsidR="00D3221F" w:rsidRPr="00433ACC">
        <w:rPr>
          <w:color w:val="000000"/>
          <w:lang w:eastAsia="en-US"/>
        </w:rPr>
        <w:t>Hu et al., 2014</w:t>
      </w:r>
      <w:r w:rsidR="003F3B19" w:rsidRPr="00433ACC">
        <w:rPr>
          <w:color w:val="000000"/>
          <w:lang w:eastAsia="en-US"/>
        </w:rPr>
        <w:t>,</w:t>
      </w:r>
      <w:r w:rsidR="00D3221F" w:rsidRPr="00433ACC">
        <w:rPr>
          <w:color w:val="000000"/>
          <w:lang w:eastAsia="en-US"/>
        </w:rPr>
        <w:t xml:space="preserve"> 2016</w:t>
      </w:r>
      <w:r w:rsidRPr="00433ACC">
        <w:rPr>
          <w:color w:val="000000" w:themeColor="text1"/>
        </w:rPr>
        <w:t>). In</w:t>
      </w:r>
      <w:r w:rsidR="0043090D" w:rsidRPr="00433ACC">
        <w:rPr>
          <w:color w:val="000000" w:themeColor="text1"/>
        </w:rPr>
        <w:t xml:space="preserve"> Experiment 2, </w:t>
      </w:r>
      <w:r w:rsidR="00106259" w:rsidRPr="00433ACC">
        <w:rPr>
          <w:color w:val="000000" w:themeColor="text1"/>
        </w:rPr>
        <w:t xml:space="preserve">a </w:t>
      </w:r>
      <w:r w:rsidRPr="00433ACC">
        <w:rPr>
          <w:color w:val="000000" w:themeColor="text1"/>
        </w:rPr>
        <w:t xml:space="preserve">change detection </w:t>
      </w:r>
      <w:r w:rsidR="00604B01" w:rsidRPr="00433ACC">
        <w:rPr>
          <w:color w:val="000000" w:themeColor="text1"/>
        </w:rPr>
        <w:t xml:space="preserve">recognition </w:t>
      </w:r>
      <w:r w:rsidRPr="00433ACC">
        <w:rPr>
          <w:color w:val="000000" w:themeColor="text1"/>
        </w:rPr>
        <w:t>paradigm</w:t>
      </w:r>
      <w:r w:rsidR="00106259" w:rsidRPr="00433ACC">
        <w:rPr>
          <w:color w:val="000000" w:themeColor="text1"/>
        </w:rPr>
        <w:t xml:space="preserve"> was employed</w:t>
      </w:r>
      <w:r w:rsidRPr="00433ACC">
        <w:rPr>
          <w:color w:val="000000" w:themeColor="text1"/>
        </w:rPr>
        <w:t xml:space="preserve"> to </w:t>
      </w:r>
      <w:r w:rsidR="0043090D" w:rsidRPr="00433ACC">
        <w:rPr>
          <w:color w:val="000000" w:themeColor="text1"/>
        </w:rPr>
        <w:t>examine</w:t>
      </w:r>
      <w:r w:rsidRPr="00433ACC">
        <w:rPr>
          <w:color w:val="000000" w:themeColor="text1"/>
        </w:rPr>
        <w:t xml:space="preserve"> whether retrieval method is an important factor</w:t>
      </w:r>
      <w:r w:rsidR="00106259" w:rsidRPr="00433ACC">
        <w:rPr>
          <w:color w:val="000000" w:themeColor="text1"/>
        </w:rPr>
        <w:t xml:space="preserve"> in determining effects of strategy</w:t>
      </w:r>
      <w:r w:rsidRPr="00433ACC">
        <w:rPr>
          <w:color w:val="000000" w:themeColor="text1"/>
        </w:rPr>
        <w:t xml:space="preserve">. The display presented at retrieval was also manipulated </w:t>
      </w:r>
      <w:r w:rsidR="00EB019E" w:rsidRPr="00433ACC">
        <w:rPr>
          <w:color w:val="000000" w:themeColor="text1"/>
        </w:rPr>
        <w:t xml:space="preserve">in Experiment 2, </w:t>
      </w:r>
      <w:r w:rsidRPr="00433ACC">
        <w:rPr>
          <w:color w:val="000000" w:themeColor="text1"/>
        </w:rPr>
        <w:t xml:space="preserve">to explore whether </w:t>
      </w:r>
      <w:r w:rsidR="007B51DA" w:rsidRPr="00433ACC">
        <w:rPr>
          <w:color w:val="000000" w:themeColor="text1"/>
        </w:rPr>
        <w:t>the ability to use an ensemble representation</w:t>
      </w:r>
      <w:r w:rsidRPr="00433ACC">
        <w:rPr>
          <w:color w:val="000000" w:themeColor="text1"/>
        </w:rPr>
        <w:t xml:space="preserve"> affects the relationship between strategy use and performance on VWM tasks. </w:t>
      </w:r>
      <w:r w:rsidR="00015882" w:rsidRPr="00433ACC">
        <w:rPr>
          <w:color w:val="000000" w:themeColor="text1"/>
        </w:rPr>
        <w:t xml:space="preserve">In both experiments, participants performed significantly better when explicitly told to focus on a subset of items when they found the task difficult, compared to when they were told to focus on all the </w:t>
      </w:r>
      <w:r w:rsidR="00EB019E" w:rsidRPr="00433ACC">
        <w:rPr>
          <w:color w:val="000000" w:themeColor="text1"/>
        </w:rPr>
        <w:t xml:space="preserve">to-be-remembered </w:t>
      </w:r>
      <w:r w:rsidR="00015882" w:rsidRPr="00433ACC">
        <w:rPr>
          <w:color w:val="000000" w:themeColor="text1"/>
        </w:rPr>
        <w:t xml:space="preserve">items. </w:t>
      </w:r>
      <w:r w:rsidR="00BB33A3" w:rsidRPr="00433ACC">
        <w:rPr>
          <w:color w:val="000000" w:themeColor="text1"/>
        </w:rPr>
        <w:t>This was found across age groups, retrieval methods and display types</w:t>
      </w:r>
      <w:r w:rsidR="00293560" w:rsidRPr="00433ACC">
        <w:rPr>
          <w:color w:val="000000" w:themeColor="text1"/>
        </w:rPr>
        <w:t>.</w:t>
      </w:r>
      <w:r w:rsidR="00BB33A3" w:rsidRPr="00433ACC">
        <w:rPr>
          <w:color w:val="000000" w:themeColor="text1"/>
        </w:rPr>
        <w:t xml:space="preserve"> </w:t>
      </w:r>
    </w:p>
    <w:p w14:paraId="2C95F400" w14:textId="5C3F1B41" w:rsidR="001E305A" w:rsidRDefault="003C5E75" w:rsidP="001E6D9F">
      <w:pPr>
        <w:spacing w:line="480" w:lineRule="auto"/>
        <w:ind w:firstLine="720"/>
        <w:rPr>
          <w:color w:val="000000" w:themeColor="text1"/>
        </w:rPr>
      </w:pPr>
      <w:r w:rsidRPr="00433ACC">
        <w:rPr>
          <w:color w:val="000000" w:themeColor="text1"/>
        </w:rPr>
        <w:lastRenderedPageBreak/>
        <w:t xml:space="preserve">These findings are in line with the assumptions of several previous studies, which have suggested that trying to remember a subset of items is likely to lead to optimal performance once capacity has been exceeded </w:t>
      </w:r>
      <w:r w:rsidRPr="00433ACC">
        <w:t>(Cusack et al., 2009; Linke et al., 2011)</w:t>
      </w:r>
      <w:r w:rsidRPr="00433ACC">
        <w:rPr>
          <w:color w:val="000000" w:themeColor="text1"/>
        </w:rPr>
        <w:t xml:space="preserve">. Although these outcomes differ from the conclusions drawn by Bengson and Luck (2015), we do not consider these findings to be inconsistent, as Bengson and Luck explored effects of strategy on tasks requiring memory for simple, unidimensional items. As such, it is possible the effect of strategy </w:t>
      </w:r>
      <w:r w:rsidR="0097612D" w:rsidRPr="00433ACC">
        <w:rPr>
          <w:color w:val="000000" w:themeColor="text1"/>
        </w:rPr>
        <w:t>depends</w:t>
      </w:r>
      <w:r w:rsidRPr="00433ACC">
        <w:rPr>
          <w:color w:val="000000" w:themeColor="text1"/>
        </w:rPr>
        <w:t xml:space="preserve"> on the complexity of items and whether binding is required</w:t>
      </w:r>
      <w:r w:rsidR="008D4982" w:rsidRPr="00433ACC">
        <w:rPr>
          <w:color w:val="000000" w:themeColor="text1"/>
        </w:rPr>
        <w:t>.</w:t>
      </w:r>
      <w:r w:rsidR="004666F1" w:rsidRPr="00433ACC">
        <w:rPr>
          <w:color w:val="000000" w:themeColor="text1"/>
        </w:rPr>
        <w:t xml:space="preserve"> </w:t>
      </w:r>
    </w:p>
    <w:p w14:paraId="5E94B566" w14:textId="06061CED" w:rsidR="004666F1" w:rsidRPr="00433ACC" w:rsidRDefault="001E6D9F" w:rsidP="0084701B">
      <w:pPr>
        <w:spacing w:line="480" w:lineRule="auto"/>
        <w:ind w:firstLine="720"/>
        <w:rPr>
          <w:color w:val="000000" w:themeColor="text1"/>
        </w:rPr>
      </w:pPr>
      <w:r w:rsidRPr="00433ACC">
        <w:rPr>
          <w:color w:val="000000" w:themeColor="text1"/>
        </w:rPr>
        <w:t xml:space="preserve">There </w:t>
      </w:r>
      <w:r w:rsidR="0097612D">
        <w:rPr>
          <w:color w:val="000000" w:themeColor="text1"/>
        </w:rPr>
        <w:t>are</w:t>
      </w:r>
      <w:r w:rsidRPr="00433ACC">
        <w:rPr>
          <w:color w:val="000000" w:themeColor="text1"/>
        </w:rPr>
        <w:t xml:space="preserve">, however, other differences between the current experiments and </w:t>
      </w:r>
      <w:r w:rsidR="006B1590">
        <w:rPr>
          <w:color w:val="000000" w:themeColor="text1"/>
        </w:rPr>
        <w:t xml:space="preserve">the </w:t>
      </w:r>
      <w:r w:rsidR="003602C5">
        <w:rPr>
          <w:color w:val="000000" w:themeColor="text1"/>
        </w:rPr>
        <w:t xml:space="preserve">study conducted by </w:t>
      </w:r>
      <w:r w:rsidRPr="00433ACC">
        <w:rPr>
          <w:color w:val="000000" w:themeColor="text1"/>
        </w:rPr>
        <w:t>Bengson and Luck</w:t>
      </w:r>
      <w:r w:rsidR="00F0563E">
        <w:rPr>
          <w:color w:val="000000" w:themeColor="text1"/>
        </w:rPr>
        <w:t xml:space="preserve"> (2015)</w:t>
      </w:r>
      <w:r w:rsidRPr="00433ACC">
        <w:rPr>
          <w:color w:val="000000" w:themeColor="text1"/>
        </w:rPr>
        <w:t>, which may provide alternative explanations for the differences in findings.</w:t>
      </w:r>
      <w:r w:rsidR="00D15679">
        <w:rPr>
          <w:color w:val="000000" w:themeColor="text1"/>
        </w:rPr>
        <w:t xml:space="preserve"> </w:t>
      </w:r>
      <w:r w:rsidRPr="00433ACC">
        <w:rPr>
          <w:color w:val="000000" w:themeColor="text1"/>
        </w:rPr>
        <w:t>In the current stud</w:t>
      </w:r>
      <w:r w:rsidR="0022416F">
        <w:rPr>
          <w:color w:val="000000" w:themeColor="text1"/>
        </w:rPr>
        <w:t>y</w:t>
      </w:r>
      <w:r w:rsidRPr="00433ACC">
        <w:rPr>
          <w:color w:val="000000" w:themeColor="text1"/>
        </w:rPr>
        <w:t>, presentation time was substantially longer (1000ms vs 100ms in the Bengson and Luck design</w:t>
      </w:r>
      <w:r w:rsidR="00F0563E">
        <w:rPr>
          <w:color w:val="000000" w:themeColor="text1"/>
        </w:rPr>
        <w:t>), though,</w:t>
      </w:r>
      <w:r w:rsidRPr="00433ACC">
        <w:rPr>
          <w:color w:val="000000" w:themeColor="text1"/>
        </w:rPr>
        <w:t xml:space="preserve"> </w:t>
      </w:r>
      <w:r w:rsidR="004666F1" w:rsidRPr="00433ACC">
        <w:rPr>
          <w:color w:val="000000" w:themeColor="text1"/>
        </w:rPr>
        <w:t xml:space="preserve">if anything, </w:t>
      </w:r>
      <w:r w:rsidRPr="00433ACC">
        <w:rPr>
          <w:color w:val="000000" w:themeColor="text1"/>
        </w:rPr>
        <w:t>this</w:t>
      </w:r>
      <w:r w:rsidR="004666F1" w:rsidRPr="00433ACC">
        <w:rPr>
          <w:color w:val="000000" w:themeColor="text1"/>
        </w:rPr>
        <w:t xml:space="preserve"> </w:t>
      </w:r>
      <w:r w:rsidR="00AB6AB6">
        <w:rPr>
          <w:color w:val="000000" w:themeColor="text1"/>
        </w:rPr>
        <w:t>might</w:t>
      </w:r>
      <w:r w:rsidR="004666F1" w:rsidRPr="00433ACC">
        <w:rPr>
          <w:color w:val="000000" w:themeColor="text1"/>
        </w:rPr>
        <w:t xml:space="preserve"> have made it easier to effectively encode </w:t>
      </w:r>
      <w:r w:rsidR="00AD30F9" w:rsidRPr="00433ACC">
        <w:rPr>
          <w:color w:val="000000" w:themeColor="text1"/>
        </w:rPr>
        <w:t>all</w:t>
      </w:r>
      <w:r w:rsidR="00F0563E">
        <w:rPr>
          <w:color w:val="000000" w:themeColor="text1"/>
        </w:rPr>
        <w:t xml:space="preserve"> </w:t>
      </w:r>
      <w:r w:rsidR="004666F1" w:rsidRPr="00433ACC">
        <w:rPr>
          <w:color w:val="000000" w:themeColor="text1"/>
        </w:rPr>
        <w:t xml:space="preserve">the </w:t>
      </w:r>
      <w:r w:rsidR="00F0563E">
        <w:rPr>
          <w:color w:val="000000" w:themeColor="text1"/>
        </w:rPr>
        <w:t>visual information</w:t>
      </w:r>
      <w:r w:rsidR="004666F1" w:rsidRPr="00433ACC">
        <w:rPr>
          <w:color w:val="000000" w:themeColor="text1"/>
        </w:rPr>
        <w:t>, as it would have increased viewing time per item</w:t>
      </w:r>
      <w:r w:rsidRPr="00433ACC">
        <w:rPr>
          <w:color w:val="000000" w:themeColor="text1"/>
        </w:rPr>
        <w:t xml:space="preserve"> (Donkin et al., 2016)</w:t>
      </w:r>
      <w:r w:rsidR="004666F1" w:rsidRPr="00433ACC">
        <w:rPr>
          <w:color w:val="000000" w:themeColor="text1"/>
        </w:rPr>
        <w:t>.</w:t>
      </w:r>
      <w:r w:rsidRPr="00433ACC">
        <w:rPr>
          <w:color w:val="000000" w:themeColor="text1"/>
        </w:rPr>
        <w:t xml:space="preserve"> </w:t>
      </w:r>
      <w:r w:rsidR="00F0563E">
        <w:rPr>
          <w:color w:val="000000" w:themeColor="text1"/>
        </w:rPr>
        <w:t>Alternatively, the</w:t>
      </w:r>
      <w:r w:rsidRPr="00433ACC">
        <w:t xml:space="preserve"> differences in findings </w:t>
      </w:r>
      <w:r w:rsidR="00477A5E">
        <w:t xml:space="preserve">may </w:t>
      </w:r>
      <w:r w:rsidRPr="00433ACC">
        <w:t xml:space="preserve">reflect use of articulatory suppression in our studies, a technique not employed by Bengson and Luck (2015). </w:t>
      </w:r>
      <w:r w:rsidR="0084701B">
        <w:rPr>
          <w:color w:val="000000" w:themeColor="text1"/>
        </w:rPr>
        <w:t xml:space="preserve">However, this is also unlikely, </w:t>
      </w:r>
      <w:r w:rsidR="00AE06CE">
        <w:rPr>
          <w:color w:val="000000" w:themeColor="text1"/>
        </w:rPr>
        <w:t xml:space="preserve">given the brevity of their presentation </w:t>
      </w:r>
      <w:r w:rsidR="00B53064">
        <w:rPr>
          <w:color w:val="000000" w:themeColor="text1"/>
        </w:rPr>
        <w:t>duration</w:t>
      </w:r>
      <w:r w:rsidR="00AC1C2F">
        <w:rPr>
          <w:color w:val="000000" w:themeColor="text1"/>
        </w:rPr>
        <w:t>,</w:t>
      </w:r>
      <w:r w:rsidR="00B53064">
        <w:rPr>
          <w:color w:val="000000" w:themeColor="text1"/>
        </w:rPr>
        <w:t xml:space="preserve"> </w:t>
      </w:r>
      <w:r w:rsidR="00AE06CE">
        <w:rPr>
          <w:color w:val="000000" w:themeColor="text1"/>
        </w:rPr>
        <w:t xml:space="preserve">together with evidence </w:t>
      </w:r>
      <w:r w:rsidR="0084701B" w:rsidRPr="00433ACC">
        <w:t>that articulatory suppression does not significantly</w:t>
      </w:r>
      <w:r w:rsidR="00AE06CE">
        <w:t xml:space="preserve"> influence </w:t>
      </w:r>
      <w:r w:rsidR="0084701B" w:rsidRPr="00433ACC">
        <w:t>performance in VWM tasks (Morey &amp; Cowan, 2005; Hardman &amp; Cowan, 2015).</w:t>
      </w:r>
    </w:p>
    <w:p w14:paraId="6C4EF5DF" w14:textId="4B72A239" w:rsidR="008C7972" w:rsidRPr="00433ACC" w:rsidRDefault="00F437CD" w:rsidP="00FD11A0">
      <w:pPr>
        <w:spacing w:line="480" w:lineRule="auto"/>
        <w:ind w:firstLine="720"/>
        <w:rPr>
          <w:rFonts w:eastAsia="Times New Roman"/>
          <w:color w:val="212121"/>
          <w:shd w:val="clear" w:color="auto" w:fill="FFFFFF"/>
        </w:rPr>
      </w:pPr>
      <w:r w:rsidRPr="00433ACC">
        <w:rPr>
          <w:rFonts w:eastAsia="Times New Roman"/>
          <w:color w:val="212121"/>
          <w:shd w:val="clear" w:color="auto" w:fill="FFFFFF"/>
        </w:rPr>
        <w:t xml:space="preserve">The remember-subset advantage observed in the current study can be likened to the outcomes reported by Hu et al. (2014, 2016), who found that memory for an item from within a short sequence was enhanced if participants were instructed to prioritise that item over others during encoding. These endogenously-driven prioritisation effects appear to be executive-dependent (Hu et al., 2016), and may reflect active storage in an accessible and privileged state within the focus of attention, potentially within the episodic buffer (Hu et al., 2014). The remember-subset advantage observed in the current study represents a different form of internally-motivated item selection, though it may similarly reflect attended items </w:t>
      </w:r>
      <w:r w:rsidRPr="00433ACC">
        <w:rPr>
          <w:rFonts w:eastAsia="Times New Roman"/>
          <w:color w:val="212121"/>
          <w:shd w:val="clear" w:color="auto" w:fill="FFFFFF"/>
        </w:rPr>
        <w:lastRenderedPageBreak/>
        <w:t xml:space="preserve">entering a privileged and more accessible state. However, it is possible the subset advantage observed here does not rely on executive resources to the same extent as the prioritisation effect found by Hu et al. Supporting this, </w:t>
      </w:r>
      <w:r w:rsidR="00441F31" w:rsidRPr="00433ACC">
        <w:rPr>
          <w:rFonts w:eastAsia="Times New Roman"/>
          <w:color w:val="212121"/>
          <w:shd w:val="clear" w:color="auto" w:fill="FFFFFF"/>
        </w:rPr>
        <w:t xml:space="preserve">the older adults in Experiment 1 benefitted from the remember subset strategy to a similar extent as the younger </w:t>
      </w:r>
      <w:r w:rsidR="00775CE9" w:rsidRPr="00433ACC">
        <w:rPr>
          <w:rFonts w:eastAsia="Times New Roman"/>
          <w:color w:val="212121"/>
          <w:shd w:val="clear" w:color="auto" w:fill="FFFFFF"/>
        </w:rPr>
        <w:t>adults</w:t>
      </w:r>
      <w:r w:rsidR="00441F31" w:rsidRPr="00433ACC">
        <w:rPr>
          <w:rFonts w:eastAsia="Times New Roman"/>
          <w:color w:val="212121"/>
          <w:shd w:val="clear" w:color="auto" w:fill="FFFFFF"/>
        </w:rPr>
        <w:t xml:space="preserve">, despite this group </w:t>
      </w:r>
      <w:r w:rsidRPr="00433ACC">
        <w:rPr>
          <w:rFonts w:eastAsia="Times New Roman"/>
          <w:color w:val="212121"/>
          <w:shd w:val="clear" w:color="auto" w:fill="FFFFFF"/>
        </w:rPr>
        <w:t>typically exhibit</w:t>
      </w:r>
      <w:r w:rsidR="00441F31" w:rsidRPr="00433ACC">
        <w:rPr>
          <w:rFonts w:eastAsia="Times New Roman"/>
          <w:color w:val="212121"/>
          <w:shd w:val="clear" w:color="auto" w:fill="FFFFFF"/>
        </w:rPr>
        <w:t>ing</w:t>
      </w:r>
      <w:r w:rsidRPr="00433ACC">
        <w:rPr>
          <w:rFonts w:eastAsia="Times New Roman"/>
          <w:color w:val="212121"/>
          <w:shd w:val="clear" w:color="auto" w:fill="FFFFFF"/>
        </w:rPr>
        <w:t xml:space="preserve"> reduced executive function (</w:t>
      </w:r>
      <w:proofErr w:type="spellStart"/>
      <w:r w:rsidRPr="00433ACC">
        <w:rPr>
          <w:rFonts w:eastAsia="Times New Roman"/>
          <w:color w:val="212121"/>
          <w:shd w:val="clear" w:color="auto" w:fill="FFFFFF"/>
        </w:rPr>
        <w:t>Kirova</w:t>
      </w:r>
      <w:proofErr w:type="spellEnd"/>
      <w:r w:rsidRPr="00433ACC">
        <w:rPr>
          <w:rFonts w:eastAsia="Times New Roman"/>
          <w:color w:val="212121"/>
          <w:shd w:val="clear" w:color="auto" w:fill="FFFFFF"/>
        </w:rPr>
        <w:t xml:space="preserve">, Bays, &amp; </w:t>
      </w:r>
      <w:proofErr w:type="spellStart"/>
      <w:r w:rsidRPr="00433ACC">
        <w:rPr>
          <w:rFonts w:eastAsia="Times New Roman"/>
          <w:color w:val="212121"/>
          <w:shd w:val="clear" w:color="auto" w:fill="FFFFFF"/>
        </w:rPr>
        <w:t>Lagalwar</w:t>
      </w:r>
      <w:proofErr w:type="spellEnd"/>
      <w:r w:rsidRPr="00433ACC">
        <w:rPr>
          <w:rFonts w:eastAsia="Times New Roman"/>
          <w:color w:val="212121"/>
          <w:shd w:val="clear" w:color="auto" w:fill="FFFFFF"/>
        </w:rPr>
        <w:t>, 2015)</w:t>
      </w:r>
      <w:r w:rsidR="00441F31" w:rsidRPr="00433ACC">
        <w:rPr>
          <w:rFonts w:eastAsia="Times New Roman"/>
          <w:color w:val="212121"/>
          <w:shd w:val="clear" w:color="auto" w:fill="FFFFFF"/>
        </w:rPr>
        <w:t>.</w:t>
      </w:r>
    </w:p>
    <w:p w14:paraId="10D68CA6" w14:textId="1D3FCA6C" w:rsidR="00D267BF" w:rsidRDefault="00F437CD" w:rsidP="00FD11A0">
      <w:pPr>
        <w:spacing w:line="480" w:lineRule="auto"/>
        <w:ind w:firstLine="720"/>
        <w:rPr>
          <w:rFonts w:eastAsia="Times New Roman"/>
          <w:shd w:val="clear" w:color="auto" w:fill="FFFFFF"/>
        </w:rPr>
      </w:pPr>
      <w:r w:rsidRPr="00433ACC">
        <w:rPr>
          <w:rFonts w:eastAsia="Times New Roman"/>
          <w:color w:val="212121"/>
          <w:shd w:val="clear" w:color="auto" w:fill="FFFFFF"/>
        </w:rPr>
        <w:t xml:space="preserve">Alternatively, the remember-subset advantage may have emerged due to intrinsic drawbacks that accompany the remember-all strategy. Focusing on all </w:t>
      </w:r>
      <w:r w:rsidR="00775CE9" w:rsidRPr="00433ACC">
        <w:rPr>
          <w:rFonts w:eastAsia="Times New Roman"/>
          <w:color w:val="212121"/>
          <w:shd w:val="clear" w:color="auto" w:fill="FFFFFF"/>
        </w:rPr>
        <w:t>items w</w:t>
      </w:r>
      <w:r w:rsidRPr="00433ACC">
        <w:rPr>
          <w:rFonts w:eastAsia="Times New Roman"/>
          <w:color w:val="212121"/>
          <w:shd w:val="clear" w:color="auto" w:fill="FFFFFF"/>
        </w:rPr>
        <w:t>ould mean participants only had a short viewing time for each item, thus potentially resulting in the generation of imprecise representations (Donkin et al., 2016). Furthermore, attempting to remember all items may have resulted in an overload of VWM on some trials (</w:t>
      </w:r>
      <w:proofErr w:type="spellStart"/>
      <w:r w:rsidRPr="00433ACC">
        <w:rPr>
          <w:rFonts w:eastAsia="Times New Roman"/>
          <w:color w:val="212121"/>
          <w:shd w:val="clear" w:color="auto" w:fill="FFFFFF"/>
        </w:rPr>
        <w:t>Gathercole</w:t>
      </w:r>
      <w:proofErr w:type="spellEnd"/>
      <w:r w:rsidRPr="00433ACC">
        <w:rPr>
          <w:rFonts w:eastAsia="Times New Roman"/>
          <w:color w:val="212121"/>
          <w:shd w:val="clear" w:color="auto" w:fill="FFFFFF"/>
        </w:rPr>
        <w:t xml:space="preserve">, 2008), making it difficult for participants to effectively maintain or retrieve the visual information </w:t>
      </w:r>
      <w:r w:rsidRPr="00BE50E7">
        <w:rPr>
          <w:rFonts w:eastAsia="Times New Roman"/>
          <w:shd w:val="clear" w:color="auto" w:fill="FFFFFF"/>
        </w:rPr>
        <w:t>effectively</w:t>
      </w:r>
      <w:r w:rsidR="00914557" w:rsidRPr="00BE50E7">
        <w:rPr>
          <w:rFonts w:eastAsia="Times New Roman"/>
          <w:shd w:val="clear" w:color="auto" w:fill="FFFFFF"/>
        </w:rPr>
        <w:t xml:space="preserve">. </w:t>
      </w:r>
      <w:r w:rsidR="00DC270B" w:rsidRPr="00BE50E7">
        <w:rPr>
          <w:rFonts w:eastAsia="Times New Roman"/>
          <w:shd w:val="clear" w:color="auto" w:fill="FFFFFF"/>
        </w:rPr>
        <w:t xml:space="preserve">Given that the cognitive mechanisms underlying such effects are currently unclear, it would be beneficial for future work to explore this further. </w:t>
      </w:r>
    </w:p>
    <w:p w14:paraId="1514A908" w14:textId="77777777" w:rsidR="00473043" w:rsidRDefault="009A6230" w:rsidP="00473043">
      <w:pPr>
        <w:spacing w:line="480" w:lineRule="auto"/>
        <w:ind w:firstLine="720"/>
      </w:pPr>
      <w:r>
        <w:rPr>
          <w:rFonts w:eastAsia="Times New Roman"/>
          <w:shd w:val="clear" w:color="auto" w:fill="FFFFFF"/>
        </w:rPr>
        <w:t xml:space="preserve">Nevertheless, these </w:t>
      </w:r>
      <w:r w:rsidRPr="00F97BD2">
        <w:rPr>
          <w:rFonts w:eastAsia="Times New Roman"/>
          <w:shd w:val="clear" w:color="auto" w:fill="FFFFFF"/>
        </w:rPr>
        <w:t xml:space="preserve">findings </w:t>
      </w:r>
      <w:r>
        <w:rPr>
          <w:rFonts w:eastAsia="Times New Roman"/>
          <w:shd w:val="clear" w:color="auto" w:fill="FFFFFF"/>
        </w:rPr>
        <w:t xml:space="preserve">have important outcomes, adding </w:t>
      </w:r>
      <w:r w:rsidRPr="00F97BD2">
        <w:t xml:space="preserve">to a growing body of literature suggesting that strategy use is an important factor in determining VWM capacity (Bengson &amp; Luck, 2015; </w:t>
      </w:r>
      <w:proofErr w:type="spellStart"/>
      <w:r w:rsidRPr="00F97BD2">
        <w:t>Logie</w:t>
      </w:r>
      <w:proofErr w:type="spellEnd"/>
      <w:r w:rsidRPr="00F97BD2">
        <w:t xml:space="preserve">, 2011; Morrison, Rosenbaum, Fair, &amp; </w:t>
      </w:r>
      <w:proofErr w:type="spellStart"/>
      <w:r w:rsidRPr="00F97BD2">
        <w:t>Chein</w:t>
      </w:r>
      <w:proofErr w:type="spellEnd"/>
      <w:r w:rsidRPr="00F97BD2">
        <w:t xml:space="preserve">, 2016). Researchers investigating working memory should be aware of these strategy effects as differences in spontaneous use between participants or across conditions may confound results (Bengson &amp; Luck, 2015). </w:t>
      </w:r>
      <w:proofErr w:type="gramStart"/>
      <w:r w:rsidRPr="00F97BD2">
        <w:t>In order to</w:t>
      </w:r>
      <w:proofErr w:type="gramEnd"/>
      <w:r w:rsidRPr="00F97BD2">
        <w:t xml:space="preserve"> minimise such effects of strategy, Bengson and Luck (2015) suggest researchers should provide neutral task instructions. However, neutral instructions would allow participants to decide which strategy to employ, which may then vary between participants or across conditions (Donkin et al., 2016). Instead, one suggestion might be that researchers should provide specific task instructions </w:t>
      </w:r>
      <w:proofErr w:type="gramStart"/>
      <w:r w:rsidRPr="00F97BD2">
        <w:t>in order to</w:t>
      </w:r>
      <w:proofErr w:type="gramEnd"/>
      <w:r w:rsidRPr="00F97BD2">
        <w:t xml:space="preserve"> reduce or control strategy effects.  </w:t>
      </w:r>
    </w:p>
    <w:p w14:paraId="1C637912" w14:textId="39C72A1C" w:rsidR="00DB3A26" w:rsidRPr="00473043" w:rsidRDefault="000A712E" w:rsidP="00473043">
      <w:pPr>
        <w:spacing w:line="480" w:lineRule="auto"/>
        <w:ind w:firstLine="720"/>
      </w:pPr>
      <w:r w:rsidRPr="00473043">
        <w:rPr>
          <w:color w:val="0070C0"/>
        </w:rPr>
        <w:lastRenderedPageBreak/>
        <w:t>Y</w:t>
      </w:r>
      <w:r w:rsidR="00670D24" w:rsidRPr="00473043">
        <w:rPr>
          <w:color w:val="0070C0"/>
        </w:rPr>
        <w:t>oung</w:t>
      </w:r>
      <w:r w:rsidR="003535BF" w:rsidRPr="00473043">
        <w:rPr>
          <w:color w:val="0070C0"/>
        </w:rPr>
        <w:t>er</w:t>
      </w:r>
      <w:r w:rsidR="00670D24" w:rsidRPr="00473043">
        <w:rPr>
          <w:color w:val="0070C0"/>
        </w:rPr>
        <w:t xml:space="preserve"> adults </w:t>
      </w:r>
      <w:r w:rsidRPr="00473043">
        <w:rPr>
          <w:color w:val="0070C0"/>
        </w:rPr>
        <w:t xml:space="preserve">correctly </w:t>
      </w:r>
      <w:r w:rsidR="00717A89">
        <w:rPr>
          <w:color w:val="0070C0"/>
        </w:rPr>
        <w:t>judged</w:t>
      </w:r>
      <w:r w:rsidR="00670D24" w:rsidRPr="00473043">
        <w:rPr>
          <w:color w:val="0070C0"/>
        </w:rPr>
        <w:t xml:space="preserve"> </w:t>
      </w:r>
      <w:r w:rsidR="00145867">
        <w:rPr>
          <w:color w:val="0070C0"/>
        </w:rPr>
        <w:t xml:space="preserve">that they </w:t>
      </w:r>
      <w:r w:rsidR="00DD2E9F">
        <w:rPr>
          <w:color w:val="0070C0"/>
        </w:rPr>
        <w:t>performed better in the</w:t>
      </w:r>
      <w:r w:rsidR="00670D24" w:rsidRPr="00473043">
        <w:rPr>
          <w:color w:val="0070C0"/>
        </w:rPr>
        <w:t xml:space="preserve"> remember-subset condition</w:t>
      </w:r>
      <w:r w:rsidR="0064142D" w:rsidRPr="00473043">
        <w:rPr>
          <w:color w:val="0070C0"/>
        </w:rPr>
        <w:t xml:space="preserve"> in both experiments</w:t>
      </w:r>
      <w:r w:rsidR="00DD2E9F">
        <w:rPr>
          <w:color w:val="0070C0"/>
        </w:rPr>
        <w:t xml:space="preserve">, though they </w:t>
      </w:r>
      <w:r w:rsidR="001822AF" w:rsidRPr="00473043">
        <w:rPr>
          <w:color w:val="0070C0"/>
        </w:rPr>
        <w:t>did not</w:t>
      </w:r>
      <w:r w:rsidR="00DB3A26" w:rsidRPr="00473043">
        <w:rPr>
          <w:color w:val="0070C0"/>
        </w:rPr>
        <w:t xml:space="preserve"> successfully </w:t>
      </w:r>
      <w:r w:rsidR="00145867">
        <w:rPr>
          <w:color w:val="0070C0"/>
        </w:rPr>
        <w:t>judge</w:t>
      </w:r>
      <w:r w:rsidR="00DB3A26" w:rsidRPr="00473043">
        <w:rPr>
          <w:color w:val="0070C0"/>
        </w:rPr>
        <w:t xml:space="preserve"> how differences in </w:t>
      </w:r>
      <w:r w:rsidR="002708B4" w:rsidRPr="00473043">
        <w:rPr>
          <w:color w:val="0070C0"/>
        </w:rPr>
        <w:t xml:space="preserve">the </w:t>
      </w:r>
      <w:r w:rsidR="00DB3A26" w:rsidRPr="00473043">
        <w:rPr>
          <w:color w:val="0070C0"/>
        </w:rPr>
        <w:t>display</w:t>
      </w:r>
      <w:r w:rsidR="00C61F57" w:rsidRPr="00473043">
        <w:rPr>
          <w:color w:val="0070C0"/>
        </w:rPr>
        <w:t xml:space="preserve"> presented at retrieval</w:t>
      </w:r>
      <w:r w:rsidR="00DB3A26" w:rsidRPr="00473043">
        <w:rPr>
          <w:color w:val="0070C0"/>
        </w:rPr>
        <w:t xml:space="preserve"> affect</w:t>
      </w:r>
      <w:r w:rsidR="008C2A0B" w:rsidRPr="00473043">
        <w:rPr>
          <w:color w:val="0070C0"/>
        </w:rPr>
        <w:t>ed</w:t>
      </w:r>
      <w:r w:rsidR="00DB3A26" w:rsidRPr="00473043">
        <w:rPr>
          <w:color w:val="0070C0"/>
        </w:rPr>
        <w:t xml:space="preserve"> performance</w:t>
      </w:r>
      <w:r w:rsidRPr="00473043">
        <w:rPr>
          <w:color w:val="0070C0"/>
        </w:rPr>
        <w:t xml:space="preserve"> (Experiment 2)</w:t>
      </w:r>
      <w:r w:rsidR="003F2033" w:rsidRPr="00473043">
        <w:rPr>
          <w:color w:val="0070C0"/>
        </w:rPr>
        <w:t xml:space="preserve">. </w:t>
      </w:r>
      <w:r w:rsidR="00DB3A26" w:rsidRPr="00473043">
        <w:rPr>
          <w:color w:val="0070C0"/>
        </w:rPr>
        <w:t>Taken together, this</w:t>
      </w:r>
      <w:r w:rsidR="009A6230" w:rsidRPr="00473043">
        <w:rPr>
          <w:color w:val="0070C0"/>
        </w:rPr>
        <w:t xml:space="preserve"> suggest</w:t>
      </w:r>
      <w:r w:rsidR="00AC50DB" w:rsidRPr="00473043">
        <w:rPr>
          <w:color w:val="0070C0"/>
        </w:rPr>
        <w:t>s</w:t>
      </w:r>
      <w:r w:rsidR="009A6230" w:rsidRPr="00473043">
        <w:rPr>
          <w:color w:val="0070C0"/>
        </w:rPr>
        <w:t xml:space="preserve"> that </w:t>
      </w:r>
      <w:r w:rsidR="00DB3A26" w:rsidRPr="00473043">
        <w:rPr>
          <w:color w:val="0070C0"/>
        </w:rPr>
        <w:t>young adults</w:t>
      </w:r>
      <w:r w:rsidR="009A6230" w:rsidRPr="00473043">
        <w:rPr>
          <w:color w:val="0070C0"/>
        </w:rPr>
        <w:t xml:space="preserve"> </w:t>
      </w:r>
      <w:proofErr w:type="gramStart"/>
      <w:r w:rsidR="00DB3A26" w:rsidRPr="00473043">
        <w:rPr>
          <w:color w:val="0070C0"/>
        </w:rPr>
        <w:t>are able to</w:t>
      </w:r>
      <w:proofErr w:type="gramEnd"/>
      <w:r w:rsidR="00DB3A26" w:rsidRPr="00473043">
        <w:rPr>
          <w:color w:val="0070C0"/>
        </w:rPr>
        <w:t xml:space="preserve"> assess the effectiveness of strategies, but </w:t>
      </w:r>
      <w:r w:rsidR="001B1697" w:rsidRPr="00473043">
        <w:rPr>
          <w:color w:val="0070C0"/>
        </w:rPr>
        <w:t>may</w:t>
      </w:r>
      <w:r w:rsidR="00AC50DB" w:rsidRPr="00473043">
        <w:rPr>
          <w:color w:val="0070C0"/>
        </w:rPr>
        <w:t xml:space="preserve"> be</w:t>
      </w:r>
      <w:r w:rsidR="00DB3A26" w:rsidRPr="00473043">
        <w:rPr>
          <w:color w:val="0070C0"/>
        </w:rPr>
        <w:t xml:space="preserve"> less </w:t>
      </w:r>
      <w:r w:rsidR="00AE2237" w:rsidRPr="00473043">
        <w:rPr>
          <w:color w:val="0070C0"/>
        </w:rPr>
        <w:t>able to judge how task factors</w:t>
      </w:r>
      <w:r w:rsidR="001B1697" w:rsidRPr="00473043">
        <w:rPr>
          <w:color w:val="0070C0"/>
        </w:rPr>
        <w:t xml:space="preserve"> affect </w:t>
      </w:r>
      <w:r w:rsidR="004231B9" w:rsidRPr="00473043">
        <w:rPr>
          <w:color w:val="0070C0"/>
        </w:rPr>
        <w:t>performance</w:t>
      </w:r>
      <w:r w:rsidR="00DD2E9F">
        <w:rPr>
          <w:color w:val="0070C0"/>
        </w:rPr>
        <w:t xml:space="preserve"> (</w:t>
      </w:r>
      <w:proofErr w:type="spellStart"/>
      <w:r w:rsidR="00DD2E9F" w:rsidRPr="00473043">
        <w:rPr>
          <w:color w:val="0070C0"/>
          <w:shd w:val="clear" w:color="auto" w:fill="FFFFFF"/>
        </w:rPr>
        <w:t>Koriat</w:t>
      </w:r>
      <w:proofErr w:type="spellEnd"/>
      <w:r w:rsidR="00DD2E9F" w:rsidRPr="00473043">
        <w:rPr>
          <w:color w:val="0070C0"/>
          <w:shd w:val="clear" w:color="auto" w:fill="FFFFFF"/>
        </w:rPr>
        <w:t xml:space="preserve"> et al., 2004; </w:t>
      </w:r>
      <w:proofErr w:type="spellStart"/>
      <w:r w:rsidR="00DD2E9F" w:rsidRPr="00473043">
        <w:rPr>
          <w:color w:val="0070C0"/>
          <w:shd w:val="clear" w:color="auto" w:fill="FFFFFF"/>
        </w:rPr>
        <w:t>Kornell</w:t>
      </w:r>
      <w:proofErr w:type="spellEnd"/>
      <w:r w:rsidR="00DD2E9F" w:rsidRPr="00473043">
        <w:rPr>
          <w:color w:val="0070C0"/>
          <w:shd w:val="clear" w:color="auto" w:fill="FFFFFF"/>
        </w:rPr>
        <w:t xml:space="preserve"> &amp; Bjork, 2009).</w:t>
      </w:r>
      <w:r w:rsidR="00AE2237" w:rsidRPr="00473043">
        <w:rPr>
          <w:color w:val="0070C0"/>
        </w:rPr>
        <w:t xml:space="preserve"> This </w:t>
      </w:r>
      <w:r w:rsidR="004231B9" w:rsidRPr="00473043">
        <w:rPr>
          <w:color w:val="0070C0"/>
        </w:rPr>
        <w:t>might</w:t>
      </w:r>
      <w:r w:rsidR="00AE2237" w:rsidRPr="00473043">
        <w:rPr>
          <w:color w:val="0070C0"/>
        </w:rPr>
        <w:t xml:space="preserve"> reflect the level of cont</w:t>
      </w:r>
      <w:r w:rsidR="00900896" w:rsidRPr="00473043">
        <w:rPr>
          <w:color w:val="0070C0"/>
        </w:rPr>
        <w:t xml:space="preserve">rol one has over these </w:t>
      </w:r>
      <w:r w:rsidR="00337E1B" w:rsidRPr="00473043">
        <w:rPr>
          <w:color w:val="0070C0"/>
        </w:rPr>
        <w:t>factors</w:t>
      </w:r>
      <w:r w:rsidR="00900896" w:rsidRPr="00473043">
        <w:rPr>
          <w:color w:val="0070C0"/>
        </w:rPr>
        <w:t xml:space="preserve">, as individuals can generally adjust encoding strategies but not task </w:t>
      </w:r>
      <w:r w:rsidR="00337E1B" w:rsidRPr="00473043">
        <w:rPr>
          <w:color w:val="0070C0"/>
        </w:rPr>
        <w:t>features</w:t>
      </w:r>
      <w:r w:rsidR="00DD2E9F">
        <w:rPr>
          <w:color w:val="0070C0"/>
        </w:rPr>
        <w:t xml:space="preserve">. </w:t>
      </w:r>
      <w:r w:rsidR="0006526B" w:rsidRPr="00473043">
        <w:rPr>
          <w:color w:val="0070C0"/>
        </w:rPr>
        <w:t xml:space="preserve">In contrast, older adults were not able to </w:t>
      </w:r>
      <w:r w:rsidR="00717A89">
        <w:rPr>
          <w:color w:val="0070C0"/>
        </w:rPr>
        <w:t>judge</w:t>
      </w:r>
      <w:r w:rsidR="0006526B" w:rsidRPr="00473043">
        <w:rPr>
          <w:color w:val="0070C0"/>
        </w:rPr>
        <w:t xml:space="preserve"> how the strategies affected their performance. </w:t>
      </w:r>
      <w:r w:rsidR="00AC50DB" w:rsidRPr="00473043">
        <w:rPr>
          <w:color w:val="0070C0"/>
        </w:rPr>
        <w:t xml:space="preserve">This </w:t>
      </w:r>
      <w:r w:rsidR="0006526B" w:rsidRPr="00473043">
        <w:rPr>
          <w:color w:val="0070C0"/>
        </w:rPr>
        <w:t xml:space="preserve">is in line with several previous studies </w:t>
      </w:r>
      <w:r w:rsidR="00A06AE8" w:rsidRPr="00473043">
        <w:rPr>
          <w:color w:val="0070C0"/>
        </w:rPr>
        <w:t>suggesting</w:t>
      </w:r>
      <w:r w:rsidR="0006526B" w:rsidRPr="00473043">
        <w:rPr>
          <w:color w:val="0070C0"/>
        </w:rPr>
        <w:t xml:space="preserve"> that </w:t>
      </w:r>
      <w:r w:rsidR="00DB3A26" w:rsidRPr="00473043">
        <w:rPr>
          <w:color w:val="0070C0"/>
        </w:rPr>
        <w:t>subjective measures of memory become less accurate with age</w:t>
      </w:r>
      <w:r w:rsidR="0098339C" w:rsidRPr="00473043">
        <w:rPr>
          <w:color w:val="0070C0"/>
        </w:rPr>
        <w:t xml:space="preserve"> and </w:t>
      </w:r>
      <w:r w:rsidR="00F66412" w:rsidRPr="00473043">
        <w:rPr>
          <w:color w:val="0070C0"/>
        </w:rPr>
        <w:t>are</w:t>
      </w:r>
      <w:r w:rsidR="0098339C" w:rsidRPr="00473043">
        <w:rPr>
          <w:color w:val="0070C0"/>
        </w:rPr>
        <w:t xml:space="preserve"> poor in older adults</w:t>
      </w:r>
      <w:r w:rsidR="00DB3A26" w:rsidRPr="00473043">
        <w:rPr>
          <w:color w:val="0070C0"/>
        </w:rPr>
        <w:t xml:space="preserve"> </w:t>
      </w:r>
      <w:r w:rsidR="0098339C" w:rsidRPr="00473043">
        <w:rPr>
          <w:color w:val="0070C0"/>
        </w:rPr>
        <w:t xml:space="preserve">(Bruce et al., 1982; </w:t>
      </w:r>
      <w:proofErr w:type="spellStart"/>
      <w:r w:rsidR="0098339C" w:rsidRPr="00473043">
        <w:rPr>
          <w:color w:val="0070C0"/>
        </w:rPr>
        <w:t>Bunnell</w:t>
      </w:r>
      <w:proofErr w:type="spellEnd"/>
      <w:r w:rsidR="0098339C" w:rsidRPr="00473043">
        <w:rPr>
          <w:color w:val="0070C0"/>
        </w:rPr>
        <w:t xml:space="preserve"> et al., 1999; </w:t>
      </w:r>
      <w:proofErr w:type="spellStart"/>
      <w:r w:rsidR="007B7BE0" w:rsidRPr="00473043">
        <w:rPr>
          <w:color w:val="0070C0"/>
        </w:rPr>
        <w:t>Crumley</w:t>
      </w:r>
      <w:proofErr w:type="spellEnd"/>
      <w:r w:rsidR="007B7BE0" w:rsidRPr="00473043">
        <w:rPr>
          <w:color w:val="0070C0"/>
        </w:rPr>
        <w:t xml:space="preserve"> et al.,</w:t>
      </w:r>
      <w:r w:rsidR="00473043" w:rsidRPr="00473043">
        <w:rPr>
          <w:color w:val="0070C0"/>
        </w:rPr>
        <w:t xml:space="preserve"> 2014, but see </w:t>
      </w:r>
      <w:proofErr w:type="spellStart"/>
      <w:r w:rsidR="00664FAE">
        <w:rPr>
          <w:rFonts w:ascii="Times" w:eastAsia="Times New Roman" w:hAnsi="Times"/>
          <w:color w:val="0070C0"/>
          <w:bdr w:val="none" w:sz="0" w:space="0" w:color="auto" w:frame="1"/>
          <w:shd w:val="clear" w:color="auto" w:fill="FFFFFF"/>
        </w:rPr>
        <w:t>Dunlosky</w:t>
      </w:r>
      <w:proofErr w:type="spellEnd"/>
      <w:r w:rsidR="00664FAE">
        <w:rPr>
          <w:rFonts w:ascii="Times" w:eastAsia="Times New Roman" w:hAnsi="Times"/>
          <w:color w:val="0070C0"/>
          <w:bdr w:val="none" w:sz="0" w:space="0" w:color="auto" w:frame="1"/>
          <w:shd w:val="clear" w:color="auto" w:fill="FFFFFF"/>
        </w:rPr>
        <w:t xml:space="preserve"> &amp; Hertzog, 1997; </w:t>
      </w:r>
      <w:proofErr w:type="spellStart"/>
      <w:r w:rsidR="00664FAE">
        <w:rPr>
          <w:rFonts w:eastAsia="Times New Roman"/>
          <w:color w:val="0070C0"/>
        </w:rPr>
        <w:t>Halamish</w:t>
      </w:r>
      <w:proofErr w:type="spellEnd"/>
      <w:r w:rsidR="00664FAE">
        <w:rPr>
          <w:rFonts w:eastAsia="Times New Roman"/>
          <w:color w:val="0070C0"/>
        </w:rPr>
        <w:t xml:space="preserve"> et al., </w:t>
      </w:r>
      <w:r w:rsidR="00664FAE" w:rsidRPr="00473043">
        <w:rPr>
          <w:rFonts w:eastAsia="Times New Roman"/>
          <w:color w:val="0070C0"/>
        </w:rPr>
        <w:t xml:space="preserve">2011; </w:t>
      </w:r>
      <w:r w:rsidR="00664FAE">
        <w:rPr>
          <w:rFonts w:ascii="Times" w:eastAsia="Times New Roman" w:hAnsi="Times"/>
          <w:color w:val="0070C0"/>
          <w:bdr w:val="none" w:sz="0" w:space="0" w:color="auto" w:frame="1"/>
          <w:shd w:val="clear" w:color="auto" w:fill="FFFFFF"/>
        </w:rPr>
        <w:t>Rabinowitz et al., 1982</w:t>
      </w:r>
      <w:r w:rsidR="00664FAE">
        <w:rPr>
          <w:color w:val="0070C0"/>
        </w:rPr>
        <w:t>).</w:t>
      </w:r>
      <w:r w:rsidR="00473043">
        <w:rPr>
          <w:color w:val="0070C0"/>
        </w:rPr>
        <w:t xml:space="preserve"> T</w:t>
      </w:r>
      <w:r w:rsidR="00CD2243">
        <w:rPr>
          <w:color w:val="0070C0"/>
        </w:rPr>
        <w:t>his</w:t>
      </w:r>
      <w:r w:rsidR="00AA4BB1">
        <w:rPr>
          <w:color w:val="0070C0"/>
        </w:rPr>
        <w:t xml:space="preserve"> </w:t>
      </w:r>
      <w:r w:rsidR="0006526B">
        <w:rPr>
          <w:color w:val="0070C0"/>
        </w:rPr>
        <w:t xml:space="preserve">may </w:t>
      </w:r>
      <w:r w:rsidR="00AA4BB1">
        <w:rPr>
          <w:color w:val="0070C0"/>
        </w:rPr>
        <w:t xml:space="preserve">also </w:t>
      </w:r>
      <w:r w:rsidR="0006526B">
        <w:rPr>
          <w:color w:val="0070C0"/>
        </w:rPr>
        <w:t>explain why older adults use encoding strategies less frequently (</w:t>
      </w:r>
      <w:proofErr w:type="spellStart"/>
      <w:r w:rsidR="0006526B" w:rsidRPr="002E6A2E">
        <w:rPr>
          <w:color w:val="0070C0"/>
        </w:rPr>
        <w:t>Devolder</w:t>
      </w:r>
      <w:proofErr w:type="spellEnd"/>
      <w:r w:rsidR="0006526B" w:rsidRPr="002E6A2E">
        <w:rPr>
          <w:color w:val="0070C0"/>
        </w:rPr>
        <w:t xml:space="preserve"> &amp; Pressley, 1992</w:t>
      </w:r>
      <w:r w:rsidR="00CB44AE">
        <w:rPr>
          <w:color w:val="0070C0"/>
        </w:rPr>
        <w:t xml:space="preserve">; </w:t>
      </w:r>
      <w:proofErr w:type="spellStart"/>
      <w:r w:rsidR="00CB44AE">
        <w:rPr>
          <w:color w:val="0070C0"/>
        </w:rPr>
        <w:t>Zacks</w:t>
      </w:r>
      <w:proofErr w:type="spellEnd"/>
      <w:r w:rsidR="00CB44AE">
        <w:rPr>
          <w:color w:val="0070C0"/>
        </w:rPr>
        <w:t>, 2011</w:t>
      </w:r>
      <w:r w:rsidR="0006526B">
        <w:rPr>
          <w:color w:val="0070C0"/>
        </w:rPr>
        <w:t>)</w:t>
      </w:r>
      <w:r w:rsidR="004829D1">
        <w:rPr>
          <w:color w:val="0070C0"/>
        </w:rPr>
        <w:t>; i</w:t>
      </w:r>
      <w:r w:rsidR="00900896">
        <w:rPr>
          <w:color w:val="0070C0"/>
        </w:rPr>
        <w:t>f</w:t>
      </w:r>
      <w:r w:rsidR="00DB3A26">
        <w:rPr>
          <w:color w:val="0070C0"/>
        </w:rPr>
        <w:t xml:space="preserve"> </w:t>
      </w:r>
      <w:r w:rsidR="00AD4F6E">
        <w:rPr>
          <w:color w:val="0070C0"/>
        </w:rPr>
        <w:t>they</w:t>
      </w:r>
      <w:r w:rsidR="00DB3A26">
        <w:rPr>
          <w:color w:val="0070C0"/>
        </w:rPr>
        <w:t xml:space="preserve"> experience a lack of internal feedback regarding the </w:t>
      </w:r>
      <w:r w:rsidR="00DB3A26" w:rsidRPr="00E8424D">
        <w:rPr>
          <w:color w:val="0070C0"/>
        </w:rPr>
        <w:t xml:space="preserve">effectiveness </w:t>
      </w:r>
      <w:r w:rsidR="00DB3A26">
        <w:rPr>
          <w:color w:val="0070C0"/>
        </w:rPr>
        <w:t xml:space="preserve">of strategies, </w:t>
      </w:r>
      <w:r w:rsidR="008C2A0B">
        <w:rPr>
          <w:color w:val="0070C0"/>
        </w:rPr>
        <w:t>they</w:t>
      </w:r>
      <w:r w:rsidR="00DB3A26">
        <w:rPr>
          <w:color w:val="0070C0"/>
        </w:rPr>
        <w:t xml:space="preserve"> may</w:t>
      </w:r>
      <w:r w:rsidR="0006526B">
        <w:rPr>
          <w:color w:val="0070C0"/>
        </w:rPr>
        <w:t xml:space="preserve"> be less likely to </w:t>
      </w:r>
      <w:r w:rsidR="00A06AE8">
        <w:rPr>
          <w:color w:val="0070C0"/>
        </w:rPr>
        <w:t>apply</w:t>
      </w:r>
      <w:r w:rsidR="0006526B">
        <w:rPr>
          <w:color w:val="0070C0"/>
        </w:rPr>
        <w:t xml:space="preserve"> them.  </w:t>
      </w:r>
    </w:p>
    <w:p w14:paraId="041036E6" w14:textId="101ED0D0" w:rsidR="004A2D74" w:rsidRPr="00433ACC" w:rsidRDefault="00E53E9A" w:rsidP="0050545F">
      <w:pPr>
        <w:spacing w:line="480" w:lineRule="auto"/>
        <w:ind w:firstLine="720"/>
        <w:rPr>
          <w:b/>
        </w:rPr>
      </w:pPr>
      <w:r w:rsidRPr="00433ACC">
        <w:rPr>
          <w:rFonts w:eastAsia="Times New Roman"/>
        </w:rPr>
        <w:t xml:space="preserve">In summary, </w:t>
      </w:r>
      <w:r w:rsidR="003C5DFF" w:rsidRPr="00433ACC">
        <w:rPr>
          <w:rFonts w:eastAsia="Times New Roman"/>
        </w:rPr>
        <w:t xml:space="preserve">the experiments presented here provide </w:t>
      </w:r>
      <w:r w:rsidRPr="00433ACC">
        <w:rPr>
          <w:rFonts w:eastAsia="Times New Roman"/>
        </w:rPr>
        <w:t xml:space="preserve">evidence that </w:t>
      </w:r>
      <w:r w:rsidR="00CA143F" w:rsidRPr="00433ACC">
        <w:rPr>
          <w:rFonts w:eastAsia="Times New Roman"/>
        </w:rPr>
        <w:t xml:space="preserve">strategy use yields </w:t>
      </w:r>
      <w:r w:rsidR="0048105E" w:rsidRPr="00433ACC">
        <w:rPr>
          <w:rFonts w:eastAsia="Times New Roman"/>
        </w:rPr>
        <w:t>small</w:t>
      </w:r>
      <w:r w:rsidR="001559E5" w:rsidRPr="00433ACC">
        <w:rPr>
          <w:rFonts w:eastAsia="Times New Roman"/>
        </w:rPr>
        <w:t xml:space="preserve"> but reliable </w:t>
      </w:r>
      <w:r w:rsidR="00CA143F" w:rsidRPr="00433ACC">
        <w:rPr>
          <w:rFonts w:eastAsia="Times New Roman"/>
        </w:rPr>
        <w:t xml:space="preserve">effects on VWM capacity. </w:t>
      </w:r>
      <w:r w:rsidR="00BA7C6F" w:rsidRPr="00433ACC">
        <w:rPr>
          <w:rFonts w:eastAsia="Times New Roman"/>
        </w:rPr>
        <w:t>In tasks using</w:t>
      </w:r>
      <w:r w:rsidR="0048105E" w:rsidRPr="00433ACC">
        <w:rPr>
          <w:rFonts w:eastAsia="Times New Roman"/>
        </w:rPr>
        <w:t xml:space="preserve"> items comprise</w:t>
      </w:r>
      <w:r w:rsidR="00BA7C6F" w:rsidRPr="00433ACC">
        <w:rPr>
          <w:rFonts w:eastAsia="Times New Roman"/>
        </w:rPr>
        <w:t>d</w:t>
      </w:r>
      <w:r w:rsidR="0048105E" w:rsidRPr="00433ACC">
        <w:rPr>
          <w:rFonts w:eastAsia="Times New Roman"/>
        </w:rPr>
        <w:t xml:space="preserve"> of multiple features </w:t>
      </w:r>
      <w:r w:rsidR="00BA7C6F" w:rsidRPr="00433ACC">
        <w:rPr>
          <w:rFonts w:eastAsia="Times New Roman"/>
        </w:rPr>
        <w:t xml:space="preserve">that </w:t>
      </w:r>
      <w:r w:rsidR="0048105E" w:rsidRPr="00433ACC">
        <w:rPr>
          <w:rFonts w:eastAsia="Times New Roman"/>
        </w:rPr>
        <w:t xml:space="preserve">must be accurately bound together, focusing on a subset of items </w:t>
      </w:r>
      <w:r w:rsidR="00BA7C6F" w:rsidRPr="00433ACC">
        <w:rPr>
          <w:rFonts w:eastAsia="Times New Roman"/>
        </w:rPr>
        <w:t xml:space="preserve">consistently </w:t>
      </w:r>
      <w:r w:rsidR="0048105E" w:rsidRPr="00433ACC">
        <w:rPr>
          <w:rFonts w:eastAsia="Times New Roman"/>
        </w:rPr>
        <w:t>results in better performance</w:t>
      </w:r>
      <w:r w:rsidR="008E2444" w:rsidRPr="00433ACC">
        <w:rPr>
          <w:rFonts w:eastAsia="Times New Roman"/>
        </w:rPr>
        <w:t xml:space="preserve"> than trying to remember all the visual information</w:t>
      </w:r>
      <w:r w:rsidR="00BA7C6F" w:rsidRPr="00433ACC">
        <w:rPr>
          <w:rFonts w:eastAsia="Times New Roman"/>
        </w:rPr>
        <w:t xml:space="preserve">, regardless of </w:t>
      </w:r>
      <w:r w:rsidR="00C70667" w:rsidRPr="00433ACC">
        <w:rPr>
          <w:rFonts w:eastAsia="Times New Roman"/>
        </w:rPr>
        <w:t>age group</w:t>
      </w:r>
      <w:r w:rsidR="000E44AD" w:rsidRPr="00433ACC">
        <w:rPr>
          <w:rFonts w:eastAsia="Times New Roman"/>
        </w:rPr>
        <w:t xml:space="preserve">, retrieval type and </w:t>
      </w:r>
      <w:r w:rsidR="00BA7C6F" w:rsidRPr="00433ACC">
        <w:rPr>
          <w:rFonts w:eastAsia="Times New Roman"/>
        </w:rPr>
        <w:t xml:space="preserve">test </w:t>
      </w:r>
      <w:r w:rsidR="000E44AD" w:rsidRPr="00433ACC">
        <w:rPr>
          <w:rFonts w:eastAsia="Times New Roman"/>
        </w:rPr>
        <w:t xml:space="preserve">display. </w:t>
      </w:r>
    </w:p>
    <w:p w14:paraId="764014AE" w14:textId="7FE266FD" w:rsidR="00EA6F20" w:rsidRPr="00122251" w:rsidRDefault="004F3048" w:rsidP="0050545F">
      <w:pPr>
        <w:spacing w:line="480" w:lineRule="auto"/>
        <w:jc w:val="center"/>
        <w:outlineLvl w:val="0"/>
        <w:rPr>
          <w:b/>
        </w:rPr>
      </w:pPr>
      <w:r w:rsidRPr="00122251">
        <w:rPr>
          <w:b/>
        </w:rPr>
        <w:t>References</w:t>
      </w:r>
    </w:p>
    <w:p w14:paraId="26886B33" w14:textId="77777777" w:rsidR="00E011F1" w:rsidRPr="00122251" w:rsidRDefault="00E011F1" w:rsidP="00E011F1">
      <w:pPr>
        <w:pStyle w:val="NormalWeb"/>
        <w:shd w:val="clear" w:color="auto" w:fill="FFFFFF"/>
        <w:spacing w:before="0" w:beforeAutospacing="0" w:after="150" w:afterAutospacing="0" w:line="480" w:lineRule="auto"/>
        <w:ind w:left="720" w:hanging="720"/>
        <w:rPr>
          <w:color w:val="252525"/>
          <w:lang w:val="en-GB"/>
        </w:rPr>
      </w:pPr>
      <w:r w:rsidRPr="00122251">
        <w:rPr>
          <w:rFonts w:eastAsia="Times New Roman"/>
          <w:color w:val="222222"/>
          <w:shd w:val="clear" w:color="auto" w:fill="FFFFFF"/>
          <w:lang w:val="en-GB"/>
        </w:rPr>
        <w:t>Allen, R. J., Baddeley, A. D., &amp; Hitch, G. J. (2006). Is the binding of visual features in working memory resource-demanding?</w:t>
      </w:r>
      <w:r w:rsidRPr="00122251">
        <w:rPr>
          <w:rStyle w:val="apple-converted-space"/>
          <w:rFonts w:eastAsia="Times New Roman"/>
          <w:color w:val="222222"/>
          <w:shd w:val="clear" w:color="auto" w:fill="FFFFFF"/>
          <w:lang w:val="en-GB"/>
        </w:rPr>
        <w:t> </w:t>
      </w:r>
      <w:r w:rsidRPr="00122251">
        <w:rPr>
          <w:rFonts w:eastAsia="Times New Roman"/>
          <w:i/>
          <w:iCs/>
          <w:color w:val="222222"/>
          <w:shd w:val="clear" w:color="auto" w:fill="FFFFFF"/>
          <w:lang w:val="en-GB"/>
        </w:rPr>
        <w:t>Journal of Experimental Psychology: General</w:t>
      </w:r>
      <w:r w:rsidRPr="00122251">
        <w:rPr>
          <w:rFonts w:eastAsia="Times New Roman"/>
          <w:color w:val="222222"/>
          <w:shd w:val="clear" w:color="auto" w:fill="FFFFFF"/>
          <w:lang w:val="en-GB"/>
        </w:rPr>
        <w:t>,</w:t>
      </w:r>
      <w:r w:rsidRPr="00122251">
        <w:rPr>
          <w:rStyle w:val="apple-converted-space"/>
          <w:rFonts w:eastAsia="Times New Roman"/>
          <w:color w:val="222222"/>
          <w:shd w:val="clear" w:color="auto" w:fill="FFFFFF"/>
          <w:lang w:val="en-GB"/>
        </w:rPr>
        <w:t> </w:t>
      </w:r>
      <w:r w:rsidRPr="00122251">
        <w:rPr>
          <w:rFonts w:eastAsia="Times New Roman"/>
          <w:i/>
          <w:iCs/>
          <w:color w:val="222222"/>
          <w:shd w:val="clear" w:color="auto" w:fill="FFFFFF"/>
          <w:lang w:val="en-GB"/>
        </w:rPr>
        <w:t>135</w:t>
      </w:r>
      <w:r w:rsidRPr="00122251">
        <w:rPr>
          <w:rFonts w:eastAsia="Times New Roman"/>
          <w:color w:val="222222"/>
          <w:shd w:val="clear" w:color="auto" w:fill="FFFFFF"/>
          <w:lang w:val="en-GB"/>
        </w:rPr>
        <w:t xml:space="preserve">(2), 298-313. </w:t>
      </w:r>
      <w:proofErr w:type="spellStart"/>
      <w:r w:rsidRPr="00122251">
        <w:rPr>
          <w:rFonts w:eastAsia="Times New Roman"/>
          <w:color w:val="222222"/>
          <w:shd w:val="clear" w:color="auto" w:fill="FFFFFF"/>
          <w:lang w:val="en-GB"/>
        </w:rPr>
        <w:t>doi</w:t>
      </w:r>
      <w:proofErr w:type="spellEnd"/>
      <w:r w:rsidRPr="00122251">
        <w:rPr>
          <w:rFonts w:eastAsia="Times New Roman"/>
          <w:color w:val="222222"/>
          <w:shd w:val="clear" w:color="auto" w:fill="FFFFFF"/>
          <w:lang w:val="en-GB"/>
        </w:rPr>
        <w:t xml:space="preserve">: </w:t>
      </w:r>
      <w:r w:rsidRPr="00122251">
        <w:rPr>
          <w:rFonts w:eastAsia="Times New Roman"/>
          <w:lang w:val="en-GB"/>
        </w:rPr>
        <w:t>10.1037/0096-3445.135.2.298</w:t>
      </w:r>
    </w:p>
    <w:p w14:paraId="1788E250" w14:textId="77777777" w:rsidR="002C4143" w:rsidRPr="00122251" w:rsidRDefault="00E011F1" w:rsidP="002C4143">
      <w:pPr>
        <w:pStyle w:val="NormalWeb"/>
        <w:shd w:val="clear" w:color="auto" w:fill="FFFFFF"/>
        <w:spacing w:before="0" w:beforeAutospacing="0" w:after="150" w:afterAutospacing="0" w:line="480" w:lineRule="auto"/>
        <w:ind w:left="720" w:hanging="720"/>
        <w:rPr>
          <w:color w:val="252525"/>
          <w:lang w:val="en-GB"/>
        </w:rPr>
      </w:pPr>
      <w:r w:rsidRPr="00122251">
        <w:rPr>
          <w:color w:val="252525"/>
          <w:lang w:val="en-GB"/>
        </w:rPr>
        <w:t>Baddeley, A. D. (1986).</w:t>
      </w:r>
      <w:r w:rsidRPr="00122251">
        <w:rPr>
          <w:rStyle w:val="apple-converted-space"/>
          <w:color w:val="252525"/>
          <w:lang w:val="en-GB"/>
        </w:rPr>
        <w:t> </w:t>
      </w:r>
      <w:r w:rsidRPr="00122251">
        <w:rPr>
          <w:rStyle w:val="Emphasis"/>
          <w:color w:val="252525"/>
          <w:lang w:val="en-GB"/>
        </w:rPr>
        <w:t>Working memory</w:t>
      </w:r>
      <w:r w:rsidRPr="00122251">
        <w:rPr>
          <w:color w:val="252525"/>
          <w:lang w:val="en-GB"/>
        </w:rPr>
        <w:t>. Oxford: Oxford University Press.</w:t>
      </w:r>
    </w:p>
    <w:p w14:paraId="6717E16C" w14:textId="7FFDC110" w:rsidR="002C4143" w:rsidRPr="00122251" w:rsidRDefault="002C4143" w:rsidP="002C4143">
      <w:pPr>
        <w:pStyle w:val="NormalWeb"/>
        <w:shd w:val="clear" w:color="auto" w:fill="FFFFFF"/>
        <w:spacing w:before="0" w:beforeAutospacing="0" w:after="150" w:afterAutospacing="0" w:line="480" w:lineRule="auto"/>
        <w:ind w:left="720" w:hanging="720"/>
        <w:rPr>
          <w:color w:val="252525"/>
          <w:lang w:val="en-GB"/>
        </w:rPr>
      </w:pPr>
      <w:r w:rsidRPr="00122251">
        <w:rPr>
          <w:rFonts w:eastAsia="Times New Roman"/>
          <w:color w:val="222222"/>
          <w:lang w:val="en-GB"/>
        </w:rPr>
        <w:lastRenderedPageBreak/>
        <w:t xml:space="preserve">Baddeley A., Emslie H and </w:t>
      </w:r>
      <w:proofErr w:type="spellStart"/>
      <w:r w:rsidRPr="00122251">
        <w:rPr>
          <w:rFonts w:eastAsia="Times New Roman"/>
          <w:color w:val="222222"/>
          <w:lang w:val="en-GB"/>
        </w:rPr>
        <w:t>Nimmo</w:t>
      </w:r>
      <w:proofErr w:type="spellEnd"/>
      <w:r w:rsidRPr="00122251">
        <w:rPr>
          <w:rFonts w:eastAsia="Times New Roman"/>
          <w:color w:val="222222"/>
          <w:lang w:val="en-GB"/>
        </w:rPr>
        <w:t xml:space="preserve">-Smith I. (1992). </w:t>
      </w:r>
      <w:r w:rsidRPr="00122251">
        <w:rPr>
          <w:rFonts w:eastAsia="Times New Roman"/>
          <w:i/>
          <w:color w:val="222222"/>
          <w:lang w:val="en-GB"/>
        </w:rPr>
        <w:t>The Speed and Capacity of Language -Processing Test</w:t>
      </w:r>
      <w:r w:rsidRPr="00122251">
        <w:rPr>
          <w:rFonts w:eastAsia="Times New Roman"/>
          <w:color w:val="222222"/>
          <w:lang w:val="en-GB"/>
        </w:rPr>
        <w:t>. Bury St Edmunds: Thames Valley Test Company.</w:t>
      </w:r>
    </w:p>
    <w:p w14:paraId="69DE65CF" w14:textId="1A2FDDD4" w:rsidR="00E011F1" w:rsidRPr="00122251" w:rsidRDefault="00E011F1" w:rsidP="002C4143">
      <w:pPr>
        <w:pStyle w:val="NormalWeb"/>
        <w:shd w:val="clear" w:color="auto" w:fill="FFFFFF"/>
        <w:spacing w:before="0" w:beforeAutospacing="0" w:after="150" w:afterAutospacing="0" w:line="480" w:lineRule="auto"/>
        <w:ind w:left="720" w:hanging="720"/>
        <w:rPr>
          <w:color w:val="252525"/>
          <w:lang w:val="en-GB"/>
        </w:rPr>
      </w:pPr>
      <w:proofErr w:type="spellStart"/>
      <w:r w:rsidRPr="00122251">
        <w:rPr>
          <w:rFonts w:eastAsia="Times New Roman"/>
          <w:color w:val="222222"/>
          <w:shd w:val="clear" w:color="auto" w:fill="FFFFFF"/>
          <w:lang w:val="en-GB"/>
        </w:rPr>
        <w:t>Barchard</w:t>
      </w:r>
      <w:proofErr w:type="spellEnd"/>
      <w:r w:rsidRPr="00122251">
        <w:rPr>
          <w:rFonts w:eastAsia="Times New Roman"/>
          <w:color w:val="222222"/>
          <w:shd w:val="clear" w:color="auto" w:fill="FFFFFF"/>
          <w:lang w:val="en-GB"/>
        </w:rPr>
        <w:t>, K. A. (2015). Null Hypothesis Significance Testing Does Not Show Equivalence.</w:t>
      </w:r>
      <w:r w:rsidRPr="00122251">
        <w:rPr>
          <w:rStyle w:val="apple-converted-space"/>
          <w:rFonts w:eastAsia="Times New Roman"/>
          <w:color w:val="222222"/>
          <w:shd w:val="clear" w:color="auto" w:fill="FFFFFF"/>
          <w:lang w:val="en-GB"/>
        </w:rPr>
        <w:t> </w:t>
      </w:r>
      <w:r w:rsidRPr="00122251">
        <w:rPr>
          <w:rFonts w:eastAsia="Times New Roman"/>
          <w:i/>
          <w:iCs/>
          <w:color w:val="222222"/>
          <w:shd w:val="clear" w:color="auto" w:fill="FFFFFF"/>
          <w:lang w:val="en-GB"/>
        </w:rPr>
        <w:t>Analyses of Social Issues and Public Policy</w:t>
      </w:r>
      <w:r w:rsidRPr="00122251">
        <w:rPr>
          <w:rFonts w:eastAsia="Times New Roman"/>
          <w:color w:val="222222"/>
          <w:shd w:val="clear" w:color="auto" w:fill="FFFFFF"/>
          <w:lang w:val="en-GB"/>
        </w:rPr>
        <w:t>,</w:t>
      </w:r>
      <w:r w:rsidRPr="00122251">
        <w:rPr>
          <w:rStyle w:val="apple-converted-space"/>
          <w:rFonts w:eastAsia="Times New Roman"/>
          <w:color w:val="222222"/>
          <w:shd w:val="clear" w:color="auto" w:fill="FFFFFF"/>
          <w:lang w:val="en-GB"/>
        </w:rPr>
        <w:t> </w:t>
      </w:r>
      <w:r w:rsidRPr="00122251">
        <w:rPr>
          <w:rFonts w:eastAsia="Times New Roman"/>
          <w:i/>
          <w:iCs/>
          <w:color w:val="222222"/>
          <w:shd w:val="clear" w:color="auto" w:fill="FFFFFF"/>
          <w:lang w:val="en-GB"/>
        </w:rPr>
        <w:t>15</w:t>
      </w:r>
      <w:r w:rsidRPr="00122251">
        <w:rPr>
          <w:rFonts w:eastAsia="Times New Roman"/>
          <w:color w:val="222222"/>
          <w:shd w:val="clear" w:color="auto" w:fill="FFFFFF"/>
          <w:lang w:val="en-GB"/>
        </w:rPr>
        <w:t xml:space="preserve">(1), 418-421. </w:t>
      </w:r>
      <w:proofErr w:type="spellStart"/>
      <w:r w:rsidRPr="00122251">
        <w:rPr>
          <w:rFonts w:eastAsia="Times New Roman"/>
          <w:color w:val="222222"/>
          <w:shd w:val="clear" w:color="auto" w:fill="FFFFFF"/>
          <w:lang w:val="en-GB"/>
        </w:rPr>
        <w:t>doi</w:t>
      </w:r>
      <w:proofErr w:type="spellEnd"/>
      <w:r w:rsidRPr="00122251">
        <w:rPr>
          <w:rFonts w:eastAsia="Times New Roman"/>
          <w:color w:val="222222"/>
          <w:shd w:val="clear" w:color="auto" w:fill="FFFFFF"/>
          <w:lang w:val="en-GB"/>
        </w:rPr>
        <w:t>: 1</w:t>
      </w:r>
      <w:r w:rsidRPr="00122251">
        <w:rPr>
          <w:rFonts w:eastAsia="Times New Roman"/>
          <w:color w:val="000000"/>
          <w:shd w:val="clear" w:color="auto" w:fill="FFFFFF"/>
          <w:lang w:val="en-GB"/>
        </w:rPr>
        <w:t>0.1111/asap.12095</w:t>
      </w:r>
    </w:p>
    <w:p w14:paraId="13F49DFA" w14:textId="77777777" w:rsidR="00E011F1" w:rsidRPr="00122251" w:rsidRDefault="00E011F1" w:rsidP="00E011F1">
      <w:pPr>
        <w:pStyle w:val="NormalWeb"/>
        <w:shd w:val="clear" w:color="auto" w:fill="FFFFFF"/>
        <w:spacing w:before="0" w:beforeAutospacing="0" w:after="150" w:afterAutospacing="0" w:line="480" w:lineRule="auto"/>
        <w:ind w:left="720" w:hanging="720"/>
        <w:rPr>
          <w:rFonts w:eastAsia="Times New Roman"/>
          <w:color w:val="000000"/>
          <w:shd w:val="clear" w:color="auto" w:fill="FFFFFF"/>
          <w:lang w:val="en-GB"/>
        </w:rPr>
      </w:pPr>
      <w:r w:rsidRPr="00122251">
        <w:rPr>
          <w:rFonts w:eastAsia="Times New Roman"/>
          <w:shd w:val="clear" w:color="auto" w:fill="FFFFFF"/>
          <w:lang w:val="en-GB"/>
        </w:rPr>
        <w:t>Bengson, J. J., &amp; Luck, S. J. (2016). Effects of strategy on visual working memory capacity.</w:t>
      </w:r>
      <w:r w:rsidRPr="00122251">
        <w:rPr>
          <w:rStyle w:val="apple-converted-space"/>
          <w:rFonts w:eastAsia="Times New Roman"/>
          <w:shd w:val="clear" w:color="auto" w:fill="FFFFFF"/>
          <w:lang w:val="en-GB"/>
        </w:rPr>
        <w:t> </w:t>
      </w:r>
      <w:proofErr w:type="spellStart"/>
      <w:r w:rsidRPr="00122251">
        <w:rPr>
          <w:rFonts w:eastAsia="Times New Roman"/>
          <w:i/>
          <w:iCs/>
          <w:shd w:val="clear" w:color="auto" w:fill="FFFFFF"/>
          <w:lang w:val="en-GB"/>
        </w:rPr>
        <w:t>Psychonomic</w:t>
      </w:r>
      <w:proofErr w:type="spellEnd"/>
      <w:r w:rsidRPr="00122251">
        <w:rPr>
          <w:rFonts w:eastAsia="Times New Roman"/>
          <w:i/>
          <w:iCs/>
          <w:shd w:val="clear" w:color="auto" w:fill="FFFFFF"/>
          <w:lang w:val="en-GB"/>
        </w:rPr>
        <w:t xml:space="preserve"> Bulletin &amp; Review</w:t>
      </w:r>
      <w:r w:rsidRPr="00122251">
        <w:rPr>
          <w:rFonts w:eastAsia="Times New Roman"/>
          <w:shd w:val="clear" w:color="auto" w:fill="FFFFFF"/>
          <w:lang w:val="en-GB"/>
        </w:rPr>
        <w:t>,</w:t>
      </w:r>
      <w:r w:rsidRPr="00122251">
        <w:rPr>
          <w:rStyle w:val="apple-converted-space"/>
          <w:rFonts w:eastAsia="Times New Roman"/>
          <w:shd w:val="clear" w:color="auto" w:fill="FFFFFF"/>
          <w:lang w:val="en-GB"/>
        </w:rPr>
        <w:t> </w:t>
      </w:r>
      <w:r w:rsidRPr="00122251">
        <w:rPr>
          <w:rFonts w:eastAsia="Times New Roman"/>
          <w:i/>
          <w:iCs/>
          <w:shd w:val="clear" w:color="auto" w:fill="FFFFFF"/>
          <w:lang w:val="en-GB"/>
        </w:rPr>
        <w:t>23</w:t>
      </w:r>
      <w:r w:rsidRPr="00122251">
        <w:rPr>
          <w:rFonts w:eastAsia="Times New Roman"/>
          <w:shd w:val="clear" w:color="auto" w:fill="FFFFFF"/>
          <w:lang w:val="en-GB"/>
        </w:rPr>
        <w:t xml:space="preserve">(1), 265-270. </w:t>
      </w:r>
      <w:proofErr w:type="spellStart"/>
      <w:r w:rsidRPr="00122251">
        <w:rPr>
          <w:rFonts w:eastAsia="Times New Roman"/>
          <w:shd w:val="clear" w:color="auto" w:fill="FFFFFF"/>
          <w:lang w:val="en-GB"/>
        </w:rPr>
        <w:t>doi</w:t>
      </w:r>
      <w:proofErr w:type="spellEnd"/>
      <w:r w:rsidRPr="00122251">
        <w:rPr>
          <w:rFonts w:eastAsia="Times New Roman"/>
          <w:shd w:val="clear" w:color="auto" w:fill="FFFFFF"/>
          <w:lang w:val="en-GB"/>
        </w:rPr>
        <w:t>: 10.3758/s13423-015-0891-7</w:t>
      </w:r>
    </w:p>
    <w:p w14:paraId="2A5D4940" w14:textId="77777777" w:rsidR="00E011F1" w:rsidRPr="00122251" w:rsidRDefault="00E011F1" w:rsidP="00E011F1">
      <w:pPr>
        <w:spacing w:line="480" w:lineRule="auto"/>
        <w:ind w:left="720" w:hanging="720"/>
        <w:rPr>
          <w:rFonts w:eastAsia="Times New Roman"/>
          <w:shd w:val="clear" w:color="auto" w:fill="FFFFFF"/>
        </w:rPr>
      </w:pPr>
      <w:r w:rsidRPr="00122251">
        <w:rPr>
          <w:rFonts w:eastAsia="Times New Roman"/>
          <w:shd w:val="clear" w:color="auto" w:fill="FFFFFF"/>
        </w:rPr>
        <w:t xml:space="preserve">Blacker, K. J., </w:t>
      </w:r>
      <w:proofErr w:type="spellStart"/>
      <w:r w:rsidRPr="00122251">
        <w:rPr>
          <w:rFonts w:eastAsia="Times New Roman"/>
          <w:shd w:val="clear" w:color="auto" w:fill="FFFFFF"/>
        </w:rPr>
        <w:t>Curby</w:t>
      </w:r>
      <w:proofErr w:type="spellEnd"/>
      <w:r w:rsidRPr="00122251">
        <w:rPr>
          <w:rFonts w:eastAsia="Times New Roman"/>
          <w:shd w:val="clear" w:color="auto" w:fill="FFFFFF"/>
        </w:rPr>
        <w:t xml:space="preserve">, K. M., </w:t>
      </w:r>
      <w:proofErr w:type="spellStart"/>
      <w:r w:rsidRPr="00122251">
        <w:rPr>
          <w:rFonts w:eastAsia="Times New Roman"/>
          <w:shd w:val="clear" w:color="auto" w:fill="FFFFFF"/>
        </w:rPr>
        <w:t>Klobusicky</w:t>
      </w:r>
      <w:proofErr w:type="spellEnd"/>
      <w:r w:rsidRPr="00122251">
        <w:rPr>
          <w:rFonts w:eastAsia="Times New Roman"/>
          <w:shd w:val="clear" w:color="auto" w:fill="FFFFFF"/>
        </w:rPr>
        <w:t xml:space="preserve">, E., &amp; </w:t>
      </w:r>
      <w:proofErr w:type="spellStart"/>
      <w:r w:rsidRPr="00122251">
        <w:rPr>
          <w:rFonts w:eastAsia="Times New Roman"/>
          <w:shd w:val="clear" w:color="auto" w:fill="FFFFFF"/>
        </w:rPr>
        <w:t>Chein</w:t>
      </w:r>
      <w:proofErr w:type="spellEnd"/>
      <w:r w:rsidRPr="00122251">
        <w:rPr>
          <w:rFonts w:eastAsia="Times New Roman"/>
          <w:shd w:val="clear" w:color="auto" w:fill="FFFFFF"/>
        </w:rPr>
        <w:t>, J. M. (2014). Effects of action video game training on visual working memory.</w:t>
      </w:r>
      <w:r w:rsidRPr="00122251">
        <w:rPr>
          <w:rStyle w:val="apple-converted-space"/>
          <w:rFonts w:eastAsia="Times New Roman"/>
          <w:shd w:val="clear" w:color="auto" w:fill="FFFFFF"/>
        </w:rPr>
        <w:t> </w:t>
      </w:r>
      <w:r w:rsidRPr="00122251">
        <w:rPr>
          <w:rFonts w:eastAsia="Times New Roman"/>
          <w:i/>
          <w:iCs/>
          <w:shd w:val="clear" w:color="auto" w:fill="FFFFFF"/>
        </w:rPr>
        <w:t>Journal of Experimental Psychology: Human Perception and Performance</w:t>
      </w:r>
      <w:r w:rsidRPr="00122251">
        <w:rPr>
          <w:rFonts w:eastAsia="Times New Roman"/>
          <w:shd w:val="clear" w:color="auto" w:fill="FFFFFF"/>
        </w:rPr>
        <w:t>,</w:t>
      </w:r>
      <w:r w:rsidRPr="00122251">
        <w:rPr>
          <w:rStyle w:val="apple-converted-space"/>
          <w:rFonts w:eastAsia="Times New Roman"/>
          <w:shd w:val="clear" w:color="auto" w:fill="FFFFFF"/>
        </w:rPr>
        <w:t> </w:t>
      </w:r>
      <w:r w:rsidRPr="00122251">
        <w:rPr>
          <w:rFonts w:eastAsia="Times New Roman"/>
          <w:i/>
          <w:iCs/>
          <w:shd w:val="clear" w:color="auto" w:fill="FFFFFF"/>
        </w:rPr>
        <w:t>40</w:t>
      </w:r>
      <w:r w:rsidRPr="00122251">
        <w:rPr>
          <w:rFonts w:eastAsia="Times New Roman"/>
          <w:shd w:val="clear" w:color="auto" w:fill="FFFFFF"/>
        </w:rPr>
        <w:t xml:space="preserve">(5), 1992-2004. </w:t>
      </w:r>
      <w:proofErr w:type="spellStart"/>
      <w:r w:rsidRPr="00122251">
        <w:rPr>
          <w:rFonts w:eastAsia="Times New Roman"/>
          <w:shd w:val="clear" w:color="auto" w:fill="FFFFFF"/>
        </w:rPr>
        <w:t>doi</w:t>
      </w:r>
      <w:proofErr w:type="spellEnd"/>
      <w:r w:rsidRPr="00122251">
        <w:rPr>
          <w:rFonts w:eastAsia="Times New Roman"/>
          <w:shd w:val="clear" w:color="auto" w:fill="FFFFFF"/>
        </w:rPr>
        <w:t>: 10.1037/a0037556</w:t>
      </w:r>
    </w:p>
    <w:p w14:paraId="57CFF663" w14:textId="77777777" w:rsidR="00E011F1" w:rsidRPr="00122251" w:rsidRDefault="00E011F1" w:rsidP="00E011F1">
      <w:pPr>
        <w:spacing w:line="480" w:lineRule="auto"/>
        <w:ind w:left="720" w:hanging="720"/>
        <w:rPr>
          <w:rFonts w:eastAsia="Times New Roman"/>
          <w:color w:val="3E3D40"/>
          <w:shd w:val="clear" w:color="auto" w:fill="FFFFFF"/>
        </w:rPr>
      </w:pPr>
      <w:proofErr w:type="spellStart"/>
      <w:r w:rsidRPr="00122251">
        <w:rPr>
          <w:rFonts w:eastAsia="Times New Roman"/>
          <w:shd w:val="clear" w:color="auto" w:fill="FFFFFF"/>
        </w:rPr>
        <w:t>Brockmole</w:t>
      </w:r>
      <w:proofErr w:type="spellEnd"/>
      <w:r w:rsidRPr="00122251">
        <w:rPr>
          <w:rFonts w:eastAsia="Times New Roman"/>
          <w:shd w:val="clear" w:color="auto" w:fill="FFFFFF"/>
        </w:rPr>
        <w:t xml:space="preserve">, J. R., &amp; </w:t>
      </w:r>
      <w:proofErr w:type="spellStart"/>
      <w:r w:rsidRPr="00122251">
        <w:rPr>
          <w:rFonts w:eastAsia="Times New Roman"/>
          <w:shd w:val="clear" w:color="auto" w:fill="FFFFFF"/>
        </w:rPr>
        <w:t>Logie</w:t>
      </w:r>
      <w:proofErr w:type="spellEnd"/>
      <w:r w:rsidRPr="00122251">
        <w:rPr>
          <w:rFonts w:eastAsia="Times New Roman"/>
          <w:shd w:val="clear" w:color="auto" w:fill="FFFFFF"/>
        </w:rPr>
        <w:t xml:space="preserve">, </w:t>
      </w:r>
      <w:r w:rsidRPr="00122251">
        <w:rPr>
          <w:rFonts w:eastAsia="Times New Roman"/>
          <w:color w:val="222222"/>
          <w:shd w:val="clear" w:color="auto" w:fill="FFFFFF"/>
        </w:rPr>
        <w:t>R. H. (2013). Age-related change in visual working memory: a study of 55,753 participants aged 8–75.</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Frontiers in Psychology</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4</w:t>
      </w:r>
      <w:r w:rsidRPr="00122251">
        <w:rPr>
          <w:rFonts w:eastAsia="Times New Roman"/>
          <w:color w:val="222222"/>
          <w:shd w:val="clear" w:color="auto" w:fill="FFFFFF"/>
        </w:rPr>
        <w:t xml:space="preserve">(12). </w:t>
      </w:r>
      <w:proofErr w:type="spellStart"/>
      <w:r w:rsidRPr="00122251">
        <w:rPr>
          <w:rFonts w:eastAsia="Times New Roman"/>
          <w:color w:val="3E3D40"/>
          <w:shd w:val="clear" w:color="auto" w:fill="FFFFFF"/>
        </w:rPr>
        <w:t>doi</w:t>
      </w:r>
      <w:proofErr w:type="spellEnd"/>
      <w:r w:rsidRPr="00122251">
        <w:rPr>
          <w:rFonts w:eastAsia="Times New Roman"/>
          <w:color w:val="3E3D40"/>
          <w:shd w:val="clear" w:color="auto" w:fill="FFFFFF"/>
        </w:rPr>
        <w:t>: 10.3389/fpsyg.2013.00012</w:t>
      </w:r>
    </w:p>
    <w:p w14:paraId="602C2182" w14:textId="77777777" w:rsidR="00E011F1" w:rsidRDefault="00E011F1" w:rsidP="00033B69">
      <w:pPr>
        <w:spacing w:line="480" w:lineRule="auto"/>
        <w:ind w:left="720" w:hanging="720"/>
        <w:rPr>
          <w:rFonts w:eastAsia="Times New Roman"/>
          <w:color w:val="333333"/>
          <w:spacing w:val="4"/>
          <w:shd w:val="clear" w:color="auto" w:fill="FCFCFC"/>
        </w:rPr>
      </w:pPr>
      <w:proofErr w:type="spellStart"/>
      <w:r w:rsidRPr="00122251">
        <w:rPr>
          <w:rFonts w:eastAsia="Times New Roman"/>
          <w:color w:val="222222"/>
          <w:shd w:val="clear" w:color="auto" w:fill="FFFFFF"/>
        </w:rPr>
        <w:t>Brockmole</w:t>
      </w:r>
      <w:proofErr w:type="spellEnd"/>
      <w:r w:rsidRPr="00122251">
        <w:rPr>
          <w:rFonts w:eastAsia="Times New Roman"/>
          <w:color w:val="222222"/>
          <w:shd w:val="clear" w:color="auto" w:fill="FFFFFF"/>
        </w:rPr>
        <w:t xml:space="preserve">, J. R., Parra, M. A., Della Sala, S., &amp; </w:t>
      </w:r>
      <w:proofErr w:type="spellStart"/>
      <w:r w:rsidRPr="00122251">
        <w:rPr>
          <w:rFonts w:eastAsia="Times New Roman"/>
          <w:color w:val="222222"/>
          <w:shd w:val="clear" w:color="auto" w:fill="FFFFFF"/>
        </w:rPr>
        <w:t>Logie</w:t>
      </w:r>
      <w:proofErr w:type="spellEnd"/>
      <w:r w:rsidRPr="00122251">
        <w:rPr>
          <w:rFonts w:eastAsia="Times New Roman"/>
          <w:color w:val="222222"/>
          <w:shd w:val="clear" w:color="auto" w:fill="FFFFFF"/>
        </w:rPr>
        <w:t xml:space="preserve">, R. H. (2008). Do binding deficits account for age-related decline in visual working memory? </w:t>
      </w:r>
      <w:proofErr w:type="spellStart"/>
      <w:r w:rsidRPr="00122251">
        <w:rPr>
          <w:rFonts w:eastAsia="Times New Roman"/>
          <w:i/>
          <w:iCs/>
          <w:color w:val="222222"/>
          <w:shd w:val="clear" w:color="auto" w:fill="FFFFFF"/>
        </w:rPr>
        <w:t>Psychonomic</w:t>
      </w:r>
      <w:proofErr w:type="spellEnd"/>
      <w:r w:rsidRPr="00122251">
        <w:rPr>
          <w:rFonts w:eastAsia="Times New Roman"/>
          <w:i/>
          <w:iCs/>
          <w:color w:val="222222"/>
          <w:shd w:val="clear" w:color="auto" w:fill="FFFFFF"/>
        </w:rPr>
        <w:t xml:space="preserve"> Bulletin &amp; Review</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15</w:t>
      </w:r>
      <w:r w:rsidRPr="00122251">
        <w:rPr>
          <w:rFonts w:eastAsia="Times New Roman"/>
          <w:color w:val="222222"/>
          <w:shd w:val="clear" w:color="auto" w:fill="FFFFFF"/>
        </w:rPr>
        <w:t>(3), 543-547.</w:t>
      </w:r>
      <w:r w:rsidRPr="00122251">
        <w:rPr>
          <w:rFonts w:eastAsia="Times New Roman"/>
        </w:rPr>
        <w:t xml:space="preserve"> </w:t>
      </w:r>
      <w:proofErr w:type="spellStart"/>
      <w:r w:rsidRPr="00122251">
        <w:rPr>
          <w:rFonts w:eastAsia="Times New Roman"/>
        </w:rPr>
        <w:t>doi</w:t>
      </w:r>
      <w:proofErr w:type="spellEnd"/>
      <w:r w:rsidRPr="00122251">
        <w:rPr>
          <w:rFonts w:eastAsia="Times New Roman"/>
        </w:rPr>
        <w:t xml:space="preserve">: </w:t>
      </w:r>
      <w:r w:rsidRPr="00122251">
        <w:rPr>
          <w:rFonts w:eastAsia="Times New Roman"/>
          <w:color w:val="333333"/>
          <w:spacing w:val="4"/>
          <w:shd w:val="clear" w:color="auto" w:fill="FCFCFC"/>
        </w:rPr>
        <w:t>10.3758/PBR.15.3.543</w:t>
      </w:r>
    </w:p>
    <w:p w14:paraId="727EBA3B" w14:textId="77777777" w:rsidR="00066446" w:rsidRDefault="009F1478" w:rsidP="00066446">
      <w:pPr>
        <w:spacing w:line="480" w:lineRule="auto"/>
        <w:ind w:left="720" w:hanging="720"/>
        <w:rPr>
          <w:rFonts w:eastAsia="Times New Roman"/>
        </w:rPr>
      </w:pPr>
      <w:r>
        <w:rPr>
          <w:rFonts w:eastAsia="Times New Roman"/>
        </w:rPr>
        <w:t xml:space="preserve">Brown, L. A., Niven, E. H., </w:t>
      </w:r>
      <w:proofErr w:type="spellStart"/>
      <w:r>
        <w:rPr>
          <w:rFonts w:eastAsia="Times New Roman"/>
        </w:rPr>
        <w:t>Logie</w:t>
      </w:r>
      <w:proofErr w:type="spellEnd"/>
      <w:r>
        <w:rPr>
          <w:rFonts w:eastAsia="Times New Roman"/>
        </w:rPr>
        <w:t xml:space="preserve">, R. H., Rhodes, S., &amp; Allen, R. J. (2017). Visual feature binding in younger and older adults: encoding and suffix interference effects. </w:t>
      </w:r>
      <w:r>
        <w:rPr>
          <w:rFonts w:eastAsia="Times New Roman"/>
          <w:i/>
          <w:iCs/>
        </w:rPr>
        <w:t>Memory</w:t>
      </w:r>
      <w:r>
        <w:rPr>
          <w:rFonts w:eastAsia="Times New Roman"/>
        </w:rPr>
        <w:t xml:space="preserve">, </w:t>
      </w:r>
      <w:r>
        <w:rPr>
          <w:rFonts w:eastAsia="Times New Roman"/>
          <w:i/>
        </w:rPr>
        <w:t>25(2)</w:t>
      </w:r>
      <w:r>
        <w:rPr>
          <w:rFonts w:eastAsia="Times New Roman"/>
        </w:rPr>
        <w:t>, 261-275.</w:t>
      </w:r>
    </w:p>
    <w:p w14:paraId="3EDEF813" w14:textId="7DBE525C" w:rsidR="00066446" w:rsidRPr="008027BF" w:rsidRDefault="00066446" w:rsidP="00066446">
      <w:pPr>
        <w:spacing w:line="480" w:lineRule="auto"/>
        <w:ind w:left="720" w:hanging="720"/>
        <w:rPr>
          <w:rFonts w:ascii="Times" w:eastAsia="Times New Roman" w:hAnsi="Times"/>
          <w:color w:val="0070C0"/>
        </w:rPr>
      </w:pPr>
      <w:r w:rsidRPr="008027BF">
        <w:rPr>
          <w:rFonts w:ascii="Times" w:eastAsia="Times New Roman" w:hAnsi="Times" w:cs="Arial"/>
          <w:color w:val="0070C0"/>
          <w:shd w:val="clear" w:color="auto" w:fill="FFFFFF"/>
        </w:rPr>
        <w:t xml:space="preserve">Bruce, P. R., Coyne, A. C., &amp; </w:t>
      </w:r>
      <w:proofErr w:type="spellStart"/>
      <w:r w:rsidRPr="008027BF">
        <w:rPr>
          <w:rFonts w:ascii="Times" w:eastAsia="Times New Roman" w:hAnsi="Times" w:cs="Arial"/>
          <w:color w:val="0070C0"/>
          <w:shd w:val="clear" w:color="auto" w:fill="FFFFFF"/>
        </w:rPr>
        <w:t>Botwinick</w:t>
      </w:r>
      <w:proofErr w:type="spellEnd"/>
      <w:r w:rsidRPr="008027BF">
        <w:rPr>
          <w:rFonts w:ascii="Times" w:eastAsia="Times New Roman" w:hAnsi="Times" w:cs="Arial"/>
          <w:color w:val="0070C0"/>
          <w:shd w:val="clear" w:color="auto" w:fill="FFFFFF"/>
        </w:rPr>
        <w:t xml:space="preserve">, J. (1982). Adult age differences in </w:t>
      </w:r>
      <w:proofErr w:type="spellStart"/>
      <w:r w:rsidRPr="008027BF">
        <w:rPr>
          <w:rFonts w:ascii="Times" w:eastAsia="Times New Roman" w:hAnsi="Times" w:cs="Arial"/>
          <w:color w:val="0070C0"/>
          <w:shd w:val="clear" w:color="auto" w:fill="FFFFFF"/>
        </w:rPr>
        <w:t>metamemory</w:t>
      </w:r>
      <w:proofErr w:type="spellEnd"/>
      <w:r w:rsidRPr="008027BF">
        <w:rPr>
          <w:rFonts w:ascii="Times" w:eastAsia="Times New Roman" w:hAnsi="Times" w:cs="Arial"/>
          <w:color w:val="0070C0"/>
          <w:shd w:val="clear" w:color="auto" w:fill="FFFFFF"/>
        </w:rPr>
        <w:t>.</w:t>
      </w:r>
      <w:r w:rsidRPr="008027BF">
        <w:rPr>
          <w:rStyle w:val="apple-converted-space"/>
          <w:rFonts w:ascii="Times" w:eastAsia="Times New Roman" w:hAnsi="Times" w:cs="Arial"/>
          <w:color w:val="0070C0"/>
          <w:shd w:val="clear" w:color="auto" w:fill="FFFFFF"/>
        </w:rPr>
        <w:t> </w:t>
      </w:r>
      <w:r w:rsidRPr="008027BF">
        <w:rPr>
          <w:rFonts w:ascii="Times" w:eastAsia="Times New Roman" w:hAnsi="Times" w:cs="Arial"/>
          <w:i/>
          <w:iCs/>
          <w:color w:val="0070C0"/>
          <w:shd w:val="clear" w:color="auto" w:fill="FFFFFF"/>
        </w:rPr>
        <w:t>Journal of Gerontology</w:t>
      </w:r>
      <w:r w:rsidRPr="008027BF">
        <w:rPr>
          <w:rFonts w:ascii="Times" w:eastAsia="Times New Roman" w:hAnsi="Times" w:cs="Arial"/>
          <w:color w:val="0070C0"/>
          <w:shd w:val="clear" w:color="auto" w:fill="FFFFFF"/>
        </w:rPr>
        <w:t>,</w:t>
      </w:r>
      <w:r w:rsidRPr="008027BF">
        <w:rPr>
          <w:rStyle w:val="apple-converted-space"/>
          <w:rFonts w:ascii="Times" w:eastAsia="Times New Roman" w:hAnsi="Times" w:cs="Arial"/>
          <w:color w:val="0070C0"/>
          <w:shd w:val="clear" w:color="auto" w:fill="FFFFFF"/>
        </w:rPr>
        <w:t> </w:t>
      </w:r>
      <w:r w:rsidRPr="008027BF">
        <w:rPr>
          <w:rFonts w:ascii="Times" w:eastAsia="Times New Roman" w:hAnsi="Times" w:cs="Arial"/>
          <w:i/>
          <w:iCs/>
          <w:color w:val="0070C0"/>
          <w:shd w:val="clear" w:color="auto" w:fill="FFFFFF"/>
        </w:rPr>
        <w:t>37</w:t>
      </w:r>
      <w:r w:rsidRPr="008027BF">
        <w:rPr>
          <w:rFonts w:ascii="Times" w:eastAsia="Times New Roman" w:hAnsi="Times" w:cs="Arial"/>
          <w:color w:val="0070C0"/>
          <w:shd w:val="clear" w:color="auto" w:fill="FFFFFF"/>
        </w:rPr>
        <w:t>(3), 354-357.</w:t>
      </w:r>
      <w:r w:rsidRPr="008027BF">
        <w:rPr>
          <w:rFonts w:ascii="Times" w:eastAsia="Times New Roman" w:hAnsi="Times"/>
          <w:color w:val="0070C0"/>
        </w:rPr>
        <w:t xml:space="preserve"> </w:t>
      </w:r>
      <w:proofErr w:type="spellStart"/>
      <w:r w:rsidRPr="008027BF">
        <w:rPr>
          <w:rFonts w:ascii="Times" w:eastAsia="Times New Roman" w:hAnsi="Times"/>
          <w:color w:val="0070C0"/>
        </w:rPr>
        <w:t>doi</w:t>
      </w:r>
      <w:proofErr w:type="spellEnd"/>
      <w:r w:rsidRPr="008027BF">
        <w:rPr>
          <w:rFonts w:ascii="Times" w:eastAsia="Times New Roman" w:hAnsi="Times"/>
          <w:color w:val="0070C0"/>
        </w:rPr>
        <w:t xml:space="preserve">: </w:t>
      </w:r>
      <w:r w:rsidRPr="008027BF">
        <w:rPr>
          <w:rFonts w:ascii="Times" w:eastAsia="Times New Roman" w:hAnsi="Times"/>
          <w:color w:val="0070C0"/>
          <w:bdr w:val="none" w:sz="0" w:space="0" w:color="auto" w:frame="1"/>
          <w:shd w:val="clear" w:color="auto" w:fill="FFFFFF"/>
        </w:rPr>
        <w:t>10.1093/</w:t>
      </w:r>
      <w:proofErr w:type="spellStart"/>
      <w:r w:rsidRPr="008027BF">
        <w:rPr>
          <w:rFonts w:ascii="Times" w:eastAsia="Times New Roman" w:hAnsi="Times"/>
          <w:color w:val="0070C0"/>
          <w:bdr w:val="none" w:sz="0" w:space="0" w:color="auto" w:frame="1"/>
          <w:shd w:val="clear" w:color="auto" w:fill="FFFFFF"/>
        </w:rPr>
        <w:t>geronj</w:t>
      </w:r>
      <w:proofErr w:type="spellEnd"/>
      <w:r w:rsidRPr="008027BF">
        <w:rPr>
          <w:rFonts w:ascii="Times" w:eastAsia="Times New Roman" w:hAnsi="Times"/>
          <w:color w:val="0070C0"/>
          <w:bdr w:val="none" w:sz="0" w:space="0" w:color="auto" w:frame="1"/>
          <w:shd w:val="clear" w:color="auto" w:fill="FFFFFF"/>
        </w:rPr>
        <w:t>/37.3.354</w:t>
      </w:r>
    </w:p>
    <w:p w14:paraId="35F1059C" w14:textId="2B28C62C" w:rsidR="00B02ABC" w:rsidRPr="004A051F" w:rsidRDefault="00B02ABC" w:rsidP="004A051F">
      <w:pPr>
        <w:spacing w:line="480" w:lineRule="auto"/>
        <w:ind w:left="720" w:hanging="720"/>
        <w:rPr>
          <w:rFonts w:ascii="Times" w:eastAsia="Times New Roman" w:hAnsi="Times"/>
          <w:color w:val="0070C0"/>
        </w:rPr>
      </w:pPr>
      <w:proofErr w:type="spellStart"/>
      <w:r w:rsidRPr="004A051F">
        <w:rPr>
          <w:rFonts w:ascii="Times" w:eastAsia="Times New Roman" w:hAnsi="Times" w:cs="Arial"/>
          <w:color w:val="0070C0"/>
          <w:shd w:val="clear" w:color="auto" w:fill="FFFFFF"/>
        </w:rPr>
        <w:lastRenderedPageBreak/>
        <w:t>Bunnell</w:t>
      </w:r>
      <w:proofErr w:type="spellEnd"/>
      <w:r w:rsidRPr="004A051F">
        <w:rPr>
          <w:rFonts w:ascii="Times" w:eastAsia="Times New Roman" w:hAnsi="Times" w:cs="Arial"/>
          <w:color w:val="0070C0"/>
          <w:shd w:val="clear" w:color="auto" w:fill="FFFFFF"/>
        </w:rPr>
        <w:t xml:space="preserve">, J. K., </w:t>
      </w:r>
      <w:proofErr w:type="spellStart"/>
      <w:r w:rsidRPr="004A051F">
        <w:rPr>
          <w:rFonts w:ascii="Times" w:eastAsia="Times New Roman" w:hAnsi="Times" w:cs="Arial"/>
          <w:color w:val="0070C0"/>
          <w:shd w:val="clear" w:color="auto" w:fill="FFFFFF"/>
        </w:rPr>
        <w:t>Baken</w:t>
      </w:r>
      <w:proofErr w:type="spellEnd"/>
      <w:r w:rsidRPr="004A051F">
        <w:rPr>
          <w:rFonts w:ascii="Times" w:eastAsia="Times New Roman" w:hAnsi="Times" w:cs="Arial"/>
          <w:color w:val="0070C0"/>
          <w:shd w:val="clear" w:color="auto" w:fill="FFFFFF"/>
        </w:rPr>
        <w:t xml:space="preserve">, D. M., &amp; Richards-Ward, L. A. (1999). The effect of age on </w:t>
      </w:r>
      <w:proofErr w:type="spellStart"/>
      <w:r w:rsidRPr="004A051F">
        <w:rPr>
          <w:rFonts w:ascii="Times" w:eastAsia="Times New Roman" w:hAnsi="Times" w:cs="Arial"/>
          <w:color w:val="0070C0"/>
          <w:shd w:val="clear" w:color="auto" w:fill="FFFFFF"/>
        </w:rPr>
        <w:t>metamemory</w:t>
      </w:r>
      <w:proofErr w:type="spellEnd"/>
      <w:r w:rsidRPr="004A051F">
        <w:rPr>
          <w:rFonts w:ascii="Times" w:eastAsia="Times New Roman" w:hAnsi="Times" w:cs="Arial"/>
          <w:color w:val="0070C0"/>
          <w:shd w:val="clear" w:color="auto" w:fill="FFFFFF"/>
        </w:rPr>
        <w:t xml:space="preserve"> for working memory.</w:t>
      </w:r>
      <w:r w:rsidRPr="004A051F">
        <w:rPr>
          <w:rStyle w:val="apple-converted-space"/>
          <w:rFonts w:ascii="Times" w:eastAsia="Times New Roman" w:hAnsi="Times" w:cs="Arial"/>
          <w:color w:val="0070C0"/>
          <w:shd w:val="clear" w:color="auto" w:fill="FFFFFF"/>
        </w:rPr>
        <w:t> </w:t>
      </w:r>
      <w:r w:rsidRPr="004A051F">
        <w:rPr>
          <w:rFonts w:ascii="Times" w:eastAsia="Times New Roman" w:hAnsi="Times" w:cs="Arial"/>
          <w:i/>
          <w:iCs/>
          <w:color w:val="0070C0"/>
          <w:shd w:val="clear" w:color="auto" w:fill="FFFFFF"/>
        </w:rPr>
        <w:t>New Zealand Journal of Psychology</w:t>
      </w:r>
      <w:r w:rsidRPr="004A051F">
        <w:rPr>
          <w:rFonts w:ascii="Times" w:eastAsia="Times New Roman" w:hAnsi="Times" w:cs="Arial"/>
          <w:color w:val="0070C0"/>
          <w:shd w:val="clear" w:color="auto" w:fill="FFFFFF"/>
        </w:rPr>
        <w:t>,</w:t>
      </w:r>
      <w:r w:rsidRPr="004A051F">
        <w:rPr>
          <w:rStyle w:val="apple-converted-space"/>
          <w:rFonts w:ascii="Times" w:eastAsia="Times New Roman" w:hAnsi="Times" w:cs="Arial"/>
          <w:color w:val="0070C0"/>
          <w:shd w:val="clear" w:color="auto" w:fill="FFFFFF"/>
        </w:rPr>
        <w:t> </w:t>
      </w:r>
      <w:r w:rsidRPr="004A051F">
        <w:rPr>
          <w:rFonts w:ascii="Times" w:eastAsia="Times New Roman" w:hAnsi="Times" w:cs="Arial"/>
          <w:i/>
          <w:iCs/>
          <w:color w:val="0070C0"/>
          <w:shd w:val="clear" w:color="auto" w:fill="FFFFFF"/>
        </w:rPr>
        <w:t>28</w:t>
      </w:r>
      <w:r w:rsidRPr="004A051F">
        <w:rPr>
          <w:rFonts w:ascii="Times" w:eastAsia="Times New Roman" w:hAnsi="Times" w:cs="Arial"/>
          <w:color w:val="0070C0"/>
          <w:shd w:val="clear" w:color="auto" w:fill="FFFFFF"/>
        </w:rPr>
        <w:t>(1), 23</w:t>
      </w:r>
      <w:r w:rsidR="00DB1D75" w:rsidRPr="004A051F">
        <w:rPr>
          <w:rFonts w:ascii="Times" w:eastAsia="Times New Roman" w:hAnsi="Times" w:cs="Arial"/>
          <w:color w:val="0070C0"/>
          <w:shd w:val="clear" w:color="auto" w:fill="FFFFFF"/>
        </w:rPr>
        <w:t>-29</w:t>
      </w:r>
      <w:r w:rsidRPr="004A051F">
        <w:rPr>
          <w:rFonts w:ascii="Times" w:eastAsia="Times New Roman" w:hAnsi="Times" w:cs="Arial"/>
          <w:color w:val="0070C0"/>
          <w:shd w:val="clear" w:color="auto" w:fill="FFFFFF"/>
        </w:rPr>
        <w:t>.</w:t>
      </w:r>
    </w:p>
    <w:p w14:paraId="337E1E05" w14:textId="77777777" w:rsidR="00F67329" w:rsidRPr="00122251" w:rsidRDefault="00033B69" w:rsidP="00F67329">
      <w:pPr>
        <w:autoSpaceDE w:val="0"/>
        <w:autoSpaceDN w:val="0"/>
        <w:adjustRightInd w:val="0"/>
        <w:spacing w:line="480" w:lineRule="auto"/>
        <w:ind w:left="720" w:hanging="720"/>
      </w:pPr>
      <w:r w:rsidRPr="00122251">
        <w:t xml:space="preserve">Cowan, N. (2001). The magical number 4 in short-term memory: A reconsideration of mental storage capacity. </w:t>
      </w:r>
      <w:proofErr w:type="spellStart"/>
      <w:r w:rsidRPr="00122251">
        <w:rPr>
          <w:i/>
          <w:iCs/>
        </w:rPr>
        <w:t>Behavioral</w:t>
      </w:r>
      <w:proofErr w:type="spellEnd"/>
      <w:r w:rsidRPr="00122251">
        <w:rPr>
          <w:i/>
          <w:iCs/>
        </w:rPr>
        <w:t xml:space="preserve"> and Brain Sciences,</w:t>
      </w:r>
      <w:r w:rsidRPr="00122251">
        <w:t xml:space="preserve"> </w:t>
      </w:r>
      <w:r w:rsidRPr="00122251">
        <w:rPr>
          <w:i/>
          <w:iCs/>
        </w:rPr>
        <w:t xml:space="preserve">24, </w:t>
      </w:r>
      <w:r w:rsidRPr="00122251">
        <w:t>87–114. doi:10.1017/S0140525X01003922</w:t>
      </w:r>
    </w:p>
    <w:p w14:paraId="64C387FD" w14:textId="5C4C1C70" w:rsidR="00033B69" w:rsidRPr="00122251" w:rsidRDefault="00033B69" w:rsidP="00DE0B44">
      <w:pPr>
        <w:autoSpaceDE w:val="0"/>
        <w:autoSpaceDN w:val="0"/>
        <w:adjustRightInd w:val="0"/>
        <w:spacing w:line="480" w:lineRule="auto"/>
        <w:ind w:left="720" w:hanging="720"/>
      </w:pPr>
      <w:r w:rsidRPr="00122251">
        <w:rPr>
          <w:color w:val="222222"/>
          <w:shd w:val="clear" w:color="auto" w:fill="FFFFFF"/>
        </w:rPr>
        <w:t>Chen, Z., &amp; Cowan, N. (2013). Working memory inefficiency: Minimal information is utilized in visual recognition tasks.</w:t>
      </w:r>
      <w:r w:rsidRPr="00122251">
        <w:rPr>
          <w:rStyle w:val="apple-converted-space"/>
          <w:color w:val="222222"/>
          <w:shd w:val="clear" w:color="auto" w:fill="FFFFFF"/>
        </w:rPr>
        <w:t> </w:t>
      </w:r>
      <w:r w:rsidRPr="00122251">
        <w:rPr>
          <w:i/>
          <w:iCs/>
          <w:color w:val="222222"/>
          <w:shd w:val="clear" w:color="auto" w:fill="FFFFFF"/>
        </w:rPr>
        <w:t>Journal of Experimental Psychology: Learning, Memory, and Cognition</w:t>
      </w:r>
      <w:r w:rsidRPr="00122251">
        <w:rPr>
          <w:color w:val="222222"/>
          <w:shd w:val="clear" w:color="auto" w:fill="FFFFFF"/>
        </w:rPr>
        <w:t>,</w:t>
      </w:r>
      <w:r w:rsidRPr="00122251">
        <w:rPr>
          <w:rStyle w:val="apple-converted-space"/>
          <w:color w:val="222222"/>
          <w:shd w:val="clear" w:color="auto" w:fill="FFFFFF"/>
        </w:rPr>
        <w:t> </w:t>
      </w:r>
      <w:r w:rsidRPr="00122251">
        <w:rPr>
          <w:i/>
          <w:iCs/>
          <w:color w:val="222222"/>
          <w:shd w:val="clear" w:color="auto" w:fill="FFFFFF"/>
        </w:rPr>
        <w:t>39</w:t>
      </w:r>
      <w:r w:rsidRPr="00122251">
        <w:rPr>
          <w:color w:val="222222"/>
          <w:shd w:val="clear" w:color="auto" w:fill="FFFFFF"/>
        </w:rPr>
        <w:t>(5), 1449</w:t>
      </w:r>
      <w:r w:rsidR="005C4FFF" w:rsidRPr="00122251">
        <w:rPr>
          <w:color w:val="222222"/>
          <w:shd w:val="clear" w:color="auto" w:fill="FFFFFF"/>
        </w:rPr>
        <w:t>-1462</w:t>
      </w:r>
      <w:r w:rsidRPr="00122251">
        <w:rPr>
          <w:color w:val="222222"/>
          <w:shd w:val="clear" w:color="auto" w:fill="FFFFFF"/>
        </w:rPr>
        <w:t>.</w:t>
      </w:r>
      <w:r w:rsidR="005C4FFF" w:rsidRPr="00122251">
        <w:rPr>
          <w:color w:val="222222"/>
          <w:shd w:val="clear" w:color="auto" w:fill="FFFFFF"/>
        </w:rPr>
        <w:t xml:space="preserve"> </w:t>
      </w:r>
      <w:proofErr w:type="spellStart"/>
      <w:r w:rsidR="005C4FFF" w:rsidRPr="00122251">
        <w:rPr>
          <w:color w:val="222222"/>
          <w:shd w:val="clear" w:color="auto" w:fill="FFFFFF"/>
        </w:rPr>
        <w:t>doi</w:t>
      </w:r>
      <w:proofErr w:type="spellEnd"/>
      <w:r w:rsidR="005C4FFF" w:rsidRPr="00122251">
        <w:rPr>
          <w:color w:val="222222"/>
          <w:shd w:val="clear" w:color="auto" w:fill="FFFFFF"/>
        </w:rPr>
        <w:t xml:space="preserve">: </w:t>
      </w:r>
      <w:r w:rsidR="005C4FFF" w:rsidRPr="00122251">
        <w:rPr>
          <w:rFonts w:eastAsia="Times New Roman"/>
          <w:color w:val="000000"/>
          <w:shd w:val="clear" w:color="auto" w:fill="FFFFFF"/>
        </w:rPr>
        <w:t>10.1037/a0031790</w:t>
      </w:r>
    </w:p>
    <w:p w14:paraId="670BE924" w14:textId="77777777" w:rsidR="008027BF" w:rsidRDefault="00E011F1" w:rsidP="008027BF">
      <w:pPr>
        <w:spacing w:line="480" w:lineRule="auto"/>
        <w:ind w:left="720" w:hanging="720"/>
        <w:rPr>
          <w:rFonts w:eastAsia="Times New Roman"/>
        </w:rPr>
      </w:pPr>
      <w:r w:rsidRPr="00122251">
        <w:rPr>
          <w:rFonts w:eastAsia="Times New Roman"/>
          <w:color w:val="222222"/>
          <w:shd w:val="clear" w:color="auto" w:fill="FFFFFF"/>
        </w:rPr>
        <w:t xml:space="preserve">Craik, F. I., &amp; </w:t>
      </w:r>
      <w:proofErr w:type="spellStart"/>
      <w:r w:rsidRPr="00122251">
        <w:rPr>
          <w:rFonts w:eastAsia="Times New Roman"/>
          <w:color w:val="222222"/>
          <w:shd w:val="clear" w:color="auto" w:fill="FFFFFF"/>
        </w:rPr>
        <w:t>McDowd</w:t>
      </w:r>
      <w:proofErr w:type="spellEnd"/>
      <w:r w:rsidRPr="00122251">
        <w:rPr>
          <w:rFonts w:eastAsia="Times New Roman"/>
          <w:color w:val="222222"/>
          <w:shd w:val="clear" w:color="auto" w:fill="FFFFFF"/>
        </w:rPr>
        <w:t>, J. M. (1987). Age differences in recall and recognition.</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Journal of Experimental Psychology: Learning, Memory, and Cognition</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13</w:t>
      </w:r>
      <w:r w:rsidRPr="00122251">
        <w:rPr>
          <w:rFonts w:eastAsia="Times New Roman"/>
          <w:color w:val="222222"/>
          <w:shd w:val="clear" w:color="auto" w:fill="FFFFFF"/>
        </w:rPr>
        <w:t xml:space="preserve">(3), 474-479. </w:t>
      </w:r>
      <w:proofErr w:type="spellStart"/>
      <w:r w:rsidRPr="00122251">
        <w:rPr>
          <w:rFonts w:eastAsia="Times New Roman"/>
          <w:color w:val="222222"/>
          <w:shd w:val="clear" w:color="auto" w:fill="FFFFFF"/>
        </w:rPr>
        <w:t>Doi</w:t>
      </w:r>
      <w:proofErr w:type="spellEnd"/>
      <w:r w:rsidRPr="00122251">
        <w:rPr>
          <w:rFonts w:eastAsia="Times New Roman"/>
          <w:color w:val="222222"/>
          <w:shd w:val="clear" w:color="auto" w:fill="FFFFFF"/>
        </w:rPr>
        <w:t>:</w:t>
      </w:r>
      <w:r w:rsidRPr="00122251">
        <w:rPr>
          <w:rFonts w:eastAsia="Times New Roman"/>
          <w:shd w:val="clear" w:color="auto" w:fill="FFFFFF"/>
        </w:rPr>
        <w:t xml:space="preserve"> </w:t>
      </w:r>
      <w:r w:rsidRPr="00122251">
        <w:rPr>
          <w:rFonts w:eastAsia="Times New Roman"/>
        </w:rPr>
        <w:t>10.1037/0278-7393.13.3.474</w:t>
      </w:r>
    </w:p>
    <w:p w14:paraId="3E63128C" w14:textId="4F2EC40D" w:rsidR="008027BF" w:rsidRPr="008027BF" w:rsidRDefault="008027BF" w:rsidP="008027BF">
      <w:pPr>
        <w:spacing w:line="480" w:lineRule="auto"/>
        <w:ind w:left="720" w:hanging="720"/>
        <w:rPr>
          <w:rFonts w:ascii="Times" w:eastAsia="Times New Roman" w:hAnsi="Times"/>
          <w:color w:val="0070C0"/>
        </w:rPr>
      </w:pPr>
      <w:proofErr w:type="spellStart"/>
      <w:r w:rsidRPr="008027BF">
        <w:rPr>
          <w:rFonts w:ascii="Times" w:eastAsia="Times New Roman" w:hAnsi="Times" w:cs="Arial"/>
          <w:color w:val="0070C0"/>
          <w:shd w:val="clear" w:color="auto" w:fill="FFFFFF"/>
        </w:rPr>
        <w:t>Crumley</w:t>
      </w:r>
      <w:proofErr w:type="spellEnd"/>
      <w:r w:rsidRPr="008027BF">
        <w:rPr>
          <w:rFonts w:ascii="Times" w:eastAsia="Times New Roman" w:hAnsi="Times" w:cs="Arial"/>
          <w:color w:val="0070C0"/>
          <w:shd w:val="clear" w:color="auto" w:fill="FFFFFF"/>
        </w:rPr>
        <w:t xml:space="preserve">, J. J., </w:t>
      </w:r>
      <w:proofErr w:type="spellStart"/>
      <w:r w:rsidRPr="008027BF">
        <w:rPr>
          <w:rFonts w:ascii="Times" w:eastAsia="Times New Roman" w:hAnsi="Times" w:cs="Arial"/>
          <w:color w:val="0070C0"/>
          <w:shd w:val="clear" w:color="auto" w:fill="FFFFFF"/>
        </w:rPr>
        <w:t>Stetler</w:t>
      </w:r>
      <w:proofErr w:type="spellEnd"/>
      <w:r w:rsidRPr="008027BF">
        <w:rPr>
          <w:rFonts w:ascii="Times" w:eastAsia="Times New Roman" w:hAnsi="Times" w:cs="Arial"/>
          <w:color w:val="0070C0"/>
          <w:shd w:val="clear" w:color="auto" w:fill="FFFFFF"/>
        </w:rPr>
        <w:t xml:space="preserve">, C. A., &amp; </w:t>
      </w:r>
      <w:proofErr w:type="spellStart"/>
      <w:r w:rsidRPr="008027BF">
        <w:rPr>
          <w:rFonts w:ascii="Times" w:eastAsia="Times New Roman" w:hAnsi="Times" w:cs="Arial"/>
          <w:color w:val="0070C0"/>
          <w:shd w:val="clear" w:color="auto" w:fill="FFFFFF"/>
        </w:rPr>
        <w:t>Horhota</w:t>
      </w:r>
      <w:proofErr w:type="spellEnd"/>
      <w:r w:rsidRPr="008027BF">
        <w:rPr>
          <w:rFonts w:ascii="Times" w:eastAsia="Times New Roman" w:hAnsi="Times" w:cs="Arial"/>
          <w:color w:val="0070C0"/>
          <w:shd w:val="clear" w:color="auto" w:fill="FFFFFF"/>
        </w:rPr>
        <w:t xml:space="preserve">, M. (2014). Examining the relationship between subjective and objective memory performance in older adults: A meta-analysis. </w:t>
      </w:r>
      <w:r w:rsidR="00361E51" w:rsidRPr="00E02C0B">
        <w:rPr>
          <w:rFonts w:ascii="Times" w:eastAsia="Times New Roman" w:hAnsi="Times" w:cs="Arial"/>
          <w:i/>
          <w:color w:val="0070C0"/>
          <w:shd w:val="clear" w:color="auto" w:fill="FFFFFF"/>
        </w:rPr>
        <w:t>Psychology and Aging,</w:t>
      </w:r>
      <w:r w:rsidR="00361E51" w:rsidRPr="00361E51">
        <w:rPr>
          <w:rFonts w:ascii="Times" w:eastAsia="Times New Roman" w:hAnsi="Times" w:cs="Arial"/>
          <w:i/>
          <w:color w:val="0070C0"/>
          <w:shd w:val="clear" w:color="auto" w:fill="FFFFFF"/>
        </w:rPr>
        <w:t xml:space="preserve"> </w:t>
      </w:r>
      <w:r w:rsidRPr="00361E51">
        <w:rPr>
          <w:rFonts w:ascii="Times" w:eastAsia="Times New Roman" w:hAnsi="Times" w:cs="Arial"/>
          <w:i/>
          <w:color w:val="0070C0"/>
          <w:shd w:val="clear" w:color="auto" w:fill="FFFFFF"/>
        </w:rPr>
        <w:t>29</w:t>
      </w:r>
      <w:r w:rsidRPr="008027BF">
        <w:rPr>
          <w:rFonts w:ascii="Times" w:eastAsia="Times New Roman" w:hAnsi="Times" w:cs="Arial"/>
          <w:color w:val="0070C0"/>
          <w:shd w:val="clear" w:color="auto" w:fill="FFFFFF"/>
        </w:rPr>
        <w:t xml:space="preserve">(2), 250-265. </w:t>
      </w:r>
      <w:proofErr w:type="spellStart"/>
      <w:r w:rsidRPr="008027BF">
        <w:rPr>
          <w:rFonts w:ascii="Times" w:eastAsia="Times New Roman" w:hAnsi="Times" w:cs="Arial"/>
          <w:color w:val="0070C0"/>
          <w:shd w:val="clear" w:color="auto" w:fill="FFFFFF"/>
        </w:rPr>
        <w:t>doi</w:t>
      </w:r>
      <w:proofErr w:type="spellEnd"/>
      <w:r w:rsidRPr="008027BF">
        <w:rPr>
          <w:rFonts w:ascii="Times" w:eastAsia="Times New Roman" w:hAnsi="Times" w:cs="Arial"/>
          <w:color w:val="0070C0"/>
          <w:shd w:val="clear" w:color="auto" w:fill="FFFFFF"/>
        </w:rPr>
        <w:t>: 10.1037/a0035908</w:t>
      </w:r>
    </w:p>
    <w:p w14:paraId="1539C33C" w14:textId="77777777" w:rsidR="004A051F" w:rsidRDefault="00E011F1" w:rsidP="004A051F">
      <w:pPr>
        <w:spacing w:line="480" w:lineRule="auto"/>
        <w:ind w:left="720" w:hanging="720"/>
        <w:rPr>
          <w:rFonts w:eastAsia="Times New Roman"/>
          <w:color w:val="333333"/>
          <w:spacing w:val="4"/>
          <w:shd w:val="clear" w:color="auto" w:fill="FCFCFC"/>
        </w:rPr>
      </w:pPr>
      <w:r w:rsidRPr="00122251">
        <w:rPr>
          <w:rFonts w:eastAsia="Times New Roman"/>
          <w:color w:val="222222"/>
          <w:shd w:val="clear" w:color="auto" w:fill="FFFFFF"/>
        </w:rPr>
        <w:t xml:space="preserve">Cusack, R., Lehmann, M., </w:t>
      </w:r>
      <w:proofErr w:type="spellStart"/>
      <w:r w:rsidRPr="00122251">
        <w:rPr>
          <w:rFonts w:eastAsia="Times New Roman"/>
          <w:color w:val="222222"/>
          <w:shd w:val="clear" w:color="auto" w:fill="FFFFFF"/>
        </w:rPr>
        <w:t>Veldsman</w:t>
      </w:r>
      <w:proofErr w:type="spellEnd"/>
      <w:r w:rsidRPr="00122251">
        <w:rPr>
          <w:rFonts w:eastAsia="Times New Roman"/>
          <w:color w:val="222222"/>
          <w:shd w:val="clear" w:color="auto" w:fill="FFFFFF"/>
        </w:rPr>
        <w:t>, M., &amp; Mitchell, D. J. (2009). Encoding strategy and not visual working memory capacity correlates with intelligence.</w:t>
      </w:r>
      <w:r w:rsidRPr="00122251">
        <w:rPr>
          <w:rStyle w:val="apple-converted-space"/>
          <w:rFonts w:eastAsia="Times New Roman"/>
          <w:color w:val="222222"/>
          <w:shd w:val="clear" w:color="auto" w:fill="FFFFFF"/>
        </w:rPr>
        <w:t> </w:t>
      </w:r>
      <w:proofErr w:type="spellStart"/>
      <w:r w:rsidRPr="00122251">
        <w:rPr>
          <w:rFonts w:eastAsia="Times New Roman"/>
          <w:i/>
          <w:iCs/>
          <w:color w:val="222222"/>
          <w:shd w:val="clear" w:color="auto" w:fill="FFFFFF"/>
        </w:rPr>
        <w:t>Psychonomic</w:t>
      </w:r>
      <w:proofErr w:type="spellEnd"/>
      <w:r w:rsidRPr="00122251">
        <w:rPr>
          <w:rFonts w:eastAsia="Times New Roman"/>
          <w:i/>
          <w:iCs/>
          <w:color w:val="222222"/>
          <w:shd w:val="clear" w:color="auto" w:fill="FFFFFF"/>
        </w:rPr>
        <w:t xml:space="preserve"> Bulletin &amp; Review</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16</w:t>
      </w:r>
      <w:r w:rsidRPr="00122251">
        <w:rPr>
          <w:rFonts w:eastAsia="Times New Roman"/>
          <w:color w:val="222222"/>
          <w:shd w:val="clear" w:color="auto" w:fill="FFFFFF"/>
        </w:rPr>
        <w:t xml:space="preserve">(4), 641-647. </w:t>
      </w:r>
      <w:proofErr w:type="spellStart"/>
      <w:r w:rsidRPr="00122251">
        <w:rPr>
          <w:rFonts w:eastAsia="Times New Roman"/>
          <w:color w:val="222222"/>
          <w:shd w:val="clear" w:color="auto" w:fill="FFFFFF"/>
        </w:rPr>
        <w:t>doi</w:t>
      </w:r>
      <w:proofErr w:type="spellEnd"/>
      <w:r w:rsidRPr="00122251">
        <w:rPr>
          <w:rFonts w:eastAsia="Times New Roman"/>
          <w:color w:val="222222"/>
          <w:shd w:val="clear" w:color="auto" w:fill="FFFFFF"/>
        </w:rPr>
        <w:t>:</w:t>
      </w:r>
      <w:r w:rsidRPr="00122251">
        <w:rPr>
          <w:rFonts w:eastAsia="Times New Roman"/>
          <w:shd w:val="clear" w:color="auto" w:fill="FFFFFF"/>
        </w:rPr>
        <w:t xml:space="preserve"> </w:t>
      </w:r>
      <w:r w:rsidRPr="00122251">
        <w:rPr>
          <w:rFonts w:eastAsia="Times New Roman"/>
          <w:color w:val="333333"/>
          <w:spacing w:val="4"/>
          <w:shd w:val="clear" w:color="auto" w:fill="FCFCFC"/>
        </w:rPr>
        <w:t>10.3758/PBR.16.4.641</w:t>
      </w:r>
    </w:p>
    <w:p w14:paraId="77E19CBA" w14:textId="64038460" w:rsidR="004A051F" w:rsidRPr="004A051F" w:rsidRDefault="004A051F" w:rsidP="004A051F">
      <w:pPr>
        <w:spacing w:line="480" w:lineRule="auto"/>
        <w:ind w:left="720" w:hanging="720"/>
        <w:rPr>
          <w:rFonts w:ascii="Times" w:eastAsia="Times New Roman" w:hAnsi="Times"/>
          <w:color w:val="0070C0"/>
          <w:spacing w:val="4"/>
          <w:shd w:val="clear" w:color="auto" w:fill="FCFCFC"/>
        </w:rPr>
      </w:pPr>
      <w:proofErr w:type="spellStart"/>
      <w:r w:rsidRPr="004A051F">
        <w:rPr>
          <w:rFonts w:ascii="Times" w:eastAsia="Times New Roman" w:hAnsi="Times" w:cs="Arial"/>
          <w:color w:val="0070C0"/>
          <w:shd w:val="clear" w:color="auto" w:fill="FFFFFF"/>
        </w:rPr>
        <w:t>Devolder</w:t>
      </w:r>
      <w:proofErr w:type="spellEnd"/>
      <w:r w:rsidRPr="004A051F">
        <w:rPr>
          <w:rFonts w:ascii="Times" w:eastAsia="Times New Roman" w:hAnsi="Times" w:cs="Arial"/>
          <w:color w:val="0070C0"/>
          <w:shd w:val="clear" w:color="auto" w:fill="FFFFFF"/>
        </w:rPr>
        <w:t>, P. A., &amp; Pressley, M. (1992). Causal attributions and strategy use in relation to memory performance differences in younger and older adults.</w:t>
      </w:r>
      <w:r w:rsidRPr="004A051F">
        <w:rPr>
          <w:rStyle w:val="apple-converted-space"/>
          <w:rFonts w:ascii="Times" w:eastAsia="Times New Roman" w:hAnsi="Times" w:cs="Arial"/>
          <w:color w:val="0070C0"/>
          <w:shd w:val="clear" w:color="auto" w:fill="FFFFFF"/>
        </w:rPr>
        <w:t> </w:t>
      </w:r>
      <w:r w:rsidRPr="004A051F">
        <w:rPr>
          <w:rFonts w:ascii="Times" w:eastAsia="Times New Roman" w:hAnsi="Times" w:cs="Arial"/>
          <w:i/>
          <w:iCs/>
          <w:color w:val="0070C0"/>
          <w:shd w:val="clear" w:color="auto" w:fill="FFFFFF"/>
        </w:rPr>
        <w:t>Applied Cognitive Psychology</w:t>
      </w:r>
      <w:r w:rsidRPr="004A051F">
        <w:rPr>
          <w:rFonts w:ascii="Times" w:eastAsia="Times New Roman" w:hAnsi="Times" w:cs="Arial"/>
          <w:color w:val="0070C0"/>
          <w:shd w:val="clear" w:color="auto" w:fill="FFFFFF"/>
        </w:rPr>
        <w:t>,</w:t>
      </w:r>
      <w:r w:rsidRPr="004A051F">
        <w:rPr>
          <w:rStyle w:val="apple-converted-space"/>
          <w:rFonts w:ascii="Times" w:eastAsia="Times New Roman" w:hAnsi="Times" w:cs="Arial"/>
          <w:color w:val="0070C0"/>
          <w:shd w:val="clear" w:color="auto" w:fill="FFFFFF"/>
        </w:rPr>
        <w:t> </w:t>
      </w:r>
      <w:r w:rsidRPr="004A051F">
        <w:rPr>
          <w:rFonts w:ascii="Times" w:eastAsia="Times New Roman" w:hAnsi="Times" w:cs="Arial"/>
          <w:i/>
          <w:iCs/>
          <w:color w:val="0070C0"/>
          <w:shd w:val="clear" w:color="auto" w:fill="FFFFFF"/>
        </w:rPr>
        <w:t>6</w:t>
      </w:r>
      <w:r w:rsidRPr="004A051F">
        <w:rPr>
          <w:rFonts w:ascii="Times" w:eastAsia="Times New Roman" w:hAnsi="Times" w:cs="Arial"/>
          <w:color w:val="0070C0"/>
          <w:shd w:val="clear" w:color="auto" w:fill="FFFFFF"/>
        </w:rPr>
        <w:t>(7), 629-642.</w:t>
      </w:r>
      <w:r w:rsidRPr="004A051F">
        <w:rPr>
          <w:rFonts w:ascii="Times" w:eastAsia="Times New Roman" w:hAnsi="Times"/>
          <w:color w:val="0070C0"/>
          <w:spacing w:val="4"/>
          <w:shd w:val="clear" w:color="auto" w:fill="FCFCFC"/>
        </w:rPr>
        <w:t xml:space="preserve"> </w:t>
      </w:r>
      <w:proofErr w:type="spellStart"/>
      <w:r w:rsidRPr="004A051F">
        <w:rPr>
          <w:rFonts w:ascii="Times" w:eastAsia="Times New Roman" w:hAnsi="Times"/>
          <w:color w:val="0070C0"/>
          <w:spacing w:val="4"/>
          <w:shd w:val="clear" w:color="auto" w:fill="FCFCFC"/>
        </w:rPr>
        <w:t>doi</w:t>
      </w:r>
      <w:proofErr w:type="spellEnd"/>
      <w:r w:rsidRPr="004A051F">
        <w:rPr>
          <w:rFonts w:ascii="Times" w:eastAsia="Times New Roman" w:hAnsi="Times"/>
          <w:color w:val="0070C0"/>
          <w:spacing w:val="4"/>
          <w:shd w:val="clear" w:color="auto" w:fill="FCFCFC"/>
        </w:rPr>
        <w:t>: 1</w:t>
      </w:r>
      <w:r w:rsidRPr="004A051F">
        <w:rPr>
          <w:rFonts w:ascii="Times" w:eastAsia="Times New Roman" w:hAnsi="Times" w:cs="Arial"/>
          <w:color w:val="0070C0"/>
          <w:shd w:val="clear" w:color="auto" w:fill="FFFFFF"/>
        </w:rPr>
        <w:t xml:space="preserve"> 0.1002/acp.2350060706</w:t>
      </w:r>
    </w:p>
    <w:p w14:paraId="0FF593E1" w14:textId="77777777" w:rsidR="00E011F1" w:rsidRPr="00122251" w:rsidRDefault="00E011F1" w:rsidP="00E011F1">
      <w:pPr>
        <w:spacing w:line="480" w:lineRule="auto"/>
        <w:ind w:left="720" w:hanging="720"/>
        <w:rPr>
          <w:rFonts w:eastAsia="Times New Roman"/>
          <w:shd w:val="clear" w:color="auto" w:fill="FFFFFF"/>
        </w:rPr>
      </w:pPr>
      <w:r w:rsidRPr="00122251">
        <w:rPr>
          <w:rFonts w:eastAsia="Times New Roman"/>
          <w:color w:val="222222"/>
          <w:shd w:val="clear" w:color="auto" w:fill="FFFFFF"/>
        </w:rPr>
        <w:t xml:space="preserve">Donkin, C., </w:t>
      </w:r>
      <w:proofErr w:type="spellStart"/>
      <w:r w:rsidRPr="00122251">
        <w:rPr>
          <w:rFonts w:eastAsia="Times New Roman"/>
          <w:color w:val="222222"/>
          <w:shd w:val="clear" w:color="auto" w:fill="FFFFFF"/>
        </w:rPr>
        <w:t>Kary</w:t>
      </w:r>
      <w:proofErr w:type="spellEnd"/>
      <w:r w:rsidRPr="00122251">
        <w:rPr>
          <w:rFonts w:eastAsia="Times New Roman"/>
          <w:color w:val="222222"/>
          <w:shd w:val="clear" w:color="auto" w:fill="FFFFFF"/>
        </w:rPr>
        <w:t xml:space="preserve">, A., Tahir, F., &amp; Taylor, R. (2016). Resources masquerading as slots: Flexible allocation of visual working memory. </w:t>
      </w:r>
      <w:r w:rsidRPr="00122251">
        <w:rPr>
          <w:rFonts w:eastAsia="Times New Roman"/>
          <w:i/>
          <w:iCs/>
          <w:color w:val="222222"/>
          <w:shd w:val="clear" w:color="auto" w:fill="FFFFFF"/>
        </w:rPr>
        <w:t>Cognitive Psychology</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85</w:t>
      </w:r>
      <w:r w:rsidRPr="00122251">
        <w:rPr>
          <w:rFonts w:eastAsia="Times New Roman"/>
          <w:color w:val="222222"/>
          <w:shd w:val="clear" w:color="auto" w:fill="FFFFFF"/>
        </w:rPr>
        <w:t xml:space="preserve">, 30-42. </w:t>
      </w:r>
      <w:proofErr w:type="spellStart"/>
      <w:r w:rsidRPr="00122251">
        <w:rPr>
          <w:rFonts w:eastAsia="Times New Roman"/>
          <w:color w:val="222222"/>
          <w:shd w:val="clear" w:color="auto" w:fill="FFFFFF"/>
        </w:rPr>
        <w:t>Doi</w:t>
      </w:r>
      <w:proofErr w:type="spellEnd"/>
      <w:r w:rsidRPr="00122251">
        <w:rPr>
          <w:rFonts w:eastAsia="Times New Roman"/>
          <w:color w:val="222222"/>
          <w:shd w:val="clear" w:color="auto" w:fill="FFFFFF"/>
        </w:rPr>
        <w:t>:</w:t>
      </w:r>
      <w:r w:rsidRPr="00122251">
        <w:rPr>
          <w:rFonts w:eastAsia="Times New Roman"/>
          <w:shd w:val="clear" w:color="auto" w:fill="FFFFFF"/>
        </w:rPr>
        <w:t xml:space="preserve"> </w:t>
      </w:r>
      <w:r w:rsidRPr="00122251">
        <w:rPr>
          <w:rFonts w:eastAsia="Times New Roman"/>
          <w:bdr w:val="none" w:sz="0" w:space="0" w:color="auto" w:frame="1"/>
          <w:shd w:val="clear" w:color="auto" w:fill="FFFFFF"/>
        </w:rPr>
        <w:t>10.1016/j.cogpsych.2016.01.002</w:t>
      </w:r>
    </w:p>
    <w:p w14:paraId="7B3EA7D5" w14:textId="77777777" w:rsidR="005358FF" w:rsidRDefault="00E011F1" w:rsidP="005358FF">
      <w:pPr>
        <w:spacing w:line="480" w:lineRule="auto"/>
        <w:ind w:left="720" w:hanging="720"/>
        <w:rPr>
          <w:rFonts w:eastAsia="Times New Roman"/>
          <w:color w:val="333333"/>
          <w:spacing w:val="4"/>
          <w:shd w:val="clear" w:color="auto" w:fill="FCFCFC"/>
        </w:rPr>
      </w:pPr>
      <w:r w:rsidRPr="00122251">
        <w:rPr>
          <w:rFonts w:eastAsia="Times New Roman"/>
          <w:color w:val="222222"/>
          <w:shd w:val="clear" w:color="auto" w:fill="FFFFFF"/>
        </w:rPr>
        <w:lastRenderedPageBreak/>
        <w:t xml:space="preserve">Dunning, D. L., &amp; Holmes, J. (2014). Does working memory training promote the use of strategies on untrained working memory tasks? </w:t>
      </w:r>
      <w:r w:rsidRPr="00122251">
        <w:rPr>
          <w:rFonts w:eastAsia="Times New Roman"/>
          <w:i/>
          <w:iCs/>
          <w:color w:val="222222"/>
          <w:shd w:val="clear" w:color="auto" w:fill="FFFFFF"/>
        </w:rPr>
        <w:t>Memory &amp; Cognition</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42</w:t>
      </w:r>
      <w:r w:rsidRPr="00122251">
        <w:rPr>
          <w:rFonts w:eastAsia="Times New Roman"/>
          <w:color w:val="222222"/>
          <w:shd w:val="clear" w:color="auto" w:fill="FFFFFF"/>
        </w:rPr>
        <w:t xml:space="preserve">(6), 854-862. </w:t>
      </w:r>
      <w:proofErr w:type="spellStart"/>
      <w:r w:rsidRPr="00122251">
        <w:rPr>
          <w:rFonts w:eastAsia="Times New Roman"/>
          <w:color w:val="222222"/>
          <w:shd w:val="clear" w:color="auto" w:fill="FFFFFF"/>
        </w:rPr>
        <w:t>doi</w:t>
      </w:r>
      <w:proofErr w:type="spellEnd"/>
      <w:r w:rsidRPr="00122251">
        <w:rPr>
          <w:rFonts w:eastAsia="Times New Roman"/>
          <w:color w:val="222222"/>
          <w:shd w:val="clear" w:color="auto" w:fill="FFFFFF"/>
        </w:rPr>
        <w:t xml:space="preserve">: </w:t>
      </w:r>
      <w:r w:rsidRPr="00122251">
        <w:rPr>
          <w:rFonts w:eastAsia="Times New Roman"/>
          <w:color w:val="333333"/>
          <w:spacing w:val="4"/>
          <w:shd w:val="clear" w:color="auto" w:fill="FCFCFC"/>
        </w:rPr>
        <w:t>10.3758/s13421-014-0410-5</w:t>
      </w:r>
    </w:p>
    <w:p w14:paraId="6D85C9AF" w14:textId="6965B3D8" w:rsidR="005358FF" w:rsidRPr="00265FCA" w:rsidRDefault="005358FF" w:rsidP="005358FF">
      <w:pPr>
        <w:spacing w:line="480" w:lineRule="auto"/>
        <w:ind w:left="720" w:hanging="720"/>
        <w:rPr>
          <w:rFonts w:ascii="Times" w:eastAsia="Times New Roman" w:hAnsi="Times"/>
          <w:color w:val="0070C0"/>
          <w:spacing w:val="4"/>
          <w:shd w:val="clear" w:color="auto" w:fill="FCFCFC"/>
        </w:rPr>
      </w:pPr>
      <w:proofErr w:type="spellStart"/>
      <w:r w:rsidRPr="00265FCA">
        <w:rPr>
          <w:rFonts w:ascii="Times" w:eastAsia="Times New Roman" w:hAnsi="Times" w:cs="Arial"/>
          <w:color w:val="0070C0"/>
          <w:shd w:val="clear" w:color="auto" w:fill="FFFFFF"/>
        </w:rPr>
        <w:t>Dunlosky</w:t>
      </w:r>
      <w:proofErr w:type="spellEnd"/>
      <w:r w:rsidRPr="00265FCA">
        <w:rPr>
          <w:rFonts w:ascii="Times" w:eastAsia="Times New Roman" w:hAnsi="Times" w:cs="Arial"/>
          <w:color w:val="0070C0"/>
          <w:shd w:val="clear" w:color="auto" w:fill="FFFFFF"/>
        </w:rPr>
        <w:t xml:space="preserve">, J., &amp; Hertzog, C. (1997). Older and younger adults use a functionally identical algorithm to select items for restudy during </w:t>
      </w:r>
      <w:proofErr w:type="spellStart"/>
      <w:r w:rsidRPr="00265FCA">
        <w:rPr>
          <w:rFonts w:ascii="Times" w:eastAsia="Times New Roman" w:hAnsi="Times" w:cs="Arial"/>
          <w:color w:val="0070C0"/>
          <w:shd w:val="clear" w:color="auto" w:fill="FFFFFF"/>
        </w:rPr>
        <w:t>multitrial</w:t>
      </w:r>
      <w:proofErr w:type="spellEnd"/>
      <w:r w:rsidRPr="00265FCA">
        <w:rPr>
          <w:rFonts w:ascii="Times" w:eastAsia="Times New Roman" w:hAnsi="Times" w:cs="Arial"/>
          <w:color w:val="0070C0"/>
          <w:shd w:val="clear" w:color="auto" w:fill="FFFFFF"/>
        </w:rPr>
        <w:t xml:space="preserve"> learning.</w:t>
      </w:r>
      <w:r w:rsidRPr="00265FCA">
        <w:rPr>
          <w:rStyle w:val="apple-converted-space"/>
          <w:rFonts w:ascii="Times" w:eastAsia="Times New Roman" w:hAnsi="Times" w:cs="Arial"/>
          <w:color w:val="0070C0"/>
          <w:shd w:val="clear" w:color="auto" w:fill="FFFFFF"/>
        </w:rPr>
        <w:t> </w:t>
      </w:r>
      <w:r w:rsidRPr="00265FCA">
        <w:rPr>
          <w:rFonts w:ascii="Times" w:eastAsia="Times New Roman" w:hAnsi="Times" w:cs="Arial"/>
          <w:i/>
          <w:iCs/>
          <w:color w:val="0070C0"/>
          <w:shd w:val="clear" w:color="auto" w:fill="FFFFFF"/>
        </w:rPr>
        <w:t>The Journals of Gerontology Series B: Psychological Sciences and Social Sciences</w:t>
      </w:r>
      <w:r w:rsidRPr="00265FCA">
        <w:rPr>
          <w:rFonts w:ascii="Times" w:eastAsia="Times New Roman" w:hAnsi="Times" w:cs="Arial"/>
          <w:color w:val="0070C0"/>
          <w:shd w:val="clear" w:color="auto" w:fill="FFFFFF"/>
        </w:rPr>
        <w:t>,</w:t>
      </w:r>
      <w:r w:rsidRPr="00265FCA">
        <w:rPr>
          <w:rStyle w:val="apple-converted-space"/>
          <w:rFonts w:ascii="Times" w:eastAsia="Times New Roman" w:hAnsi="Times" w:cs="Arial"/>
          <w:color w:val="0070C0"/>
          <w:shd w:val="clear" w:color="auto" w:fill="FFFFFF"/>
        </w:rPr>
        <w:t> </w:t>
      </w:r>
      <w:r w:rsidRPr="00265FCA">
        <w:rPr>
          <w:rFonts w:ascii="Times" w:eastAsia="Times New Roman" w:hAnsi="Times" w:cs="Arial"/>
          <w:i/>
          <w:iCs/>
          <w:color w:val="0070C0"/>
          <w:shd w:val="clear" w:color="auto" w:fill="FFFFFF"/>
        </w:rPr>
        <w:t>52</w:t>
      </w:r>
      <w:r w:rsidRPr="00265FCA">
        <w:rPr>
          <w:rFonts w:ascii="Times" w:eastAsia="Times New Roman" w:hAnsi="Times" w:cs="Arial"/>
          <w:color w:val="0070C0"/>
          <w:shd w:val="clear" w:color="auto" w:fill="FFFFFF"/>
        </w:rPr>
        <w:t xml:space="preserve">(4), P178-P186. </w:t>
      </w:r>
      <w:proofErr w:type="spellStart"/>
      <w:r w:rsidRPr="00265FCA">
        <w:rPr>
          <w:rFonts w:ascii="Times" w:eastAsia="Times New Roman" w:hAnsi="Times" w:cs="Arial"/>
          <w:color w:val="0070C0"/>
          <w:shd w:val="clear" w:color="auto" w:fill="FFFFFF"/>
        </w:rPr>
        <w:t>doi</w:t>
      </w:r>
      <w:proofErr w:type="spellEnd"/>
      <w:r w:rsidRPr="00265FCA">
        <w:rPr>
          <w:rFonts w:ascii="Times" w:eastAsia="Times New Roman" w:hAnsi="Times" w:cs="Arial"/>
          <w:color w:val="0070C0"/>
          <w:shd w:val="clear" w:color="auto" w:fill="FFFFFF"/>
        </w:rPr>
        <w:t>:</w:t>
      </w:r>
      <w:r w:rsidRPr="00265FCA">
        <w:rPr>
          <w:rFonts w:ascii="Times" w:eastAsia="Times New Roman" w:hAnsi="Times"/>
          <w:color w:val="0070C0"/>
          <w:spacing w:val="4"/>
          <w:shd w:val="clear" w:color="auto" w:fill="FCFCFC"/>
        </w:rPr>
        <w:t xml:space="preserve"> </w:t>
      </w:r>
      <w:r w:rsidRPr="00265FCA">
        <w:rPr>
          <w:rFonts w:ascii="Times" w:eastAsia="Times New Roman" w:hAnsi="Times"/>
          <w:color w:val="0070C0"/>
          <w:bdr w:val="none" w:sz="0" w:space="0" w:color="auto" w:frame="1"/>
          <w:shd w:val="clear" w:color="auto" w:fill="FFFFFF"/>
        </w:rPr>
        <w:t>10.1093/</w:t>
      </w:r>
      <w:proofErr w:type="spellStart"/>
      <w:r w:rsidRPr="00265FCA">
        <w:rPr>
          <w:rFonts w:ascii="Times" w:eastAsia="Times New Roman" w:hAnsi="Times"/>
          <w:color w:val="0070C0"/>
          <w:bdr w:val="none" w:sz="0" w:space="0" w:color="auto" w:frame="1"/>
          <w:shd w:val="clear" w:color="auto" w:fill="FFFFFF"/>
        </w:rPr>
        <w:t>geronb</w:t>
      </w:r>
      <w:proofErr w:type="spellEnd"/>
      <w:r w:rsidRPr="00265FCA">
        <w:rPr>
          <w:rFonts w:ascii="Times" w:eastAsia="Times New Roman" w:hAnsi="Times"/>
          <w:color w:val="0070C0"/>
          <w:bdr w:val="none" w:sz="0" w:space="0" w:color="auto" w:frame="1"/>
          <w:shd w:val="clear" w:color="auto" w:fill="FFFFFF"/>
        </w:rPr>
        <w:t>/52B.4.P178</w:t>
      </w:r>
      <w:r w:rsidR="00265FCA">
        <w:rPr>
          <w:rFonts w:ascii="Times" w:eastAsia="Times New Roman" w:hAnsi="Times"/>
          <w:color w:val="0070C0"/>
          <w:bdr w:val="none" w:sz="0" w:space="0" w:color="auto" w:frame="1"/>
          <w:shd w:val="clear" w:color="auto" w:fill="FFFFFF"/>
        </w:rPr>
        <w:t xml:space="preserve"> </w:t>
      </w:r>
    </w:p>
    <w:p w14:paraId="62142F2D" w14:textId="77777777" w:rsidR="00E011F1" w:rsidRPr="00122251" w:rsidRDefault="00E011F1" w:rsidP="00E011F1">
      <w:pPr>
        <w:spacing w:line="480" w:lineRule="auto"/>
        <w:ind w:left="720" w:hanging="720"/>
        <w:rPr>
          <w:rFonts w:eastAsia="Times New Roman"/>
          <w:color w:val="333333"/>
          <w:spacing w:val="4"/>
          <w:shd w:val="clear" w:color="auto" w:fill="FCFCFC"/>
        </w:rPr>
      </w:pPr>
      <w:proofErr w:type="spellStart"/>
      <w:r w:rsidRPr="00122251">
        <w:rPr>
          <w:rFonts w:eastAsia="Times New Roman"/>
          <w:color w:val="222222"/>
          <w:shd w:val="clear" w:color="auto" w:fill="FFFFFF"/>
        </w:rPr>
        <w:t>Folstein</w:t>
      </w:r>
      <w:proofErr w:type="spellEnd"/>
      <w:r w:rsidRPr="00122251">
        <w:rPr>
          <w:rFonts w:eastAsia="Times New Roman"/>
          <w:color w:val="222222"/>
          <w:shd w:val="clear" w:color="auto" w:fill="FFFFFF"/>
        </w:rPr>
        <w:t xml:space="preserve">, M. F., </w:t>
      </w:r>
      <w:proofErr w:type="spellStart"/>
      <w:r w:rsidRPr="00122251">
        <w:rPr>
          <w:rFonts w:eastAsia="Times New Roman"/>
          <w:color w:val="222222"/>
          <w:shd w:val="clear" w:color="auto" w:fill="FFFFFF"/>
        </w:rPr>
        <w:t>Folstein</w:t>
      </w:r>
      <w:proofErr w:type="spellEnd"/>
      <w:r w:rsidRPr="00122251">
        <w:rPr>
          <w:rFonts w:eastAsia="Times New Roman"/>
          <w:color w:val="222222"/>
          <w:shd w:val="clear" w:color="auto" w:fill="FFFFFF"/>
        </w:rPr>
        <w:t>, S. E., &amp; McHugh, P. R. (1975). “Mini-mental state”: a practical method for grading the cognitive state of patients for the clinician.</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Journal of Psychiatric Research</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12</w:t>
      </w:r>
      <w:r w:rsidRPr="00122251">
        <w:rPr>
          <w:rFonts w:eastAsia="Times New Roman"/>
          <w:color w:val="222222"/>
          <w:shd w:val="clear" w:color="auto" w:fill="FFFFFF"/>
        </w:rPr>
        <w:t>(3), 189-198.</w:t>
      </w:r>
    </w:p>
    <w:p w14:paraId="28DBBBFB" w14:textId="34BD8609" w:rsidR="003075B7" w:rsidRPr="00122251" w:rsidRDefault="00E011F1" w:rsidP="003075B7">
      <w:pPr>
        <w:spacing w:line="480" w:lineRule="auto"/>
        <w:ind w:left="720" w:hanging="720"/>
        <w:rPr>
          <w:rFonts w:eastAsia="Times New Roman"/>
          <w:shd w:val="clear" w:color="auto" w:fill="FFFFFF"/>
        </w:rPr>
      </w:pPr>
      <w:r w:rsidRPr="00122251">
        <w:rPr>
          <w:rFonts w:eastAsia="Times New Roman"/>
          <w:color w:val="222222"/>
          <w:shd w:val="clear" w:color="auto" w:fill="FFFFFF"/>
        </w:rPr>
        <w:t xml:space="preserve">Fukuda, K., Vogel, E., </w:t>
      </w:r>
      <w:proofErr w:type="spellStart"/>
      <w:r w:rsidRPr="00122251">
        <w:rPr>
          <w:rFonts w:eastAsia="Times New Roman"/>
          <w:color w:val="222222"/>
          <w:shd w:val="clear" w:color="auto" w:fill="FFFFFF"/>
        </w:rPr>
        <w:t>Mayr</w:t>
      </w:r>
      <w:proofErr w:type="spellEnd"/>
      <w:r w:rsidRPr="00122251">
        <w:rPr>
          <w:rFonts w:eastAsia="Times New Roman"/>
          <w:color w:val="222222"/>
          <w:shd w:val="clear" w:color="auto" w:fill="FFFFFF"/>
        </w:rPr>
        <w:t xml:space="preserve">, U., &amp; </w:t>
      </w:r>
      <w:proofErr w:type="spellStart"/>
      <w:r w:rsidRPr="00122251">
        <w:rPr>
          <w:rFonts w:eastAsia="Times New Roman"/>
          <w:color w:val="222222"/>
          <w:shd w:val="clear" w:color="auto" w:fill="FFFFFF"/>
        </w:rPr>
        <w:t>Awh</w:t>
      </w:r>
      <w:proofErr w:type="spellEnd"/>
      <w:r w:rsidRPr="00122251">
        <w:rPr>
          <w:rFonts w:eastAsia="Times New Roman"/>
          <w:color w:val="222222"/>
          <w:shd w:val="clear" w:color="auto" w:fill="FFFFFF"/>
        </w:rPr>
        <w:t xml:space="preserve">, E. (2010). Quantity, not quality: The relationship between fluid intelligence and working memory capacity. </w:t>
      </w:r>
      <w:proofErr w:type="spellStart"/>
      <w:r w:rsidRPr="00122251">
        <w:rPr>
          <w:rFonts w:eastAsia="Times New Roman"/>
          <w:i/>
          <w:iCs/>
          <w:color w:val="222222"/>
          <w:shd w:val="clear" w:color="auto" w:fill="FFFFFF"/>
        </w:rPr>
        <w:t>Psychonomic</w:t>
      </w:r>
      <w:proofErr w:type="spellEnd"/>
      <w:r w:rsidRPr="00122251">
        <w:rPr>
          <w:rFonts w:eastAsia="Times New Roman"/>
          <w:i/>
          <w:iCs/>
          <w:color w:val="222222"/>
          <w:shd w:val="clear" w:color="auto" w:fill="FFFFFF"/>
        </w:rPr>
        <w:t xml:space="preserve"> Bulletin &amp; Review</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17</w:t>
      </w:r>
      <w:r w:rsidRPr="00122251">
        <w:rPr>
          <w:rFonts w:eastAsia="Times New Roman"/>
          <w:color w:val="222222"/>
          <w:shd w:val="clear" w:color="auto" w:fill="FFFFFF"/>
        </w:rPr>
        <w:t xml:space="preserve">(5), 673-679. </w:t>
      </w:r>
      <w:proofErr w:type="spellStart"/>
      <w:r w:rsidRPr="00122251">
        <w:rPr>
          <w:rFonts w:eastAsia="Times New Roman"/>
          <w:color w:val="000000"/>
          <w:shd w:val="clear" w:color="auto" w:fill="FFFFFF"/>
        </w:rPr>
        <w:t>doi</w:t>
      </w:r>
      <w:proofErr w:type="spellEnd"/>
      <w:r w:rsidRPr="00122251">
        <w:rPr>
          <w:rFonts w:eastAsia="Times New Roman"/>
          <w:color w:val="000000"/>
          <w:shd w:val="clear" w:color="auto" w:fill="FFFFFF"/>
        </w:rPr>
        <w:t>: </w:t>
      </w:r>
      <w:r w:rsidRPr="00122251">
        <w:rPr>
          <w:rFonts w:eastAsia="Times New Roman"/>
          <w:shd w:val="clear" w:color="auto" w:fill="FFFFFF"/>
        </w:rPr>
        <w:t>10.3758/17.5.673</w:t>
      </w:r>
    </w:p>
    <w:p w14:paraId="44F35163" w14:textId="77777777" w:rsidR="003075B7" w:rsidRPr="00122251" w:rsidRDefault="00E73CFA" w:rsidP="003075B7">
      <w:pPr>
        <w:spacing w:line="480" w:lineRule="auto"/>
        <w:ind w:left="720" w:hanging="720"/>
      </w:pPr>
      <w:proofErr w:type="spellStart"/>
      <w:r w:rsidRPr="00122251">
        <w:t>Gathercole</w:t>
      </w:r>
      <w:proofErr w:type="spellEnd"/>
      <w:r w:rsidRPr="00122251">
        <w:t xml:space="preserve">, S. E. (2008). Working memory in the classroom. </w:t>
      </w:r>
      <w:r w:rsidRPr="00122251">
        <w:rPr>
          <w:i/>
          <w:iCs/>
        </w:rPr>
        <w:t>Psychologist</w:t>
      </w:r>
      <w:r w:rsidRPr="00122251">
        <w:t xml:space="preserve">, </w:t>
      </w:r>
      <w:r w:rsidRPr="00122251">
        <w:rPr>
          <w:i/>
          <w:iCs/>
        </w:rPr>
        <w:t>21</w:t>
      </w:r>
      <w:r w:rsidR="003075B7" w:rsidRPr="00122251">
        <w:t>, 382-385.</w:t>
      </w:r>
    </w:p>
    <w:p w14:paraId="0C6B9177" w14:textId="77777777" w:rsidR="00752129" w:rsidRDefault="00E011F1" w:rsidP="00752129">
      <w:pPr>
        <w:spacing w:line="480" w:lineRule="auto"/>
        <w:ind w:left="720" w:hanging="720"/>
        <w:rPr>
          <w:rFonts w:eastAsia="Times New Roman"/>
          <w:shd w:val="clear" w:color="auto" w:fill="FFFFFF"/>
        </w:rPr>
      </w:pPr>
      <w:r w:rsidRPr="00122251">
        <w:rPr>
          <w:rFonts w:eastAsia="Times New Roman"/>
          <w:color w:val="222222"/>
          <w:shd w:val="clear" w:color="auto" w:fill="FFFFFF"/>
        </w:rPr>
        <w:t xml:space="preserve">Gold, J. M., Hahn, B., Zhang, W. W., Robinson, B. M., </w:t>
      </w:r>
      <w:proofErr w:type="spellStart"/>
      <w:r w:rsidRPr="00122251">
        <w:rPr>
          <w:rFonts w:eastAsia="Times New Roman"/>
          <w:color w:val="222222"/>
          <w:shd w:val="clear" w:color="auto" w:fill="FFFFFF"/>
        </w:rPr>
        <w:t>Kappenman</w:t>
      </w:r>
      <w:proofErr w:type="spellEnd"/>
      <w:r w:rsidRPr="00122251">
        <w:rPr>
          <w:rFonts w:eastAsia="Times New Roman"/>
          <w:color w:val="222222"/>
          <w:shd w:val="clear" w:color="auto" w:fill="FFFFFF"/>
        </w:rPr>
        <w:t>, E. S., Beck, V. M., &amp; Luck, S. J. (2010). Reduced capacity but spared precision and maintenance of wo</w:t>
      </w:r>
      <w:r w:rsidRPr="00122251">
        <w:rPr>
          <w:rFonts w:eastAsia="Times New Roman"/>
          <w:shd w:val="clear" w:color="auto" w:fill="FFFFFF"/>
        </w:rPr>
        <w:t>rking memory representations in schizophrenia.</w:t>
      </w:r>
      <w:r w:rsidRPr="00122251">
        <w:rPr>
          <w:rStyle w:val="apple-converted-space"/>
          <w:rFonts w:eastAsia="Times New Roman"/>
          <w:shd w:val="clear" w:color="auto" w:fill="FFFFFF"/>
        </w:rPr>
        <w:t> </w:t>
      </w:r>
      <w:r w:rsidRPr="00122251">
        <w:rPr>
          <w:rFonts w:eastAsia="Times New Roman"/>
          <w:i/>
          <w:iCs/>
          <w:shd w:val="clear" w:color="auto" w:fill="FFFFFF"/>
        </w:rPr>
        <w:t>Archives of General Psychiatry</w:t>
      </w:r>
      <w:r w:rsidRPr="00122251">
        <w:rPr>
          <w:rFonts w:eastAsia="Times New Roman"/>
          <w:shd w:val="clear" w:color="auto" w:fill="FFFFFF"/>
        </w:rPr>
        <w:t>,</w:t>
      </w:r>
      <w:r w:rsidRPr="00122251">
        <w:rPr>
          <w:rStyle w:val="apple-converted-space"/>
          <w:rFonts w:eastAsia="Times New Roman"/>
          <w:shd w:val="clear" w:color="auto" w:fill="FFFFFF"/>
        </w:rPr>
        <w:t> </w:t>
      </w:r>
      <w:r w:rsidRPr="00122251">
        <w:rPr>
          <w:rFonts w:eastAsia="Times New Roman"/>
          <w:i/>
          <w:iCs/>
          <w:shd w:val="clear" w:color="auto" w:fill="FFFFFF"/>
        </w:rPr>
        <w:t>67</w:t>
      </w:r>
      <w:r w:rsidRPr="00122251">
        <w:rPr>
          <w:rFonts w:eastAsia="Times New Roman"/>
          <w:shd w:val="clear" w:color="auto" w:fill="FFFFFF"/>
        </w:rPr>
        <w:t xml:space="preserve">(6), 570-577. </w:t>
      </w:r>
      <w:proofErr w:type="spellStart"/>
      <w:r w:rsidRPr="00122251">
        <w:rPr>
          <w:rFonts w:eastAsia="Times New Roman"/>
          <w:shd w:val="clear" w:color="auto" w:fill="FFFFFF"/>
        </w:rPr>
        <w:t>doi</w:t>
      </w:r>
      <w:proofErr w:type="spellEnd"/>
      <w:r w:rsidRPr="00122251">
        <w:rPr>
          <w:rFonts w:eastAsia="Times New Roman"/>
          <w:shd w:val="clear" w:color="auto" w:fill="FFFFFF"/>
        </w:rPr>
        <w:t>: 10.1001/archgenpsychiatry.2010.65</w:t>
      </w:r>
    </w:p>
    <w:p w14:paraId="4FADED13" w14:textId="77777777" w:rsidR="00012459" w:rsidRDefault="00752129" w:rsidP="00012459">
      <w:pPr>
        <w:spacing w:line="480" w:lineRule="auto"/>
        <w:ind w:left="720" w:hanging="720"/>
        <w:rPr>
          <w:rFonts w:eastAsia="Times New Roman"/>
          <w:shd w:val="clear" w:color="auto" w:fill="FCFCFC"/>
        </w:rPr>
      </w:pPr>
      <w:r w:rsidRPr="001A0C68">
        <w:rPr>
          <w:rFonts w:eastAsia="Times New Roman"/>
          <w:color w:val="222222"/>
          <w:shd w:val="clear" w:color="auto" w:fill="FFFFFF"/>
        </w:rPr>
        <w:t xml:space="preserve">Hardman, K. O., &amp; Cowan, N. (2015). Remembering complex objects in visual working memory: Do capacity limits restrict objects or features? </w:t>
      </w:r>
      <w:r w:rsidRPr="001A0C68">
        <w:rPr>
          <w:rFonts w:eastAsia="Times New Roman"/>
          <w:i/>
          <w:iCs/>
          <w:color w:val="222222"/>
          <w:shd w:val="clear" w:color="auto" w:fill="FFFFFF"/>
        </w:rPr>
        <w:t>Journal of Experimental Psychology: Learning, Memory, and Cognition</w:t>
      </w:r>
      <w:r w:rsidRPr="00752129">
        <w:rPr>
          <w:rFonts w:eastAsia="Times New Roman"/>
          <w:color w:val="222222"/>
          <w:shd w:val="clear" w:color="auto" w:fill="FFFFFF"/>
        </w:rPr>
        <w:t xml:space="preserve">, </w:t>
      </w:r>
      <w:r w:rsidRPr="00752129">
        <w:rPr>
          <w:rFonts w:eastAsia="Times New Roman"/>
          <w:i/>
          <w:iCs/>
          <w:color w:val="222222"/>
          <w:shd w:val="clear" w:color="auto" w:fill="FFFFFF"/>
        </w:rPr>
        <w:t>41</w:t>
      </w:r>
      <w:r w:rsidRPr="00752129">
        <w:rPr>
          <w:rFonts w:eastAsia="Times New Roman"/>
          <w:color w:val="222222"/>
          <w:shd w:val="clear" w:color="auto" w:fill="FFFFFF"/>
        </w:rPr>
        <w:t xml:space="preserve">(2), 325-347. </w:t>
      </w:r>
      <w:proofErr w:type="spellStart"/>
      <w:r w:rsidRPr="00752129">
        <w:rPr>
          <w:rFonts w:eastAsia="Times New Roman"/>
          <w:color w:val="222222"/>
          <w:shd w:val="clear" w:color="auto" w:fill="FFFFFF"/>
        </w:rPr>
        <w:t>doi</w:t>
      </w:r>
      <w:proofErr w:type="spellEnd"/>
      <w:r w:rsidRPr="00752129">
        <w:rPr>
          <w:rFonts w:eastAsia="Times New Roman"/>
          <w:color w:val="222222"/>
          <w:shd w:val="clear" w:color="auto" w:fill="FFFFFF"/>
        </w:rPr>
        <w:t xml:space="preserve">: </w:t>
      </w:r>
      <w:r w:rsidRPr="00752129">
        <w:rPr>
          <w:rFonts w:eastAsia="Times New Roman"/>
          <w:shd w:val="clear" w:color="auto" w:fill="FCFCFC"/>
        </w:rPr>
        <w:t>10.1037/xlm0000031</w:t>
      </w:r>
    </w:p>
    <w:p w14:paraId="47DB1AAB" w14:textId="7A1506EC" w:rsidR="00473043" w:rsidRPr="00524615" w:rsidRDefault="00473043" w:rsidP="00012459">
      <w:pPr>
        <w:spacing w:line="480" w:lineRule="auto"/>
        <w:ind w:left="720" w:hanging="720"/>
        <w:rPr>
          <w:rFonts w:ascii="Times" w:eastAsia="Times New Roman" w:hAnsi="Times"/>
          <w:color w:val="0070C0"/>
          <w:shd w:val="clear" w:color="auto" w:fill="FCFCFC"/>
        </w:rPr>
      </w:pPr>
      <w:proofErr w:type="spellStart"/>
      <w:r w:rsidRPr="00524615">
        <w:rPr>
          <w:rFonts w:ascii="Times" w:eastAsia="Times New Roman" w:hAnsi="Times" w:cs="Arial"/>
          <w:color w:val="0070C0"/>
          <w:shd w:val="clear" w:color="auto" w:fill="FFFFFF"/>
        </w:rPr>
        <w:t>Halamish</w:t>
      </w:r>
      <w:proofErr w:type="spellEnd"/>
      <w:r w:rsidRPr="00524615">
        <w:rPr>
          <w:rFonts w:ascii="Times" w:eastAsia="Times New Roman" w:hAnsi="Times" w:cs="Arial"/>
          <w:color w:val="0070C0"/>
          <w:shd w:val="clear" w:color="auto" w:fill="FFFFFF"/>
        </w:rPr>
        <w:t>, V., McGillivray, S., &amp; Castel, A. D. (2011). Monitoring one's own forgetting in younger and older adults.</w:t>
      </w:r>
      <w:r w:rsidRPr="00524615">
        <w:rPr>
          <w:rStyle w:val="apple-converted-space"/>
          <w:rFonts w:ascii="Times" w:eastAsia="Times New Roman" w:hAnsi="Times" w:cs="Arial"/>
          <w:color w:val="0070C0"/>
          <w:shd w:val="clear" w:color="auto" w:fill="FFFFFF"/>
        </w:rPr>
        <w:t> </w:t>
      </w:r>
      <w:r w:rsidR="00524615">
        <w:rPr>
          <w:rFonts w:ascii="Times" w:eastAsia="Times New Roman" w:hAnsi="Times" w:cs="Arial"/>
          <w:i/>
          <w:iCs/>
          <w:color w:val="0070C0"/>
          <w:shd w:val="clear" w:color="auto" w:fill="FFFFFF"/>
        </w:rPr>
        <w:t>Psychology and A</w:t>
      </w:r>
      <w:r w:rsidRPr="00524615">
        <w:rPr>
          <w:rFonts w:ascii="Times" w:eastAsia="Times New Roman" w:hAnsi="Times" w:cs="Arial"/>
          <w:i/>
          <w:iCs/>
          <w:color w:val="0070C0"/>
          <w:shd w:val="clear" w:color="auto" w:fill="FFFFFF"/>
        </w:rPr>
        <w:t>ging</w:t>
      </w:r>
      <w:r w:rsidRPr="00524615">
        <w:rPr>
          <w:rFonts w:ascii="Times" w:eastAsia="Times New Roman" w:hAnsi="Times" w:cs="Arial"/>
          <w:color w:val="0070C0"/>
          <w:shd w:val="clear" w:color="auto" w:fill="FFFFFF"/>
        </w:rPr>
        <w:t>,</w:t>
      </w:r>
      <w:r w:rsidRPr="00524615">
        <w:rPr>
          <w:rStyle w:val="apple-converted-space"/>
          <w:rFonts w:ascii="Times" w:eastAsia="Times New Roman" w:hAnsi="Times" w:cs="Arial"/>
          <w:color w:val="0070C0"/>
          <w:shd w:val="clear" w:color="auto" w:fill="FFFFFF"/>
        </w:rPr>
        <w:t> </w:t>
      </w:r>
      <w:r w:rsidRPr="00524615">
        <w:rPr>
          <w:rFonts w:ascii="Times" w:eastAsia="Times New Roman" w:hAnsi="Times" w:cs="Arial"/>
          <w:i/>
          <w:iCs/>
          <w:color w:val="0070C0"/>
          <w:shd w:val="clear" w:color="auto" w:fill="FFFFFF"/>
        </w:rPr>
        <w:t>26</w:t>
      </w:r>
      <w:r w:rsidRPr="00524615">
        <w:rPr>
          <w:rFonts w:ascii="Times" w:eastAsia="Times New Roman" w:hAnsi="Times" w:cs="Arial"/>
          <w:color w:val="0070C0"/>
          <w:shd w:val="clear" w:color="auto" w:fill="FFFFFF"/>
        </w:rPr>
        <w:t>(3), 631</w:t>
      </w:r>
      <w:r w:rsidR="00012459" w:rsidRPr="00524615">
        <w:rPr>
          <w:rFonts w:ascii="Times" w:eastAsia="Times New Roman" w:hAnsi="Times" w:cs="Arial"/>
          <w:color w:val="0070C0"/>
          <w:shd w:val="clear" w:color="auto" w:fill="FFFFFF"/>
        </w:rPr>
        <w:t>-</w:t>
      </w:r>
      <w:r w:rsidR="00012459" w:rsidRPr="00524615">
        <w:rPr>
          <w:rFonts w:ascii="Times" w:eastAsia="Times New Roman" w:hAnsi="Times"/>
          <w:color w:val="0070C0"/>
          <w:shd w:val="clear" w:color="auto" w:fill="FCFCFC"/>
        </w:rPr>
        <w:t xml:space="preserve">635. </w:t>
      </w:r>
      <w:proofErr w:type="spellStart"/>
      <w:r w:rsidR="00012459" w:rsidRPr="00524615">
        <w:rPr>
          <w:rFonts w:ascii="Times" w:eastAsia="Times New Roman" w:hAnsi="Times"/>
          <w:color w:val="0070C0"/>
          <w:shd w:val="clear" w:color="auto" w:fill="FCFCFC"/>
        </w:rPr>
        <w:t>doi</w:t>
      </w:r>
      <w:proofErr w:type="spellEnd"/>
      <w:r w:rsidR="00012459" w:rsidRPr="00524615">
        <w:rPr>
          <w:rFonts w:ascii="Times" w:eastAsia="Times New Roman" w:hAnsi="Times"/>
          <w:color w:val="0070C0"/>
          <w:shd w:val="clear" w:color="auto" w:fill="FCFCFC"/>
        </w:rPr>
        <w:t>: 1</w:t>
      </w:r>
      <w:r w:rsidR="00012459" w:rsidRPr="00524615">
        <w:rPr>
          <w:rFonts w:ascii="Times" w:eastAsia="Times New Roman" w:hAnsi="Times" w:cs="Arial"/>
          <w:color w:val="0070C0"/>
        </w:rPr>
        <w:t>0.1037/a0022852</w:t>
      </w:r>
    </w:p>
    <w:p w14:paraId="523A2158" w14:textId="77777777" w:rsidR="00E011F1" w:rsidRPr="00122251" w:rsidRDefault="00E011F1" w:rsidP="00E011F1">
      <w:pPr>
        <w:spacing w:line="480" w:lineRule="auto"/>
        <w:ind w:left="720" w:hanging="720"/>
        <w:rPr>
          <w:rFonts w:eastAsia="Times New Roman"/>
          <w:shd w:val="clear" w:color="auto" w:fill="FFFFFF"/>
        </w:rPr>
      </w:pPr>
      <w:r w:rsidRPr="00122251">
        <w:rPr>
          <w:rFonts w:eastAsia="Times New Roman"/>
          <w:shd w:val="clear" w:color="auto" w:fill="FFFFFF"/>
        </w:rPr>
        <w:lastRenderedPageBreak/>
        <w:t>Hartshorne, J. K. (2008). Visual working memory capacity and proactive interference.</w:t>
      </w:r>
      <w:r w:rsidRPr="00122251">
        <w:rPr>
          <w:rStyle w:val="apple-converted-space"/>
          <w:rFonts w:eastAsia="Times New Roman"/>
          <w:shd w:val="clear" w:color="auto" w:fill="FFFFFF"/>
        </w:rPr>
        <w:t> </w:t>
      </w:r>
      <w:proofErr w:type="spellStart"/>
      <w:r w:rsidRPr="00122251">
        <w:rPr>
          <w:rFonts w:eastAsia="Times New Roman"/>
          <w:i/>
          <w:iCs/>
          <w:shd w:val="clear" w:color="auto" w:fill="FFFFFF"/>
        </w:rPr>
        <w:t>PLoS</w:t>
      </w:r>
      <w:proofErr w:type="spellEnd"/>
      <w:r w:rsidRPr="00122251">
        <w:rPr>
          <w:rFonts w:eastAsia="Times New Roman"/>
          <w:i/>
          <w:iCs/>
          <w:shd w:val="clear" w:color="auto" w:fill="FFFFFF"/>
        </w:rPr>
        <w:t xml:space="preserve"> ONE</w:t>
      </w:r>
      <w:r w:rsidRPr="00122251">
        <w:rPr>
          <w:rFonts w:eastAsia="Times New Roman"/>
          <w:shd w:val="clear" w:color="auto" w:fill="FFFFFF"/>
        </w:rPr>
        <w:t>,</w:t>
      </w:r>
      <w:r w:rsidRPr="00122251">
        <w:rPr>
          <w:rStyle w:val="apple-converted-space"/>
          <w:rFonts w:eastAsia="Times New Roman"/>
          <w:shd w:val="clear" w:color="auto" w:fill="FFFFFF"/>
        </w:rPr>
        <w:t> </w:t>
      </w:r>
      <w:r w:rsidRPr="00122251">
        <w:rPr>
          <w:rFonts w:eastAsia="Times New Roman"/>
          <w:i/>
          <w:iCs/>
          <w:shd w:val="clear" w:color="auto" w:fill="FFFFFF"/>
        </w:rPr>
        <w:t>3</w:t>
      </w:r>
      <w:r w:rsidRPr="00122251">
        <w:rPr>
          <w:rFonts w:eastAsia="Times New Roman"/>
          <w:shd w:val="clear" w:color="auto" w:fill="FFFFFF"/>
        </w:rPr>
        <w:t xml:space="preserve">(7): e2716. </w:t>
      </w:r>
      <w:proofErr w:type="spellStart"/>
      <w:r w:rsidRPr="00122251">
        <w:rPr>
          <w:rFonts w:eastAsia="Times New Roman"/>
          <w:shd w:val="clear" w:color="auto" w:fill="FFFFFF"/>
        </w:rPr>
        <w:t>doi</w:t>
      </w:r>
      <w:proofErr w:type="spellEnd"/>
      <w:r w:rsidRPr="00122251">
        <w:rPr>
          <w:rFonts w:eastAsia="Times New Roman"/>
          <w:shd w:val="clear" w:color="auto" w:fill="FFFFFF"/>
        </w:rPr>
        <w:t>: 10.1371/journal.pone.0002716</w:t>
      </w:r>
    </w:p>
    <w:p w14:paraId="6AC41BB0" w14:textId="77777777" w:rsidR="00E011F1" w:rsidRPr="00122251" w:rsidRDefault="00E011F1" w:rsidP="00E011F1">
      <w:pPr>
        <w:spacing w:line="480" w:lineRule="auto"/>
        <w:ind w:left="720" w:hanging="720"/>
        <w:rPr>
          <w:rFonts w:ascii="Times" w:eastAsia="Times New Roman" w:hAnsi="Times"/>
        </w:rPr>
      </w:pPr>
      <w:r w:rsidRPr="00122251">
        <w:rPr>
          <w:rFonts w:eastAsia="Times New Roman"/>
          <w:shd w:val="clear" w:color="auto" w:fill="FFFFFF"/>
        </w:rPr>
        <w:t>Hu, Y., Allen, R. J., Baddeley, A. D., &amp; Hitch, G. J. (2016). Executive control of stimulus-</w:t>
      </w:r>
      <w:r w:rsidRPr="00122251">
        <w:rPr>
          <w:rFonts w:ascii="Times" w:eastAsia="Times New Roman" w:hAnsi="Times"/>
          <w:shd w:val="clear" w:color="auto" w:fill="FFFFFF"/>
        </w:rPr>
        <w:t>driven and goal-directed attention in visual working memory.</w:t>
      </w:r>
      <w:r w:rsidRPr="00122251">
        <w:rPr>
          <w:rStyle w:val="apple-converted-space"/>
          <w:rFonts w:ascii="Times" w:eastAsia="Times New Roman" w:hAnsi="Times"/>
          <w:shd w:val="clear" w:color="auto" w:fill="FFFFFF"/>
        </w:rPr>
        <w:t> </w:t>
      </w:r>
      <w:r w:rsidRPr="00122251">
        <w:rPr>
          <w:rFonts w:ascii="Times" w:eastAsia="Times New Roman" w:hAnsi="Times"/>
          <w:i/>
          <w:iCs/>
          <w:shd w:val="clear" w:color="auto" w:fill="FFFFFF"/>
        </w:rPr>
        <w:t>Attention, Perception, &amp; Psychophysics</w:t>
      </w:r>
      <w:r w:rsidRPr="00122251">
        <w:rPr>
          <w:rFonts w:ascii="Times" w:eastAsia="Times New Roman" w:hAnsi="Times"/>
          <w:shd w:val="clear" w:color="auto" w:fill="FFFFFF"/>
        </w:rPr>
        <w:t>, 1-12.</w:t>
      </w:r>
      <w:r w:rsidRPr="00122251">
        <w:rPr>
          <w:rFonts w:ascii="Times" w:eastAsia="Times New Roman" w:hAnsi="Times"/>
        </w:rPr>
        <w:t xml:space="preserve"> </w:t>
      </w:r>
      <w:proofErr w:type="spellStart"/>
      <w:r w:rsidRPr="00122251">
        <w:rPr>
          <w:rFonts w:ascii="Times" w:eastAsia="Times New Roman" w:hAnsi="Times"/>
        </w:rPr>
        <w:t>doi</w:t>
      </w:r>
      <w:proofErr w:type="spellEnd"/>
      <w:r w:rsidRPr="00122251">
        <w:rPr>
          <w:rFonts w:ascii="Times" w:eastAsia="Times New Roman" w:hAnsi="Times"/>
        </w:rPr>
        <w:t>: 10.3758/s13414-016-1106-7</w:t>
      </w:r>
    </w:p>
    <w:p w14:paraId="7031721E" w14:textId="77777777" w:rsidR="000D4FA0" w:rsidRDefault="00E011F1" w:rsidP="000D4FA0">
      <w:pPr>
        <w:spacing w:line="480" w:lineRule="auto"/>
        <w:ind w:left="720" w:hanging="720"/>
        <w:rPr>
          <w:rFonts w:ascii="Times" w:eastAsia="Times New Roman" w:hAnsi="Times"/>
        </w:rPr>
      </w:pPr>
      <w:r w:rsidRPr="00122251">
        <w:rPr>
          <w:rFonts w:ascii="Times" w:eastAsia="Times New Roman" w:hAnsi="Times"/>
          <w:color w:val="222222"/>
          <w:shd w:val="clear" w:color="auto" w:fill="FFFFFF"/>
        </w:rPr>
        <w:t>Hu, Y., Hitch, G. J., Baddeley, A. D., Zhang, M., &amp; Allen, R. J. (2014). Executive and perceptual attention play different roles in visual working memory: Evidence from suffix and strategy effects.</w:t>
      </w:r>
      <w:r w:rsidRPr="00122251">
        <w:rPr>
          <w:rStyle w:val="apple-converted-space"/>
          <w:rFonts w:ascii="Times" w:eastAsia="Times New Roman" w:hAnsi="Times"/>
          <w:color w:val="222222"/>
          <w:shd w:val="clear" w:color="auto" w:fill="FFFFFF"/>
        </w:rPr>
        <w:t> </w:t>
      </w:r>
      <w:r w:rsidRPr="00122251">
        <w:rPr>
          <w:rFonts w:ascii="Times" w:eastAsia="Times New Roman" w:hAnsi="Times"/>
          <w:i/>
          <w:iCs/>
          <w:color w:val="222222"/>
          <w:shd w:val="clear" w:color="auto" w:fill="FFFFFF"/>
        </w:rPr>
        <w:t>Journal of Experimental Psychology: Human Perception and Performance</w:t>
      </w:r>
      <w:r w:rsidRPr="00122251">
        <w:rPr>
          <w:rFonts w:ascii="Times" w:eastAsia="Times New Roman" w:hAnsi="Times"/>
          <w:color w:val="222222"/>
          <w:shd w:val="clear" w:color="auto" w:fill="FFFFFF"/>
        </w:rPr>
        <w:t>,</w:t>
      </w:r>
      <w:r w:rsidRPr="00122251">
        <w:rPr>
          <w:rStyle w:val="apple-converted-space"/>
          <w:rFonts w:ascii="Times" w:eastAsia="Times New Roman" w:hAnsi="Times"/>
          <w:color w:val="222222"/>
          <w:shd w:val="clear" w:color="auto" w:fill="FFFFFF"/>
        </w:rPr>
        <w:t> </w:t>
      </w:r>
      <w:r w:rsidRPr="00122251">
        <w:rPr>
          <w:rFonts w:ascii="Times" w:eastAsia="Times New Roman" w:hAnsi="Times"/>
          <w:i/>
          <w:iCs/>
          <w:color w:val="222222"/>
          <w:shd w:val="clear" w:color="auto" w:fill="FFFFFF"/>
        </w:rPr>
        <w:t>40</w:t>
      </w:r>
      <w:r w:rsidRPr="00122251">
        <w:rPr>
          <w:rFonts w:ascii="Times" w:eastAsia="Times New Roman" w:hAnsi="Times"/>
          <w:color w:val="222222"/>
          <w:shd w:val="clear" w:color="auto" w:fill="FFFFFF"/>
        </w:rPr>
        <w:t xml:space="preserve">(4), 1665-1678. </w:t>
      </w:r>
      <w:proofErr w:type="spellStart"/>
      <w:r w:rsidRPr="00122251">
        <w:rPr>
          <w:rFonts w:ascii="Times" w:eastAsia="Times New Roman" w:hAnsi="Times"/>
          <w:color w:val="222222"/>
          <w:shd w:val="clear" w:color="auto" w:fill="FFFFFF"/>
        </w:rPr>
        <w:t>doi</w:t>
      </w:r>
      <w:proofErr w:type="spellEnd"/>
      <w:r w:rsidRPr="00122251">
        <w:rPr>
          <w:rFonts w:ascii="Times" w:eastAsia="Times New Roman" w:hAnsi="Times"/>
          <w:color w:val="222222"/>
          <w:shd w:val="clear" w:color="auto" w:fill="FFFFFF"/>
        </w:rPr>
        <w:t xml:space="preserve">: </w:t>
      </w:r>
      <w:r w:rsidRPr="00122251">
        <w:rPr>
          <w:rFonts w:ascii="Times" w:eastAsia="Times New Roman" w:hAnsi="Times"/>
        </w:rPr>
        <w:t>10.1037/a0037163</w:t>
      </w:r>
    </w:p>
    <w:p w14:paraId="13FA0AC4" w14:textId="1E7EC4F5" w:rsidR="00F65F0C" w:rsidRPr="00F65F0C" w:rsidRDefault="00F65F0C" w:rsidP="00F65F0C">
      <w:pPr>
        <w:spacing w:after="24" w:line="480" w:lineRule="auto"/>
        <w:ind w:left="720" w:hanging="720"/>
        <w:textAlignment w:val="baseline"/>
        <w:rPr>
          <w:rFonts w:eastAsia="Times New Roman"/>
        </w:rPr>
      </w:pPr>
      <w:proofErr w:type="spellStart"/>
      <w:r w:rsidRPr="001A0C68">
        <w:rPr>
          <w:rFonts w:eastAsia="Times New Roman"/>
        </w:rPr>
        <w:t>Jeffreys</w:t>
      </w:r>
      <w:proofErr w:type="spellEnd"/>
      <w:r w:rsidRPr="001A0C68">
        <w:rPr>
          <w:rFonts w:eastAsia="Times New Roman"/>
        </w:rPr>
        <w:t xml:space="preserve">, H. (1961). </w:t>
      </w:r>
      <w:r w:rsidRPr="001A0C68">
        <w:rPr>
          <w:rFonts w:eastAsia="Times New Roman"/>
          <w:i/>
        </w:rPr>
        <w:t>Theory of probability (3rd edition).</w:t>
      </w:r>
      <w:r w:rsidRPr="001A0C68">
        <w:rPr>
          <w:rFonts w:eastAsia="Times New Roman"/>
        </w:rPr>
        <w:t xml:space="preserve"> New York: Oxford University Press.</w:t>
      </w:r>
    </w:p>
    <w:p w14:paraId="5E6A88A0" w14:textId="77777777" w:rsidR="006F7102" w:rsidRDefault="000D4FA0" w:rsidP="006F7102">
      <w:pPr>
        <w:spacing w:line="480" w:lineRule="auto"/>
        <w:ind w:left="720" w:hanging="720"/>
        <w:rPr>
          <w:rFonts w:eastAsia="Times New Roman"/>
        </w:rPr>
      </w:pPr>
      <w:r w:rsidRPr="00122251">
        <w:rPr>
          <w:rFonts w:ascii="Times" w:eastAsia="Times New Roman" w:hAnsi="Times" w:cs="Arial"/>
          <w:color w:val="222222"/>
          <w:shd w:val="clear" w:color="auto" w:fill="FFFFFF"/>
        </w:rPr>
        <w:t xml:space="preserve">Johnson, J. S., </w:t>
      </w:r>
      <w:proofErr w:type="spellStart"/>
      <w:r w:rsidRPr="00122251">
        <w:rPr>
          <w:rFonts w:ascii="Times" w:eastAsia="Times New Roman" w:hAnsi="Times" w:cs="Arial"/>
          <w:color w:val="222222"/>
          <w:shd w:val="clear" w:color="auto" w:fill="FFFFFF"/>
        </w:rPr>
        <w:t>Hollingworth</w:t>
      </w:r>
      <w:proofErr w:type="spellEnd"/>
      <w:r w:rsidRPr="00122251">
        <w:rPr>
          <w:rFonts w:ascii="Times" w:eastAsia="Times New Roman" w:hAnsi="Times" w:cs="Arial"/>
          <w:color w:val="222222"/>
          <w:shd w:val="clear" w:color="auto" w:fill="FFFFFF"/>
        </w:rPr>
        <w:t xml:space="preserve">, A., &amp; Luck, S. J. (2008). The role of attention in the </w:t>
      </w:r>
      <w:r w:rsidRPr="00122251">
        <w:rPr>
          <w:rFonts w:eastAsia="Times New Roman"/>
          <w:color w:val="222222"/>
          <w:shd w:val="clear" w:color="auto" w:fill="FFFFFF"/>
        </w:rPr>
        <w:t>maintenance of feature bindings in visual short-term memory.</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Journal of Experimental Psychology: Human Perception and Performance</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34</w:t>
      </w:r>
      <w:r w:rsidRPr="00122251">
        <w:rPr>
          <w:rFonts w:eastAsia="Times New Roman"/>
          <w:color w:val="222222"/>
          <w:shd w:val="clear" w:color="auto" w:fill="FFFFFF"/>
        </w:rPr>
        <w:t xml:space="preserve">(1), 41-55. </w:t>
      </w:r>
      <w:proofErr w:type="spellStart"/>
      <w:r w:rsidRPr="00122251">
        <w:rPr>
          <w:rFonts w:eastAsia="Times New Roman"/>
          <w:shd w:val="clear" w:color="auto" w:fill="FFFFFF"/>
        </w:rPr>
        <w:t>doi</w:t>
      </w:r>
      <w:proofErr w:type="spellEnd"/>
      <w:r w:rsidRPr="00122251">
        <w:rPr>
          <w:rFonts w:eastAsia="Times New Roman"/>
          <w:shd w:val="clear" w:color="auto" w:fill="FFFFFF"/>
        </w:rPr>
        <w:t xml:space="preserve">: </w:t>
      </w:r>
      <w:r w:rsidRPr="00122251">
        <w:rPr>
          <w:rFonts w:eastAsia="Times New Roman"/>
        </w:rPr>
        <w:t>10.1037/0096-1523.34.1.41</w:t>
      </w:r>
    </w:p>
    <w:p w14:paraId="5CB481B0" w14:textId="77777777" w:rsidR="002A5697" w:rsidRDefault="005A6965" w:rsidP="002A5697">
      <w:pPr>
        <w:spacing w:line="480" w:lineRule="auto"/>
        <w:ind w:left="720" w:hanging="720"/>
        <w:rPr>
          <w:rFonts w:ascii="inherit" w:hAnsi="inherit"/>
          <w:sz w:val="26"/>
          <w:szCs w:val="26"/>
          <w:bdr w:val="none" w:sz="0" w:space="0" w:color="auto" w:frame="1"/>
        </w:rPr>
      </w:pPr>
      <w:proofErr w:type="spellStart"/>
      <w:r w:rsidRPr="005A6965">
        <w:rPr>
          <w:rFonts w:eastAsia="Times New Roman"/>
          <w:color w:val="222222"/>
          <w:shd w:val="clear" w:color="auto" w:fill="FFFFFF"/>
        </w:rPr>
        <w:t>Kirova</w:t>
      </w:r>
      <w:proofErr w:type="spellEnd"/>
      <w:r w:rsidRPr="005A6965">
        <w:rPr>
          <w:rFonts w:eastAsia="Times New Roman"/>
          <w:color w:val="222222"/>
          <w:shd w:val="clear" w:color="auto" w:fill="FFFFFF"/>
        </w:rPr>
        <w:t xml:space="preserve">, A. M., Bays, R. B., &amp; </w:t>
      </w:r>
      <w:proofErr w:type="spellStart"/>
      <w:r w:rsidRPr="005A6965">
        <w:rPr>
          <w:rFonts w:eastAsia="Times New Roman"/>
          <w:color w:val="222222"/>
          <w:shd w:val="clear" w:color="auto" w:fill="FFFFFF"/>
        </w:rPr>
        <w:t>Lagalwar</w:t>
      </w:r>
      <w:proofErr w:type="spellEnd"/>
      <w:r w:rsidRPr="005A6965">
        <w:rPr>
          <w:rFonts w:eastAsia="Times New Roman"/>
          <w:color w:val="222222"/>
          <w:shd w:val="clear" w:color="auto" w:fill="FFFFFF"/>
        </w:rPr>
        <w:t xml:space="preserve">, S. (2015). Working memory and executive function decline across normal aging, mild cognitive impairment, </w:t>
      </w:r>
      <w:r w:rsidRPr="006F7102">
        <w:rPr>
          <w:rFonts w:eastAsia="Times New Roman"/>
          <w:shd w:val="clear" w:color="auto" w:fill="FFFFFF"/>
        </w:rPr>
        <w:t>and Alzheimer’s disease.</w:t>
      </w:r>
      <w:r w:rsidRPr="006F7102">
        <w:rPr>
          <w:rStyle w:val="apple-converted-space"/>
          <w:rFonts w:eastAsia="Times New Roman"/>
          <w:shd w:val="clear" w:color="auto" w:fill="FFFFFF"/>
        </w:rPr>
        <w:t> </w:t>
      </w:r>
      <w:proofErr w:type="spellStart"/>
      <w:r w:rsidRPr="006F7102">
        <w:rPr>
          <w:rFonts w:eastAsia="Times New Roman"/>
          <w:i/>
          <w:iCs/>
          <w:shd w:val="clear" w:color="auto" w:fill="FFFFFF"/>
        </w:rPr>
        <w:t>BioMed</w:t>
      </w:r>
      <w:proofErr w:type="spellEnd"/>
      <w:r w:rsidRPr="006F7102">
        <w:rPr>
          <w:rFonts w:eastAsia="Times New Roman"/>
          <w:i/>
          <w:iCs/>
          <w:shd w:val="clear" w:color="auto" w:fill="FFFFFF"/>
        </w:rPr>
        <w:t xml:space="preserve"> Research International</w:t>
      </w:r>
      <w:r w:rsidRPr="006F7102">
        <w:rPr>
          <w:rFonts w:eastAsia="Times New Roman"/>
          <w:shd w:val="clear" w:color="auto" w:fill="FFFFFF"/>
        </w:rPr>
        <w:t>,</w:t>
      </w:r>
      <w:r w:rsidRPr="006F7102">
        <w:rPr>
          <w:rStyle w:val="apple-converted-space"/>
          <w:rFonts w:eastAsia="Times New Roman"/>
          <w:shd w:val="clear" w:color="auto" w:fill="FFFFFF"/>
        </w:rPr>
        <w:t> </w:t>
      </w:r>
      <w:r w:rsidRPr="006F7102">
        <w:rPr>
          <w:rFonts w:eastAsia="Times New Roman"/>
          <w:i/>
          <w:iCs/>
          <w:shd w:val="clear" w:color="auto" w:fill="FFFFFF"/>
        </w:rPr>
        <w:t>2015</w:t>
      </w:r>
      <w:r w:rsidRPr="006F7102">
        <w:rPr>
          <w:rFonts w:eastAsia="Times New Roman"/>
          <w:shd w:val="clear" w:color="auto" w:fill="FFFFFF"/>
        </w:rPr>
        <w:t>:</w:t>
      </w:r>
      <w:r w:rsidRPr="006F7102">
        <w:rPr>
          <w:rFonts w:eastAsia="Times New Roman"/>
        </w:rPr>
        <w:t xml:space="preserve"> 748212.</w:t>
      </w:r>
      <w:r w:rsidR="006F7102" w:rsidRPr="006F7102">
        <w:rPr>
          <w:rFonts w:eastAsia="Times New Roman"/>
        </w:rPr>
        <w:t xml:space="preserve"> </w:t>
      </w:r>
      <w:proofErr w:type="spellStart"/>
      <w:r w:rsidR="006F7102" w:rsidRPr="006F7102">
        <w:rPr>
          <w:rFonts w:eastAsia="Times New Roman"/>
        </w:rPr>
        <w:t>doi</w:t>
      </w:r>
      <w:proofErr w:type="spellEnd"/>
      <w:r w:rsidR="006F7102" w:rsidRPr="006F7102">
        <w:rPr>
          <w:rFonts w:eastAsia="Times New Roman"/>
        </w:rPr>
        <w:t xml:space="preserve">: </w:t>
      </w:r>
      <w:r w:rsidR="006F7102" w:rsidRPr="006F7102">
        <w:rPr>
          <w:rFonts w:ascii="inherit" w:hAnsi="inherit"/>
          <w:sz w:val="26"/>
          <w:szCs w:val="26"/>
          <w:bdr w:val="none" w:sz="0" w:space="0" w:color="auto" w:frame="1"/>
        </w:rPr>
        <w:t>10.1155/2015/748212</w:t>
      </w:r>
    </w:p>
    <w:p w14:paraId="2851C73C" w14:textId="2EAA353C" w:rsidR="002A5697" w:rsidRPr="002A5697" w:rsidRDefault="002A5697" w:rsidP="002A5697">
      <w:pPr>
        <w:spacing w:line="480" w:lineRule="auto"/>
        <w:ind w:left="720" w:hanging="720"/>
        <w:rPr>
          <w:rFonts w:ascii="Times" w:hAnsi="Times"/>
          <w:color w:val="0070C0"/>
          <w:bdr w:val="none" w:sz="0" w:space="0" w:color="auto" w:frame="1"/>
        </w:rPr>
      </w:pPr>
      <w:proofErr w:type="spellStart"/>
      <w:r w:rsidRPr="002A5697">
        <w:rPr>
          <w:rFonts w:ascii="Times" w:eastAsia="Times New Roman" w:hAnsi="Times" w:cs="Arial"/>
          <w:color w:val="0070C0"/>
          <w:shd w:val="clear" w:color="auto" w:fill="FFFFFF"/>
        </w:rPr>
        <w:t>Koriat</w:t>
      </w:r>
      <w:proofErr w:type="spellEnd"/>
      <w:r w:rsidRPr="002A5697">
        <w:rPr>
          <w:rFonts w:ascii="Times" w:eastAsia="Times New Roman" w:hAnsi="Times" w:cs="Arial"/>
          <w:color w:val="0070C0"/>
          <w:shd w:val="clear" w:color="auto" w:fill="FFFFFF"/>
        </w:rPr>
        <w:t xml:space="preserve">, A., Bjork, R. A., </w:t>
      </w:r>
      <w:proofErr w:type="spellStart"/>
      <w:r w:rsidRPr="002A5697">
        <w:rPr>
          <w:rFonts w:ascii="Times" w:eastAsia="Times New Roman" w:hAnsi="Times" w:cs="Arial"/>
          <w:color w:val="0070C0"/>
          <w:shd w:val="clear" w:color="auto" w:fill="FFFFFF"/>
        </w:rPr>
        <w:t>Sheffer</w:t>
      </w:r>
      <w:proofErr w:type="spellEnd"/>
      <w:r w:rsidRPr="002A5697">
        <w:rPr>
          <w:rFonts w:ascii="Times" w:eastAsia="Times New Roman" w:hAnsi="Times" w:cs="Arial"/>
          <w:color w:val="0070C0"/>
          <w:shd w:val="clear" w:color="auto" w:fill="FFFFFF"/>
        </w:rPr>
        <w:t>, L., &amp; Bar, S. K. (2004). Predicting one's own forgetting: the role of experience-based and theory-based processes.</w:t>
      </w:r>
      <w:r w:rsidRPr="002A5697">
        <w:rPr>
          <w:rStyle w:val="apple-converted-space"/>
          <w:rFonts w:ascii="Times" w:eastAsia="Times New Roman" w:hAnsi="Times" w:cs="Arial"/>
          <w:color w:val="0070C0"/>
          <w:shd w:val="clear" w:color="auto" w:fill="FFFFFF"/>
        </w:rPr>
        <w:t> </w:t>
      </w:r>
      <w:r w:rsidRPr="002A5697">
        <w:rPr>
          <w:rFonts w:ascii="Times" w:eastAsia="Times New Roman" w:hAnsi="Times" w:cs="Arial"/>
          <w:i/>
          <w:iCs/>
          <w:color w:val="0070C0"/>
          <w:shd w:val="clear" w:color="auto" w:fill="FFFFFF"/>
        </w:rPr>
        <w:t>Journal of Experimental Psychology: General</w:t>
      </w:r>
      <w:r w:rsidRPr="002A5697">
        <w:rPr>
          <w:rFonts w:ascii="Times" w:eastAsia="Times New Roman" w:hAnsi="Times" w:cs="Arial"/>
          <w:color w:val="0070C0"/>
          <w:shd w:val="clear" w:color="auto" w:fill="FFFFFF"/>
        </w:rPr>
        <w:t>,</w:t>
      </w:r>
      <w:r w:rsidRPr="002A5697">
        <w:rPr>
          <w:rStyle w:val="apple-converted-space"/>
          <w:rFonts w:ascii="Times" w:eastAsia="Times New Roman" w:hAnsi="Times" w:cs="Arial"/>
          <w:color w:val="0070C0"/>
          <w:shd w:val="clear" w:color="auto" w:fill="FFFFFF"/>
        </w:rPr>
        <w:t> </w:t>
      </w:r>
      <w:r w:rsidRPr="002A5697">
        <w:rPr>
          <w:rFonts w:ascii="Times" w:eastAsia="Times New Roman" w:hAnsi="Times" w:cs="Arial"/>
          <w:i/>
          <w:iCs/>
          <w:color w:val="0070C0"/>
          <w:shd w:val="clear" w:color="auto" w:fill="FFFFFF"/>
        </w:rPr>
        <w:t>133</w:t>
      </w:r>
      <w:r w:rsidRPr="002A5697">
        <w:rPr>
          <w:rFonts w:ascii="Times" w:eastAsia="Times New Roman" w:hAnsi="Times" w:cs="Arial"/>
          <w:color w:val="0070C0"/>
          <w:shd w:val="clear" w:color="auto" w:fill="FFFFFF"/>
        </w:rPr>
        <w:t xml:space="preserve">(4), 643-656. </w:t>
      </w:r>
      <w:proofErr w:type="spellStart"/>
      <w:r w:rsidRPr="002A5697">
        <w:rPr>
          <w:rFonts w:ascii="Times" w:eastAsia="Times New Roman" w:hAnsi="Times" w:cs="Arial"/>
          <w:color w:val="0070C0"/>
          <w:shd w:val="clear" w:color="auto" w:fill="FFFFFF"/>
        </w:rPr>
        <w:t>doi</w:t>
      </w:r>
      <w:proofErr w:type="spellEnd"/>
      <w:r w:rsidRPr="002A5697">
        <w:rPr>
          <w:rFonts w:ascii="Times" w:eastAsia="Times New Roman" w:hAnsi="Times" w:cs="Arial"/>
          <w:color w:val="0070C0"/>
          <w:shd w:val="clear" w:color="auto" w:fill="FFFFFF"/>
        </w:rPr>
        <w:t xml:space="preserve">: </w:t>
      </w:r>
      <w:r w:rsidRPr="002A5697">
        <w:rPr>
          <w:rFonts w:ascii="Times" w:eastAsia="Times New Roman" w:hAnsi="Times" w:cs="Arial"/>
          <w:color w:val="0070C0"/>
        </w:rPr>
        <w:t>10.1037/0096-3445.133.4.643</w:t>
      </w:r>
    </w:p>
    <w:p w14:paraId="24E2D357" w14:textId="52C9066D" w:rsidR="0084163F" w:rsidRPr="002A5697" w:rsidRDefault="0084163F" w:rsidP="00CB55E8">
      <w:pPr>
        <w:spacing w:line="480" w:lineRule="auto"/>
        <w:ind w:left="720" w:hanging="720"/>
        <w:rPr>
          <w:rFonts w:ascii="Times" w:hAnsi="Times"/>
          <w:color w:val="0070C0"/>
          <w:bdr w:val="none" w:sz="0" w:space="0" w:color="auto" w:frame="1"/>
        </w:rPr>
      </w:pPr>
      <w:proofErr w:type="spellStart"/>
      <w:r w:rsidRPr="002A5697">
        <w:rPr>
          <w:rFonts w:ascii="Times" w:eastAsia="Times New Roman" w:hAnsi="Times" w:cs="Arial"/>
          <w:color w:val="0070C0"/>
          <w:shd w:val="clear" w:color="auto" w:fill="FFFFFF"/>
        </w:rPr>
        <w:t>Kornell</w:t>
      </w:r>
      <w:proofErr w:type="spellEnd"/>
      <w:r w:rsidRPr="002A5697">
        <w:rPr>
          <w:rFonts w:ascii="Times" w:eastAsia="Times New Roman" w:hAnsi="Times" w:cs="Arial"/>
          <w:color w:val="0070C0"/>
          <w:shd w:val="clear" w:color="auto" w:fill="FFFFFF"/>
        </w:rPr>
        <w:t>, N., &amp; Bjork, R. A. (2009). A stability bias in human memory: overestimating remembering and underestimating learning.</w:t>
      </w:r>
      <w:r w:rsidRPr="002A5697">
        <w:rPr>
          <w:rStyle w:val="apple-converted-space"/>
          <w:rFonts w:ascii="Times" w:eastAsia="Times New Roman" w:hAnsi="Times" w:cs="Arial"/>
          <w:color w:val="0070C0"/>
          <w:shd w:val="clear" w:color="auto" w:fill="FFFFFF"/>
        </w:rPr>
        <w:t> </w:t>
      </w:r>
      <w:r w:rsidRPr="002A5697">
        <w:rPr>
          <w:rFonts w:ascii="Times" w:eastAsia="Times New Roman" w:hAnsi="Times" w:cs="Arial"/>
          <w:i/>
          <w:iCs/>
          <w:color w:val="0070C0"/>
          <w:shd w:val="clear" w:color="auto" w:fill="FFFFFF"/>
        </w:rPr>
        <w:t>Journal of Experimental Psychology: General</w:t>
      </w:r>
      <w:r w:rsidRPr="002A5697">
        <w:rPr>
          <w:rFonts w:ascii="Times" w:eastAsia="Times New Roman" w:hAnsi="Times" w:cs="Arial"/>
          <w:color w:val="0070C0"/>
          <w:shd w:val="clear" w:color="auto" w:fill="FFFFFF"/>
        </w:rPr>
        <w:t>,</w:t>
      </w:r>
      <w:r w:rsidRPr="002A5697">
        <w:rPr>
          <w:rStyle w:val="apple-converted-space"/>
          <w:rFonts w:ascii="Times" w:eastAsia="Times New Roman" w:hAnsi="Times" w:cs="Arial"/>
          <w:color w:val="0070C0"/>
          <w:shd w:val="clear" w:color="auto" w:fill="FFFFFF"/>
        </w:rPr>
        <w:t> </w:t>
      </w:r>
      <w:r w:rsidRPr="002A5697">
        <w:rPr>
          <w:rFonts w:ascii="Times" w:eastAsia="Times New Roman" w:hAnsi="Times" w:cs="Arial"/>
          <w:i/>
          <w:iCs/>
          <w:color w:val="0070C0"/>
          <w:shd w:val="clear" w:color="auto" w:fill="FFFFFF"/>
        </w:rPr>
        <w:t>138</w:t>
      </w:r>
      <w:r w:rsidRPr="002A5697">
        <w:rPr>
          <w:rFonts w:ascii="Times" w:eastAsia="Times New Roman" w:hAnsi="Times" w:cs="Arial"/>
          <w:color w:val="0070C0"/>
          <w:shd w:val="clear" w:color="auto" w:fill="FFFFFF"/>
        </w:rPr>
        <w:t>(4), 449</w:t>
      </w:r>
      <w:r w:rsidR="002A5697">
        <w:rPr>
          <w:rFonts w:ascii="Times" w:eastAsia="Times New Roman" w:hAnsi="Times" w:cs="Arial"/>
          <w:color w:val="0070C0"/>
          <w:shd w:val="clear" w:color="auto" w:fill="FFFFFF"/>
        </w:rPr>
        <w:t>-468</w:t>
      </w:r>
      <w:r w:rsidRPr="002A5697">
        <w:rPr>
          <w:rFonts w:ascii="Times" w:eastAsia="Times New Roman" w:hAnsi="Times" w:cs="Arial"/>
          <w:color w:val="0070C0"/>
          <w:shd w:val="clear" w:color="auto" w:fill="FFFFFF"/>
        </w:rPr>
        <w:t>.</w:t>
      </w:r>
      <w:r w:rsidR="00CB55E8" w:rsidRPr="002A5697">
        <w:rPr>
          <w:rFonts w:ascii="Times" w:eastAsia="Times New Roman" w:hAnsi="Times" w:cs="Arial"/>
          <w:color w:val="0070C0"/>
          <w:shd w:val="clear" w:color="auto" w:fill="FFFFFF"/>
        </w:rPr>
        <w:t xml:space="preserve"> </w:t>
      </w:r>
      <w:proofErr w:type="spellStart"/>
      <w:r w:rsidR="00CB55E8" w:rsidRPr="002A5697">
        <w:rPr>
          <w:rFonts w:ascii="Times" w:eastAsia="Times New Roman" w:hAnsi="Times" w:cs="Arial"/>
          <w:color w:val="0070C0"/>
          <w:shd w:val="clear" w:color="auto" w:fill="FFFFFF"/>
        </w:rPr>
        <w:t>doi</w:t>
      </w:r>
      <w:proofErr w:type="spellEnd"/>
      <w:r w:rsidR="00CB55E8" w:rsidRPr="002A5697">
        <w:rPr>
          <w:rFonts w:ascii="Times" w:eastAsia="Times New Roman" w:hAnsi="Times" w:cs="Arial"/>
          <w:color w:val="0070C0"/>
          <w:shd w:val="clear" w:color="auto" w:fill="FFFFFF"/>
        </w:rPr>
        <w:t xml:space="preserve">: </w:t>
      </w:r>
      <w:r w:rsidR="00CB55E8" w:rsidRPr="002A5697">
        <w:rPr>
          <w:rFonts w:ascii="Times" w:eastAsia="Times New Roman" w:hAnsi="Times" w:cs="Arial"/>
          <w:color w:val="0070C0"/>
        </w:rPr>
        <w:t>10.1037/a0017350</w:t>
      </w:r>
    </w:p>
    <w:p w14:paraId="4936E35E" w14:textId="77777777" w:rsidR="00E011F1" w:rsidRPr="00122251" w:rsidRDefault="00E011F1" w:rsidP="00E011F1">
      <w:pPr>
        <w:spacing w:line="480" w:lineRule="auto"/>
        <w:ind w:left="720" w:hanging="720"/>
        <w:rPr>
          <w:rFonts w:eastAsia="Times New Roman"/>
          <w:bdr w:val="none" w:sz="0" w:space="0" w:color="auto" w:frame="1"/>
          <w:shd w:val="clear" w:color="auto" w:fill="FFFFFF"/>
        </w:rPr>
      </w:pPr>
      <w:r w:rsidRPr="00122251">
        <w:rPr>
          <w:rFonts w:ascii="Times" w:eastAsia="Times New Roman" w:hAnsi="Times"/>
          <w:color w:val="222222"/>
          <w:shd w:val="clear" w:color="auto" w:fill="FFFFFF"/>
        </w:rPr>
        <w:t>Linke, A. C., Vicente-</w:t>
      </w:r>
      <w:proofErr w:type="spellStart"/>
      <w:r w:rsidRPr="00122251">
        <w:rPr>
          <w:rFonts w:ascii="Times" w:eastAsia="Times New Roman" w:hAnsi="Times"/>
          <w:color w:val="222222"/>
          <w:shd w:val="clear" w:color="auto" w:fill="FFFFFF"/>
        </w:rPr>
        <w:t>Grabovetsky</w:t>
      </w:r>
      <w:proofErr w:type="spellEnd"/>
      <w:r w:rsidRPr="00122251">
        <w:rPr>
          <w:rFonts w:ascii="Times" w:eastAsia="Times New Roman" w:hAnsi="Times"/>
          <w:color w:val="222222"/>
          <w:shd w:val="clear" w:color="auto" w:fill="FFFFFF"/>
        </w:rPr>
        <w:t xml:space="preserve">, A., Mitchell, D. J., &amp; Cusack, R. (2011). Encoding strategy accounts for individual differences in change detection measures of </w:t>
      </w:r>
      <w:r w:rsidRPr="00122251">
        <w:rPr>
          <w:rFonts w:ascii="Times" w:eastAsia="Times New Roman" w:hAnsi="Times"/>
          <w:color w:val="222222"/>
          <w:shd w:val="clear" w:color="auto" w:fill="FFFFFF"/>
        </w:rPr>
        <w:lastRenderedPageBreak/>
        <w:t>VSTM.</w:t>
      </w:r>
      <w:r w:rsidRPr="00122251">
        <w:rPr>
          <w:rStyle w:val="apple-converted-space"/>
          <w:rFonts w:ascii="Times" w:eastAsia="Times New Roman" w:hAnsi="Times"/>
          <w:color w:val="222222"/>
          <w:shd w:val="clear" w:color="auto" w:fill="FFFFFF"/>
        </w:rPr>
        <w:t> </w:t>
      </w:r>
      <w:proofErr w:type="spellStart"/>
      <w:r w:rsidRPr="00122251">
        <w:rPr>
          <w:rFonts w:ascii="Times" w:eastAsia="Times New Roman" w:hAnsi="Times"/>
          <w:i/>
          <w:iCs/>
          <w:color w:val="222222"/>
          <w:shd w:val="clear" w:color="auto" w:fill="FFFFFF"/>
        </w:rPr>
        <w:t>Neuropsychologia</w:t>
      </w:r>
      <w:proofErr w:type="spellEnd"/>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49</w:t>
      </w:r>
      <w:r w:rsidRPr="00122251">
        <w:rPr>
          <w:rFonts w:eastAsia="Times New Roman"/>
          <w:color w:val="222222"/>
          <w:shd w:val="clear" w:color="auto" w:fill="FFFFFF"/>
        </w:rPr>
        <w:t xml:space="preserve">(6), 1476-1486. </w:t>
      </w:r>
      <w:proofErr w:type="spellStart"/>
      <w:r w:rsidRPr="00122251">
        <w:rPr>
          <w:rFonts w:eastAsia="Times New Roman"/>
          <w:color w:val="222222"/>
          <w:shd w:val="clear" w:color="auto" w:fill="FFFFFF"/>
        </w:rPr>
        <w:t>doi</w:t>
      </w:r>
      <w:proofErr w:type="spellEnd"/>
      <w:r w:rsidRPr="00122251">
        <w:rPr>
          <w:rFonts w:eastAsia="Times New Roman"/>
          <w:color w:val="222222"/>
          <w:shd w:val="clear" w:color="auto" w:fill="FFFFFF"/>
        </w:rPr>
        <w:t xml:space="preserve">: </w:t>
      </w:r>
      <w:r w:rsidRPr="00122251">
        <w:rPr>
          <w:rFonts w:eastAsia="Times New Roman"/>
          <w:bdr w:val="none" w:sz="0" w:space="0" w:color="auto" w:frame="1"/>
          <w:shd w:val="clear" w:color="auto" w:fill="FFFFFF"/>
        </w:rPr>
        <w:t>10.1016/j.neuropsychologia.2010.11.034</w:t>
      </w:r>
    </w:p>
    <w:p w14:paraId="59BD5CA5" w14:textId="77777777" w:rsidR="00E011F1" w:rsidRPr="00122251" w:rsidRDefault="00E011F1" w:rsidP="00E011F1">
      <w:pPr>
        <w:spacing w:line="480" w:lineRule="auto"/>
        <w:ind w:left="720" w:hanging="720"/>
        <w:rPr>
          <w:rFonts w:eastAsia="Times New Roman"/>
          <w:color w:val="000000"/>
          <w:shd w:val="clear" w:color="auto" w:fill="FFFFFF"/>
        </w:rPr>
      </w:pPr>
      <w:r w:rsidRPr="00122251">
        <w:rPr>
          <w:rFonts w:eastAsia="Times New Roman"/>
          <w:color w:val="222222"/>
        </w:rPr>
        <w:t>Luck, S. J., &amp; Vogel, E. K. (1997). The capacity of visual working memory for features and conjunctions.</w:t>
      </w:r>
      <w:r w:rsidRPr="00122251">
        <w:rPr>
          <w:rStyle w:val="apple-converted-space"/>
          <w:rFonts w:eastAsia="Times New Roman"/>
          <w:color w:val="222222"/>
        </w:rPr>
        <w:t> </w:t>
      </w:r>
      <w:r w:rsidRPr="00122251">
        <w:rPr>
          <w:rFonts w:eastAsia="Times New Roman"/>
          <w:i/>
          <w:iCs/>
          <w:color w:val="222222"/>
        </w:rPr>
        <w:t>Nature</w:t>
      </w:r>
      <w:r w:rsidRPr="00122251">
        <w:rPr>
          <w:rFonts w:eastAsia="Times New Roman"/>
          <w:color w:val="222222"/>
        </w:rPr>
        <w:t>,</w:t>
      </w:r>
      <w:r w:rsidRPr="00122251">
        <w:rPr>
          <w:rStyle w:val="apple-converted-space"/>
          <w:rFonts w:eastAsia="Times New Roman"/>
          <w:color w:val="222222"/>
        </w:rPr>
        <w:t> </w:t>
      </w:r>
      <w:r w:rsidRPr="00122251">
        <w:rPr>
          <w:rFonts w:eastAsia="Times New Roman"/>
          <w:i/>
          <w:iCs/>
          <w:color w:val="222222"/>
        </w:rPr>
        <w:t>390</w:t>
      </w:r>
      <w:r w:rsidRPr="00122251">
        <w:rPr>
          <w:rFonts w:eastAsia="Times New Roman"/>
          <w:color w:val="222222"/>
        </w:rPr>
        <w:t xml:space="preserve">(6657), 279-281. </w:t>
      </w:r>
      <w:r w:rsidRPr="00122251">
        <w:rPr>
          <w:rFonts w:eastAsia="Times New Roman"/>
        </w:rPr>
        <w:t>doi</w:t>
      </w:r>
      <w:r w:rsidRPr="00122251">
        <w:rPr>
          <w:rFonts w:eastAsia="Times New Roman"/>
          <w:color w:val="000000"/>
          <w:shd w:val="clear" w:color="auto" w:fill="FFFFFF"/>
        </w:rPr>
        <w:t>:10.1038/36846</w:t>
      </w:r>
    </w:p>
    <w:p w14:paraId="50981B6E" w14:textId="77777777" w:rsidR="00E011F1" w:rsidRPr="00122251" w:rsidRDefault="00E011F1" w:rsidP="00E011F1">
      <w:pPr>
        <w:spacing w:line="480" w:lineRule="auto"/>
        <w:ind w:left="720" w:hanging="720"/>
        <w:rPr>
          <w:rFonts w:eastAsia="Times New Roman"/>
          <w:color w:val="000000"/>
          <w:shd w:val="clear" w:color="auto" w:fill="FFFFFF"/>
        </w:rPr>
      </w:pPr>
      <w:proofErr w:type="spellStart"/>
      <w:r w:rsidRPr="00122251">
        <w:rPr>
          <w:rFonts w:eastAsia="Times New Roman"/>
          <w:color w:val="222222"/>
          <w:shd w:val="clear" w:color="auto" w:fill="FFFFFF"/>
        </w:rPr>
        <w:t>Logie</w:t>
      </w:r>
      <w:proofErr w:type="spellEnd"/>
      <w:r w:rsidRPr="00122251">
        <w:rPr>
          <w:rFonts w:eastAsia="Times New Roman"/>
          <w:color w:val="222222"/>
          <w:shd w:val="clear" w:color="auto" w:fill="FFFFFF"/>
        </w:rPr>
        <w:t>, R. H. (2011). The functional organization and capacity limits of working memory.</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Current Directions in Psychological Science</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20</w:t>
      </w:r>
      <w:r w:rsidRPr="00122251">
        <w:rPr>
          <w:rFonts w:eastAsia="Times New Roman"/>
          <w:color w:val="222222"/>
          <w:shd w:val="clear" w:color="auto" w:fill="FFFFFF"/>
        </w:rPr>
        <w:t>(4), 240-245.</w:t>
      </w:r>
      <w:r w:rsidRPr="00122251">
        <w:rPr>
          <w:rFonts w:eastAsia="Times New Roman"/>
        </w:rPr>
        <w:t xml:space="preserve"> </w:t>
      </w:r>
      <w:proofErr w:type="spellStart"/>
      <w:r w:rsidRPr="00122251">
        <w:rPr>
          <w:rFonts w:eastAsia="Times New Roman"/>
        </w:rPr>
        <w:t>doi</w:t>
      </w:r>
      <w:proofErr w:type="spellEnd"/>
      <w:r w:rsidRPr="00122251">
        <w:rPr>
          <w:rFonts w:eastAsia="Times New Roman"/>
        </w:rPr>
        <w:t>: 1</w:t>
      </w:r>
      <w:r w:rsidRPr="00122251">
        <w:rPr>
          <w:rFonts w:eastAsia="Times New Roman"/>
          <w:bCs/>
          <w:color w:val="333300"/>
          <w:shd w:val="clear" w:color="auto" w:fill="FFFFFF"/>
        </w:rPr>
        <w:t>0.1177/0963721411415340</w:t>
      </w:r>
    </w:p>
    <w:p w14:paraId="06B9AA90" w14:textId="77777777" w:rsidR="00E011F1" w:rsidRPr="00122251" w:rsidRDefault="00E011F1" w:rsidP="00E011F1">
      <w:pPr>
        <w:spacing w:line="480" w:lineRule="auto"/>
        <w:ind w:left="720" w:hanging="720"/>
        <w:rPr>
          <w:rFonts w:eastAsia="Times New Roman"/>
        </w:rPr>
      </w:pPr>
      <w:r w:rsidRPr="00122251">
        <w:rPr>
          <w:rFonts w:eastAsia="Times New Roman"/>
          <w:shd w:val="clear" w:color="auto" w:fill="FFFFFF"/>
        </w:rPr>
        <w:t>Morey, C. C., &amp; Cowan, N. (2005). When do visual and verbal memories conflict? The importance of working-memory load and retrieval.</w:t>
      </w:r>
      <w:r w:rsidRPr="00122251">
        <w:rPr>
          <w:rStyle w:val="apple-converted-space"/>
          <w:rFonts w:eastAsia="Times New Roman"/>
          <w:shd w:val="clear" w:color="auto" w:fill="FFFFFF"/>
        </w:rPr>
        <w:t> </w:t>
      </w:r>
      <w:r w:rsidRPr="00122251">
        <w:rPr>
          <w:rFonts w:eastAsia="Times New Roman"/>
          <w:i/>
          <w:iCs/>
          <w:shd w:val="clear" w:color="auto" w:fill="FFFFFF"/>
        </w:rPr>
        <w:t>Journal of Experimental Psychology: Learning, Memory, and Cognition</w:t>
      </w:r>
      <w:r w:rsidRPr="00122251">
        <w:rPr>
          <w:rFonts w:eastAsia="Times New Roman"/>
          <w:shd w:val="clear" w:color="auto" w:fill="FFFFFF"/>
        </w:rPr>
        <w:t>,</w:t>
      </w:r>
      <w:r w:rsidRPr="00122251">
        <w:rPr>
          <w:rStyle w:val="apple-converted-space"/>
          <w:rFonts w:eastAsia="Times New Roman"/>
          <w:shd w:val="clear" w:color="auto" w:fill="FFFFFF"/>
        </w:rPr>
        <w:t> </w:t>
      </w:r>
      <w:r w:rsidRPr="00122251">
        <w:rPr>
          <w:rFonts w:eastAsia="Times New Roman"/>
          <w:i/>
          <w:iCs/>
          <w:shd w:val="clear" w:color="auto" w:fill="FFFFFF"/>
        </w:rPr>
        <w:t>31</w:t>
      </w:r>
      <w:r w:rsidRPr="00122251">
        <w:rPr>
          <w:rFonts w:eastAsia="Times New Roman"/>
          <w:shd w:val="clear" w:color="auto" w:fill="FFFFFF"/>
        </w:rPr>
        <w:t xml:space="preserve">(4), 703-713. </w:t>
      </w:r>
      <w:proofErr w:type="spellStart"/>
      <w:r w:rsidRPr="00122251">
        <w:rPr>
          <w:rFonts w:eastAsia="Times New Roman"/>
          <w:shd w:val="clear" w:color="auto" w:fill="FFFFFF"/>
        </w:rPr>
        <w:t>doi</w:t>
      </w:r>
      <w:proofErr w:type="spellEnd"/>
      <w:r w:rsidRPr="00122251">
        <w:rPr>
          <w:rFonts w:eastAsia="Times New Roman"/>
          <w:shd w:val="clear" w:color="auto" w:fill="FFFFFF"/>
        </w:rPr>
        <w:t xml:space="preserve">: </w:t>
      </w:r>
      <w:r w:rsidRPr="00122251">
        <w:rPr>
          <w:rFonts w:eastAsia="Times New Roman"/>
        </w:rPr>
        <w:t>10.1037/0278-7393.31.4.703</w:t>
      </w:r>
    </w:p>
    <w:p w14:paraId="150F540D" w14:textId="77777777" w:rsidR="00F65F0C" w:rsidRPr="00F65F0C" w:rsidRDefault="00E011F1" w:rsidP="00F65F0C">
      <w:pPr>
        <w:spacing w:line="480" w:lineRule="auto"/>
        <w:ind w:left="720" w:hanging="720"/>
        <w:rPr>
          <w:rFonts w:ascii="Times" w:eastAsia="Times New Roman" w:hAnsi="Times"/>
          <w:shd w:val="clear" w:color="auto" w:fill="FFFFFF"/>
        </w:rPr>
      </w:pPr>
      <w:r w:rsidRPr="00122251">
        <w:rPr>
          <w:rFonts w:eastAsia="Times New Roman"/>
          <w:shd w:val="clear" w:color="auto" w:fill="FFFFFF"/>
        </w:rPr>
        <w:t xml:space="preserve">Morrison, A. B., Rosenbaum, G. M., Fair, D., &amp; </w:t>
      </w:r>
      <w:proofErr w:type="spellStart"/>
      <w:r w:rsidRPr="00122251">
        <w:rPr>
          <w:rFonts w:eastAsia="Times New Roman"/>
          <w:shd w:val="clear" w:color="auto" w:fill="FFFFFF"/>
        </w:rPr>
        <w:t>Chein</w:t>
      </w:r>
      <w:proofErr w:type="spellEnd"/>
      <w:r w:rsidRPr="00122251">
        <w:rPr>
          <w:rFonts w:eastAsia="Times New Roman"/>
          <w:shd w:val="clear" w:color="auto" w:fill="FFFFFF"/>
        </w:rPr>
        <w:t xml:space="preserve">, J. M. (2016). Variation in strategy </w:t>
      </w:r>
      <w:r w:rsidRPr="00F65F0C">
        <w:rPr>
          <w:rFonts w:ascii="Times" w:eastAsia="Times New Roman" w:hAnsi="Times"/>
          <w:shd w:val="clear" w:color="auto" w:fill="FFFFFF"/>
        </w:rPr>
        <w:t xml:space="preserve">use across measures of verbal working memory. </w:t>
      </w:r>
      <w:r w:rsidRPr="00F65F0C">
        <w:rPr>
          <w:rFonts w:ascii="Times" w:eastAsia="Times New Roman" w:hAnsi="Times"/>
          <w:i/>
          <w:iCs/>
          <w:shd w:val="clear" w:color="auto" w:fill="FFFFFF"/>
        </w:rPr>
        <w:t>Memory &amp; Cognition</w:t>
      </w:r>
      <w:r w:rsidRPr="00F65F0C">
        <w:rPr>
          <w:rFonts w:ascii="Times" w:eastAsia="Times New Roman" w:hAnsi="Times"/>
          <w:shd w:val="clear" w:color="auto" w:fill="FFFFFF"/>
        </w:rPr>
        <w:t xml:space="preserve">, 1-15. </w:t>
      </w:r>
      <w:proofErr w:type="spellStart"/>
      <w:r w:rsidRPr="00F65F0C">
        <w:rPr>
          <w:rFonts w:ascii="Times" w:eastAsia="Times New Roman" w:hAnsi="Times"/>
          <w:shd w:val="clear" w:color="auto" w:fill="FFFFFF"/>
        </w:rPr>
        <w:t>doi</w:t>
      </w:r>
      <w:proofErr w:type="spellEnd"/>
      <w:r w:rsidRPr="00F65F0C">
        <w:rPr>
          <w:rFonts w:ascii="Times" w:eastAsia="Times New Roman" w:hAnsi="Times"/>
          <w:shd w:val="clear" w:color="auto" w:fill="FFFFFF"/>
        </w:rPr>
        <w:t>: 10.3758/s13421-016-0608-9</w:t>
      </w:r>
    </w:p>
    <w:p w14:paraId="09BE50BA" w14:textId="2353E9FA" w:rsidR="00F65F0C" w:rsidRPr="00F65F0C" w:rsidRDefault="00F65F0C" w:rsidP="00F65F0C">
      <w:pPr>
        <w:spacing w:line="480" w:lineRule="auto"/>
        <w:ind w:left="720" w:hanging="720"/>
        <w:rPr>
          <w:rFonts w:ascii="Times" w:eastAsia="Times New Roman" w:hAnsi="Times"/>
          <w:shd w:val="clear" w:color="auto" w:fill="FFFFFF"/>
        </w:rPr>
      </w:pPr>
      <w:r w:rsidRPr="00F65F0C">
        <w:rPr>
          <w:rFonts w:ascii="Times" w:eastAsia="Times New Roman" w:hAnsi="Times" w:cs="Arial"/>
          <w:shd w:val="clear" w:color="auto" w:fill="FFFFFF"/>
        </w:rPr>
        <w:t xml:space="preserve">Mulder, J., &amp; </w:t>
      </w:r>
      <w:proofErr w:type="spellStart"/>
      <w:r w:rsidRPr="00F65F0C">
        <w:rPr>
          <w:rFonts w:ascii="Times" w:eastAsia="Times New Roman" w:hAnsi="Times" w:cs="Arial"/>
          <w:shd w:val="clear" w:color="auto" w:fill="FFFFFF"/>
        </w:rPr>
        <w:t>Wagenmakers</w:t>
      </w:r>
      <w:proofErr w:type="spellEnd"/>
      <w:r w:rsidRPr="00F65F0C">
        <w:rPr>
          <w:rFonts w:ascii="Times" w:eastAsia="Times New Roman" w:hAnsi="Times" w:cs="Arial"/>
          <w:shd w:val="clear" w:color="auto" w:fill="FFFFFF"/>
        </w:rPr>
        <w:t>, E. J. (2016). Editors’ introduction to the special issue “Bayes factors for testing hypotheses in psychological research: Practical relevance and new developments”.</w:t>
      </w:r>
      <w:r w:rsidRPr="00F65F0C">
        <w:rPr>
          <w:rStyle w:val="apple-converted-space"/>
          <w:rFonts w:ascii="Times" w:eastAsia="Times New Roman" w:hAnsi="Times" w:cs="Arial"/>
          <w:shd w:val="clear" w:color="auto" w:fill="FFFFFF"/>
        </w:rPr>
        <w:t> </w:t>
      </w:r>
      <w:r w:rsidRPr="00F65F0C">
        <w:rPr>
          <w:rFonts w:ascii="Times" w:eastAsia="Times New Roman" w:hAnsi="Times" w:cs="Arial"/>
          <w:i/>
          <w:iCs/>
          <w:shd w:val="clear" w:color="auto" w:fill="FFFFFF"/>
        </w:rPr>
        <w:t>Journal of Mathematical Psychology</w:t>
      </w:r>
      <w:r w:rsidRPr="00F65F0C">
        <w:rPr>
          <w:rFonts w:ascii="Times" w:eastAsia="Times New Roman" w:hAnsi="Times" w:cs="Arial"/>
          <w:shd w:val="clear" w:color="auto" w:fill="FFFFFF"/>
        </w:rPr>
        <w:t xml:space="preserve">, </w:t>
      </w:r>
      <w:r w:rsidRPr="00F65F0C">
        <w:rPr>
          <w:rFonts w:ascii="Times" w:eastAsia="Times New Roman" w:hAnsi="Times"/>
          <w:i/>
          <w:iCs/>
          <w:shd w:val="clear" w:color="auto" w:fill="FFFFFF"/>
        </w:rPr>
        <w:t>72</w:t>
      </w:r>
      <w:r w:rsidRPr="00F65F0C">
        <w:rPr>
          <w:rFonts w:ascii="Times" w:eastAsia="Times New Roman" w:hAnsi="Times"/>
          <w:shd w:val="clear" w:color="auto" w:fill="FFFFFF"/>
        </w:rPr>
        <w:t xml:space="preserve">, 1-5. </w:t>
      </w:r>
      <w:proofErr w:type="spellStart"/>
      <w:r w:rsidRPr="00F65F0C">
        <w:rPr>
          <w:rFonts w:ascii="Times" w:eastAsia="Times New Roman" w:hAnsi="Times"/>
          <w:shd w:val="clear" w:color="auto" w:fill="FFFFFF"/>
        </w:rPr>
        <w:t>doi</w:t>
      </w:r>
      <w:proofErr w:type="spellEnd"/>
      <w:r w:rsidRPr="00F65F0C">
        <w:rPr>
          <w:rFonts w:ascii="Times" w:eastAsia="Times New Roman" w:hAnsi="Times"/>
          <w:shd w:val="clear" w:color="auto" w:fill="FFFFFF"/>
        </w:rPr>
        <w:t xml:space="preserve">: </w:t>
      </w:r>
      <w:r w:rsidRPr="00F65F0C">
        <w:rPr>
          <w:rStyle w:val="Emphasis"/>
          <w:rFonts w:ascii="Times" w:eastAsia="Times New Roman" w:hAnsi="Times" w:cs="Arial"/>
          <w:bCs/>
          <w:i w:val="0"/>
          <w:iCs w:val="0"/>
          <w:shd w:val="clear" w:color="auto" w:fill="FFFFFF"/>
        </w:rPr>
        <w:t>10.1016</w:t>
      </w:r>
      <w:r w:rsidRPr="00F65F0C">
        <w:rPr>
          <w:rFonts w:ascii="Times" w:eastAsia="Times New Roman" w:hAnsi="Times" w:cs="Arial"/>
          <w:shd w:val="clear" w:color="auto" w:fill="FFFFFF"/>
        </w:rPr>
        <w:t>/</w:t>
      </w:r>
      <w:r w:rsidRPr="00F65F0C">
        <w:rPr>
          <w:rStyle w:val="Emphasis"/>
          <w:rFonts w:ascii="Times" w:eastAsia="Times New Roman" w:hAnsi="Times" w:cs="Arial"/>
          <w:bCs/>
          <w:i w:val="0"/>
          <w:iCs w:val="0"/>
          <w:shd w:val="clear" w:color="auto" w:fill="FFFFFF"/>
        </w:rPr>
        <w:t>j</w:t>
      </w:r>
      <w:r w:rsidRPr="00F65F0C">
        <w:rPr>
          <w:rFonts w:ascii="Times" w:eastAsia="Times New Roman" w:hAnsi="Times" w:cs="Arial"/>
          <w:shd w:val="clear" w:color="auto" w:fill="FFFFFF"/>
        </w:rPr>
        <w:t>.</w:t>
      </w:r>
      <w:r w:rsidRPr="00F65F0C">
        <w:rPr>
          <w:rStyle w:val="Emphasis"/>
          <w:rFonts w:ascii="Times" w:eastAsia="Times New Roman" w:hAnsi="Times" w:cs="Arial"/>
          <w:bCs/>
          <w:i w:val="0"/>
          <w:iCs w:val="0"/>
          <w:shd w:val="clear" w:color="auto" w:fill="FFFFFF"/>
        </w:rPr>
        <w:t>jmp</w:t>
      </w:r>
      <w:r w:rsidRPr="00F65F0C">
        <w:rPr>
          <w:rFonts w:ascii="Times" w:eastAsia="Times New Roman" w:hAnsi="Times" w:cs="Arial"/>
          <w:shd w:val="clear" w:color="auto" w:fill="FFFFFF"/>
        </w:rPr>
        <w:t>.</w:t>
      </w:r>
      <w:r w:rsidRPr="00F65F0C">
        <w:rPr>
          <w:rStyle w:val="Emphasis"/>
          <w:rFonts w:ascii="Times" w:eastAsia="Times New Roman" w:hAnsi="Times" w:cs="Arial"/>
          <w:bCs/>
          <w:i w:val="0"/>
          <w:iCs w:val="0"/>
          <w:shd w:val="clear" w:color="auto" w:fill="FFFFFF"/>
        </w:rPr>
        <w:t>2016.01.002</w:t>
      </w:r>
      <w:r w:rsidRPr="00F65F0C">
        <w:rPr>
          <w:rFonts w:ascii="Times" w:eastAsia="Times New Roman" w:hAnsi="Times" w:cs="Arial"/>
          <w:shd w:val="clear" w:color="auto" w:fill="FFFFFF"/>
        </w:rPr>
        <w:t>.</w:t>
      </w:r>
    </w:p>
    <w:p w14:paraId="73CDE56A" w14:textId="77777777" w:rsidR="00E011F1" w:rsidRPr="00122251" w:rsidRDefault="00E011F1" w:rsidP="00E011F1">
      <w:pPr>
        <w:spacing w:line="480" w:lineRule="auto"/>
        <w:ind w:left="720" w:hanging="720"/>
        <w:rPr>
          <w:rFonts w:eastAsia="Times New Roman"/>
        </w:rPr>
      </w:pPr>
      <w:proofErr w:type="spellStart"/>
      <w:r w:rsidRPr="00122251">
        <w:rPr>
          <w:rFonts w:eastAsia="Times New Roman"/>
          <w:color w:val="222222"/>
          <w:shd w:val="clear" w:color="auto" w:fill="FFFFFF"/>
        </w:rPr>
        <w:t>Opitz</w:t>
      </w:r>
      <w:proofErr w:type="spellEnd"/>
      <w:r w:rsidRPr="00122251">
        <w:rPr>
          <w:rFonts w:eastAsia="Times New Roman"/>
          <w:color w:val="222222"/>
          <w:shd w:val="clear" w:color="auto" w:fill="FFFFFF"/>
        </w:rPr>
        <w:t xml:space="preserve">, B., </w:t>
      </w:r>
      <w:proofErr w:type="spellStart"/>
      <w:r w:rsidRPr="00122251">
        <w:rPr>
          <w:rFonts w:eastAsia="Times New Roman"/>
          <w:color w:val="222222"/>
          <w:shd w:val="clear" w:color="auto" w:fill="FFFFFF"/>
        </w:rPr>
        <w:t>Schneiders</w:t>
      </w:r>
      <w:proofErr w:type="spellEnd"/>
      <w:r w:rsidRPr="00122251">
        <w:rPr>
          <w:rFonts w:eastAsia="Times New Roman"/>
          <w:color w:val="222222"/>
          <w:shd w:val="clear" w:color="auto" w:fill="FFFFFF"/>
        </w:rPr>
        <w:t xml:space="preserve">, J. A., </w:t>
      </w:r>
      <w:proofErr w:type="spellStart"/>
      <w:r w:rsidRPr="00122251">
        <w:rPr>
          <w:rFonts w:eastAsia="Times New Roman"/>
          <w:color w:val="222222"/>
          <w:shd w:val="clear" w:color="auto" w:fill="FFFFFF"/>
        </w:rPr>
        <w:t>Krick</w:t>
      </w:r>
      <w:proofErr w:type="spellEnd"/>
      <w:r w:rsidRPr="00122251">
        <w:rPr>
          <w:rFonts w:eastAsia="Times New Roman"/>
          <w:color w:val="222222"/>
          <w:shd w:val="clear" w:color="auto" w:fill="FFFFFF"/>
        </w:rPr>
        <w:t xml:space="preserve">, C. M., &amp; </w:t>
      </w:r>
      <w:proofErr w:type="spellStart"/>
      <w:r w:rsidRPr="00122251">
        <w:rPr>
          <w:rFonts w:eastAsia="Times New Roman"/>
          <w:color w:val="222222"/>
          <w:shd w:val="clear" w:color="auto" w:fill="FFFFFF"/>
        </w:rPr>
        <w:t>Mecklinger</w:t>
      </w:r>
      <w:proofErr w:type="spellEnd"/>
      <w:r w:rsidRPr="00122251">
        <w:rPr>
          <w:rFonts w:eastAsia="Times New Roman"/>
          <w:color w:val="222222"/>
          <w:shd w:val="clear" w:color="auto" w:fill="FFFFFF"/>
        </w:rPr>
        <w:t>, A. (2014). Selective transfer of visual working memory training on Chinese character learning.</w:t>
      </w:r>
      <w:r w:rsidRPr="00122251">
        <w:rPr>
          <w:rStyle w:val="apple-converted-space"/>
          <w:rFonts w:eastAsia="Times New Roman"/>
          <w:color w:val="222222"/>
          <w:shd w:val="clear" w:color="auto" w:fill="FFFFFF"/>
        </w:rPr>
        <w:t> </w:t>
      </w:r>
      <w:proofErr w:type="spellStart"/>
      <w:r w:rsidRPr="00122251">
        <w:rPr>
          <w:rFonts w:eastAsia="Times New Roman"/>
          <w:i/>
          <w:iCs/>
          <w:color w:val="222222"/>
          <w:shd w:val="clear" w:color="auto" w:fill="FFFFFF"/>
        </w:rPr>
        <w:t>Neuropsychologia</w:t>
      </w:r>
      <w:proofErr w:type="spellEnd"/>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53</w:t>
      </w:r>
      <w:r w:rsidRPr="00122251">
        <w:rPr>
          <w:rFonts w:eastAsia="Times New Roman"/>
          <w:color w:val="222222"/>
          <w:shd w:val="clear" w:color="auto" w:fill="FFFFFF"/>
        </w:rPr>
        <w:t>, 1-11.</w:t>
      </w:r>
      <w:r w:rsidRPr="00122251">
        <w:rPr>
          <w:rFonts w:eastAsia="Times New Roman"/>
        </w:rPr>
        <w:t xml:space="preserve"> </w:t>
      </w:r>
      <w:proofErr w:type="spellStart"/>
      <w:r w:rsidRPr="00122251">
        <w:rPr>
          <w:rFonts w:eastAsia="Times New Roman"/>
        </w:rPr>
        <w:t>doi</w:t>
      </w:r>
      <w:proofErr w:type="spellEnd"/>
      <w:r w:rsidRPr="00122251">
        <w:rPr>
          <w:rFonts w:eastAsia="Times New Roman"/>
        </w:rPr>
        <w:t xml:space="preserve">: </w:t>
      </w:r>
      <w:r w:rsidRPr="00122251">
        <w:rPr>
          <w:rFonts w:eastAsia="Times New Roman"/>
          <w:bdr w:val="none" w:sz="0" w:space="0" w:color="auto" w:frame="1"/>
          <w:shd w:val="clear" w:color="auto" w:fill="FFFFFF"/>
        </w:rPr>
        <w:t>10.1016/j.neuropsychologia.2013.10.017</w:t>
      </w:r>
    </w:p>
    <w:p w14:paraId="7364F6C1" w14:textId="77777777" w:rsidR="00524615" w:rsidRDefault="00E011F1" w:rsidP="00524615">
      <w:pPr>
        <w:spacing w:line="480" w:lineRule="auto"/>
        <w:ind w:left="720" w:hanging="720"/>
        <w:rPr>
          <w:rFonts w:eastAsia="Times New Roman"/>
          <w:color w:val="1C1C1C"/>
          <w:shd w:val="clear" w:color="auto" w:fill="FFFFFF"/>
        </w:rPr>
      </w:pPr>
      <w:proofErr w:type="spellStart"/>
      <w:r w:rsidRPr="00122251">
        <w:rPr>
          <w:rFonts w:eastAsia="Times New Roman"/>
          <w:color w:val="222222"/>
          <w:shd w:val="clear" w:color="auto" w:fill="FFFFFF"/>
        </w:rPr>
        <w:t>Pertzov</w:t>
      </w:r>
      <w:proofErr w:type="spellEnd"/>
      <w:r w:rsidRPr="00122251">
        <w:rPr>
          <w:rFonts w:eastAsia="Times New Roman"/>
          <w:color w:val="222222"/>
          <w:shd w:val="clear" w:color="auto" w:fill="FFFFFF"/>
        </w:rPr>
        <w:t xml:space="preserve">, Y., </w:t>
      </w:r>
      <w:proofErr w:type="spellStart"/>
      <w:r w:rsidRPr="00122251">
        <w:rPr>
          <w:rFonts w:eastAsia="Times New Roman"/>
          <w:color w:val="222222"/>
          <w:shd w:val="clear" w:color="auto" w:fill="FFFFFF"/>
        </w:rPr>
        <w:t>Avidan</w:t>
      </w:r>
      <w:proofErr w:type="spellEnd"/>
      <w:r w:rsidRPr="00122251">
        <w:rPr>
          <w:rFonts w:eastAsia="Times New Roman"/>
          <w:color w:val="222222"/>
          <w:shd w:val="clear" w:color="auto" w:fill="FFFFFF"/>
        </w:rPr>
        <w:t xml:space="preserve">, G., &amp; </w:t>
      </w:r>
      <w:proofErr w:type="spellStart"/>
      <w:r w:rsidRPr="00122251">
        <w:rPr>
          <w:rFonts w:eastAsia="Times New Roman"/>
          <w:color w:val="222222"/>
          <w:shd w:val="clear" w:color="auto" w:fill="FFFFFF"/>
        </w:rPr>
        <w:t>Zohary</w:t>
      </w:r>
      <w:proofErr w:type="spellEnd"/>
      <w:r w:rsidRPr="00122251">
        <w:rPr>
          <w:rFonts w:eastAsia="Times New Roman"/>
          <w:color w:val="222222"/>
          <w:shd w:val="clear" w:color="auto" w:fill="FFFFFF"/>
        </w:rPr>
        <w:t>, E. (2009). Accumulation of visual information across multiple fixations.</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Journal of Vision</w:t>
      </w:r>
      <w:r w:rsidRPr="00122251">
        <w:rPr>
          <w:rFonts w:eastAsia="Times New Roman"/>
          <w:color w:val="222222"/>
          <w:shd w:val="clear" w:color="auto" w:fill="FFFFFF"/>
        </w:rPr>
        <w:t>,</w:t>
      </w:r>
      <w:r w:rsidRPr="00122251">
        <w:rPr>
          <w:rStyle w:val="apple-converted-space"/>
          <w:rFonts w:eastAsia="Times New Roman"/>
          <w:color w:val="222222"/>
          <w:shd w:val="clear" w:color="auto" w:fill="FFFFFF"/>
        </w:rPr>
        <w:t> </w:t>
      </w:r>
      <w:r w:rsidRPr="00122251">
        <w:rPr>
          <w:rFonts w:eastAsia="Times New Roman"/>
          <w:i/>
          <w:iCs/>
          <w:color w:val="222222"/>
          <w:shd w:val="clear" w:color="auto" w:fill="FFFFFF"/>
        </w:rPr>
        <w:t>9</w:t>
      </w:r>
      <w:r w:rsidRPr="00122251">
        <w:rPr>
          <w:rFonts w:eastAsia="Times New Roman"/>
          <w:color w:val="222222"/>
          <w:shd w:val="clear" w:color="auto" w:fill="FFFFFF"/>
        </w:rPr>
        <w:t xml:space="preserve">(2). </w:t>
      </w:r>
      <w:r w:rsidRPr="00122251">
        <w:rPr>
          <w:rFonts w:eastAsia="Times New Roman"/>
          <w:color w:val="1C1C1C"/>
          <w:shd w:val="clear" w:color="auto" w:fill="FFFFFF"/>
        </w:rPr>
        <w:t>doi:10.1167/9.10.2</w:t>
      </w:r>
    </w:p>
    <w:p w14:paraId="13B7935C" w14:textId="24FEE012" w:rsidR="00524615" w:rsidRPr="00265FCA" w:rsidRDefault="00524615" w:rsidP="00265FCA">
      <w:pPr>
        <w:spacing w:line="480" w:lineRule="auto"/>
        <w:ind w:left="720" w:hanging="720"/>
        <w:rPr>
          <w:rFonts w:eastAsia="Times New Roman"/>
          <w:color w:val="0070C0"/>
          <w:shd w:val="clear" w:color="auto" w:fill="FFFFFF"/>
        </w:rPr>
      </w:pPr>
      <w:r w:rsidRPr="005904D2">
        <w:rPr>
          <w:rFonts w:ascii="Times" w:eastAsia="Times New Roman" w:hAnsi="Times" w:cs="Arial"/>
          <w:color w:val="0070C0"/>
          <w:shd w:val="clear" w:color="auto" w:fill="FFFFFF"/>
        </w:rPr>
        <w:lastRenderedPageBreak/>
        <w:t xml:space="preserve">Rabinowitz, J. C., Ackerman, B. P., Craik, F. I., &amp; </w:t>
      </w:r>
      <w:proofErr w:type="spellStart"/>
      <w:r w:rsidRPr="005904D2">
        <w:rPr>
          <w:rFonts w:ascii="Times" w:eastAsia="Times New Roman" w:hAnsi="Times" w:cs="Arial"/>
          <w:color w:val="0070C0"/>
          <w:shd w:val="clear" w:color="auto" w:fill="FFFFFF"/>
        </w:rPr>
        <w:t>Hinchley</w:t>
      </w:r>
      <w:proofErr w:type="spellEnd"/>
      <w:r w:rsidRPr="005904D2">
        <w:rPr>
          <w:rFonts w:ascii="Times" w:eastAsia="Times New Roman" w:hAnsi="Times" w:cs="Arial"/>
          <w:color w:val="0070C0"/>
          <w:shd w:val="clear" w:color="auto" w:fill="FFFFFF"/>
        </w:rPr>
        <w:t xml:space="preserve">, J. L. (1982). Aging and </w:t>
      </w:r>
      <w:proofErr w:type="spellStart"/>
      <w:r w:rsidRPr="005904D2">
        <w:rPr>
          <w:rFonts w:ascii="Times" w:eastAsia="Times New Roman" w:hAnsi="Times" w:cs="Arial"/>
          <w:color w:val="0070C0"/>
          <w:shd w:val="clear" w:color="auto" w:fill="FFFFFF"/>
        </w:rPr>
        <w:t>metamemory</w:t>
      </w:r>
      <w:proofErr w:type="spellEnd"/>
      <w:r w:rsidRPr="005904D2">
        <w:rPr>
          <w:rFonts w:ascii="Times" w:eastAsia="Times New Roman" w:hAnsi="Times" w:cs="Arial"/>
          <w:color w:val="0070C0"/>
          <w:shd w:val="clear" w:color="auto" w:fill="FFFFFF"/>
        </w:rPr>
        <w:t>: The roles of relatedness and imagery.</w:t>
      </w:r>
      <w:r w:rsidRPr="005904D2">
        <w:rPr>
          <w:rStyle w:val="apple-converted-space"/>
          <w:rFonts w:ascii="Times" w:eastAsia="Times New Roman" w:hAnsi="Times" w:cs="Arial"/>
          <w:color w:val="0070C0"/>
          <w:shd w:val="clear" w:color="auto" w:fill="FFFFFF"/>
        </w:rPr>
        <w:t> </w:t>
      </w:r>
      <w:r w:rsidRPr="005904D2">
        <w:rPr>
          <w:rFonts w:ascii="Times" w:eastAsia="Times New Roman" w:hAnsi="Times" w:cs="Arial"/>
          <w:i/>
          <w:iCs/>
          <w:color w:val="0070C0"/>
          <w:shd w:val="clear" w:color="auto" w:fill="FFFFFF"/>
        </w:rPr>
        <w:t>Journal of Gerontology</w:t>
      </w:r>
      <w:r w:rsidRPr="005904D2">
        <w:rPr>
          <w:rFonts w:ascii="Times" w:eastAsia="Times New Roman" w:hAnsi="Times" w:cs="Arial"/>
          <w:color w:val="0070C0"/>
          <w:shd w:val="clear" w:color="auto" w:fill="FFFFFF"/>
        </w:rPr>
        <w:t>,</w:t>
      </w:r>
      <w:r w:rsidRPr="005904D2">
        <w:rPr>
          <w:rStyle w:val="apple-converted-space"/>
          <w:rFonts w:ascii="Times" w:eastAsia="Times New Roman" w:hAnsi="Times" w:cs="Arial"/>
          <w:color w:val="0070C0"/>
          <w:shd w:val="clear" w:color="auto" w:fill="FFFFFF"/>
        </w:rPr>
        <w:t> </w:t>
      </w:r>
      <w:r w:rsidRPr="005904D2">
        <w:rPr>
          <w:rFonts w:ascii="Times" w:eastAsia="Times New Roman" w:hAnsi="Times" w:cs="Arial"/>
          <w:i/>
          <w:iCs/>
          <w:color w:val="0070C0"/>
          <w:shd w:val="clear" w:color="auto" w:fill="FFFFFF"/>
        </w:rPr>
        <w:t>37</w:t>
      </w:r>
      <w:r w:rsidRPr="005904D2">
        <w:rPr>
          <w:rFonts w:ascii="Times" w:eastAsia="Times New Roman" w:hAnsi="Times" w:cs="Arial"/>
          <w:color w:val="0070C0"/>
          <w:shd w:val="clear" w:color="auto" w:fill="FFFFFF"/>
        </w:rPr>
        <w:t xml:space="preserve">(6), 688-695. </w:t>
      </w:r>
      <w:proofErr w:type="spellStart"/>
      <w:r w:rsidRPr="005904D2">
        <w:rPr>
          <w:rFonts w:ascii="Times" w:eastAsia="Times New Roman" w:hAnsi="Times" w:cs="Arial"/>
          <w:color w:val="0070C0"/>
          <w:shd w:val="clear" w:color="auto" w:fill="FFFFFF"/>
        </w:rPr>
        <w:t>doi</w:t>
      </w:r>
      <w:proofErr w:type="spellEnd"/>
      <w:r w:rsidRPr="005904D2">
        <w:rPr>
          <w:rFonts w:ascii="Times" w:eastAsia="Times New Roman" w:hAnsi="Times" w:cs="Arial"/>
          <w:color w:val="0070C0"/>
          <w:shd w:val="clear" w:color="auto" w:fill="FFFFFF"/>
        </w:rPr>
        <w:t xml:space="preserve">: </w:t>
      </w:r>
      <w:r w:rsidRPr="005904D2">
        <w:rPr>
          <w:rFonts w:ascii="Times" w:eastAsia="Times New Roman" w:hAnsi="Times"/>
          <w:color w:val="0070C0"/>
          <w:bdr w:val="none" w:sz="0" w:space="0" w:color="auto" w:frame="1"/>
          <w:shd w:val="clear" w:color="auto" w:fill="FFFFFF"/>
        </w:rPr>
        <w:t>10.1093/</w:t>
      </w:r>
      <w:proofErr w:type="spellStart"/>
      <w:r w:rsidRPr="005904D2">
        <w:rPr>
          <w:rFonts w:ascii="Times" w:eastAsia="Times New Roman" w:hAnsi="Times"/>
          <w:color w:val="0070C0"/>
          <w:bdr w:val="none" w:sz="0" w:space="0" w:color="auto" w:frame="1"/>
          <w:shd w:val="clear" w:color="auto" w:fill="FFFFFF"/>
        </w:rPr>
        <w:t>geronj</w:t>
      </w:r>
      <w:proofErr w:type="spellEnd"/>
      <w:r w:rsidRPr="005904D2">
        <w:rPr>
          <w:rFonts w:ascii="Times" w:eastAsia="Times New Roman" w:hAnsi="Times"/>
          <w:color w:val="0070C0"/>
          <w:bdr w:val="none" w:sz="0" w:space="0" w:color="auto" w:frame="1"/>
          <w:shd w:val="clear" w:color="auto" w:fill="FFFFFF"/>
        </w:rPr>
        <w:t>/37.6.688</w:t>
      </w:r>
    </w:p>
    <w:p w14:paraId="720973E3" w14:textId="76AD9BA9" w:rsidR="00776280" w:rsidRPr="00122251" w:rsidRDefault="00776280" w:rsidP="002D525A">
      <w:pPr>
        <w:spacing w:line="480" w:lineRule="auto"/>
        <w:ind w:left="720" w:hanging="720"/>
        <w:rPr>
          <w:rFonts w:eastAsia="Times New Roman"/>
          <w:color w:val="1C1C1C"/>
          <w:shd w:val="clear" w:color="auto" w:fill="FFFFFF"/>
        </w:rPr>
      </w:pPr>
      <w:r w:rsidRPr="00122251">
        <w:rPr>
          <w:rFonts w:eastAsia="Times New Roman"/>
        </w:rPr>
        <w:t xml:space="preserve">Sense, F., Morey, C. C., Prince, M., Heathcote, A., &amp; Morey, R. D. (2016). Opportunity for verbalization does not improve visual change detection performance: A state-trace analysis. </w:t>
      </w:r>
      <w:proofErr w:type="spellStart"/>
      <w:r w:rsidRPr="00122251">
        <w:rPr>
          <w:rFonts w:eastAsia="Times New Roman"/>
          <w:i/>
          <w:iCs/>
        </w:rPr>
        <w:t>Behavior</w:t>
      </w:r>
      <w:proofErr w:type="spellEnd"/>
      <w:r w:rsidRPr="00122251">
        <w:rPr>
          <w:rFonts w:eastAsia="Times New Roman"/>
          <w:i/>
          <w:iCs/>
        </w:rPr>
        <w:t xml:space="preserve"> Research Methods</w:t>
      </w:r>
      <w:r w:rsidRPr="00122251">
        <w:rPr>
          <w:rFonts w:eastAsia="Times New Roman"/>
        </w:rPr>
        <w:t>, 1-10.</w:t>
      </w:r>
      <w:r w:rsidR="002D525A" w:rsidRPr="00122251">
        <w:rPr>
          <w:rFonts w:eastAsia="Times New Roman"/>
        </w:rPr>
        <w:t xml:space="preserve"> </w:t>
      </w:r>
      <w:r w:rsidR="002D525A" w:rsidRPr="00122251">
        <w:rPr>
          <w:rFonts w:eastAsia="Times New Roman"/>
          <w:color w:val="333333"/>
          <w:spacing w:val="4"/>
          <w:shd w:val="clear" w:color="auto" w:fill="FCFCFC"/>
        </w:rPr>
        <w:t>doi:10.3758/s13428-016-0741-1</w:t>
      </w:r>
    </w:p>
    <w:p w14:paraId="7E4D8959" w14:textId="77777777" w:rsidR="00B95D95" w:rsidRPr="00122251" w:rsidRDefault="00E011F1" w:rsidP="00B95D95">
      <w:pPr>
        <w:spacing w:line="480" w:lineRule="auto"/>
        <w:ind w:left="720" w:hanging="720"/>
        <w:rPr>
          <w:rFonts w:ascii="Times" w:eastAsia="Times New Roman" w:hAnsi="Times"/>
          <w:color w:val="222222"/>
          <w:shd w:val="clear" w:color="auto" w:fill="FFFFFF"/>
        </w:rPr>
      </w:pPr>
      <w:r w:rsidRPr="00122251">
        <w:rPr>
          <w:rFonts w:eastAsia="Times New Roman"/>
          <w:color w:val="222222"/>
          <w:shd w:val="clear" w:color="auto" w:fill="FFFFFF"/>
        </w:rPr>
        <w:t xml:space="preserve">Vogel, E. K., &amp; </w:t>
      </w:r>
      <w:proofErr w:type="spellStart"/>
      <w:r w:rsidRPr="00122251">
        <w:rPr>
          <w:rFonts w:eastAsia="Times New Roman"/>
          <w:color w:val="222222"/>
          <w:shd w:val="clear" w:color="auto" w:fill="FFFFFF"/>
        </w:rPr>
        <w:t>Machizawa</w:t>
      </w:r>
      <w:proofErr w:type="spellEnd"/>
      <w:r w:rsidRPr="00122251">
        <w:rPr>
          <w:rFonts w:eastAsia="Times New Roman"/>
          <w:color w:val="222222"/>
          <w:shd w:val="clear" w:color="auto" w:fill="FFFFFF"/>
        </w:rPr>
        <w:t xml:space="preserve">, M. </w:t>
      </w:r>
      <w:r w:rsidRPr="00122251">
        <w:rPr>
          <w:rFonts w:ascii="Times" w:eastAsia="Times New Roman" w:hAnsi="Times"/>
          <w:color w:val="222222"/>
          <w:shd w:val="clear" w:color="auto" w:fill="FFFFFF"/>
        </w:rPr>
        <w:t>G. (2004). Neural activity predicts individual differences in visual working memory capacity.</w:t>
      </w:r>
      <w:r w:rsidRPr="00122251">
        <w:rPr>
          <w:rStyle w:val="apple-converted-space"/>
          <w:rFonts w:ascii="Times" w:eastAsia="Times New Roman" w:hAnsi="Times"/>
          <w:color w:val="222222"/>
          <w:shd w:val="clear" w:color="auto" w:fill="FFFFFF"/>
        </w:rPr>
        <w:t> </w:t>
      </w:r>
      <w:r w:rsidRPr="00122251">
        <w:rPr>
          <w:rFonts w:ascii="Times" w:eastAsia="Times New Roman" w:hAnsi="Times"/>
          <w:i/>
          <w:iCs/>
          <w:color w:val="222222"/>
          <w:shd w:val="clear" w:color="auto" w:fill="FFFFFF"/>
        </w:rPr>
        <w:t>Nature</w:t>
      </w:r>
      <w:r w:rsidRPr="00122251">
        <w:rPr>
          <w:rFonts w:ascii="Times" w:eastAsia="Times New Roman" w:hAnsi="Times"/>
          <w:color w:val="222222"/>
          <w:shd w:val="clear" w:color="auto" w:fill="FFFFFF"/>
        </w:rPr>
        <w:t>,</w:t>
      </w:r>
      <w:r w:rsidR="000D4FA0" w:rsidRPr="00122251">
        <w:rPr>
          <w:rFonts w:ascii="Times" w:eastAsia="Times New Roman" w:hAnsi="Times"/>
          <w:color w:val="222222"/>
          <w:shd w:val="clear" w:color="auto" w:fill="FFFFFF"/>
        </w:rPr>
        <w:t xml:space="preserve"> </w:t>
      </w:r>
      <w:r w:rsidRPr="00122251">
        <w:rPr>
          <w:rFonts w:ascii="Times" w:eastAsia="Times New Roman" w:hAnsi="Times"/>
          <w:i/>
          <w:iCs/>
          <w:color w:val="222222"/>
          <w:shd w:val="clear" w:color="auto" w:fill="FFFFFF"/>
        </w:rPr>
        <w:t>428</w:t>
      </w:r>
      <w:r w:rsidRPr="00122251">
        <w:rPr>
          <w:rFonts w:ascii="Times" w:eastAsia="Times New Roman" w:hAnsi="Times"/>
          <w:color w:val="222222"/>
          <w:shd w:val="clear" w:color="auto" w:fill="FFFFFF"/>
        </w:rPr>
        <w:t>(6984), 748-751. doi:10.1038/nature02447</w:t>
      </w:r>
    </w:p>
    <w:p w14:paraId="3835A4D6" w14:textId="77777777" w:rsidR="00EA5B26" w:rsidRDefault="000D4FA0" w:rsidP="00EA5B26">
      <w:pPr>
        <w:spacing w:line="480" w:lineRule="auto"/>
        <w:ind w:left="720" w:hanging="720"/>
        <w:rPr>
          <w:rFonts w:eastAsia="Times New Roman"/>
        </w:rPr>
      </w:pPr>
      <w:r w:rsidRPr="00122251">
        <w:rPr>
          <w:rFonts w:eastAsia="Times New Roman"/>
          <w:color w:val="222222"/>
        </w:rPr>
        <w:t xml:space="preserve">Wheeler, M. E., &amp; </w:t>
      </w:r>
      <w:proofErr w:type="spellStart"/>
      <w:r w:rsidRPr="00122251">
        <w:rPr>
          <w:rFonts w:eastAsia="Times New Roman"/>
          <w:color w:val="222222"/>
        </w:rPr>
        <w:t>Treisman</w:t>
      </w:r>
      <w:proofErr w:type="spellEnd"/>
      <w:r w:rsidRPr="00122251">
        <w:rPr>
          <w:rFonts w:eastAsia="Times New Roman"/>
          <w:color w:val="222222"/>
        </w:rPr>
        <w:t>, A. M. (2002). Binding in short-term visual memory.</w:t>
      </w:r>
      <w:r w:rsidRPr="00122251">
        <w:rPr>
          <w:rStyle w:val="apple-converted-space"/>
          <w:rFonts w:eastAsia="Times New Roman"/>
          <w:color w:val="222222"/>
        </w:rPr>
        <w:t> </w:t>
      </w:r>
      <w:r w:rsidRPr="00122251">
        <w:rPr>
          <w:rFonts w:eastAsia="Times New Roman"/>
          <w:i/>
          <w:iCs/>
          <w:color w:val="222222"/>
        </w:rPr>
        <w:t>Journal of Experimental Psychology: General</w:t>
      </w:r>
      <w:r w:rsidRPr="00122251">
        <w:rPr>
          <w:rFonts w:eastAsia="Times New Roman"/>
          <w:color w:val="222222"/>
        </w:rPr>
        <w:t>,</w:t>
      </w:r>
      <w:r w:rsidRPr="00122251">
        <w:rPr>
          <w:rStyle w:val="apple-converted-space"/>
          <w:rFonts w:eastAsia="Times New Roman"/>
          <w:color w:val="222222"/>
        </w:rPr>
        <w:t> </w:t>
      </w:r>
      <w:r w:rsidRPr="00122251">
        <w:rPr>
          <w:rFonts w:eastAsia="Times New Roman"/>
          <w:i/>
          <w:iCs/>
          <w:color w:val="222222"/>
        </w:rPr>
        <w:t>131</w:t>
      </w:r>
      <w:r w:rsidRPr="00122251">
        <w:rPr>
          <w:rFonts w:eastAsia="Times New Roman"/>
          <w:color w:val="222222"/>
        </w:rPr>
        <w:t>(1), 48-64.</w:t>
      </w:r>
      <w:r w:rsidR="00B95D95" w:rsidRPr="00122251">
        <w:rPr>
          <w:rFonts w:eastAsia="Times New Roman"/>
          <w:color w:val="222222"/>
        </w:rPr>
        <w:t xml:space="preserve"> </w:t>
      </w:r>
      <w:proofErr w:type="spellStart"/>
      <w:r w:rsidR="00B95D95" w:rsidRPr="00122251">
        <w:rPr>
          <w:rFonts w:eastAsia="Times New Roman"/>
          <w:color w:val="222222"/>
        </w:rPr>
        <w:t>doi</w:t>
      </w:r>
      <w:proofErr w:type="spellEnd"/>
      <w:r w:rsidR="00B95D95" w:rsidRPr="00122251">
        <w:rPr>
          <w:rFonts w:eastAsia="Times New Roman"/>
          <w:color w:val="222222"/>
        </w:rPr>
        <w:t xml:space="preserve">: </w:t>
      </w:r>
      <w:r w:rsidR="00B95D95" w:rsidRPr="00122251">
        <w:rPr>
          <w:rFonts w:eastAsia="Times New Roman"/>
        </w:rPr>
        <w:t>10.1037/0096-3445.131.1.48</w:t>
      </w:r>
    </w:p>
    <w:p w14:paraId="581CAA31" w14:textId="7D016DAC" w:rsidR="00EA5B26" w:rsidRPr="00420AA7" w:rsidRDefault="008208F2" w:rsidP="00EA5B26">
      <w:pPr>
        <w:spacing w:line="480" w:lineRule="auto"/>
        <w:ind w:left="720" w:hanging="720"/>
        <w:rPr>
          <w:rFonts w:ascii="Times" w:eastAsia="Times New Roman" w:hAnsi="Times"/>
          <w:color w:val="0070C0"/>
        </w:rPr>
      </w:pPr>
      <w:proofErr w:type="spellStart"/>
      <w:r w:rsidRPr="00420AA7">
        <w:rPr>
          <w:rFonts w:ascii="Times" w:eastAsia="Times New Roman" w:hAnsi="Times" w:cs="Arial"/>
          <w:color w:val="0070C0"/>
          <w:shd w:val="clear" w:color="auto" w:fill="FFFFFF"/>
        </w:rPr>
        <w:t>Zacks</w:t>
      </w:r>
      <w:proofErr w:type="spellEnd"/>
      <w:r w:rsidRPr="00420AA7">
        <w:rPr>
          <w:rFonts w:ascii="Times" w:eastAsia="Times New Roman" w:hAnsi="Times" w:cs="Arial"/>
          <w:color w:val="0070C0"/>
          <w:shd w:val="clear" w:color="auto" w:fill="FFFFFF"/>
        </w:rPr>
        <w:t>, R. T. (1982). Encoding Strategies Used by Young and Elderly Adults in a Keeping Track Ta</w:t>
      </w:r>
      <w:r w:rsidR="00EA5B26" w:rsidRPr="00420AA7">
        <w:rPr>
          <w:rFonts w:ascii="Times" w:eastAsia="Times New Roman" w:hAnsi="Times" w:cs="Arial"/>
          <w:color w:val="0070C0"/>
          <w:shd w:val="clear" w:color="auto" w:fill="FFFFFF"/>
        </w:rPr>
        <w:t>sk</w:t>
      </w:r>
      <w:r w:rsidRPr="00420AA7">
        <w:rPr>
          <w:rFonts w:ascii="Times" w:eastAsia="Times New Roman" w:hAnsi="Times" w:cs="Arial"/>
          <w:color w:val="0070C0"/>
          <w:shd w:val="clear" w:color="auto" w:fill="FFFFFF"/>
        </w:rPr>
        <w:t>.</w:t>
      </w:r>
      <w:r w:rsidRPr="00420AA7">
        <w:rPr>
          <w:rStyle w:val="apple-converted-space"/>
          <w:rFonts w:ascii="Times" w:eastAsia="Times New Roman" w:hAnsi="Times" w:cs="Arial"/>
          <w:color w:val="0070C0"/>
          <w:shd w:val="clear" w:color="auto" w:fill="FFFFFF"/>
        </w:rPr>
        <w:t> </w:t>
      </w:r>
      <w:r w:rsidRPr="00420AA7">
        <w:rPr>
          <w:rFonts w:ascii="Times" w:eastAsia="Times New Roman" w:hAnsi="Times" w:cs="Arial"/>
          <w:i/>
          <w:iCs/>
          <w:color w:val="0070C0"/>
          <w:shd w:val="clear" w:color="auto" w:fill="FFFFFF"/>
        </w:rPr>
        <w:t>Journal of Gerontology</w:t>
      </w:r>
      <w:r w:rsidRPr="00420AA7">
        <w:rPr>
          <w:rFonts w:ascii="Times" w:eastAsia="Times New Roman" w:hAnsi="Times" w:cs="Arial"/>
          <w:color w:val="0070C0"/>
          <w:shd w:val="clear" w:color="auto" w:fill="FFFFFF"/>
        </w:rPr>
        <w:t>,</w:t>
      </w:r>
      <w:r w:rsidRPr="00420AA7">
        <w:rPr>
          <w:rStyle w:val="apple-converted-space"/>
          <w:rFonts w:ascii="Times" w:eastAsia="Times New Roman" w:hAnsi="Times" w:cs="Arial"/>
          <w:color w:val="0070C0"/>
          <w:shd w:val="clear" w:color="auto" w:fill="FFFFFF"/>
        </w:rPr>
        <w:t> </w:t>
      </w:r>
      <w:r w:rsidRPr="00420AA7">
        <w:rPr>
          <w:rFonts w:ascii="Times" w:eastAsia="Times New Roman" w:hAnsi="Times" w:cs="Arial"/>
          <w:i/>
          <w:iCs/>
          <w:color w:val="0070C0"/>
          <w:shd w:val="clear" w:color="auto" w:fill="FFFFFF"/>
        </w:rPr>
        <w:t>37</w:t>
      </w:r>
      <w:r w:rsidRPr="00420AA7">
        <w:rPr>
          <w:rFonts w:ascii="Times" w:eastAsia="Times New Roman" w:hAnsi="Times" w:cs="Arial"/>
          <w:color w:val="0070C0"/>
          <w:shd w:val="clear" w:color="auto" w:fill="FFFFFF"/>
        </w:rPr>
        <w:t>(2), 203-211.</w:t>
      </w:r>
      <w:r w:rsidR="00EA5B26" w:rsidRPr="00420AA7">
        <w:rPr>
          <w:rFonts w:ascii="Times" w:eastAsia="Times New Roman" w:hAnsi="Times" w:cs="Arial"/>
          <w:color w:val="0070C0"/>
          <w:shd w:val="clear" w:color="auto" w:fill="FFFFFF"/>
        </w:rPr>
        <w:t xml:space="preserve"> </w:t>
      </w:r>
      <w:proofErr w:type="spellStart"/>
      <w:r w:rsidR="00EA5B26" w:rsidRPr="00420AA7">
        <w:rPr>
          <w:rFonts w:ascii="Times" w:eastAsia="Times New Roman" w:hAnsi="Times" w:cs="Arial"/>
          <w:color w:val="0070C0"/>
          <w:shd w:val="clear" w:color="auto" w:fill="FFFFFF"/>
        </w:rPr>
        <w:t>doi</w:t>
      </w:r>
      <w:proofErr w:type="spellEnd"/>
      <w:r w:rsidR="00EA5B26" w:rsidRPr="00420AA7">
        <w:rPr>
          <w:rFonts w:ascii="Times" w:eastAsia="Times New Roman" w:hAnsi="Times" w:cs="Arial"/>
          <w:color w:val="0070C0"/>
          <w:shd w:val="clear" w:color="auto" w:fill="FFFFFF"/>
        </w:rPr>
        <w:t xml:space="preserve">: </w:t>
      </w:r>
      <w:r w:rsidR="00EA5B26" w:rsidRPr="00420AA7">
        <w:rPr>
          <w:rFonts w:ascii="Times" w:eastAsia="Times New Roman" w:hAnsi="Times"/>
          <w:color w:val="0070C0"/>
          <w:bdr w:val="none" w:sz="0" w:space="0" w:color="auto" w:frame="1"/>
          <w:shd w:val="clear" w:color="auto" w:fill="FFFFFF"/>
        </w:rPr>
        <w:t>10.1093/</w:t>
      </w:r>
      <w:proofErr w:type="spellStart"/>
      <w:r w:rsidR="00EA5B26" w:rsidRPr="00420AA7">
        <w:rPr>
          <w:rFonts w:ascii="Times" w:eastAsia="Times New Roman" w:hAnsi="Times"/>
          <w:color w:val="0070C0"/>
          <w:bdr w:val="none" w:sz="0" w:space="0" w:color="auto" w:frame="1"/>
          <w:shd w:val="clear" w:color="auto" w:fill="FFFFFF"/>
        </w:rPr>
        <w:t>geronj</w:t>
      </w:r>
      <w:proofErr w:type="spellEnd"/>
      <w:r w:rsidR="00EA5B26" w:rsidRPr="00420AA7">
        <w:rPr>
          <w:rFonts w:ascii="Times" w:eastAsia="Times New Roman" w:hAnsi="Times"/>
          <w:color w:val="0070C0"/>
          <w:bdr w:val="none" w:sz="0" w:space="0" w:color="auto" w:frame="1"/>
          <w:shd w:val="clear" w:color="auto" w:fill="FFFFFF"/>
        </w:rPr>
        <w:t>/37.2.203</w:t>
      </w:r>
    </w:p>
    <w:p w14:paraId="01819355" w14:textId="48EFA381" w:rsidR="008208F2" w:rsidRDefault="008208F2" w:rsidP="008208F2">
      <w:pPr>
        <w:spacing w:line="480" w:lineRule="auto"/>
        <w:ind w:left="720" w:hanging="720"/>
        <w:rPr>
          <w:rFonts w:eastAsia="Times New Roman"/>
        </w:rPr>
      </w:pPr>
    </w:p>
    <w:p w14:paraId="6F98864E" w14:textId="77777777" w:rsidR="008208F2" w:rsidRPr="00122251" w:rsidRDefault="008208F2" w:rsidP="00B95D95">
      <w:pPr>
        <w:spacing w:line="480" w:lineRule="auto"/>
        <w:ind w:left="720" w:hanging="720"/>
        <w:rPr>
          <w:rFonts w:eastAsia="Times New Roman"/>
          <w:color w:val="222222"/>
          <w:shd w:val="clear" w:color="auto" w:fill="FFFFFF"/>
        </w:rPr>
      </w:pPr>
    </w:p>
    <w:p w14:paraId="39E02559" w14:textId="7ED83F37" w:rsidR="00741780" w:rsidRDefault="00741780">
      <w:pPr>
        <w:rPr>
          <w:rFonts w:eastAsia="Times New Roman"/>
          <w:b/>
        </w:rPr>
      </w:pPr>
      <w:r>
        <w:rPr>
          <w:rFonts w:eastAsia="Times New Roman"/>
          <w:b/>
        </w:rPr>
        <w:br w:type="page"/>
      </w:r>
    </w:p>
    <w:p w14:paraId="49DD9DA0" w14:textId="6A20202F" w:rsidR="00760CEA" w:rsidRPr="00122251" w:rsidRDefault="00760CEA" w:rsidP="00741780">
      <w:pPr>
        <w:jc w:val="center"/>
        <w:rPr>
          <w:rFonts w:eastAsia="Times New Roman"/>
          <w:b/>
        </w:rPr>
      </w:pPr>
      <w:r w:rsidRPr="00122251">
        <w:rPr>
          <w:rFonts w:eastAsia="Times New Roman"/>
          <w:b/>
        </w:rPr>
        <w:lastRenderedPageBreak/>
        <w:t>Table 1</w:t>
      </w:r>
    </w:p>
    <w:p w14:paraId="2E85B920" w14:textId="77777777" w:rsidR="00760CEA" w:rsidRPr="00122251" w:rsidRDefault="00760CEA" w:rsidP="003D7A44">
      <w:pPr>
        <w:tabs>
          <w:tab w:val="left" w:pos="5195"/>
        </w:tabs>
        <w:rPr>
          <w:rFonts w:eastAsia="Times New Roman"/>
          <w:b/>
        </w:rPr>
      </w:pPr>
    </w:p>
    <w:p w14:paraId="55AD1684" w14:textId="77777777" w:rsidR="00BA0562" w:rsidRPr="00122251" w:rsidRDefault="00BA0562" w:rsidP="003D7A44">
      <w:pPr>
        <w:tabs>
          <w:tab w:val="left" w:pos="5195"/>
        </w:tabs>
        <w:rPr>
          <w:rFonts w:eastAsia="Times New Roman"/>
        </w:rPr>
      </w:pPr>
    </w:p>
    <w:p w14:paraId="3A148171" w14:textId="3FB6A2D1" w:rsidR="003F245E" w:rsidRPr="003F245E" w:rsidRDefault="00760CEA" w:rsidP="00760CEA">
      <w:pPr>
        <w:spacing w:line="480" w:lineRule="auto"/>
        <w:rPr>
          <w:rFonts w:eastAsia="Times New Roman"/>
        </w:rPr>
      </w:pPr>
      <w:r w:rsidRPr="00122251">
        <w:rPr>
          <w:rFonts w:eastAsia="Times New Roman"/>
          <w:i/>
        </w:rPr>
        <w:t>Table 1:</w:t>
      </w:r>
      <w:r w:rsidRPr="00122251">
        <w:rPr>
          <w:rFonts w:eastAsia="Times New Roman"/>
          <w:b/>
        </w:rPr>
        <w:t xml:space="preserve"> </w:t>
      </w:r>
      <w:r w:rsidRPr="00122251">
        <w:rPr>
          <w:rFonts w:eastAsia="Times New Roman"/>
        </w:rPr>
        <w:t xml:space="preserve">Mean (and SE) task difficulty </w:t>
      </w:r>
      <w:r w:rsidR="00980A81">
        <w:rPr>
          <w:rFonts w:eastAsia="Times New Roman"/>
        </w:rPr>
        <w:t xml:space="preserve">ratings </w:t>
      </w:r>
      <w:r w:rsidRPr="00122251">
        <w:rPr>
          <w:rFonts w:eastAsia="Times New Roman"/>
        </w:rPr>
        <w:t xml:space="preserve">(1 = very difficult, 5 = very easy) and </w:t>
      </w:r>
      <w:r w:rsidR="00980A81" w:rsidRPr="005B4DF7">
        <w:rPr>
          <w:rFonts w:eastAsia="Times New Roman"/>
          <w:color w:val="0070C0"/>
        </w:rPr>
        <w:t xml:space="preserve">judgements of </w:t>
      </w:r>
      <w:r w:rsidRPr="005B4DF7">
        <w:rPr>
          <w:rFonts w:eastAsia="Times New Roman"/>
          <w:color w:val="0070C0"/>
        </w:rPr>
        <w:t xml:space="preserve">performance </w:t>
      </w:r>
      <w:r w:rsidRPr="00122251">
        <w:rPr>
          <w:rFonts w:eastAsia="Times New Roman"/>
        </w:rPr>
        <w:t>(1 = very poor, 5 = very good)</w:t>
      </w:r>
      <w:r w:rsidR="00BF1F2D" w:rsidRPr="00122251">
        <w:rPr>
          <w:rFonts w:eastAsia="Times New Roman"/>
        </w:rPr>
        <w:t xml:space="preserve"> in Experiment 1</w:t>
      </w:r>
      <w:r w:rsidR="00680BB7" w:rsidRPr="00122251">
        <w:rPr>
          <w:rFonts w:eastAsia="Times New Roman"/>
        </w:rPr>
        <w:t>, as a function of instruction type and age group.</w:t>
      </w:r>
      <w:r w:rsidR="00980A81">
        <w:rPr>
          <w:rFonts w:eastAsia="Times New Roman"/>
        </w:rPr>
        <w:t xml:space="preserve"> </w:t>
      </w:r>
    </w:p>
    <w:tbl>
      <w:tblPr>
        <w:tblStyle w:val="TableGrid"/>
        <w:tblW w:w="8884" w:type="dxa"/>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1916"/>
        <w:gridCol w:w="1781"/>
        <w:gridCol w:w="1721"/>
        <w:gridCol w:w="1901"/>
      </w:tblGrid>
      <w:tr w:rsidR="00073165" w:rsidRPr="00122251" w14:paraId="5A64AF03" w14:textId="6E636BB6" w:rsidTr="00073165">
        <w:trPr>
          <w:trHeight w:val="719"/>
        </w:trPr>
        <w:tc>
          <w:tcPr>
            <w:tcW w:w="1565" w:type="dxa"/>
            <w:tcBorders>
              <w:top w:val="single" w:sz="4" w:space="0" w:color="auto"/>
              <w:bottom w:val="single" w:sz="4" w:space="0" w:color="auto"/>
            </w:tcBorders>
          </w:tcPr>
          <w:p w14:paraId="19D2F412" w14:textId="77777777" w:rsidR="00073165" w:rsidRPr="00122251" w:rsidRDefault="00073165" w:rsidP="002D1A60">
            <w:pPr>
              <w:spacing w:line="480" w:lineRule="auto"/>
              <w:rPr>
                <w:rFonts w:eastAsia="Times New Roman"/>
              </w:rPr>
            </w:pPr>
          </w:p>
        </w:tc>
        <w:tc>
          <w:tcPr>
            <w:tcW w:w="1916" w:type="dxa"/>
            <w:tcBorders>
              <w:top w:val="single" w:sz="4" w:space="0" w:color="auto"/>
              <w:bottom w:val="single" w:sz="4" w:space="0" w:color="auto"/>
            </w:tcBorders>
          </w:tcPr>
          <w:p w14:paraId="1E264072" w14:textId="7E936F9A" w:rsidR="00073165" w:rsidRDefault="00073165" w:rsidP="00870FC6">
            <w:pPr>
              <w:spacing w:line="480" w:lineRule="auto"/>
              <w:jc w:val="center"/>
              <w:rPr>
                <w:rFonts w:eastAsia="Times New Roman"/>
              </w:rPr>
            </w:pPr>
            <w:r w:rsidRPr="00122251">
              <w:rPr>
                <w:rFonts w:eastAsia="Times New Roman"/>
              </w:rPr>
              <w:t xml:space="preserve">Difficulty </w:t>
            </w:r>
            <w:r>
              <w:rPr>
                <w:rFonts w:eastAsia="Times New Roman"/>
              </w:rPr>
              <w:t>–</w:t>
            </w:r>
            <w:r w:rsidRPr="00122251">
              <w:rPr>
                <w:rFonts w:eastAsia="Times New Roman"/>
              </w:rPr>
              <w:t xml:space="preserve"> </w:t>
            </w:r>
          </w:p>
          <w:p w14:paraId="4CEA176D" w14:textId="3C831DA5" w:rsidR="00073165" w:rsidRPr="00122251" w:rsidRDefault="00073165" w:rsidP="00870FC6">
            <w:pPr>
              <w:spacing w:line="480" w:lineRule="auto"/>
              <w:jc w:val="center"/>
              <w:rPr>
                <w:rFonts w:eastAsia="Times New Roman"/>
              </w:rPr>
            </w:pPr>
            <w:r w:rsidRPr="00122251">
              <w:rPr>
                <w:rFonts w:eastAsia="Times New Roman"/>
              </w:rPr>
              <w:t>All</w:t>
            </w:r>
          </w:p>
        </w:tc>
        <w:tc>
          <w:tcPr>
            <w:tcW w:w="0" w:type="auto"/>
            <w:tcBorders>
              <w:top w:val="single" w:sz="4" w:space="0" w:color="auto"/>
              <w:bottom w:val="single" w:sz="4" w:space="0" w:color="auto"/>
            </w:tcBorders>
          </w:tcPr>
          <w:p w14:paraId="4B9195FA" w14:textId="76095B0E" w:rsidR="00073165" w:rsidRPr="00122251" w:rsidRDefault="00073165" w:rsidP="00870FC6">
            <w:pPr>
              <w:spacing w:line="480" w:lineRule="auto"/>
              <w:jc w:val="center"/>
              <w:rPr>
                <w:rFonts w:eastAsia="Times New Roman"/>
              </w:rPr>
            </w:pPr>
            <w:proofErr w:type="gramStart"/>
            <w:r>
              <w:rPr>
                <w:rFonts w:eastAsia="Times New Roman"/>
              </w:rPr>
              <w:t xml:space="preserve">Difficulty </w:t>
            </w:r>
            <w:r w:rsidRPr="00122251">
              <w:rPr>
                <w:rFonts w:eastAsia="Times New Roman"/>
              </w:rPr>
              <w:t xml:space="preserve"> Subset</w:t>
            </w:r>
            <w:proofErr w:type="gramEnd"/>
          </w:p>
        </w:tc>
        <w:tc>
          <w:tcPr>
            <w:tcW w:w="1721" w:type="dxa"/>
            <w:tcBorders>
              <w:top w:val="single" w:sz="4" w:space="0" w:color="auto"/>
              <w:bottom w:val="single" w:sz="4" w:space="0" w:color="auto"/>
            </w:tcBorders>
          </w:tcPr>
          <w:p w14:paraId="2B336872" w14:textId="5A6B5620" w:rsidR="00073165" w:rsidRPr="00122251" w:rsidRDefault="00073165" w:rsidP="00CC2753">
            <w:pPr>
              <w:spacing w:line="480" w:lineRule="auto"/>
              <w:jc w:val="center"/>
              <w:rPr>
                <w:rFonts w:eastAsia="Times New Roman"/>
              </w:rPr>
            </w:pPr>
            <w:r>
              <w:rPr>
                <w:rFonts w:eastAsia="Times New Roman"/>
              </w:rPr>
              <w:t xml:space="preserve">Performance </w:t>
            </w:r>
            <w:r w:rsidRPr="00122251">
              <w:rPr>
                <w:rFonts w:eastAsia="Times New Roman"/>
              </w:rPr>
              <w:t>– All</w:t>
            </w:r>
          </w:p>
        </w:tc>
        <w:tc>
          <w:tcPr>
            <w:tcW w:w="1901" w:type="dxa"/>
            <w:tcBorders>
              <w:top w:val="single" w:sz="4" w:space="0" w:color="auto"/>
              <w:bottom w:val="single" w:sz="4" w:space="0" w:color="auto"/>
            </w:tcBorders>
          </w:tcPr>
          <w:p w14:paraId="6E3AA1F9" w14:textId="77777777" w:rsidR="00073165" w:rsidRPr="00122251" w:rsidRDefault="00073165" w:rsidP="00870FC6">
            <w:pPr>
              <w:spacing w:line="480" w:lineRule="auto"/>
              <w:jc w:val="center"/>
              <w:rPr>
                <w:rFonts w:eastAsia="Times New Roman"/>
              </w:rPr>
            </w:pPr>
            <w:r w:rsidRPr="00122251">
              <w:rPr>
                <w:rFonts w:eastAsia="Times New Roman"/>
              </w:rPr>
              <w:t>Performance - Subset</w:t>
            </w:r>
          </w:p>
        </w:tc>
      </w:tr>
      <w:tr w:rsidR="00073165" w:rsidRPr="00122251" w14:paraId="5836F463" w14:textId="57B9E8BA" w:rsidTr="00073165">
        <w:trPr>
          <w:trHeight w:val="782"/>
        </w:trPr>
        <w:tc>
          <w:tcPr>
            <w:tcW w:w="1565" w:type="dxa"/>
            <w:tcBorders>
              <w:top w:val="single" w:sz="4" w:space="0" w:color="auto"/>
            </w:tcBorders>
          </w:tcPr>
          <w:p w14:paraId="639AF31C" w14:textId="37FE59B8" w:rsidR="00073165" w:rsidRPr="00122251" w:rsidRDefault="00073165" w:rsidP="002D1A60">
            <w:pPr>
              <w:spacing w:before="120" w:line="480" w:lineRule="auto"/>
              <w:rPr>
                <w:rFonts w:eastAsia="Times New Roman"/>
              </w:rPr>
            </w:pPr>
            <w:r w:rsidRPr="00122251">
              <w:rPr>
                <w:rFonts w:eastAsia="Times New Roman"/>
              </w:rPr>
              <w:t>Younger</w:t>
            </w:r>
          </w:p>
        </w:tc>
        <w:tc>
          <w:tcPr>
            <w:tcW w:w="1916" w:type="dxa"/>
            <w:tcBorders>
              <w:top w:val="single" w:sz="4" w:space="0" w:color="auto"/>
            </w:tcBorders>
          </w:tcPr>
          <w:p w14:paraId="4A6D5E06" w14:textId="625378F8" w:rsidR="00073165" w:rsidRPr="00122251" w:rsidRDefault="00073165" w:rsidP="00870FC6">
            <w:pPr>
              <w:spacing w:before="120" w:line="480" w:lineRule="auto"/>
              <w:jc w:val="center"/>
              <w:rPr>
                <w:rFonts w:eastAsia="Times New Roman"/>
              </w:rPr>
            </w:pPr>
            <w:r w:rsidRPr="00122251">
              <w:rPr>
                <w:rFonts w:eastAsia="Times New Roman"/>
              </w:rPr>
              <w:t>1.75 (</w:t>
            </w:r>
            <w:r>
              <w:rPr>
                <w:rFonts w:eastAsia="Times New Roman"/>
              </w:rPr>
              <w:t>0</w:t>
            </w:r>
            <w:r w:rsidRPr="00122251">
              <w:rPr>
                <w:rFonts w:eastAsia="Times New Roman"/>
              </w:rPr>
              <w:t>.14)</w:t>
            </w:r>
          </w:p>
        </w:tc>
        <w:tc>
          <w:tcPr>
            <w:tcW w:w="0" w:type="auto"/>
            <w:tcBorders>
              <w:top w:val="single" w:sz="4" w:space="0" w:color="auto"/>
            </w:tcBorders>
          </w:tcPr>
          <w:p w14:paraId="60BCF8C0" w14:textId="3754A295" w:rsidR="00073165" w:rsidRPr="00122251" w:rsidRDefault="00073165" w:rsidP="00870FC6">
            <w:pPr>
              <w:spacing w:before="120" w:line="480" w:lineRule="auto"/>
              <w:jc w:val="center"/>
              <w:rPr>
                <w:rFonts w:eastAsia="Times New Roman"/>
              </w:rPr>
            </w:pPr>
            <w:r w:rsidRPr="00122251">
              <w:rPr>
                <w:rFonts w:eastAsia="Times New Roman"/>
              </w:rPr>
              <w:t>2.65 (</w:t>
            </w:r>
            <w:r>
              <w:rPr>
                <w:rFonts w:eastAsia="Times New Roman"/>
              </w:rPr>
              <w:t>0</w:t>
            </w:r>
            <w:r w:rsidRPr="00122251">
              <w:rPr>
                <w:rFonts w:eastAsia="Times New Roman"/>
              </w:rPr>
              <w:t>.18)</w:t>
            </w:r>
          </w:p>
        </w:tc>
        <w:tc>
          <w:tcPr>
            <w:tcW w:w="1721" w:type="dxa"/>
            <w:tcBorders>
              <w:top w:val="single" w:sz="4" w:space="0" w:color="auto"/>
            </w:tcBorders>
          </w:tcPr>
          <w:p w14:paraId="4C9FBF28" w14:textId="459ECF1D" w:rsidR="00073165" w:rsidRPr="00122251" w:rsidRDefault="00073165" w:rsidP="00870FC6">
            <w:pPr>
              <w:spacing w:before="120" w:line="480" w:lineRule="auto"/>
              <w:jc w:val="center"/>
              <w:rPr>
                <w:rFonts w:eastAsia="Times New Roman"/>
              </w:rPr>
            </w:pPr>
            <w:r w:rsidRPr="00122251">
              <w:rPr>
                <w:rFonts w:eastAsia="Times New Roman"/>
              </w:rPr>
              <w:t>2.20 (</w:t>
            </w:r>
            <w:r>
              <w:rPr>
                <w:rFonts w:eastAsia="Times New Roman"/>
              </w:rPr>
              <w:t>0</w:t>
            </w:r>
            <w:r w:rsidRPr="00122251">
              <w:rPr>
                <w:rFonts w:eastAsia="Times New Roman"/>
              </w:rPr>
              <w:t>.16)</w:t>
            </w:r>
          </w:p>
        </w:tc>
        <w:tc>
          <w:tcPr>
            <w:tcW w:w="1901" w:type="dxa"/>
            <w:tcBorders>
              <w:top w:val="single" w:sz="4" w:space="0" w:color="auto"/>
            </w:tcBorders>
          </w:tcPr>
          <w:p w14:paraId="27754078" w14:textId="7B9D5C49" w:rsidR="00073165" w:rsidRPr="00122251" w:rsidRDefault="00073165" w:rsidP="00870FC6">
            <w:pPr>
              <w:spacing w:before="120" w:line="480" w:lineRule="auto"/>
              <w:jc w:val="center"/>
              <w:rPr>
                <w:rFonts w:eastAsia="Times New Roman"/>
              </w:rPr>
            </w:pPr>
            <w:r w:rsidRPr="00122251">
              <w:rPr>
                <w:rFonts w:eastAsia="Times New Roman"/>
              </w:rPr>
              <w:t>2.90 (</w:t>
            </w:r>
            <w:r>
              <w:rPr>
                <w:rFonts w:eastAsia="Times New Roman"/>
              </w:rPr>
              <w:t>0</w:t>
            </w:r>
            <w:r w:rsidRPr="00122251">
              <w:rPr>
                <w:rFonts w:eastAsia="Times New Roman"/>
              </w:rPr>
              <w:t>.18)</w:t>
            </w:r>
          </w:p>
        </w:tc>
      </w:tr>
      <w:tr w:rsidR="00073165" w:rsidRPr="00122251" w14:paraId="08D0B5DD" w14:textId="410103C3" w:rsidTr="00073165">
        <w:trPr>
          <w:trHeight w:val="633"/>
        </w:trPr>
        <w:tc>
          <w:tcPr>
            <w:tcW w:w="1565" w:type="dxa"/>
            <w:tcBorders>
              <w:bottom w:val="single" w:sz="4" w:space="0" w:color="auto"/>
            </w:tcBorders>
          </w:tcPr>
          <w:p w14:paraId="4F4A6E07" w14:textId="77777777" w:rsidR="00073165" w:rsidRPr="00122251" w:rsidRDefault="00073165" w:rsidP="002D1A60">
            <w:pPr>
              <w:spacing w:line="480" w:lineRule="auto"/>
              <w:rPr>
                <w:rFonts w:eastAsia="Times New Roman"/>
              </w:rPr>
            </w:pPr>
            <w:r w:rsidRPr="00122251">
              <w:rPr>
                <w:rFonts w:eastAsia="Times New Roman"/>
              </w:rPr>
              <w:t>Older</w:t>
            </w:r>
          </w:p>
        </w:tc>
        <w:tc>
          <w:tcPr>
            <w:tcW w:w="1916" w:type="dxa"/>
            <w:tcBorders>
              <w:bottom w:val="single" w:sz="4" w:space="0" w:color="auto"/>
            </w:tcBorders>
          </w:tcPr>
          <w:p w14:paraId="756BEA3E" w14:textId="230B74CE" w:rsidR="00073165" w:rsidRPr="00122251" w:rsidRDefault="00073165" w:rsidP="00870FC6">
            <w:pPr>
              <w:spacing w:line="480" w:lineRule="auto"/>
              <w:jc w:val="center"/>
              <w:rPr>
                <w:rFonts w:eastAsia="Times New Roman"/>
              </w:rPr>
            </w:pPr>
            <w:r w:rsidRPr="00122251">
              <w:rPr>
                <w:rFonts w:eastAsia="Times New Roman"/>
              </w:rPr>
              <w:t>1.65 (</w:t>
            </w:r>
            <w:r>
              <w:rPr>
                <w:rFonts w:eastAsia="Times New Roman"/>
              </w:rPr>
              <w:t>0</w:t>
            </w:r>
            <w:r w:rsidRPr="00122251">
              <w:rPr>
                <w:rFonts w:eastAsia="Times New Roman"/>
              </w:rPr>
              <w:t>.13)</w:t>
            </w:r>
          </w:p>
        </w:tc>
        <w:tc>
          <w:tcPr>
            <w:tcW w:w="0" w:type="auto"/>
            <w:tcBorders>
              <w:bottom w:val="single" w:sz="4" w:space="0" w:color="auto"/>
            </w:tcBorders>
          </w:tcPr>
          <w:p w14:paraId="48063559" w14:textId="7FC77CCB" w:rsidR="00073165" w:rsidRPr="00122251" w:rsidRDefault="00073165" w:rsidP="00870FC6">
            <w:pPr>
              <w:spacing w:line="480" w:lineRule="auto"/>
              <w:jc w:val="center"/>
              <w:rPr>
                <w:rFonts w:eastAsia="Times New Roman"/>
              </w:rPr>
            </w:pPr>
            <w:r w:rsidRPr="00122251">
              <w:rPr>
                <w:rFonts w:eastAsia="Times New Roman"/>
              </w:rPr>
              <w:t>2.00 (</w:t>
            </w:r>
            <w:r>
              <w:rPr>
                <w:rFonts w:eastAsia="Times New Roman"/>
              </w:rPr>
              <w:t>0</w:t>
            </w:r>
            <w:r w:rsidRPr="00122251">
              <w:rPr>
                <w:rFonts w:eastAsia="Times New Roman"/>
              </w:rPr>
              <w:t>.15)</w:t>
            </w:r>
          </w:p>
        </w:tc>
        <w:tc>
          <w:tcPr>
            <w:tcW w:w="1721" w:type="dxa"/>
            <w:tcBorders>
              <w:bottom w:val="single" w:sz="4" w:space="0" w:color="auto"/>
            </w:tcBorders>
          </w:tcPr>
          <w:p w14:paraId="313975AB" w14:textId="547B45E1" w:rsidR="00073165" w:rsidRPr="00122251" w:rsidRDefault="00073165" w:rsidP="00870FC6">
            <w:pPr>
              <w:spacing w:line="480" w:lineRule="auto"/>
              <w:jc w:val="center"/>
              <w:rPr>
                <w:rFonts w:eastAsia="Times New Roman"/>
              </w:rPr>
            </w:pPr>
            <w:r w:rsidRPr="00122251">
              <w:rPr>
                <w:rFonts w:eastAsia="Times New Roman"/>
              </w:rPr>
              <w:t>1.95 (</w:t>
            </w:r>
            <w:r>
              <w:rPr>
                <w:rFonts w:eastAsia="Times New Roman"/>
              </w:rPr>
              <w:t>0</w:t>
            </w:r>
            <w:r w:rsidRPr="00122251">
              <w:rPr>
                <w:rFonts w:eastAsia="Times New Roman"/>
              </w:rPr>
              <w:t>.17)</w:t>
            </w:r>
          </w:p>
        </w:tc>
        <w:tc>
          <w:tcPr>
            <w:tcW w:w="1901" w:type="dxa"/>
            <w:tcBorders>
              <w:bottom w:val="single" w:sz="4" w:space="0" w:color="auto"/>
            </w:tcBorders>
          </w:tcPr>
          <w:p w14:paraId="0463EEE7" w14:textId="5EEA67BC" w:rsidR="00073165" w:rsidRPr="00122251" w:rsidRDefault="00073165" w:rsidP="00870FC6">
            <w:pPr>
              <w:spacing w:line="480" w:lineRule="auto"/>
              <w:jc w:val="center"/>
              <w:rPr>
                <w:rFonts w:eastAsia="Times New Roman"/>
              </w:rPr>
            </w:pPr>
            <w:r w:rsidRPr="00122251">
              <w:rPr>
                <w:rFonts w:eastAsia="Times New Roman"/>
              </w:rPr>
              <w:t>1.95 (</w:t>
            </w:r>
            <w:r>
              <w:rPr>
                <w:rFonts w:eastAsia="Times New Roman"/>
              </w:rPr>
              <w:t>0</w:t>
            </w:r>
            <w:r w:rsidRPr="00122251">
              <w:rPr>
                <w:rFonts w:eastAsia="Times New Roman"/>
              </w:rPr>
              <w:t>.14)</w:t>
            </w:r>
          </w:p>
        </w:tc>
      </w:tr>
    </w:tbl>
    <w:p w14:paraId="622F8CA4" w14:textId="77777777" w:rsidR="00EB241B" w:rsidRPr="00122251" w:rsidRDefault="00EB241B" w:rsidP="00EB241B">
      <w:pPr>
        <w:tabs>
          <w:tab w:val="left" w:pos="5195"/>
        </w:tabs>
        <w:rPr>
          <w:rFonts w:eastAsia="Times New Roman"/>
        </w:rPr>
      </w:pPr>
    </w:p>
    <w:p w14:paraId="4B0681FA" w14:textId="77777777" w:rsidR="008613A7" w:rsidRDefault="008613A7">
      <w:pPr>
        <w:rPr>
          <w:shd w:val="clear" w:color="auto" w:fill="FFFFFF"/>
        </w:rPr>
      </w:pPr>
    </w:p>
    <w:p w14:paraId="0A471134" w14:textId="77777777" w:rsidR="008613A7" w:rsidRDefault="008613A7">
      <w:pPr>
        <w:rPr>
          <w:rFonts w:eastAsia="Times New Roman"/>
          <w:b/>
        </w:rPr>
      </w:pPr>
    </w:p>
    <w:p w14:paraId="48D610E4" w14:textId="77777777" w:rsidR="008613A7" w:rsidRDefault="008613A7" w:rsidP="00EB241B">
      <w:pPr>
        <w:tabs>
          <w:tab w:val="left" w:pos="5195"/>
        </w:tabs>
        <w:jc w:val="center"/>
        <w:rPr>
          <w:rFonts w:eastAsia="Times New Roman"/>
          <w:b/>
        </w:rPr>
      </w:pPr>
    </w:p>
    <w:p w14:paraId="5752CC46" w14:textId="77777777" w:rsidR="008613A7" w:rsidRDefault="008613A7" w:rsidP="00EB241B">
      <w:pPr>
        <w:tabs>
          <w:tab w:val="left" w:pos="5195"/>
        </w:tabs>
        <w:jc w:val="center"/>
        <w:rPr>
          <w:rFonts w:eastAsia="Times New Roman"/>
          <w:b/>
        </w:rPr>
      </w:pPr>
    </w:p>
    <w:p w14:paraId="1E738448" w14:textId="77777777" w:rsidR="008613A7" w:rsidRDefault="008613A7" w:rsidP="00EB241B">
      <w:pPr>
        <w:tabs>
          <w:tab w:val="left" w:pos="5195"/>
        </w:tabs>
        <w:jc w:val="center"/>
        <w:rPr>
          <w:rFonts w:eastAsia="Times New Roman"/>
          <w:b/>
        </w:rPr>
      </w:pPr>
    </w:p>
    <w:p w14:paraId="50A67261" w14:textId="77777777" w:rsidR="008613A7" w:rsidRDefault="008613A7" w:rsidP="00EB241B">
      <w:pPr>
        <w:tabs>
          <w:tab w:val="left" w:pos="5195"/>
        </w:tabs>
        <w:jc w:val="center"/>
        <w:rPr>
          <w:rFonts w:eastAsia="Times New Roman"/>
          <w:b/>
        </w:rPr>
      </w:pPr>
    </w:p>
    <w:p w14:paraId="1C7EE43C" w14:textId="77777777" w:rsidR="008613A7" w:rsidRDefault="008613A7" w:rsidP="00EB241B">
      <w:pPr>
        <w:tabs>
          <w:tab w:val="left" w:pos="5195"/>
        </w:tabs>
        <w:jc w:val="center"/>
        <w:rPr>
          <w:rFonts w:eastAsia="Times New Roman"/>
          <w:b/>
        </w:rPr>
      </w:pPr>
    </w:p>
    <w:p w14:paraId="3C475D38" w14:textId="77777777" w:rsidR="00980A81" w:rsidRDefault="00980A81">
      <w:pPr>
        <w:rPr>
          <w:rFonts w:eastAsia="Times New Roman"/>
          <w:b/>
        </w:rPr>
      </w:pPr>
      <w:r>
        <w:rPr>
          <w:rFonts w:eastAsia="Times New Roman"/>
          <w:b/>
        </w:rPr>
        <w:br w:type="page"/>
      </w:r>
    </w:p>
    <w:p w14:paraId="24B7511A" w14:textId="1B7D9845" w:rsidR="00BF1F2D" w:rsidRPr="00122251" w:rsidRDefault="002A3D8C" w:rsidP="00EB241B">
      <w:pPr>
        <w:tabs>
          <w:tab w:val="left" w:pos="5195"/>
        </w:tabs>
        <w:jc w:val="center"/>
        <w:rPr>
          <w:rFonts w:eastAsia="Times New Roman"/>
          <w:b/>
        </w:rPr>
      </w:pPr>
      <w:r w:rsidRPr="00122251">
        <w:rPr>
          <w:rFonts w:eastAsia="Times New Roman"/>
          <w:b/>
        </w:rPr>
        <w:lastRenderedPageBreak/>
        <w:t>Table 2</w:t>
      </w:r>
    </w:p>
    <w:p w14:paraId="4C5DEDA8" w14:textId="77777777" w:rsidR="00576BFB" w:rsidRPr="00122251" w:rsidRDefault="00576BFB" w:rsidP="00576BFB">
      <w:pPr>
        <w:tabs>
          <w:tab w:val="left" w:pos="5195"/>
        </w:tabs>
        <w:rPr>
          <w:rFonts w:eastAsia="Times New Roman"/>
          <w:b/>
        </w:rPr>
      </w:pPr>
    </w:p>
    <w:p w14:paraId="4A73318E" w14:textId="77777777" w:rsidR="00576BFB" w:rsidRPr="00122251" w:rsidRDefault="00576BFB" w:rsidP="00576BFB">
      <w:pPr>
        <w:tabs>
          <w:tab w:val="left" w:pos="5195"/>
        </w:tabs>
        <w:rPr>
          <w:rFonts w:eastAsia="Times New Roman"/>
        </w:rPr>
      </w:pPr>
    </w:p>
    <w:p w14:paraId="4040E12A" w14:textId="77777777" w:rsidR="00576BFB" w:rsidRPr="00122251" w:rsidRDefault="00576BFB" w:rsidP="00576BFB">
      <w:pPr>
        <w:spacing w:line="480" w:lineRule="auto"/>
        <w:rPr>
          <w:rFonts w:eastAsia="Times New Roman"/>
          <w:i/>
        </w:rPr>
      </w:pPr>
      <w:r w:rsidRPr="00122251">
        <w:rPr>
          <w:rFonts w:eastAsia="Times New Roman"/>
          <w:i/>
        </w:rPr>
        <w:t>Table 2:</w:t>
      </w:r>
      <w:r w:rsidRPr="00122251">
        <w:rPr>
          <w:rFonts w:eastAsia="Times New Roman"/>
        </w:rPr>
        <w:t xml:space="preserve"> Mean reaction time (RT) and SE in Experiment 2, as a function of instruction type, display and set size.</w:t>
      </w:r>
    </w:p>
    <w:tbl>
      <w:tblPr>
        <w:tblStyle w:val="TableGrid"/>
        <w:tblW w:w="8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732"/>
        <w:gridCol w:w="1731"/>
        <w:gridCol w:w="235"/>
        <w:gridCol w:w="1731"/>
        <w:gridCol w:w="1731"/>
        <w:gridCol w:w="235"/>
      </w:tblGrid>
      <w:tr w:rsidR="00980A81" w:rsidRPr="00122251" w14:paraId="43716F71" w14:textId="34007479" w:rsidTr="00980A81">
        <w:trPr>
          <w:trHeight w:val="519"/>
        </w:trPr>
        <w:tc>
          <w:tcPr>
            <w:tcW w:w="0" w:type="auto"/>
            <w:tcBorders>
              <w:top w:val="single" w:sz="4" w:space="0" w:color="auto"/>
              <w:bottom w:val="single" w:sz="4" w:space="0" w:color="auto"/>
            </w:tcBorders>
          </w:tcPr>
          <w:p w14:paraId="140AD42A" w14:textId="77777777" w:rsidR="00980A81" w:rsidRPr="00122251" w:rsidRDefault="00980A81" w:rsidP="00AC6700">
            <w:pPr>
              <w:spacing w:line="480" w:lineRule="auto"/>
              <w:jc w:val="center"/>
              <w:rPr>
                <w:rFonts w:eastAsia="Times New Roman"/>
              </w:rPr>
            </w:pPr>
          </w:p>
        </w:tc>
        <w:tc>
          <w:tcPr>
            <w:tcW w:w="0" w:type="auto"/>
            <w:tcBorders>
              <w:top w:val="single" w:sz="4" w:space="0" w:color="auto"/>
              <w:bottom w:val="single" w:sz="4" w:space="0" w:color="auto"/>
            </w:tcBorders>
          </w:tcPr>
          <w:p w14:paraId="7E7A02CE" w14:textId="77777777" w:rsidR="00980A81" w:rsidRPr="00122251" w:rsidRDefault="00980A81" w:rsidP="00AC6700">
            <w:pPr>
              <w:spacing w:line="480" w:lineRule="auto"/>
              <w:rPr>
                <w:rFonts w:eastAsia="Times New Roman"/>
              </w:rPr>
            </w:pPr>
            <w:r w:rsidRPr="00122251">
              <w:rPr>
                <w:rFonts w:eastAsia="Times New Roman"/>
              </w:rPr>
              <w:t>All-Whole</w:t>
            </w:r>
          </w:p>
        </w:tc>
        <w:tc>
          <w:tcPr>
            <w:tcW w:w="0" w:type="auto"/>
            <w:tcBorders>
              <w:top w:val="single" w:sz="4" w:space="0" w:color="auto"/>
              <w:bottom w:val="single" w:sz="4" w:space="0" w:color="auto"/>
            </w:tcBorders>
          </w:tcPr>
          <w:p w14:paraId="29CA97D7" w14:textId="77777777" w:rsidR="00980A81" w:rsidRPr="00122251" w:rsidRDefault="00980A81" w:rsidP="00AC6700">
            <w:pPr>
              <w:spacing w:line="480" w:lineRule="auto"/>
              <w:rPr>
                <w:rFonts w:eastAsia="Times New Roman"/>
              </w:rPr>
            </w:pPr>
            <w:r w:rsidRPr="00122251">
              <w:rPr>
                <w:rFonts w:eastAsia="Times New Roman"/>
              </w:rPr>
              <w:t>All-Single</w:t>
            </w:r>
          </w:p>
        </w:tc>
        <w:tc>
          <w:tcPr>
            <w:tcW w:w="0" w:type="auto"/>
            <w:tcBorders>
              <w:top w:val="single" w:sz="4" w:space="0" w:color="auto"/>
              <w:bottom w:val="single" w:sz="4" w:space="0" w:color="auto"/>
            </w:tcBorders>
          </w:tcPr>
          <w:p w14:paraId="1CF74D0A" w14:textId="77777777" w:rsidR="00980A81" w:rsidRPr="00122251" w:rsidRDefault="00980A81" w:rsidP="00AC6700">
            <w:pPr>
              <w:spacing w:line="480" w:lineRule="auto"/>
              <w:jc w:val="center"/>
              <w:rPr>
                <w:rFonts w:eastAsia="Times New Roman"/>
              </w:rPr>
            </w:pPr>
          </w:p>
        </w:tc>
        <w:tc>
          <w:tcPr>
            <w:tcW w:w="0" w:type="auto"/>
            <w:tcBorders>
              <w:top w:val="single" w:sz="4" w:space="0" w:color="auto"/>
              <w:bottom w:val="single" w:sz="4" w:space="0" w:color="auto"/>
            </w:tcBorders>
          </w:tcPr>
          <w:p w14:paraId="5C2FE873" w14:textId="014DB3CC" w:rsidR="00980A81" w:rsidRPr="00122251" w:rsidRDefault="00980A81" w:rsidP="00AC6700">
            <w:pPr>
              <w:spacing w:line="480" w:lineRule="auto"/>
              <w:jc w:val="center"/>
              <w:rPr>
                <w:rFonts w:eastAsia="Times New Roman"/>
              </w:rPr>
            </w:pPr>
            <w:r w:rsidRPr="00122251">
              <w:rPr>
                <w:rFonts w:eastAsia="Times New Roman"/>
              </w:rPr>
              <w:t>Subset-Whole</w:t>
            </w:r>
          </w:p>
        </w:tc>
        <w:tc>
          <w:tcPr>
            <w:tcW w:w="0" w:type="auto"/>
            <w:tcBorders>
              <w:top w:val="single" w:sz="4" w:space="0" w:color="auto"/>
              <w:bottom w:val="single" w:sz="4" w:space="0" w:color="auto"/>
            </w:tcBorders>
          </w:tcPr>
          <w:p w14:paraId="34F55959" w14:textId="77777777" w:rsidR="00980A81" w:rsidRPr="00122251" w:rsidRDefault="00980A81" w:rsidP="00AC6700">
            <w:pPr>
              <w:spacing w:line="480" w:lineRule="auto"/>
              <w:jc w:val="center"/>
              <w:rPr>
                <w:rFonts w:eastAsia="Times New Roman"/>
              </w:rPr>
            </w:pPr>
            <w:r w:rsidRPr="00122251">
              <w:rPr>
                <w:rFonts w:eastAsia="Times New Roman"/>
              </w:rPr>
              <w:t>Subset-Single</w:t>
            </w:r>
          </w:p>
        </w:tc>
        <w:tc>
          <w:tcPr>
            <w:tcW w:w="0" w:type="auto"/>
            <w:tcBorders>
              <w:top w:val="single" w:sz="4" w:space="0" w:color="auto"/>
              <w:bottom w:val="single" w:sz="4" w:space="0" w:color="auto"/>
            </w:tcBorders>
          </w:tcPr>
          <w:p w14:paraId="10811010" w14:textId="77777777" w:rsidR="00980A81" w:rsidRPr="00122251" w:rsidRDefault="00980A81" w:rsidP="00AC6700">
            <w:pPr>
              <w:spacing w:line="480" w:lineRule="auto"/>
              <w:jc w:val="center"/>
              <w:rPr>
                <w:rFonts w:eastAsia="Times New Roman"/>
              </w:rPr>
            </w:pPr>
          </w:p>
        </w:tc>
      </w:tr>
      <w:tr w:rsidR="00980A81" w:rsidRPr="00122251" w14:paraId="53C92CB1" w14:textId="425201F1" w:rsidTr="00980A81">
        <w:trPr>
          <w:trHeight w:val="72"/>
        </w:trPr>
        <w:tc>
          <w:tcPr>
            <w:tcW w:w="0" w:type="auto"/>
            <w:tcBorders>
              <w:top w:val="single" w:sz="4" w:space="0" w:color="auto"/>
            </w:tcBorders>
          </w:tcPr>
          <w:p w14:paraId="71CD2028" w14:textId="77777777" w:rsidR="00980A81" w:rsidRPr="00122251" w:rsidRDefault="00980A81" w:rsidP="00AC6700">
            <w:pPr>
              <w:spacing w:before="120" w:line="480" w:lineRule="auto"/>
              <w:rPr>
                <w:rFonts w:eastAsia="Times New Roman"/>
              </w:rPr>
            </w:pPr>
            <w:r w:rsidRPr="00122251">
              <w:rPr>
                <w:rFonts w:eastAsia="Times New Roman"/>
              </w:rPr>
              <w:t>Set size 4</w:t>
            </w:r>
          </w:p>
        </w:tc>
        <w:tc>
          <w:tcPr>
            <w:tcW w:w="0" w:type="auto"/>
            <w:tcBorders>
              <w:top w:val="single" w:sz="4" w:space="0" w:color="auto"/>
            </w:tcBorders>
          </w:tcPr>
          <w:p w14:paraId="6557A420" w14:textId="77777777" w:rsidR="00980A81" w:rsidRPr="00122251" w:rsidRDefault="00980A81" w:rsidP="00AC6700">
            <w:pPr>
              <w:spacing w:before="120" w:line="480" w:lineRule="auto"/>
              <w:rPr>
                <w:rFonts w:eastAsia="Times New Roman"/>
              </w:rPr>
            </w:pPr>
            <w:r w:rsidRPr="00122251">
              <w:rPr>
                <w:rFonts w:eastAsia="Times New Roman"/>
              </w:rPr>
              <w:t>872.15 (41.70)</w:t>
            </w:r>
          </w:p>
        </w:tc>
        <w:tc>
          <w:tcPr>
            <w:tcW w:w="0" w:type="auto"/>
            <w:tcBorders>
              <w:top w:val="single" w:sz="4" w:space="0" w:color="auto"/>
            </w:tcBorders>
          </w:tcPr>
          <w:p w14:paraId="6E405ABB" w14:textId="77777777" w:rsidR="00980A81" w:rsidRPr="00122251" w:rsidRDefault="00980A81" w:rsidP="00AC6700">
            <w:pPr>
              <w:spacing w:before="120" w:line="480" w:lineRule="auto"/>
              <w:rPr>
                <w:rFonts w:eastAsia="Times New Roman"/>
              </w:rPr>
            </w:pPr>
            <w:r w:rsidRPr="00122251">
              <w:rPr>
                <w:rFonts w:eastAsia="Times New Roman"/>
              </w:rPr>
              <w:t>918.50 (42.68)</w:t>
            </w:r>
          </w:p>
        </w:tc>
        <w:tc>
          <w:tcPr>
            <w:tcW w:w="0" w:type="auto"/>
            <w:tcBorders>
              <w:top w:val="single" w:sz="4" w:space="0" w:color="auto"/>
            </w:tcBorders>
          </w:tcPr>
          <w:p w14:paraId="4F1AF37E" w14:textId="77777777" w:rsidR="00980A81" w:rsidRPr="00122251" w:rsidRDefault="00980A81" w:rsidP="00AC6700">
            <w:pPr>
              <w:spacing w:before="120" w:line="480" w:lineRule="auto"/>
              <w:jc w:val="center"/>
              <w:rPr>
                <w:rFonts w:eastAsia="Times New Roman"/>
              </w:rPr>
            </w:pPr>
          </w:p>
        </w:tc>
        <w:tc>
          <w:tcPr>
            <w:tcW w:w="0" w:type="auto"/>
            <w:tcBorders>
              <w:top w:val="single" w:sz="4" w:space="0" w:color="auto"/>
            </w:tcBorders>
          </w:tcPr>
          <w:p w14:paraId="35E5A27C" w14:textId="56532763" w:rsidR="00980A81" w:rsidRPr="00122251" w:rsidRDefault="00980A81" w:rsidP="00AC6700">
            <w:pPr>
              <w:spacing w:before="120" w:line="480" w:lineRule="auto"/>
              <w:jc w:val="center"/>
              <w:rPr>
                <w:rFonts w:eastAsia="Times New Roman"/>
              </w:rPr>
            </w:pPr>
            <w:r w:rsidRPr="00122251">
              <w:rPr>
                <w:rFonts w:eastAsia="Times New Roman"/>
              </w:rPr>
              <w:t>909.75 (46.91)</w:t>
            </w:r>
          </w:p>
        </w:tc>
        <w:tc>
          <w:tcPr>
            <w:tcW w:w="0" w:type="auto"/>
            <w:tcBorders>
              <w:top w:val="single" w:sz="4" w:space="0" w:color="auto"/>
            </w:tcBorders>
          </w:tcPr>
          <w:p w14:paraId="45972DE9" w14:textId="77777777" w:rsidR="00980A81" w:rsidRPr="00122251" w:rsidRDefault="00980A81" w:rsidP="00AC6700">
            <w:pPr>
              <w:spacing w:before="120" w:line="480" w:lineRule="auto"/>
              <w:jc w:val="center"/>
              <w:rPr>
                <w:rFonts w:eastAsia="Times New Roman"/>
              </w:rPr>
            </w:pPr>
            <w:r w:rsidRPr="00122251">
              <w:rPr>
                <w:rFonts w:eastAsia="Times New Roman"/>
              </w:rPr>
              <w:t>938.20 (43.88)</w:t>
            </w:r>
          </w:p>
        </w:tc>
        <w:tc>
          <w:tcPr>
            <w:tcW w:w="0" w:type="auto"/>
            <w:tcBorders>
              <w:top w:val="single" w:sz="4" w:space="0" w:color="auto"/>
            </w:tcBorders>
          </w:tcPr>
          <w:p w14:paraId="5F214301" w14:textId="77777777" w:rsidR="00980A81" w:rsidRPr="00122251" w:rsidRDefault="00980A81" w:rsidP="00AC6700">
            <w:pPr>
              <w:spacing w:before="120" w:line="480" w:lineRule="auto"/>
              <w:jc w:val="center"/>
              <w:rPr>
                <w:rFonts w:eastAsia="Times New Roman"/>
              </w:rPr>
            </w:pPr>
          </w:p>
        </w:tc>
      </w:tr>
      <w:tr w:rsidR="00980A81" w:rsidRPr="00122251" w14:paraId="6B927299" w14:textId="1A147002" w:rsidTr="00980A81">
        <w:trPr>
          <w:trHeight w:val="585"/>
        </w:trPr>
        <w:tc>
          <w:tcPr>
            <w:tcW w:w="0" w:type="auto"/>
            <w:tcBorders>
              <w:bottom w:val="single" w:sz="4" w:space="0" w:color="auto"/>
            </w:tcBorders>
          </w:tcPr>
          <w:p w14:paraId="67C47577" w14:textId="77777777" w:rsidR="00980A81" w:rsidRPr="00122251" w:rsidRDefault="00980A81" w:rsidP="00AC6700">
            <w:pPr>
              <w:spacing w:line="480" w:lineRule="auto"/>
              <w:rPr>
                <w:rFonts w:eastAsia="Times New Roman"/>
              </w:rPr>
            </w:pPr>
            <w:r w:rsidRPr="00122251">
              <w:rPr>
                <w:rFonts w:eastAsia="Times New Roman"/>
              </w:rPr>
              <w:t>Set size 6</w:t>
            </w:r>
          </w:p>
        </w:tc>
        <w:tc>
          <w:tcPr>
            <w:tcW w:w="0" w:type="auto"/>
            <w:tcBorders>
              <w:bottom w:val="single" w:sz="4" w:space="0" w:color="auto"/>
            </w:tcBorders>
          </w:tcPr>
          <w:p w14:paraId="76DB3709" w14:textId="77777777" w:rsidR="00980A81" w:rsidRPr="00122251" w:rsidRDefault="00980A81" w:rsidP="00AC6700">
            <w:pPr>
              <w:spacing w:line="480" w:lineRule="auto"/>
              <w:rPr>
                <w:rFonts w:eastAsia="Times New Roman"/>
              </w:rPr>
            </w:pPr>
            <w:r w:rsidRPr="00122251">
              <w:rPr>
                <w:rFonts w:eastAsia="Times New Roman"/>
              </w:rPr>
              <w:t>948.40 (47.11)</w:t>
            </w:r>
          </w:p>
        </w:tc>
        <w:tc>
          <w:tcPr>
            <w:tcW w:w="0" w:type="auto"/>
            <w:tcBorders>
              <w:bottom w:val="single" w:sz="4" w:space="0" w:color="auto"/>
            </w:tcBorders>
          </w:tcPr>
          <w:p w14:paraId="52DB482F" w14:textId="77777777" w:rsidR="00980A81" w:rsidRPr="00122251" w:rsidRDefault="00980A81" w:rsidP="00AC6700">
            <w:pPr>
              <w:spacing w:line="480" w:lineRule="auto"/>
              <w:rPr>
                <w:rFonts w:eastAsia="Times New Roman"/>
              </w:rPr>
            </w:pPr>
            <w:r w:rsidRPr="00122251">
              <w:rPr>
                <w:rFonts w:eastAsia="Times New Roman"/>
              </w:rPr>
              <w:t>958.55 (56.55)</w:t>
            </w:r>
          </w:p>
        </w:tc>
        <w:tc>
          <w:tcPr>
            <w:tcW w:w="0" w:type="auto"/>
            <w:tcBorders>
              <w:bottom w:val="single" w:sz="4" w:space="0" w:color="auto"/>
            </w:tcBorders>
          </w:tcPr>
          <w:p w14:paraId="7AC92986" w14:textId="77777777" w:rsidR="00980A81" w:rsidRPr="00122251" w:rsidRDefault="00980A81" w:rsidP="00AC6700">
            <w:pPr>
              <w:spacing w:line="480" w:lineRule="auto"/>
              <w:jc w:val="center"/>
              <w:rPr>
                <w:rFonts w:eastAsia="Times New Roman"/>
              </w:rPr>
            </w:pPr>
          </w:p>
        </w:tc>
        <w:tc>
          <w:tcPr>
            <w:tcW w:w="0" w:type="auto"/>
            <w:tcBorders>
              <w:bottom w:val="single" w:sz="4" w:space="0" w:color="auto"/>
            </w:tcBorders>
          </w:tcPr>
          <w:p w14:paraId="416D0CEA" w14:textId="57FC07EE" w:rsidR="00980A81" w:rsidRPr="00122251" w:rsidRDefault="00980A81" w:rsidP="00AC6700">
            <w:pPr>
              <w:spacing w:line="480" w:lineRule="auto"/>
              <w:jc w:val="center"/>
              <w:rPr>
                <w:rFonts w:eastAsia="Times New Roman"/>
              </w:rPr>
            </w:pPr>
            <w:r w:rsidRPr="00122251">
              <w:rPr>
                <w:rFonts w:eastAsia="Times New Roman"/>
              </w:rPr>
              <w:t>975.50 (49.46)</w:t>
            </w:r>
          </w:p>
        </w:tc>
        <w:tc>
          <w:tcPr>
            <w:tcW w:w="0" w:type="auto"/>
            <w:tcBorders>
              <w:bottom w:val="single" w:sz="4" w:space="0" w:color="auto"/>
            </w:tcBorders>
          </w:tcPr>
          <w:p w14:paraId="0F953EAF" w14:textId="77777777" w:rsidR="00980A81" w:rsidRPr="00122251" w:rsidRDefault="00980A81" w:rsidP="00AC6700">
            <w:pPr>
              <w:spacing w:line="480" w:lineRule="auto"/>
              <w:jc w:val="center"/>
              <w:rPr>
                <w:rFonts w:eastAsia="Times New Roman"/>
              </w:rPr>
            </w:pPr>
            <w:r w:rsidRPr="00122251">
              <w:rPr>
                <w:rFonts w:eastAsia="Times New Roman"/>
              </w:rPr>
              <w:t>993.05 (59.16)</w:t>
            </w:r>
          </w:p>
        </w:tc>
        <w:tc>
          <w:tcPr>
            <w:tcW w:w="0" w:type="auto"/>
            <w:tcBorders>
              <w:bottom w:val="single" w:sz="4" w:space="0" w:color="auto"/>
            </w:tcBorders>
          </w:tcPr>
          <w:p w14:paraId="1D19ACC2" w14:textId="77777777" w:rsidR="00980A81" w:rsidRPr="00122251" w:rsidRDefault="00980A81" w:rsidP="00AC6700">
            <w:pPr>
              <w:spacing w:line="480" w:lineRule="auto"/>
              <w:jc w:val="center"/>
              <w:rPr>
                <w:rFonts w:eastAsia="Times New Roman"/>
              </w:rPr>
            </w:pPr>
          </w:p>
        </w:tc>
      </w:tr>
    </w:tbl>
    <w:p w14:paraId="2C0AD33A" w14:textId="77777777" w:rsidR="007B5288" w:rsidRPr="00122251" w:rsidRDefault="007B5288" w:rsidP="007B5288">
      <w:pPr>
        <w:tabs>
          <w:tab w:val="left" w:pos="5195"/>
        </w:tabs>
        <w:rPr>
          <w:rFonts w:eastAsia="Times New Roman"/>
          <w:b/>
        </w:rPr>
      </w:pPr>
    </w:p>
    <w:p w14:paraId="36CA4456" w14:textId="77777777" w:rsidR="00265596" w:rsidRDefault="00265596" w:rsidP="00265596">
      <w:pPr>
        <w:tabs>
          <w:tab w:val="left" w:pos="5195"/>
        </w:tabs>
        <w:jc w:val="center"/>
        <w:rPr>
          <w:rFonts w:eastAsia="Times New Roman"/>
          <w:b/>
        </w:rPr>
      </w:pPr>
    </w:p>
    <w:p w14:paraId="08AC7A4D" w14:textId="77777777" w:rsidR="00265596" w:rsidRDefault="00265596" w:rsidP="00265596">
      <w:pPr>
        <w:tabs>
          <w:tab w:val="left" w:pos="5195"/>
        </w:tabs>
        <w:jc w:val="center"/>
        <w:rPr>
          <w:rFonts w:eastAsia="Times New Roman"/>
          <w:b/>
        </w:rPr>
      </w:pPr>
    </w:p>
    <w:p w14:paraId="5BDC9464" w14:textId="77777777" w:rsidR="00265596" w:rsidRDefault="00265596" w:rsidP="00265596">
      <w:pPr>
        <w:tabs>
          <w:tab w:val="left" w:pos="5195"/>
        </w:tabs>
        <w:jc w:val="center"/>
        <w:rPr>
          <w:rFonts w:eastAsia="Times New Roman"/>
          <w:b/>
        </w:rPr>
      </w:pPr>
    </w:p>
    <w:p w14:paraId="3835B7EA" w14:textId="77777777" w:rsidR="00265596" w:rsidRDefault="00265596" w:rsidP="00265596">
      <w:pPr>
        <w:tabs>
          <w:tab w:val="left" w:pos="5195"/>
        </w:tabs>
        <w:jc w:val="center"/>
        <w:rPr>
          <w:rFonts w:eastAsia="Times New Roman"/>
          <w:b/>
        </w:rPr>
      </w:pPr>
    </w:p>
    <w:p w14:paraId="6B038E3A" w14:textId="77777777" w:rsidR="00265596" w:rsidRDefault="00265596" w:rsidP="00265596">
      <w:pPr>
        <w:tabs>
          <w:tab w:val="left" w:pos="5195"/>
        </w:tabs>
        <w:jc w:val="center"/>
        <w:rPr>
          <w:rFonts w:eastAsia="Times New Roman"/>
          <w:b/>
        </w:rPr>
      </w:pPr>
    </w:p>
    <w:p w14:paraId="02743718" w14:textId="77777777" w:rsidR="00265596" w:rsidRDefault="00265596" w:rsidP="00265596">
      <w:pPr>
        <w:tabs>
          <w:tab w:val="left" w:pos="5195"/>
        </w:tabs>
        <w:jc w:val="center"/>
        <w:rPr>
          <w:rFonts w:eastAsia="Times New Roman"/>
          <w:b/>
        </w:rPr>
      </w:pPr>
    </w:p>
    <w:p w14:paraId="3F72361C" w14:textId="77777777" w:rsidR="00265596" w:rsidRDefault="00265596" w:rsidP="00265596">
      <w:pPr>
        <w:tabs>
          <w:tab w:val="left" w:pos="5195"/>
        </w:tabs>
        <w:jc w:val="center"/>
        <w:rPr>
          <w:rFonts w:eastAsia="Times New Roman"/>
          <w:b/>
        </w:rPr>
      </w:pPr>
    </w:p>
    <w:p w14:paraId="1B92B854" w14:textId="77777777" w:rsidR="00265596" w:rsidRDefault="00265596" w:rsidP="00265596">
      <w:pPr>
        <w:tabs>
          <w:tab w:val="left" w:pos="5195"/>
        </w:tabs>
        <w:jc w:val="center"/>
        <w:rPr>
          <w:rFonts w:eastAsia="Times New Roman"/>
          <w:b/>
        </w:rPr>
      </w:pPr>
    </w:p>
    <w:p w14:paraId="66B62510" w14:textId="77777777" w:rsidR="00265596" w:rsidRDefault="00265596" w:rsidP="00265596">
      <w:pPr>
        <w:tabs>
          <w:tab w:val="left" w:pos="5195"/>
        </w:tabs>
        <w:jc w:val="center"/>
        <w:rPr>
          <w:rFonts w:eastAsia="Times New Roman"/>
          <w:b/>
        </w:rPr>
      </w:pPr>
    </w:p>
    <w:p w14:paraId="74B8B9A4" w14:textId="77777777" w:rsidR="00265596" w:rsidRDefault="00265596" w:rsidP="00265596">
      <w:pPr>
        <w:tabs>
          <w:tab w:val="left" w:pos="5195"/>
        </w:tabs>
        <w:jc w:val="center"/>
        <w:rPr>
          <w:rFonts w:eastAsia="Times New Roman"/>
          <w:b/>
        </w:rPr>
      </w:pPr>
    </w:p>
    <w:p w14:paraId="6DB6B8D1" w14:textId="77777777" w:rsidR="00265596" w:rsidRDefault="00265596" w:rsidP="00265596">
      <w:pPr>
        <w:tabs>
          <w:tab w:val="left" w:pos="5195"/>
        </w:tabs>
        <w:jc w:val="center"/>
        <w:rPr>
          <w:rFonts w:eastAsia="Times New Roman"/>
          <w:b/>
        </w:rPr>
      </w:pPr>
    </w:p>
    <w:p w14:paraId="15DD2E07" w14:textId="77777777" w:rsidR="00265596" w:rsidRDefault="00265596" w:rsidP="00265596">
      <w:pPr>
        <w:tabs>
          <w:tab w:val="left" w:pos="5195"/>
        </w:tabs>
        <w:jc w:val="center"/>
        <w:rPr>
          <w:rFonts w:eastAsia="Times New Roman"/>
          <w:b/>
        </w:rPr>
      </w:pPr>
    </w:p>
    <w:p w14:paraId="613B7F02" w14:textId="77777777" w:rsidR="00265596" w:rsidRDefault="00265596" w:rsidP="00265596">
      <w:pPr>
        <w:tabs>
          <w:tab w:val="left" w:pos="5195"/>
        </w:tabs>
        <w:jc w:val="center"/>
        <w:rPr>
          <w:rFonts w:eastAsia="Times New Roman"/>
          <w:b/>
        </w:rPr>
      </w:pPr>
    </w:p>
    <w:p w14:paraId="42845FF8" w14:textId="77777777" w:rsidR="00265596" w:rsidRDefault="00265596" w:rsidP="00265596">
      <w:pPr>
        <w:tabs>
          <w:tab w:val="left" w:pos="5195"/>
        </w:tabs>
        <w:jc w:val="center"/>
        <w:rPr>
          <w:rFonts w:eastAsia="Times New Roman"/>
          <w:b/>
        </w:rPr>
      </w:pPr>
    </w:p>
    <w:p w14:paraId="6B628AAD" w14:textId="77777777" w:rsidR="00265596" w:rsidRDefault="00265596" w:rsidP="00265596">
      <w:pPr>
        <w:tabs>
          <w:tab w:val="left" w:pos="5195"/>
        </w:tabs>
        <w:jc w:val="center"/>
        <w:rPr>
          <w:rFonts w:eastAsia="Times New Roman"/>
          <w:b/>
        </w:rPr>
      </w:pPr>
    </w:p>
    <w:p w14:paraId="3E6F0A08" w14:textId="77777777" w:rsidR="00265596" w:rsidRDefault="00265596" w:rsidP="00265596">
      <w:pPr>
        <w:tabs>
          <w:tab w:val="left" w:pos="5195"/>
        </w:tabs>
        <w:jc w:val="center"/>
        <w:rPr>
          <w:rFonts w:eastAsia="Times New Roman"/>
          <w:b/>
        </w:rPr>
      </w:pPr>
    </w:p>
    <w:p w14:paraId="0B27EB0D" w14:textId="77777777" w:rsidR="002558C2" w:rsidRDefault="002558C2">
      <w:pPr>
        <w:rPr>
          <w:rFonts w:eastAsia="Times New Roman"/>
          <w:b/>
        </w:rPr>
      </w:pPr>
      <w:r>
        <w:rPr>
          <w:rFonts w:eastAsia="Times New Roman"/>
          <w:b/>
        </w:rPr>
        <w:br w:type="page"/>
      </w:r>
    </w:p>
    <w:p w14:paraId="4F9D2419" w14:textId="275536E6" w:rsidR="00265596" w:rsidRPr="00122251" w:rsidRDefault="00265596" w:rsidP="00265596">
      <w:pPr>
        <w:tabs>
          <w:tab w:val="left" w:pos="5195"/>
        </w:tabs>
        <w:jc w:val="center"/>
        <w:rPr>
          <w:rFonts w:eastAsia="Times New Roman"/>
          <w:b/>
        </w:rPr>
      </w:pPr>
      <w:r w:rsidRPr="00122251">
        <w:rPr>
          <w:rFonts w:eastAsia="Times New Roman"/>
          <w:b/>
        </w:rPr>
        <w:lastRenderedPageBreak/>
        <w:t>Table 3</w:t>
      </w:r>
    </w:p>
    <w:p w14:paraId="5A7EBE27" w14:textId="77777777" w:rsidR="00265596" w:rsidRPr="00122251" w:rsidRDefault="00265596" w:rsidP="00265596">
      <w:pPr>
        <w:tabs>
          <w:tab w:val="left" w:pos="5195"/>
        </w:tabs>
        <w:rPr>
          <w:rFonts w:eastAsia="Times New Roman"/>
          <w:b/>
        </w:rPr>
      </w:pPr>
    </w:p>
    <w:p w14:paraId="4B51CDA9" w14:textId="77777777" w:rsidR="00265596" w:rsidRPr="00122251" w:rsidRDefault="00265596" w:rsidP="00265596">
      <w:pPr>
        <w:tabs>
          <w:tab w:val="left" w:pos="5195"/>
        </w:tabs>
        <w:rPr>
          <w:rFonts w:eastAsia="Times New Roman"/>
        </w:rPr>
      </w:pPr>
    </w:p>
    <w:p w14:paraId="1C4BB107" w14:textId="5A72C257" w:rsidR="00265596" w:rsidRPr="00122251" w:rsidRDefault="00265596" w:rsidP="00265596">
      <w:pPr>
        <w:spacing w:line="480" w:lineRule="auto"/>
        <w:rPr>
          <w:rFonts w:eastAsia="Times New Roman"/>
          <w:b/>
          <w:i/>
        </w:rPr>
      </w:pPr>
      <w:r w:rsidRPr="00122251">
        <w:rPr>
          <w:rFonts w:eastAsia="Times New Roman"/>
          <w:i/>
        </w:rPr>
        <w:t>Table 3:</w:t>
      </w:r>
      <w:r w:rsidRPr="00122251">
        <w:rPr>
          <w:rFonts w:eastAsia="Times New Roman"/>
          <w:b/>
        </w:rPr>
        <w:t xml:space="preserve"> </w:t>
      </w:r>
      <w:r w:rsidRPr="00122251">
        <w:rPr>
          <w:rFonts w:eastAsia="Times New Roman"/>
        </w:rPr>
        <w:t xml:space="preserve">Mean (and SE) ratings of task difficulty (1 = very difficult, 5 = very easy) and </w:t>
      </w:r>
      <w:r w:rsidR="007A3AC2" w:rsidRPr="005B4DF7">
        <w:rPr>
          <w:rFonts w:eastAsia="Times New Roman"/>
          <w:color w:val="0070C0"/>
        </w:rPr>
        <w:t xml:space="preserve">judgements of </w:t>
      </w:r>
      <w:r w:rsidRPr="005B4DF7">
        <w:rPr>
          <w:rFonts w:eastAsia="Times New Roman"/>
          <w:color w:val="0070C0"/>
        </w:rPr>
        <w:t xml:space="preserve">performance </w:t>
      </w:r>
      <w:r w:rsidRPr="00122251">
        <w:rPr>
          <w:rFonts w:eastAsia="Times New Roman"/>
        </w:rPr>
        <w:t>(1 = very poor, 5 = very good) in Experiment 2, as a function of instruction type and display.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647"/>
        <w:gridCol w:w="1862"/>
        <w:gridCol w:w="2045"/>
        <w:gridCol w:w="2045"/>
      </w:tblGrid>
      <w:tr w:rsidR="00265596" w:rsidRPr="00122251" w14:paraId="4F1F1A59" w14:textId="77777777" w:rsidTr="00C8741C">
        <w:trPr>
          <w:trHeight w:val="649"/>
        </w:trPr>
        <w:tc>
          <w:tcPr>
            <w:tcW w:w="1422" w:type="dxa"/>
            <w:tcBorders>
              <w:top w:val="single" w:sz="4" w:space="0" w:color="auto"/>
              <w:bottom w:val="single" w:sz="4" w:space="0" w:color="auto"/>
            </w:tcBorders>
          </w:tcPr>
          <w:p w14:paraId="1ED30AD9" w14:textId="77777777" w:rsidR="00265596" w:rsidRPr="00122251" w:rsidRDefault="00265596" w:rsidP="00C8741C">
            <w:pPr>
              <w:spacing w:line="480" w:lineRule="auto"/>
              <w:rPr>
                <w:rFonts w:eastAsia="Times New Roman"/>
              </w:rPr>
            </w:pPr>
          </w:p>
        </w:tc>
        <w:tc>
          <w:tcPr>
            <w:tcW w:w="1647" w:type="dxa"/>
            <w:tcBorders>
              <w:top w:val="single" w:sz="4" w:space="0" w:color="auto"/>
              <w:bottom w:val="single" w:sz="4" w:space="0" w:color="auto"/>
            </w:tcBorders>
          </w:tcPr>
          <w:p w14:paraId="2153EE3E" w14:textId="77777777" w:rsidR="00265596" w:rsidRPr="00122251" w:rsidRDefault="00265596" w:rsidP="00C8741C">
            <w:pPr>
              <w:spacing w:line="480" w:lineRule="auto"/>
              <w:jc w:val="center"/>
              <w:rPr>
                <w:rFonts w:eastAsia="Times New Roman"/>
              </w:rPr>
            </w:pPr>
            <w:r w:rsidRPr="00122251">
              <w:rPr>
                <w:rFonts w:eastAsia="Times New Roman"/>
              </w:rPr>
              <w:t>Difficulty - All</w:t>
            </w:r>
          </w:p>
        </w:tc>
        <w:tc>
          <w:tcPr>
            <w:tcW w:w="1862" w:type="dxa"/>
            <w:tcBorders>
              <w:top w:val="single" w:sz="4" w:space="0" w:color="auto"/>
              <w:bottom w:val="single" w:sz="4" w:space="0" w:color="auto"/>
            </w:tcBorders>
          </w:tcPr>
          <w:p w14:paraId="2BE777F9" w14:textId="77777777" w:rsidR="00265596" w:rsidRPr="00122251" w:rsidRDefault="00265596" w:rsidP="00C8741C">
            <w:pPr>
              <w:spacing w:line="480" w:lineRule="auto"/>
              <w:jc w:val="center"/>
              <w:rPr>
                <w:rFonts w:eastAsia="Times New Roman"/>
              </w:rPr>
            </w:pPr>
            <w:r w:rsidRPr="00122251">
              <w:rPr>
                <w:rFonts w:eastAsia="Times New Roman"/>
              </w:rPr>
              <w:t>Difficulty - Subset</w:t>
            </w:r>
          </w:p>
        </w:tc>
        <w:tc>
          <w:tcPr>
            <w:tcW w:w="2045" w:type="dxa"/>
            <w:tcBorders>
              <w:top w:val="single" w:sz="4" w:space="0" w:color="auto"/>
              <w:bottom w:val="single" w:sz="4" w:space="0" w:color="auto"/>
            </w:tcBorders>
          </w:tcPr>
          <w:p w14:paraId="69F24ED1" w14:textId="77777777" w:rsidR="00265596" w:rsidRPr="00122251" w:rsidRDefault="00265596" w:rsidP="00C8741C">
            <w:pPr>
              <w:spacing w:line="480" w:lineRule="auto"/>
              <w:jc w:val="center"/>
              <w:rPr>
                <w:rFonts w:eastAsia="Times New Roman"/>
              </w:rPr>
            </w:pPr>
            <w:r w:rsidRPr="00122251">
              <w:rPr>
                <w:rFonts w:eastAsia="Times New Roman"/>
              </w:rPr>
              <w:t>Performance - All</w:t>
            </w:r>
          </w:p>
        </w:tc>
        <w:tc>
          <w:tcPr>
            <w:tcW w:w="2045" w:type="dxa"/>
            <w:tcBorders>
              <w:top w:val="single" w:sz="4" w:space="0" w:color="auto"/>
              <w:bottom w:val="single" w:sz="4" w:space="0" w:color="auto"/>
            </w:tcBorders>
          </w:tcPr>
          <w:p w14:paraId="0FC68D15" w14:textId="77777777" w:rsidR="00265596" w:rsidRPr="00122251" w:rsidRDefault="00265596" w:rsidP="00C8741C">
            <w:pPr>
              <w:spacing w:line="480" w:lineRule="auto"/>
              <w:jc w:val="center"/>
              <w:rPr>
                <w:rFonts w:eastAsia="Times New Roman"/>
              </w:rPr>
            </w:pPr>
            <w:r w:rsidRPr="00122251">
              <w:rPr>
                <w:rFonts w:eastAsia="Times New Roman"/>
              </w:rPr>
              <w:t>Performance - Subset</w:t>
            </w:r>
          </w:p>
        </w:tc>
      </w:tr>
      <w:tr w:rsidR="00265596" w:rsidRPr="00122251" w14:paraId="76CF9E26" w14:textId="77777777" w:rsidTr="00C8741C">
        <w:trPr>
          <w:trHeight w:val="58"/>
        </w:trPr>
        <w:tc>
          <w:tcPr>
            <w:tcW w:w="1422" w:type="dxa"/>
            <w:tcBorders>
              <w:top w:val="single" w:sz="4" w:space="0" w:color="auto"/>
            </w:tcBorders>
          </w:tcPr>
          <w:p w14:paraId="77429940" w14:textId="77777777" w:rsidR="00265596" w:rsidRPr="00122251" w:rsidRDefault="00265596" w:rsidP="00C8741C">
            <w:pPr>
              <w:spacing w:before="120" w:line="480" w:lineRule="auto"/>
              <w:rPr>
                <w:rFonts w:eastAsia="Times New Roman"/>
              </w:rPr>
            </w:pPr>
            <w:r w:rsidRPr="00122251">
              <w:rPr>
                <w:rFonts w:eastAsia="Times New Roman"/>
              </w:rPr>
              <w:t>Whole</w:t>
            </w:r>
          </w:p>
        </w:tc>
        <w:tc>
          <w:tcPr>
            <w:tcW w:w="1647" w:type="dxa"/>
            <w:tcBorders>
              <w:top w:val="single" w:sz="4" w:space="0" w:color="auto"/>
            </w:tcBorders>
          </w:tcPr>
          <w:p w14:paraId="50FE330C" w14:textId="3D589DC2" w:rsidR="00265596" w:rsidRPr="00122251" w:rsidRDefault="00265596" w:rsidP="00C8741C">
            <w:pPr>
              <w:spacing w:before="120" w:line="480" w:lineRule="auto"/>
              <w:rPr>
                <w:rFonts w:eastAsia="Times New Roman"/>
              </w:rPr>
            </w:pPr>
            <w:r w:rsidRPr="00122251">
              <w:rPr>
                <w:rFonts w:eastAsia="Times New Roman"/>
              </w:rPr>
              <w:t>2.20 (</w:t>
            </w:r>
            <w:r w:rsidR="008C2720">
              <w:rPr>
                <w:rFonts w:eastAsia="Times New Roman"/>
              </w:rPr>
              <w:t>0</w:t>
            </w:r>
            <w:r w:rsidRPr="00122251">
              <w:rPr>
                <w:rFonts w:eastAsia="Times New Roman"/>
              </w:rPr>
              <w:t>.29)</w:t>
            </w:r>
          </w:p>
        </w:tc>
        <w:tc>
          <w:tcPr>
            <w:tcW w:w="1862" w:type="dxa"/>
            <w:tcBorders>
              <w:top w:val="single" w:sz="4" w:space="0" w:color="auto"/>
            </w:tcBorders>
          </w:tcPr>
          <w:p w14:paraId="42F92482" w14:textId="6984F0DE" w:rsidR="00265596" w:rsidRPr="00122251" w:rsidRDefault="00265596" w:rsidP="00C8741C">
            <w:pPr>
              <w:spacing w:before="120" w:line="480" w:lineRule="auto"/>
              <w:rPr>
                <w:rFonts w:eastAsia="Times New Roman"/>
              </w:rPr>
            </w:pPr>
            <w:r w:rsidRPr="00122251">
              <w:rPr>
                <w:rFonts w:eastAsia="Times New Roman"/>
              </w:rPr>
              <w:t>3.00 (</w:t>
            </w:r>
            <w:r w:rsidR="008C2720">
              <w:rPr>
                <w:rFonts w:eastAsia="Times New Roman"/>
              </w:rPr>
              <w:t>0</w:t>
            </w:r>
            <w:r w:rsidRPr="00122251">
              <w:rPr>
                <w:rFonts w:eastAsia="Times New Roman"/>
              </w:rPr>
              <w:t>.19)</w:t>
            </w:r>
          </w:p>
        </w:tc>
        <w:tc>
          <w:tcPr>
            <w:tcW w:w="2045" w:type="dxa"/>
            <w:tcBorders>
              <w:top w:val="single" w:sz="4" w:space="0" w:color="auto"/>
            </w:tcBorders>
          </w:tcPr>
          <w:p w14:paraId="6AFA5E33" w14:textId="632F7435" w:rsidR="00265596" w:rsidRPr="00122251" w:rsidRDefault="00265596" w:rsidP="00C8741C">
            <w:pPr>
              <w:spacing w:before="120" w:line="480" w:lineRule="auto"/>
              <w:jc w:val="center"/>
              <w:rPr>
                <w:rFonts w:eastAsia="Times New Roman"/>
              </w:rPr>
            </w:pPr>
            <w:r w:rsidRPr="00122251">
              <w:rPr>
                <w:rFonts w:eastAsia="Times New Roman"/>
              </w:rPr>
              <w:t>2.20 (</w:t>
            </w:r>
            <w:r w:rsidR="008C2720">
              <w:rPr>
                <w:rFonts w:eastAsia="Times New Roman"/>
              </w:rPr>
              <w:t>0</w:t>
            </w:r>
            <w:r w:rsidRPr="00122251">
              <w:rPr>
                <w:rFonts w:eastAsia="Times New Roman"/>
              </w:rPr>
              <w:t>.21)</w:t>
            </w:r>
          </w:p>
        </w:tc>
        <w:tc>
          <w:tcPr>
            <w:tcW w:w="2045" w:type="dxa"/>
            <w:tcBorders>
              <w:top w:val="single" w:sz="4" w:space="0" w:color="auto"/>
            </w:tcBorders>
          </w:tcPr>
          <w:p w14:paraId="21FCB59A" w14:textId="0FF26D30" w:rsidR="00265596" w:rsidRPr="00122251" w:rsidRDefault="00265596" w:rsidP="00C8741C">
            <w:pPr>
              <w:spacing w:before="120" w:line="480" w:lineRule="auto"/>
              <w:jc w:val="center"/>
              <w:rPr>
                <w:rFonts w:eastAsia="Times New Roman"/>
              </w:rPr>
            </w:pPr>
            <w:r w:rsidRPr="00122251">
              <w:rPr>
                <w:rFonts w:eastAsia="Times New Roman"/>
              </w:rPr>
              <w:t>2.95 (</w:t>
            </w:r>
            <w:r w:rsidR="008C2720">
              <w:rPr>
                <w:rFonts w:eastAsia="Times New Roman"/>
              </w:rPr>
              <w:t>0</w:t>
            </w:r>
            <w:r w:rsidRPr="00122251">
              <w:rPr>
                <w:rFonts w:eastAsia="Times New Roman"/>
              </w:rPr>
              <w:t>.14)</w:t>
            </w:r>
          </w:p>
        </w:tc>
      </w:tr>
      <w:tr w:rsidR="00265596" w:rsidRPr="00122251" w14:paraId="428CC796" w14:textId="77777777" w:rsidTr="00C8741C">
        <w:trPr>
          <w:trHeight w:val="58"/>
        </w:trPr>
        <w:tc>
          <w:tcPr>
            <w:tcW w:w="1422" w:type="dxa"/>
            <w:tcBorders>
              <w:bottom w:val="single" w:sz="4" w:space="0" w:color="auto"/>
            </w:tcBorders>
          </w:tcPr>
          <w:p w14:paraId="15F30368" w14:textId="77777777" w:rsidR="00265596" w:rsidRPr="00122251" w:rsidRDefault="00265596" w:rsidP="00C8741C">
            <w:pPr>
              <w:spacing w:line="480" w:lineRule="auto"/>
              <w:rPr>
                <w:rFonts w:eastAsia="Times New Roman"/>
              </w:rPr>
            </w:pPr>
            <w:r w:rsidRPr="00122251">
              <w:rPr>
                <w:rFonts w:eastAsia="Times New Roman"/>
              </w:rPr>
              <w:t>Single</w:t>
            </w:r>
          </w:p>
        </w:tc>
        <w:tc>
          <w:tcPr>
            <w:tcW w:w="1647" w:type="dxa"/>
            <w:tcBorders>
              <w:bottom w:val="single" w:sz="4" w:space="0" w:color="auto"/>
            </w:tcBorders>
          </w:tcPr>
          <w:p w14:paraId="26D659F7" w14:textId="0BA8E5CF" w:rsidR="00265596" w:rsidRPr="00122251" w:rsidRDefault="00265596" w:rsidP="00C8741C">
            <w:pPr>
              <w:spacing w:line="480" w:lineRule="auto"/>
              <w:rPr>
                <w:rFonts w:eastAsia="Times New Roman"/>
              </w:rPr>
            </w:pPr>
            <w:r w:rsidRPr="00122251">
              <w:rPr>
                <w:rFonts w:eastAsia="Times New Roman"/>
              </w:rPr>
              <w:t>2.05 (</w:t>
            </w:r>
            <w:r w:rsidR="008C2720">
              <w:rPr>
                <w:rFonts w:eastAsia="Times New Roman"/>
              </w:rPr>
              <w:t>0</w:t>
            </w:r>
            <w:r w:rsidRPr="00122251">
              <w:rPr>
                <w:rFonts w:eastAsia="Times New Roman"/>
              </w:rPr>
              <w:t>.22)</w:t>
            </w:r>
          </w:p>
        </w:tc>
        <w:tc>
          <w:tcPr>
            <w:tcW w:w="1862" w:type="dxa"/>
            <w:tcBorders>
              <w:bottom w:val="single" w:sz="4" w:space="0" w:color="auto"/>
            </w:tcBorders>
          </w:tcPr>
          <w:p w14:paraId="08462084" w14:textId="2C19571B" w:rsidR="00265596" w:rsidRPr="00122251" w:rsidRDefault="00265596" w:rsidP="00C8741C">
            <w:pPr>
              <w:spacing w:line="480" w:lineRule="auto"/>
              <w:rPr>
                <w:rFonts w:eastAsia="Times New Roman"/>
              </w:rPr>
            </w:pPr>
            <w:r w:rsidRPr="00122251">
              <w:rPr>
                <w:rFonts w:eastAsia="Times New Roman"/>
              </w:rPr>
              <w:t>2.60 (</w:t>
            </w:r>
            <w:r w:rsidR="008C2720">
              <w:rPr>
                <w:rFonts w:eastAsia="Times New Roman"/>
              </w:rPr>
              <w:t>0</w:t>
            </w:r>
            <w:r w:rsidRPr="00122251">
              <w:rPr>
                <w:rFonts w:eastAsia="Times New Roman"/>
              </w:rPr>
              <w:t>.23)</w:t>
            </w:r>
          </w:p>
        </w:tc>
        <w:tc>
          <w:tcPr>
            <w:tcW w:w="2045" w:type="dxa"/>
            <w:tcBorders>
              <w:bottom w:val="single" w:sz="4" w:space="0" w:color="auto"/>
            </w:tcBorders>
          </w:tcPr>
          <w:p w14:paraId="055A1BE2" w14:textId="2E8A0772" w:rsidR="00265596" w:rsidRPr="00122251" w:rsidRDefault="00265596" w:rsidP="00C8741C">
            <w:pPr>
              <w:spacing w:line="480" w:lineRule="auto"/>
              <w:jc w:val="center"/>
              <w:rPr>
                <w:rFonts w:eastAsia="Times New Roman"/>
              </w:rPr>
            </w:pPr>
            <w:r w:rsidRPr="00122251">
              <w:rPr>
                <w:rFonts w:eastAsia="Times New Roman"/>
              </w:rPr>
              <w:t>2.30 (</w:t>
            </w:r>
            <w:r w:rsidR="008C2720">
              <w:rPr>
                <w:rFonts w:eastAsia="Times New Roman"/>
              </w:rPr>
              <w:t>0</w:t>
            </w:r>
            <w:r w:rsidRPr="00122251">
              <w:rPr>
                <w:rFonts w:eastAsia="Times New Roman"/>
              </w:rPr>
              <w:t>.21)</w:t>
            </w:r>
          </w:p>
        </w:tc>
        <w:tc>
          <w:tcPr>
            <w:tcW w:w="2045" w:type="dxa"/>
            <w:tcBorders>
              <w:bottom w:val="single" w:sz="4" w:space="0" w:color="auto"/>
            </w:tcBorders>
          </w:tcPr>
          <w:p w14:paraId="6CEC5BDB" w14:textId="004C735D" w:rsidR="00265596" w:rsidRPr="00122251" w:rsidRDefault="00265596" w:rsidP="00C8741C">
            <w:pPr>
              <w:spacing w:line="480" w:lineRule="auto"/>
              <w:jc w:val="center"/>
              <w:rPr>
                <w:rFonts w:eastAsia="Times New Roman"/>
              </w:rPr>
            </w:pPr>
            <w:r w:rsidRPr="00122251">
              <w:rPr>
                <w:rFonts w:eastAsia="Times New Roman"/>
              </w:rPr>
              <w:t>2.80 (</w:t>
            </w:r>
            <w:r w:rsidR="008C2720">
              <w:rPr>
                <w:rFonts w:eastAsia="Times New Roman"/>
              </w:rPr>
              <w:t>0</w:t>
            </w:r>
            <w:r w:rsidRPr="00122251">
              <w:rPr>
                <w:rFonts w:eastAsia="Times New Roman"/>
              </w:rPr>
              <w:t>.19)</w:t>
            </w:r>
          </w:p>
        </w:tc>
      </w:tr>
    </w:tbl>
    <w:p w14:paraId="2DD1960B" w14:textId="77777777" w:rsidR="00265596" w:rsidRPr="00122251" w:rsidRDefault="00265596" w:rsidP="00265596">
      <w:pPr>
        <w:tabs>
          <w:tab w:val="left" w:pos="5195"/>
        </w:tabs>
        <w:rPr>
          <w:rFonts w:eastAsia="Times New Roman"/>
        </w:rPr>
      </w:pPr>
    </w:p>
    <w:p w14:paraId="5C75E196" w14:textId="77777777" w:rsidR="00265596" w:rsidRPr="00122251" w:rsidRDefault="00265596" w:rsidP="00265596">
      <w:pPr>
        <w:tabs>
          <w:tab w:val="left" w:pos="5195"/>
        </w:tabs>
        <w:rPr>
          <w:rFonts w:eastAsia="Times New Roman"/>
        </w:rPr>
      </w:pPr>
    </w:p>
    <w:p w14:paraId="315C1D2C" w14:textId="77777777" w:rsidR="00265596" w:rsidRPr="00122251" w:rsidRDefault="00265596" w:rsidP="00265596">
      <w:pPr>
        <w:rPr>
          <w:rFonts w:eastAsia="Times New Roman"/>
          <w:b/>
        </w:rPr>
      </w:pPr>
    </w:p>
    <w:p w14:paraId="6AE8C9B3" w14:textId="74A788D6" w:rsidR="002859AE" w:rsidRDefault="00265596">
      <w:pPr>
        <w:rPr>
          <w:rFonts w:eastAsia="Times New Roman"/>
          <w:b/>
        </w:rPr>
      </w:pPr>
      <w:r w:rsidRPr="00122251">
        <w:rPr>
          <w:rFonts w:eastAsia="Times New Roman"/>
          <w:b/>
        </w:rPr>
        <w:br w:type="page"/>
      </w:r>
    </w:p>
    <w:p w14:paraId="7F8EB89B" w14:textId="77777777" w:rsidR="002859AE" w:rsidRPr="002859AE" w:rsidRDefault="002859AE" w:rsidP="002859AE">
      <w:pPr>
        <w:tabs>
          <w:tab w:val="left" w:pos="5195"/>
        </w:tabs>
        <w:jc w:val="center"/>
        <w:rPr>
          <w:rFonts w:eastAsia="Times New Roman"/>
        </w:rPr>
      </w:pPr>
      <w:r w:rsidRPr="002859AE">
        <w:rPr>
          <w:rFonts w:eastAsia="Times New Roman"/>
        </w:rPr>
        <w:lastRenderedPageBreak/>
        <w:t>Figure captions</w:t>
      </w:r>
    </w:p>
    <w:p w14:paraId="214D17C2" w14:textId="77777777" w:rsidR="002859AE" w:rsidRPr="00122251" w:rsidRDefault="002859AE" w:rsidP="002859AE">
      <w:pPr>
        <w:tabs>
          <w:tab w:val="left" w:pos="5195"/>
        </w:tabs>
        <w:jc w:val="center"/>
        <w:rPr>
          <w:rFonts w:eastAsia="Times New Roman"/>
          <w:b/>
        </w:rPr>
      </w:pPr>
    </w:p>
    <w:p w14:paraId="25953449" w14:textId="77777777" w:rsidR="002859AE" w:rsidRPr="00122251" w:rsidRDefault="002859AE" w:rsidP="002859AE">
      <w:pPr>
        <w:spacing w:line="480" w:lineRule="auto"/>
        <w:rPr>
          <w:i/>
        </w:rPr>
      </w:pPr>
    </w:p>
    <w:p w14:paraId="6803A0F2" w14:textId="0478BF66" w:rsidR="002859AE" w:rsidRPr="00BE1D37" w:rsidRDefault="002859AE" w:rsidP="002859AE">
      <w:pPr>
        <w:spacing w:line="480" w:lineRule="auto"/>
        <w:rPr>
          <w:color w:val="0070C0"/>
        </w:rPr>
      </w:pPr>
      <w:r w:rsidRPr="00BE1D37">
        <w:rPr>
          <w:i/>
          <w:color w:val="0070C0"/>
        </w:rPr>
        <w:t>Figure 1</w:t>
      </w:r>
      <w:r w:rsidR="00E56805">
        <w:rPr>
          <w:i/>
          <w:color w:val="0070C0"/>
        </w:rPr>
        <w:t xml:space="preserve">. </w:t>
      </w:r>
      <w:r w:rsidRPr="00BE1D37">
        <w:rPr>
          <w:color w:val="0070C0"/>
        </w:rPr>
        <w:t xml:space="preserve">The experimental paradigm used (with a 4-item trial as an illustrative example). </w:t>
      </w:r>
      <w:r w:rsidR="00A73C81" w:rsidRPr="00BE1D37">
        <w:rPr>
          <w:color w:val="0070C0"/>
        </w:rPr>
        <w:t xml:space="preserve">In Experiment 1, participants were presented with an outline of a shape </w:t>
      </w:r>
      <w:r w:rsidR="00BE1D37" w:rsidRPr="00BE1D37">
        <w:rPr>
          <w:color w:val="0070C0"/>
        </w:rPr>
        <w:t xml:space="preserve">at retrieval </w:t>
      </w:r>
      <w:r w:rsidR="00A73C81" w:rsidRPr="00BE1D37">
        <w:rPr>
          <w:color w:val="0070C0"/>
        </w:rPr>
        <w:t xml:space="preserve">and asked to recall the colour. In Experiment 2, participants </w:t>
      </w:r>
      <w:r w:rsidR="002558C2">
        <w:rPr>
          <w:color w:val="0070C0"/>
        </w:rPr>
        <w:t>had</w:t>
      </w:r>
      <w:r w:rsidR="00BE1D37" w:rsidRPr="00BE1D37">
        <w:rPr>
          <w:color w:val="0070C0"/>
        </w:rPr>
        <w:t xml:space="preserve"> to </w:t>
      </w:r>
      <w:r w:rsidR="00771CF1">
        <w:rPr>
          <w:color w:val="0070C0"/>
        </w:rPr>
        <w:t>indicate</w:t>
      </w:r>
      <w:r w:rsidR="00BE1D37" w:rsidRPr="00BE1D37">
        <w:rPr>
          <w:color w:val="0070C0"/>
        </w:rPr>
        <w:t xml:space="preserve"> whether </w:t>
      </w:r>
      <w:r w:rsidR="00305BCD">
        <w:rPr>
          <w:color w:val="0070C0"/>
        </w:rPr>
        <w:t>a change in colour-</w:t>
      </w:r>
      <w:r w:rsidR="00BE1D37" w:rsidRPr="00BE1D37">
        <w:rPr>
          <w:color w:val="0070C0"/>
        </w:rPr>
        <w:t>shape</w:t>
      </w:r>
      <w:r w:rsidR="00305BCD">
        <w:rPr>
          <w:color w:val="0070C0"/>
        </w:rPr>
        <w:t xml:space="preserve"> combination</w:t>
      </w:r>
      <w:r w:rsidR="00BE1D37" w:rsidRPr="00BE1D37">
        <w:rPr>
          <w:color w:val="0070C0"/>
        </w:rPr>
        <w:t xml:space="preserve"> had </w:t>
      </w:r>
      <w:r w:rsidR="00C05FD2">
        <w:rPr>
          <w:color w:val="0070C0"/>
        </w:rPr>
        <w:t>occurred</w:t>
      </w:r>
      <w:r w:rsidR="00BE1D37" w:rsidRPr="00BE1D37">
        <w:rPr>
          <w:color w:val="0070C0"/>
        </w:rPr>
        <w:t xml:space="preserve">. </w:t>
      </w:r>
      <w:r w:rsidRPr="00BE1D37">
        <w:rPr>
          <w:color w:val="0070C0"/>
        </w:rPr>
        <w:t>Figure not to scale.</w:t>
      </w:r>
    </w:p>
    <w:p w14:paraId="6E42483E" w14:textId="77777777" w:rsidR="002859AE" w:rsidRPr="00122251" w:rsidRDefault="002859AE" w:rsidP="002859AE">
      <w:pPr>
        <w:spacing w:line="480" w:lineRule="auto"/>
        <w:rPr>
          <w:i/>
        </w:rPr>
      </w:pPr>
    </w:p>
    <w:p w14:paraId="7FDA54AD" w14:textId="77777777" w:rsidR="002859AE" w:rsidRPr="00122251" w:rsidRDefault="002859AE" w:rsidP="002859AE">
      <w:pPr>
        <w:spacing w:line="480" w:lineRule="auto"/>
        <w:rPr>
          <w:rFonts w:eastAsia="Times New Roman"/>
        </w:rPr>
      </w:pPr>
      <w:r w:rsidRPr="00122251">
        <w:rPr>
          <w:i/>
        </w:rPr>
        <w:t>Figure 2.</w:t>
      </w:r>
      <w:r w:rsidRPr="00122251">
        <w:rPr>
          <w:rFonts w:eastAsia="Times New Roman"/>
        </w:rPr>
        <w:t xml:space="preserve"> Mean VWM capacity (K) and SE in Experiment 1, as a function of instruction type and set size for the younger adults (A) and older adults (B). </w:t>
      </w:r>
    </w:p>
    <w:p w14:paraId="7866DBA6" w14:textId="77777777" w:rsidR="002859AE" w:rsidRPr="00122251" w:rsidRDefault="002859AE" w:rsidP="002859AE">
      <w:pPr>
        <w:spacing w:line="480" w:lineRule="auto"/>
      </w:pPr>
    </w:p>
    <w:p w14:paraId="1D055DD4" w14:textId="2D541685" w:rsidR="002859AE" w:rsidRPr="00122251" w:rsidRDefault="002859AE" w:rsidP="002859AE">
      <w:pPr>
        <w:spacing w:line="480" w:lineRule="auto"/>
        <w:rPr>
          <w:rFonts w:eastAsia="Times New Roman"/>
        </w:rPr>
      </w:pPr>
      <w:bookmarkStart w:id="2" w:name="OLE_LINK3"/>
      <w:r w:rsidRPr="00122251">
        <w:rPr>
          <w:i/>
        </w:rPr>
        <w:t>Fi</w:t>
      </w:r>
      <w:r w:rsidR="002558C2">
        <w:rPr>
          <w:i/>
        </w:rPr>
        <w:t>gure 3</w:t>
      </w:r>
      <w:r w:rsidRPr="00122251">
        <w:rPr>
          <w:i/>
        </w:rPr>
        <w:t>.</w:t>
      </w:r>
      <w:r w:rsidRPr="00122251">
        <w:rPr>
          <w:rFonts w:eastAsia="Times New Roman"/>
        </w:rPr>
        <w:t xml:space="preserve"> Mean corrected recognition score and SE in Experiment 2, as a function of instruction type and display at set size 4 (A) and set size 6 (B). </w:t>
      </w:r>
    </w:p>
    <w:bookmarkEnd w:id="2"/>
    <w:p w14:paraId="2A8BA597" w14:textId="77777777" w:rsidR="002859AE" w:rsidRDefault="002859AE" w:rsidP="00C0417F">
      <w:pPr>
        <w:tabs>
          <w:tab w:val="left" w:pos="5195"/>
        </w:tabs>
        <w:jc w:val="center"/>
        <w:rPr>
          <w:rFonts w:eastAsia="Times New Roman"/>
          <w:b/>
        </w:rPr>
      </w:pPr>
    </w:p>
    <w:p w14:paraId="4A5C4ACD" w14:textId="77777777" w:rsidR="002859AE" w:rsidRDefault="002859AE" w:rsidP="00C0417F">
      <w:pPr>
        <w:tabs>
          <w:tab w:val="left" w:pos="5195"/>
        </w:tabs>
        <w:jc w:val="center"/>
        <w:rPr>
          <w:rFonts w:eastAsia="Times New Roman"/>
          <w:b/>
        </w:rPr>
      </w:pPr>
    </w:p>
    <w:p w14:paraId="51AE761C" w14:textId="77777777" w:rsidR="002859AE" w:rsidRDefault="002859AE" w:rsidP="00C0417F">
      <w:pPr>
        <w:tabs>
          <w:tab w:val="left" w:pos="5195"/>
        </w:tabs>
        <w:jc w:val="center"/>
        <w:rPr>
          <w:rFonts w:eastAsia="Times New Roman"/>
          <w:b/>
        </w:rPr>
      </w:pPr>
    </w:p>
    <w:p w14:paraId="3341ACCB" w14:textId="77777777" w:rsidR="002859AE" w:rsidRPr="00122251" w:rsidRDefault="002859AE" w:rsidP="002859AE">
      <w:pPr>
        <w:tabs>
          <w:tab w:val="left" w:pos="5195"/>
        </w:tabs>
        <w:rPr>
          <w:rFonts w:eastAsia="Times New Roman"/>
          <w:b/>
        </w:rPr>
      </w:pPr>
    </w:p>
    <w:p w14:paraId="2CF5EFA2" w14:textId="77777777" w:rsidR="002859AE" w:rsidRDefault="002859AE" w:rsidP="00C0417F">
      <w:pPr>
        <w:tabs>
          <w:tab w:val="left" w:pos="5195"/>
        </w:tabs>
        <w:jc w:val="center"/>
        <w:rPr>
          <w:rFonts w:eastAsia="Times New Roman"/>
          <w:b/>
        </w:rPr>
      </w:pPr>
    </w:p>
    <w:p w14:paraId="71F6DD0F" w14:textId="77777777" w:rsidR="002859AE" w:rsidRDefault="002859AE" w:rsidP="00C0417F">
      <w:pPr>
        <w:tabs>
          <w:tab w:val="left" w:pos="5195"/>
        </w:tabs>
        <w:jc w:val="center"/>
        <w:rPr>
          <w:rFonts w:eastAsia="Times New Roman"/>
          <w:b/>
        </w:rPr>
      </w:pPr>
    </w:p>
    <w:p w14:paraId="268B8608" w14:textId="77777777" w:rsidR="002859AE" w:rsidRDefault="002859AE" w:rsidP="00C0417F">
      <w:pPr>
        <w:tabs>
          <w:tab w:val="left" w:pos="5195"/>
        </w:tabs>
        <w:jc w:val="center"/>
        <w:rPr>
          <w:rFonts w:eastAsia="Times New Roman"/>
          <w:b/>
        </w:rPr>
      </w:pPr>
    </w:p>
    <w:p w14:paraId="51A1A4DE" w14:textId="77777777" w:rsidR="002859AE" w:rsidRDefault="002859AE" w:rsidP="00C0417F">
      <w:pPr>
        <w:tabs>
          <w:tab w:val="left" w:pos="5195"/>
        </w:tabs>
        <w:jc w:val="center"/>
        <w:rPr>
          <w:rFonts w:eastAsia="Times New Roman"/>
          <w:b/>
        </w:rPr>
      </w:pPr>
    </w:p>
    <w:p w14:paraId="413EA8D2" w14:textId="77777777" w:rsidR="002859AE" w:rsidRDefault="002859AE" w:rsidP="00C0417F">
      <w:pPr>
        <w:tabs>
          <w:tab w:val="left" w:pos="5195"/>
        </w:tabs>
        <w:jc w:val="center"/>
        <w:rPr>
          <w:rFonts w:eastAsia="Times New Roman"/>
          <w:b/>
        </w:rPr>
      </w:pPr>
    </w:p>
    <w:p w14:paraId="1BDF67C4" w14:textId="77777777" w:rsidR="002859AE" w:rsidRDefault="002859AE" w:rsidP="00C0417F">
      <w:pPr>
        <w:tabs>
          <w:tab w:val="left" w:pos="5195"/>
        </w:tabs>
        <w:jc w:val="center"/>
        <w:rPr>
          <w:rFonts w:eastAsia="Times New Roman"/>
          <w:b/>
        </w:rPr>
      </w:pPr>
    </w:p>
    <w:p w14:paraId="649C9E1F" w14:textId="77777777" w:rsidR="002859AE" w:rsidRDefault="002859AE" w:rsidP="00C0417F">
      <w:pPr>
        <w:tabs>
          <w:tab w:val="left" w:pos="5195"/>
        </w:tabs>
        <w:jc w:val="center"/>
        <w:rPr>
          <w:rFonts w:eastAsia="Times New Roman"/>
          <w:b/>
        </w:rPr>
      </w:pPr>
    </w:p>
    <w:p w14:paraId="676AF5E2" w14:textId="77777777" w:rsidR="002859AE" w:rsidRDefault="002859AE" w:rsidP="00C0417F">
      <w:pPr>
        <w:tabs>
          <w:tab w:val="left" w:pos="5195"/>
        </w:tabs>
        <w:jc w:val="center"/>
        <w:rPr>
          <w:rFonts w:eastAsia="Times New Roman"/>
          <w:b/>
        </w:rPr>
      </w:pPr>
    </w:p>
    <w:p w14:paraId="0D67CB27" w14:textId="77777777" w:rsidR="002859AE" w:rsidRDefault="002859AE" w:rsidP="00C0417F">
      <w:pPr>
        <w:tabs>
          <w:tab w:val="left" w:pos="5195"/>
        </w:tabs>
        <w:jc w:val="center"/>
        <w:rPr>
          <w:rFonts w:eastAsia="Times New Roman"/>
          <w:b/>
        </w:rPr>
      </w:pPr>
    </w:p>
    <w:p w14:paraId="61E947CB" w14:textId="77777777" w:rsidR="002859AE" w:rsidRDefault="002859AE" w:rsidP="00C0417F">
      <w:pPr>
        <w:tabs>
          <w:tab w:val="left" w:pos="5195"/>
        </w:tabs>
        <w:jc w:val="center"/>
        <w:rPr>
          <w:rFonts w:eastAsia="Times New Roman"/>
          <w:b/>
        </w:rPr>
      </w:pPr>
    </w:p>
    <w:p w14:paraId="4D743287" w14:textId="77777777" w:rsidR="002859AE" w:rsidRDefault="002859AE" w:rsidP="00C0417F">
      <w:pPr>
        <w:tabs>
          <w:tab w:val="left" w:pos="5195"/>
        </w:tabs>
        <w:jc w:val="center"/>
        <w:rPr>
          <w:rFonts w:eastAsia="Times New Roman"/>
          <w:b/>
        </w:rPr>
      </w:pPr>
    </w:p>
    <w:p w14:paraId="7DC34193" w14:textId="77777777" w:rsidR="002859AE" w:rsidRDefault="002859AE" w:rsidP="00C0417F">
      <w:pPr>
        <w:tabs>
          <w:tab w:val="left" w:pos="5195"/>
        </w:tabs>
        <w:jc w:val="center"/>
        <w:rPr>
          <w:rFonts w:eastAsia="Times New Roman"/>
          <w:b/>
        </w:rPr>
      </w:pPr>
    </w:p>
    <w:p w14:paraId="46B7B11E" w14:textId="77777777" w:rsidR="002859AE" w:rsidRDefault="002859AE" w:rsidP="00C0417F">
      <w:pPr>
        <w:tabs>
          <w:tab w:val="left" w:pos="5195"/>
        </w:tabs>
        <w:jc w:val="center"/>
        <w:rPr>
          <w:rFonts w:eastAsia="Times New Roman"/>
          <w:b/>
        </w:rPr>
      </w:pPr>
    </w:p>
    <w:p w14:paraId="1012AA89" w14:textId="77777777" w:rsidR="002859AE" w:rsidRDefault="002859AE" w:rsidP="00C0417F">
      <w:pPr>
        <w:tabs>
          <w:tab w:val="left" w:pos="5195"/>
        </w:tabs>
        <w:jc w:val="center"/>
        <w:rPr>
          <w:rFonts w:eastAsia="Times New Roman"/>
          <w:b/>
        </w:rPr>
      </w:pPr>
    </w:p>
    <w:p w14:paraId="37250D0E" w14:textId="77777777" w:rsidR="002859AE" w:rsidRDefault="002859AE" w:rsidP="00C0417F">
      <w:pPr>
        <w:tabs>
          <w:tab w:val="left" w:pos="5195"/>
        </w:tabs>
        <w:jc w:val="center"/>
        <w:rPr>
          <w:rFonts w:eastAsia="Times New Roman"/>
          <w:b/>
        </w:rPr>
      </w:pPr>
    </w:p>
    <w:p w14:paraId="0053ECE2" w14:textId="77777777" w:rsidR="00A41C5E" w:rsidRDefault="00A41C5E" w:rsidP="00C0417F">
      <w:pPr>
        <w:tabs>
          <w:tab w:val="left" w:pos="5195"/>
        </w:tabs>
        <w:jc w:val="center"/>
        <w:rPr>
          <w:rFonts w:eastAsia="Times New Roman"/>
          <w:b/>
        </w:rPr>
      </w:pPr>
    </w:p>
    <w:p w14:paraId="2EB33DB2" w14:textId="77777777" w:rsidR="00A41C5E" w:rsidRDefault="00A41C5E" w:rsidP="00C0417F">
      <w:pPr>
        <w:tabs>
          <w:tab w:val="left" w:pos="5195"/>
        </w:tabs>
        <w:jc w:val="center"/>
        <w:rPr>
          <w:rFonts w:eastAsia="Times New Roman"/>
          <w:b/>
        </w:rPr>
      </w:pPr>
    </w:p>
    <w:p w14:paraId="2D5293DC" w14:textId="77777777" w:rsidR="00A41C5E" w:rsidRDefault="00A41C5E" w:rsidP="00C0417F">
      <w:pPr>
        <w:tabs>
          <w:tab w:val="left" w:pos="5195"/>
        </w:tabs>
        <w:jc w:val="center"/>
        <w:rPr>
          <w:rFonts w:eastAsia="Times New Roman"/>
          <w:b/>
        </w:rPr>
      </w:pPr>
    </w:p>
    <w:p w14:paraId="2372B046" w14:textId="77777777" w:rsidR="002859AE" w:rsidRDefault="002859AE" w:rsidP="00C0417F">
      <w:pPr>
        <w:tabs>
          <w:tab w:val="left" w:pos="5195"/>
        </w:tabs>
        <w:jc w:val="center"/>
        <w:rPr>
          <w:rFonts w:eastAsia="Times New Roman"/>
          <w:b/>
        </w:rPr>
      </w:pPr>
    </w:p>
    <w:p w14:paraId="01E12D46" w14:textId="77777777" w:rsidR="002859AE" w:rsidRDefault="002859AE" w:rsidP="00C0417F">
      <w:pPr>
        <w:tabs>
          <w:tab w:val="left" w:pos="5195"/>
        </w:tabs>
        <w:jc w:val="center"/>
        <w:rPr>
          <w:rFonts w:eastAsia="Times New Roman"/>
          <w:b/>
        </w:rPr>
      </w:pPr>
    </w:p>
    <w:p w14:paraId="3692809D" w14:textId="77777777" w:rsidR="002859AE" w:rsidRDefault="002859AE" w:rsidP="00C0417F">
      <w:pPr>
        <w:tabs>
          <w:tab w:val="left" w:pos="5195"/>
        </w:tabs>
        <w:jc w:val="center"/>
        <w:rPr>
          <w:rFonts w:eastAsia="Times New Roman"/>
          <w:b/>
        </w:rPr>
      </w:pPr>
    </w:p>
    <w:p w14:paraId="27D2D7AA" w14:textId="4F4615EC" w:rsidR="00436FCF" w:rsidRPr="002859AE" w:rsidRDefault="00436FCF" w:rsidP="002859AE">
      <w:pPr>
        <w:rPr>
          <w:rFonts w:eastAsia="Times New Roman"/>
          <w:b/>
        </w:rPr>
      </w:pPr>
      <w:bookmarkStart w:id="3" w:name="_GoBack"/>
      <w:bookmarkEnd w:id="0"/>
      <w:bookmarkEnd w:id="1"/>
      <w:bookmarkEnd w:id="3"/>
    </w:p>
    <w:sectPr w:rsidR="00436FCF" w:rsidRPr="002859AE" w:rsidSect="00A567BC">
      <w:headerReference w:type="even" r:id="rId8"/>
      <w:headerReference w:type="default" r:id="rId9"/>
      <w:footerReference w:type="even" r:id="rId10"/>
      <w:footerReference w:type="default" r:id="rId11"/>
      <w:headerReference w:type="first" r:id="rId12"/>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4FE90" w14:textId="77777777" w:rsidR="002C4244" w:rsidRDefault="002C4244" w:rsidP="00BB0C52">
      <w:r>
        <w:separator/>
      </w:r>
    </w:p>
  </w:endnote>
  <w:endnote w:type="continuationSeparator" w:id="0">
    <w:p w14:paraId="0055B8D6" w14:textId="77777777" w:rsidR="002C4244" w:rsidRDefault="002C4244" w:rsidP="00BB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Yu Mincho">
    <w:panose1 w:val="02020400000000000000"/>
    <w:charset w:val="80"/>
    <w:family w:val="auto"/>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E5EA" w14:textId="77777777" w:rsidR="00204A2C" w:rsidRDefault="00204A2C" w:rsidP="002D1A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4242FE" w14:textId="77777777" w:rsidR="00204A2C" w:rsidRDefault="00204A2C" w:rsidP="008327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EA8CD" w14:textId="03299D4E" w:rsidR="00204A2C" w:rsidRDefault="00204A2C" w:rsidP="00832789">
    <w:pPr>
      <w:pStyle w:val="Footer"/>
      <w:ind w:right="360"/>
      <w:jc w:val="right"/>
    </w:pPr>
  </w:p>
  <w:p w14:paraId="7413A70E" w14:textId="77777777" w:rsidR="00204A2C" w:rsidRDefault="00204A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03C28" w14:textId="77777777" w:rsidR="002C4244" w:rsidRDefault="002C4244" w:rsidP="00BB0C52">
      <w:r>
        <w:separator/>
      </w:r>
    </w:p>
  </w:footnote>
  <w:footnote w:type="continuationSeparator" w:id="0">
    <w:p w14:paraId="76BCAA84" w14:textId="77777777" w:rsidR="002C4244" w:rsidRDefault="002C4244" w:rsidP="00BB0C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D030" w14:textId="77777777" w:rsidR="00204A2C" w:rsidRDefault="00204A2C" w:rsidP="002D1A6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AA967C" w14:textId="77777777" w:rsidR="00204A2C" w:rsidRDefault="00204A2C" w:rsidP="00BE60F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EA3AA" w14:textId="77777777" w:rsidR="00204A2C" w:rsidRDefault="00204A2C" w:rsidP="002D1A6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AB3">
      <w:rPr>
        <w:rStyle w:val="PageNumber"/>
        <w:noProof/>
      </w:rPr>
      <w:t>37</w:t>
    </w:r>
    <w:r>
      <w:rPr>
        <w:rStyle w:val="PageNumber"/>
      </w:rPr>
      <w:fldChar w:fldCharType="end"/>
    </w:r>
  </w:p>
  <w:p w14:paraId="07054B1E" w14:textId="565033ED" w:rsidR="00204A2C" w:rsidRPr="00E6278E" w:rsidRDefault="00204A2C" w:rsidP="004E61E7">
    <w:pPr>
      <w:pStyle w:val="Header"/>
      <w:ind w:right="360"/>
      <w:rPr>
        <w:lang w:val="en-US"/>
      </w:rPr>
    </w:pPr>
    <w:r>
      <w:rPr>
        <w:lang w:val="en-US"/>
      </w:rPr>
      <w:t>VISUAL WORKING MEMORY STRATEGY EFFECTS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F8B10" w14:textId="77777777" w:rsidR="00204A2C" w:rsidRDefault="00204A2C" w:rsidP="002D1A6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0CBF">
      <w:rPr>
        <w:rStyle w:val="PageNumber"/>
        <w:noProof/>
      </w:rPr>
      <w:t>1</w:t>
    </w:r>
    <w:r>
      <w:rPr>
        <w:rStyle w:val="PageNumber"/>
      </w:rPr>
      <w:fldChar w:fldCharType="end"/>
    </w:r>
  </w:p>
  <w:p w14:paraId="58FDE00A" w14:textId="4EB43F79" w:rsidR="00204A2C" w:rsidRPr="004E61E7" w:rsidRDefault="00204A2C" w:rsidP="00A567BC">
    <w:pPr>
      <w:pStyle w:val="Header"/>
      <w:ind w:right="360"/>
      <w:rPr>
        <w:lang w:val="en-US"/>
      </w:rPr>
    </w:pPr>
    <w:r>
      <w:rPr>
        <w:lang w:val="en-US"/>
      </w:rPr>
      <w:t>RUNNING HEAD: VISUAL WORKING MEMORY STRATEGY EFFECTS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577F"/>
    <w:multiLevelType w:val="hybridMultilevel"/>
    <w:tmpl w:val="AF942D84"/>
    <w:lvl w:ilvl="0" w:tplc="0422DA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1F6BE4"/>
    <w:multiLevelType w:val="hybridMultilevel"/>
    <w:tmpl w:val="A6B0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9764E"/>
    <w:multiLevelType w:val="hybridMultilevel"/>
    <w:tmpl w:val="F8043D6E"/>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47093"/>
    <w:multiLevelType w:val="multilevel"/>
    <w:tmpl w:val="C0E6D58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94549C"/>
    <w:multiLevelType w:val="hybridMultilevel"/>
    <w:tmpl w:val="EDAC61C4"/>
    <w:lvl w:ilvl="0" w:tplc="7410E7B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D927B1"/>
    <w:multiLevelType w:val="hybridMultilevel"/>
    <w:tmpl w:val="791A5460"/>
    <w:lvl w:ilvl="0" w:tplc="CD2ED6A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87D88"/>
    <w:multiLevelType w:val="hybridMultilevel"/>
    <w:tmpl w:val="5B74ECE0"/>
    <w:lvl w:ilvl="0" w:tplc="71E61C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22F49"/>
    <w:multiLevelType w:val="hybridMultilevel"/>
    <w:tmpl w:val="8638B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D36CA"/>
    <w:multiLevelType w:val="hybridMultilevel"/>
    <w:tmpl w:val="383E2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2F1568F"/>
    <w:multiLevelType w:val="hybridMultilevel"/>
    <w:tmpl w:val="3B06E05C"/>
    <w:lvl w:ilvl="0" w:tplc="763EBF60">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057CAC"/>
    <w:multiLevelType w:val="hybridMultilevel"/>
    <w:tmpl w:val="5636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5"/>
  </w:num>
  <w:num w:numId="5">
    <w:abstractNumId w:val="9"/>
  </w:num>
  <w:num w:numId="6">
    <w:abstractNumId w:val="6"/>
  </w:num>
  <w:num w:numId="7">
    <w:abstractNumId w:val="0"/>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52"/>
    <w:rsid w:val="00000E67"/>
    <w:rsid w:val="0000297B"/>
    <w:rsid w:val="00003671"/>
    <w:rsid w:val="00003757"/>
    <w:rsid w:val="00004044"/>
    <w:rsid w:val="00004300"/>
    <w:rsid w:val="000043E1"/>
    <w:rsid w:val="0000580D"/>
    <w:rsid w:val="000064BA"/>
    <w:rsid w:val="000065F9"/>
    <w:rsid w:val="000077C8"/>
    <w:rsid w:val="000078D4"/>
    <w:rsid w:val="00007D54"/>
    <w:rsid w:val="0001069A"/>
    <w:rsid w:val="00010B06"/>
    <w:rsid w:val="00011DC6"/>
    <w:rsid w:val="00012459"/>
    <w:rsid w:val="0001292D"/>
    <w:rsid w:val="000132D3"/>
    <w:rsid w:val="00013FB4"/>
    <w:rsid w:val="0001465E"/>
    <w:rsid w:val="00014E07"/>
    <w:rsid w:val="00015026"/>
    <w:rsid w:val="000156EB"/>
    <w:rsid w:val="00015882"/>
    <w:rsid w:val="0001658B"/>
    <w:rsid w:val="000168E3"/>
    <w:rsid w:val="00016FC1"/>
    <w:rsid w:val="00017068"/>
    <w:rsid w:val="000176C8"/>
    <w:rsid w:val="0001781F"/>
    <w:rsid w:val="00017894"/>
    <w:rsid w:val="000179F8"/>
    <w:rsid w:val="00017FB0"/>
    <w:rsid w:val="00020CBF"/>
    <w:rsid w:val="00022110"/>
    <w:rsid w:val="00022548"/>
    <w:rsid w:val="0002366D"/>
    <w:rsid w:val="00024708"/>
    <w:rsid w:val="00024BF6"/>
    <w:rsid w:val="000263B8"/>
    <w:rsid w:val="00026B3D"/>
    <w:rsid w:val="00026C64"/>
    <w:rsid w:val="00026DDA"/>
    <w:rsid w:val="00030B9C"/>
    <w:rsid w:val="000318C5"/>
    <w:rsid w:val="00031A61"/>
    <w:rsid w:val="00032431"/>
    <w:rsid w:val="00032D59"/>
    <w:rsid w:val="00033B69"/>
    <w:rsid w:val="00033F81"/>
    <w:rsid w:val="00034C84"/>
    <w:rsid w:val="00035578"/>
    <w:rsid w:val="00036154"/>
    <w:rsid w:val="000361F1"/>
    <w:rsid w:val="00036B1C"/>
    <w:rsid w:val="00037B32"/>
    <w:rsid w:val="000401FD"/>
    <w:rsid w:val="00040419"/>
    <w:rsid w:val="00041160"/>
    <w:rsid w:val="00041C83"/>
    <w:rsid w:val="00041FD7"/>
    <w:rsid w:val="000423A7"/>
    <w:rsid w:val="00042522"/>
    <w:rsid w:val="00042673"/>
    <w:rsid w:val="00044472"/>
    <w:rsid w:val="00044A82"/>
    <w:rsid w:val="00044E66"/>
    <w:rsid w:val="00046149"/>
    <w:rsid w:val="000462D1"/>
    <w:rsid w:val="00046326"/>
    <w:rsid w:val="000466FB"/>
    <w:rsid w:val="000468F3"/>
    <w:rsid w:val="000478D1"/>
    <w:rsid w:val="00050022"/>
    <w:rsid w:val="00050A58"/>
    <w:rsid w:val="000512C5"/>
    <w:rsid w:val="000512EA"/>
    <w:rsid w:val="00052DF7"/>
    <w:rsid w:val="00054098"/>
    <w:rsid w:val="00054143"/>
    <w:rsid w:val="00054519"/>
    <w:rsid w:val="0005514C"/>
    <w:rsid w:val="00055539"/>
    <w:rsid w:val="00055E7A"/>
    <w:rsid w:val="00056062"/>
    <w:rsid w:val="0005687B"/>
    <w:rsid w:val="000575A5"/>
    <w:rsid w:val="00057C17"/>
    <w:rsid w:val="00057F17"/>
    <w:rsid w:val="0006041E"/>
    <w:rsid w:val="00060480"/>
    <w:rsid w:val="00061759"/>
    <w:rsid w:val="00061FC3"/>
    <w:rsid w:val="000628B5"/>
    <w:rsid w:val="00062EB1"/>
    <w:rsid w:val="00062EC0"/>
    <w:rsid w:val="00063A86"/>
    <w:rsid w:val="00063BAA"/>
    <w:rsid w:val="00065198"/>
    <w:rsid w:val="0006526B"/>
    <w:rsid w:val="00065634"/>
    <w:rsid w:val="00065DFE"/>
    <w:rsid w:val="00066446"/>
    <w:rsid w:val="00066639"/>
    <w:rsid w:val="00066677"/>
    <w:rsid w:val="00066978"/>
    <w:rsid w:val="00067C30"/>
    <w:rsid w:val="00067EA5"/>
    <w:rsid w:val="00070CCA"/>
    <w:rsid w:val="00071383"/>
    <w:rsid w:val="000721F5"/>
    <w:rsid w:val="000725AA"/>
    <w:rsid w:val="00072CE7"/>
    <w:rsid w:val="00072DD8"/>
    <w:rsid w:val="00073165"/>
    <w:rsid w:val="0007321F"/>
    <w:rsid w:val="00073440"/>
    <w:rsid w:val="000734A2"/>
    <w:rsid w:val="000739A4"/>
    <w:rsid w:val="00073E00"/>
    <w:rsid w:val="0007451A"/>
    <w:rsid w:val="000757CB"/>
    <w:rsid w:val="000807A6"/>
    <w:rsid w:val="00080A82"/>
    <w:rsid w:val="00080C57"/>
    <w:rsid w:val="00081F0B"/>
    <w:rsid w:val="000825C2"/>
    <w:rsid w:val="0008308B"/>
    <w:rsid w:val="00085369"/>
    <w:rsid w:val="00085484"/>
    <w:rsid w:val="00085AB0"/>
    <w:rsid w:val="00085D93"/>
    <w:rsid w:val="000861CE"/>
    <w:rsid w:val="0008647B"/>
    <w:rsid w:val="00086EFC"/>
    <w:rsid w:val="00087524"/>
    <w:rsid w:val="0009097C"/>
    <w:rsid w:val="00091889"/>
    <w:rsid w:val="00091B77"/>
    <w:rsid w:val="0009273C"/>
    <w:rsid w:val="00092997"/>
    <w:rsid w:val="00093EBE"/>
    <w:rsid w:val="00094441"/>
    <w:rsid w:val="00094E33"/>
    <w:rsid w:val="0009571E"/>
    <w:rsid w:val="00097BCD"/>
    <w:rsid w:val="000A17DA"/>
    <w:rsid w:val="000A1C43"/>
    <w:rsid w:val="000A1E18"/>
    <w:rsid w:val="000A2C9B"/>
    <w:rsid w:val="000A2FFB"/>
    <w:rsid w:val="000A33ED"/>
    <w:rsid w:val="000A390E"/>
    <w:rsid w:val="000A4686"/>
    <w:rsid w:val="000A47E0"/>
    <w:rsid w:val="000A6605"/>
    <w:rsid w:val="000A712E"/>
    <w:rsid w:val="000A72A1"/>
    <w:rsid w:val="000A7CCD"/>
    <w:rsid w:val="000B070B"/>
    <w:rsid w:val="000B0E29"/>
    <w:rsid w:val="000B1D10"/>
    <w:rsid w:val="000B2BB7"/>
    <w:rsid w:val="000B2FA0"/>
    <w:rsid w:val="000B3948"/>
    <w:rsid w:val="000B45B6"/>
    <w:rsid w:val="000B4853"/>
    <w:rsid w:val="000B5C2B"/>
    <w:rsid w:val="000B629F"/>
    <w:rsid w:val="000B6556"/>
    <w:rsid w:val="000B6F63"/>
    <w:rsid w:val="000B7111"/>
    <w:rsid w:val="000B7486"/>
    <w:rsid w:val="000B7D1C"/>
    <w:rsid w:val="000C0E4F"/>
    <w:rsid w:val="000C15BD"/>
    <w:rsid w:val="000C15D9"/>
    <w:rsid w:val="000C227F"/>
    <w:rsid w:val="000C26A8"/>
    <w:rsid w:val="000C3EC5"/>
    <w:rsid w:val="000C44C7"/>
    <w:rsid w:val="000C5720"/>
    <w:rsid w:val="000C6723"/>
    <w:rsid w:val="000C7560"/>
    <w:rsid w:val="000C78C1"/>
    <w:rsid w:val="000C7B0F"/>
    <w:rsid w:val="000D2357"/>
    <w:rsid w:val="000D2569"/>
    <w:rsid w:val="000D2D9B"/>
    <w:rsid w:val="000D3103"/>
    <w:rsid w:val="000D32FA"/>
    <w:rsid w:val="000D446B"/>
    <w:rsid w:val="000D44D0"/>
    <w:rsid w:val="000D4FA0"/>
    <w:rsid w:val="000D51EC"/>
    <w:rsid w:val="000D619D"/>
    <w:rsid w:val="000D6380"/>
    <w:rsid w:val="000D6608"/>
    <w:rsid w:val="000D681B"/>
    <w:rsid w:val="000D78A8"/>
    <w:rsid w:val="000E19D2"/>
    <w:rsid w:val="000E24E9"/>
    <w:rsid w:val="000E2886"/>
    <w:rsid w:val="000E29BE"/>
    <w:rsid w:val="000E2A2C"/>
    <w:rsid w:val="000E44AD"/>
    <w:rsid w:val="000E5A8A"/>
    <w:rsid w:val="000E63DF"/>
    <w:rsid w:val="000E681A"/>
    <w:rsid w:val="000E75F0"/>
    <w:rsid w:val="000E7710"/>
    <w:rsid w:val="000E77B9"/>
    <w:rsid w:val="000E7BC7"/>
    <w:rsid w:val="000E7EF1"/>
    <w:rsid w:val="000F03B4"/>
    <w:rsid w:val="000F0AD6"/>
    <w:rsid w:val="000F1351"/>
    <w:rsid w:val="000F2658"/>
    <w:rsid w:val="000F317F"/>
    <w:rsid w:val="000F353F"/>
    <w:rsid w:val="000F387B"/>
    <w:rsid w:val="000F499A"/>
    <w:rsid w:val="000F5B7F"/>
    <w:rsid w:val="000F5C03"/>
    <w:rsid w:val="000F62C8"/>
    <w:rsid w:val="000F640B"/>
    <w:rsid w:val="000F69C1"/>
    <w:rsid w:val="000F6B7C"/>
    <w:rsid w:val="000F6C29"/>
    <w:rsid w:val="000F6EA8"/>
    <w:rsid w:val="00100089"/>
    <w:rsid w:val="00100A5A"/>
    <w:rsid w:val="00100ABF"/>
    <w:rsid w:val="00100D51"/>
    <w:rsid w:val="00100DD4"/>
    <w:rsid w:val="00101430"/>
    <w:rsid w:val="0010193C"/>
    <w:rsid w:val="001022AD"/>
    <w:rsid w:val="001026BE"/>
    <w:rsid w:val="00102E20"/>
    <w:rsid w:val="00103B48"/>
    <w:rsid w:val="00103BAE"/>
    <w:rsid w:val="001045E3"/>
    <w:rsid w:val="00104C39"/>
    <w:rsid w:val="00104D4E"/>
    <w:rsid w:val="00105041"/>
    <w:rsid w:val="001055B3"/>
    <w:rsid w:val="001055BF"/>
    <w:rsid w:val="00105C9D"/>
    <w:rsid w:val="00106259"/>
    <w:rsid w:val="001069A0"/>
    <w:rsid w:val="00106D24"/>
    <w:rsid w:val="001073F5"/>
    <w:rsid w:val="00107E68"/>
    <w:rsid w:val="00110832"/>
    <w:rsid w:val="0011088B"/>
    <w:rsid w:val="00110C9A"/>
    <w:rsid w:val="00110D13"/>
    <w:rsid w:val="00111C6B"/>
    <w:rsid w:val="00112417"/>
    <w:rsid w:val="00112483"/>
    <w:rsid w:val="001125C6"/>
    <w:rsid w:val="001126BD"/>
    <w:rsid w:val="001133DD"/>
    <w:rsid w:val="001139DB"/>
    <w:rsid w:val="001147C7"/>
    <w:rsid w:val="00114C0E"/>
    <w:rsid w:val="00114DB8"/>
    <w:rsid w:val="00114EFB"/>
    <w:rsid w:val="00115BDD"/>
    <w:rsid w:val="00117E0A"/>
    <w:rsid w:val="001201E1"/>
    <w:rsid w:val="00121F10"/>
    <w:rsid w:val="00122251"/>
    <w:rsid w:val="00122B8B"/>
    <w:rsid w:val="00123030"/>
    <w:rsid w:val="001230BD"/>
    <w:rsid w:val="001242ED"/>
    <w:rsid w:val="001244C2"/>
    <w:rsid w:val="00125FA8"/>
    <w:rsid w:val="0012687D"/>
    <w:rsid w:val="00126B4C"/>
    <w:rsid w:val="001276F9"/>
    <w:rsid w:val="00127AA5"/>
    <w:rsid w:val="00130299"/>
    <w:rsid w:val="001302BD"/>
    <w:rsid w:val="001307EE"/>
    <w:rsid w:val="00130D07"/>
    <w:rsid w:val="00131165"/>
    <w:rsid w:val="001317C7"/>
    <w:rsid w:val="00132DFA"/>
    <w:rsid w:val="0013314D"/>
    <w:rsid w:val="0013404D"/>
    <w:rsid w:val="00134361"/>
    <w:rsid w:val="00134A46"/>
    <w:rsid w:val="00134CAE"/>
    <w:rsid w:val="00135578"/>
    <w:rsid w:val="00136191"/>
    <w:rsid w:val="00136827"/>
    <w:rsid w:val="00136EBA"/>
    <w:rsid w:val="00137203"/>
    <w:rsid w:val="001378C9"/>
    <w:rsid w:val="00137FE0"/>
    <w:rsid w:val="0014016A"/>
    <w:rsid w:val="00140224"/>
    <w:rsid w:val="00140238"/>
    <w:rsid w:val="00141DE6"/>
    <w:rsid w:val="00142656"/>
    <w:rsid w:val="00142B1F"/>
    <w:rsid w:val="00143612"/>
    <w:rsid w:val="00143B3F"/>
    <w:rsid w:val="00143DDC"/>
    <w:rsid w:val="00145867"/>
    <w:rsid w:val="00146410"/>
    <w:rsid w:val="00146552"/>
    <w:rsid w:val="00146E66"/>
    <w:rsid w:val="0014704F"/>
    <w:rsid w:val="0014724B"/>
    <w:rsid w:val="00150236"/>
    <w:rsid w:val="00150BB7"/>
    <w:rsid w:val="00150F75"/>
    <w:rsid w:val="00152E5B"/>
    <w:rsid w:val="0015325F"/>
    <w:rsid w:val="001536EF"/>
    <w:rsid w:val="00153F63"/>
    <w:rsid w:val="00155293"/>
    <w:rsid w:val="001559E5"/>
    <w:rsid w:val="00155D22"/>
    <w:rsid w:val="00155F3E"/>
    <w:rsid w:val="00156466"/>
    <w:rsid w:val="00156891"/>
    <w:rsid w:val="00160DD1"/>
    <w:rsid w:val="00161C1D"/>
    <w:rsid w:val="00162A42"/>
    <w:rsid w:val="001630F3"/>
    <w:rsid w:val="001639AF"/>
    <w:rsid w:val="0016432C"/>
    <w:rsid w:val="0016491D"/>
    <w:rsid w:val="001658A4"/>
    <w:rsid w:val="00165980"/>
    <w:rsid w:val="00165CEF"/>
    <w:rsid w:val="001667C3"/>
    <w:rsid w:val="00166947"/>
    <w:rsid w:val="00166C73"/>
    <w:rsid w:val="00170F7D"/>
    <w:rsid w:val="00171988"/>
    <w:rsid w:val="001748C3"/>
    <w:rsid w:val="00174D41"/>
    <w:rsid w:val="00175625"/>
    <w:rsid w:val="00175D69"/>
    <w:rsid w:val="001760E1"/>
    <w:rsid w:val="001763AB"/>
    <w:rsid w:val="00176A88"/>
    <w:rsid w:val="00176FDA"/>
    <w:rsid w:val="001770B1"/>
    <w:rsid w:val="00177773"/>
    <w:rsid w:val="00181863"/>
    <w:rsid w:val="001822AF"/>
    <w:rsid w:val="00182EEC"/>
    <w:rsid w:val="001830EE"/>
    <w:rsid w:val="00183E46"/>
    <w:rsid w:val="00184453"/>
    <w:rsid w:val="0018497B"/>
    <w:rsid w:val="0018673C"/>
    <w:rsid w:val="00186C70"/>
    <w:rsid w:val="001872C6"/>
    <w:rsid w:val="00187591"/>
    <w:rsid w:val="001876D0"/>
    <w:rsid w:val="00187B94"/>
    <w:rsid w:val="00190841"/>
    <w:rsid w:val="001908CC"/>
    <w:rsid w:val="001916E9"/>
    <w:rsid w:val="001919D1"/>
    <w:rsid w:val="0019274E"/>
    <w:rsid w:val="00192FDA"/>
    <w:rsid w:val="001932D0"/>
    <w:rsid w:val="00193CFC"/>
    <w:rsid w:val="0019412F"/>
    <w:rsid w:val="00195543"/>
    <w:rsid w:val="001956C3"/>
    <w:rsid w:val="0019628B"/>
    <w:rsid w:val="00196667"/>
    <w:rsid w:val="001969BD"/>
    <w:rsid w:val="00197207"/>
    <w:rsid w:val="00197B52"/>
    <w:rsid w:val="001A0CE8"/>
    <w:rsid w:val="001A12EB"/>
    <w:rsid w:val="001A1480"/>
    <w:rsid w:val="001A15E9"/>
    <w:rsid w:val="001A256C"/>
    <w:rsid w:val="001A3B41"/>
    <w:rsid w:val="001A4C28"/>
    <w:rsid w:val="001A542C"/>
    <w:rsid w:val="001A6893"/>
    <w:rsid w:val="001A6FF6"/>
    <w:rsid w:val="001A7158"/>
    <w:rsid w:val="001A7B7E"/>
    <w:rsid w:val="001B0EB5"/>
    <w:rsid w:val="001B1697"/>
    <w:rsid w:val="001B1D65"/>
    <w:rsid w:val="001B32F1"/>
    <w:rsid w:val="001B4E0F"/>
    <w:rsid w:val="001B6162"/>
    <w:rsid w:val="001B654A"/>
    <w:rsid w:val="001C051D"/>
    <w:rsid w:val="001C20A1"/>
    <w:rsid w:val="001C2C77"/>
    <w:rsid w:val="001C5F92"/>
    <w:rsid w:val="001C6E1C"/>
    <w:rsid w:val="001C6EB9"/>
    <w:rsid w:val="001C7A2A"/>
    <w:rsid w:val="001D0339"/>
    <w:rsid w:val="001D0460"/>
    <w:rsid w:val="001D2A33"/>
    <w:rsid w:val="001D34BC"/>
    <w:rsid w:val="001D480B"/>
    <w:rsid w:val="001D4E73"/>
    <w:rsid w:val="001D715A"/>
    <w:rsid w:val="001E03A1"/>
    <w:rsid w:val="001E0609"/>
    <w:rsid w:val="001E0683"/>
    <w:rsid w:val="001E2402"/>
    <w:rsid w:val="001E305A"/>
    <w:rsid w:val="001E3633"/>
    <w:rsid w:val="001E3CD8"/>
    <w:rsid w:val="001E4A9F"/>
    <w:rsid w:val="001E505D"/>
    <w:rsid w:val="001E51F0"/>
    <w:rsid w:val="001E52FC"/>
    <w:rsid w:val="001E631D"/>
    <w:rsid w:val="001E63B3"/>
    <w:rsid w:val="001E63EE"/>
    <w:rsid w:val="001E6935"/>
    <w:rsid w:val="001E6D9F"/>
    <w:rsid w:val="001F079C"/>
    <w:rsid w:val="001F0862"/>
    <w:rsid w:val="001F0F6D"/>
    <w:rsid w:val="001F22C6"/>
    <w:rsid w:val="001F2E2A"/>
    <w:rsid w:val="001F3351"/>
    <w:rsid w:val="001F3C5A"/>
    <w:rsid w:val="001F42AF"/>
    <w:rsid w:val="001F4DB3"/>
    <w:rsid w:val="001F50AF"/>
    <w:rsid w:val="001F5926"/>
    <w:rsid w:val="001F5E5A"/>
    <w:rsid w:val="001F653A"/>
    <w:rsid w:val="001F6648"/>
    <w:rsid w:val="001F67F4"/>
    <w:rsid w:val="001F6FD6"/>
    <w:rsid w:val="001F78CB"/>
    <w:rsid w:val="001F7A45"/>
    <w:rsid w:val="001F7AC4"/>
    <w:rsid w:val="00200CEB"/>
    <w:rsid w:val="00201C31"/>
    <w:rsid w:val="0020209C"/>
    <w:rsid w:val="00203F87"/>
    <w:rsid w:val="002043AA"/>
    <w:rsid w:val="002046BF"/>
    <w:rsid w:val="00204A2C"/>
    <w:rsid w:val="00204AD6"/>
    <w:rsid w:val="00206267"/>
    <w:rsid w:val="0020771A"/>
    <w:rsid w:val="0021009A"/>
    <w:rsid w:val="0021092B"/>
    <w:rsid w:val="00213ADB"/>
    <w:rsid w:val="00214177"/>
    <w:rsid w:val="0021468C"/>
    <w:rsid w:val="0021639F"/>
    <w:rsid w:val="00216884"/>
    <w:rsid w:val="00216C00"/>
    <w:rsid w:val="00217164"/>
    <w:rsid w:val="00217BB6"/>
    <w:rsid w:val="00220787"/>
    <w:rsid w:val="00220AE0"/>
    <w:rsid w:val="00220F29"/>
    <w:rsid w:val="00221F0F"/>
    <w:rsid w:val="0022388C"/>
    <w:rsid w:val="0022416F"/>
    <w:rsid w:val="00224AAE"/>
    <w:rsid w:val="00226960"/>
    <w:rsid w:val="002273EF"/>
    <w:rsid w:val="0023004B"/>
    <w:rsid w:val="00230890"/>
    <w:rsid w:val="00231BC4"/>
    <w:rsid w:val="00232C03"/>
    <w:rsid w:val="00232E79"/>
    <w:rsid w:val="00233B1D"/>
    <w:rsid w:val="00234044"/>
    <w:rsid w:val="00235277"/>
    <w:rsid w:val="0023585F"/>
    <w:rsid w:val="00235E7C"/>
    <w:rsid w:val="002365D6"/>
    <w:rsid w:val="00236E65"/>
    <w:rsid w:val="00241223"/>
    <w:rsid w:val="00241457"/>
    <w:rsid w:val="00243D22"/>
    <w:rsid w:val="00243ECA"/>
    <w:rsid w:val="00244EC5"/>
    <w:rsid w:val="00245FC1"/>
    <w:rsid w:val="002469ED"/>
    <w:rsid w:val="002515E9"/>
    <w:rsid w:val="0025163C"/>
    <w:rsid w:val="00251E78"/>
    <w:rsid w:val="00252832"/>
    <w:rsid w:val="00252961"/>
    <w:rsid w:val="00254EC9"/>
    <w:rsid w:val="002558C2"/>
    <w:rsid w:val="00256994"/>
    <w:rsid w:val="00260031"/>
    <w:rsid w:val="002607C1"/>
    <w:rsid w:val="00260D80"/>
    <w:rsid w:val="00260E6A"/>
    <w:rsid w:val="00261026"/>
    <w:rsid w:val="00261148"/>
    <w:rsid w:val="00262241"/>
    <w:rsid w:val="002623D3"/>
    <w:rsid w:val="0026334D"/>
    <w:rsid w:val="00263DC2"/>
    <w:rsid w:val="00264038"/>
    <w:rsid w:val="00265107"/>
    <w:rsid w:val="00265596"/>
    <w:rsid w:val="002657CE"/>
    <w:rsid w:val="00265D37"/>
    <w:rsid w:val="00265FCA"/>
    <w:rsid w:val="00266DB7"/>
    <w:rsid w:val="00267297"/>
    <w:rsid w:val="0026786F"/>
    <w:rsid w:val="002679F0"/>
    <w:rsid w:val="00267DFB"/>
    <w:rsid w:val="0027054E"/>
    <w:rsid w:val="002708B4"/>
    <w:rsid w:val="00270EE4"/>
    <w:rsid w:val="00271479"/>
    <w:rsid w:val="00271F3D"/>
    <w:rsid w:val="00272B01"/>
    <w:rsid w:val="002742E8"/>
    <w:rsid w:val="00275031"/>
    <w:rsid w:val="0027674B"/>
    <w:rsid w:val="00276BCB"/>
    <w:rsid w:val="00281D5B"/>
    <w:rsid w:val="002828B6"/>
    <w:rsid w:val="002845EE"/>
    <w:rsid w:val="00284695"/>
    <w:rsid w:val="002852D2"/>
    <w:rsid w:val="0028599A"/>
    <w:rsid w:val="002859AE"/>
    <w:rsid w:val="002863FD"/>
    <w:rsid w:val="0029004A"/>
    <w:rsid w:val="00290FBD"/>
    <w:rsid w:val="00291E3D"/>
    <w:rsid w:val="0029221B"/>
    <w:rsid w:val="00293560"/>
    <w:rsid w:val="002939C9"/>
    <w:rsid w:val="002943EF"/>
    <w:rsid w:val="00294A73"/>
    <w:rsid w:val="002959BB"/>
    <w:rsid w:val="00295FC8"/>
    <w:rsid w:val="0029627E"/>
    <w:rsid w:val="00296B82"/>
    <w:rsid w:val="00297089"/>
    <w:rsid w:val="002979F8"/>
    <w:rsid w:val="00297CA5"/>
    <w:rsid w:val="002A01D1"/>
    <w:rsid w:val="002A0D35"/>
    <w:rsid w:val="002A10BB"/>
    <w:rsid w:val="002A2161"/>
    <w:rsid w:val="002A2288"/>
    <w:rsid w:val="002A22C7"/>
    <w:rsid w:val="002A22F3"/>
    <w:rsid w:val="002A32AB"/>
    <w:rsid w:val="002A32C7"/>
    <w:rsid w:val="002A3D8C"/>
    <w:rsid w:val="002A5697"/>
    <w:rsid w:val="002A62CE"/>
    <w:rsid w:val="002A74EC"/>
    <w:rsid w:val="002A7D7B"/>
    <w:rsid w:val="002A7EB5"/>
    <w:rsid w:val="002B07C1"/>
    <w:rsid w:val="002B0A64"/>
    <w:rsid w:val="002B1CCB"/>
    <w:rsid w:val="002B2F36"/>
    <w:rsid w:val="002B38E2"/>
    <w:rsid w:val="002B4322"/>
    <w:rsid w:val="002B4951"/>
    <w:rsid w:val="002B4A78"/>
    <w:rsid w:val="002B5837"/>
    <w:rsid w:val="002B5BD4"/>
    <w:rsid w:val="002B6001"/>
    <w:rsid w:val="002B61F8"/>
    <w:rsid w:val="002B6ED7"/>
    <w:rsid w:val="002B78A7"/>
    <w:rsid w:val="002C0157"/>
    <w:rsid w:val="002C17B4"/>
    <w:rsid w:val="002C184D"/>
    <w:rsid w:val="002C192C"/>
    <w:rsid w:val="002C246F"/>
    <w:rsid w:val="002C24BA"/>
    <w:rsid w:val="002C2C12"/>
    <w:rsid w:val="002C3774"/>
    <w:rsid w:val="002C3CF5"/>
    <w:rsid w:val="002C4143"/>
    <w:rsid w:val="002C4244"/>
    <w:rsid w:val="002C5059"/>
    <w:rsid w:val="002C5DC2"/>
    <w:rsid w:val="002C6198"/>
    <w:rsid w:val="002D015F"/>
    <w:rsid w:val="002D1760"/>
    <w:rsid w:val="002D181A"/>
    <w:rsid w:val="002D19A8"/>
    <w:rsid w:val="002D1A60"/>
    <w:rsid w:val="002D21E2"/>
    <w:rsid w:val="002D2432"/>
    <w:rsid w:val="002D25F5"/>
    <w:rsid w:val="002D3501"/>
    <w:rsid w:val="002D5197"/>
    <w:rsid w:val="002D525A"/>
    <w:rsid w:val="002D59C0"/>
    <w:rsid w:val="002D6244"/>
    <w:rsid w:val="002D6B10"/>
    <w:rsid w:val="002E0E85"/>
    <w:rsid w:val="002E1500"/>
    <w:rsid w:val="002E1B68"/>
    <w:rsid w:val="002E2822"/>
    <w:rsid w:val="002E4240"/>
    <w:rsid w:val="002E4B61"/>
    <w:rsid w:val="002E5F65"/>
    <w:rsid w:val="002E6467"/>
    <w:rsid w:val="002E688E"/>
    <w:rsid w:val="002E6A2E"/>
    <w:rsid w:val="002E6BC4"/>
    <w:rsid w:val="002E7239"/>
    <w:rsid w:val="002E7528"/>
    <w:rsid w:val="002E78A9"/>
    <w:rsid w:val="002E7E6B"/>
    <w:rsid w:val="002F0BC4"/>
    <w:rsid w:val="002F0C37"/>
    <w:rsid w:val="002F239F"/>
    <w:rsid w:val="002F2FE0"/>
    <w:rsid w:val="002F30C7"/>
    <w:rsid w:val="002F3665"/>
    <w:rsid w:val="002F3B35"/>
    <w:rsid w:val="002F47FF"/>
    <w:rsid w:val="002F54CC"/>
    <w:rsid w:val="002F56D4"/>
    <w:rsid w:val="002F5C41"/>
    <w:rsid w:val="002F72D6"/>
    <w:rsid w:val="00300C35"/>
    <w:rsid w:val="00302B61"/>
    <w:rsid w:val="00302E8E"/>
    <w:rsid w:val="00303C36"/>
    <w:rsid w:val="00304A5F"/>
    <w:rsid w:val="00304A93"/>
    <w:rsid w:val="00305072"/>
    <w:rsid w:val="00305592"/>
    <w:rsid w:val="00305BCD"/>
    <w:rsid w:val="00306E76"/>
    <w:rsid w:val="00306E93"/>
    <w:rsid w:val="003075B7"/>
    <w:rsid w:val="0031064B"/>
    <w:rsid w:val="00310FCC"/>
    <w:rsid w:val="00311BA8"/>
    <w:rsid w:val="00312689"/>
    <w:rsid w:val="00312C97"/>
    <w:rsid w:val="0031351E"/>
    <w:rsid w:val="003138F9"/>
    <w:rsid w:val="00313940"/>
    <w:rsid w:val="00313E2A"/>
    <w:rsid w:val="00314655"/>
    <w:rsid w:val="00314E61"/>
    <w:rsid w:val="003154A7"/>
    <w:rsid w:val="00316115"/>
    <w:rsid w:val="00316903"/>
    <w:rsid w:val="00316D65"/>
    <w:rsid w:val="0031776E"/>
    <w:rsid w:val="00317F83"/>
    <w:rsid w:val="003207C3"/>
    <w:rsid w:val="00320F11"/>
    <w:rsid w:val="0032162D"/>
    <w:rsid w:val="003218D6"/>
    <w:rsid w:val="0032441D"/>
    <w:rsid w:val="003256B0"/>
    <w:rsid w:val="00325FBB"/>
    <w:rsid w:val="00330DD0"/>
    <w:rsid w:val="00332061"/>
    <w:rsid w:val="00332737"/>
    <w:rsid w:val="00332B64"/>
    <w:rsid w:val="00333FB1"/>
    <w:rsid w:val="00334CA6"/>
    <w:rsid w:val="00334FCB"/>
    <w:rsid w:val="003350A5"/>
    <w:rsid w:val="003355FA"/>
    <w:rsid w:val="00336939"/>
    <w:rsid w:val="00337837"/>
    <w:rsid w:val="00337E1B"/>
    <w:rsid w:val="0034122B"/>
    <w:rsid w:val="00342144"/>
    <w:rsid w:val="00342392"/>
    <w:rsid w:val="003429BA"/>
    <w:rsid w:val="00343FAC"/>
    <w:rsid w:val="0034407B"/>
    <w:rsid w:val="0034582D"/>
    <w:rsid w:val="00345A23"/>
    <w:rsid w:val="003461FC"/>
    <w:rsid w:val="00346548"/>
    <w:rsid w:val="00346C0C"/>
    <w:rsid w:val="003477F6"/>
    <w:rsid w:val="00347870"/>
    <w:rsid w:val="00347BE3"/>
    <w:rsid w:val="00351FBB"/>
    <w:rsid w:val="00352FC0"/>
    <w:rsid w:val="003535BF"/>
    <w:rsid w:val="00353ACF"/>
    <w:rsid w:val="003540F3"/>
    <w:rsid w:val="0035445A"/>
    <w:rsid w:val="00355239"/>
    <w:rsid w:val="003564B2"/>
    <w:rsid w:val="00360102"/>
    <w:rsid w:val="003602C5"/>
    <w:rsid w:val="003606AA"/>
    <w:rsid w:val="00360D74"/>
    <w:rsid w:val="00360EE7"/>
    <w:rsid w:val="00361E1B"/>
    <w:rsid w:val="00361E4B"/>
    <w:rsid w:val="00361E51"/>
    <w:rsid w:val="00361FDF"/>
    <w:rsid w:val="0036226A"/>
    <w:rsid w:val="00362B6C"/>
    <w:rsid w:val="0036374A"/>
    <w:rsid w:val="00364577"/>
    <w:rsid w:val="00365071"/>
    <w:rsid w:val="0036514F"/>
    <w:rsid w:val="00365398"/>
    <w:rsid w:val="00365591"/>
    <w:rsid w:val="003665D4"/>
    <w:rsid w:val="00367347"/>
    <w:rsid w:val="00367816"/>
    <w:rsid w:val="00367C96"/>
    <w:rsid w:val="003702C7"/>
    <w:rsid w:val="00371458"/>
    <w:rsid w:val="0037258F"/>
    <w:rsid w:val="00373727"/>
    <w:rsid w:val="00373EAB"/>
    <w:rsid w:val="00373F22"/>
    <w:rsid w:val="003760EF"/>
    <w:rsid w:val="003768F5"/>
    <w:rsid w:val="00376CEA"/>
    <w:rsid w:val="003778B8"/>
    <w:rsid w:val="00380949"/>
    <w:rsid w:val="003816C7"/>
    <w:rsid w:val="00381F63"/>
    <w:rsid w:val="00381FAA"/>
    <w:rsid w:val="003824CF"/>
    <w:rsid w:val="00382FE4"/>
    <w:rsid w:val="00383561"/>
    <w:rsid w:val="00383571"/>
    <w:rsid w:val="00383A31"/>
    <w:rsid w:val="00383F43"/>
    <w:rsid w:val="00384644"/>
    <w:rsid w:val="003848F4"/>
    <w:rsid w:val="00386102"/>
    <w:rsid w:val="003876C4"/>
    <w:rsid w:val="0039073D"/>
    <w:rsid w:val="00390C33"/>
    <w:rsid w:val="003920F9"/>
    <w:rsid w:val="003933C4"/>
    <w:rsid w:val="0039381D"/>
    <w:rsid w:val="00394000"/>
    <w:rsid w:val="00396AA9"/>
    <w:rsid w:val="00396ED3"/>
    <w:rsid w:val="00397143"/>
    <w:rsid w:val="00397A59"/>
    <w:rsid w:val="003A07EC"/>
    <w:rsid w:val="003A1CEF"/>
    <w:rsid w:val="003A1E05"/>
    <w:rsid w:val="003A25AC"/>
    <w:rsid w:val="003A3232"/>
    <w:rsid w:val="003A374C"/>
    <w:rsid w:val="003A3C22"/>
    <w:rsid w:val="003A4B77"/>
    <w:rsid w:val="003A5AD9"/>
    <w:rsid w:val="003A5FB6"/>
    <w:rsid w:val="003A6761"/>
    <w:rsid w:val="003A67B8"/>
    <w:rsid w:val="003A6A01"/>
    <w:rsid w:val="003A742D"/>
    <w:rsid w:val="003A7864"/>
    <w:rsid w:val="003A7BAD"/>
    <w:rsid w:val="003A7ECC"/>
    <w:rsid w:val="003B04E8"/>
    <w:rsid w:val="003B056F"/>
    <w:rsid w:val="003B143D"/>
    <w:rsid w:val="003B2141"/>
    <w:rsid w:val="003B2241"/>
    <w:rsid w:val="003B2D0D"/>
    <w:rsid w:val="003B36A8"/>
    <w:rsid w:val="003B3F0A"/>
    <w:rsid w:val="003B3F49"/>
    <w:rsid w:val="003B4403"/>
    <w:rsid w:val="003B4B57"/>
    <w:rsid w:val="003B5E98"/>
    <w:rsid w:val="003C05DA"/>
    <w:rsid w:val="003C0610"/>
    <w:rsid w:val="003C1A0D"/>
    <w:rsid w:val="003C2C14"/>
    <w:rsid w:val="003C38DB"/>
    <w:rsid w:val="003C3E9C"/>
    <w:rsid w:val="003C49F2"/>
    <w:rsid w:val="003C4B79"/>
    <w:rsid w:val="003C5024"/>
    <w:rsid w:val="003C5AA1"/>
    <w:rsid w:val="003C5DFF"/>
    <w:rsid w:val="003C5E75"/>
    <w:rsid w:val="003C6BFD"/>
    <w:rsid w:val="003C7274"/>
    <w:rsid w:val="003C7593"/>
    <w:rsid w:val="003D0F41"/>
    <w:rsid w:val="003D1AD8"/>
    <w:rsid w:val="003D26C6"/>
    <w:rsid w:val="003D337E"/>
    <w:rsid w:val="003D45F8"/>
    <w:rsid w:val="003D473D"/>
    <w:rsid w:val="003D4A85"/>
    <w:rsid w:val="003D5111"/>
    <w:rsid w:val="003D5180"/>
    <w:rsid w:val="003D53A0"/>
    <w:rsid w:val="003D6119"/>
    <w:rsid w:val="003D7A44"/>
    <w:rsid w:val="003D7F63"/>
    <w:rsid w:val="003E0243"/>
    <w:rsid w:val="003E0EA3"/>
    <w:rsid w:val="003E1A0C"/>
    <w:rsid w:val="003E1C94"/>
    <w:rsid w:val="003E22AA"/>
    <w:rsid w:val="003E380D"/>
    <w:rsid w:val="003E4D5D"/>
    <w:rsid w:val="003E661E"/>
    <w:rsid w:val="003E6983"/>
    <w:rsid w:val="003E7507"/>
    <w:rsid w:val="003F0EB4"/>
    <w:rsid w:val="003F16F1"/>
    <w:rsid w:val="003F2033"/>
    <w:rsid w:val="003F245E"/>
    <w:rsid w:val="003F2840"/>
    <w:rsid w:val="003F34C3"/>
    <w:rsid w:val="003F3B19"/>
    <w:rsid w:val="003F48C4"/>
    <w:rsid w:val="003F4A57"/>
    <w:rsid w:val="003F4F0C"/>
    <w:rsid w:val="003F517D"/>
    <w:rsid w:val="003F71F9"/>
    <w:rsid w:val="003F7E78"/>
    <w:rsid w:val="004004EA"/>
    <w:rsid w:val="00400593"/>
    <w:rsid w:val="004008F8"/>
    <w:rsid w:val="00401B0C"/>
    <w:rsid w:val="00403BD4"/>
    <w:rsid w:val="00403BFB"/>
    <w:rsid w:val="00405CBF"/>
    <w:rsid w:val="00406105"/>
    <w:rsid w:val="00410028"/>
    <w:rsid w:val="004108F7"/>
    <w:rsid w:val="00410A31"/>
    <w:rsid w:val="00410E5A"/>
    <w:rsid w:val="00412EDD"/>
    <w:rsid w:val="00413337"/>
    <w:rsid w:val="00413720"/>
    <w:rsid w:val="00414364"/>
    <w:rsid w:val="00414C14"/>
    <w:rsid w:val="0041559F"/>
    <w:rsid w:val="004161D8"/>
    <w:rsid w:val="00416781"/>
    <w:rsid w:val="00416B23"/>
    <w:rsid w:val="00416C66"/>
    <w:rsid w:val="00416EB8"/>
    <w:rsid w:val="00417310"/>
    <w:rsid w:val="00420440"/>
    <w:rsid w:val="0042061A"/>
    <w:rsid w:val="00420AA7"/>
    <w:rsid w:val="00421AE6"/>
    <w:rsid w:val="004231B9"/>
    <w:rsid w:val="004245B8"/>
    <w:rsid w:val="00424D1B"/>
    <w:rsid w:val="00425B31"/>
    <w:rsid w:val="004267EF"/>
    <w:rsid w:val="00426FAD"/>
    <w:rsid w:val="00427894"/>
    <w:rsid w:val="004278CA"/>
    <w:rsid w:val="00427CA4"/>
    <w:rsid w:val="00427E14"/>
    <w:rsid w:val="0043090D"/>
    <w:rsid w:val="004320D6"/>
    <w:rsid w:val="004320F6"/>
    <w:rsid w:val="00432690"/>
    <w:rsid w:val="00432773"/>
    <w:rsid w:val="00433ACC"/>
    <w:rsid w:val="0043489C"/>
    <w:rsid w:val="00434DC9"/>
    <w:rsid w:val="004351F2"/>
    <w:rsid w:val="00436FCF"/>
    <w:rsid w:val="0043705E"/>
    <w:rsid w:val="0043735D"/>
    <w:rsid w:val="004412B6"/>
    <w:rsid w:val="00441F31"/>
    <w:rsid w:val="00443599"/>
    <w:rsid w:val="00443645"/>
    <w:rsid w:val="00444769"/>
    <w:rsid w:val="00444E0E"/>
    <w:rsid w:val="00445B89"/>
    <w:rsid w:val="00446646"/>
    <w:rsid w:val="0044765D"/>
    <w:rsid w:val="004477D6"/>
    <w:rsid w:val="00447C40"/>
    <w:rsid w:val="00450034"/>
    <w:rsid w:val="004512E5"/>
    <w:rsid w:val="00451801"/>
    <w:rsid w:val="004522DD"/>
    <w:rsid w:val="0045434E"/>
    <w:rsid w:val="004545CD"/>
    <w:rsid w:val="00454D89"/>
    <w:rsid w:val="004555BD"/>
    <w:rsid w:val="0045641D"/>
    <w:rsid w:val="004566EA"/>
    <w:rsid w:val="00456DB1"/>
    <w:rsid w:val="00460541"/>
    <w:rsid w:val="00461391"/>
    <w:rsid w:val="00461FFD"/>
    <w:rsid w:val="00462A47"/>
    <w:rsid w:val="004637B6"/>
    <w:rsid w:val="0046497F"/>
    <w:rsid w:val="004652D3"/>
    <w:rsid w:val="00465336"/>
    <w:rsid w:val="00465812"/>
    <w:rsid w:val="00465E1F"/>
    <w:rsid w:val="00465EA8"/>
    <w:rsid w:val="00466659"/>
    <w:rsid w:val="004666F1"/>
    <w:rsid w:val="00466CD3"/>
    <w:rsid w:val="00467930"/>
    <w:rsid w:val="00470BA1"/>
    <w:rsid w:val="00470BAB"/>
    <w:rsid w:val="00470FD7"/>
    <w:rsid w:val="00471798"/>
    <w:rsid w:val="0047214D"/>
    <w:rsid w:val="00472C26"/>
    <w:rsid w:val="00473043"/>
    <w:rsid w:val="0047347A"/>
    <w:rsid w:val="004739EA"/>
    <w:rsid w:val="00473E61"/>
    <w:rsid w:val="004741FB"/>
    <w:rsid w:val="004746C8"/>
    <w:rsid w:val="004749D4"/>
    <w:rsid w:val="004756DF"/>
    <w:rsid w:val="004758B5"/>
    <w:rsid w:val="0047632B"/>
    <w:rsid w:val="00476ECD"/>
    <w:rsid w:val="00476F9C"/>
    <w:rsid w:val="00477841"/>
    <w:rsid w:val="00477A5E"/>
    <w:rsid w:val="0048105E"/>
    <w:rsid w:val="004829D1"/>
    <w:rsid w:val="0048455F"/>
    <w:rsid w:val="00485725"/>
    <w:rsid w:val="004868A6"/>
    <w:rsid w:val="00486CA5"/>
    <w:rsid w:val="004917E6"/>
    <w:rsid w:val="004931D7"/>
    <w:rsid w:val="00493859"/>
    <w:rsid w:val="00493E91"/>
    <w:rsid w:val="00494E58"/>
    <w:rsid w:val="004955AA"/>
    <w:rsid w:val="00496AF7"/>
    <w:rsid w:val="0049709C"/>
    <w:rsid w:val="004A051F"/>
    <w:rsid w:val="004A0F9F"/>
    <w:rsid w:val="004A0FB2"/>
    <w:rsid w:val="004A1570"/>
    <w:rsid w:val="004A26D8"/>
    <w:rsid w:val="004A2D74"/>
    <w:rsid w:val="004A2DA2"/>
    <w:rsid w:val="004A3CCF"/>
    <w:rsid w:val="004A3EC1"/>
    <w:rsid w:val="004A4585"/>
    <w:rsid w:val="004A4D50"/>
    <w:rsid w:val="004A5A75"/>
    <w:rsid w:val="004A5F9A"/>
    <w:rsid w:val="004A60AD"/>
    <w:rsid w:val="004A6A27"/>
    <w:rsid w:val="004A736E"/>
    <w:rsid w:val="004A7402"/>
    <w:rsid w:val="004A7D12"/>
    <w:rsid w:val="004B05F6"/>
    <w:rsid w:val="004B0D4D"/>
    <w:rsid w:val="004B0EFA"/>
    <w:rsid w:val="004B1FCF"/>
    <w:rsid w:val="004B2A47"/>
    <w:rsid w:val="004B31D4"/>
    <w:rsid w:val="004B3578"/>
    <w:rsid w:val="004B35F5"/>
    <w:rsid w:val="004B3C24"/>
    <w:rsid w:val="004B50E3"/>
    <w:rsid w:val="004B553F"/>
    <w:rsid w:val="004B57A0"/>
    <w:rsid w:val="004B5990"/>
    <w:rsid w:val="004B5E23"/>
    <w:rsid w:val="004B5ED5"/>
    <w:rsid w:val="004B620E"/>
    <w:rsid w:val="004B715F"/>
    <w:rsid w:val="004C0238"/>
    <w:rsid w:val="004C0785"/>
    <w:rsid w:val="004C1673"/>
    <w:rsid w:val="004C1C50"/>
    <w:rsid w:val="004C22B4"/>
    <w:rsid w:val="004C3800"/>
    <w:rsid w:val="004C4CBC"/>
    <w:rsid w:val="004C4FE6"/>
    <w:rsid w:val="004C5530"/>
    <w:rsid w:val="004C59CF"/>
    <w:rsid w:val="004C5A3B"/>
    <w:rsid w:val="004C6A5C"/>
    <w:rsid w:val="004C6C37"/>
    <w:rsid w:val="004C6EFB"/>
    <w:rsid w:val="004C7B4A"/>
    <w:rsid w:val="004C7C49"/>
    <w:rsid w:val="004D04BC"/>
    <w:rsid w:val="004D0682"/>
    <w:rsid w:val="004D130C"/>
    <w:rsid w:val="004D1BF0"/>
    <w:rsid w:val="004D2BE7"/>
    <w:rsid w:val="004D352D"/>
    <w:rsid w:val="004E102B"/>
    <w:rsid w:val="004E1588"/>
    <w:rsid w:val="004E40DD"/>
    <w:rsid w:val="004E5B25"/>
    <w:rsid w:val="004E5F90"/>
    <w:rsid w:val="004E5F9A"/>
    <w:rsid w:val="004E61E7"/>
    <w:rsid w:val="004E7050"/>
    <w:rsid w:val="004E73BA"/>
    <w:rsid w:val="004E7464"/>
    <w:rsid w:val="004E74A6"/>
    <w:rsid w:val="004E790C"/>
    <w:rsid w:val="004E7BF9"/>
    <w:rsid w:val="004F0720"/>
    <w:rsid w:val="004F115F"/>
    <w:rsid w:val="004F1400"/>
    <w:rsid w:val="004F1685"/>
    <w:rsid w:val="004F2C8A"/>
    <w:rsid w:val="004F3048"/>
    <w:rsid w:val="004F3C0F"/>
    <w:rsid w:val="004F45BA"/>
    <w:rsid w:val="004F6181"/>
    <w:rsid w:val="004F7390"/>
    <w:rsid w:val="004F76CF"/>
    <w:rsid w:val="004F7C57"/>
    <w:rsid w:val="00500483"/>
    <w:rsid w:val="00500AE2"/>
    <w:rsid w:val="00500CC2"/>
    <w:rsid w:val="00501323"/>
    <w:rsid w:val="0050190A"/>
    <w:rsid w:val="00503EBE"/>
    <w:rsid w:val="005045F6"/>
    <w:rsid w:val="00504C1D"/>
    <w:rsid w:val="00504ECE"/>
    <w:rsid w:val="00505120"/>
    <w:rsid w:val="0050545F"/>
    <w:rsid w:val="00505B03"/>
    <w:rsid w:val="0050652F"/>
    <w:rsid w:val="00507066"/>
    <w:rsid w:val="00507CB2"/>
    <w:rsid w:val="00510CC4"/>
    <w:rsid w:val="00510FCC"/>
    <w:rsid w:val="00511006"/>
    <w:rsid w:val="005118EA"/>
    <w:rsid w:val="005126D2"/>
    <w:rsid w:val="005132FB"/>
    <w:rsid w:val="00513FCE"/>
    <w:rsid w:val="0051413F"/>
    <w:rsid w:val="00515E04"/>
    <w:rsid w:val="005172A9"/>
    <w:rsid w:val="00517513"/>
    <w:rsid w:val="0051758D"/>
    <w:rsid w:val="005200C4"/>
    <w:rsid w:val="00521DD9"/>
    <w:rsid w:val="0052243F"/>
    <w:rsid w:val="005230E7"/>
    <w:rsid w:val="00523886"/>
    <w:rsid w:val="005239AA"/>
    <w:rsid w:val="0052421F"/>
    <w:rsid w:val="00524615"/>
    <w:rsid w:val="00524623"/>
    <w:rsid w:val="0052645D"/>
    <w:rsid w:val="00526C6D"/>
    <w:rsid w:val="00527B84"/>
    <w:rsid w:val="00532874"/>
    <w:rsid w:val="00532C6D"/>
    <w:rsid w:val="0053333C"/>
    <w:rsid w:val="005336C4"/>
    <w:rsid w:val="0053377B"/>
    <w:rsid w:val="00533A74"/>
    <w:rsid w:val="00533B30"/>
    <w:rsid w:val="00533FD1"/>
    <w:rsid w:val="00534136"/>
    <w:rsid w:val="005358FF"/>
    <w:rsid w:val="00536B73"/>
    <w:rsid w:val="00540C88"/>
    <w:rsid w:val="00541016"/>
    <w:rsid w:val="00541287"/>
    <w:rsid w:val="00541739"/>
    <w:rsid w:val="005418FE"/>
    <w:rsid w:val="0054357F"/>
    <w:rsid w:val="00544279"/>
    <w:rsid w:val="005447A7"/>
    <w:rsid w:val="00544F86"/>
    <w:rsid w:val="00544F9F"/>
    <w:rsid w:val="00544FEE"/>
    <w:rsid w:val="00546328"/>
    <w:rsid w:val="0054774C"/>
    <w:rsid w:val="00550ACC"/>
    <w:rsid w:val="00551F86"/>
    <w:rsid w:val="00552195"/>
    <w:rsid w:val="00553433"/>
    <w:rsid w:val="005538C2"/>
    <w:rsid w:val="00553FFF"/>
    <w:rsid w:val="005546AB"/>
    <w:rsid w:val="005548BA"/>
    <w:rsid w:val="00556FFE"/>
    <w:rsid w:val="005574E4"/>
    <w:rsid w:val="0056035C"/>
    <w:rsid w:val="0056075E"/>
    <w:rsid w:val="005608CD"/>
    <w:rsid w:val="005614F3"/>
    <w:rsid w:val="00562740"/>
    <w:rsid w:val="00563D97"/>
    <w:rsid w:val="0056475C"/>
    <w:rsid w:val="005648CC"/>
    <w:rsid w:val="00564F9B"/>
    <w:rsid w:val="00565BA3"/>
    <w:rsid w:val="0056712D"/>
    <w:rsid w:val="0057116B"/>
    <w:rsid w:val="00571D5F"/>
    <w:rsid w:val="0057301A"/>
    <w:rsid w:val="00573848"/>
    <w:rsid w:val="00573C2D"/>
    <w:rsid w:val="005746CB"/>
    <w:rsid w:val="005747D3"/>
    <w:rsid w:val="005765A7"/>
    <w:rsid w:val="00576BFB"/>
    <w:rsid w:val="00576C89"/>
    <w:rsid w:val="00576EB1"/>
    <w:rsid w:val="005778FE"/>
    <w:rsid w:val="00577B7C"/>
    <w:rsid w:val="00580D1A"/>
    <w:rsid w:val="005810C4"/>
    <w:rsid w:val="005824FB"/>
    <w:rsid w:val="005829D9"/>
    <w:rsid w:val="00582F88"/>
    <w:rsid w:val="00583F37"/>
    <w:rsid w:val="00583FF5"/>
    <w:rsid w:val="005857C6"/>
    <w:rsid w:val="00585D29"/>
    <w:rsid w:val="00586005"/>
    <w:rsid w:val="00586A10"/>
    <w:rsid w:val="005878BC"/>
    <w:rsid w:val="005904D2"/>
    <w:rsid w:val="00590AD7"/>
    <w:rsid w:val="00592973"/>
    <w:rsid w:val="00593734"/>
    <w:rsid w:val="00593D34"/>
    <w:rsid w:val="005940F4"/>
    <w:rsid w:val="00594F3B"/>
    <w:rsid w:val="005956CC"/>
    <w:rsid w:val="00596411"/>
    <w:rsid w:val="00596636"/>
    <w:rsid w:val="00597251"/>
    <w:rsid w:val="00597534"/>
    <w:rsid w:val="005977C4"/>
    <w:rsid w:val="00597A2B"/>
    <w:rsid w:val="005A156F"/>
    <w:rsid w:val="005A2B17"/>
    <w:rsid w:val="005A2CEE"/>
    <w:rsid w:val="005A38FB"/>
    <w:rsid w:val="005A3932"/>
    <w:rsid w:val="005A5889"/>
    <w:rsid w:val="005A6819"/>
    <w:rsid w:val="005A6965"/>
    <w:rsid w:val="005A720E"/>
    <w:rsid w:val="005B241A"/>
    <w:rsid w:val="005B48A1"/>
    <w:rsid w:val="005B4DF7"/>
    <w:rsid w:val="005B5F69"/>
    <w:rsid w:val="005B6E8C"/>
    <w:rsid w:val="005C1737"/>
    <w:rsid w:val="005C1785"/>
    <w:rsid w:val="005C1A0D"/>
    <w:rsid w:val="005C27B7"/>
    <w:rsid w:val="005C3148"/>
    <w:rsid w:val="005C3B6F"/>
    <w:rsid w:val="005C47F9"/>
    <w:rsid w:val="005C4A04"/>
    <w:rsid w:val="005C4DE2"/>
    <w:rsid w:val="005C4E0B"/>
    <w:rsid w:val="005C4FFF"/>
    <w:rsid w:val="005C5227"/>
    <w:rsid w:val="005C5972"/>
    <w:rsid w:val="005C6C7A"/>
    <w:rsid w:val="005C7358"/>
    <w:rsid w:val="005D126C"/>
    <w:rsid w:val="005D1ECD"/>
    <w:rsid w:val="005D2244"/>
    <w:rsid w:val="005D2C13"/>
    <w:rsid w:val="005D3125"/>
    <w:rsid w:val="005D3E7B"/>
    <w:rsid w:val="005D4C0C"/>
    <w:rsid w:val="005D4D0E"/>
    <w:rsid w:val="005D5CF9"/>
    <w:rsid w:val="005D758C"/>
    <w:rsid w:val="005D7EFF"/>
    <w:rsid w:val="005E2E1D"/>
    <w:rsid w:val="005E46E9"/>
    <w:rsid w:val="005E482D"/>
    <w:rsid w:val="005E6627"/>
    <w:rsid w:val="005E69AC"/>
    <w:rsid w:val="005E6AB3"/>
    <w:rsid w:val="005E766A"/>
    <w:rsid w:val="005E7D64"/>
    <w:rsid w:val="005F1239"/>
    <w:rsid w:val="005F1B7E"/>
    <w:rsid w:val="005F27D4"/>
    <w:rsid w:val="005F2C29"/>
    <w:rsid w:val="005F421E"/>
    <w:rsid w:val="005F42B8"/>
    <w:rsid w:val="005F4A11"/>
    <w:rsid w:val="005F5282"/>
    <w:rsid w:val="005F69C4"/>
    <w:rsid w:val="005F6A74"/>
    <w:rsid w:val="005F7762"/>
    <w:rsid w:val="0060077A"/>
    <w:rsid w:val="00600FC1"/>
    <w:rsid w:val="00601378"/>
    <w:rsid w:val="00602C05"/>
    <w:rsid w:val="00602DEF"/>
    <w:rsid w:val="00603832"/>
    <w:rsid w:val="00603936"/>
    <w:rsid w:val="00603D0D"/>
    <w:rsid w:val="00603E13"/>
    <w:rsid w:val="00603FF1"/>
    <w:rsid w:val="0060457E"/>
    <w:rsid w:val="00604B01"/>
    <w:rsid w:val="0060579D"/>
    <w:rsid w:val="006057D7"/>
    <w:rsid w:val="00605A98"/>
    <w:rsid w:val="00605FFA"/>
    <w:rsid w:val="006114C9"/>
    <w:rsid w:val="00611669"/>
    <w:rsid w:val="00612345"/>
    <w:rsid w:val="006126A1"/>
    <w:rsid w:val="0061494D"/>
    <w:rsid w:val="00614D6A"/>
    <w:rsid w:val="00615734"/>
    <w:rsid w:val="00616B13"/>
    <w:rsid w:val="00616D8D"/>
    <w:rsid w:val="00616F21"/>
    <w:rsid w:val="00617079"/>
    <w:rsid w:val="00617D19"/>
    <w:rsid w:val="00620514"/>
    <w:rsid w:val="006214DC"/>
    <w:rsid w:val="006216B0"/>
    <w:rsid w:val="006227A4"/>
    <w:rsid w:val="006237BB"/>
    <w:rsid w:val="00623FBE"/>
    <w:rsid w:val="0062477A"/>
    <w:rsid w:val="0062487A"/>
    <w:rsid w:val="0062495B"/>
    <w:rsid w:val="00624CCD"/>
    <w:rsid w:val="00625536"/>
    <w:rsid w:val="006257CE"/>
    <w:rsid w:val="0062595A"/>
    <w:rsid w:val="00625D1C"/>
    <w:rsid w:val="006268E7"/>
    <w:rsid w:val="00626E3C"/>
    <w:rsid w:val="00630210"/>
    <w:rsid w:val="006307DC"/>
    <w:rsid w:val="00632228"/>
    <w:rsid w:val="00632F7D"/>
    <w:rsid w:val="006359A0"/>
    <w:rsid w:val="00635B16"/>
    <w:rsid w:val="00635BCD"/>
    <w:rsid w:val="00636A09"/>
    <w:rsid w:val="00636BB8"/>
    <w:rsid w:val="0063712E"/>
    <w:rsid w:val="006372AF"/>
    <w:rsid w:val="00637ABA"/>
    <w:rsid w:val="006402B9"/>
    <w:rsid w:val="0064040A"/>
    <w:rsid w:val="00640650"/>
    <w:rsid w:val="00640CA6"/>
    <w:rsid w:val="00640EB4"/>
    <w:rsid w:val="00640EC3"/>
    <w:rsid w:val="0064142D"/>
    <w:rsid w:val="00641D70"/>
    <w:rsid w:val="00642A04"/>
    <w:rsid w:val="0064303D"/>
    <w:rsid w:val="00644080"/>
    <w:rsid w:val="006440B2"/>
    <w:rsid w:val="00644127"/>
    <w:rsid w:val="0064471E"/>
    <w:rsid w:val="0064509C"/>
    <w:rsid w:val="00645474"/>
    <w:rsid w:val="00646238"/>
    <w:rsid w:val="00647D66"/>
    <w:rsid w:val="0065139A"/>
    <w:rsid w:val="0065326C"/>
    <w:rsid w:val="00653F1E"/>
    <w:rsid w:val="006554B8"/>
    <w:rsid w:val="0065678A"/>
    <w:rsid w:val="00656AA8"/>
    <w:rsid w:val="006577E5"/>
    <w:rsid w:val="006577E9"/>
    <w:rsid w:val="00657DF2"/>
    <w:rsid w:val="006602C5"/>
    <w:rsid w:val="00660573"/>
    <w:rsid w:val="006622BF"/>
    <w:rsid w:val="00662FFB"/>
    <w:rsid w:val="0066378C"/>
    <w:rsid w:val="00664FA4"/>
    <w:rsid w:val="00664FAE"/>
    <w:rsid w:val="0066616F"/>
    <w:rsid w:val="0066662F"/>
    <w:rsid w:val="00666870"/>
    <w:rsid w:val="00666C1F"/>
    <w:rsid w:val="006673A1"/>
    <w:rsid w:val="0066750B"/>
    <w:rsid w:val="0066778F"/>
    <w:rsid w:val="00670D24"/>
    <w:rsid w:val="00670F70"/>
    <w:rsid w:val="00671A67"/>
    <w:rsid w:val="0067295E"/>
    <w:rsid w:val="00673D9A"/>
    <w:rsid w:val="006764BC"/>
    <w:rsid w:val="00677225"/>
    <w:rsid w:val="00677842"/>
    <w:rsid w:val="0068072D"/>
    <w:rsid w:val="00680834"/>
    <w:rsid w:val="00680A62"/>
    <w:rsid w:val="00680BB7"/>
    <w:rsid w:val="006815AB"/>
    <w:rsid w:val="00681726"/>
    <w:rsid w:val="006828B3"/>
    <w:rsid w:val="00682ABA"/>
    <w:rsid w:val="00682EFF"/>
    <w:rsid w:val="00683191"/>
    <w:rsid w:val="00683BA4"/>
    <w:rsid w:val="006862C0"/>
    <w:rsid w:val="006864E9"/>
    <w:rsid w:val="00686523"/>
    <w:rsid w:val="006872BB"/>
    <w:rsid w:val="006907EA"/>
    <w:rsid w:val="00690A6E"/>
    <w:rsid w:val="00693293"/>
    <w:rsid w:val="006937C0"/>
    <w:rsid w:val="006938DD"/>
    <w:rsid w:val="00693FCB"/>
    <w:rsid w:val="00695129"/>
    <w:rsid w:val="006954AC"/>
    <w:rsid w:val="00696C4F"/>
    <w:rsid w:val="00696E2B"/>
    <w:rsid w:val="00696F05"/>
    <w:rsid w:val="00697BA3"/>
    <w:rsid w:val="006A06AF"/>
    <w:rsid w:val="006A0C86"/>
    <w:rsid w:val="006A1208"/>
    <w:rsid w:val="006A18EB"/>
    <w:rsid w:val="006A1EFD"/>
    <w:rsid w:val="006A28DC"/>
    <w:rsid w:val="006A2C2C"/>
    <w:rsid w:val="006A2DA4"/>
    <w:rsid w:val="006A3465"/>
    <w:rsid w:val="006B09C5"/>
    <w:rsid w:val="006B107A"/>
    <w:rsid w:val="006B1590"/>
    <w:rsid w:val="006B1766"/>
    <w:rsid w:val="006B1AA4"/>
    <w:rsid w:val="006B2D3C"/>
    <w:rsid w:val="006B5F18"/>
    <w:rsid w:val="006B6386"/>
    <w:rsid w:val="006B687A"/>
    <w:rsid w:val="006C0032"/>
    <w:rsid w:val="006C03E5"/>
    <w:rsid w:val="006C0BFB"/>
    <w:rsid w:val="006C0FE2"/>
    <w:rsid w:val="006C4F19"/>
    <w:rsid w:val="006C528D"/>
    <w:rsid w:val="006C5DC9"/>
    <w:rsid w:val="006C5F40"/>
    <w:rsid w:val="006C613E"/>
    <w:rsid w:val="006C650B"/>
    <w:rsid w:val="006C6BC4"/>
    <w:rsid w:val="006C7920"/>
    <w:rsid w:val="006D0330"/>
    <w:rsid w:val="006D0A1B"/>
    <w:rsid w:val="006D0D33"/>
    <w:rsid w:val="006D22A8"/>
    <w:rsid w:val="006D32B4"/>
    <w:rsid w:val="006D467C"/>
    <w:rsid w:val="006D564B"/>
    <w:rsid w:val="006D65FF"/>
    <w:rsid w:val="006D67BE"/>
    <w:rsid w:val="006D783C"/>
    <w:rsid w:val="006E0C3E"/>
    <w:rsid w:val="006E0E2F"/>
    <w:rsid w:val="006E210F"/>
    <w:rsid w:val="006E2CBE"/>
    <w:rsid w:val="006E3C95"/>
    <w:rsid w:val="006E5106"/>
    <w:rsid w:val="006E54C2"/>
    <w:rsid w:val="006E5557"/>
    <w:rsid w:val="006E5579"/>
    <w:rsid w:val="006E5D3A"/>
    <w:rsid w:val="006E6CBD"/>
    <w:rsid w:val="006E6CDF"/>
    <w:rsid w:val="006F0648"/>
    <w:rsid w:val="006F1A83"/>
    <w:rsid w:val="006F1C87"/>
    <w:rsid w:val="006F1DF0"/>
    <w:rsid w:val="006F2FDC"/>
    <w:rsid w:val="006F3184"/>
    <w:rsid w:val="006F38C7"/>
    <w:rsid w:val="006F4218"/>
    <w:rsid w:val="006F439F"/>
    <w:rsid w:val="006F48DB"/>
    <w:rsid w:val="006F5724"/>
    <w:rsid w:val="006F5BA3"/>
    <w:rsid w:val="006F5C00"/>
    <w:rsid w:val="006F62A1"/>
    <w:rsid w:val="006F7102"/>
    <w:rsid w:val="007002E2"/>
    <w:rsid w:val="007008CC"/>
    <w:rsid w:val="00700990"/>
    <w:rsid w:val="0070145E"/>
    <w:rsid w:val="00701D5D"/>
    <w:rsid w:val="00702D05"/>
    <w:rsid w:val="00702D3E"/>
    <w:rsid w:val="00702FD1"/>
    <w:rsid w:val="00704962"/>
    <w:rsid w:val="00704C12"/>
    <w:rsid w:val="00705468"/>
    <w:rsid w:val="007060EA"/>
    <w:rsid w:val="0070618B"/>
    <w:rsid w:val="007073CD"/>
    <w:rsid w:val="007075B7"/>
    <w:rsid w:val="00710691"/>
    <w:rsid w:val="0071097A"/>
    <w:rsid w:val="007114D7"/>
    <w:rsid w:val="007115AB"/>
    <w:rsid w:val="007127A7"/>
    <w:rsid w:val="007138EE"/>
    <w:rsid w:val="0071473B"/>
    <w:rsid w:val="00715082"/>
    <w:rsid w:val="00715109"/>
    <w:rsid w:val="00715458"/>
    <w:rsid w:val="007161BC"/>
    <w:rsid w:val="007170ED"/>
    <w:rsid w:val="00717A89"/>
    <w:rsid w:val="00717FAD"/>
    <w:rsid w:val="007205C6"/>
    <w:rsid w:val="00720FF9"/>
    <w:rsid w:val="00721530"/>
    <w:rsid w:val="00722A54"/>
    <w:rsid w:val="00722C5A"/>
    <w:rsid w:val="00725585"/>
    <w:rsid w:val="00725639"/>
    <w:rsid w:val="00725AFA"/>
    <w:rsid w:val="007263CA"/>
    <w:rsid w:val="0072754E"/>
    <w:rsid w:val="00727F06"/>
    <w:rsid w:val="0073026A"/>
    <w:rsid w:val="007305F2"/>
    <w:rsid w:val="00731051"/>
    <w:rsid w:val="007320BB"/>
    <w:rsid w:val="00733223"/>
    <w:rsid w:val="00733723"/>
    <w:rsid w:val="00734B1D"/>
    <w:rsid w:val="007355C0"/>
    <w:rsid w:val="00735AF7"/>
    <w:rsid w:val="00736559"/>
    <w:rsid w:val="007369BB"/>
    <w:rsid w:val="00736CE1"/>
    <w:rsid w:val="00736D7F"/>
    <w:rsid w:val="0073793C"/>
    <w:rsid w:val="00737956"/>
    <w:rsid w:val="007416BB"/>
    <w:rsid w:val="00741743"/>
    <w:rsid w:val="00741780"/>
    <w:rsid w:val="00742105"/>
    <w:rsid w:val="007428D4"/>
    <w:rsid w:val="00742D8E"/>
    <w:rsid w:val="007432E9"/>
    <w:rsid w:val="007435A2"/>
    <w:rsid w:val="0074392E"/>
    <w:rsid w:val="00743BE3"/>
    <w:rsid w:val="00743E1E"/>
    <w:rsid w:val="00750466"/>
    <w:rsid w:val="0075164D"/>
    <w:rsid w:val="00751C84"/>
    <w:rsid w:val="00752044"/>
    <w:rsid w:val="00752129"/>
    <w:rsid w:val="00753005"/>
    <w:rsid w:val="007530E6"/>
    <w:rsid w:val="00753A32"/>
    <w:rsid w:val="00753EC9"/>
    <w:rsid w:val="00754969"/>
    <w:rsid w:val="007550C4"/>
    <w:rsid w:val="0075534B"/>
    <w:rsid w:val="0075560D"/>
    <w:rsid w:val="00756188"/>
    <w:rsid w:val="007569B6"/>
    <w:rsid w:val="007605B2"/>
    <w:rsid w:val="007608AE"/>
    <w:rsid w:val="00760CEA"/>
    <w:rsid w:val="00761AB4"/>
    <w:rsid w:val="00761D4E"/>
    <w:rsid w:val="00762127"/>
    <w:rsid w:val="007622A5"/>
    <w:rsid w:val="007626CD"/>
    <w:rsid w:val="00762850"/>
    <w:rsid w:val="00762C09"/>
    <w:rsid w:val="00762C5B"/>
    <w:rsid w:val="0076326F"/>
    <w:rsid w:val="007633DA"/>
    <w:rsid w:val="00763527"/>
    <w:rsid w:val="00763EC1"/>
    <w:rsid w:val="00764631"/>
    <w:rsid w:val="007654D2"/>
    <w:rsid w:val="0076550F"/>
    <w:rsid w:val="00766385"/>
    <w:rsid w:val="00766EA0"/>
    <w:rsid w:val="0077048D"/>
    <w:rsid w:val="007712E6"/>
    <w:rsid w:val="00771CF1"/>
    <w:rsid w:val="00772DF6"/>
    <w:rsid w:val="0077398F"/>
    <w:rsid w:val="00773F36"/>
    <w:rsid w:val="00774476"/>
    <w:rsid w:val="00774ECE"/>
    <w:rsid w:val="0077585B"/>
    <w:rsid w:val="00775CE9"/>
    <w:rsid w:val="00776280"/>
    <w:rsid w:val="007765F8"/>
    <w:rsid w:val="007773B8"/>
    <w:rsid w:val="00780104"/>
    <w:rsid w:val="00781238"/>
    <w:rsid w:val="00781406"/>
    <w:rsid w:val="007828A3"/>
    <w:rsid w:val="007834E0"/>
    <w:rsid w:val="007847F2"/>
    <w:rsid w:val="00784A01"/>
    <w:rsid w:val="00784E56"/>
    <w:rsid w:val="00785B9A"/>
    <w:rsid w:val="007862F2"/>
    <w:rsid w:val="007864C3"/>
    <w:rsid w:val="00786BF4"/>
    <w:rsid w:val="00790BA5"/>
    <w:rsid w:val="00790D0F"/>
    <w:rsid w:val="00791407"/>
    <w:rsid w:val="00791EC3"/>
    <w:rsid w:val="007929FB"/>
    <w:rsid w:val="00792F5E"/>
    <w:rsid w:val="00793046"/>
    <w:rsid w:val="00793115"/>
    <w:rsid w:val="007935E8"/>
    <w:rsid w:val="00793C42"/>
    <w:rsid w:val="007948A4"/>
    <w:rsid w:val="007963CB"/>
    <w:rsid w:val="007968D9"/>
    <w:rsid w:val="00796F7F"/>
    <w:rsid w:val="007973F5"/>
    <w:rsid w:val="0079769D"/>
    <w:rsid w:val="007A0925"/>
    <w:rsid w:val="007A09B0"/>
    <w:rsid w:val="007A1791"/>
    <w:rsid w:val="007A2EDC"/>
    <w:rsid w:val="007A3AC2"/>
    <w:rsid w:val="007A3B0C"/>
    <w:rsid w:val="007A4FF1"/>
    <w:rsid w:val="007A5776"/>
    <w:rsid w:val="007A5943"/>
    <w:rsid w:val="007A6876"/>
    <w:rsid w:val="007A7DBD"/>
    <w:rsid w:val="007B0B94"/>
    <w:rsid w:val="007B0EDA"/>
    <w:rsid w:val="007B1CB8"/>
    <w:rsid w:val="007B1CC4"/>
    <w:rsid w:val="007B2A91"/>
    <w:rsid w:val="007B381A"/>
    <w:rsid w:val="007B51DA"/>
    <w:rsid w:val="007B5288"/>
    <w:rsid w:val="007B5777"/>
    <w:rsid w:val="007B59F5"/>
    <w:rsid w:val="007B5D39"/>
    <w:rsid w:val="007B5F8C"/>
    <w:rsid w:val="007B62DE"/>
    <w:rsid w:val="007B630B"/>
    <w:rsid w:val="007B6793"/>
    <w:rsid w:val="007B7870"/>
    <w:rsid w:val="007B7BE0"/>
    <w:rsid w:val="007C004D"/>
    <w:rsid w:val="007C07DA"/>
    <w:rsid w:val="007C1FBC"/>
    <w:rsid w:val="007C2542"/>
    <w:rsid w:val="007C2C0E"/>
    <w:rsid w:val="007C645D"/>
    <w:rsid w:val="007D02B5"/>
    <w:rsid w:val="007D04AC"/>
    <w:rsid w:val="007D05C9"/>
    <w:rsid w:val="007D1E26"/>
    <w:rsid w:val="007D213C"/>
    <w:rsid w:val="007D2ABC"/>
    <w:rsid w:val="007D2CBA"/>
    <w:rsid w:val="007D491F"/>
    <w:rsid w:val="007D692A"/>
    <w:rsid w:val="007D6E81"/>
    <w:rsid w:val="007D6F5B"/>
    <w:rsid w:val="007D7296"/>
    <w:rsid w:val="007D7669"/>
    <w:rsid w:val="007D77FD"/>
    <w:rsid w:val="007E0F9E"/>
    <w:rsid w:val="007E12F6"/>
    <w:rsid w:val="007E433A"/>
    <w:rsid w:val="007E4AA4"/>
    <w:rsid w:val="007E4B0E"/>
    <w:rsid w:val="007E4F10"/>
    <w:rsid w:val="007E52F7"/>
    <w:rsid w:val="007E5568"/>
    <w:rsid w:val="007E5D14"/>
    <w:rsid w:val="007E6BDA"/>
    <w:rsid w:val="007E6DF5"/>
    <w:rsid w:val="007F008E"/>
    <w:rsid w:val="007F011C"/>
    <w:rsid w:val="007F101E"/>
    <w:rsid w:val="007F214B"/>
    <w:rsid w:val="007F2B03"/>
    <w:rsid w:val="007F3662"/>
    <w:rsid w:val="007F37F8"/>
    <w:rsid w:val="007F3AED"/>
    <w:rsid w:val="007F3AFB"/>
    <w:rsid w:val="007F3F82"/>
    <w:rsid w:val="007F4561"/>
    <w:rsid w:val="007F4AF2"/>
    <w:rsid w:val="007F5C32"/>
    <w:rsid w:val="007F5E4C"/>
    <w:rsid w:val="007F650F"/>
    <w:rsid w:val="007F6E14"/>
    <w:rsid w:val="007F728D"/>
    <w:rsid w:val="007F7B55"/>
    <w:rsid w:val="007F7C96"/>
    <w:rsid w:val="007F7E98"/>
    <w:rsid w:val="00800CCC"/>
    <w:rsid w:val="00802099"/>
    <w:rsid w:val="008026BD"/>
    <w:rsid w:val="008027BF"/>
    <w:rsid w:val="00802E79"/>
    <w:rsid w:val="00803A35"/>
    <w:rsid w:val="00804223"/>
    <w:rsid w:val="008058D6"/>
    <w:rsid w:val="008060B5"/>
    <w:rsid w:val="00806711"/>
    <w:rsid w:val="0080771A"/>
    <w:rsid w:val="00807AC6"/>
    <w:rsid w:val="00807CAC"/>
    <w:rsid w:val="008107A4"/>
    <w:rsid w:val="00810B5D"/>
    <w:rsid w:val="008111B7"/>
    <w:rsid w:val="0081121A"/>
    <w:rsid w:val="0081139E"/>
    <w:rsid w:val="008113B4"/>
    <w:rsid w:val="00812058"/>
    <w:rsid w:val="0081485D"/>
    <w:rsid w:val="00814B30"/>
    <w:rsid w:val="0081523F"/>
    <w:rsid w:val="0082024B"/>
    <w:rsid w:val="008208F2"/>
    <w:rsid w:val="00821643"/>
    <w:rsid w:val="0082174F"/>
    <w:rsid w:val="008218D3"/>
    <w:rsid w:val="00821D3A"/>
    <w:rsid w:val="0082310C"/>
    <w:rsid w:val="0082332F"/>
    <w:rsid w:val="0082389C"/>
    <w:rsid w:val="00824E74"/>
    <w:rsid w:val="0082520D"/>
    <w:rsid w:val="00825672"/>
    <w:rsid w:val="0082593C"/>
    <w:rsid w:val="0082631E"/>
    <w:rsid w:val="008263D9"/>
    <w:rsid w:val="00826F2C"/>
    <w:rsid w:val="0082785A"/>
    <w:rsid w:val="00830750"/>
    <w:rsid w:val="008308A6"/>
    <w:rsid w:val="00830C54"/>
    <w:rsid w:val="0083129C"/>
    <w:rsid w:val="00831539"/>
    <w:rsid w:val="00831CB5"/>
    <w:rsid w:val="00831D67"/>
    <w:rsid w:val="00831F45"/>
    <w:rsid w:val="00832789"/>
    <w:rsid w:val="008328D0"/>
    <w:rsid w:val="0083325D"/>
    <w:rsid w:val="0083330A"/>
    <w:rsid w:val="0083410B"/>
    <w:rsid w:val="00834802"/>
    <w:rsid w:val="00834A15"/>
    <w:rsid w:val="00835A25"/>
    <w:rsid w:val="008361A5"/>
    <w:rsid w:val="008366E4"/>
    <w:rsid w:val="0083720C"/>
    <w:rsid w:val="00837391"/>
    <w:rsid w:val="008375F7"/>
    <w:rsid w:val="008377C0"/>
    <w:rsid w:val="00840421"/>
    <w:rsid w:val="00840F47"/>
    <w:rsid w:val="0084163F"/>
    <w:rsid w:val="00841BCF"/>
    <w:rsid w:val="00843DAD"/>
    <w:rsid w:val="00843F33"/>
    <w:rsid w:val="00844109"/>
    <w:rsid w:val="0084434A"/>
    <w:rsid w:val="00844D63"/>
    <w:rsid w:val="00844FAD"/>
    <w:rsid w:val="008454FA"/>
    <w:rsid w:val="00845D9B"/>
    <w:rsid w:val="008462A8"/>
    <w:rsid w:val="0084701B"/>
    <w:rsid w:val="00847ED2"/>
    <w:rsid w:val="008507E8"/>
    <w:rsid w:val="008513DC"/>
    <w:rsid w:val="00851B05"/>
    <w:rsid w:val="00851D9B"/>
    <w:rsid w:val="008545EF"/>
    <w:rsid w:val="00854A54"/>
    <w:rsid w:val="0085598D"/>
    <w:rsid w:val="0085606E"/>
    <w:rsid w:val="00856A48"/>
    <w:rsid w:val="00856C25"/>
    <w:rsid w:val="008573FB"/>
    <w:rsid w:val="00857F84"/>
    <w:rsid w:val="008604F2"/>
    <w:rsid w:val="00860DEE"/>
    <w:rsid w:val="008611D6"/>
    <w:rsid w:val="008613A7"/>
    <w:rsid w:val="008614B6"/>
    <w:rsid w:val="00861B3C"/>
    <w:rsid w:val="00863D82"/>
    <w:rsid w:val="00864A2E"/>
    <w:rsid w:val="0086597B"/>
    <w:rsid w:val="00866B7A"/>
    <w:rsid w:val="00866F3A"/>
    <w:rsid w:val="00867243"/>
    <w:rsid w:val="00867EAA"/>
    <w:rsid w:val="00870555"/>
    <w:rsid w:val="00870FC6"/>
    <w:rsid w:val="00871558"/>
    <w:rsid w:val="00871B81"/>
    <w:rsid w:val="00875273"/>
    <w:rsid w:val="00875EF6"/>
    <w:rsid w:val="00875F72"/>
    <w:rsid w:val="00876255"/>
    <w:rsid w:val="008772CC"/>
    <w:rsid w:val="00877726"/>
    <w:rsid w:val="008805F7"/>
    <w:rsid w:val="0088078A"/>
    <w:rsid w:val="008816C3"/>
    <w:rsid w:val="00881FE2"/>
    <w:rsid w:val="008820BD"/>
    <w:rsid w:val="008822E5"/>
    <w:rsid w:val="00882EA9"/>
    <w:rsid w:val="008834BF"/>
    <w:rsid w:val="00884010"/>
    <w:rsid w:val="0088413E"/>
    <w:rsid w:val="00884DF7"/>
    <w:rsid w:val="008855FA"/>
    <w:rsid w:val="00885C73"/>
    <w:rsid w:val="008878EE"/>
    <w:rsid w:val="00890158"/>
    <w:rsid w:val="008903DA"/>
    <w:rsid w:val="00890C2C"/>
    <w:rsid w:val="00890C52"/>
    <w:rsid w:val="00891397"/>
    <w:rsid w:val="00891B73"/>
    <w:rsid w:val="00891FCA"/>
    <w:rsid w:val="00892D40"/>
    <w:rsid w:val="00893588"/>
    <w:rsid w:val="008944D4"/>
    <w:rsid w:val="008947E2"/>
    <w:rsid w:val="00896336"/>
    <w:rsid w:val="008966F4"/>
    <w:rsid w:val="00897E12"/>
    <w:rsid w:val="008A0689"/>
    <w:rsid w:val="008A08AE"/>
    <w:rsid w:val="008A13AA"/>
    <w:rsid w:val="008A220D"/>
    <w:rsid w:val="008A2C40"/>
    <w:rsid w:val="008A2F79"/>
    <w:rsid w:val="008A3F63"/>
    <w:rsid w:val="008A4D0F"/>
    <w:rsid w:val="008A58BD"/>
    <w:rsid w:val="008A6102"/>
    <w:rsid w:val="008A6D2D"/>
    <w:rsid w:val="008A7355"/>
    <w:rsid w:val="008A7554"/>
    <w:rsid w:val="008A7E93"/>
    <w:rsid w:val="008B054D"/>
    <w:rsid w:val="008B0902"/>
    <w:rsid w:val="008B0CDF"/>
    <w:rsid w:val="008B0D5D"/>
    <w:rsid w:val="008B211B"/>
    <w:rsid w:val="008B5193"/>
    <w:rsid w:val="008B568F"/>
    <w:rsid w:val="008B5AD0"/>
    <w:rsid w:val="008B65C3"/>
    <w:rsid w:val="008B6D4E"/>
    <w:rsid w:val="008B7CC3"/>
    <w:rsid w:val="008C0081"/>
    <w:rsid w:val="008C057E"/>
    <w:rsid w:val="008C0837"/>
    <w:rsid w:val="008C0848"/>
    <w:rsid w:val="008C0EE7"/>
    <w:rsid w:val="008C119E"/>
    <w:rsid w:val="008C263E"/>
    <w:rsid w:val="008C2720"/>
    <w:rsid w:val="008C2A0B"/>
    <w:rsid w:val="008C4EBF"/>
    <w:rsid w:val="008C5605"/>
    <w:rsid w:val="008C7298"/>
    <w:rsid w:val="008C7617"/>
    <w:rsid w:val="008C7972"/>
    <w:rsid w:val="008C79EF"/>
    <w:rsid w:val="008C79F3"/>
    <w:rsid w:val="008C7EAC"/>
    <w:rsid w:val="008D0864"/>
    <w:rsid w:val="008D2F82"/>
    <w:rsid w:val="008D459F"/>
    <w:rsid w:val="008D4982"/>
    <w:rsid w:val="008D56CF"/>
    <w:rsid w:val="008D57C8"/>
    <w:rsid w:val="008E1532"/>
    <w:rsid w:val="008E2000"/>
    <w:rsid w:val="008E20F1"/>
    <w:rsid w:val="008E2444"/>
    <w:rsid w:val="008E2E9E"/>
    <w:rsid w:val="008E2F58"/>
    <w:rsid w:val="008E3248"/>
    <w:rsid w:val="008E386B"/>
    <w:rsid w:val="008E3D25"/>
    <w:rsid w:val="008E41CF"/>
    <w:rsid w:val="008E4784"/>
    <w:rsid w:val="008E4E6C"/>
    <w:rsid w:val="008E5468"/>
    <w:rsid w:val="008E5A0D"/>
    <w:rsid w:val="008E5C17"/>
    <w:rsid w:val="008E5C8B"/>
    <w:rsid w:val="008E789C"/>
    <w:rsid w:val="008E7940"/>
    <w:rsid w:val="008E795A"/>
    <w:rsid w:val="008F0971"/>
    <w:rsid w:val="008F0D94"/>
    <w:rsid w:val="008F0DFC"/>
    <w:rsid w:val="008F2A4B"/>
    <w:rsid w:val="008F2F78"/>
    <w:rsid w:val="008F3A1B"/>
    <w:rsid w:val="008F3F8A"/>
    <w:rsid w:val="008F5731"/>
    <w:rsid w:val="008F57D6"/>
    <w:rsid w:val="008F618A"/>
    <w:rsid w:val="008F6BBA"/>
    <w:rsid w:val="008F79C3"/>
    <w:rsid w:val="00900250"/>
    <w:rsid w:val="00900896"/>
    <w:rsid w:val="009015F0"/>
    <w:rsid w:val="0090186C"/>
    <w:rsid w:val="00901F26"/>
    <w:rsid w:val="00903128"/>
    <w:rsid w:val="0090336E"/>
    <w:rsid w:val="00904CC8"/>
    <w:rsid w:val="0090527C"/>
    <w:rsid w:val="00905AD0"/>
    <w:rsid w:val="00905BB1"/>
    <w:rsid w:val="009064EE"/>
    <w:rsid w:val="009069A0"/>
    <w:rsid w:val="00906CF2"/>
    <w:rsid w:val="0090723C"/>
    <w:rsid w:val="009078EA"/>
    <w:rsid w:val="00910EA7"/>
    <w:rsid w:val="0091134B"/>
    <w:rsid w:val="009130BA"/>
    <w:rsid w:val="00914355"/>
    <w:rsid w:val="00914557"/>
    <w:rsid w:val="00914D76"/>
    <w:rsid w:val="00914DB9"/>
    <w:rsid w:val="0091536A"/>
    <w:rsid w:val="00917A59"/>
    <w:rsid w:val="00917D82"/>
    <w:rsid w:val="00917F77"/>
    <w:rsid w:val="009205B1"/>
    <w:rsid w:val="009209CE"/>
    <w:rsid w:val="00920A76"/>
    <w:rsid w:val="00920E2D"/>
    <w:rsid w:val="00921482"/>
    <w:rsid w:val="0092178F"/>
    <w:rsid w:val="009228FB"/>
    <w:rsid w:val="009231B3"/>
    <w:rsid w:val="009235CF"/>
    <w:rsid w:val="009237C4"/>
    <w:rsid w:val="00923ECD"/>
    <w:rsid w:val="00924A1D"/>
    <w:rsid w:val="00924F66"/>
    <w:rsid w:val="00925C68"/>
    <w:rsid w:val="00925DD9"/>
    <w:rsid w:val="00926822"/>
    <w:rsid w:val="00930077"/>
    <w:rsid w:val="00930796"/>
    <w:rsid w:val="009309C9"/>
    <w:rsid w:val="009328E8"/>
    <w:rsid w:val="00932945"/>
    <w:rsid w:val="00933678"/>
    <w:rsid w:val="00934871"/>
    <w:rsid w:val="009352ED"/>
    <w:rsid w:val="00935597"/>
    <w:rsid w:val="00935BF7"/>
    <w:rsid w:val="00936E41"/>
    <w:rsid w:val="00937361"/>
    <w:rsid w:val="00937A80"/>
    <w:rsid w:val="00937DD6"/>
    <w:rsid w:val="00941205"/>
    <w:rsid w:val="00941A19"/>
    <w:rsid w:val="00942503"/>
    <w:rsid w:val="0094339F"/>
    <w:rsid w:val="0094421A"/>
    <w:rsid w:val="00945350"/>
    <w:rsid w:val="00945C8A"/>
    <w:rsid w:val="00946CA5"/>
    <w:rsid w:val="00947B3D"/>
    <w:rsid w:val="009508A8"/>
    <w:rsid w:val="0095163E"/>
    <w:rsid w:val="00951B96"/>
    <w:rsid w:val="00952327"/>
    <w:rsid w:val="009525E0"/>
    <w:rsid w:val="00953B08"/>
    <w:rsid w:val="00954D75"/>
    <w:rsid w:val="009557CC"/>
    <w:rsid w:val="00956502"/>
    <w:rsid w:val="009571D3"/>
    <w:rsid w:val="00957403"/>
    <w:rsid w:val="0095779E"/>
    <w:rsid w:val="0095791C"/>
    <w:rsid w:val="00961B7B"/>
    <w:rsid w:val="00962673"/>
    <w:rsid w:val="009636CE"/>
    <w:rsid w:val="00964F98"/>
    <w:rsid w:val="009662DC"/>
    <w:rsid w:val="009669DC"/>
    <w:rsid w:val="0096732A"/>
    <w:rsid w:val="009677DB"/>
    <w:rsid w:val="00967D6E"/>
    <w:rsid w:val="00967F17"/>
    <w:rsid w:val="009704DB"/>
    <w:rsid w:val="009706E5"/>
    <w:rsid w:val="00970888"/>
    <w:rsid w:val="00970A16"/>
    <w:rsid w:val="009717E8"/>
    <w:rsid w:val="00972400"/>
    <w:rsid w:val="00972D76"/>
    <w:rsid w:val="00973337"/>
    <w:rsid w:val="00973E25"/>
    <w:rsid w:val="00973E2B"/>
    <w:rsid w:val="00973FE9"/>
    <w:rsid w:val="00974105"/>
    <w:rsid w:val="0097431F"/>
    <w:rsid w:val="0097462B"/>
    <w:rsid w:val="0097524D"/>
    <w:rsid w:val="0097612D"/>
    <w:rsid w:val="00976241"/>
    <w:rsid w:val="009778D9"/>
    <w:rsid w:val="00977AB0"/>
    <w:rsid w:val="009801A8"/>
    <w:rsid w:val="0098027B"/>
    <w:rsid w:val="00980A81"/>
    <w:rsid w:val="009826E2"/>
    <w:rsid w:val="00982F63"/>
    <w:rsid w:val="0098321F"/>
    <w:rsid w:val="0098339C"/>
    <w:rsid w:val="00984FD0"/>
    <w:rsid w:val="009855DA"/>
    <w:rsid w:val="009857D8"/>
    <w:rsid w:val="0098614D"/>
    <w:rsid w:val="00986DC4"/>
    <w:rsid w:val="00987A06"/>
    <w:rsid w:val="009905A0"/>
    <w:rsid w:val="009912D7"/>
    <w:rsid w:val="00991794"/>
    <w:rsid w:val="00991898"/>
    <w:rsid w:val="009920B0"/>
    <w:rsid w:val="009941EB"/>
    <w:rsid w:val="0099654B"/>
    <w:rsid w:val="00996B8D"/>
    <w:rsid w:val="00997B3F"/>
    <w:rsid w:val="009A0085"/>
    <w:rsid w:val="009A0AE1"/>
    <w:rsid w:val="009A0D41"/>
    <w:rsid w:val="009A0FC9"/>
    <w:rsid w:val="009A115D"/>
    <w:rsid w:val="009A17B8"/>
    <w:rsid w:val="009A1D0B"/>
    <w:rsid w:val="009A2521"/>
    <w:rsid w:val="009A326F"/>
    <w:rsid w:val="009A35D0"/>
    <w:rsid w:val="009A5725"/>
    <w:rsid w:val="009A6185"/>
    <w:rsid w:val="009A6230"/>
    <w:rsid w:val="009A65B0"/>
    <w:rsid w:val="009A6E28"/>
    <w:rsid w:val="009A70E3"/>
    <w:rsid w:val="009A72F4"/>
    <w:rsid w:val="009B047B"/>
    <w:rsid w:val="009B05AE"/>
    <w:rsid w:val="009B0EDC"/>
    <w:rsid w:val="009B1771"/>
    <w:rsid w:val="009B2B46"/>
    <w:rsid w:val="009B2C1F"/>
    <w:rsid w:val="009B4113"/>
    <w:rsid w:val="009B5411"/>
    <w:rsid w:val="009B5A94"/>
    <w:rsid w:val="009B6583"/>
    <w:rsid w:val="009B6587"/>
    <w:rsid w:val="009B722B"/>
    <w:rsid w:val="009B772C"/>
    <w:rsid w:val="009C02D7"/>
    <w:rsid w:val="009C0603"/>
    <w:rsid w:val="009C0D47"/>
    <w:rsid w:val="009C18EC"/>
    <w:rsid w:val="009C2533"/>
    <w:rsid w:val="009C32C8"/>
    <w:rsid w:val="009C3796"/>
    <w:rsid w:val="009C3DC9"/>
    <w:rsid w:val="009C3FDA"/>
    <w:rsid w:val="009C416F"/>
    <w:rsid w:val="009C484F"/>
    <w:rsid w:val="009C4E8E"/>
    <w:rsid w:val="009C5080"/>
    <w:rsid w:val="009C541E"/>
    <w:rsid w:val="009C6395"/>
    <w:rsid w:val="009C6579"/>
    <w:rsid w:val="009C770E"/>
    <w:rsid w:val="009D13EE"/>
    <w:rsid w:val="009D2495"/>
    <w:rsid w:val="009D2898"/>
    <w:rsid w:val="009D2B1F"/>
    <w:rsid w:val="009D2BBD"/>
    <w:rsid w:val="009D3F3B"/>
    <w:rsid w:val="009D43A5"/>
    <w:rsid w:val="009D4759"/>
    <w:rsid w:val="009D47B9"/>
    <w:rsid w:val="009D48EA"/>
    <w:rsid w:val="009D5864"/>
    <w:rsid w:val="009D6E1E"/>
    <w:rsid w:val="009D6F08"/>
    <w:rsid w:val="009D7390"/>
    <w:rsid w:val="009D7549"/>
    <w:rsid w:val="009D7920"/>
    <w:rsid w:val="009E01BF"/>
    <w:rsid w:val="009E033A"/>
    <w:rsid w:val="009E0CA3"/>
    <w:rsid w:val="009E1F6C"/>
    <w:rsid w:val="009E250F"/>
    <w:rsid w:val="009E288F"/>
    <w:rsid w:val="009E28FF"/>
    <w:rsid w:val="009E300F"/>
    <w:rsid w:val="009E4076"/>
    <w:rsid w:val="009E41D4"/>
    <w:rsid w:val="009E477E"/>
    <w:rsid w:val="009E4CFC"/>
    <w:rsid w:val="009E4DE7"/>
    <w:rsid w:val="009E57B9"/>
    <w:rsid w:val="009E63AD"/>
    <w:rsid w:val="009E649C"/>
    <w:rsid w:val="009E748E"/>
    <w:rsid w:val="009E7578"/>
    <w:rsid w:val="009F0093"/>
    <w:rsid w:val="009F0BA2"/>
    <w:rsid w:val="009F106A"/>
    <w:rsid w:val="009F1331"/>
    <w:rsid w:val="009F1478"/>
    <w:rsid w:val="009F234E"/>
    <w:rsid w:val="009F2A97"/>
    <w:rsid w:val="009F3BB2"/>
    <w:rsid w:val="009F3CB0"/>
    <w:rsid w:val="009F3CDF"/>
    <w:rsid w:val="009F49BD"/>
    <w:rsid w:val="009F54D2"/>
    <w:rsid w:val="009F5A34"/>
    <w:rsid w:val="009F7791"/>
    <w:rsid w:val="00A02483"/>
    <w:rsid w:val="00A02DA8"/>
    <w:rsid w:val="00A0411A"/>
    <w:rsid w:val="00A04312"/>
    <w:rsid w:val="00A045DA"/>
    <w:rsid w:val="00A0557E"/>
    <w:rsid w:val="00A056FF"/>
    <w:rsid w:val="00A05A8E"/>
    <w:rsid w:val="00A066DE"/>
    <w:rsid w:val="00A06AE8"/>
    <w:rsid w:val="00A07465"/>
    <w:rsid w:val="00A07DF2"/>
    <w:rsid w:val="00A114B5"/>
    <w:rsid w:val="00A11F84"/>
    <w:rsid w:val="00A12535"/>
    <w:rsid w:val="00A1280E"/>
    <w:rsid w:val="00A130D1"/>
    <w:rsid w:val="00A13AD5"/>
    <w:rsid w:val="00A13DE7"/>
    <w:rsid w:val="00A145B5"/>
    <w:rsid w:val="00A14FB3"/>
    <w:rsid w:val="00A1553C"/>
    <w:rsid w:val="00A17803"/>
    <w:rsid w:val="00A17927"/>
    <w:rsid w:val="00A20800"/>
    <w:rsid w:val="00A2114B"/>
    <w:rsid w:val="00A216AD"/>
    <w:rsid w:val="00A21C45"/>
    <w:rsid w:val="00A232F0"/>
    <w:rsid w:val="00A24A8C"/>
    <w:rsid w:val="00A24B31"/>
    <w:rsid w:val="00A24E85"/>
    <w:rsid w:val="00A260CD"/>
    <w:rsid w:val="00A273CE"/>
    <w:rsid w:val="00A27648"/>
    <w:rsid w:val="00A276DB"/>
    <w:rsid w:val="00A30383"/>
    <w:rsid w:val="00A30522"/>
    <w:rsid w:val="00A30B5C"/>
    <w:rsid w:val="00A30BCC"/>
    <w:rsid w:val="00A30DF4"/>
    <w:rsid w:val="00A321EF"/>
    <w:rsid w:val="00A3234F"/>
    <w:rsid w:val="00A32389"/>
    <w:rsid w:val="00A32AC8"/>
    <w:rsid w:val="00A33CF5"/>
    <w:rsid w:val="00A35219"/>
    <w:rsid w:val="00A359FF"/>
    <w:rsid w:val="00A35B7C"/>
    <w:rsid w:val="00A35BAA"/>
    <w:rsid w:val="00A35C8D"/>
    <w:rsid w:val="00A35CFC"/>
    <w:rsid w:val="00A37AE9"/>
    <w:rsid w:val="00A40579"/>
    <w:rsid w:val="00A40606"/>
    <w:rsid w:val="00A409C0"/>
    <w:rsid w:val="00A41C5E"/>
    <w:rsid w:val="00A41EEB"/>
    <w:rsid w:val="00A42053"/>
    <w:rsid w:val="00A4225B"/>
    <w:rsid w:val="00A4345D"/>
    <w:rsid w:val="00A43E60"/>
    <w:rsid w:val="00A45509"/>
    <w:rsid w:val="00A45D0C"/>
    <w:rsid w:val="00A46B56"/>
    <w:rsid w:val="00A46E30"/>
    <w:rsid w:val="00A473AE"/>
    <w:rsid w:val="00A5003B"/>
    <w:rsid w:val="00A5005A"/>
    <w:rsid w:val="00A50EFC"/>
    <w:rsid w:val="00A512FC"/>
    <w:rsid w:val="00A51B9D"/>
    <w:rsid w:val="00A52859"/>
    <w:rsid w:val="00A52D71"/>
    <w:rsid w:val="00A52F36"/>
    <w:rsid w:val="00A53C44"/>
    <w:rsid w:val="00A53FE7"/>
    <w:rsid w:val="00A545B1"/>
    <w:rsid w:val="00A56604"/>
    <w:rsid w:val="00A567BC"/>
    <w:rsid w:val="00A56B04"/>
    <w:rsid w:val="00A57F87"/>
    <w:rsid w:val="00A6040F"/>
    <w:rsid w:val="00A60437"/>
    <w:rsid w:val="00A609FC"/>
    <w:rsid w:val="00A6117F"/>
    <w:rsid w:val="00A61288"/>
    <w:rsid w:val="00A61FB8"/>
    <w:rsid w:val="00A62B9D"/>
    <w:rsid w:val="00A64024"/>
    <w:rsid w:val="00A647C5"/>
    <w:rsid w:val="00A65392"/>
    <w:rsid w:val="00A65894"/>
    <w:rsid w:val="00A65920"/>
    <w:rsid w:val="00A65D8F"/>
    <w:rsid w:val="00A660BC"/>
    <w:rsid w:val="00A661CD"/>
    <w:rsid w:val="00A66369"/>
    <w:rsid w:val="00A665F0"/>
    <w:rsid w:val="00A66C51"/>
    <w:rsid w:val="00A67142"/>
    <w:rsid w:val="00A67330"/>
    <w:rsid w:val="00A67769"/>
    <w:rsid w:val="00A70223"/>
    <w:rsid w:val="00A70AB5"/>
    <w:rsid w:val="00A71658"/>
    <w:rsid w:val="00A716F7"/>
    <w:rsid w:val="00A7349F"/>
    <w:rsid w:val="00A73640"/>
    <w:rsid w:val="00A73C81"/>
    <w:rsid w:val="00A747C0"/>
    <w:rsid w:val="00A74CF2"/>
    <w:rsid w:val="00A750E4"/>
    <w:rsid w:val="00A76D79"/>
    <w:rsid w:val="00A77785"/>
    <w:rsid w:val="00A82612"/>
    <w:rsid w:val="00A826A6"/>
    <w:rsid w:val="00A82C9E"/>
    <w:rsid w:val="00A8306E"/>
    <w:rsid w:val="00A831CD"/>
    <w:rsid w:val="00A84137"/>
    <w:rsid w:val="00A8477D"/>
    <w:rsid w:val="00A87723"/>
    <w:rsid w:val="00A90571"/>
    <w:rsid w:val="00A92D6D"/>
    <w:rsid w:val="00A92E5F"/>
    <w:rsid w:val="00A96E72"/>
    <w:rsid w:val="00A9799A"/>
    <w:rsid w:val="00AA05AC"/>
    <w:rsid w:val="00AA196A"/>
    <w:rsid w:val="00AA1CE9"/>
    <w:rsid w:val="00AA21D4"/>
    <w:rsid w:val="00AA2F31"/>
    <w:rsid w:val="00AA325B"/>
    <w:rsid w:val="00AA3DDF"/>
    <w:rsid w:val="00AA3FD3"/>
    <w:rsid w:val="00AA4767"/>
    <w:rsid w:val="00AA4875"/>
    <w:rsid w:val="00AA4BB1"/>
    <w:rsid w:val="00AA5A91"/>
    <w:rsid w:val="00AA6433"/>
    <w:rsid w:val="00AA644F"/>
    <w:rsid w:val="00AA664F"/>
    <w:rsid w:val="00AA7E91"/>
    <w:rsid w:val="00AB0913"/>
    <w:rsid w:val="00AB15C8"/>
    <w:rsid w:val="00AB1821"/>
    <w:rsid w:val="00AB1CA9"/>
    <w:rsid w:val="00AB2402"/>
    <w:rsid w:val="00AB264E"/>
    <w:rsid w:val="00AB294D"/>
    <w:rsid w:val="00AB4353"/>
    <w:rsid w:val="00AB44F4"/>
    <w:rsid w:val="00AB52DA"/>
    <w:rsid w:val="00AB56F8"/>
    <w:rsid w:val="00AB6AB6"/>
    <w:rsid w:val="00AB6FD5"/>
    <w:rsid w:val="00AC0490"/>
    <w:rsid w:val="00AC1C2F"/>
    <w:rsid w:val="00AC2936"/>
    <w:rsid w:val="00AC3470"/>
    <w:rsid w:val="00AC3E1B"/>
    <w:rsid w:val="00AC48B1"/>
    <w:rsid w:val="00AC50DB"/>
    <w:rsid w:val="00AC66D3"/>
    <w:rsid w:val="00AC6700"/>
    <w:rsid w:val="00AC7B15"/>
    <w:rsid w:val="00AD1779"/>
    <w:rsid w:val="00AD1887"/>
    <w:rsid w:val="00AD2B37"/>
    <w:rsid w:val="00AD30F9"/>
    <w:rsid w:val="00AD3E14"/>
    <w:rsid w:val="00AD4F6E"/>
    <w:rsid w:val="00AD5AD6"/>
    <w:rsid w:val="00AD6260"/>
    <w:rsid w:val="00AD6299"/>
    <w:rsid w:val="00AD6D9A"/>
    <w:rsid w:val="00AE06CE"/>
    <w:rsid w:val="00AE1732"/>
    <w:rsid w:val="00AE182D"/>
    <w:rsid w:val="00AE1D62"/>
    <w:rsid w:val="00AE1DF8"/>
    <w:rsid w:val="00AE1F70"/>
    <w:rsid w:val="00AE2107"/>
    <w:rsid w:val="00AE2237"/>
    <w:rsid w:val="00AE2447"/>
    <w:rsid w:val="00AE2818"/>
    <w:rsid w:val="00AE30DD"/>
    <w:rsid w:val="00AE3C2C"/>
    <w:rsid w:val="00AE3E0F"/>
    <w:rsid w:val="00AE6878"/>
    <w:rsid w:val="00AE7C7E"/>
    <w:rsid w:val="00AE7C9B"/>
    <w:rsid w:val="00AF1675"/>
    <w:rsid w:val="00AF190E"/>
    <w:rsid w:val="00AF22F8"/>
    <w:rsid w:val="00AF273C"/>
    <w:rsid w:val="00AF4180"/>
    <w:rsid w:val="00AF41BE"/>
    <w:rsid w:val="00AF4E19"/>
    <w:rsid w:val="00AF54E6"/>
    <w:rsid w:val="00AF5D27"/>
    <w:rsid w:val="00AF611A"/>
    <w:rsid w:val="00AF6C9E"/>
    <w:rsid w:val="00AF7763"/>
    <w:rsid w:val="00AF7E5C"/>
    <w:rsid w:val="00B008F3"/>
    <w:rsid w:val="00B00EEE"/>
    <w:rsid w:val="00B01757"/>
    <w:rsid w:val="00B01886"/>
    <w:rsid w:val="00B021ED"/>
    <w:rsid w:val="00B0258A"/>
    <w:rsid w:val="00B02ABC"/>
    <w:rsid w:val="00B0340A"/>
    <w:rsid w:val="00B03D33"/>
    <w:rsid w:val="00B03DCC"/>
    <w:rsid w:val="00B047DF"/>
    <w:rsid w:val="00B04A31"/>
    <w:rsid w:val="00B04B5D"/>
    <w:rsid w:val="00B04C93"/>
    <w:rsid w:val="00B06343"/>
    <w:rsid w:val="00B065CC"/>
    <w:rsid w:val="00B068B8"/>
    <w:rsid w:val="00B10D39"/>
    <w:rsid w:val="00B118C8"/>
    <w:rsid w:val="00B118D0"/>
    <w:rsid w:val="00B14353"/>
    <w:rsid w:val="00B1479C"/>
    <w:rsid w:val="00B15526"/>
    <w:rsid w:val="00B1593B"/>
    <w:rsid w:val="00B15C90"/>
    <w:rsid w:val="00B15EBC"/>
    <w:rsid w:val="00B17C33"/>
    <w:rsid w:val="00B20461"/>
    <w:rsid w:val="00B21C89"/>
    <w:rsid w:val="00B21C97"/>
    <w:rsid w:val="00B2264F"/>
    <w:rsid w:val="00B22748"/>
    <w:rsid w:val="00B2383F"/>
    <w:rsid w:val="00B24566"/>
    <w:rsid w:val="00B246A6"/>
    <w:rsid w:val="00B24FE5"/>
    <w:rsid w:val="00B25215"/>
    <w:rsid w:val="00B25B0D"/>
    <w:rsid w:val="00B25F14"/>
    <w:rsid w:val="00B26469"/>
    <w:rsid w:val="00B27599"/>
    <w:rsid w:val="00B27920"/>
    <w:rsid w:val="00B27AD1"/>
    <w:rsid w:val="00B27C84"/>
    <w:rsid w:val="00B30781"/>
    <w:rsid w:val="00B31FD3"/>
    <w:rsid w:val="00B33771"/>
    <w:rsid w:val="00B3431A"/>
    <w:rsid w:val="00B3504F"/>
    <w:rsid w:val="00B3606B"/>
    <w:rsid w:val="00B3619B"/>
    <w:rsid w:val="00B36667"/>
    <w:rsid w:val="00B37727"/>
    <w:rsid w:val="00B37E50"/>
    <w:rsid w:val="00B37FA6"/>
    <w:rsid w:val="00B4035A"/>
    <w:rsid w:val="00B40993"/>
    <w:rsid w:val="00B40D05"/>
    <w:rsid w:val="00B40D0F"/>
    <w:rsid w:val="00B4161A"/>
    <w:rsid w:val="00B4230B"/>
    <w:rsid w:val="00B4325A"/>
    <w:rsid w:val="00B43A2A"/>
    <w:rsid w:val="00B44A50"/>
    <w:rsid w:val="00B44EB7"/>
    <w:rsid w:val="00B45BFE"/>
    <w:rsid w:val="00B460A5"/>
    <w:rsid w:val="00B46E7A"/>
    <w:rsid w:val="00B47E53"/>
    <w:rsid w:val="00B47FCC"/>
    <w:rsid w:val="00B47FFD"/>
    <w:rsid w:val="00B512C3"/>
    <w:rsid w:val="00B51464"/>
    <w:rsid w:val="00B51477"/>
    <w:rsid w:val="00B518A2"/>
    <w:rsid w:val="00B51AFE"/>
    <w:rsid w:val="00B51F04"/>
    <w:rsid w:val="00B52D17"/>
    <w:rsid w:val="00B52DC8"/>
    <w:rsid w:val="00B53064"/>
    <w:rsid w:val="00B53324"/>
    <w:rsid w:val="00B5359F"/>
    <w:rsid w:val="00B53A61"/>
    <w:rsid w:val="00B53DEA"/>
    <w:rsid w:val="00B5463F"/>
    <w:rsid w:val="00B547AD"/>
    <w:rsid w:val="00B54DB1"/>
    <w:rsid w:val="00B572A9"/>
    <w:rsid w:val="00B579E2"/>
    <w:rsid w:val="00B57B81"/>
    <w:rsid w:val="00B57F35"/>
    <w:rsid w:val="00B614A2"/>
    <w:rsid w:val="00B62B2B"/>
    <w:rsid w:val="00B634E2"/>
    <w:rsid w:val="00B635D3"/>
    <w:rsid w:val="00B63911"/>
    <w:rsid w:val="00B6535E"/>
    <w:rsid w:val="00B66EC4"/>
    <w:rsid w:val="00B6760A"/>
    <w:rsid w:val="00B67630"/>
    <w:rsid w:val="00B676F4"/>
    <w:rsid w:val="00B67948"/>
    <w:rsid w:val="00B70588"/>
    <w:rsid w:val="00B709EA"/>
    <w:rsid w:val="00B716DE"/>
    <w:rsid w:val="00B724B7"/>
    <w:rsid w:val="00B73729"/>
    <w:rsid w:val="00B73DE4"/>
    <w:rsid w:val="00B74985"/>
    <w:rsid w:val="00B74A47"/>
    <w:rsid w:val="00B74BF8"/>
    <w:rsid w:val="00B75479"/>
    <w:rsid w:val="00B76EB8"/>
    <w:rsid w:val="00B8068B"/>
    <w:rsid w:val="00B80F1B"/>
    <w:rsid w:val="00B8174D"/>
    <w:rsid w:val="00B81C3F"/>
    <w:rsid w:val="00B8387B"/>
    <w:rsid w:val="00B83D32"/>
    <w:rsid w:val="00B8404A"/>
    <w:rsid w:val="00B8426B"/>
    <w:rsid w:val="00B84A80"/>
    <w:rsid w:val="00B85EB8"/>
    <w:rsid w:val="00B86304"/>
    <w:rsid w:val="00B86CD8"/>
    <w:rsid w:val="00B86E46"/>
    <w:rsid w:val="00B90003"/>
    <w:rsid w:val="00B902F2"/>
    <w:rsid w:val="00B90BBD"/>
    <w:rsid w:val="00B919B5"/>
    <w:rsid w:val="00B91BD5"/>
    <w:rsid w:val="00B92688"/>
    <w:rsid w:val="00B92A3C"/>
    <w:rsid w:val="00B9471D"/>
    <w:rsid w:val="00B9579B"/>
    <w:rsid w:val="00B95D95"/>
    <w:rsid w:val="00B962D4"/>
    <w:rsid w:val="00B97A58"/>
    <w:rsid w:val="00BA0562"/>
    <w:rsid w:val="00BA07C4"/>
    <w:rsid w:val="00BA0F49"/>
    <w:rsid w:val="00BA1067"/>
    <w:rsid w:val="00BA115E"/>
    <w:rsid w:val="00BA1A2F"/>
    <w:rsid w:val="00BA1AAC"/>
    <w:rsid w:val="00BA1FE7"/>
    <w:rsid w:val="00BA4668"/>
    <w:rsid w:val="00BA609A"/>
    <w:rsid w:val="00BA79F2"/>
    <w:rsid w:val="00BA7C6F"/>
    <w:rsid w:val="00BA7F5B"/>
    <w:rsid w:val="00BB0C52"/>
    <w:rsid w:val="00BB149D"/>
    <w:rsid w:val="00BB167F"/>
    <w:rsid w:val="00BB2315"/>
    <w:rsid w:val="00BB2E15"/>
    <w:rsid w:val="00BB31B3"/>
    <w:rsid w:val="00BB33A3"/>
    <w:rsid w:val="00BB44DA"/>
    <w:rsid w:val="00BB4663"/>
    <w:rsid w:val="00BB4783"/>
    <w:rsid w:val="00BB4D75"/>
    <w:rsid w:val="00BB54E1"/>
    <w:rsid w:val="00BB5EB4"/>
    <w:rsid w:val="00BB6149"/>
    <w:rsid w:val="00BB6377"/>
    <w:rsid w:val="00BB7813"/>
    <w:rsid w:val="00BB786A"/>
    <w:rsid w:val="00BB7CBF"/>
    <w:rsid w:val="00BC09FD"/>
    <w:rsid w:val="00BC28B2"/>
    <w:rsid w:val="00BC2ADB"/>
    <w:rsid w:val="00BC2C44"/>
    <w:rsid w:val="00BC374B"/>
    <w:rsid w:val="00BC4368"/>
    <w:rsid w:val="00BC4B77"/>
    <w:rsid w:val="00BC50F7"/>
    <w:rsid w:val="00BC5BF3"/>
    <w:rsid w:val="00BC70B9"/>
    <w:rsid w:val="00BC7EB9"/>
    <w:rsid w:val="00BD09D0"/>
    <w:rsid w:val="00BD1A7F"/>
    <w:rsid w:val="00BD1B4F"/>
    <w:rsid w:val="00BD2A35"/>
    <w:rsid w:val="00BD39F5"/>
    <w:rsid w:val="00BD3A83"/>
    <w:rsid w:val="00BD3C6D"/>
    <w:rsid w:val="00BD48E7"/>
    <w:rsid w:val="00BD5574"/>
    <w:rsid w:val="00BD5E37"/>
    <w:rsid w:val="00BE0026"/>
    <w:rsid w:val="00BE16EE"/>
    <w:rsid w:val="00BE1D37"/>
    <w:rsid w:val="00BE26DB"/>
    <w:rsid w:val="00BE3235"/>
    <w:rsid w:val="00BE421B"/>
    <w:rsid w:val="00BE50E7"/>
    <w:rsid w:val="00BE5306"/>
    <w:rsid w:val="00BE60F0"/>
    <w:rsid w:val="00BE621D"/>
    <w:rsid w:val="00BE67CE"/>
    <w:rsid w:val="00BE6915"/>
    <w:rsid w:val="00BF063F"/>
    <w:rsid w:val="00BF09B4"/>
    <w:rsid w:val="00BF0D0B"/>
    <w:rsid w:val="00BF10EE"/>
    <w:rsid w:val="00BF195C"/>
    <w:rsid w:val="00BF1F2D"/>
    <w:rsid w:val="00BF27E8"/>
    <w:rsid w:val="00BF333A"/>
    <w:rsid w:val="00BF52A8"/>
    <w:rsid w:val="00BF5725"/>
    <w:rsid w:val="00BF64CD"/>
    <w:rsid w:val="00BF6E9F"/>
    <w:rsid w:val="00BF7F7F"/>
    <w:rsid w:val="00C0031F"/>
    <w:rsid w:val="00C004D8"/>
    <w:rsid w:val="00C017F6"/>
    <w:rsid w:val="00C01EC0"/>
    <w:rsid w:val="00C03B85"/>
    <w:rsid w:val="00C03E6E"/>
    <w:rsid w:val="00C0417F"/>
    <w:rsid w:val="00C042EE"/>
    <w:rsid w:val="00C043FB"/>
    <w:rsid w:val="00C048D5"/>
    <w:rsid w:val="00C04FB5"/>
    <w:rsid w:val="00C05162"/>
    <w:rsid w:val="00C05FD2"/>
    <w:rsid w:val="00C0750D"/>
    <w:rsid w:val="00C10176"/>
    <w:rsid w:val="00C108B2"/>
    <w:rsid w:val="00C10933"/>
    <w:rsid w:val="00C109FD"/>
    <w:rsid w:val="00C1132B"/>
    <w:rsid w:val="00C11C35"/>
    <w:rsid w:val="00C11D71"/>
    <w:rsid w:val="00C1230A"/>
    <w:rsid w:val="00C1268A"/>
    <w:rsid w:val="00C135CB"/>
    <w:rsid w:val="00C1382A"/>
    <w:rsid w:val="00C13DA4"/>
    <w:rsid w:val="00C13EEF"/>
    <w:rsid w:val="00C14610"/>
    <w:rsid w:val="00C15304"/>
    <w:rsid w:val="00C15446"/>
    <w:rsid w:val="00C16F4B"/>
    <w:rsid w:val="00C170A5"/>
    <w:rsid w:val="00C17501"/>
    <w:rsid w:val="00C175B6"/>
    <w:rsid w:val="00C17A34"/>
    <w:rsid w:val="00C20CE8"/>
    <w:rsid w:val="00C211BE"/>
    <w:rsid w:val="00C229B1"/>
    <w:rsid w:val="00C22F17"/>
    <w:rsid w:val="00C24706"/>
    <w:rsid w:val="00C2530F"/>
    <w:rsid w:val="00C262E6"/>
    <w:rsid w:val="00C2631D"/>
    <w:rsid w:val="00C26D92"/>
    <w:rsid w:val="00C276A2"/>
    <w:rsid w:val="00C3038F"/>
    <w:rsid w:val="00C3127B"/>
    <w:rsid w:val="00C3131B"/>
    <w:rsid w:val="00C3185A"/>
    <w:rsid w:val="00C3215A"/>
    <w:rsid w:val="00C32641"/>
    <w:rsid w:val="00C32C2C"/>
    <w:rsid w:val="00C33C4F"/>
    <w:rsid w:val="00C341BD"/>
    <w:rsid w:val="00C34E68"/>
    <w:rsid w:val="00C35561"/>
    <w:rsid w:val="00C36766"/>
    <w:rsid w:val="00C400C0"/>
    <w:rsid w:val="00C40142"/>
    <w:rsid w:val="00C401F6"/>
    <w:rsid w:val="00C40DB2"/>
    <w:rsid w:val="00C40DC1"/>
    <w:rsid w:val="00C410D3"/>
    <w:rsid w:val="00C41157"/>
    <w:rsid w:val="00C4136B"/>
    <w:rsid w:val="00C4155A"/>
    <w:rsid w:val="00C419D8"/>
    <w:rsid w:val="00C41AD7"/>
    <w:rsid w:val="00C41F43"/>
    <w:rsid w:val="00C42214"/>
    <w:rsid w:val="00C42B29"/>
    <w:rsid w:val="00C43D41"/>
    <w:rsid w:val="00C441F9"/>
    <w:rsid w:val="00C44656"/>
    <w:rsid w:val="00C45033"/>
    <w:rsid w:val="00C452A6"/>
    <w:rsid w:val="00C46B85"/>
    <w:rsid w:val="00C47029"/>
    <w:rsid w:val="00C47340"/>
    <w:rsid w:val="00C47E51"/>
    <w:rsid w:val="00C47FE9"/>
    <w:rsid w:val="00C51D6C"/>
    <w:rsid w:val="00C52099"/>
    <w:rsid w:val="00C5235A"/>
    <w:rsid w:val="00C52408"/>
    <w:rsid w:val="00C529C6"/>
    <w:rsid w:val="00C529EF"/>
    <w:rsid w:val="00C532E6"/>
    <w:rsid w:val="00C537F8"/>
    <w:rsid w:val="00C53C7A"/>
    <w:rsid w:val="00C547B4"/>
    <w:rsid w:val="00C54C14"/>
    <w:rsid w:val="00C55335"/>
    <w:rsid w:val="00C55A54"/>
    <w:rsid w:val="00C57F17"/>
    <w:rsid w:val="00C607D0"/>
    <w:rsid w:val="00C61F57"/>
    <w:rsid w:val="00C62B6B"/>
    <w:rsid w:val="00C63541"/>
    <w:rsid w:val="00C63824"/>
    <w:rsid w:val="00C63833"/>
    <w:rsid w:val="00C63941"/>
    <w:rsid w:val="00C64BE1"/>
    <w:rsid w:val="00C671F6"/>
    <w:rsid w:val="00C676FE"/>
    <w:rsid w:val="00C67A52"/>
    <w:rsid w:val="00C67A9E"/>
    <w:rsid w:val="00C70420"/>
    <w:rsid w:val="00C70667"/>
    <w:rsid w:val="00C716B4"/>
    <w:rsid w:val="00C73AD9"/>
    <w:rsid w:val="00C74FA4"/>
    <w:rsid w:val="00C76181"/>
    <w:rsid w:val="00C76EC7"/>
    <w:rsid w:val="00C77024"/>
    <w:rsid w:val="00C77B42"/>
    <w:rsid w:val="00C80EC3"/>
    <w:rsid w:val="00C81830"/>
    <w:rsid w:val="00C81A42"/>
    <w:rsid w:val="00C81FC8"/>
    <w:rsid w:val="00C82066"/>
    <w:rsid w:val="00C82962"/>
    <w:rsid w:val="00C82D5E"/>
    <w:rsid w:val="00C8350A"/>
    <w:rsid w:val="00C83D7D"/>
    <w:rsid w:val="00C8430B"/>
    <w:rsid w:val="00C84733"/>
    <w:rsid w:val="00C84E5F"/>
    <w:rsid w:val="00C8514B"/>
    <w:rsid w:val="00C852EE"/>
    <w:rsid w:val="00C85330"/>
    <w:rsid w:val="00C8612E"/>
    <w:rsid w:val="00C86161"/>
    <w:rsid w:val="00C862CD"/>
    <w:rsid w:val="00C864D7"/>
    <w:rsid w:val="00C86AE6"/>
    <w:rsid w:val="00C8741C"/>
    <w:rsid w:val="00C919EC"/>
    <w:rsid w:val="00C92556"/>
    <w:rsid w:val="00C92564"/>
    <w:rsid w:val="00C92914"/>
    <w:rsid w:val="00C92AE3"/>
    <w:rsid w:val="00C9528E"/>
    <w:rsid w:val="00C95AEE"/>
    <w:rsid w:val="00C962F6"/>
    <w:rsid w:val="00C96675"/>
    <w:rsid w:val="00C96E71"/>
    <w:rsid w:val="00C97DBD"/>
    <w:rsid w:val="00CA0604"/>
    <w:rsid w:val="00CA062C"/>
    <w:rsid w:val="00CA0773"/>
    <w:rsid w:val="00CA143F"/>
    <w:rsid w:val="00CA1A1E"/>
    <w:rsid w:val="00CA1C4C"/>
    <w:rsid w:val="00CA342B"/>
    <w:rsid w:val="00CA3838"/>
    <w:rsid w:val="00CA5310"/>
    <w:rsid w:val="00CA6C0A"/>
    <w:rsid w:val="00CB07EC"/>
    <w:rsid w:val="00CB0F16"/>
    <w:rsid w:val="00CB1251"/>
    <w:rsid w:val="00CB21CE"/>
    <w:rsid w:val="00CB3705"/>
    <w:rsid w:val="00CB37EE"/>
    <w:rsid w:val="00CB3C29"/>
    <w:rsid w:val="00CB3C6C"/>
    <w:rsid w:val="00CB44AE"/>
    <w:rsid w:val="00CB4C16"/>
    <w:rsid w:val="00CB533F"/>
    <w:rsid w:val="00CB55E8"/>
    <w:rsid w:val="00CB582E"/>
    <w:rsid w:val="00CB5941"/>
    <w:rsid w:val="00CB6BF3"/>
    <w:rsid w:val="00CB721E"/>
    <w:rsid w:val="00CB725F"/>
    <w:rsid w:val="00CB778A"/>
    <w:rsid w:val="00CC007E"/>
    <w:rsid w:val="00CC1714"/>
    <w:rsid w:val="00CC2753"/>
    <w:rsid w:val="00CC5072"/>
    <w:rsid w:val="00CC5E4C"/>
    <w:rsid w:val="00CC5FFF"/>
    <w:rsid w:val="00CC609E"/>
    <w:rsid w:val="00CC6982"/>
    <w:rsid w:val="00CC7686"/>
    <w:rsid w:val="00CC7A88"/>
    <w:rsid w:val="00CD2243"/>
    <w:rsid w:val="00CD2910"/>
    <w:rsid w:val="00CD2A17"/>
    <w:rsid w:val="00CD3900"/>
    <w:rsid w:val="00CD4838"/>
    <w:rsid w:val="00CD62B6"/>
    <w:rsid w:val="00CD62D3"/>
    <w:rsid w:val="00CD63DD"/>
    <w:rsid w:val="00CD784C"/>
    <w:rsid w:val="00CD7D3C"/>
    <w:rsid w:val="00CD7E3A"/>
    <w:rsid w:val="00CE01E1"/>
    <w:rsid w:val="00CE1A37"/>
    <w:rsid w:val="00CE342A"/>
    <w:rsid w:val="00CE48E4"/>
    <w:rsid w:val="00CE6437"/>
    <w:rsid w:val="00CF0476"/>
    <w:rsid w:val="00CF0860"/>
    <w:rsid w:val="00CF145B"/>
    <w:rsid w:val="00CF2F1C"/>
    <w:rsid w:val="00CF44FA"/>
    <w:rsid w:val="00CF4598"/>
    <w:rsid w:val="00CF46C6"/>
    <w:rsid w:val="00CF4AED"/>
    <w:rsid w:val="00CF5F06"/>
    <w:rsid w:val="00CF698F"/>
    <w:rsid w:val="00CF7D45"/>
    <w:rsid w:val="00D008F7"/>
    <w:rsid w:val="00D018DA"/>
    <w:rsid w:val="00D019A9"/>
    <w:rsid w:val="00D01EE2"/>
    <w:rsid w:val="00D02097"/>
    <w:rsid w:val="00D029E2"/>
    <w:rsid w:val="00D02B5A"/>
    <w:rsid w:val="00D033F0"/>
    <w:rsid w:val="00D03DD7"/>
    <w:rsid w:val="00D0403E"/>
    <w:rsid w:val="00D04A76"/>
    <w:rsid w:val="00D04FB6"/>
    <w:rsid w:val="00D05456"/>
    <w:rsid w:val="00D10D9A"/>
    <w:rsid w:val="00D1132B"/>
    <w:rsid w:val="00D1198F"/>
    <w:rsid w:val="00D12324"/>
    <w:rsid w:val="00D130EA"/>
    <w:rsid w:val="00D13402"/>
    <w:rsid w:val="00D13D31"/>
    <w:rsid w:val="00D148F0"/>
    <w:rsid w:val="00D149BF"/>
    <w:rsid w:val="00D15673"/>
    <w:rsid w:val="00D15679"/>
    <w:rsid w:val="00D173DD"/>
    <w:rsid w:val="00D204DF"/>
    <w:rsid w:val="00D20668"/>
    <w:rsid w:val="00D206D6"/>
    <w:rsid w:val="00D20926"/>
    <w:rsid w:val="00D2182F"/>
    <w:rsid w:val="00D21833"/>
    <w:rsid w:val="00D21CF9"/>
    <w:rsid w:val="00D2223F"/>
    <w:rsid w:val="00D222AF"/>
    <w:rsid w:val="00D24808"/>
    <w:rsid w:val="00D251F1"/>
    <w:rsid w:val="00D25AD0"/>
    <w:rsid w:val="00D2659C"/>
    <w:rsid w:val="00D2677A"/>
    <w:rsid w:val="00D267BF"/>
    <w:rsid w:val="00D26A7D"/>
    <w:rsid w:val="00D26D79"/>
    <w:rsid w:val="00D27183"/>
    <w:rsid w:val="00D27294"/>
    <w:rsid w:val="00D2744A"/>
    <w:rsid w:val="00D27B2C"/>
    <w:rsid w:val="00D30419"/>
    <w:rsid w:val="00D318C3"/>
    <w:rsid w:val="00D3221F"/>
    <w:rsid w:val="00D32A04"/>
    <w:rsid w:val="00D338A4"/>
    <w:rsid w:val="00D33CBF"/>
    <w:rsid w:val="00D3425F"/>
    <w:rsid w:val="00D35C96"/>
    <w:rsid w:val="00D36DD4"/>
    <w:rsid w:val="00D3702A"/>
    <w:rsid w:val="00D37186"/>
    <w:rsid w:val="00D375F4"/>
    <w:rsid w:val="00D37D83"/>
    <w:rsid w:val="00D40943"/>
    <w:rsid w:val="00D40969"/>
    <w:rsid w:val="00D40E00"/>
    <w:rsid w:val="00D4118E"/>
    <w:rsid w:val="00D419B9"/>
    <w:rsid w:val="00D41A71"/>
    <w:rsid w:val="00D41B1A"/>
    <w:rsid w:val="00D42169"/>
    <w:rsid w:val="00D42625"/>
    <w:rsid w:val="00D43377"/>
    <w:rsid w:val="00D43712"/>
    <w:rsid w:val="00D43741"/>
    <w:rsid w:val="00D4465A"/>
    <w:rsid w:val="00D4469C"/>
    <w:rsid w:val="00D454FD"/>
    <w:rsid w:val="00D4573D"/>
    <w:rsid w:val="00D45BB4"/>
    <w:rsid w:val="00D45F8C"/>
    <w:rsid w:val="00D47058"/>
    <w:rsid w:val="00D47E72"/>
    <w:rsid w:val="00D47E78"/>
    <w:rsid w:val="00D47F9D"/>
    <w:rsid w:val="00D50BE6"/>
    <w:rsid w:val="00D50C96"/>
    <w:rsid w:val="00D50DD2"/>
    <w:rsid w:val="00D51D16"/>
    <w:rsid w:val="00D5200A"/>
    <w:rsid w:val="00D52847"/>
    <w:rsid w:val="00D52936"/>
    <w:rsid w:val="00D53250"/>
    <w:rsid w:val="00D53255"/>
    <w:rsid w:val="00D545A3"/>
    <w:rsid w:val="00D5513F"/>
    <w:rsid w:val="00D56EFC"/>
    <w:rsid w:val="00D57F7C"/>
    <w:rsid w:val="00D60E22"/>
    <w:rsid w:val="00D6166D"/>
    <w:rsid w:val="00D64218"/>
    <w:rsid w:val="00D666C0"/>
    <w:rsid w:val="00D667AD"/>
    <w:rsid w:val="00D6686C"/>
    <w:rsid w:val="00D67312"/>
    <w:rsid w:val="00D70515"/>
    <w:rsid w:val="00D715D1"/>
    <w:rsid w:val="00D71729"/>
    <w:rsid w:val="00D73046"/>
    <w:rsid w:val="00D74801"/>
    <w:rsid w:val="00D74CF2"/>
    <w:rsid w:val="00D75F2F"/>
    <w:rsid w:val="00D762FC"/>
    <w:rsid w:val="00D76924"/>
    <w:rsid w:val="00D77A03"/>
    <w:rsid w:val="00D80696"/>
    <w:rsid w:val="00D80B58"/>
    <w:rsid w:val="00D80F73"/>
    <w:rsid w:val="00D825F9"/>
    <w:rsid w:val="00D82E20"/>
    <w:rsid w:val="00D8404D"/>
    <w:rsid w:val="00D843EB"/>
    <w:rsid w:val="00D848D7"/>
    <w:rsid w:val="00D849CD"/>
    <w:rsid w:val="00D85CF3"/>
    <w:rsid w:val="00D90E94"/>
    <w:rsid w:val="00D92430"/>
    <w:rsid w:val="00D9292B"/>
    <w:rsid w:val="00D92DD1"/>
    <w:rsid w:val="00D938F5"/>
    <w:rsid w:val="00D939E4"/>
    <w:rsid w:val="00D93B16"/>
    <w:rsid w:val="00D93D77"/>
    <w:rsid w:val="00D948E0"/>
    <w:rsid w:val="00D95504"/>
    <w:rsid w:val="00D957D8"/>
    <w:rsid w:val="00D95A4F"/>
    <w:rsid w:val="00D95CEF"/>
    <w:rsid w:val="00D970EE"/>
    <w:rsid w:val="00D97D4D"/>
    <w:rsid w:val="00DA1B2D"/>
    <w:rsid w:val="00DA2929"/>
    <w:rsid w:val="00DA3261"/>
    <w:rsid w:val="00DA3467"/>
    <w:rsid w:val="00DA3AA8"/>
    <w:rsid w:val="00DA3E23"/>
    <w:rsid w:val="00DA4DEE"/>
    <w:rsid w:val="00DA5423"/>
    <w:rsid w:val="00DA6107"/>
    <w:rsid w:val="00DB0FAF"/>
    <w:rsid w:val="00DB1372"/>
    <w:rsid w:val="00DB1D75"/>
    <w:rsid w:val="00DB20D7"/>
    <w:rsid w:val="00DB3847"/>
    <w:rsid w:val="00DB3A26"/>
    <w:rsid w:val="00DB3BF0"/>
    <w:rsid w:val="00DB50A8"/>
    <w:rsid w:val="00DB588F"/>
    <w:rsid w:val="00DB705F"/>
    <w:rsid w:val="00DB7825"/>
    <w:rsid w:val="00DB7D35"/>
    <w:rsid w:val="00DB7F65"/>
    <w:rsid w:val="00DC1C6F"/>
    <w:rsid w:val="00DC1D27"/>
    <w:rsid w:val="00DC1E08"/>
    <w:rsid w:val="00DC1F67"/>
    <w:rsid w:val="00DC2568"/>
    <w:rsid w:val="00DC270B"/>
    <w:rsid w:val="00DC39E5"/>
    <w:rsid w:val="00DC3AFE"/>
    <w:rsid w:val="00DC4858"/>
    <w:rsid w:val="00DC56CA"/>
    <w:rsid w:val="00DC6DFE"/>
    <w:rsid w:val="00DC73F0"/>
    <w:rsid w:val="00DC74A3"/>
    <w:rsid w:val="00DC7A90"/>
    <w:rsid w:val="00DC7AC1"/>
    <w:rsid w:val="00DD11BD"/>
    <w:rsid w:val="00DD1313"/>
    <w:rsid w:val="00DD21F0"/>
    <w:rsid w:val="00DD2E9F"/>
    <w:rsid w:val="00DD3387"/>
    <w:rsid w:val="00DD34AE"/>
    <w:rsid w:val="00DD5378"/>
    <w:rsid w:val="00DD55C3"/>
    <w:rsid w:val="00DD626B"/>
    <w:rsid w:val="00DD73E2"/>
    <w:rsid w:val="00DD7E73"/>
    <w:rsid w:val="00DE0839"/>
    <w:rsid w:val="00DE0B44"/>
    <w:rsid w:val="00DE1911"/>
    <w:rsid w:val="00DE29AC"/>
    <w:rsid w:val="00DE3975"/>
    <w:rsid w:val="00DE3E3F"/>
    <w:rsid w:val="00DE4452"/>
    <w:rsid w:val="00DE45E4"/>
    <w:rsid w:val="00DE4745"/>
    <w:rsid w:val="00DE4DC7"/>
    <w:rsid w:val="00DE4E78"/>
    <w:rsid w:val="00DE504D"/>
    <w:rsid w:val="00DE512C"/>
    <w:rsid w:val="00DE53A8"/>
    <w:rsid w:val="00DE5638"/>
    <w:rsid w:val="00DE6432"/>
    <w:rsid w:val="00DE6500"/>
    <w:rsid w:val="00DE6987"/>
    <w:rsid w:val="00DE763D"/>
    <w:rsid w:val="00DE768A"/>
    <w:rsid w:val="00DF0387"/>
    <w:rsid w:val="00DF0475"/>
    <w:rsid w:val="00DF060B"/>
    <w:rsid w:val="00DF0B56"/>
    <w:rsid w:val="00DF1124"/>
    <w:rsid w:val="00DF13AD"/>
    <w:rsid w:val="00DF19A5"/>
    <w:rsid w:val="00DF39CF"/>
    <w:rsid w:val="00DF6668"/>
    <w:rsid w:val="00DF69A0"/>
    <w:rsid w:val="00DF69FB"/>
    <w:rsid w:val="00E00937"/>
    <w:rsid w:val="00E00D68"/>
    <w:rsid w:val="00E011F1"/>
    <w:rsid w:val="00E020E5"/>
    <w:rsid w:val="00E02C0B"/>
    <w:rsid w:val="00E03451"/>
    <w:rsid w:val="00E03962"/>
    <w:rsid w:val="00E03A0A"/>
    <w:rsid w:val="00E03A96"/>
    <w:rsid w:val="00E04A58"/>
    <w:rsid w:val="00E04C12"/>
    <w:rsid w:val="00E05BAF"/>
    <w:rsid w:val="00E06706"/>
    <w:rsid w:val="00E0686E"/>
    <w:rsid w:val="00E070F8"/>
    <w:rsid w:val="00E1041A"/>
    <w:rsid w:val="00E105D6"/>
    <w:rsid w:val="00E11343"/>
    <w:rsid w:val="00E11378"/>
    <w:rsid w:val="00E11ACB"/>
    <w:rsid w:val="00E1212F"/>
    <w:rsid w:val="00E12577"/>
    <w:rsid w:val="00E13098"/>
    <w:rsid w:val="00E1350A"/>
    <w:rsid w:val="00E1402B"/>
    <w:rsid w:val="00E148E8"/>
    <w:rsid w:val="00E15208"/>
    <w:rsid w:val="00E15C62"/>
    <w:rsid w:val="00E15D14"/>
    <w:rsid w:val="00E169B6"/>
    <w:rsid w:val="00E16E63"/>
    <w:rsid w:val="00E20BD5"/>
    <w:rsid w:val="00E2221E"/>
    <w:rsid w:val="00E23ECE"/>
    <w:rsid w:val="00E23EF4"/>
    <w:rsid w:val="00E246AE"/>
    <w:rsid w:val="00E246BB"/>
    <w:rsid w:val="00E2559D"/>
    <w:rsid w:val="00E26188"/>
    <w:rsid w:val="00E263A8"/>
    <w:rsid w:val="00E26999"/>
    <w:rsid w:val="00E26A29"/>
    <w:rsid w:val="00E26C12"/>
    <w:rsid w:val="00E272A2"/>
    <w:rsid w:val="00E304AE"/>
    <w:rsid w:val="00E3153C"/>
    <w:rsid w:val="00E3157A"/>
    <w:rsid w:val="00E3188A"/>
    <w:rsid w:val="00E31B9F"/>
    <w:rsid w:val="00E33C8F"/>
    <w:rsid w:val="00E345B0"/>
    <w:rsid w:val="00E355B2"/>
    <w:rsid w:val="00E362FF"/>
    <w:rsid w:val="00E376AB"/>
    <w:rsid w:val="00E3772C"/>
    <w:rsid w:val="00E4049C"/>
    <w:rsid w:val="00E42598"/>
    <w:rsid w:val="00E4269E"/>
    <w:rsid w:val="00E42E4C"/>
    <w:rsid w:val="00E43496"/>
    <w:rsid w:val="00E434E1"/>
    <w:rsid w:val="00E474C1"/>
    <w:rsid w:val="00E47689"/>
    <w:rsid w:val="00E478AD"/>
    <w:rsid w:val="00E47CBA"/>
    <w:rsid w:val="00E5011C"/>
    <w:rsid w:val="00E502E1"/>
    <w:rsid w:val="00E50A86"/>
    <w:rsid w:val="00E51953"/>
    <w:rsid w:val="00E51FAB"/>
    <w:rsid w:val="00E524A5"/>
    <w:rsid w:val="00E528E2"/>
    <w:rsid w:val="00E53E9A"/>
    <w:rsid w:val="00E53EF0"/>
    <w:rsid w:val="00E53F0F"/>
    <w:rsid w:val="00E545EF"/>
    <w:rsid w:val="00E54A93"/>
    <w:rsid w:val="00E54D96"/>
    <w:rsid w:val="00E554F7"/>
    <w:rsid w:val="00E5587A"/>
    <w:rsid w:val="00E562AD"/>
    <w:rsid w:val="00E56805"/>
    <w:rsid w:val="00E56D93"/>
    <w:rsid w:val="00E579E8"/>
    <w:rsid w:val="00E57B66"/>
    <w:rsid w:val="00E608B0"/>
    <w:rsid w:val="00E61CBE"/>
    <w:rsid w:val="00E6256B"/>
    <w:rsid w:val="00E62719"/>
    <w:rsid w:val="00E6278E"/>
    <w:rsid w:val="00E6297C"/>
    <w:rsid w:val="00E64546"/>
    <w:rsid w:val="00E646B5"/>
    <w:rsid w:val="00E651EB"/>
    <w:rsid w:val="00E65C8E"/>
    <w:rsid w:val="00E65D88"/>
    <w:rsid w:val="00E6719A"/>
    <w:rsid w:val="00E678D1"/>
    <w:rsid w:val="00E70227"/>
    <w:rsid w:val="00E7071A"/>
    <w:rsid w:val="00E70D08"/>
    <w:rsid w:val="00E70DF7"/>
    <w:rsid w:val="00E72A39"/>
    <w:rsid w:val="00E72D68"/>
    <w:rsid w:val="00E730E8"/>
    <w:rsid w:val="00E7394C"/>
    <w:rsid w:val="00E73CFA"/>
    <w:rsid w:val="00E741EC"/>
    <w:rsid w:val="00E746A8"/>
    <w:rsid w:val="00E74D54"/>
    <w:rsid w:val="00E757E3"/>
    <w:rsid w:val="00E75DC7"/>
    <w:rsid w:val="00E75F67"/>
    <w:rsid w:val="00E7778E"/>
    <w:rsid w:val="00E77E6E"/>
    <w:rsid w:val="00E80363"/>
    <w:rsid w:val="00E80660"/>
    <w:rsid w:val="00E80B88"/>
    <w:rsid w:val="00E81923"/>
    <w:rsid w:val="00E82AEB"/>
    <w:rsid w:val="00E839A6"/>
    <w:rsid w:val="00E83C14"/>
    <w:rsid w:val="00E8424D"/>
    <w:rsid w:val="00E84AC9"/>
    <w:rsid w:val="00E85386"/>
    <w:rsid w:val="00E85D21"/>
    <w:rsid w:val="00E86A5A"/>
    <w:rsid w:val="00E86EA2"/>
    <w:rsid w:val="00E87C4D"/>
    <w:rsid w:val="00E87D3B"/>
    <w:rsid w:val="00E92634"/>
    <w:rsid w:val="00E92EFC"/>
    <w:rsid w:val="00E93320"/>
    <w:rsid w:val="00E934DF"/>
    <w:rsid w:val="00E94004"/>
    <w:rsid w:val="00E94893"/>
    <w:rsid w:val="00E95D8A"/>
    <w:rsid w:val="00E964F7"/>
    <w:rsid w:val="00E968CE"/>
    <w:rsid w:val="00E96D85"/>
    <w:rsid w:val="00E972DB"/>
    <w:rsid w:val="00E978F9"/>
    <w:rsid w:val="00E97986"/>
    <w:rsid w:val="00E97B3B"/>
    <w:rsid w:val="00E97D92"/>
    <w:rsid w:val="00EA0513"/>
    <w:rsid w:val="00EA38C4"/>
    <w:rsid w:val="00EA3E0E"/>
    <w:rsid w:val="00EA5B26"/>
    <w:rsid w:val="00EA6091"/>
    <w:rsid w:val="00EA60C4"/>
    <w:rsid w:val="00EA6B99"/>
    <w:rsid w:val="00EA6E38"/>
    <w:rsid w:val="00EA6F20"/>
    <w:rsid w:val="00EA72B3"/>
    <w:rsid w:val="00EA7508"/>
    <w:rsid w:val="00EB0096"/>
    <w:rsid w:val="00EB019E"/>
    <w:rsid w:val="00EB059B"/>
    <w:rsid w:val="00EB241B"/>
    <w:rsid w:val="00EB27BC"/>
    <w:rsid w:val="00EB2A83"/>
    <w:rsid w:val="00EB3175"/>
    <w:rsid w:val="00EB3B6C"/>
    <w:rsid w:val="00EB41B0"/>
    <w:rsid w:val="00EB7573"/>
    <w:rsid w:val="00EC01D0"/>
    <w:rsid w:val="00EC1558"/>
    <w:rsid w:val="00EC1A5D"/>
    <w:rsid w:val="00EC1AEE"/>
    <w:rsid w:val="00EC1BA7"/>
    <w:rsid w:val="00EC2E02"/>
    <w:rsid w:val="00EC37D4"/>
    <w:rsid w:val="00EC3826"/>
    <w:rsid w:val="00EC4612"/>
    <w:rsid w:val="00EC4899"/>
    <w:rsid w:val="00EC4AA2"/>
    <w:rsid w:val="00EC5094"/>
    <w:rsid w:val="00EC54B4"/>
    <w:rsid w:val="00EC5A39"/>
    <w:rsid w:val="00EC702B"/>
    <w:rsid w:val="00EC7038"/>
    <w:rsid w:val="00ED29FA"/>
    <w:rsid w:val="00ED2D56"/>
    <w:rsid w:val="00ED3344"/>
    <w:rsid w:val="00ED5CAD"/>
    <w:rsid w:val="00ED5CB4"/>
    <w:rsid w:val="00ED6187"/>
    <w:rsid w:val="00ED6798"/>
    <w:rsid w:val="00ED6AA9"/>
    <w:rsid w:val="00ED70F0"/>
    <w:rsid w:val="00ED750F"/>
    <w:rsid w:val="00ED7F5B"/>
    <w:rsid w:val="00EE027A"/>
    <w:rsid w:val="00EE072E"/>
    <w:rsid w:val="00EE0D63"/>
    <w:rsid w:val="00EE33DB"/>
    <w:rsid w:val="00EE3504"/>
    <w:rsid w:val="00EE5561"/>
    <w:rsid w:val="00EE5B72"/>
    <w:rsid w:val="00EE620A"/>
    <w:rsid w:val="00EE6337"/>
    <w:rsid w:val="00EE663F"/>
    <w:rsid w:val="00EE6875"/>
    <w:rsid w:val="00EE69D1"/>
    <w:rsid w:val="00EE6A57"/>
    <w:rsid w:val="00EE6D7D"/>
    <w:rsid w:val="00EE7064"/>
    <w:rsid w:val="00EE710C"/>
    <w:rsid w:val="00EE7FDF"/>
    <w:rsid w:val="00EF0D11"/>
    <w:rsid w:val="00EF0FFB"/>
    <w:rsid w:val="00EF1409"/>
    <w:rsid w:val="00EF176B"/>
    <w:rsid w:val="00EF3604"/>
    <w:rsid w:val="00EF4A54"/>
    <w:rsid w:val="00EF4F11"/>
    <w:rsid w:val="00EF5837"/>
    <w:rsid w:val="00EF59C6"/>
    <w:rsid w:val="00EF5B25"/>
    <w:rsid w:val="00EF79B2"/>
    <w:rsid w:val="00F001A4"/>
    <w:rsid w:val="00F016DE"/>
    <w:rsid w:val="00F017AE"/>
    <w:rsid w:val="00F01D1F"/>
    <w:rsid w:val="00F0259E"/>
    <w:rsid w:val="00F027BF"/>
    <w:rsid w:val="00F02EEC"/>
    <w:rsid w:val="00F0347E"/>
    <w:rsid w:val="00F03729"/>
    <w:rsid w:val="00F0563E"/>
    <w:rsid w:val="00F06241"/>
    <w:rsid w:val="00F0638E"/>
    <w:rsid w:val="00F07090"/>
    <w:rsid w:val="00F074B5"/>
    <w:rsid w:val="00F07650"/>
    <w:rsid w:val="00F10757"/>
    <w:rsid w:val="00F11E3B"/>
    <w:rsid w:val="00F12B3E"/>
    <w:rsid w:val="00F12BC5"/>
    <w:rsid w:val="00F12C7A"/>
    <w:rsid w:val="00F134EE"/>
    <w:rsid w:val="00F142B4"/>
    <w:rsid w:val="00F14EDE"/>
    <w:rsid w:val="00F15490"/>
    <w:rsid w:val="00F16044"/>
    <w:rsid w:val="00F167D4"/>
    <w:rsid w:val="00F16BFF"/>
    <w:rsid w:val="00F172DF"/>
    <w:rsid w:val="00F221AA"/>
    <w:rsid w:val="00F23F27"/>
    <w:rsid w:val="00F24D39"/>
    <w:rsid w:val="00F2572B"/>
    <w:rsid w:val="00F268E9"/>
    <w:rsid w:val="00F27280"/>
    <w:rsid w:val="00F27516"/>
    <w:rsid w:val="00F279CA"/>
    <w:rsid w:val="00F308AD"/>
    <w:rsid w:val="00F309AE"/>
    <w:rsid w:val="00F30BEF"/>
    <w:rsid w:val="00F31407"/>
    <w:rsid w:val="00F32D69"/>
    <w:rsid w:val="00F34A22"/>
    <w:rsid w:val="00F34C6C"/>
    <w:rsid w:val="00F35878"/>
    <w:rsid w:val="00F35A14"/>
    <w:rsid w:val="00F35ECB"/>
    <w:rsid w:val="00F37C22"/>
    <w:rsid w:val="00F37D80"/>
    <w:rsid w:val="00F40A88"/>
    <w:rsid w:val="00F41D6B"/>
    <w:rsid w:val="00F428C9"/>
    <w:rsid w:val="00F42FCC"/>
    <w:rsid w:val="00F43472"/>
    <w:rsid w:val="00F437CD"/>
    <w:rsid w:val="00F43BE8"/>
    <w:rsid w:val="00F442CB"/>
    <w:rsid w:val="00F44F75"/>
    <w:rsid w:val="00F456DD"/>
    <w:rsid w:val="00F4570F"/>
    <w:rsid w:val="00F50B31"/>
    <w:rsid w:val="00F51292"/>
    <w:rsid w:val="00F51B42"/>
    <w:rsid w:val="00F52473"/>
    <w:rsid w:val="00F52FB0"/>
    <w:rsid w:val="00F530AF"/>
    <w:rsid w:val="00F53197"/>
    <w:rsid w:val="00F5350E"/>
    <w:rsid w:val="00F54FE7"/>
    <w:rsid w:val="00F55A76"/>
    <w:rsid w:val="00F55CDB"/>
    <w:rsid w:val="00F56323"/>
    <w:rsid w:val="00F568EF"/>
    <w:rsid w:val="00F56C8A"/>
    <w:rsid w:val="00F57EC2"/>
    <w:rsid w:val="00F60BA7"/>
    <w:rsid w:val="00F60EE1"/>
    <w:rsid w:val="00F61201"/>
    <w:rsid w:val="00F614D4"/>
    <w:rsid w:val="00F63CBE"/>
    <w:rsid w:val="00F64536"/>
    <w:rsid w:val="00F64545"/>
    <w:rsid w:val="00F64CE8"/>
    <w:rsid w:val="00F64E37"/>
    <w:rsid w:val="00F658D7"/>
    <w:rsid w:val="00F65A4D"/>
    <w:rsid w:val="00F65B1C"/>
    <w:rsid w:val="00F65D7B"/>
    <w:rsid w:val="00F65E5C"/>
    <w:rsid w:val="00F65F0C"/>
    <w:rsid w:val="00F66412"/>
    <w:rsid w:val="00F67329"/>
    <w:rsid w:val="00F67835"/>
    <w:rsid w:val="00F6788B"/>
    <w:rsid w:val="00F70515"/>
    <w:rsid w:val="00F70AAC"/>
    <w:rsid w:val="00F71BC8"/>
    <w:rsid w:val="00F72B42"/>
    <w:rsid w:val="00F75B0E"/>
    <w:rsid w:val="00F7645B"/>
    <w:rsid w:val="00F77325"/>
    <w:rsid w:val="00F77722"/>
    <w:rsid w:val="00F77741"/>
    <w:rsid w:val="00F808E8"/>
    <w:rsid w:val="00F80935"/>
    <w:rsid w:val="00F80B8E"/>
    <w:rsid w:val="00F812DD"/>
    <w:rsid w:val="00F823D8"/>
    <w:rsid w:val="00F8334A"/>
    <w:rsid w:val="00F83DDE"/>
    <w:rsid w:val="00F84044"/>
    <w:rsid w:val="00F8555B"/>
    <w:rsid w:val="00F85747"/>
    <w:rsid w:val="00F857A5"/>
    <w:rsid w:val="00F85EF9"/>
    <w:rsid w:val="00F8646B"/>
    <w:rsid w:val="00F86B70"/>
    <w:rsid w:val="00F86E3E"/>
    <w:rsid w:val="00F873BE"/>
    <w:rsid w:val="00F90340"/>
    <w:rsid w:val="00F908AC"/>
    <w:rsid w:val="00F909B1"/>
    <w:rsid w:val="00F90ECD"/>
    <w:rsid w:val="00F9153C"/>
    <w:rsid w:val="00F91DFF"/>
    <w:rsid w:val="00F921AE"/>
    <w:rsid w:val="00F92A36"/>
    <w:rsid w:val="00F96375"/>
    <w:rsid w:val="00F9640A"/>
    <w:rsid w:val="00F96EB7"/>
    <w:rsid w:val="00F96EE0"/>
    <w:rsid w:val="00F9731E"/>
    <w:rsid w:val="00F97BD2"/>
    <w:rsid w:val="00F97C0E"/>
    <w:rsid w:val="00F97CA6"/>
    <w:rsid w:val="00FA04D5"/>
    <w:rsid w:val="00FA0516"/>
    <w:rsid w:val="00FA0FAE"/>
    <w:rsid w:val="00FA1586"/>
    <w:rsid w:val="00FA1F56"/>
    <w:rsid w:val="00FA28BF"/>
    <w:rsid w:val="00FA2E9D"/>
    <w:rsid w:val="00FA4A5B"/>
    <w:rsid w:val="00FA5774"/>
    <w:rsid w:val="00FB272C"/>
    <w:rsid w:val="00FB2F6A"/>
    <w:rsid w:val="00FB333B"/>
    <w:rsid w:val="00FB349B"/>
    <w:rsid w:val="00FB38B5"/>
    <w:rsid w:val="00FB42BB"/>
    <w:rsid w:val="00FB45A0"/>
    <w:rsid w:val="00FB7AFA"/>
    <w:rsid w:val="00FC0164"/>
    <w:rsid w:val="00FC0766"/>
    <w:rsid w:val="00FC0D56"/>
    <w:rsid w:val="00FC0E06"/>
    <w:rsid w:val="00FC3646"/>
    <w:rsid w:val="00FC3800"/>
    <w:rsid w:val="00FC3FB0"/>
    <w:rsid w:val="00FC429F"/>
    <w:rsid w:val="00FC558F"/>
    <w:rsid w:val="00FC5D8A"/>
    <w:rsid w:val="00FC68CE"/>
    <w:rsid w:val="00FC7B2A"/>
    <w:rsid w:val="00FD013B"/>
    <w:rsid w:val="00FD02BE"/>
    <w:rsid w:val="00FD11A0"/>
    <w:rsid w:val="00FD15C0"/>
    <w:rsid w:val="00FD33EB"/>
    <w:rsid w:val="00FD40C2"/>
    <w:rsid w:val="00FD59C9"/>
    <w:rsid w:val="00FD719B"/>
    <w:rsid w:val="00FD7C54"/>
    <w:rsid w:val="00FD7D1C"/>
    <w:rsid w:val="00FD7E2B"/>
    <w:rsid w:val="00FE009B"/>
    <w:rsid w:val="00FE0516"/>
    <w:rsid w:val="00FE1343"/>
    <w:rsid w:val="00FE146B"/>
    <w:rsid w:val="00FE198A"/>
    <w:rsid w:val="00FE1CFB"/>
    <w:rsid w:val="00FE1D41"/>
    <w:rsid w:val="00FE1E6D"/>
    <w:rsid w:val="00FE2628"/>
    <w:rsid w:val="00FE26E9"/>
    <w:rsid w:val="00FE2ADB"/>
    <w:rsid w:val="00FE37CD"/>
    <w:rsid w:val="00FE3A16"/>
    <w:rsid w:val="00FE42A1"/>
    <w:rsid w:val="00FE4376"/>
    <w:rsid w:val="00FE4EC1"/>
    <w:rsid w:val="00FE52F0"/>
    <w:rsid w:val="00FE61F8"/>
    <w:rsid w:val="00FE659F"/>
    <w:rsid w:val="00FE76A1"/>
    <w:rsid w:val="00FF141D"/>
    <w:rsid w:val="00FF29F1"/>
    <w:rsid w:val="00FF2B69"/>
    <w:rsid w:val="00FF351B"/>
    <w:rsid w:val="00FF3AAF"/>
    <w:rsid w:val="00FF3E8B"/>
    <w:rsid w:val="00FF5D93"/>
    <w:rsid w:val="00FF633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CF83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459"/>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C52"/>
    <w:pPr>
      <w:tabs>
        <w:tab w:val="center" w:pos="4513"/>
        <w:tab w:val="right" w:pos="9026"/>
      </w:tabs>
    </w:pPr>
    <w:rPr>
      <w:lang w:eastAsia="en-US"/>
    </w:rPr>
  </w:style>
  <w:style w:type="character" w:customStyle="1" w:styleId="HeaderChar">
    <w:name w:val="Header Char"/>
    <w:basedOn w:val="DefaultParagraphFont"/>
    <w:link w:val="Header"/>
    <w:uiPriority w:val="99"/>
    <w:rsid w:val="00BB0C52"/>
    <w:rPr>
      <w:rFonts w:ascii="Times New Roman" w:hAnsi="Times New Roman" w:cs="Times New Roman"/>
      <w:lang w:val="en-GB"/>
    </w:rPr>
  </w:style>
  <w:style w:type="paragraph" w:styleId="Footer">
    <w:name w:val="footer"/>
    <w:basedOn w:val="Normal"/>
    <w:link w:val="FooterChar"/>
    <w:uiPriority w:val="99"/>
    <w:unhideWhenUsed/>
    <w:rsid w:val="00BB0C52"/>
    <w:pPr>
      <w:tabs>
        <w:tab w:val="center" w:pos="4513"/>
        <w:tab w:val="right" w:pos="9026"/>
      </w:tabs>
    </w:pPr>
    <w:rPr>
      <w:lang w:eastAsia="en-US"/>
    </w:rPr>
  </w:style>
  <w:style w:type="character" w:customStyle="1" w:styleId="FooterChar">
    <w:name w:val="Footer Char"/>
    <w:basedOn w:val="DefaultParagraphFont"/>
    <w:link w:val="Footer"/>
    <w:uiPriority w:val="99"/>
    <w:rsid w:val="00BB0C52"/>
    <w:rPr>
      <w:rFonts w:ascii="Times New Roman" w:hAnsi="Times New Roman" w:cs="Times New Roman"/>
      <w:lang w:val="en-GB"/>
    </w:rPr>
  </w:style>
  <w:style w:type="paragraph" w:styleId="NormalWeb">
    <w:name w:val="Normal (Web)"/>
    <w:basedOn w:val="Normal"/>
    <w:uiPriority w:val="99"/>
    <w:unhideWhenUsed/>
    <w:rsid w:val="00AA664F"/>
    <w:pPr>
      <w:spacing w:before="100" w:beforeAutospacing="1" w:after="100" w:afterAutospacing="1"/>
    </w:pPr>
    <w:rPr>
      <w:rFonts w:eastAsiaTheme="minorEastAsia"/>
      <w:lang w:val="en-US" w:eastAsia="en-US"/>
    </w:rPr>
  </w:style>
  <w:style w:type="paragraph" w:customStyle="1" w:styleId="svarticle">
    <w:name w:val="svarticle"/>
    <w:basedOn w:val="Normal"/>
    <w:rsid w:val="00DB7F65"/>
    <w:pPr>
      <w:spacing w:before="100" w:beforeAutospacing="1" w:after="100" w:afterAutospacing="1"/>
    </w:pPr>
    <w:rPr>
      <w:lang w:eastAsia="en-US"/>
    </w:rPr>
  </w:style>
  <w:style w:type="character" w:styleId="CommentReference">
    <w:name w:val="annotation reference"/>
    <w:basedOn w:val="DefaultParagraphFont"/>
    <w:uiPriority w:val="99"/>
    <w:semiHidden/>
    <w:unhideWhenUsed/>
    <w:rsid w:val="003778B8"/>
    <w:rPr>
      <w:sz w:val="18"/>
      <w:szCs w:val="18"/>
    </w:rPr>
  </w:style>
  <w:style w:type="paragraph" w:styleId="CommentText">
    <w:name w:val="annotation text"/>
    <w:basedOn w:val="Normal"/>
    <w:link w:val="CommentTextChar"/>
    <w:uiPriority w:val="99"/>
    <w:semiHidden/>
    <w:unhideWhenUsed/>
    <w:rsid w:val="003778B8"/>
  </w:style>
  <w:style w:type="character" w:customStyle="1" w:styleId="CommentTextChar">
    <w:name w:val="Comment Text Char"/>
    <w:basedOn w:val="DefaultParagraphFont"/>
    <w:link w:val="CommentText"/>
    <w:uiPriority w:val="99"/>
    <w:semiHidden/>
    <w:rsid w:val="003778B8"/>
    <w:rPr>
      <w:rFonts w:ascii="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3778B8"/>
    <w:rPr>
      <w:b/>
      <w:bCs/>
      <w:sz w:val="20"/>
      <w:szCs w:val="20"/>
    </w:rPr>
  </w:style>
  <w:style w:type="character" w:customStyle="1" w:styleId="CommentSubjectChar">
    <w:name w:val="Comment Subject Char"/>
    <w:basedOn w:val="CommentTextChar"/>
    <w:link w:val="CommentSubject"/>
    <w:uiPriority w:val="99"/>
    <w:semiHidden/>
    <w:rsid w:val="003778B8"/>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778B8"/>
    <w:rPr>
      <w:sz w:val="18"/>
      <w:szCs w:val="18"/>
    </w:rPr>
  </w:style>
  <w:style w:type="character" w:customStyle="1" w:styleId="BalloonTextChar">
    <w:name w:val="Balloon Text Char"/>
    <w:basedOn w:val="DefaultParagraphFont"/>
    <w:link w:val="BalloonText"/>
    <w:uiPriority w:val="99"/>
    <w:semiHidden/>
    <w:rsid w:val="003778B8"/>
    <w:rPr>
      <w:rFonts w:ascii="Times New Roman" w:hAnsi="Times New Roman" w:cs="Times New Roman"/>
      <w:sz w:val="18"/>
      <w:szCs w:val="18"/>
      <w:lang w:val="en-GB"/>
    </w:rPr>
  </w:style>
  <w:style w:type="character" w:customStyle="1" w:styleId="apple-converted-space">
    <w:name w:val="apple-converted-space"/>
    <w:basedOn w:val="DefaultParagraphFont"/>
    <w:rsid w:val="002C3774"/>
  </w:style>
  <w:style w:type="paragraph" w:styleId="ListParagraph">
    <w:name w:val="List Paragraph"/>
    <w:basedOn w:val="Normal"/>
    <w:uiPriority w:val="34"/>
    <w:qFormat/>
    <w:rsid w:val="00E502E1"/>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954D75"/>
    <w:rPr>
      <w:color w:val="0563C1" w:themeColor="hyperlink"/>
      <w:u w:val="single"/>
    </w:rPr>
  </w:style>
  <w:style w:type="table" w:styleId="TableGrid">
    <w:name w:val="Table Grid"/>
    <w:basedOn w:val="TableNormal"/>
    <w:uiPriority w:val="39"/>
    <w:rsid w:val="00376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011F1"/>
    <w:rPr>
      <w:i/>
      <w:iCs/>
    </w:rPr>
  </w:style>
  <w:style w:type="character" w:customStyle="1" w:styleId="mixed-citation">
    <w:name w:val="mixed-citation"/>
    <w:basedOn w:val="DefaultParagraphFont"/>
    <w:rsid w:val="00E011F1"/>
  </w:style>
  <w:style w:type="character" w:customStyle="1" w:styleId="slug-doi">
    <w:name w:val="slug-doi"/>
    <w:basedOn w:val="DefaultParagraphFont"/>
    <w:rsid w:val="00E011F1"/>
  </w:style>
  <w:style w:type="paragraph" w:styleId="Revision">
    <w:name w:val="Revision"/>
    <w:hidden/>
    <w:uiPriority w:val="99"/>
    <w:semiHidden/>
    <w:rsid w:val="003207C3"/>
    <w:rPr>
      <w:rFonts w:ascii="Times New Roman" w:hAnsi="Times New Roman" w:cs="Times New Roman"/>
    </w:rPr>
  </w:style>
  <w:style w:type="character" w:styleId="PageNumber">
    <w:name w:val="page number"/>
    <w:basedOn w:val="DefaultParagraphFont"/>
    <w:uiPriority w:val="99"/>
    <w:semiHidden/>
    <w:unhideWhenUsed/>
    <w:rsid w:val="00832789"/>
  </w:style>
  <w:style w:type="paragraph" w:styleId="FootnoteText">
    <w:name w:val="footnote text"/>
    <w:basedOn w:val="Normal"/>
    <w:link w:val="FootnoteTextChar"/>
    <w:uiPriority w:val="99"/>
    <w:unhideWhenUsed/>
    <w:rsid w:val="00743E1E"/>
    <w:rPr>
      <w:lang w:val="en-US" w:eastAsia="en-US"/>
    </w:rPr>
  </w:style>
  <w:style w:type="character" w:customStyle="1" w:styleId="FootnoteTextChar">
    <w:name w:val="Footnote Text Char"/>
    <w:basedOn w:val="DefaultParagraphFont"/>
    <w:link w:val="FootnoteText"/>
    <w:uiPriority w:val="99"/>
    <w:rsid w:val="00743E1E"/>
    <w:rPr>
      <w:rFonts w:ascii="Times New Roman" w:hAnsi="Times New Roman" w:cs="Times New Roman"/>
    </w:rPr>
  </w:style>
  <w:style w:type="character" w:styleId="FootnoteReference">
    <w:name w:val="footnote reference"/>
    <w:basedOn w:val="DefaultParagraphFont"/>
    <w:uiPriority w:val="99"/>
    <w:unhideWhenUsed/>
    <w:rsid w:val="00743E1E"/>
    <w:rPr>
      <w:vertAlign w:val="superscript"/>
    </w:rPr>
  </w:style>
  <w:style w:type="character" w:styleId="Strong">
    <w:name w:val="Strong"/>
    <w:basedOn w:val="DefaultParagraphFont"/>
    <w:uiPriority w:val="22"/>
    <w:qFormat/>
    <w:rsid w:val="00081F0B"/>
    <w:rPr>
      <w:b/>
      <w:bCs/>
    </w:rPr>
  </w:style>
  <w:style w:type="paragraph" w:styleId="HTMLPreformatted">
    <w:name w:val="HTML Preformatted"/>
    <w:basedOn w:val="Normal"/>
    <w:link w:val="HTMLPreformattedChar"/>
    <w:uiPriority w:val="99"/>
    <w:semiHidden/>
    <w:unhideWhenUsed/>
    <w:rsid w:val="006F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F7102"/>
    <w:rPr>
      <w:rFonts w:ascii="Courier New" w:hAnsi="Courier New" w:cs="Courier New"/>
      <w:sz w:val="20"/>
      <w:szCs w:val="20"/>
      <w:lang w:val="en-GB" w:eastAsia="en-GB"/>
    </w:rPr>
  </w:style>
  <w:style w:type="character" w:customStyle="1" w:styleId="5yl5">
    <w:name w:val="_5yl5"/>
    <w:basedOn w:val="DefaultParagraphFont"/>
    <w:rsid w:val="0052243F"/>
  </w:style>
  <w:style w:type="paragraph" w:customStyle="1" w:styleId="p1">
    <w:name w:val="p1"/>
    <w:basedOn w:val="Normal"/>
    <w:rsid w:val="008B568F"/>
    <w:rPr>
      <w:rFonts w:ascii="Helvetica" w:hAnsi="Helvetica"/>
      <w:sz w:val="18"/>
      <w:szCs w:val="18"/>
    </w:rPr>
  </w:style>
  <w:style w:type="paragraph" w:customStyle="1" w:styleId="p2">
    <w:name w:val="p2"/>
    <w:basedOn w:val="Normal"/>
    <w:rsid w:val="008B568F"/>
    <w:pPr>
      <w:spacing w:line="240" w:lineRule="atLeast"/>
      <w:ind w:left="45"/>
      <w:jc w:val="center"/>
    </w:pPr>
    <w:rPr>
      <w:rFonts w:ascii="Arial" w:hAnsi="Arial" w:cs="Arial"/>
      <w:sz w:val="18"/>
      <w:szCs w:val="18"/>
    </w:rPr>
  </w:style>
  <w:style w:type="paragraph" w:customStyle="1" w:styleId="p3">
    <w:name w:val="p3"/>
    <w:basedOn w:val="Normal"/>
    <w:rsid w:val="008B568F"/>
    <w:pPr>
      <w:spacing w:line="240" w:lineRule="atLeast"/>
    </w:pPr>
    <w:rPr>
      <w:rFonts w:ascii="Arial" w:hAnsi="Arial" w:cs="Arial"/>
      <w:sz w:val="18"/>
      <w:szCs w:val="18"/>
    </w:rPr>
  </w:style>
  <w:style w:type="paragraph" w:customStyle="1" w:styleId="p4">
    <w:name w:val="p4"/>
    <w:basedOn w:val="Normal"/>
    <w:rsid w:val="008B568F"/>
    <w:pPr>
      <w:spacing w:line="240" w:lineRule="atLeast"/>
      <w:ind w:left="45"/>
    </w:pPr>
    <w:rPr>
      <w:rFonts w:ascii="Arial" w:hAnsi="Arial" w:cs="Arial"/>
      <w:sz w:val="18"/>
      <w:szCs w:val="18"/>
    </w:rPr>
  </w:style>
  <w:style w:type="paragraph" w:customStyle="1" w:styleId="p5">
    <w:name w:val="p5"/>
    <w:basedOn w:val="Normal"/>
    <w:rsid w:val="008B568F"/>
    <w:pPr>
      <w:spacing w:line="240" w:lineRule="atLeast"/>
      <w:ind w:left="45"/>
      <w:jc w:val="right"/>
    </w:pPr>
    <w:rPr>
      <w:rFonts w:ascii="Arial" w:hAnsi="Arial" w:cs="Arial"/>
      <w:sz w:val="18"/>
      <w:szCs w:val="18"/>
    </w:rPr>
  </w:style>
  <w:style w:type="paragraph" w:customStyle="1" w:styleId="p6">
    <w:name w:val="p6"/>
    <w:basedOn w:val="Normal"/>
    <w:rsid w:val="008B568F"/>
    <w:pPr>
      <w:spacing w:line="300" w:lineRule="atLeas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943">
      <w:bodyDiv w:val="1"/>
      <w:marLeft w:val="0"/>
      <w:marRight w:val="0"/>
      <w:marTop w:val="0"/>
      <w:marBottom w:val="0"/>
      <w:divBdr>
        <w:top w:val="none" w:sz="0" w:space="0" w:color="auto"/>
        <w:left w:val="none" w:sz="0" w:space="0" w:color="auto"/>
        <w:bottom w:val="none" w:sz="0" w:space="0" w:color="auto"/>
        <w:right w:val="none" w:sz="0" w:space="0" w:color="auto"/>
      </w:divBdr>
    </w:div>
    <w:div w:id="16346334">
      <w:bodyDiv w:val="1"/>
      <w:marLeft w:val="0"/>
      <w:marRight w:val="0"/>
      <w:marTop w:val="0"/>
      <w:marBottom w:val="0"/>
      <w:divBdr>
        <w:top w:val="none" w:sz="0" w:space="0" w:color="auto"/>
        <w:left w:val="none" w:sz="0" w:space="0" w:color="auto"/>
        <w:bottom w:val="none" w:sz="0" w:space="0" w:color="auto"/>
        <w:right w:val="none" w:sz="0" w:space="0" w:color="auto"/>
      </w:divBdr>
    </w:div>
    <w:div w:id="45958728">
      <w:bodyDiv w:val="1"/>
      <w:marLeft w:val="0"/>
      <w:marRight w:val="0"/>
      <w:marTop w:val="0"/>
      <w:marBottom w:val="0"/>
      <w:divBdr>
        <w:top w:val="none" w:sz="0" w:space="0" w:color="auto"/>
        <w:left w:val="none" w:sz="0" w:space="0" w:color="auto"/>
        <w:bottom w:val="none" w:sz="0" w:space="0" w:color="auto"/>
        <w:right w:val="none" w:sz="0" w:space="0" w:color="auto"/>
      </w:divBdr>
    </w:div>
    <w:div w:id="59787427">
      <w:bodyDiv w:val="1"/>
      <w:marLeft w:val="0"/>
      <w:marRight w:val="0"/>
      <w:marTop w:val="0"/>
      <w:marBottom w:val="0"/>
      <w:divBdr>
        <w:top w:val="none" w:sz="0" w:space="0" w:color="auto"/>
        <w:left w:val="none" w:sz="0" w:space="0" w:color="auto"/>
        <w:bottom w:val="none" w:sz="0" w:space="0" w:color="auto"/>
        <w:right w:val="none" w:sz="0" w:space="0" w:color="auto"/>
      </w:divBdr>
      <w:divsChild>
        <w:div w:id="1623151151">
          <w:marLeft w:val="0"/>
          <w:marRight w:val="0"/>
          <w:marTop w:val="0"/>
          <w:marBottom w:val="0"/>
          <w:divBdr>
            <w:top w:val="none" w:sz="0" w:space="0" w:color="auto"/>
            <w:left w:val="none" w:sz="0" w:space="0" w:color="auto"/>
            <w:bottom w:val="none" w:sz="0" w:space="0" w:color="auto"/>
            <w:right w:val="none" w:sz="0" w:space="0" w:color="auto"/>
          </w:divBdr>
        </w:div>
      </w:divsChild>
    </w:div>
    <w:div w:id="182977997">
      <w:bodyDiv w:val="1"/>
      <w:marLeft w:val="0"/>
      <w:marRight w:val="0"/>
      <w:marTop w:val="0"/>
      <w:marBottom w:val="0"/>
      <w:divBdr>
        <w:top w:val="none" w:sz="0" w:space="0" w:color="auto"/>
        <w:left w:val="none" w:sz="0" w:space="0" w:color="auto"/>
        <w:bottom w:val="none" w:sz="0" w:space="0" w:color="auto"/>
        <w:right w:val="none" w:sz="0" w:space="0" w:color="auto"/>
      </w:divBdr>
    </w:div>
    <w:div w:id="184952673">
      <w:bodyDiv w:val="1"/>
      <w:marLeft w:val="0"/>
      <w:marRight w:val="0"/>
      <w:marTop w:val="0"/>
      <w:marBottom w:val="0"/>
      <w:divBdr>
        <w:top w:val="none" w:sz="0" w:space="0" w:color="auto"/>
        <w:left w:val="none" w:sz="0" w:space="0" w:color="auto"/>
        <w:bottom w:val="none" w:sz="0" w:space="0" w:color="auto"/>
        <w:right w:val="none" w:sz="0" w:space="0" w:color="auto"/>
      </w:divBdr>
    </w:div>
    <w:div w:id="241137129">
      <w:bodyDiv w:val="1"/>
      <w:marLeft w:val="0"/>
      <w:marRight w:val="0"/>
      <w:marTop w:val="0"/>
      <w:marBottom w:val="0"/>
      <w:divBdr>
        <w:top w:val="none" w:sz="0" w:space="0" w:color="auto"/>
        <w:left w:val="none" w:sz="0" w:space="0" w:color="auto"/>
        <w:bottom w:val="none" w:sz="0" w:space="0" w:color="auto"/>
        <w:right w:val="none" w:sz="0" w:space="0" w:color="auto"/>
      </w:divBdr>
    </w:div>
    <w:div w:id="243271707">
      <w:bodyDiv w:val="1"/>
      <w:marLeft w:val="0"/>
      <w:marRight w:val="0"/>
      <w:marTop w:val="0"/>
      <w:marBottom w:val="0"/>
      <w:divBdr>
        <w:top w:val="none" w:sz="0" w:space="0" w:color="auto"/>
        <w:left w:val="none" w:sz="0" w:space="0" w:color="auto"/>
        <w:bottom w:val="none" w:sz="0" w:space="0" w:color="auto"/>
        <w:right w:val="none" w:sz="0" w:space="0" w:color="auto"/>
      </w:divBdr>
    </w:div>
    <w:div w:id="345518148">
      <w:bodyDiv w:val="1"/>
      <w:marLeft w:val="0"/>
      <w:marRight w:val="0"/>
      <w:marTop w:val="0"/>
      <w:marBottom w:val="0"/>
      <w:divBdr>
        <w:top w:val="none" w:sz="0" w:space="0" w:color="auto"/>
        <w:left w:val="none" w:sz="0" w:space="0" w:color="auto"/>
        <w:bottom w:val="none" w:sz="0" w:space="0" w:color="auto"/>
        <w:right w:val="none" w:sz="0" w:space="0" w:color="auto"/>
      </w:divBdr>
      <w:divsChild>
        <w:div w:id="473257759">
          <w:marLeft w:val="0"/>
          <w:marRight w:val="0"/>
          <w:marTop w:val="0"/>
          <w:marBottom w:val="0"/>
          <w:divBdr>
            <w:top w:val="none" w:sz="0" w:space="0" w:color="auto"/>
            <w:left w:val="none" w:sz="0" w:space="0" w:color="auto"/>
            <w:bottom w:val="none" w:sz="0" w:space="0" w:color="auto"/>
            <w:right w:val="none" w:sz="0" w:space="0" w:color="auto"/>
          </w:divBdr>
        </w:div>
        <w:div w:id="861548995">
          <w:marLeft w:val="0"/>
          <w:marRight w:val="0"/>
          <w:marTop w:val="0"/>
          <w:marBottom w:val="0"/>
          <w:divBdr>
            <w:top w:val="none" w:sz="0" w:space="0" w:color="auto"/>
            <w:left w:val="none" w:sz="0" w:space="0" w:color="auto"/>
            <w:bottom w:val="none" w:sz="0" w:space="0" w:color="auto"/>
            <w:right w:val="none" w:sz="0" w:space="0" w:color="auto"/>
          </w:divBdr>
        </w:div>
        <w:div w:id="1496413726">
          <w:marLeft w:val="0"/>
          <w:marRight w:val="0"/>
          <w:marTop w:val="0"/>
          <w:marBottom w:val="0"/>
          <w:divBdr>
            <w:top w:val="none" w:sz="0" w:space="0" w:color="auto"/>
            <w:left w:val="none" w:sz="0" w:space="0" w:color="auto"/>
            <w:bottom w:val="none" w:sz="0" w:space="0" w:color="auto"/>
            <w:right w:val="none" w:sz="0" w:space="0" w:color="auto"/>
          </w:divBdr>
        </w:div>
      </w:divsChild>
    </w:div>
    <w:div w:id="354622913">
      <w:bodyDiv w:val="1"/>
      <w:marLeft w:val="0"/>
      <w:marRight w:val="0"/>
      <w:marTop w:val="0"/>
      <w:marBottom w:val="0"/>
      <w:divBdr>
        <w:top w:val="none" w:sz="0" w:space="0" w:color="auto"/>
        <w:left w:val="none" w:sz="0" w:space="0" w:color="auto"/>
        <w:bottom w:val="none" w:sz="0" w:space="0" w:color="auto"/>
        <w:right w:val="none" w:sz="0" w:space="0" w:color="auto"/>
      </w:divBdr>
    </w:div>
    <w:div w:id="443621980">
      <w:bodyDiv w:val="1"/>
      <w:marLeft w:val="0"/>
      <w:marRight w:val="0"/>
      <w:marTop w:val="0"/>
      <w:marBottom w:val="0"/>
      <w:divBdr>
        <w:top w:val="none" w:sz="0" w:space="0" w:color="auto"/>
        <w:left w:val="none" w:sz="0" w:space="0" w:color="auto"/>
        <w:bottom w:val="none" w:sz="0" w:space="0" w:color="auto"/>
        <w:right w:val="none" w:sz="0" w:space="0" w:color="auto"/>
      </w:divBdr>
    </w:div>
    <w:div w:id="494538726">
      <w:bodyDiv w:val="1"/>
      <w:marLeft w:val="0"/>
      <w:marRight w:val="0"/>
      <w:marTop w:val="0"/>
      <w:marBottom w:val="0"/>
      <w:divBdr>
        <w:top w:val="none" w:sz="0" w:space="0" w:color="auto"/>
        <w:left w:val="none" w:sz="0" w:space="0" w:color="auto"/>
        <w:bottom w:val="none" w:sz="0" w:space="0" w:color="auto"/>
        <w:right w:val="none" w:sz="0" w:space="0" w:color="auto"/>
      </w:divBdr>
    </w:div>
    <w:div w:id="497236385">
      <w:bodyDiv w:val="1"/>
      <w:marLeft w:val="0"/>
      <w:marRight w:val="0"/>
      <w:marTop w:val="0"/>
      <w:marBottom w:val="0"/>
      <w:divBdr>
        <w:top w:val="none" w:sz="0" w:space="0" w:color="auto"/>
        <w:left w:val="none" w:sz="0" w:space="0" w:color="auto"/>
        <w:bottom w:val="none" w:sz="0" w:space="0" w:color="auto"/>
        <w:right w:val="none" w:sz="0" w:space="0" w:color="auto"/>
      </w:divBdr>
    </w:div>
    <w:div w:id="497815861">
      <w:bodyDiv w:val="1"/>
      <w:marLeft w:val="0"/>
      <w:marRight w:val="0"/>
      <w:marTop w:val="0"/>
      <w:marBottom w:val="0"/>
      <w:divBdr>
        <w:top w:val="none" w:sz="0" w:space="0" w:color="auto"/>
        <w:left w:val="none" w:sz="0" w:space="0" w:color="auto"/>
        <w:bottom w:val="none" w:sz="0" w:space="0" w:color="auto"/>
        <w:right w:val="none" w:sz="0" w:space="0" w:color="auto"/>
      </w:divBdr>
    </w:div>
    <w:div w:id="515120487">
      <w:bodyDiv w:val="1"/>
      <w:marLeft w:val="0"/>
      <w:marRight w:val="0"/>
      <w:marTop w:val="0"/>
      <w:marBottom w:val="0"/>
      <w:divBdr>
        <w:top w:val="none" w:sz="0" w:space="0" w:color="auto"/>
        <w:left w:val="none" w:sz="0" w:space="0" w:color="auto"/>
        <w:bottom w:val="none" w:sz="0" w:space="0" w:color="auto"/>
        <w:right w:val="none" w:sz="0" w:space="0" w:color="auto"/>
      </w:divBdr>
    </w:div>
    <w:div w:id="520166259">
      <w:bodyDiv w:val="1"/>
      <w:marLeft w:val="0"/>
      <w:marRight w:val="0"/>
      <w:marTop w:val="0"/>
      <w:marBottom w:val="0"/>
      <w:divBdr>
        <w:top w:val="none" w:sz="0" w:space="0" w:color="auto"/>
        <w:left w:val="none" w:sz="0" w:space="0" w:color="auto"/>
        <w:bottom w:val="none" w:sz="0" w:space="0" w:color="auto"/>
        <w:right w:val="none" w:sz="0" w:space="0" w:color="auto"/>
      </w:divBdr>
    </w:div>
    <w:div w:id="521239185">
      <w:bodyDiv w:val="1"/>
      <w:marLeft w:val="0"/>
      <w:marRight w:val="0"/>
      <w:marTop w:val="0"/>
      <w:marBottom w:val="0"/>
      <w:divBdr>
        <w:top w:val="none" w:sz="0" w:space="0" w:color="auto"/>
        <w:left w:val="none" w:sz="0" w:space="0" w:color="auto"/>
        <w:bottom w:val="none" w:sz="0" w:space="0" w:color="auto"/>
        <w:right w:val="none" w:sz="0" w:space="0" w:color="auto"/>
      </w:divBdr>
    </w:div>
    <w:div w:id="667950254">
      <w:bodyDiv w:val="1"/>
      <w:marLeft w:val="0"/>
      <w:marRight w:val="0"/>
      <w:marTop w:val="0"/>
      <w:marBottom w:val="0"/>
      <w:divBdr>
        <w:top w:val="none" w:sz="0" w:space="0" w:color="auto"/>
        <w:left w:val="none" w:sz="0" w:space="0" w:color="auto"/>
        <w:bottom w:val="none" w:sz="0" w:space="0" w:color="auto"/>
        <w:right w:val="none" w:sz="0" w:space="0" w:color="auto"/>
      </w:divBdr>
    </w:div>
    <w:div w:id="671564295">
      <w:bodyDiv w:val="1"/>
      <w:marLeft w:val="0"/>
      <w:marRight w:val="0"/>
      <w:marTop w:val="0"/>
      <w:marBottom w:val="0"/>
      <w:divBdr>
        <w:top w:val="none" w:sz="0" w:space="0" w:color="auto"/>
        <w:left w:val="none" w:sz="0" w:space="0" w:color="auto"/>
        <w:bottom w:val="none" w:sz="0" w:space="0" w:color="auto"/>
        <w:right w:val="none" w:sz="0" w:space="0" w:color="auto"/>
      </w:divBdr>
    </w:div>
    <w:div w:id="701592382">
      <w:bodyDiv w:val="1"/>
      <w:marLeft w:val="0"/>
      <w:marRight w:val="0"/>
      <w:marTop w:val="0"/>
      <w:marBottom w:val="0"/>
      <w:divBdr>
        <w:top w:val="none" w:sz="0" w:space="0" w:color="auto"/>
        <w:left w:val="none" w:sz="0" w:space="0" w:color="auto"/>
        <w:bottom w:val="none" w:sz="0" w:space="0" w:color="auto"/>
        <w:right w:val="none" w:sz="0" w:space="0" w:color="auto"/>
      </w:divBdr>
    </w:div>
    <w:div w:id="750391924">
      <w:bodyDiv w:val="1"/>
      <w:marLeft w:val="0"/>
      <w:marRight w:val="0"/>
      <w:marTop w:val="0"/>
      <w:marBottom w:val="0"/>
      <w:divBdr>
        <w:top w:val="none" w:sz="0" w:space="0" w:color="auto"/>
        <w:left w:val="none" w:sz="0" w:space="0" w:color="auto"/>
        <w:bottom w:val="none" w:sz="0" w:space="0" w:color="auto"/>
        <w:right w:val="none" w:sz="0" w:space="0" w:color="auto"/>
      </w:divBdr>
    </w:div>
    <w:div w:id="773981774">
      <w:bodyDiv w:val="1"/>
      <w:marLeft w:val="0"/>
      <w:marRight w:val="0"/>
      <w:marTop w:val="0"/>
      <w:marBottom w:val="0"/>
      <w:divBdr>
        <w:top w:val="none" w:sz="0" w:space="0" w:color="auto"/>
        <w:left w:val="none" w:sz="0" w:space="0" w:color="auto"/>
        <w:bottom w:val="none" w:sz="0" w:space="0" w:color="auto"/>
        <w:right w:val="none" w:sz="0" w:space="0" w:color="auto"/>
      </w:divBdr>
    </w:div>
    <w:div w:id="776414887">
      <w:bodyDiv w:val="1"/>
      <w:marLeft w:val="0"/>
      <w:marRight w:val="0"/>
      <w:marTop w:val="0"/>
      <w:marBottom w:val="0"/>
      <w:divBdr>
        <w:top w:val="none" w:sz="0" w:space="0" w:color="auto"/>
        <w:left w:val="none" w:sz="0" w:space="0" w:color="auto"/>
        <w:bottom w:val="none" w:sz="0" w:space="0" w:color="auto"/>
        <w:right w:val="none" w:sz="0" w:space="0" w:color="auto"/>
      </w:divBdr>
    </w:div>
    <w:div w:id="794374532">
      <w:bodyDiv w:val="1"/>
      <w:marLeft w:val="0"/>
      <w:marRight w:val="0"/>
      <w:marTop w:val="0"/>
      <w:marBottom w:val="0"/>
      <w:divBdr>
        <w:top w:val="none" w:sz="0" w:space="0" w:color="auto"/>
        <w:left w:val="none" w:sz="0" w:space="0" w:color="auto"/>
        <w:bottom w:val="none" w:sz="0" w:space="0" w:color="auto"/>
        <w:right w:val="none" w:sz="0" w:space="0" w:color="auto"/>
      </w:divBdr>
    </w:div>
    <w:div w:id="796676476">
      <w:bodyDiv w:val="1"/>
      <w:marLeft w:val="0"/>
      <w:marRight w:val="0"/>
      <w:marTop w:val="0"/>
      <w:marBottom w:val="0"/>
      <w:divBdr>
        <w:top w:val="none" w:sz="0" w:space="0" w:color="auto"/>
        <w:left w:val="none" w:sz="0" w:space="0" w:color="auto"/>
        <w:bottom w:val="none" w:sz="0" w:space="0" w:color="auto"/>
        <w:right w:val="none" w:sz="0" w:space="0" w:color="auto"/>
      </w:divBdr>
    </w:div>
    <w:div w:id="841431034">
      <w:bodyDiv w:val="1"/>
      <w:marLeft w:val="0"/>
      <w:marRight w:val="0"/>
      <w:marTop w:val="0"/>
      <w:marBottom w:val="0"/>
      <w:divBdr>
        <w:top w:val="none" w:sz="0" w:space="0" w:color="auto"/>
        <w:left w:val="none" w:sz="0" w:space="0" w:color="auto"/>
        <w:bottom w:val="none" w:sz="0" w:space="0" w:color="auto"/>
        <w:right w:val="none" w:sz="0" w:space="0" w:color="auto"/>
      </w:divBdr>
    </w:div>
    <w:div w:id="910846962">
      <w:bodyDiv w:val="1"/>
      <w:marLeft w:val="0"/>
      <w:marRight w:val="0"/>
      <w:marTop w:val="0"/>
      <w:marBottom w:val="0"/>
      <w:divBdr>
        <w:top w:val="none" w:sz="0" w:space="0" w:color="auto"/>
        <w:left w:val="none" w:sz="0" w:space="0" w:color="auto"/>
        <w:bottom w:val="none" w:sz="0" w:space="0" w:color="auto"/>
        <w:right w:val="none" w:sz="0" w:space="0" w:color="auto"/>
      </w:divBdr>
    </w:div>
    <w:div w:id="917324393">
      <w:bodyDiv w:val="1"/>
      <w:marLeft w:val="0"/>
      <w:marRight w:val="0"/>
      <w:marTop w:val="0"/>
      <w:marBottom w:val="0"/>
      <w:divBdr>
        <w:top w:val="none" w:sz="0" w:space="0" w:color="auto"/>
        <w:left w:val="none" w:sz="0" w:space="0" w:color="auto"/>
        <w:bottom w:val="none" w:sz="0" w:space="0" w:color="auto"/>
        <w:right w:val="none" w:sz="0" w:space="0" w:color="auto"/>
      </w:divBdr>
    </w:div>
    <w:div w:id="920680301">
      <w:bodyDiv w:val="1"/>
      <w:marLeft w:val="0"/>
      <w:marRight w:val="0"/>
      <w:marTop w:val="0"/>
      <w:marBottom w:val="0"/>
      <w:divBdr>
        <w:top w:val="none" w:sz="0" w:space="0" w:color="auto"/>
        <w:left w:val="none" w:sz="0" w:space="0" w:color="auto"/>
        <w:bottom w:val="none" w:sz="0" w:space="0" w:color="auto"/>
        <w:right w:val="none" w:sz="0" w:space="0" w:color="auto"/>
      </w:divBdr>
    </w:div>
    <w:div w:id="923688500">
      <w:bodyDiv w:val="1"/>
      <w:marLeft w:val="0"/>
      <w:marRight w:val="0"/>
      <w:marTop w:val="0"/>
      <w:marBottom w:val="0"/>
      <w:divBdr>
        <w:top w:val="none" w:sz="0" w:space="0" w:color="auto"/>
        <w:left w:val="none" w:sz="0" w:space="0" w:color="auto"/>
        <w:bottom w:val="none" w:sz="0" w:space="0" w:color="auto"/>
        <w:right w:val="none" w:sz="0" w:space="0" w:color="auto"/>
      </w:divBdr>
    </w:div>
    <w:div w:id="932977982">
      <w:bodyDiv w:val="1"/>
      <w:marLeft w:val="0"/>
      <w:marRight w:val="0"/>
      <w:marTop w:val="0"/>
      <w:marBottom w:val="0"/>
      <w:divBdr>
        <w:top w:val="none" w:sz="0" w:space="0" w:color="auto"/>
        <w:left w:val="none" w:sz="0" w:space="0" w:color="auto"/>
        <w:bottom w:val="none" w:sz="0" w:space="0" w:color="auto"/>
        <w:right w:val="none" w:sz="0" w:space="0" w:color="auto"/>
      </w:divBdr>
    </w:div>
    <w:div w:id="951399625">
      <w:bodyDiv w:val="1"/>
      <w:marLeft w:val="0"/>
      <w:marRight w:val="0"/>
      <w:marTop w:val="0"/>
      <w:marBottom w:val="0"/>
      <w:divBdr>
        <w:top w:val="none" w:sz="0" w:space="0" w:color="auto"/>
        <w:left w:val="none" w:sz="0" w:space="0" w:color="auto"/>
        <w:bottom w:val="none" w:sz="0" w:space="0" w:color="auto"/>
        <w:right w:val="none" w:sz="0" w:space="0" w:color="auto"/>
      </w:divBdr>
    </w:div>
    <w:div w:id="965430765">
      <w:bodyDiv w:val="1"/>
      <w:marLeft w:val="0"/>
      <w:marRight w:val="0"/>
      <w:marTop w:val="0"/>
      <w:marBottom w:val="0"/>
      <w:divBdr>
        <w:top w:val="none" w:sz="0" w:space="0" w:color="auto"/>
        <w:left w:val="none" w:sz="0" w:space="0" w:color="auto"/>
        <w:bottom w:val="none" w:sz="0" w:space="0" w:color="auto"/>
        <w:right w:val="none" w:sz="0" w:space="0" w:color="auto"/>
      </w:divBdr>
    </w:div>
    <w:div w:id="984745589">
      <w:bodyDiv w:val="1"/>
      <w:marLeft w:val="0"/>
      <w:marRight w:val="0"/>
      <w:marTop w:val="0"/>
      <w:marBottom w:val="0"/>
      <w:divBdr>
        <w:top w:val="none" w:sz="0" w:space="0" w:color="auto"/>
        <w:left w:val="none" w:sz="0" w:space="0" w:color="auto"/>
        <w:bottom w:val="none" w:sz="0" w:space="0" w:color="auto"/>
        <w:right w:val="none" w:sz="0" w:space="0" w:color="auto"/>
      </w:divBdr>
    </w:div>
    <w:div w:id="1011033727">
      <w:bodyDiv w:val="1"/>
      <w:marLeft w:val="0"/>
      <w:marRight w:val="0"/>
      <w:marTop w:val="0"/>
      <w:marBottom w:val="0"/>
      <w:divBdr>
        <w:top w:val="none" w:sz="0" w:space="0" w:color="auto"/>
        <w:left w:val="none" w:sz="0" w:space="0" w:color="auto"/>
        <w:bottom w:val="none" w:sz="0" w:space="0" w:color="auto"/>
        <w:right w:val="none" w:sz="0" w:space="0" w:color="auto"/>
      </w:divBdr>
    </w:div>
    <w:div w:id="1020816295">
      <w:bodyDiv w:val="1"/>
      <w:marLeft w:val="0"/>
      <w:marRight w:val="0"/>
      <w:marTop w:val="0"/>
      <w:marBottom w:val="0"/>
      <w:divBdr>
        <w:top w:val="none" w:sz="0" w:space="0" w:color="auto"/>
        <w:left w:val="none" w:sz="0" w:space="0" w:color="auto"/>
        <w:bottom w:val="none" w:sz="0" w:space="0" w:color="auto"/>
        <w:right w:val="none" w:sz="0" w:space="0" w:color="auto"/>
      </w:divBdr>
    </w:div>
    <w:div w:id="1047493096">
      <w:bodyDiv w:val="1"/>
      <w:marLeft w:val="0"/>
      <w:marRight w:val="0"/>
      <w:marTop w:val="0"/>
      <w:marBottom w:val="0"/>
      <w:divBdr>
        <w:top w:val="none" w:sz="0" w:space="0" w:color="auto"/>
        <w:left w:val="none" w:sz="0" w:space="0" w:color="auto"/>
        <w:bottom w:val="none" w:sz="0" w:space="0" w:color="auto"/>
        <w:right w:val="none" w:sz="0" w:space="0" w:color="auto"/>
      </w:divBdr>
    </w:div>
    <w:div w:id="1060714590">
      <w:bodyDiv w:val="1"/>
      <w:marLeft w:val="0"/>
      <w:marRight w:val="0"/>
      <w:marTop w:val="0"/>
      <w:marBottom w:val="0"/>
      <w:divBdr>
        <w:top w:val="none" w:sz="0" w:space="0" w:color="auto"/>
        <w:left w:val="none" w:sz="0" w:space="0" w:color="auto"/>
        <w:bottom w:val="none" w:sz="0" w:space="0" w:color="auto"/>
        <w:right w:val="none" w:sz="0" w:space="0" w:color="auto"/>
      </w:divBdr>
    </w:div>
    <w:div w:id="1066294663">
      <w:bodyDiv w:val="1"/>
      <w:marLeft w:val="0"/>
      <w:marRight w:val="0"/>
      <w:marTop w:val="0"/>
      <w:marBottom w:val="0"/>
      <w:divBdr>
        <w:top w:val="none" w:sz="0" w:space="0" w:color="auto"/>
        <w:left w:val="none" w:sz="0" w:space="0" w:color="auto"/>
        <w:bottom w:val="none" w:sz="0" w:space="0" w:color="auto"/>
        <w:right w:val="none" w:sz="0" w:space="0" w:color="auto"/>
      </w:divBdr>
      <w:divsChild>
        <w:div w:id="1675260244">
          <w:marLeft w:val="120"/>
          <w:marRight w:val="0"/>
          <w:marTop w:val="0"/>
          <w:marBottom w:val="0"/>
          <w:divBdr>
            <w:top w:val="none" w:sz="0" w:space="0" w:color="auto"/>
            <w:left w:val="none" w:sz="0" w:space="0" w:color="auto"/>
            <w:bottom w:val="none" w:sz="0" w:space="0" w:color="auto"/>
            <w:right w:val="none" w:sz="0" w:space="0" w:color="auto"/>
          </w:divBdr>
          <w:divsChild>
            <w:div w:id="709917370">
              <w:marLeft w:val="0"/>
              <w:marRight w:val="0"/>
              <w:marTop w:val="0"/>
              <w:marBottom w:val="0"/>
              <w:divBdr>
                <w:top w:val="none" w:sz="0" w:space="0" w:color="auto"/>
                <w:left w:val="none" w:sz="0" w:space="0" w:color="auto"/>
                <w:bottom w:val="none" w:sz="0" w:space="0" w:color="auto"/>
                <w:right w:val="none" w:sz="0" w:space="0" w:color="auto"/>
              </w:divBdr>
              <w:divsChild>
                <w:div w:id="633213377">
                  <w:marLeft w:val="0"/>
                  <w:marRight w:val="0"/>
                  <w:marTop w:val="0"/>
                  <w:marBottom w:val="0"/>
                  <w:divBdr>
                    <w:top w:val="none" w:sz="0" w:space="0" w:color="auto"/>
                    <w:left w:val="none" w:sz="0" w:space="0" w:color="auto"/>
                    <w:bottom w:val="none" w:sz="0" w:space="0" w:color="auto"/>
                    <w:right w:val="none" w:sz="0" w:space="0" w:color="auto"/>
                  </w:divBdr>
                  <w:divsChild>
                    <w:div w:id="835995737">
                      <w:marLeft w:val="0"/>
                      <w:marRight w:val="0"/>
                      <w:marTop w:val="0"/>
                      <w:marBottom w:val="0"/>
                      <w:divBdr>
                        <w:top w:val="none" w:sz="0" w:space="0" w:color="auto"/>
                        <w:left w:val="none" w:sz="0" w:space="0" w:color="auto"/>
                        <w:bottom w:val="none" w:sz="0" w:space="0" w:color="auto"/>
                        <w:right w:val="none" w:sz="0" w:space="0" w:color="auto"/>
                      </w:divBdr>
                      <w:divsChild>
                        <w:div w:id="18274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5552">
      <w:bodyDiv w:val="1"/>
      <w:marLeft w:val="0"/>
      <w:marRight w:val="0"/>
      <w:marTop w:val="0"/>
      <w:marBottom w:val="0"/>
      <w:divBdr>
        <w:top w:val="none" w:sz="0" w:space="0" w:color="auto"/>
        <w:left w:val="none" w:sz="0" w:space="0" w:color="auto"/>
        <w:bottom w:val="none" w:sz="0" w:space="0" w:color="auto"/>
        <w:right w:val="none" w:sz="0" w:space="0" w:color="auto"/>
      </w:divBdr>
    </w:div>
    <w:div w:id="1076511387">
      <w:bodyDiv w:val="1"/>
      <w:marLeft w:val="0"/>
      <w:marRight w:val="0"/>
      <w:marTop w:val="0"/>
      <w:marBottom w:val="0"/>
      <w:divBdr>
        <w:top w:val="none" w:sz="0" w:space="0" w:color="auto"/>
        <w:left w:val="none" w:sz="0" w:space="0" w:color="auto"/>
        <w:bottom w:val="none" w:sz="0" w:space="0" w:color="auto"/>
        <w:right w:val="none" w:sz="0" w:space="0" w:color="auto"/>
      </w:divBdr>
    </w:div>
    <w:div w:id="1129782524">
      <w:bodyDiv w:val="1"/>
      <w:marLeft w:val="0"/>
      <w:marRight w:val="0"/>
      <w:marTop w:val="0"/>
      <w:marBottom w:val="0"/>
      <w:divBdr>
        <w:top w:val="none" w:sz="0" w:space="0" w:color="auto"/>
        <w:left w:val="none" w:sz="0" w:space="0" w:color="auto"/>
        <w:bottom w:val="none" w:sz="0" w:space="0" w:color="auto"/>
        <w:right w:val="none" w:sz="0" w:space="0" w:color="auto"/>
      </w:divBdr>
    </w:div>
    <w:div w:id="1145977261">
      <w:bodyDiv w:val="1"/>
      <w:marLeft w:val="0"/>
      <w:marRight w:val="0"/>
      <w:marTop w:val="0"/>
      <w:marBottom w:val="0"/>
      <w:divBdr>
        <w:top w:val="none" w:sz="0" w:space="0" w:color="auto"/>
        <w:left w:val="none" w:sz="0" w:space="0" w:color="auto"/>
        <w:bottom w:val="none" w:sz="0" w:space="0" w:color="auto"/>
        <w:right w:val="none" w:sz="0" w:space="0" w:color="auto"/>
      </w:divBdr>
    </w:div>
    <w:div w:id="1155924244">
      <w:bodyDiv w:val="1"/>
      <w:marLeft w:val="0"/>
      <w:marRight w:val="0"/>
      <w:marTop w:val="0"/>
      <w:marBottom w:val="0"/>
      <w:divBdr>
        <w:top w:val="none" w:sz="0" w:space="0" w:color="auto"/>
        <w:left w:val="none" w:sz="0" w:space="0" w:color="auto"/>
        <w:bottom w:val="none" w:sz="0" w:space="0" w:color="auto"/>
        <w:right w:val="none" w:sz="0" w:space="0" w:color="auto"/>
      </w:divBdr>
    </w:div>
    <w:div w:id="1194465018">
      <w:bodyDiv w:val="1"/>
      <w:marLeft w:val="0"/>
      <w:marRight w:val="0"/>
      <w:marTop w:val="0"/>
      <w:marBottom w:val="0"/>
      <w:divBdr>
        <w:top w:val="none" w:sz="0" w:space="0" w:color="auto"/>
        <w:left w:val="none" w:sz="0" w:space="0" w:color="auto"/>
        <w:bottom w:val="none" w:sz="0" w:space="0" w:color="auto"/>
        <w:right w:val="none" w:sz="0" w:space="0" w:color="auto"/>
      </w:divBdr>
    </w:div>
    <w:div w:id="1255550230">
      <w:bodyDiv w:val="1"/>
      <w:marLeft w:val="0"/>
      <w:marRight w:val="0"/>
      <w:marTop w:val="0"/>
      <w:marBottom w:val="0"/>
      <w:divBdr>
        <w:top w:val="none" w:sz="0" w:space="0" w:color="auto"/>
        <w:left w:val="none" w:sz="0" w:space="0" w:color="auto"/>
        <w:bottom w:val="none" w:sz="0" w:space="0" w:color="auto"/>
        <w:right w:val="none" w:sz="0" w:space="0" w:color="auto"/>
      </w:divBdr>
    </w:div>
    <w:div w:id="1324623722">
      <w:bodyDiv w:val="1"/>
      <w:marLeft w:val="0"/>
      <w:marRight w:val="0"/>
      <w:marTop w:val="0"/>
      <w:marBottom w:val="0"/>
      <w:divBdr>
        <w:top w:val="none" w:sz="0" w:space="0" w:color="auto"/>
        <w:left w:val="none" w:sz="0" w:space="0" w:color="auto"/>
        <w:bottom w:val="none" w:sz="0" w:space="0" w:color="auto"/>
        <w:right w:val="none" w:sz="0" w:space="0" w:color="auto"/>
      </w:divBdr>
    </w:div>
    <w:div w:id="1327896592">
      <w:bodyDiv w:val="1"/>
      <w:marLeft w:val="0"/>
      <w:marRight w:val="0"/>
      <w:marTop w:val="0"/>
      <w:marBottom w:val="0"/>
      <w:divBdr>
        <w:top w:val="none" w:sz="0" w:space="0" w:color="auto"/>
        <w:left w:val="none" w:sz="0" w:space="0" w:color="auto"/>
        <w:bottom w:val="none" w:sz="0" w:space="0" w:color="auto"/>
        <w:right w:val="none" w:sz="0" w:space="0" w:color="auto"/>
      </w:divBdr>
      <w:divsChild>
        <w:div w:id="1346248201">
          <w:marLeft w:val="0"/>
          <w:marRight w:val="0"/>
          <w:marTop w:val="0"/>
          <w:marBottom w:val="0"/>
          <w:divBdr>
            <w:top w:val="none" w:sz="0" w:space="0" w:color="auto"/>
            <w:left w:val="none" w:sz="0" w:space="0" w:color="auto"/>
            <w:bottom w:val="none" w:sz="0" w:space="0" w:color="auto"/>
            <w:right w:val="none" w:sz="0" w:space="0" w:color="auto"/>
          </w:divBdr>
        </w:div>
      </w:divsChild>
    </w:div>
    <w:div w:id="1363941097">
      <w:bodyDiv w:val="1"/>
      <w:marLeft w:val="0"/>
      <w:marRight w:val="0"/>
      <w:marTop w:val="0"/>
      <w:marBottom w:val="0"/>
      <w:divBdr>
        <w:top w:val="none" w:sz="0" w:space="0" w:color="auto"/>
        <w:left w:val="none" w:sz="0" w:space="0" w:color="auto"/>
        <w:bottom w:val="none" w:sz="0" w:space="0" w:color="auto"/>
        <w:right w:val="none" w:sz="0" w:space="0" w:color="auto"/>
      </w:divBdr>
    </w:div>
    <w:div w:id="1365862727">
      <w:bodyDiv w:val="1"/>
      <w:marLeft w:val="0"/>
      <w:marRight w:val="0"/>
      <w:marTop w:val="0"/>
      <w:marBottom w:val="0"/>
      <w:divBdr>
        <w:top w:val="none" w:sz="0" w:space="0" w:color="auto"/>
        <w:left w:val="none" w:sz="0" w:space="0" w:color="auto"/>
        <w:bottom w:val="none" w:sz="0" w:space="0" w:color="auto"/>
        <w:right w:val="none" w:sz="0" w:space="0" w:color="auto"/>
      </w:divBdr>
      <w:divsChild>
        <w:div w:id="12076366">
          <w:marLeft w:val="0"/>
          <w:marRight w:val="0"/>
          <w:marTop w:val="0"/>
          <w:marBottom w:val="0"/>
          <w:divBdr>
            <w:top w:val="none" w:sz="0" w:space="0" w:color="auto"/>
            <w:left w:val="none" w:sz="0" w:space="0" w:color="auto"/>
            <w:bottom w:val="none" w:sz="0" w:space="0" w:color="auto"/>
            <w:right w:val="none" w:sz="0" w:space="0" w:color="auto"/>
          </w:divBdr>
        </w:div>
      </w:divsChild>
    </w:div>
    <w:div w:id="1426027460">
      <w:bodyDiv w:val="1"/>
      <w:marLeft w:val="0"/>
      <w:marRight w:val="0"/>
      <w:marTop w:val="0"/>
      <w:marBottom w:val="0"/>
      <w:divBdr>
        <w:top w:val="none" w:sz="0" w:space="0" w:color="auto"/>
        <w:left w:val="none" w:sz="0" w:space="0" w:color="auto"/>
        <w:bottom w:val="none" w:sz="0" w:space="0" w:color="auto"/>
        <w:right w:val="none" w:sz="0" w:space="0" w:color="auto"/>
      </w:divBdr>
    </w:div>
    <w:div w:id="1453859688">
      <w:bodyDiv w:val="1"/>
      <w:marLeft w:val="0"/>
      <w:marRight w:val="0"/>
      <w:marTop w:val="0"/>
      <w:marBottom w:val="0"/>
      <w:divBdr>
        <w:top w:val="none" w:sz="0" w:space="0" w:color="auto"/>
        <w:left w:val="none" w:sz="0" w:space="0" w:color="auto"/>
        <w:bottom w:val="none" w:sz="0" w:space="0" w:color="auto"/>
        <w:right w:val="none" w:sz="0" w:space="0" w:color="auto"/>
      </w:divBdr>
    </w:div>
    <w:div w:id="1475682119">
      <w:bodyDiv w:val="1"/>
      <w:marLeft w:val="0"/>
      <w:marRight w:val="0"/>
      <w:marTop w:val="0"/>
      <w:marBottom w:val="0"/>
      <w:divBdr>
        <w:top w:val="none" w:sz="0" w:space="0" w:color="auto"/>
        <w:left w:val="none" w:sz="0" w:space="0" w:color="auto"/>
        <w:bottom w:val="none" w:sz="0" w:space="0" w:color="auto"/>
        <w:right w:val="none" w:sz="0" w:space="0" w:color="auto"/>
      </w:divBdr>
    </w:div>
    <w:div w:id="1514875767">
      <w:bodyDiv w:val="1"/>
      <w:marLeft w:val="0"/>
      <w:marRight w:val="0"/>
      <w:marTop w:val="0"/>
      <w:marBottom w:val="0"/>
      <w:divBdr>
        <w:top w:val="none" w:sz="0" w:space="0" w:color="auto"/>
        <w:left w:val="none" w:sz="0" w:space="0" w:color="auto"/>
        <w:bottom w:val="none" w:sz="0" w:space="0" w:color="auto"/>
        <w:right w:val="none" w:sz="0" w:space="0" w:color="auto"/>
      </w:divBdr>
    </w:div>
    <w:div w:id="1539194936">
      <w:bodyDiv w:val="1"/>
      <w:marLeft w:val="0"/>
      <w:marRight w:val="0"/>
      <w:marTop w:val="0"/>
      <w:marBottom w:val="0"/>
      <w:divBdr>
        <w:top w:val="none" w:sz="0" w:space="0" w:color="auto"/>
        <w:left w:val="none" w:sz="0" w:space="0" w:color="auto"/>
        <w:bottom w:val="none" w:sz="0" w:space="0" w:color="auto"/>
        <w:right w:val="none" w:sz="0" w:space="0" w:color="auto"/>
      </w:divBdr>
      <w:divsChild>
        <w:div w:id="49548428">
          <w:marLeft w:val="0"/>
          <w:marRight w:val="0"/>
          <w:marTop w:val="0"/>
          <w:marBottom w:val="0"/>
          <w:divBdr>
            <w:top w:val="none" w:sz="0" w:space="0" w:color="auto"/>
            <w:left w:val="none" w:sz="0" w:space="0" w:color="auto"/>
            <w:bottom w:val="none" w:sz="0" w:space="0" w:color="auto"/>
            <w:right w:val="none" w:sz="0" w:space="0" w:color="auto"/>
          </w:divBdr>
        </w:div>
      </w:divsChild>
    </w:div>
    <w:div w:id="1539390120">
      <w:bodyDiv w:val="1"/>
      <w:marLeft w:val="0"/>
      <w:marRight w:val="0"/>
      <w:marTop w:val="0"/>
      <w:marBottom w:val="0"/>
      <w:divBdr>
        <w:top w:val="none" w:sz="0" w:space="0" w:color="auto"/>
        <w:left w:val="none" w:sz="0" w:space="0" w:color="auto"/>
        <w:bottom w:val="none" w:sz="0" w:space="0" w:color="auto"/>
        <w:right w:val="none" w:sz="0" w:space="0" w:color="auto"/>
      </w:divBdr>
    </w:div>
    <w:div w:id="1548371024">
      <w:bodyDiv w:val="1"/>
      <w:marLeft w:val="0"/>
      <w:marRight w:val="0"/>
      <w:marTop w:val="0"/>
      <w:marBottom w:val="0"/>
      <w:divBdr>
        <w:top w:val="none" w:sz="0" w:space="0" w:color="auto"/>
        <w:left w:val="none" w:sz="0" w:space="0" w:color="auto"/>
        <w:bottom w:val="none" w:sz="0" w:space="0" w:color="auto"/>
        <w:right w:val="none" w:sz="0" w:space="0" w:color="auto"/>
      </w:divBdr>
      <w:divsChild>
        <w:div w:id="1502040319">
          <w:marLeft w:val="0"/>
          <w:marRight w:val="0"/>
          <w:marTop w:val="0"/>
          <w:marBottom w:val="0"/>
          <w:divBdr>
            <w:top w:val="none" w:sz="0" w:space="0" w:color="auto"/>
            <w:left w:val="none" w:sz="0" w:space="0" w:color="auto"/>
            <w:bottom w:val="none" w:sz="0" w:space="0" w:color="auto"/>
            <w:right w:val="none" w:sz="0" w:space="0" w:color="auto"/>
          </w:divBdr>
        </w:div>
      </w:divsChild>
    </w:div>
    <w:div w:id="1566450118">
      <w:bodyDiv w:val="1"/>
      <w:marLeft w:val="0"/>
      <w:marRight w:val="0"/>
      <w:marTop w:val="0"/>
      <w:marBottom w:val="0"/>
      <w:divBdr>
        <w:top w:val="none" w:sz="0" w:space="0" w:color="auto"/>
        <w:left w:val="none" w:sz="0" w:space="0" w:color="auto"/>
        <w:bottom w:val="none" w:sz="0" w:space="0" w:color="auto"/>
        <w:right w:val="none" w:sz="0" w:space="0" w:color="auto"/>
      </w:divBdr>
    </w:div>
    <w:div w:id="1630940420">
      <w:bodyDiv w:val="1"/>
      <w:marLeft w:val="0"/>
      <w:marRight w:val="0"/>
      <w:marTop w:val="0"/>
      <w:marBottom w:val="0"/>
      <w:divBdr>
        <w:top w:val="none" w:sz="0" w:space="0" w:color="auto"/>
        <w:left w:val="none" w:sz="0" w:space="0" w:color="auto"/>
        <w:bottom w:val="none" w:sz="0" w:space="0" w:color="auto"/>
        <w:right w:val="none" w:sz="0" w:space="0" w:color="auto"/>
      </w:divBdr>
    </w:div>
    <w:div w:id="1708287878">
      <w:bodyDiv w:val="1"/>
      <w:marLeft w:val="0"/>
      <w:marRight w:val="0"/>
      <w:marTop w:val="0"/>
      <w:marBottom w:val="0"/>
      <w:divBdr>
        <w:top w:val="none" w:sz="0" w:space="0" w:color="auto"/>
        <w:left w:val="none" w:sz="0" w:space="0" w:color="auto"/>
        <w:bottom w:val="none" w:sz="0" w:space="0" w:color="auto"/>
        <w:right w:val="none" w:sz="0" w:space="0" w:color="auto"/>
      </w:divBdr>
      <w:divsChild>
        <w:div w:id="224950169">
          <w:marLeft w:val="0"/>
          <w:marRight w:val="0"/>
          <w:marTop w:val="0"/>
          <w:marBottom w:val="0"/>
          <w:divBdr>
            <w:top w:val="none" w:sz="0" w:space="0" w:color="auto"/>
            <w:left w:val="none" w:sz="0" w:space="0" w:color="auto"/>
            <w:bottom w:val="none" w:sz="0" w:space="0" w:color="auto"/>
            <w:right w:val="none" w:sz="0" w:space="0" w:color="auto"/>
          </w:divBdr>
          <w:divsChild>
            <w:div w:id="131487810">
              <w:marLeft w:val="0"/>
              <w:marRight w:val="0"/>
              <w:marTop w:val="0"/>
              <w:marBottom w:val="0"/>
              <w:divBdr>
                <w:top w:val="none" w:sz="0" w:space="0" w:color="auto"/>
                <w:left w:val="none" w:sz="0" w:space="0" w:color="auto"/>
                <w:bottom w:val="none" w:sz="0" w:space="0" w:color="auto"/>
                <w:right w:val="none" w:sz="0" w:space="0" w:color="auto"/>
              </w:divBdr>
              <w:divsChild>
                <w:div w:id="1144153342">
                  <w:marLeft w:val="0"/>
                  <w:marRight w:val="0"/>
                  <w:marTop w:val="0"/>
                  <w:marBottom w:val="0"/>
                  <w:divBdr>
                    <w:top w:val="none" w:sz="0" w:space="0" w:color="auto"/>
                    <w:left w:val="none" w:sz="0" w:space="0" w:color="auto"/>
                    <w:bottom w:val="none" w:sz="0" w:space="0" w:color="auto"/>
                    <w:right w:val="none" w:sz="0" w:space="0" w:color="auto"/>
                  </w:divBdr>
                  <w:divsChild>
                    <w:div w:id="1073158030">
                      <w:marLeft w:val="0"/>
                      <w:marRight w:val="0"/>
                      <w:marTop w:val="0"/>
                      <w:marBottom w:val="0"/>
                      <w:divBdr>
                        <w:top w:val="none" w:sz="0" w:space="0" w:color="auto"/>
                        <w:left w:val="none" w:sz="0" w:space="0" w:color="auto"/>
                        <w:bottom w:val="none" w:sz="0" w:space="0" w:color="auto"/>
                        <w:right w:val="none" w:sz="0" w:space="0" w:color="auto"/>
                      </w:divBdr>
                      <w:divsChild>
                        <w:div w:id="821584271">
                          <w:marLeft w:val="0"/>
                          <w:marRight w:val="0"/>
                          <w:marTop w:val="0"/>
                          <w:marBottom w:val="0"/>
                          <w:divBdr>
                            <w:top w:val="none" w:sz="0" w:space="0" w:color="auto"/>
                            <w:left w:val="none" w:sz="0" w:space="0" w:color="auto"/>
                            <w:bottom w:val="none" w:sz="0" w:space="0" w:color="auto"/>
                            <w:right w:val="none" w:sz="0" w:space="0" w:color="auto"/>
                          </w:divBdr>
                          <w:divsChild>
                            <w:div w:id="3641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50007">
      <w:bodyDiv w:val="1"/>
      <w:marLeft w:val="0"/>
      <w:marRight w:val="0"/>
      <w:marTop w:val="0"/>
      <w:marBottom w:val="0"/>
      <w:divBdr>
        <w:top w:val="none" w:sz="0" w:space="0" w:color="auto"/>
        <w:left w:val="none" w:sz="0" w:space="0" w:color="auto"/>
        <w:bottom w:val="none" w:sz="0" w:space="0" w:color="auto"/>
        <w:right w:val="none" w:sz="0" w:space="0" w:color="auto"/>
      </w:divBdr>
    </w:div>
    <w:div w:id="1818182654">
      <w:bodyDiv w:val="1"/>
      <w:marLeft w:val="0"/>
      <w:marRight w:val="0"/>
      <w:marTop w:val="0"/>
      <w:marBottom w:val="0"/>
      <w:divBdr>
        <w:top w:val="none" w:sz="0" w:space="0" w:color="auto"/>
        <w:left w:val="none" w:sz="0" w:space="0" w:color="auto"/>
        <w:bottom w:val="none" w:sz="0" w:space="0" w:color="auto"/>
        <w:right w:val="none" w:sz="0" w:space="0" w:color="auto"/>
      </w:divBdr>
      <w:divsChild>
        <w:div w:id="205412077">
          <w:marLeft w:val="120"/>
          <w:marRight w:val="0"/>
          <w:marTop w:val="0"/>
          <w:marBottom w:val="0"/>
          <w:divBdr>
            <w:top w:val="none" w:sz="0" w:space="0" w:color="auto"/>
            <w:left w:val="none" w:sz="0" w:space="0" w:color="auto"/>
            <w:bottom w:val="none" w:sz="0" w:space="0" w:color="auto"/>
            <w:right w:val="none" w:sz="0" w:space="0" w:color="auto"/>
          </w:divBdr>
          <w:divsChild>
            <w:div w:id="2123648743">
              <w:marLeft w:val="0"/>
              <w:marRight w:val="0"/>
              <w:marTop w:val="0"/>
              <w:marBottom w:val="0"/>
              <w:divBdr>
                <w:top w:val="none" w:sz="0" w:space="0" w:color="auto"/>
                <w:left w:val="none" w:sz="0" w:space="0" w:color="auto"/>
                <w:bottom w:val="none" w:sz="0" w:space="0" w:color="auto"/>
                <w:right w:val="none" w:sz="0" w:space="0" w:color="auto"/>
              </w:divBdr>
              <w:divsChild>
                <w:div w:id="1700545811">
                  <w:marLeft w:val="0"/>
                  <w:marRight w:val="0"/>
                  <w:marTop w:val="0"/>
                  <w:marBottom w:val="0"/>
                  <w:divBdr>
                    <w:top w:val="none" w:sz="0" w:space="0" w:color="auto"/>
                    <w:left w:val="none" w:sz="0" w:space="0" w:color="auto"/>
                    <w:bottom w:val="none" w:sz="0" w:space="0" w:color="auto"/>
                    <w:right w:val="none" w:sz="0" w:space="0" w:color="auto"/>
                  </w:divBdr>
                  <w:divsChild>
                    <w:div w:id="640504850">
                      <w:marLeft w:val="0"/>
                      <w:marRight w:val="0"/>
                      <w:marTop w:val="0"/>
                      <w:marBottom w:val="0"/>
                      <w:divBdr>
                        <w:top w:val="none" w:sz="0" w:space="0" w:color="auto"/>
                        <w:left w:val="none" w:sz="0" w:space="0" w:color="auto"/>
                        <w:bottom w:val="none" w:sz="0" w:space="0" w:color="auto"/>
                        <w:right w:val="none" w:sz="0" w:space="0" w:color="auto"/>
                      </w:divBdr>
                      <w:divsChild>
                        <w:div w:id="2628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463586">
      <w:bodyDiv w:val="1"/>
      <w:marLeft w:val="0"/>
      <w:marRight w:val="0"/>
      <w:marTop w:val="0"/>
      <w:marBottom w:val="0"/>
      <w:divBdr>
        <w:top w:val="none" w:sz="0" w:space="0" w:color="auto"/>
        <w:left w:val="none" w:sz="0" w:space="0" w:color="auto"/>
        <w:bottom w:val="none" w:sz="0" w:space="0" w:color="auto"/>
        <w:right w:val="none" w:sz="0" w:space="0" w:color="auto"/>
      </w:divBdr>
      <w:divsChild>
        <w:div w:id="499741003">
          <w:marLeft w:val="360"/>
          <w:marRight w:val="0"/>
          <w:marTop w:val="200"/>
          <w:marBottom w:val="0"/>
          <w:divBdr>
            <w:top w:val="none" w:sz="0" w:space="0" w:color="auto"/>
            <w:left w:val="none" w:sz="0" w:space="0" w:color="auto"/>
            <w:bottom w:val="none" w:sz="0" w:space="0" w:color="auto"/>
            <w:right w:val="none" w:sz="0" w:space="0" w:color="auto"/>
          </w:divBdr>
        </w:div>
      </w:divsChild>
    </w:div>
    <w:div w:id="1838617090">
      <w:bodyDiv w:val="1"/>
      <w:marLeft w:val="0"/>
      <w:marRight w:val="0"/>
      <w:marTop w:val="0"/>
      <w:marBottom w:val="0"/>
      <w:divBdr>
        <w:top w:val="none" w:sz="0" w:space="0" w:color="auto"/>
        <w:left w:val="none" w:sz="0" w:space="0" w:color="auto"/>
        <w:bottom w:val="none" w:sz="0" w:space="0" w:color="auto"/>
        <w:right w:val="none" w:sz="0" w:space="0" w:color="auto"/>
      </w:divBdr>
      <w:divsChild>
        <w:div w:id="534462578">
          <w:marLeft w:val="0"/>
          <w:marRight w:val="0"/>
          <w:marTop w:val="0"/>
          <w:marBottom w:val="0"/>
          <w:divBdr>
            <w:top w:val="none" w:sz="0" w:space="0" w:color="auto"/>
            <w:left w:val="none" w:sz="0" w:space="0" w:color="auto"/>
            <w:bottom w:val="none" w:sz="0" w:space="0" w:color="auto"/>
            <w:right w:val="none" w:sz="0" w:space="0" w:color="auto"/>
          </w:divBdr>
        </w:div>
        <w:div w:id="2114325948">
          <w:marLeft w:val="0"/>
          <w:marRight w:val="0"/>
          <w:marTop w:val="0"/>
          <w:marBottom w:val="0"/>
          <w:divBdr>
            <w:top w:val="none" w:sz="0" w:space="0" w:color="auto"/>
            <w:left w:val="none" w:sz="0" w:space="0" w:color="auto"/>
            <w:bottom w:val="none" w:sz="0" w:space="0" w:color="auto"/>
            <w:right w:val="none" w:sz="0" w:space="0" w:color="auto"/>
          </w:divBdr>
        </w:div>
      </w:divsChild>
    </w:div>
    <w:div w:id="1848056354">
      <w:bodyDiv w:val="1"/>
      <w:marLeft w:val="0"/>
      <w:marRight w:val="0"/>
      <w:marTop w:val="0"/>
      <w:marBottom w:val="0"/>
      <w:divBdr>
        <w:top w:val="none" w:sz="0" w:space="0" w:color="auto"/>
        <w:left w:val="none" w:sz="0" w:space="0" w:color="auto"/>
        <w:bottom w:val="none" w:sz="0" w:space="0" w:color="auto"/>
        <w:right w:val="none" w:sz="0" w:space="0" w:color="auto"/>
      </w:divBdr>
    </w:div>
    <w:div w:id="1861163382">
      <w:bodyDiv w:val="1"/>
      <w:marLeft w:val="0"/>
      <w:marRight w:val="0"/>
      <w:marTop w:val="0"/>
      <w:marBottom w:val="0"/>
      <w:divBdr>
        <w:top w:val="none" w:sz="0" w:space="0" w:color="auto"/>
        <w:left w:val="none" w:sz="0" w:space="0" w:color="auto"/>
        <w:bottom w:val="none" w:sz="0" w:space="0" w:color="auto"/>
        <w:right w:val="none" w:sz="0" w:space="0" w:color="auto"/>
      </w:divBdr>
    </w:div>
    <w:div w:id="1899045439">
      <w:bodyDiv w:val="1"/>
      <w:marLeft w:val="0"/>
      <w:marRight w:val="0"/>
      <w:marTop w:val="0"/>
      <w:marBottom w:val="0"/>
      <w:divBdr>
        <w:top w:val="none" w:sz="0" w:space="0" w:color="auto"/>
        <w:left w:val="none" w:sz="0" w:space="0" w:color="auto"/>
        <w:bottom w:val="none" w:sz="0" w:space="0" w:color="auto"/>
        <w:right w:val="none" w:sz="0" w:space="0" w:color="auto"/>
      </w:divBdr>
    </w:div>
    <w:div w:id="1918440764">
      <w:bodyDiv w:val="1"/>
      <w:marLeft w:val="0"/>
      <w:marRight w:val="0"/>
      <w:marTop w:val="0"/>
      <w:marBottom w:val="0"/>
      <w:divBdr>
        <w:top w:val="none" w:sz="0" w:space="0" w:color="auto"/>
        <w:left w:val="none" w:sz="0" w:space="0" w:color="auto"/>
        <w:bottom w:val="none" w:sz="0" w:space="0" w:color="auto"/>
        <w:right w:val="none" w:sz="0" w:space="0" w:color="auto"/>
      </w:divBdr>
    </w:div>
    <w:div w:id="1944073293">
      <w:bodyDiv w:val="1"/>
      <w:marLeft w:val="0"/>
      <w:marRight w:val="0"/>
      <w:marTop w:val="0"/>
      <w:marBottom w:val="0"/>
      <w:divBdr>
        <w:top w:val="none" w:sz="0" w:space="0" w:color="auto"/>
        <w:left w:val="none" w:sz="0" w:space="0" w:color="auto"/>
        <w:bottom w:val="none" w:sz="0" w:space="0" w:color="auto"/>
        <w:right w:val="none" w:sz="0" w:space="0" w:color="auto"/>
      </w:divBdr>
    </w:div>
    <w:div w:id="2019185865">
      <w:bodyDiv w:val="1"/>
      <w:marLeft w:val="0"/>
      <w:marRight w:val="0"/>
      <w:marTop w:val="0"/>
      <w:marBottom w:val="0"/>
      <w:divBdr>
        <w:top w:val="none" w:sz="0" w:space="0" w:color="auto"/>
        <w:left w:val="none" w:sz="0" w:space="0" w:color="auto"/>
        <w:bottom w:val="none" w:sz="0" w:space="0" w:color="auto"/>
        <w:right w:val="none" w:sz="0" w:space="0" w:color="auto"/>
      </w:divBdr>
    </w:div>
    <w:div w:id="2100061806">
      <w:bodyDiv w:val="1"/>
      <w:marLeft w:val="0"/>
      <w:marRight w:val="0"/>
      <w:marTop w:val="0"/>
      <w:marBottom w:val="0"/>
      <w:divBdr>
        <w:top w:val="none" w:sz="0" w:space="0" w:color="auto"/>
        <w:left w:val="none" w:sz="0" w:space="0" w:color="auto"/>
        <w:bottom w:val="none" w:sz="0" w:space="0" w:color="auto"/>
        <w:right w:val="none" w:sz="0" w:space="0" w:color="auto"/>
      </w:divBdr>
    </w:div>
    <w:div w:id="2124643819">
      <w:bodyDiv w:val="1"/>
      <w:marLeft w:val="0"/>
      <w:marRight w:val="0"/>
      <w:marTop w:val="0"/>
      <w:marBottom w:val="0"/>
      <w:divBdr>
        <w:top w:val="none" w:sz="0" w:space="0" w:color="auto"/>
        <w:left w:val="none" w:sz="0" w:space="0" w:color="auto"/>
        <w:bottom w:val="none" w:sz="0" w:space="0" w:color="auto"/>
        <w:right w:val="none" w:sz="0" w:space="0" w:color="auto"/>
      </w:divBdr>
    </w:div>
    <w:div w:id="2143501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F0D76D-9910-7A47-B5F6-8EC166C8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9371</Words>
  <Characters>53416</Characters>
  <Application>Microsoft Macintosh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Atkinson</dc:creator>
  <cp:keywords/>
  <dc:description/>
  <cp:lastModifiedBy>Amy Atkinson [ed11a3la]</cp:lastModifiedBy>
  <cp:revision>3</cp:revision>
  <cp:lastPrinted>2017-05-26T07:28:00Z</cp:lastPrinted>
  <dcterms:created xsi:type="dcterms:W3CDTF">2017-05-26T09:14:00Z</dcterms:created>
  <dcterms:modified xsi:type="dcterms:W3CDTF">2017-05-26T09:14:00Z</dcterms:modified>
</cp:coreProperties>
</file>