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2C4" w:rsidRPr="00270DD5" w:rsidRDefault="00903DB9" w:rsidP="004C531E">
      <w:pPr>
        <w:pStyle w:val="RSCM01ReceivedAccepted"/>
      </w:pPr>
      <w:r>
        <mc:AlternateContent>
          <mc:Choice Requires="wps">
            <w:drawing>
              <wp:anchor distT="180340" distB="0" distL="114300" distR="114300" simplePos="0" relativeHeight="251657728" behindDoc="1" locked="1" layoutInCell="0" allowOverlap="0">
                <wp:simplePos x="0" y="0"/>
                <wp:positionH relativeFrom="column">
                  <wp:posOffset>0</wp:posOffset>
                </wp:positionH>
                <wp:positionV relativeFrom="margin">
                  <wp:align>bottom</wp:align>
                </wp:positionV>
                <wp:extent cx="3159125" cy="1864995"/>
                <wp:effectExtent l="0" t="0" r="3175" b="3810"/>
                <wp:wrapTopAndBottom/>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86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C405FD" w:rsidRDefault="001E22C4" w:rsidP="00C405FD">
                            <w:pPr>
                              <w:pStyle w:val="RSCF01FootnoteAuthorAddress"/>
                            </w:pPr>
                            <w:r w:rsidRPr="001F0F72">
                              <w:t xml:space="preserve">A.N. </w:t>
                            </w:r>
                            <w:proofErr w:type="spellStart"/>
                            <w:r w:rsidRPr="001F0F72">
                              <w:t>Nesmeyanov</w:t>
                            </w:r>
                            <w:proofErr w:type="spellEnd"/>
                            <w:r w:rsidRPr="001F0F72">
                              <w:t xml:space="preserve"> Institute of </w:t>
                            </w:r>
                            <w:proofErr w:type="spellStart"/>
                            <w:r w:rsidRPr="001F0F72">
                              <w:t>Organoelement</w:t>
                            </w:r>
                            <w:proofErr w:type="spellEnd"/>
                            <w:r w:rsidRPr="001F0F72">
                              <w:t xml:space="preserve"> Compounds, Russian Academy of Sciences, 28 </w:t>
                            </w:r>
                            <w:proofErr w:type="spellStart"/>
                            <w:r w:rsidRPr="001F0F72">
                              <w:t>Vavilov</w:t>
                            </w:r>
                            <w:proofErr w:type="spellEnd"/>
                            <w:r w:rsidRPr="001F0F72">
                              <w:t xml:space="preserve"> Street, Moscow 119991, Russian Federation</w:t>
                            </w:r>
                            <w:r w:rsidRPr="00DD5BE2">
                              <w:rPr>
                                <w:lang w:val="es-ES"/>
                              </w:rPr>
                              <w:t>.</w:t>
                            </w:r>
                            <w:r>
                              <w:t xml:space="preserve"> </w:t>
                            </w:r>
                            <w:r w:rsidRPr="00425FA6">
                              <w:rPr>
                                <w:iCs/>
                                <w:szCs w:val="24"/>
                                <w:lang w:val="it-IT"/>
                              </w:rPr>
                              <w:t>yubel@ineos.ac.ru</w:t>
                            </w:r>
                            <w:r w:rsidRPr="005E66CC">
                              <w:t xml:space="preserve">; Fax: </w:t>
                            </w:r>
                            <w:r w:rsidRPr="00425FA6">
                              <w:rPr>
                                <w:iCs/>
                                <w:szCs w:val="24"/>
                              </w:rPr>
                              <w:t>+7 (495) 135 5085</w:t>
                            </w:r>
                            <w:r w:rsidRPr="005E66CC">
                              <w:t>.</w:t>
                            </w:r>
                          </w:p>
                          <w:p w:rsidR="001E22C4" w:rsidRPr="00C405FD" w:rsidRDefault="001E22C4" w:rsidP="00C405FD">
                            <w:pPr>
                              <w:pStyle w:val="RSCF01FootnoteAuthorAddress"/>
                            </w:pPr>
                            <w:r w:rsidRPr="00637FC7">
                              <w:rPr>
                                <w:rFonts w:ascii="Times New Roman" w:hAnsi="Times New Roman"/>
                                <w:szCs w:val="24"/>
                                <w:lang w:val="es-ES"/>
                              </w:rPr>
                              <w:t>Present adress</w:t>
                            </w:r>
                            <w:r w:rsidRPr="00637FC7">
                              <w:rPr>
                                <w:rFonts w:ascii="Times New Roman" w:hAnsi="Times New Roman"/>
                                <w:i w:val="0"/>
                                <w:szCs w:val="24"/>
                                <w:lang w:val="es-ES"/>
                              </w:rPr>
                              <w:t>,</w:t>
                            </w:r>
                            <w:r>
                              <w:rPr>
                                <w:rFonts w:ascii="Times New Roman" w:hAnsi="Times New Roman"/>
                                <w:szCs w:val="24"/>
                                <w:lang w:val="es-ES"/>
                              </w:rPr>
                              <w:t xml:space="preserve"> </w:t>
                            </w:r>
                            <w:r w:rsidRPr="00FB540E">
                              <w:rPr>
                                <w:rFonts w:ascii="Times New Roman" w:hAnsi="Times New Roman"/>
                                <w:szCs w:val="24"/>
                              </w:rPr>
                              <w:t>Biotech Industry</w:t>
                            </w:r>
                            <w:r w:rsidRPr="00FB540E">
                              <w:rPr>
                                <w:szCs w:val="24"/>
                              </w:rPr>
                              <w:t xml:space="preserve"> </w:t>
                            </w:r>
                            <w:r w:rsidRPr="00621CDD">
                              <w:rPr>
                                <w:szCs w:val="24"/>
                              </w:rPr>
                              <w:t>Ltd</w:t>
                            </w:r>
                            <w:r>
                              <w:rPr>
                                <w:szCs w:val="24"/>
                              </w:rPr>
                              <w:t xml:space="preserve">, 1 </w:t>
                            </w:r>
                            <w:proofErr w:type="spellStart"/>
                            <w:r>
                              <w:rPr>
                                <w:szCs w:val="24"/>
                              </w:rPr>
                              <w:t>Leninskye</w:t>
                            </w:r>
                            <w:proofErr w:type="spellEnd"/>
                            <w:r>
                              <w:rPr>
                                <w:szCs w:val="24"/>
                              </w:rPr>
                              <w:t xml:space="preserve"> Gory, Moscow</w:t>
                            </w:r>
                            <w:r w:rsidRPr="00FB540E">
                              <w:rPr>
                                <w:rFonts w:ascii="Times New Roman" w:hAnsi="Times New Roman"/>
                                <w:szCs w:val="24"/>
                              </w:rPr>
                              <w:t xml:space="preserve"> 119992, </w:t>
                            </w:r>
                            <w:r>
                              <w:rPr>
                                <w:rFonts w:ascii="Times New Roman" w:hAnsi="Times New Roman"/>
                                <w:szCs w:val="24"/>
                              </w:rPr>
                              <w:t>Russian Federation.</w:t>
                            </w:r>
                          </w:p>
                          <w:p w:rsidR="001E22C4" w:rsidRDefault="001E22C4" w:rsidP="00C405FD">
                            <w:pPr>
                              <w:pStyle w:val="RSCF01FootnoteAuthorAddress"/>
                            </w:pPr>
                            <w:r w:rsidRPr="00FB540E">
                              <w:rPr>
                                <w:rFonts w:ascii="Times New Roman" w:hAnsi="Times New Roman"/>
                                <w:szCs w:val="24"/>
                                <w:lang w:val="es-ES"/>
                              </w:rPr>
                              <w:t>Present adress</w:t>
                            </w:r>
                            <w:r>
                              <w:rPr>
                                <w:rFonts w:ascii="Times New Roman" w:hAnsi="Times New Roman"/>
                                <w:szCs w:val="24"/>
                                <w:lang w:val="es-ES"/>
                              </w:rPr>
                              <w:t>,</w:t>
                            </w:r>
                            <w:r w:rsidRPr="00FB540E">
                              <w:rPr>
                                <w:rFonts w:ascii="Times New Roman" w:hAnsi="Times New Roman"/>
                                <w:szCs w:val="24"/>
                              </w:rPr>
                              <w:t xml:space="preserve"> Drugs Technology</w:t>
                            </w:r>
                            <w:r>
                              <w:rPr>
                                <w:rFonts w:ascii="Times New Roman" w:hAnsi="Times New Roman"/>
                                <w:szCs w:val="24"/>
                              </w:rPr>
                              <w:t xml:space="preserve">, 2a </w:t>
                            </w:r>
                            <w:proofErr w:type="spellStart"/>
                            <w:r>
                              <w:rPr>
                                <w:rFonts w:ascii="Times New Roman" w:hAnsi="Times New Roman"/>
                                <w:szCs w:val="24"/>
                              </w:rPr>
                              <w:t>Rabochaya</w:t>
                            </w:r>
                            <w:proofErr w:type="spellEnd"/>
                            <w:r>
                              <w:rPr>
                                <w:rFonts w:ascii="Times New Roman" w:hAnsi="Times New Roman"/>
                                <w:szCs w:val="24"/>
                              </w:rPr>
                              <w:t xml:space="preserve"> Street, </w:t>
                            </w:r>
                            <w:proofErr w:type="spellStart"/>
                            <w:r>
                              <w:rPr>
                                <w:rFonts w:ascii="Times New Roman" w:hAnsi="Times New Roman"/>
                                <w:szCs w:val="24"/>
                              </w:rPr>
                              <w:t>Khimki</w:t>
                            </w:r>
                            <w:proofErr w:type="spellEnd"/>
                            <w:r>
                              <w:rPr>
                                <w:rFonts w:ascii="Times New Roman" w:hAnsi="Times New Roman"/>
                                <w:szCs w:val="24"/>
                              </w:rPr>
                              <w:t xml:space="preserve">, </w:t>
                            </w:r>
                            <w:smartTag w:uri="urn:schemas-microsoft-com:office:smarttags" w:element="metricconverter">
                              <w:smartTagPr>
                                <w:attr w:name="ProductID" w:val="0.276 M"/>
                              </w:smartTagPr>
                              <w:r w:rsidRPr="00320B0A">
                                <w:t>Moscow</w:t>
                              </w:r>
                            </w:smartTag>
                            <w:r w:rsidRPr="00320B0A">
                              <w:t xml:space="preserve"> Region,</w:t>
                            </w:r>
                            <w:r>
                              <w:rPr>
                                <w:rFonts w:ascii="Times New Roman" w:hAnsi="Times New Roman"/>
                                <w:szCs w:val="24"/>
                              </w:rPr>
                              <w:t xml:space="preserve"> </w:t>
                            </w:r>
                            <w:r w:rsidRPr="00FB540E">
                              <w:rPr>
                                <w:rFonts w:ascii="Times New Roman" w:hAnsi="Times New Roman"/>
                              </w:rPr>
                              <w:t>141400</w:t>
                            </w:r>
                            <w:r>
                              <w:rPr>
                                <w:rFonts w:ascii="Times New Roman" w:hAnsi="Times New Roman"/>
                              </w:rPr>
                              <w:t xml:space="preserve">, </w:t>
                            </w:r>
                            <w:r w:rsidRPr="006E21E0">
                              <w:rPr>
                                <w:rFonts w:ascii="Times New Roman" w:hAnsi="Times New Roman"/>
                                <w:szCs w:val="24"/>
                              </w:rPr>
                              <w:t>Russian Federation</w:t>
                            </w:r>
                            <w:r w:rsidRPr="00C405FD">
                              <w:t>.</w:t>
                            </w:r>
                          </w:p>
                          <w:p w:rsidR="001E22C4" w:rsidRDefault="001E22C4" w:rsidP="00C405FD">
                            <w:pPr>
                              <w:pStyle w:val="RSCF01FootnoteAuthorAddress"/>
                            </w:pPr>
                            <w:r w:rsidRPr="001F0F72">
                              <w:t xml:space="preserve">Peoples’ </w:t>
                            </w:r>
                            <w:smartTag w:uri="urn:schemas-microsoft-com:office:smarttags" w:element="PlaceName">
                              <w:r w:rsidRPr="001F0F72">
                                <w:t>Friendship</w:t>
                              </w:r>
                            </w:smartTag>
                            <w:r w:rsidRPr="001F0F72">
                              <w:t xml:space="preserve"> </w:t>
                            </w:r>
                            <w:smartTag w:uri="urn:schemas-microsoft-com:office:smarttags" w:element="PlaceType">
                              <w:r w:rsidRPr="001F0F72">
                                <w:t>University</w:t>
                              </w:r>
                            </w:smartTag>
                            <w:r w:rsidRPr="001F0F72">
                              <w:t xml:space="preserve"> of </w:t>
                            </w:r>
                            <w:smartTag w:uri="urn:schemas-microsoft-com:office:smarttags" w:element="country-region">
                              <w:r w:rsidRPr="001F0F72">
                                <w:t>Russia</w:t>
                              </w:r>
                            </w:smartTag>
                            <w:r w:rsidRPr="001F0F72">
                              <w:t>,</w:t>
                            </w:r>
                            <w:r>
                              <w:t xml:space="preserve"> </w:t>
                            </w:r>
                            <w:smartTag w:uri="urn:schemas-microsoft-com:office:smarttags" w:element="address">
                              <w:smartTag w:uri="urn:schemas-microsoft-com:office:smarttags" w:element="Street">
                                <w:r w:rsidRPr="001F0F72">
                                  <w:t xml:space="preserve">6 </w:t>
                                </w:r>
                                <w:proofErr w:type="spellStart"/>
                                <w:r w:rsidRPr="001F0F72">
                                  <w:t>Miklukho-Maklay</w:t>
                                </w:r>
                                <w:proofErr w:type="spellEnd"/>
                                <w:r w:rsidRPr="001F0F72">
                                  <w:t xml:space="preserve"> Street</w:t>
                                </w:r>
                              </w:smartTag>
                              <w:r w:rsidRPr="001F0F72">
                                <w:t xml:space="preserve">, </w:t>
                              </w:r>
                              <w:smartTag w:uri="urn:schemas-microsoft-com:office:smarttags" w:element="City">
                                <w:r w:rsidRPr="001F0F72">
                                  <w:t>Moscow</w:t>
                                </w:r>
                              </w:smartTag>
                            </w:smartTag>
                            <w:r w:rsidRPr="001F0F72">
                              <w:t xml:space="preserve"> 117198, </w:t>
                            </w:r>
                            <w:smartTag w:uri="urn:schemas-microsoft-com:office:smarttags" w:element="place">
                              <w:smartTag w:uri="urn:schemas-microsoft-com:office:smarttags" w:element="country-region">
                                <w:r w:rsidRPr="001F0F72">
                                  <w:t>Russian Federation</w:t>
                                </w:r>
                              </w:smartTag>
                            </w:smartTag>
                            <w:r>
                              <w:t>.</w:t>
                            </w:r>
                          </w:p>
                          <w:p w:rsidR="001E22C4" w:rsidRDefault="001E22C4" w:rsidP="00C405FD">
                            <w:pPr>
                              <w:pStyle w:val="RSCF01FootnoteAuthorAddress"/>
                            </w:pPr>
                            <w:r w:rsidRPr="005E66CC">
                              <w:t xml:space="preserve">Green Chemistry Centre of Excellence, Department of Chemistry, The University of York, </w:t>
                            </w:r>
                            <w:proofErr w:type="spellStart"/>
                            <w:r w:rsidRPr="005E66CC">
                              <w:t>Heslington</w:t>
                            </w:r>
                            <w:proofErr w:type="spellEnd"/>
                            <w:r w:rsidRPr="005E66CC">
                              <w:t xml:space="preserve">, </w:t>
                            </w:r>
                            <w:smartTag w:uri="urn:schemas-microsoft-com:office:smarttags" w:element="metricconverter">
                              <w:smartTagPr>
                                <w:attr w:name="ProductID" w:val="0.276 M"/>
                              </w:smartTagPr>
                              <w:r w:rsidRPr="005E66CC">
                                <w:t>York</w:t>
                              </w:r>
                            </w:smartTag>
                            <w:r w:rsidRPr="005E66CC">
                              <w:t xml:space="preserve">, </w:t>
                            </w:r>
                            <w:smartTag w:uri="urn:schemas-microsoft-com:office:smarttags" w:element="metricconverter">
                              <w:smartTagPr>
                                <w:attr w:name="ProductID" w:val="0.276 M"/>
                              </w:smartTagPr>
                              <w:r w:rsidRPr="005E66CC">
                                <w:t>YO10 5DD</w:t>
                              </w:r>
                            </w:smartTag>
                            <w:r w:rsidRPr="005E66CC">
                              <w:t xml:space="preserve"> (</w:t>
                            </w:r>
                            <w:smartTag w:uri="urn:schemas-microsoft-com:office:smarttags" w:element="metricconverter">
                              <w:smartTagPr>
                                <w:attr w:name="ProductID" w:val="0.276 M"/>
                              </w:smartTagPr>
                              <w:r w:rsidRPr="005E66CC">
                                <w:t>UK</w:t>
                              </w:r>
                            </w:smartTag>
                            <w:r w:rsidRPr="005E66CC">
                              <w:t>)</w:t>
                            </w:r>
                            <w:r>
                              <w:t>.</w:t>
                            </w:r>
                          </w:p>
                          <w:p w:rsidR="001E22C4" w:rsidRPr="00C405FD" w:rsidRDefault="001E22C4" w:rsidP="00C405FD">
                            <w:pPr>
                              <w:pStyle w:val="RSCF01FootnoteAuthorAddress"/>
                            </w:pPr>
                            <w:r w:rsidRPr="00CC558A">
                              <w:t xml:space="preserve">Chemical Diversity Research Institute, </w:t>
                            </w:r>
                            <w:r>
                              <w:t>2</w:t>
                            </w:r>
                            <w:r w:rsidRPr="002C430B">
                              <w:t xml:space="preserve">a </w:t>
                            </w:r>
                            <w:proofErr w:type="spellStart"/>
                            <w:smartTag w:uri="urn:schemas-microsoft-com:office:smarttags" w:element="address">
                              <w:smartTag w:uri="urn:schemas-microsoft-com:office:smarttags" w:element="Street">
                                <w:r w:rsidRPr="002C430B">
                                  <w:t>Rabochaya</w:t>
                                </w:r>
                                <w:proofErr w:type="spellEnd"/>
                                <w:r>
                                  <w:t xml:space="preserve"> Street</w:t>
                                </w:r>
                              </w:smartTag>
                            </w:smartTag>
                            <w:r w:rsidRPr="002C430B">
                              <w:t xml:space="preserve">, </w:t>
                            </w:r>
                            <w:proofErr w:type="spellStart"/>
                            <w:r w:rsidRPr="002C430B">
                              <w:t>Khimki</w:t>
                            </w:r>
                            <w:proofErr w:type="spellEnd"/>
                            <w:r w:rsidRPr="002C430B">
                              <w:t>,</w:t>
                            </w:r>
                            <w:r>
                              <w:t xml:space="preserve"> </w:t>
                            </w:r>
                            <w:smartTag w:uri="urn:schemas-microsoft-com:office:smarttags" w:element="City">
                              <w:r w:rsidRPr="002C430B">
                                <w:t>Moscow</w:t>
                              </w:r>
                            </w:smartTag>
                            <w:r w:rsidRPr="002C430B">
                              <w:t xml:space="preserve"> Region, 14140</w:t>
                            </w:r>
                            <w:r>
                              <w:t>0,</w:t>
                            </w:r>
                            <w:r w:rsidRPr="002C430B">
                              <w:t xml:space="preserve"> </w:t>
                            </w:r>
                            <w:smartTag w:uri="urn:schemas-microsoft-com:office:smarttags" w:element="place">
                              <w:smartTag w:uri="urn:schemas-microsoft-com:office:smarttags" w:element="country-region">
                                <w:r w:rsidRPr="002C430B">
                                  <w:t>Russia</w:t>
                                </w:r>
                                <w:r>
                                  <w:t>n Federation</w:t>
                                </w:r>
                              </w:smartTag>
                            </w:smartTag>
                            <w:r>
                              <w:t>.</w:t>
                            </w:r>
                          </w:p>
                          <w:p w:rsidR="001E22C4" w:rsidRPr="00241ACD" w:rsidRDefault="001E22C4" w:rsidP="00241ACD">
                            <w:pPr>
                              <w:pStyle w:val="RSCF02FootnotestoTitleAuthors"/>
                            </w:pPr>
                            <w:r w:rsidRPr="003D59BB">
                              <w:rPr>
                                <w:sz w:val="18"/>
                                <w:szCs w:val="18"/>
                              </w:rPr>
                              <w:t>†</w:t>
                            </w:r>
                            <w:r w:rsidRPr="00241ACD">
                              <w:t>Electronic Supplementary Information (ESI) available: [</w:t>
                            </w:r>
                            <w:r w:rsidRPr="00281519">
                              <w:rPr>
                                <w:color w:val="000000"/>
                              </w:rPr>
                              <w:t>Experimental, X-ray and computational details, NMR spectra and HPLC traces.</w:t>
                            </w:r>
                            <w:r w:rsidRPr="00241ACD">
                              <w:t>]. See DOI: 10.1039/x0xx00000x</w:t>
                            </w:r>
                          </w:p>
                        </w:txbxContent>
                      </wps:txbx>
                      <wps:bodyPr rot="0" vert="horz" wrap="square" lIns="0" tIns="36000" rIns="0" bIns="3600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46.85pt;z-index:-251658752;visibility:visible;mso-wrap-style:square;mso-width-percent:0;mso-height-percent:0;mso-wrap-distance-left:9pt;mso-wrap-distance-top:14.2pt;mso-wrap-distance-right:9pt;mso-wrap-distance-bottom:0;mso-position-horizontal:absolute;mso-position-horizontal-relative:text;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" o:allowincell="f" o:allowoverlap="f" stroked="f">
                <o:lock v:ext="edit" aspectratio="t"/>
                <v:textbox style="mso-fit-shape-to-text:t" inset="0,1mm,0,1mm">
                  <w:txbxContent>
                    <w:p w:rsidR="001E22C4" w:rsidRPr="00C405FD" w:rsidRDefault="001E22C4" w:rsidP="00C405FD">
                      <w:pPr>
                        <w:pStyle w:val="RSCF01FootnoteAuthorAddress"/>
                      </w:pPr>
                      <w:r w:rsidRPr="001F0F72">
                        <w:t xml:space="preserve">A.N. </w:t>
                      </w:r>
                      <w:proofErr w:type="spellStart"/>
                      <w:r w:rsidRPr="001F0F72">
                        <w:t>Nesmeyanov</w:t>
                      </w:r>
                      <w:proofErr w:type="spellEnd"/>
                      <w:r w:rsidRPr="001F0F72">
                        <w:t xml:space="preserve"> Institute of </w:t>
                      </w:r>
                      <w:proofErr w:type="spellStart"/>
                      <w:r w:rsidRPr="001F0F72">
                        <w:t>Organoelement</w:t>
                      </w:r>
                      <w:proofErr w:type="spellEnd"/>
                      <w:r w:rsidRPr="001F0F72">
                        <w:t xml:space="preserve"> Compounds, Russian Academy of Sciences, 28 </w:t>
                      </w:r>
                      <w:proofErr w:type="spellStart"/>
                      <w:r w:rsidRPr="001F0F72">
                        <w:t>Vavilov</w:t>
                      </w:r>
                      <w:proofErr w:type="spellEnd"/>
                      <w:r w:rsidRPr="001F0F72">
                        <w:t xml:space="preserve"> Street, Moscow 119991, Russian Federation</w:t>
                      </w:r>
                      <w:r w:rsidRPr="00DD5BE2">
                        <w:rPr>
                          <w:lang w:val="es-ES"/>
                        </w:rPr>
                        <w:t>.</w:t>
                      </w:r>
                      <w:r>
                        <w:t xml:space="preserve"> </w:t>
                      </w:r>
                      <w:r w:rsidRPr="00425FA6">
                        <w:rPr>
                          <w:iCs/>
                          <w:szCs w:val="24"/>
                          <w:lang w:val="it-IT"/>
                        </w:rPr>
                        <w:t>yubel@ineos.ac.ru</w:t>
                      </w:r>
                      <w:r w:rsidRPr="005E66CC">
                        <w:t xml:space="preserve">; Fax: </w:t>
                      </w:r>
                      <w:r w:rsidRPr="00425FA6">
                        <w:rPr>
                          <w:iCs/>
                          <w:szCs w:val="24"/>
                        </w:rPr>
                        <w:t>+7 (495) 135 5085</w:t>
                      </w:r>
                      <w:r w:rsidRPr="005E66CC">
                        <w:t>.</w:t>
                      </w:r>
                    </w:p>
                    <w:p w:rsidR="001E22C4" w:rsidRPr="00C405FD" w:rsidRDefault="001E22C4" w:rsidP="00C405FD">
                      <w:pPr>
                        <w:pStyle w:val="RSCF01FootnoteAuthorAddress"/>
                      </w:pPr>
                      <w:r w:rsidRPr="00637FC7">
                        <w:rPr>
                          <w:rFonts w:ascii="Times New Roman" w:hAnsi="Times New Roman"/>
                          <w:szCs w:val="24"/>
                          <w:lang w:val="es-ES"/>
                        </w:rPr>
                        <w:t>Present adress</w:t>
                      </w:r>
                      <w:r w:rsidRPr="00637FC7">
                        <w:rPr>
                          <w:rFonts w:ascii="Times New Roman" w:hAnsi="Times New Roman"/>
                          <w:i w:val="0"/>
                          <w:szCs w:val="24"/>
                          <w:lang w:val="es-ES"/>
                        </w:rPr>
                        <w:t>,</w:t>
                      </w:r>
                      <w:r>
                        <w:rPr>
                          <w:rFonts w:ascii="Times New Roman" w:hAnsi="Times New Roman"/>
                          <w:szCs w:val="24"/>
                          <w:lang w:val="es-ES"/>
                        </w:rPr>
                        <w:t xml:space="preserve"> </w:t>
                      </w:r>
                      <w:r w:rsidRPr="00FB540E">
                        <w:rPr>
                          <w:rFonts w:ascii="Times New Roman" w:hAnsi="Times New Roman"/>
                          <w:szCs w:val="24"/>
                        </w:rPr>
                        <w:t>Biotech Industry</w:t>
                      </w:r>
                      <w:r w:rsidRPr="00FB540E">
                        <w:rPr>
                          <w:szCs w:val="24"/>
                        </w:rPr>
                        <w:t xml:space="preserve"> </w:t>
                      </w:r>
                      <w:r w:rsidRPr="00621CDD">
                        <w:rPr>
                          <w:szCs w:val="24"/>
                        </w:rPr>
                        <w:t>Ltd</w:t>
                      </w:r>
                      <w:r>
                        <w:rPr>
                          <w:szCs w:val="24"/>
                        </w:rPr>
                        <w:t xml:space="preserve">, 1 </w:t>
                      </w:r>
                      <w:proofErr w:type="spellStart"/>
                      <w:r>
                        <w:rPr>
                          <w:szCs w:val="24"/>
                        </w:rPr>
                        <w:t>Leninskye</w:t>
                      </w:r>
                      <w:proofErr w:type="spellEnd"/>
                      <w:r>
                        <w:rPr>
                          <w:szCs w:val="24"/>
                        </w:rPr>
                        <w:t xml:space="preserve"> Gory, Moscow</w:t>
                      </w:r>
                      <w:r w:rsidRPr="00FB540E">
                        <w:rPr>
                          <w:rFonts w:ascii="Times New Roman" w:hAnsi="Times New Roman"/>
                          <w:szCs w:val="24"/>
                        </w:rPr>
                        <w:t xml:space="preserve"> 119992, </w:t>
                      </w:r>
                      <w:r>
                        <w:rPr>
                          <w:rFonts w:ascii="Times New Roman" w:hAnsi="Times New Roman"/>
                          <w:szCs w:val="24"/>
                        </w:rPr>
                        <w:t>Russian Federation.</w:t>
                      </w:r>
                    </w:p>
                    <w:p w:rsidR="001E22C4" w:rsidRDefault="001E22C4" w:rsidP="00C405FD">
                      <w:pPr>
                        <w:pStyle w:val="RSCF01FootnoteAuthorAddress"/>
                      </w:pPr>
                      <w:r w:rsidRPr="00FB540E">
                        <w:rPr>
                          <w:rFonts w:ascii="Times New Roman" w:hAnsi="Times New Roman"/>
                          <w:szCs w:val="24"/>
                          <w:lang w:val="es-ES"/>
                        </w:rPr>
                        <w:t>Present adress</w:t>
                      </w:r>
                      <w:r>
                        <w:rPr>
                          <w:rFonts w:ascii="Times New Roman" w:hAnsi="Times New Roman"/>
                          <w:szCs w:val="24"/>
                          <w:lang w:val="es-ES"/>
                        </w:rPr>
                        <w:t>,</w:t>
                      </w:r>
                      <w:r w:rsidRPr="00FB540E">
                        <w:rPr>
                          <w:rFonts w:ascii="Times New Roman" w:hAnsi="Times New Roman"/>
                          <w:szCs w:val="24"/>
                        </w:rPr>
                        <w:t xml:space="preserve"> Drugs Technology</w:t>
                      </w:r>
                      <w:r>
                        <w:rPr>
                          <w:rFonts w:ascii="Times New Roman" w:hAnsi="Times New Roman"/>
                          <w:szCs w:val="24"/>
                        </w:rPr>
                        <w:t xml:space="preserve">, 2a </w:t>
                      </w:r>
                      <w:proofErr w:type="spellStart"/>
                      <w:r>
                        <w:rPr>
                          <w:rFonts w:ascii="Times New Roman" w:hAnsi="Times New Roman"/>
                          <w:szCs w:val="24"/>
                        </w:rPr>
                        <w:t>Rabochaya</w:t>
                      </w:r>
                      <w:proofErr w:type="spellEnd"/>
                      <w:r>
                        <w:rPr>
                          <w:rFonts w:ascii="Times New Roman" w:hAnsi="Times New Roman"/>
                          <w:szCs w:val="24"/>
                        </w:rPr>
                        <w:t xml:space="preserve"> Street, </w:t>
                      </w:r>
                      <w:proofErr w:type="spellStart"/>
                      <w:r>
                        <w:rPr>
                          <w:rFonts w:ascii="Times New Roman" w:hAnsi="Times New Roman"/>
                          <w:szCs w:val="24"/>
                        </w:rPr>
                        <w:t>Khimki</w:t>
                      </w:r>
                      <w:proofErr w:type="spellEnd"/>
                      <w:r>
                        <w:rPr>
                          <w:rFonts w:ascii="Times New Roman" w:hAnsi="Times New Roman"/>
                          <w:szCs w:val="24"/>
                        </w:rPr>
                        <w:t xml:space="preserve">, </w:t>
                      </w:r>
                      <w:smartTag w:uri="urn:schemas-microsoft-com:office:smarttags" w:element="metricconverter">
                        <w:smartTagPr>
                          <w:attr w:name="ProductID" w:val="0.276 M"/>
                        </w:smartTagPr>
                        <w:r w:rsidRPr="00320B0A">
                          <w:t>Moscow</w:t>
                        </w:r>
                      </w:smartTag>
                      <w:r w:rsidRPr="00320B0A">
                        <w:t xml:space="preserve"> Region,</w:t>
                      </w:r>
                      <w:r>
                        <w:rPr>
                          <w:rFonts w:ascii="Times New Roman" w:hAnsi="Times New Roman"/>
                          <w:szCs w:val="24"/>
                        </w:rPr>
                        <w:t xml:space="preserve"> </w:t>
                      </w:r>
                      <w:r w:rsidRPr="00FB540E">
                        <w:rPr>
                          <w:rFonts w:ascii="Times New Roman" w:hAnsi="Times New Roman"/>
                        </w:rPr>
                        <w:t>141400</w:t>
                      </w:r>
                      <w:r>
                        <w:rPr>
                          <w:rFonts w:ascii="Times New Roman" w:hAnsi="Times New Roman"/>
                        </w:rPr>
                        <w:t xml:space="preserve">, </w:t>
                      </w:r>
                      <w:r w:rsidRPr="006E21E0">
                        <w:rPr>
                          <w:rFonts w:ascii="Times New Roman" w:hAnsi="Times New Roman"/>
                          <w:szCs w:val="24"/>
                        </w:rPr>
                        <w:t>Russian Federation</w:t>
                      </w:r>
                      <w:r w:rsidRPr="00C405FD">
                        <w:t>.</w:t>
                      </w:r>
                    </w:p>
                    <w:p w:rsidR="001E22C4" w:rsidRDefault="001E22C4" w:rsidP="00C405FD">
                      <w:pPr>
                        <w:pStyle w:val="RSCF01FootnoteAuthorAddress"/>
                      </w:pPr>
                      <w:r w:rsidRPr="001F0F72">
                        <w:t xml:space="preserve">Peoples’ </w:t>
                      </w:r>
                      <w:smartTag w:uri="urn:schemas-microsoft-com:office:smarttags" w:element="PlaceName">
                        <w:r w:rsidRPr="001F0F72">
                          <w:t>Friendship</w:t>
                        </w:r>
                      </w:smartTag>
                      <w:r w:rsidRPr="001F0F72">
                        <w:t xml:space="preserve"> </w:t>
                      </w:r>
                      <w:smartTag w:uri="urn:schemas-microsoft-com:office:smarttags" w:element="PlaceType">
                        <w:r w:rsidRPr="001F0F72">
                          <w:t>University</w:t>
                        </w:r>
                      </w:smartTag>
                      <w:r w:rsidRPr="001F0F72">
                        <w:t xml:space="preserve"> of </w:t>
                      </w:r>
                      <w:smartTag w:uri="urn:schemas-microsoft-com:office:smarttags" w:element="country-region">
                        <w:r w:rsidRPr="001F0F72">
                          <w:t>Russia</w:t>
                        </w:r>
                      </w:smartTag>
                      <w:r w:rsidRPr="001F0F72">
                        <w:t>,</w:t>
                      </w:r>
                      <w:r>
                        <w:t xml:space="preserve"> </w:t>
                      </w:r>
                      <w:smartTag w:uri="urn:schemas-microsoft-com:office:smarttags" w:element="address">
                        <w:smartTag w:uri="urn:schemas-microsoft-com:office:smarttags" w:element="Street">
                          <w:r w:rsidRPr="001F0F72">
                            <w:t xml:space="preserve">6 </w:t>
                          </w:r>
                          <w:proofErr w:type="spellStart"/>
                          <w:r w:rsidRPr="001F0F72">
                            <w:t>Miklukho-Maklay</w:t>
                          </w:r>
                          <w:proofErr w:type="spellEnd"/>
                          <w:r w:rsidRPr="001F0F72">
                            <w:t xml:space="preserve"> Street</w:t>
                          </w:r>
                        </w:smartTag>
                        <w:r w:rsidRPr="001F0F72">
                          <w:t xml:space="preserve">, </w:t>
                        </w:r>
                        <w:smartTag w:uri="urn:schemas-microsoft-com:office:smarttags" w:element="City">
                          <w:r w:rsidRPr="001F0F72">
                            <w:t>Moscow</w:t>
                          </w:r>
                        </w:smartTag>
                      </w:smartTag>
                      <w:r w:rsidRPr="001F0F72">
                        <w:t xml:space="preserve"> 117198, </w:t>
                      </w:r>
                      <w:smartTag w:uri="urn:schemas-microsoft-com:office:smarttags" w:element="place">
                        <w:smartTag w:uri="urn:schemas-microsoft-com:office:smarttags" w:element="country-region">
                          <w:r w:rsidRPr="001F0F72">
                            <w:t>Russian Federation</w:t>
                          </w:r>
                        </w:smartTag>
                      </w:smartTag>
                      <w:r>
                        <w:t>.</w:t>
                      </w:r>
                    </w:p>
                    <w:p w:rsidR="001E22C4" w:rsidRDefault="001E22C4" w:rsidP="00C405FD">
                      <w:pPr>
                        <w:pStyle w:val="RSCF01FootnoteAuthorAddress"/>
                      </w:pPr>
                      <w:r w:rsidRPr="005E66CC">
                        <w:t xml:space="preserve">Green Chemistry Centre of Excellence, Department of Chemistry, The University of York, </w:t>
                      </w:r>
                      <w:proofErr w:type="spellStart"/>
                      <w:r w:rsidRPr="005E66CC">
                        <w:t>Heslington</w:t>
                      </w:r>
                      <w:proofErr w:type="spellEnd"/>
                      <w:r w:rsidRPr="005E66CC">
                        <w:t xml:space="preserve">, </w:t>
                      </w:r>
                      <w:smartTag w:uri="urn:schemas-microsoft-com:office:smarttags" w:element="metricconverter">
                        <w:smartTagPr>
                          <w:attr w:name="ProductID" w:val="0.276 M"/>
                        </w:smartTagPr>
                        <w:r w:rsidRPr="005E66CC">
                          <w:t>York</w:t>
                        </w:r>
                      </w:smartTag>
                      <w:r w:rsidRPr="005E66CC">
                        <w:t xml:space="preserve">, </w:t>
                      </w:r>
                      <w:smartTag w:uri="urn:schemas-microsoft-com:office:smarttags" w:element="metricconverter">
                        <w:smartTagPr>
                          <w:attr w:name="ProductID" w:val="0.276 M"/>
                        </w:smartTagPr>
                        <w:r w:rsidRPr="005E66CC">
                          <w:t>YO10 5DD</w:t>
                        </w:r>
                      </w:smartTag>
                      <w:r w:rsidRPr="005E66CC">
                        <w:t xml:space="preserve"> (</w:t>
                      </w:r>
                      <w:smartTag w:uri="urn:schemas-microsoft-com:office:smarttags" w:element="metricconverter">
                        <w:smartTagPr>
                          <w:attr w:name="ProductID" w:val="0.276 M"/>
                        </w:smartTagPr>
                        <w:r w:rsidRPr="005E66CC">
                          <w:t>UK</w:t>
                        </w:r>
                      </w:smartTag>
                      <w:r w:rsidRPr="005E66CC">
                        <w:t>)</w:t>
                      </w:r>
                      <w:r>
                        <w:t>.</w:t>
                      </w:r>
                    </w:p>
                    <w:p w:rsidR="001E22C4" w:rsidRPr="00C405FD" w:rsidRDefault="001E22C4" w:rsidP="00C405FD">
                      <w:pPr>
                        <w:pStyle w:val="RSCF01FootnoteAuthorAddress"/>
                      </w:pPr>
                      <w:r w:rsidRPr="00CC558A">
                        <w:t xml:space="preserve">Chemical Diversity Research Institute, </w:t>
                      </w:r>
                      <w:r>
                        <w:t>2</w:t>
                      </w:r>
                      <w:r w:rsidRPr="002C430B">
                        <w:t xml:space="preserve">a </w:t>
                      </w:r>
                      <w:proofErr w:type="spellStart"/>
                      <w:smartTag w:uri="urn:schemas-microsoft-com:office:smarttags" w:element="address">
                        <w:smartTag w:uri="urn:schemas-microsoft-com:office:smarttags" w:element="Street">
                          <w:r w:rsidRPr="002C430B">
                            <w:t>Rabochaya</w:t>
                          </w:r>
                          <w:proofErr w:type="spellEnd"/>
                          <w:r>
                            <w:t xml:space="preserve"> Street</w:t>
                          </w:r>
                        </w:smartTag>
                      </w:smartTag>
                      <w:r w:rsidRPr="002C430B">
                        <w:t xml:space="preserve">, </w:t>
                      </w:r>
                      <w:proofErr w:type="spellStart"/>
                      <w:r w:rsidRPr="002C430B">
                        <w:t>Khimki</w:t>
                      </w:r>
                      <w:proofErr w:type="spellEnd"/>
                      <w:r w:rsidRPr="002C430B">
                        <w:t>,</w:t>
                      </w:r>
                      <w:r>
                        <w:t xml:space="preserve"> </w:t>
                      </w:r>
                      <w:smartTag w:uri="urn:schemas-microsoft-com:office:smarttags" w:element="City">
                        <w:r w:rsidRPr="002C430B">
                          <w:t>Moscow</w:t>
                        </w:r>
                      </w:smartTag>
                      <w:r w:rsidRPr="002C430B">
                        <w:t xml:space="preserve"> Region, 14140</w:t>
                      </w:r>
                      <w:r>
                        <w:t>0,</w:t>
                      </w:r>
                      <w:r w:rsidRPr="002C430B">
                        <w:t xml:space="preserve"> </w:t>
                      </w:r>
                      <w:smartTag w:uri="urn:schemas-microsoft-com:office:smarttags" w:element="place">
                        <w:smartTag w:uri="urn:schemas-microsoft-com:office:smarttags" w:element="country-region">
                          <w:r w:rsidRPr="002C430B">
                            <w:t>Russia</w:t>
                          </w:r>
                          <w:r>
                            <w:t>n Federation</w:t>
                          </w:r>
                        </w:smartTag>
                      </w:smartTag>
                      <w:r>
                        <w:t>.</w:t>
                      </w:r>
                    </w:p>
                    <w:p w:rsidR="001E22C4" w:rsidRPr="00241ACD" w:rsidRDefault="001E22C4" w:rsidP="00241ACD">
                      <w:pPr>
                        <w:pStyle w:val="RSCF02FootnotestoTitleAuthors"/>
                      </w:pPr>
                      <w:r w:rsidRPr="003D59BB">
                        <w:rPr>
                          <w:sz w:val="18"/>
                          <w:szCs w:val="18"/>
                        </w:rPr>
                        <w:t>†</w:t>
                      </w:r>
                      <w:r w:rsidRPr="00241ACD">
                        <w:t>Electronic Supplementary Information (ESI) available: [</w:t>
                      </w:r>
                      <w:r w:rsidRPr="00281519">
                        <w:rPr>
                          <w:color w:val="000000"/>
                        </w:rPr>
                        <w:t>Experimental, X-ray and computational details, NMR spectra and HPLC traces.</w:t>
                      </w:r>
                      <w:r w:rsidRPr="00241ACD">
                        <w:t>]. See DOI: 10.1039/x0xx00000x</w:t>
                      </w:r>
                    </w:p>
                  </w:txbxContent>
                </v:textbox>
                <w10:wrap type="topAndBottom" anchory="margin"/>
                <w10:anchorlock/>
              </v:shape>
            </w:pict>
          </mc:Fallback>
        </mc:AlternateContent>
      </w:r>
      <w:r w:rsidR="001E22C4" w:rsidRPr="00270DD5">
        <w:t>Received 00th January 20xx,</w:t>
      </w:r>
    </w:p>
    <w:p w:rsidR="001E22C4" w:rsidRPr="00270DD5" w:rsidRDefault="001E22C4" w:rsidP="004C531E">
      <w:pPr>
        <w:pStyle w:val="RSCM01ReceivedAccepted"/>
      </w:pPr>
      <w:r w:rsidRPr="00270DD5">
        <w:t>Accepted 00th January 20xx</w:t>
      </w:r>
    </w:p>
    <w:p w:rsidR="001E22C4" w:rsidRPr="00794787" w:rsidRDefault="001E22C4" w:rsidP="004C531E">
      <w:pPr>
        <w:pStyle w:val="RSCM02DOI"/>
      </w:pPr>
      <w:r w:rsidRPr="00794787">
        <w:t>DOI: 10.1039/x0xx00000x</w:t>
      </w:r>
    </w:p>
    <w:p w:rsidR="001E22C4" w:rsidRPr="00794787" w:rsidRDefault="001E22C4" w:rsidP="004C531E">
      <w:pPr>
        <w:pStyle w:val="RSCM03Website"/>
      </w:pPr>
      <w:r w:rsidRPr="00794787">
        <w:t>www.rsc.org/</w:t>
      </w:r>
    </w:p>
    <w:p w:rsidR="001E22C4" w:rsidRPr="00C32EDF" w:rsidRDefault="001E22C4" w:rsidP="00C32EDF">
      <w:pPr>
        <w:pStyle w:val="RSCH01PaperTitle"/>
      </w:pPr>
      <w:r w:rsidRPr="004414A5">
        <w:br w:type="column"/>
      </w:r>
      <w:r w:rsidRPr="006B706E">
        <w:lastRenderedPageBreak/>
        <w:t xml:space="preserve">A </w:t>
      </w:r>
      <w:r>
        <w:t>m</w:t>
      </w:r>
      <w:r w:rsidRPr="006B706E">
        <w:t xml:space="preserve">echanistic </w:t>
      </w:r>
      <w:r>
        <w:t>s</w:t>
      </w:r>
      <w:r w:rsidRPr="006B706E">
        <w:t xml:space="preserve">tudy </w:t>
      </w:r>
      <w:r>
        <w:t xml:space="preserve">of </w:t>
      </w:r>
      <w:r w:rsidRPr="00760D7C">
        <w:t>the Lewis acid</w:t>
      </w:r>
      <w:r>
        <w:t>-</w:t>
      </w:r>
      <w:proofErr w:type="spellStart"/>
      <w:r w:rsidRPr="006B706E">
        <w:t>Br</w:t>
      </w:r>
      <w:r>
        <w:t>ø</w:t>
      </w:r>
      <w:r w:rsidRPr="006B706E">
        <w:t>nsted</w:t>
      </w:r>
      <w:proofErr w:type="spellEnd"/>
      <w:r w:rsidRPr="006B706E">
        <w:t xml:space="preserve"> </w:t>
      </w:r>
      <w:r>
        <w:t>base</w:t>
      </w:r>
      <w:r w:rsidRPr="006B706E">
        <w:t>-</w:t>
      </w:r>
      <w:proofErr w:type="spellStart"/>
      <w:r w:rsidRPr="006B706E">
        <w:t>Br</w:t>
      </w:r>
      <w:r>
        <w:t>ø</w:t>
      </w:r>
      <w:r w:rsidRPr="006B706E">
        <w:t>nsted</w:t>
      </w:r>
      <w:proofErr w:type="spellEnd"/>
      <w:r w:rsidRPr="006B706E">
        <w:t xml:space="preserve"> </w:t>
      </w:r>
      <w:r>
        <w:t>a</w:t>
      </w:r>
      <w:r w:rsidRPr="006B706E">
        <w:t xml:space="preserve">cid </w:t>
      </w:r>
      <w:r>
        <w:t>c</w:t>
      </w:r>
      <w:r w:rsidRPr="006B706E">
        <w:t>ataly</w:t>
      </w:r>
      <w:r>
        <w:t>s</w:t>
      </w:r>
      <w:r w:rsidRPr="006B706E">
        <w:t xml:space="preserve">ed </w:t>
      </w:r>
      <w:r>
        <w:t>a</w:t>
      </w:r>
      <w:r w:rsidRPr="006B706E">
        <w:t xml:space="preserve">symmetric Michael </w:t>
      </w:r>
      <w:r>
        <w:t>a</w:t>
      </w:r>
      <w:r w:rsidRPr="006B706E">
        <w:t xml:space="preserve">ddition of </w:t>
      </w:r>
      <w:r>
        <w:t>diethyl malonate</w:t>
      </w:r>
      <w:r w:rsidRPr="006B706E">
        <w:t xml:space="preserve"> to </w:t>
      </w:r>
      <w:proofErr w:type="spellStart"/>
      <w:r>
        <w:t>cyclohexenone</w:t>
      </w:r>
      <w:proofErr w:type="spellEnd"/>
      <w:r w:rsidRPr="00C32EDF">
        <w:t xml:space="preserve"> </w:t>
      </w:r>
    </w:p>
    <w:p w:rsidR="001E22C4" w:rsidRPr="00637FC7" w:rsidRDefault="001E22C4" w:rsidP="00F21465">
      <w:pPr>
        <w:pStyle w:val="RSCH02PaperAuthorsandByline"/>
        <w:rPr>
          <w:szCs w:val="20"/>
          <w:vertAlign w:val="superscript"/>
        </w:rPr>
      </w:pPr>
      <w:r w:rsidRPr="00637FC7">
        <w:rPr>
          <w:szCs w:val="20"/>
        </w:rPr>
        <w:t xml:space="preserve">Yuri </w:t>
      </w:r>
      <w:proofErr w:type="spellStart"/>
      <w:r w:rsidRPr="00637FC7">
        <w:rPr>
          <w:szCs w:val="20"/>
        </w:rPr>
        <w:t>Samoilichenko,</w:t>
      </w:r>
      <w:r w:rsidRPr="00637FC7">
        <w:rPr>
          <w:szCs w:val="20"/>
          <w:vertAlign w:val="superscript"/>
        </w:rPr>
        <w:t>a,b</w:t>
      </w:r>
      <w:proofErr w:type="spellEnd"/>
      <w:r w:rsidRPr="00637FC7">
        <w:rPr>
          <w:szCs w:val="20"/>
        </w:rPr>
        <w:t xml:space="preserve"> Veronica </w:t>
      </w:r>
      <w:proofErr w:type="spellStart"/>
      <w:r w:rsidRPr="00637FC7">
        <w:rPr>
          <w:szCs w:val="20"/>
        </w:rPr>
        <w:t>Kondratenko,</w:t>
      </w:r>
      <w:r w:rsidRPr="00637FC7">
        <w:rPr>
          <w:szCs w:val="20"/>
          <w:vertAlign w:val="superscript"/>
        </w:rPr>
        <w:t>a,c</w:t>
      </w:r>
      <w:proofErr w:type="spellEnd"/>
      <w:r w:rsidRPr="00637FC7">
        <w:rPr>
          <w:szCs w:val="20"/>
        </w:rPr>
        <w:t xml:space="preserve"> Mariam </w:t>
      </w:r>
      <w:proofErr w:type="spellStart"/>
      <w:r w:rsidRPr="00637FC7">
        <w:rPr>
          <w:szCs w:val="20"/>
        </w:rPr>
        <w:t>Ezernitskaya,</w:t>
      </w:r>
      <w:r w:rsidRPr="00637FC7">
        <w:rPr>
          <w:szCs w:val="20"/>
          <w:vertAlign w:val="superscript"/>
        </w:rPr>
        <w:t>a</w:t>
      </w:r>
      <w:proofErr w:type="spellEnd"/>
      <w:r w:rsidRPr="00637FC7">
        <w:rPr>
          <w:szCs w:val="20"/>
        </w:rPr>
        <w:t xml:space="preserve"> Konstantin </w:t>
      </w:r>
      <w:proofErr w:type="spellStart"/>
      <w:r w:rsidRPr="00637FC7">
        <w:rPr>
          <w:szCs w:val="20"/>
        </w:rPr>
        <w:t>Lyssenko,</w:t>
      </w:r>
      <w:r w:rsidRPr="00637FC7">
        <w:rPr>
          <w:szCs w:val="20"/>
          <w:vertAlign w:val="superscript"/>
        </w:rPr>
        <w:t>a</w:t>
      </w:r>
      <w:proofErr w:type="spellEnd"/>
      <w:r w:rsidRPr="00637FC7">
        <w:rPr>
          <w:szCs w:val="20"/>
        </w:rPr>
        <w:t xml:space="preserve"> Alexander </w:t>
      </w:r>
      <w:proofErr w:type="spellStart"/>
      <w:r w:rsidRPr="00637FC7">
        <w:rPr>
          <w:szCs w:val="20"/>
        </w:rPr>
        <w:t>Peregudov,</w:t>
      </w:r>
      <w:r w:rsidRPr="00637FC7">
        <w:rPr>
          <w:szCs w:val="20"/>
          <w:vertAlign w:val="superscript"/>
        </w:rPr>
        <w:t>a</w:t>
      </w:r>
      <w:proofErr w:type="spellEnd"/>
      <w:r w:rsidRPr="00637FC7">
        <w:rPr>
          <w:szCs w:val="20"/>
        </w:rPr>
        <w:t xml:space="preserve">, Victor </w:t>
      </w:r>
      <w:proofErr w:type="spellStart"/>
      <w:r w:rsidRPr="00637FC7">
        <w:rPr>
          <w:szCs w:val="20"/>
        </w:rPr>
        <w:t>Khrustalev,</w:t>
      </w:r>
      <w:r w:rsidRPr="00637FC7">
        <w:rPr>
          <w:szCs w:val="20"/>
          <w:vertAlign w:val="superscript"/>
        </w:rPr>
        <w:t>a,d</w:t>
      </w:r>
      <w:proofErr w:type="spellEnd"/>
      <w:r w:rsidRPr="00637FC7">
        <w:rPr>
          <w:szCs w:val="20"/>
        </w:rPr>
        <w:t xml:space="preserve"> Victor </w:t>
      </w:r>
      <w:proofErr w:type="spellStart"/>
      <w:r w:rsidRPr="00637FC7">
        <w:rPr>
          <w:szCs w:val="20"/>
        </w:rPr>
        <w:t>Maleev,</w:t>
      </w:r>
      <w:r w:rsidRPr="00637FC7">
        <w:rPr>
          <w:szCs w:val="20"/>
          <w:vertAlign w:val="superscript"/>
        </w:rPr>
        <w:t>a</w:t>
      </w:r>
      <w:proofErr w:type="spellEnd"/>
      <w:r w:rsidRPr="00637FC7">
        <w:rPr>
          <w:szCs w:val="20"/>
        </w:rPr>
        <w:t xml:space="preserve"> Margarita </w:t>
      </w:r>
      <w:proofErr w:type="spellStart"/>
      <w:r w:rsidRPr="00637FC7">
        <w:rPr>
          <w:szCs w:val="20"/>
        </w:rPr>
        <w:t>Moskalenko,</w:t>
      </w:r>
      <w:r w:rsidRPr="00637FC7">
        <w:rPr>
          <w:szCs w:val="20"/>
          <w:vertAlign w:val="superscript"/>
        </w:rPr>
        <w:t>a</w:t>
      </w:r>
      <w:proofErr w:type="spellEnd"/>
      <w:r w:rsidRPr="00637FC7">
        <w:rPr>
          <w:szCs w:val="20"/>
        </w:rPr>
        <w:t xml:space="preserve"> Michael </w:t>
      </w:r>
      <w:proofErr w:type="spellStart"/>
      <w:r w:rsidRPr="00637FC7">
        <w:rPr>
          <w:szCs w:val="20"/>
        </w:rPr>
        <w:t>North,</w:t>
      </w:r>
      <w:r w:rsidRPr="00637FC7">
        <w:rPr>
          <w:szCs w:val="20"/>
          <w:vertAlign w:val="superscript"/>
        </w:rPr>
        <w:t>e</w:t>
      </w:r>
      <w:proofErr w:type="spellEnd"/>
      <w:r w:rsidRPr="00637FC7">
        <w:rPr>
          <w:szCs w:val="20"/>
        </w:rPr>
        <w:t xml:space="preserve"> Alan </w:t>
      </w:r>
      <w:proofErr w:type="spellStart"/>
      <w:r w:rsidRPr="00637FC7">
        <w:rPr>
          <w:szCs w:val="20"/>
        </w:rPr>
        <w:t>Tsaloev,</w:t>
      </w:r>
      <w:r w:rsidRPr="00760D7C">
        <w:rPr>
          <w:color w:val="000000" w:themeColor="text1"/>
          <w:szCs w:val="20"/>
          <w:vertAlign w:val="superscript"/>
        </w:rPr>
        <w:t>f</w:t>
      </w:r>
      <w:proofErr w:type="spellEnd"/>
      <w:r w:rsidRPr="00760D7C">
        <w:rPr>
          <w:color w:val="000000" w:themeColor="text1"/>
          <w:szCs w:val="20"/>
        </w:rPr>
        <w:t xml:space="preserve"> </w:t>
      </w:r>
      <w:proofErr w:type="spellStart"/>
      <w:r w:rsidRPr="00760D7C">
        <w:rPr>
          <w:rFonts w:cs="ArialMT-Regular"/>
          <w:color w:val="000000" w:themeColor="text1"/>
          <w:lang w:val="en-US"/>
        </w:rPr>
        <w:t>Zalina</w:t>
      </w:r>
      <w:proofErr w:type="spellEnd"/>
      <w:r w:rsidRPr="00760D7C">
        <w:rPr>
          <w:rFonts w:cs="ArialMT-Regular"/>
          <w:color w:val="000000" w:themeColor="text1"/>
          <w:lang w:val="en-US"/>
        </w:rPr>
        <w:t xml:space="preserve"> T. </w:t>
      </w:r>
      <w:proofErr w:type="spellStart"/>
      <w:r w:rsidRPr="00760D7C">
        <w:rPr>
          <w:rFonts w:cs="ArialMT-Regular"/>
          <w:color w:val="000000" w:themeColor="text1"/>
          <w:lang w:val="en-US"/>
        </w:rPr>
        <w:t>Gugkaeva,</w:t>
      </w:r>
      <w:r w:rsidRPr="00760D7C">
        <w:rPr>
          <w:rFonts w:cs="ArialMT-Regular"/>
          <w:color w:val="000000" w:themeColor="text1"/>
          <w:vertAlign w:val="superscript"/>
          <w:lang w:val="en-US"/>
        </w:rPr>
        <w:t>a</w:t>
      </w:r>
      <w:proofErr w:type="spellEnd"/>
      <w:r>
        <w:rPr>
          <w:lang w:val="en-US"/>
        </w:rPr>
        <w:t xml:space="preserve"> </w:t>
      </w:r>
      <w:r w:rsidRPr="00637FC7">
        <w:rPr>
          <w:szCs w:val="20"/>
        </w:rPr>
        <w:t xml:space="preserve">and Yuri </w:t>
      </w:r>
      <w:proofErr w:type="spellStart"/>
      <w:r w:rsidRPr="00637FC7">
        <w:rPr>
          <w:szCs w:val="20"/>
        </w:rPr>
        <w:t>Belokon</w:t>
      </w:r>
      <w:r w:rsidRPr="00637FC7">
        <w:rPr>
          <w:szCs w:val="20"/>
          <w:vertAlign w:val="superscript"/>
        </w:rPr>
        <w:t>a</w:t>
      </w:r>
      <w:proofErr w:type="spellEnd"/>
      <w:r w:rsidRPr="00637FC7">
        <w:rPr>
          <w:szCs w:val="20"/>
          <w:vertAlign w:val="superscript"/>
        </w:rPr>
        <w:t>*</w:t>
      </w:r>
    </w:p>
    <w:p w:rsidR="001E22C4" w:rsidRDefault="001E22C4" w:rsidP="00FA2DA2">
      <w:pPr>
        <w:pStyle w:val="RSCB01ARTAbstract"/>
        <w:rPr>
          <w:szCs w:val="24"/>
        </w:rPr>
      </w:pPr>
      <w:r>
        <w:rPr>
          <w:szCs w:val="24"/>
        </w:rPr>
        <w:t>The</w:t>
      </w:r>
      <w:r w:rsidRPr="00D379EB">
        <w:rPr>
          <w:szCs w:val="24"/>
        </w:rPr>
        <w:t xml:space="preserve"> </w:t>
      </w:r>
      <w:r>
        <w:rPr>
          <w:szCs w:val="24"/>
        </w:rPr>
        <w:t>Michael</w:t>
      </w:r>
      <w:r w:rsidRPr="00D379EB">
        <w:rPr>
          <w:szCs w:val="24"/>
        </w:rPr>
        <w:t xml:space="preserve"> </w:t>
      </w:r>
      <w:r>
        <w:rPr>
          <w:szCs w:val="24"/>
        </w:rPr>
        <w:t>addition</w:t>
      </w:r>
      <w:r w:rsidRPr="00D379EB">
        <w:rPr>
          <w:szCs w:val="24"/>
        </w:rPr>
        <w:t xml:space="preserve"> </w:t>
      </w:r>
      <w:r>
        <w:rPr>
          <w:szCs w:val="24"/>
        </w:rPr>
        <w:t>of</w:t>
      </w:r>
      <w:r w:rsidRPr="00D379EB">
        <w:rPr>
          <w:szCs w:val="24"/>
        </w:rPr>
        <w:t xml:space="preserve"> </w:t>
      </w:r>
      <w:r>
        <w:rPr>
          <w:szCs w:val="24"/>
        </w:rPr>
        <w:t>diethyl malonate (</w:t>
      </w:r>
      <w:r w:rsidRPr="00AC3C1F">
        <w:rPr>
          <w:b/>
          <w:i/>
          <w:szCs w:val="24"/>
        </w:rPr>
        <w:t>M</w:t>
      </w:r>
      <w:r w:rsidRPr="00AC3C1F">
        <w:rPr>
          <w:i/>
          <w:szCs w:val="24"/>
        </w:rPr>
        <w:t xml:space="preserve">ichael </w:t>
      </w:r>
      <w:r w:rsidRPr="00AC3C1F">
        <w:rPr>
          <w:b/>
          <w:i/>
          <w:szCs w:val="24"/>
        </w:rPr>
        <w:t>D</w:t>
      </w:r>
      <w:r w:rsidRPr="00AC3C1F">
        <w:rPr>
          <w:i/>
          <w:szCs w:val="24"/>
        </w:rPr>
        <w:t>onor</w:t>
      </w:r>
      <w:r>
        <w:rPr>
          <w:szCs w:val="24"/>
        </w:rPr>
        <w:t xml:space="preserve">, </w:t>
      </w:r>
      <w:r w:rsidRPr="00BA426D">
        <w:rPr>
          <w:b/>
          <w:bCs/>
          <w:i/>
          <w:iCs/>
          <w:szCs w:val="24"/>
        </w:rPr>
        <w:t>MD</w:t>
      </w:r>
      <w:r>
        <w:rPr>
          <w:szCs w:val="24"/>
        </w:rPr>
        <w:t>)</w:t>
      </w:r>
      <w:r w:rsidRPr="00D379EB">
        <w:rPr>
          <w:szCs w:val="24"/>
        </w:rPr>
        <w:t xml:space="preserve"> </w:t>
      </w:r>
      <w:r>
        <w:rPr>
          <w:szCs w:val="24"/>
        </w:rPr>
        <w:t>to</w:t>
      </w:r>
      <w:r w:rsidRPr="00D379EB">
        <w:rPr>
          <w:szCs w:val="24"/>
        </w:rPr>
        <w:t xml:space="preserve"> </w:t>
      </w:r>
      <w:r>
        <w:rPr>
          <w:szCs w:val="24"/>
        </w:rPr>
        <w:t>cyclohexenone</w:t>
      </w:r>
      <w:r w:rsidRPr="00D379EB">
        <w:rPr>
          <w:szCs w:val="24"/>
        </w:rPr>
        <w:t xml:space="preserve"> </w:t>
      </w:r>
      <w:r>
        <w:rPr>
          <w:szCs w:val="24"/>
        </w:rPr>
        <w:t>(</w:t>
      </w:r>
      <w:r w:rsidRPr="00AC3C1F">
        <w:rPr>
          <w:b/>
          <w:i/>
          <w:szCs w:val="24"/>
        </w:rPr>
        <w:t>M</w:t>
      </w:r>
      <w:r w:rsidRPr="00AC3C1F">
        <w:rPr>
          <w:i/>
          <w:szCs w:val="24"/>
        </w:rPr>
        <w:t xml:space="preserve">ichael </w:t>
      </w:r>
      <w:r w:rsidRPr="00AC3C1F">
        <w:rPr>
          <w:b/>
          <w:i/>
          <w:szCs w:val="24"/>
        </w:rPr>
        <w:t>A</w:t>
      </w:r>
      <w:r w:rsidRPr="00AC3C1F">
        <w:rPr>
          <w:i/>
          <w:szCs w:val="24"/>
        </w:rPr>
        <w:t>cceptor</w:t>
      </w:r>
      <w:r>
        <w:rPr>
          <w:szCs w:val="24"/>
        </w:rPr>
        <w:t xml:space="preserve">, </w:t>
      </w:r>
      <w:r w:rsidRPr="00BA426D">
        <w:rPr>
          <w:b/>
          <w:bCs/>
          <w:i/>
          <w:iCs/>
          <w:szCs w:val="24"/>
        </w:rPr>
        <w:t>MA</w:t>
      </w:r>
      <w:r>
        <w:rPr>
          <w:szCs w:val="24"/>
        </w:rPr>
        <w:t>) catalysed</w:t>
      </w:r>
      <w:r w:rsidRPr="00D379EB">
        <w:rPr>
          <w:szCs w:val="24"/>
        </w:rPr>
        <w:t xml:space="preserve"> </w:t>
      </w:r>
      <w:r>
        <w:rPr>
          <w:szCs w:val="24"/>
        </w:rPr>
        <w:t>by</w:t>
      </w:r>
      <w:r w:rsidRPr="00D379EB">
        <w:rPr>
          <w:szCs w:val="24"/>
        </w:rPr>
        <w:t xml:space="preserve"> </w:t>
      </w:r>
      <w:r>
        <w:rPr>
          <w:szCs w:val="24"/>
        </w:rPr>
        <w:t>the</w:t>
      </w:r>
      <w:r w:rsidRPr="00D379EB">
        <w:rPr>
          <w:szCs w:val="24"/>
        </w:rPr>
        <w:t xml:space="preserve"> </w:t>
      </w:r>
      <w:r>
        <w:rPr>
          <w:szCs w:val="24"/>
        </w:rPr>
        <w:t>mono</w:t>
      </w:r>
      <w:r w:rsidRPr="00D379EB">
        <w:rPr>
          <w:szCs w:val="24"/>
        </w:rPr>
        <w:t>-</w:t>
      </w:r>
      <w:r>
        <w:rPr>
          <w:szCs w:val="24"/>
        </w:rPr>
        <w:t>lithium</w:t>
      </w:r>
      <w:r w:rsidRPr="00D379EB">
        <w:rPr>
          <w:szCs w:val="24"/>
        </w:rPr>
        <w:t xml:space="preserve"> </w:t>
      </w:r>
      <w:r>
        <w:rPr>
          <w:szCs w:val="24"/>
        </w:rPr>
        <w:t>salt</w:t>
      </w:r>
      <w:r w:rsidRPr="00D379EB">
        <w:rPr>
          <w:szCs w:val="24"/>
        </w:rPr>
        <w:t xml:space="preserve"> </w:t>
      </w:r>
      <w:r>
        <w:rPr>
          <w:szCs w:val="24"/>
        </w:rPr>
        <w:t>of</w:t>
      </w:r>
      <w:r w:rsidRPr="00D379EB">
        <w:rPr>
          <w:szCs w:val="24"/>
        </w:rPr>
        <w:t xml:space="preserve"> (</w:t>
      </w:r>
      <w:r w:rsidRPr="00D379EB">
        <w:rPr>
          <w:i/>
          <w:iCs/>
          <w:szCs w:val="24"/>
        </w:rPr>
        <w:t>S</w:t>
      </w:r>
      <w:r w:rsidRPr="00D379EB">
        <w:rPr>
          <w:szCs w:val="24"/>
        </w:rPr>
        <w:t xml:space="preserve">)- </w:t>
      </w:r>
      <w:r>
        <w:rPr>
          <w:szCs w:val="24"/>
        </w:rPr>
        <w:t>or</w:t>
      </w:r>
      <w:r w:rsidRPr="00D379EB">
        <w:rPr>
          <w:szCs w:val="24"/>
        </w:rPr>
        <w:t xml:space="preserve"> (</w:t>
      </w:r>
      <w:r w:rsidRPr="00D379EB">
        <w:rPr>
          <w:i/>
          <w:iCs/>
          <w:szCs w:val="24"/>
        </w:rPr>
        <w:t>R</w:t>
      </w:r>
      <w:r w:rsidRPr="00D379EB">
        <w:rPr>
          <w:szCs w:val="24"/>
        </w:rPr>
        <w:t>)-BIMBOL</w:t>
      </w:r>
      <w:r>
        <w:rPr>
          <w:szCs w:val="24"/>
        </w:rPr>
        <w:t xml:space="preserve"> in dichloromethane is shown to exhibit biomimetic behavior. A combination of kinetics, spectroscopic studies, synthesis of catalyst analogues, inhibition studies and DFT calculations are used to show that the catalyst activates both components of the reaction and uses a chain of proton transfers to facilitate the deprotonation of diethyl malonate. The</w:t>
      </w:r>
      <w:r w:rsidRPr="00BA426D">
        <w:rPr>
          <w:szCs w:val="24"/>
        </w:rPr>
        <w:t xml:space="preserve"> </w:t>
      </w:r>
      <w:r>
        <w:rPr>
          <w:szCs w:val="24"/>
        </w:rPr>
        <w:t>initial reaction</w:t>
      </w:r>
      <w:r w:rsidRPr="00BA426D">
        <w:rPr>
          <w:szCs w:val="24"/>
        </w:rPr>
        <w:t xml:space="preserve"> </w:t>
      </w:r>
      <w:r>
        <w:rPr>
          <w:szCs w:val="24"/>
        </w:rPr>
        <w:t>rate</w:t>
      </w:r>
      <w:r w:rsidRPr="00BA426D">
        <w:rPr>
          <w:szCs w:val="24"/>
        </w:rPr>
        <w:t xml:space="preserve"> </w:t>
      </w:r>
      <w:r>
        <w:rPr>
          <w:szCs w:val="24"/>
        </w:rPr>
        <w:t>was</w:t>
      </w:r>
      <w:r w:rsidRPr="00BA426D">
        <w:rPr>
          <w:szCs w:val="24"/>
        </w:rPr>
        <w:t xml:space="preserve"> </w:t>
      </w:r>
      <w:r>
        <w:rPr>
          <w:szCs w:val="24"/>
        </w:rPr>
        <w:t>first</w:t>
      </w:r>
      <w:r w:rsidRPr="00BA426D">
        <w:rPr>
          <w:szCs w:val="24"/>
        </w:rPr>
        <w:t xml:space="preserve"> </w:t>
      </w:r>
      <w:r>
        <w:rPr>
          <w:szCs w:val="24"/>
        </w:rPr>
        <w:t>order</w:t>
      </w:r>
      <w:r w:rsidRPr="00BA426D">
        <w:rPr>
          <w:szCs w:val="24"/>
        </w:rPr>
        <w:t xml:space="preserve"> </w:t>
      </w:r>
      <w:r>
        <w:rPr>
          <w:szCs w:val="24"/>
        </w:rPr>
        <w:t>relative</w:t>
      </w:r>
      <w:r w:rsidRPr="00BA426D">
        <w:rPr>
          <w:szCs w:val="24"/>
        </w:rPr>
        <w:t xml:space="preserve"> </w:t>
      </w:r>
      <w:r>
        <w:rPr>
          <w:szCs w:val="24"/>
        </w:rPr>
        <w:t>to</w:t>
      </w:r>
      <w:r w:rsidRPr="00BA426D">
        <w:rPr>
          <w:szCs w:val="24"/>
        </w:rPr>
        <w:t xml:space="preserve"> </w:t>
      </w:r>
      <w:r>
        <w:rPr>
          <w:szCs w:val="24"/>
        </w:rPr>
        <w:t>both</w:t>
      </w:r>
      <w:r w:rsidRPr="00BA426D">
        <w:rPr>
          <w:szCs w:val="24"/>
        </w:rPr>
        <w:t xml:space="preserve"> </w:t>
      </w:r>
      <w:r w:rsidRPr="00BA426D">
        <w:rPr>
          <w:b/>
          <w:bCs/>
          <w:i/>
          <w:iCs/>
          <w:szCs w:val="24"/>
        </w:rPr>
        <w:t>MA</w:t>
      </w:r>
      <w:r w:rsidRPr="00BA426D">
        <w:rPr>
          <w:szCs w:val="24"/>
        </w:rPr>
        <w:t xml:space="preserve"> </w:t>
      </w:r>
      <w:r>
        <w:rPr>
          <w:szCs w:val="24"/>
        </w:rPr>
        <w:t>and</w:t>
      </w:r>
      <w:r w:rsidRPr="00BA426D">
        <w:rPr>
          <w:szCs w:val="24"/>
        </w:rPr>
        <w:t xml:space="preserve"> </w:t>
      </w:r>
      <w:r w:rsidRPr="00BA426D">
        <w:rPr>
          <w:b/>
          <w:bCs/>
          <w:i/>
          <w:iCs/>
          <w:szCs w:val="24"/>
        </w:rPr>
        <w:t>MD</w:t>
      </w:r>
      <w:r>
        <w:rPr>
          <w:b/>
          <w:bCs/>
          <w:i/>
          <w:iCs/>
          <w:szCs w:val="24"/>
        </w:rPr>
        <w:t xml:space="preserve"> </w:t>
      </w:r>
      <w:r w:rsidRPr="004679A6">
        <w:rPr>
          <w:szCs w:val="24"/>
        </w:rPr>
        <w:t xml:space="preserve">and </w:t>
      </w:r>
      <w:r>
        <w:rPr>
          <w:szCs w:val="24"/>
        </w:rPr>
        <w:t xml:space="preserve">0.5 order relative to the catalyst, indicating that an equilibrium exists between monomeric and dimeric forms of the catalyst, with the dimer predominanting, but only the monomeric form being catalytically active. This was supported by DOSY </w:t>
      </w:r>
      <w:r w:rsidRPr="00556FA2">
        <w:rPr>
          <w:szCs w:val="24"/>
          <w:vertAlign w:val="superscript"/>
        </w:rPr>
        <w:t>1</w:t>
      </w:r>
      <w:r>
        <w:rPr>
          <w:szCs w:val="24"/>
        </w:rPr>
        <w:t>H NMR experiments. The importance of the Lewis acidic lithium cation in the catalytic step was established by complete inhibition of the reaction by lithium complexing agents. The importance of the number of OH-groups and their relative intramolecular orientation and acidities in the polyol catalyst was shown by studying the relative catalytic activities of catalyst analogues</w:t>
      </w:r>
      <w:r w:rsidRPr="0066022F">
        <w:rPr>
          <w:szCs w:val="24"/>
        </w:rPr>
        <w:t>.</w:t>
      </w:r>
      <w:r>
        <w:rPr>
          <w:szCs w:val="24"/>
        </w:rPr>
        <w:t xml:space="preserve"> DFT calculations allowed the relative energies and structures of the likely intermediates on the reaction coordinate to be calculated and indicated that the ionisation of </w:t>
      </w:r>
      <w:r w:rsidRPr="003B3BE7">
        <w:rPr>
          <w:b/>
          <w:i/>
          <w:szCs w:val="24"/>
        </w:rPr>
        <w:t>MD</w:t>
      </w:r>
      <w:r>
        <w:rPr>
          <w:b/>
          <w:i/>
          <w:szCs w:val="24"/>
        </w:rPr>
        <w:t xml:space="preserve"> </w:t>
      </w:r>
      <w:r>
        <w:rPr>
          <w:szCs w:val="24"/>
        </w:rPr>
        <w:t xml:space="preserve">was facilitated due to the Lewis acidity of the lithium cation and hydrogen bond formation between deprotonated </w:t>
      </w:r>
      <w:r>
        <w:rPr>
          <w:b/>
          <w:i/>
          <w:szCs w:val="24"/>
        </w:rPr>
        <w:t>MD</w:t>
      </w:r>
      <w:r>
        <w:rPr>
          <w:szCs w:val="24"/>
        </w:rPr>
        <w:t xml:space="preserve"> (</w:t>
      </w:r>
      <w:r w:rsidRPr="003B3BE7">
        <w:rPr>
          <w:b/>
          <w:i/>
          <w:szCs w:val="24"/>
        </w:rPr>
        <w:t>MD</w:t>
      </w:r>
      <w:r w:rsidRPr="00296025">
        <w:rPr>
          <w:b/>
          <w:szCs w:val="24"/>
          <w:vertAlign w:val="superscript"/>
        </w:rPr>
        <w:t>-1</w:t>
      </w:r>
      <w:r>
        <w:rPr>
          <w:b/>
          <w:szCs w:val="24"/>
        </w:rPr>
        <w:t>)</w:t>
      </w:r>
      <w:r>
        <w:rPr>
          <w:szCs w:val="24"/>
        </w:rPr>
        <w:t xml:space="preserve"> and the OH groups of the BIMBOL moiety.</w:t>
      </w:r>
    </w:p>
    <w:p w:rsidR="001E22C4" w:rsidRPr="00FA2DA2" w:rsidRDefault="001E22C4" w:rsidP="00FA2DA2">
      <w:pPr>
        <w:pStyle w:val="RSCB01ARTAbstract"/>
        <w:sectPr w:rsidR="001E22C4" w:rsidRPr="00FA2DA2" w:rsidSect="00514CB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009" w:right="851" w:bottom="1758" w:left="851" w:header="851" w:footer="1049" w:gutter="0"/>
          <w:cols w:num="2" w:space="227" w:equalWidth="0">
            <w:col w:w="1985" w:space="227"/>
            <w:col w:w="7993"/>
          </w:cols>
          <w:titlePg/>
          <w:docGrid w:linePitch="360"/>
        </w:sectPr>
      </w:pPr>
    </w:p>
    <w:p w:rsidR="001E22C4" w:rsidRDefault="001E22C4" w:rsidP="00FA2DA2">
      <w:pPr>
        <w:pStyle w:val="RSCB04AHeadingSection"/>
      </w:pPr>
      <w:r>
        <w:lastRenderedPageBreak/>
        <w:t>Introduction</w:t>
      </w:r>
    </w:p>
    <w:p w:rsidR="001E22C4" w:rsidRDefault="001E22C4" w:rsidP="00AC3C1F">
      <w:pPr>
        <w:pStyle w:val="RSCB02ArticleText"/>
        <w:ind w:firstLine="284"/>
        <w:rPr>
          <w:color w:val="000000"/>
          <w:szCs w:val="24"/>
        </w:rPr>
      </w:pPr>
      <w:r>
        <w:rPr>
          <w:szCs w:val="24"/>
        </w:rPr>
        <w:t>Asymmetric catalysis using synthetic catalysts has advanced enormously over the last 25 years. Metal catalysed reactions are well established</w:t>
      </w:r>
      <w:r>
        <w:rPr>
          <w:rStyle w:val="EndnoteReference"/>
          <w:szCs w:val="24"/>
        </w:rPr>
        <w:endnoteReference w:id="2"/>
      </w:r>
      <w:r>
        <w:rPr>
          <w:szCs w:val="24"/>
        </w:rPr>
        <w:t xml:space="preserve"> and </w:t>
      </w:r>
      <w:r w:rsidRPr="00DC7B55">
        <w:rPr>
          <w:szCs w:val="24"/>
        </w:rPr>
        <w:t xml:space="preserve">asymmetric </w:t>
      </w:r>
      <w:proofErr w:type="spellStart"/>
      <w:r w:rsidRPr="00DC7B55">
        <w:rPr>
          <w:szCs w:val="24"/>
        </w:rPr>
        <w:t>organocatalysis</w:t>
      </w:r>
      <w:proofErr w:type="spellEnd"/>
      <w:r>
        <w:rPr>
          <w:szCs w:val="24"/>
        </w:rPr>
        <w:t xml:space="preserve"> has blossomed over the last 15 years,</w:t>
      </w:r>
      <w:r w:rsidRPr="00E076FC">
        <w:rPr>
          <w:rStyle w:val="EndnoteReference"/>
          <w:szCs w:val="24"/>
        </w:rPr>
        <w:endnoteReference w:id="3"/>
      </w:r>
      <w:proofErr w:type="gramStart"/>
      <w:r w:rsidRPr="00E076FC">
        <w:rPr>
          <w:szCs w:val="24"/>
          <w:vertAlign w:val="superscript"/>
        </w:rPr>
        <w:t>,3</w:t>
      </w:r>
      <w:proofErr w:type="gramEnd"/>
      <w:r>
        <w:rPr>
          <w:szCs w:val="24"/>
        </w:rPr>
        <w:t xml:space="preserve"> </w:t>
      </w:r>
      <w:r w:rsidRPr="00DC7B55">
        <w:rPr>
          <w:szCs w:val="24"/>
        </w:rPr>
        <w:t xml:space="preserve">with chiral </w:t>
      </w:r>
      <w:proofErr w:type="spellStart"/>
      <w:r w:rsidRPr="00DC7B55">
        <w:rPr>
          <w:szCs w:val="24"/>
        </w:rPr>
        <w:t>Brønsted</w:t>
      </w:r>
      <w:proofErr w:type="spellEnd"/>
      <w:r w:rsidRPr="00DC7B55">
        <w:rPr>
          <w:szCs w:val="24"/>
        </w:rPr>
        <w:t xml:space="preserve"> acid and hydrogen bond donor catalysis being </w:t>
      </w:r>
      <w:r>
        <w:rPr>
          <w:szCs w:val="24"/>
        </w:rPr>
        <w:t xml:space="preserve">amongst </w:t>
      </w:r>
      <w:r w:rsidRPr="00DC7B55">
        <w:rPr>
          <w:szCs w:val="24"/>
        </w:rPr>
        <w:t>the most recent development</w:t>
      </w:r>
      <w:r>
        <w:rPr>
          <w:szCs w:val="24"/>
        </w:rPr>
        <w:t>s</w:t>
      </w:r>
      <w:r w:rsidRPr="00DC7B55">
        <w:rPr>
          <w:szCs w:val="24"/>
        </w:rPr>
        <w:t>.</w:t>
      </w:r>
      <w:r w:rsidRPr="00DC7B55">
        <w:rPr>
          <w:rStyle w:val="EndnoteReference"/>
          <w:szCs w:val="24"/>
        </w:rPr>
        <w:endnoteReference w:id="4"/>
      </w:r>
      <w:r>
        <w:rPr>
          <w:szCs w:val="24"/>
        </w:rPr>
        <w:t xml:space="preserve"> Despite these impressive advances, synthetic catalysts still struggle to match the levels of activity and asymmetric induction achieved with enzymes. This is due to the presence of multiple, exquisitely orientated, functional groups within the active site of enzymes which </w:t>
      </w:r>
      <w:r>
        <w:rPr>
          <w:szCs w:val="24"/>
        </w:rPr>
        <w:lastRenderedPageBreak/>
        <w:t xml:space="preserve">facilitates both </w:t>
      </w:r>
      <w:r w:rsidRPr="00DC7B55">
        <w:rPr>
          <w:szCs w:val="24"/>
        </w:rPr>
        <w:t>simultaneous activation of both</w:t>
      </w:r>
      <w:r>
        <w:rPr>
          <w:szCs w:val="24"/>
        </w:rPr>
        <w:t xml:space="preserve"> reaction components; and intramolecular proton transfer to lower the energy of transition states between reaction intermediates.</w:t>
      </w:r>
      <w:r>
        <w:rPr>
          <w:rStyle w:val="EndnoteReference"/>
          <w:szCs w:val="24"/>
        </w:rPr>
        <w:endnoteReference w:id="5"/>
      </w:r>
      <w:r w:rsidRPr="00AC3C1F">
        <w:rPr>
          <w:szCs w:val="24"/>
        </w:rPr>
        <w:t xml:space="preserve"> </w:t>
      </w:r>
      <w:r>
        <w:rPr>
          <w:color w:val="000000"/>
          <w:szCs w:val="24"/>
        </w:rPr>
        <w:t>In this paper we show that a chiral synthetic catalyst containing both metal-based and non-metal based catalytic groups facilitates both intramolecular proton transfer and reactant activation in a biomimetic way.</w:t>
      </w:r>
    </w:p>
    <w:p w:rsidR="001E22C4" w:rsidRDefault="001E22C4" w:rsidP="00DD4068">
      <w:pPr>
        <w:pStyle w:val="RSCB02ArticleText"/>
        <w:ind w:firstLine="284"/>
        <w:rPr>
          <w:szCs w:val="24"/>
        </w:rPr>
      </w:pPr>
      <w:r w:rsidRPr="00DC7B55">
        <w:rPr>
          <w:szCs w:val="24"/>
        </w:rPr>
        <w:t>The introduction of basic groups</w:t>
      </w:r>
      <w:r>
        <w:rPr>
          <w:szCs w:val="24"/>
        </w:rPr>
        <w:t xml:space="preserve"> into catalysts</w:t>
      </w:r>
      <w:r w:rsidRPr="00DC7B55">
        <w:rPr>
          <w:szCs w:val="24"/>
        </w:rPr>
        <w:t xml:space="preserve">, </w:t>
      </w:r>
      <w:r>
        <w:rPr>
          <w:szCs w:val="24"/>
        </w:rPr>
        <w:t>alongside</w:t>
      </w:r>
      <w:r w:rsidRPr="00DC7B55">
        <w:rPr>
          <w:szCs w:val="24"/>
        </w:rPr>
        <w:t xml:space="preserve"> hydrogen bonding functions, results in highly efficient bifunctional chiral catalysts capable of simultaneous activation of both nucleophilic and electrophilic components of </w:t>
      </w:r>
      <w:proofErr w:type="spellStart"/>
      <w:r w:rsidRPr="00DC7B55">
        <w:rPr>
          <w:szCs w:val="24"/>
        </w:rPr>
        <w:t>heterolytic</w:t>
      </w:r>
      <w:proofErr w:type="spellEnd"/>
      <w:r w:rsidRPr="00DC7B55">
        <w:rPr>
          <w:szCs w:val="24"/>
        </w:rPr>
        <w:t xml:space="preserve"> reactions.</w:t>
      </w:r>
      <w:r>
        <w:rPr>
          <w:szCs w:val="24"/>
          <w:vertAlign w:val="superscript"/>
        </w:rPr>
        <w:t>3</w:t>
      </w:r>
      <w:r w:rsidRPr="00DC7B55">
        <w:rPr>
          <w:szCs w:val="24"/>
          <w:vertAlign w:val="superscript"/>
        </w:rPr>
        <w:t>,</w:t>
      </w:r>
      <w:bookmarkStart w:id="0" w:name="_Ref438030022"/>
      <w:r w:rsidRPr="00DC7B55">
        <w:rPr>
          <w:rStyle w:val="EndnoteReference"/>
          <w:szCs w:val="24"/>
        </w:rPr>
        <w:endnoteReference w:id="6"/>
      </w:r>
      <w:bookmarkEnd w:id="0"/>
      <w:r>
        <w:rPr>
          <w:szCs w:val="24"/>
        </w:rPr>
        <w:t xml:space="preserve"> </w:t>
      </w:r>
      <w:proofErr w:type="gramStart"/>
      <w:r w:rsidRPr="00DC7B55">
        <w:rPr>
          <w:szCs w:val="24"/>
        </w:rPr>
        <w:t>The</w:t>
      </w:r>
      <w:proofErr w:type="gramEnd"/>
      <w:r w:rsidRPr="00DC7B55">
        <w:rPr>
          <w:szCs w:val="24"/>
        </w:rPr>
        <w:t xml:space="preserve"> most popular catalytic motif of this type </w:t>
      </w:r>
      <w:r>
        <w:rPr>
          <w:szCs w:val="24"/>
        </w:rPr>
        <w:t>is</w:t>
      </w:r>
      <w:r w:rsidRPr="00DC7B55">
        <w:rPr>
          <w:szCs w:val="24"/>
        </w:rPr>
        <w:t xml:space="preserve"> </w:t>
      </w:r>
      <w:r>
        <w:rPr>
          <w:szCs w:val="24"/>
        </w:rPr>
        <w:t>represented by</w:t>
      </w:r>
      <w:r w:rsidRPr="00DC7B55">
        <w:rPr>
          <w:szCs w:val="24"/>
        </w:rPr>
        <w:t xml:space="preserve"> amine-</w:t>
      </w:r>
      <w:proofErr w:type="spellStart"/>
      <w:r w:rsidRPr="00DC7B55">
        <w:rPr>
          <w:szCs w:val="24"/>
        </w:rPr>
        <w:t>thiourea</w:t>
      </w:r>
      <w:proofErr w:type="spellEnd"/>
      <w:r>
        <w:rPr>
          <w:szCs w:val="24"/>
        </w:rPr>
        <w:t xml:space="preserve"> organocatalyst</w:t>
      </w:r>
      <w:r w:rsidRPr="00DC7B55">
        <w:rPr>
          <w:szCs w:val="24"/>
        </w:rPr>
        <w:t>s.</w:t>
      </w:r>
      <w:r>
        <w:rPr>
          <w:szCs w:val="24"/>
          <w:vertAlign w:val="superscript"/>
        </w:rPr>
        <w:t xml:space="preserve">5 </w:t>
      </w:r>
      <w:r>
        <w:rPr>
          <w:szCs w:val="24"/>
        </w:rPr>
        <w:t xml:space="preserve">Recently, the combined use of metal-based and </w:t>
      </w:r>
      <w:proofErr w:type="spellStart"/>
      <w:r>
        <w:rPr>
          <w:szCs w:val="24"/>
        </w:rPr>
        <w:t>organocatalysts</w:t>
      </w:r>
      <w:proofErr w:type="spellEnd"/>
      <w:r>
        <w:rPr>
          <w:szCs w:val="24"/>
        </w:rPr>
        <w:t xml:space="preserve"> has been shown to catalyse tandem processes.</w:t>
      </w:r>
      <w:r>
        <w:rPr>
          <w:rStyle w:val="EndnoteReference"/>
          <w:szCs w:val="24"/>
        </w:rPr>
        <w:endnoteReference w:id="7"/>
      </w:r>
      <w:r>
        <w:rPr>
          <w:szCs w:val="24"/>
        </w:rPr>
        <w:t xml:space="preserve"> As a result of these discoveries the established mechanisms of asymmetric catalysts have been re-evaluated and </w:t>
      </w:r>
      <w:r w:rsidRPr="00DC7B55">
        <w:rPr>
          <w:szCs w:val="24"/>
        </w:rPr>
        <w:t xml:space="preserve">some well accepted cases of Lewis acid catalysis have been shown to originate from hidden </w:t>
      </w:r>
      <w:proofErr w:type="spellStart"/>
      <w:r w:rsidRPr="00DC7B55">
        <w:rPr>
          <w:szCs w:val="24"/>
        </w:rPr>
        <w:t>Brønsted</w:t>
      </w:r>
      <w:proofErr w:type="spellEnd"/>
      <w:r w:rsidRPr="00DC7B55">
        <w:rPr>
          <w:szCs w:val="24"/>
        </w:rPr>
        <w:t xml:space="preserve"> acid catalysis</w:t>
      </w:r>
      <w:r w:rsidRPr="00DC7B55">
        <w:rPr>
          <w:rStyle w:val="EndnoteReference"/>
          <w:szCs w:val="24"/>
        </w:rPr>
        <w:endnoteReference w:id="8"/>
      </w:r>
      <w:r w:rsidRPr="00DC7B55">
        <w:rPr>
          <w:szCs w:val="24"/>
        </w:rPr>
        <w:t xml:space="preserve"> occurring via Lewis acid activated </w:t>
      </w:r>
      <w:proofErr w:type="spellStart"/>
      <w:r w:rsidRPr="00DC7B55">
        <w:rPr>
          <w:szCs w:val="24"/>
        </w:rPr>
        <w:t>Brønsted</w:t>
      </w:r>
      <w:proofErr w:type="spellEnd"/>
      <w:r w:rsidRPr="00DC7B55">
        <w:rPr>
          <w:szCs w:val="24"/>
        </w:rPr>
        <w:t xml:space="preserve"> acid </w:t>
      </w:r>
      <w:r>
        <w:rPr>
          <w:szCs w:val="24"/>
        </w:rPr>
        <w:t>catalysis</w:t>
      </w:r>
      <w:r w:rsidRPr="00DC7B55">
        <w:rPr>
          <w:szCs w:val="24"/>
        </w:rPr>
        <w:t>.</w:t>
      </w:r>
      <w:r w:rsidRPr="00DC7B55">
        <w:rPr>
          <w:rStyle w:val="EndnoteReference"/>
          <w:szCs w:val="24"/>
        </w:rPr>
        <w:endnoteReference w:id="9"/>
      </w:r>
    </w:p>
    <w:p w:rsidR="001E22C4" w:rsidRDefault="001E22C4" w:rsidP="00637FC7">
      <w:pPr>
        <w:pStyle w:val="RSCB02ArticleText"/>
        <w:ind w:firstLine="284"/>
        <w:rPr>
          <w:rFonts w:eastAsia="AdvGulliv-R"/>
          <w:szCs w:val="24"/>
        </w:rPr>
      </w:pPr>
      <w:r w:rsidRPr="00DC7B55">
        <w:rPr>
          <w:szCs w:val="24"/>
        </w:rPr>
        <w:t>A</w:t>
      </w:r>
      <w:r w:rsidRPr="00DC7B55">
        <w:rPr>
          <w:rFonts w:eastAsia="AdvGulliv-R"/>
          <w:szCs w:val="24"/>
        </w:rPr>
        <w:t xml:space="preserve">nother emerging multifunctional catalytic system for asymmetric C-C and C-H bond formation is exemplified by chiral alkali </w:t>
      </w:r>
      <w:proofErr w:type="spellStart"/>
      <w:r w:rsidRPr="00DC7B55">
        <w:rPr>
          <w:rFonts w:eastAsia="AdvGulliv-R"/>
          <w:szCs w:val="24"/>
        </w:rPr>
        <w:t>binaphtholate</w:t>
      </w:r>
      <w:proofErr w:type="spellEnd"/>
      <w:r w:rsidRPr="00DC7B55">
        <w:rPr>
          <w:rFonts w:eastAsia="AdvGulliv-R"/>
          <w:szCs w:val="24"/>
        </w:rPr>
        <w:t xml:space="preserve"> salts.</w:t>
      </w:r>
      <w:r w:rsidRPr="00DC7B55">
        <w:rPr>
          <w:rStyle w:val="EndnoteReference"/>
          <w:rFonts w:eastAsia="AdvGulliv-R"/>
          <w:szCs w:val="24"/>
        </w:rPr>
        <w:endnoteReference w:id="10"/>
      </w:r>
      <w:r w:rsidRPr="00DC7B55">
        <w:rPr>
          <w:rFonts w:eastAsia="AdvGulliv-R"/>
          <w:szCs w:val="24"/>
        </w:rPr>
        <w:t xml:space="preserve"> These catalysts contain a Lewis acidic site, </w:t>
      </w:r>
      <w:proofErr w:type="spellStart"/>
      <w:r w:rsidRPr="00DC7B55">
        <w:rPr>
          <w:rFonts w:eastAsia="AdvGulliv-R"/>
          <w:szCs w:val="24"/>
        </w:rPr>
        <w:t>Br</w:t>
      </w:r>
      <w:r w:rsidRPr="00DC7B55">
        <w:rPr>
          <w:szCs w:val="24"/>
        </w:rPr>
        <w:t>ø</w:t>
      </w:r>
      <w:r w:rsidRPr="00DC7B55">
        <w:rPr>
          <w:rFonts w:eastAsia="AdvGulliv-R"/>
          <w:szCs w:val="24"/>
        </w:rPr>
        <w:t>nsted</w:t>
      </w:r>
      <w:proofErr w:type="spellEnd"/>
      <w:r w:rsidRPr="00DC7B55">
        <w:rPr>
          <w:rFonts w:eastAsia="AdvGulliv-R"/>
          <w:szCs w:val="24"/>
        </w:rPr>
        <w:t xml:space="preserve"> basic and </w:t>
      </w:r>
      <w:proofErr w:type="spellStart"/>
      <w:r w:rsidRPr="00DC7B55">
        <w:rPr>
          <w:rFonts w:eastAsia="AdvGulliv-R"/>
          <w:szCs w:val="24"/>
        </w:rPr>
        <w:t>Br</w:t>
      </w:r>
      <w:r w:rsidRPr="00DC7B55">
        <w:rPr>
          <w:szCs w:val="24"/>
        </w:rPr>
        <w:t>ø</w:t>
      </w:r>
      <w:r w:rsidRPr="00DC7B55">
        <w:rPr>
          <w:rFonts w:eastAsia="AdvGulliv-R"/>
          <w:szCs w:val="24"/>
        </w:rPr>
        <w:t>nsted</w:t>
      </w:r>
      <w:proofErr w:type="spellEnd"/>
      <w:r w:rsidRPr="00DC7B55">
        <w:rPr>
          <w:rFonts w:eastAsia="AdvGulliv-R"/>
          <w:szCs w:val="24"/>
        </w:rPr>
        <w:t xml:space="preserve"> acidic sites.</w:t>
      </w:r>
      <w:r w:rsidRPr="00DC7B55">
        <w:rPr>
          <w:rFonts w:ascii="AdvGulliv-R" w:eastAsia="AdvGulliv-R" w:cs="AdvGulliv-R"/>
          <w:szCs w:val="24"/>
        </w:rPr>
        <w:t xml:space="preserve"> </w:t>
      </w:r>
      <w:r w:rsidRPr="00DC7B55">
        <w:rPr>
          <w:rFonts w:eastAsia="AdvGulliv-R"/>
          <w:szCs w:val="24"/>
        </w:rPr>
        <w:t xml:space="preserve">The corresponding alkali metal salts of TADDOLs and </w:t>
      </w:r>
      <w:proofErr w:type="spellStart"/>
      <w:r w:rsidRPr="00DC7B55">
        <w:rPr>
          <w:rFonts w:eastAsia="AdvGulliv-R"/>
          <w:szCs w:val="24"/>
        </w:rPr>
        <w:t>bis</w:t>
      </w:r>
      <w:proofErr w:type="spellEnd"/>
      <w:r w:rsidRPr="00DC7B55">
        <w:rPr>
          <w:rFonts w:eastAsia="AdvGulliv-R"/>
          <w:szCs w:val="24"/>
        </w:rPr>
        <w:t xml:space="preserve">-TADDOLs were also efficient in promoting asymmetric </w:t>
      </w:r>
      <w:r>
        <w:rPr>
          <w:rFonts w:eastAsia="AdvGulliv-R"/>
          <w:szCs w:val="24"/>
        </w:rPr>
        <w:t>carbon–carbon</w:t>
      </w:r>
      <w:r w:rsidRPr="00DC7B55">
        <w:rPr>
          <w:rFonts w:eastAsia="AdvGulliv-R"/>
          <w:szCs w:val="24"/>
        </w:rPr>
        <w:t xml:space="preserve"> </w:t>
      </w:r>
    </w:p>
    <w:p w:rsidR="001E22C4" w:rsidRPr="00E21158" w:rsidRDefault="001E22C4" w:rsidP="002C0A1B">
      <w:pPr>
        <w:pStyle w:val="RSCB02ArticleText"/>
        <w:spacing w:line="240" w:lineRule="atLeast"/>
        <w:jc w:val="center"/>
        <w:rPr>
          <w:color w:val="000000"/>
        </w:rPr>
      </w:pPr>
      <w:r>
        <w:object w:dxaOrig="4681" w:dyaOrig="9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05pt;height:495.15pt" o:ole="">
            <v:imagedata r:id="rId14" o:title=""/>
          </v:shape>
          <o:OLEObject Type="Embed" ProgID="ChemDraw.Document.6.0" ShapeID="_x0000_i1025" DrawAspect="Content" ObjectID="_1540376658" r:id="rId15"/>
        </w:object>
      </w:r>
    </w:p>
    <w:p w:rsidR="001E22C4" w:rsidRPr="00E21158" w:rsidRDefault="001E22C4" w:rsidP="002C0A1B">
      <w:pPr>
        <w:pStyle w:val="RSCI01FigureSchemeChartwithbottombar"/>
        <w:rPr>
          <w:color w:val="000000"/>
        </w:rPr>
      </w:pPr>
      <w:r w:rsidRPr="00E21158">
        <w:rPr>
          <w:b/>
          <w:color w:val="000000"/>
        </w:rPr>
        <w:t>Figure 1:</w:t>
      </w:r>
      <w:r w:rsidRPr="00E21158">
        <w:rPr>
          <w:color w:val="000000"/>
        </w:rPr>
        <w:t xml:space="preserve"> </w:t>
      </w:r>
      <w:r>
        <w:t>Mono-lithium-salts of c</w:t>
      </w:r>
      <w:r w:rsidRPr="00667011">
        <w:t>hiral polyols</w:t>
      </w:r>
      <w:r>
        <w:t>:</w:t>
      </w:r>
      <w:r w:rsidRPr="00667011">
        <w:t xml:space="preserve"> TADDOL</w:t>
      </w:r>
      <w:r>
        <w:t>,</w:t>
      </w:r>
      <w:r w:rsidRPr="00667011">
        <w:t xml:space="preserve"> </w:t>
      </w:r>
      <w:proofErr w:type="spellStart"/>
      <w:r>
        <w:t>bis</w:t>
      </w:r>
      <w:proofErr w:type="spellEnd"/>
      <w:r>
        <w:t>-TADDOL, BINOL and</w:t>
      </w:r>
      <w:r w:rsidRPr="00667011">
        <w:t xml:space="preserve"> </w:t>
      </w:r>
      <w:r w:rsidRPr="00760D7C">
        <w:t>BIMBOL and the BINOL derivatives used in this work</w:t>
      </w:r>
      <w:r w:rsidRPr="00760D7C">
        <w:rPr>
          <w:rFonts w:eastAsia="Yu Gothic"/>
        </w:rPr>
        <w:t>.</w:t>
      </w:r>
    </w:p>
    <w:p w:rsidR="001E22C4" w:rsidRDefault="001E22C4" w:rsidP="002C0A1B">
      <w:pPr>
        <w:pStyle w:val="RSCB02ArticleText"/>
        <w:rPr>
          <w:rFonts w:eastAsia="AdvGulliv-R"/>
          <w:szCs w:val="24"/>
        </w:rPr>
      </w:pPr>
      <w:proofErr w:type="gramStart"/>
      <w:r w:rsidRPr="00DC7B55">
        <w:rPr>
          <w:rFonts w:eastAsia="AdvGulliv-R"/>
          <w:szCs w:val="24"/>
        </w:rPr>
        <w:t>bond</w:t>
      </w:r>
      <w:proofErr w:type="gramEnd"/>
      <w:r w:rsidRPr="00DC7B55">
        <w:rPr>
          <w:rFonts w:eastAsia="AdvGulliv-R"/>
          <w:szCs w:val="24"/>
        </w:rPr>
        <w:t xml:space="preserve"> forming reactions.</w:t>
      </w:r>
      <w:r w:rsidRPr="00DC7B55">
        <w:rPr>
          <w:rStyle w:val="EndnoteReference"/>
          <w:rFonts w:eastAsia="AdvGulliv-R"/>
          <w:szCs w:val="24"/>
        </w:rPr>
        <w:endnoteReference w:id="11"/>
      </w:r>
      <w:r w:rsidRPr="00DC7B55">
        <w:rPr>
          <w:rFonts w:eastAsia="AdvGulliv-R"/>
          <w:szCs w:val="24"/>
        </w:rPr>
        <w:t xml:space="preserve"> The combination of both BINOL and TADDOL motifs in the same molecule to form </w:t>
      </w:r>
      <w:r>
        <w:rPr>
          <w:rFonts w:eastAsia="AdvGulliv-R"/>
          <w:szCs w:val="24"/>
        </w:rPr>
        <w:t>BIMBOL lithium</w:t>
      </w:r>
      <w:r w:rsidRPr="00DC7B55">
        <w:rPr>
          <w:rFonts w:eastAsia="AdvGulliv-R"/>
          <w:szCs w:val="24"/>
        </w:rPr>
        <w:t xml:space="preserve"> salt (Figure 1) improved the catalytic performance of the system, compared to the corresponding salts of either BINOL or TADDOL in the benchmark reaction of </w:t>
      </w:r>
      <w:r>
        <w:rPr>
          <w:rFonts w:eastAsia="AdvGulliv-R"/>
          <w:szCs w:val="24"/>
        </w:rPr>
        <w:t>the Michael addition of diethyl malonate</w:t>
      </w:r>
      <w:r w:rsidRPr="00DC7B55">
        <w:rPr>
          <w:rFonts w:eastAsia="AdvGulliv-R"/>
          <w:szCs w:val="24"/>
        </w:rPr>
        <w:t xml:space="preserve"> </w:t>
      </w:r>
      <w:r>
        <w:rPr>
          <w:rFonts w:eastAsia="AdvGulliv-R"/>
          <w:szCs w:val="24"/>
        </w:rPr>
        <w:t>(</w:t>
      </w:r>
      <w:r w:rsidRPr="00D01800">
        <w:rPr>
          <w:rFonts w:eastAsia="AdvGulliv-R"/>
          <w:b/>
          <w:i/>
          <w:szCs w:val="24"/>
        </w:rPr>
        <w:t>MD</w:t>
      </w:r>
      <w:r>
        <w:rPr>
          <w:rFonts w:eastAsia="AdvGulliv-R"/>
          <w:szCs w:val="24"/>
        </w:rPr>
        <w:t xml:space="preserve">) </w:t>
      </w:r>
      <w:r w:rsidRPr="00D01800">
        <w:rPr>
          <w:rFonts w:eastAsia="AdvGulliv-R"/>
          <w:szCs w:val="24"/>
        </w:rPr>
        <w:t>to</w:t>
      </w:r>
      <w:r w:rsidRPr="00DC7B55">
        <w:rPr>
          <w:rFonts w:eastAsia="AdvGulliv-R"/>
          <w:szCs w:val="24"/>
        </w:rPr>
        <w:t xml:space="preserve"> </w:t>
      </w:r>
      <w:r>
        <w:rPr>
          <w:rFonts w:eastAsia="AdvGulliv-R"/>
          <w:szCs w:val="24"/>
        </w:rPr>
        <w:t>cyclohexanone (</w:t>
      </w:r>
      <w:r w:rsidRPr="00D01800">
        <w:rPr>
          <w:rFonts w:eastAsia="AdvGulliv-R"/>
          <w:b/>
          <w:i/>
          <w:szCs w:val="24"/>
        </w:rPr>
        <w:t>M</w:t>
      </w:r>
      <w:r>
        <w:rPr>
          <w:rFonts w:eastAsia="AdvGulliv-R"/>
          <w:b/>
          <w:i/>
          <w:szCs w:val="24"/>
        </w:rPr>
        <w:t>A</w:t>
      </w:r>
      <w:r>
        <w:rPr>
          <w:rFonts w:eastAsia="AdvGulliv-R"/>
          <w:szCs w:val="24"/>
        </w:rPr>
        <w:t>)</w:t>
      </w:r>
      <w:r w:rsidRPr="00DC7B55">
        <w:rPr>
          <w:rFonts w:eastAsia="AdvGulliv-R"/>
          <w:szCs w:val="24"/>
        </w:rPr>
        <w:t>.</w:t>
      </w:r>
      <w:bookmarkStart w:id="1" w:name="_Ref438030135"/>
      <w:r w:rsidRPr="00DC7B55">
        <w:rPr>
          <w:rStyle w:val="EndnoteReference"/>
          <w:rFonts w:eastAsia="AdvGulliv-R"/>
          <w:szCs w:val="24"/>
        </w:rPr>
        <w:endnoteReference w:id="12"/>
      </w:r>
      <w:bookmarkEnd w:id="1"/>
      <w:r w:rsidRPr="00DC7B55">
        <w:rPr>
          <w:rFonts w:eastAsia="AdvGulliv-R"/>
          <w:szCs w:val="24"/>
        </w:rPr>
        <w:t xml:space="preserve"> The </w:t>
      </w:r>
      <w:r>
        <w:rPr>
          <w:rFonts w:eastAsia="AdvGulliv-R"/>
          <w:szCs w:val="24"/>
        </w:rPr>
        <w:t>BIMBOL catalyst</w:t>
      </w:r>
      <w:r w:rsidRPr="00DC7B55">
        <w:rPr>
          <w:rFonts w:eastAsia="AdvGulliv-R"/>
          <w:szCs w:val="24"/>
        </w:rPr>
        <w:t xml:space="preserve"> system </w:t>
      </w:r>
      <w:r>
        <w:rPr>
          <w:rFonts w:eastAsia="AdvGulliv-R"/>
          <w:szCs w:val="24"/>
        </w:rPr>
        <w:t>has the potential to be</w:t>
      </w:r>
      <w:r w:rsidRPr="00DC7B55">
        <w:rPr>
          <w:rFonts w:eastAsia="AdvGulliv-R"/>
          <w:szCs w:val="24"/>
        </w:rPr>
        <w:t xml:space="preserve"> trifunctional with the metal ion serving as a Lewis acid whilst the </w:t>
      </w:r>
      <w:proofErr w:type="spellStart"/>
      <w:r w:rsidRPr="00DC7B55">
        <w:rPr>
          <w:rFonts w:eastAsia="AdvGulliv-R"/>
          <w:szCs w:val="24"/>
        </w:rPr>
        <w:t>naphtholate</w:t>
      </w:r>
      <w:proofErr w:type="spellEnd"/>
      <w:r w:rsidRPr="00DC7B55">
        <w:rPr>
          <w:rFonts w:eastAsia="AdvGulliv-R"/>
          <w:szCs w:val="24"/>
        </w:rPr>
        <w:t xml:space="preserve"> ion and hydroxyls </w:t>
      </w:r>
      <w:r>
        <w:rPr>
          <w:rFonts w:eastAsia="AdvGulliv-R"/>
          <w:szCs w:val="24"/>
        </w:rPr>
        <w:t>are</w:t>
      </w:r>
      <w:r w:rsidRPr="00DC7B55">
        <w:rPr>
          <w:rFonts w:eastAsia="AdvGulliv-R"/>
          <w:szCs w:val="24"/>
        </w:rPr>
        <w:t xml:space="preserve"> </w:t>
      </w:r>
      <w:proofErr w:type="spellStart"/>
      <w:r w:rsidRPr="00DC7B55">
        <w:rPr>
          <w:rFonts w:eastAsia="AdvGulliv-R"/>
          <w:szCs w:val="24"/>
        </w:rPr>
        <w:t>Br</w:t>
      </w:r>
      <w:r w:rsidRPr="00DC7B55">
        <w:rPr>
          <w:szCs w:val="24"/>
        </w:rPr>
        <w:t>ø</w:t>
      </w:r>
      <w:r w:rsidRPr="00DC7B55">
        <w:rPr>
          <w:rFonts w:eastAsia="AdvGulliv-R"/>
          <w:szCs w:val="24"/>
        </w:rPr>
        <w:t>nsted</w:t>
      </w:r>
      <w:proofErr w:type="spellEnd"/>
      <w:r w:rsidRPr="00DC7B55">
        <w:rPr>
          <w:rFonts w:eastAsia="AdvGulliv-R"/>
          <w:szCs w:val="24"/>
        </w:rPr>
        <w:t xml:space="preserve"> base and </w:t>
      </w:r>
      <w:proofErr w:type="spellStart"/>
      <w:r w:rsidRPr="00DC7B55">
        <w:rPr>
          <w:rFonts w:eastAsia="AdvGulliv-R"/>
          <w:szCs w:val="24"/>
        </w:rPr>
        <w:t>Br</w:t>
      </w:r>
      <w:r w:rsidRPr="00DC7B55">
        <w:rPr>
          <w:szCs w:val="24"/>
        </w:rPr>
        <w:t>ø</w:t>
      </w:r>
      <w:r w:rsidRPr="00DC7B55">
        <w:rPr>
          <w:rFonts w:eastAsia="AdvGulliv-R"/>
          <w:szCs w:val="24"/>
        </w:rPr>
        <w:t>nsted</w:t>
      </w:r>
      <w:proofErr w:type="spellEnd"/>
      <w:r w:rsidRPr="00DC7B55">
        <w:rPr>
          <w:rFonts w:eastAsia="AdvGulliv-R"/>
          <w:szCs w:val="24"/>
        </w:rPr>
        <w:t xml:space="preserve"> acids</w:t>
      </w:r>
      <w:r>
        <w:rPr>
          <w:rFonts w:eastAsia="AdvGulliv-R"/>
          <w:szCs w:val="24"/>
        </w:rPr>
        <w:t xml:space="preserve"> respectively</w:t>
      </w:r>
      <w:r w:rsidRPr="00DC7B55">
        <w:rPr>
          <w:rFonts w:eastAsia="AdvGulliv-R"/>
          <w:szCs w:val="24"/>
        </w:rPr>
        <w:t>.</w:t>
      </w:r>
    </w:p>
    <w:p w:rsidR="001E22C4" w:rsidRDefault="001E22C4" w:rsidP="00637FC7">
      <w:pPr>
        <w:pStyle w:val="RSCB02ArticleText"/>
        <w:ind w:firstLine="284"/>
      </w:pPr>
      <w:r w:rsidRPr="00DC7B55">
        <w:rPr>
          <w:rFonts w:eastAsia="AdvGulliv-R"/>
          <w:szCs w:val="24"/>
        </w:rPr>
        <w:t>The enantioselectivity and chemical yields of the BIMBOL cataly</w:t>
      </w:r>
      <w:r>
        <w:rPr>
          <w:rFonts w:eastAsia="AdvGulliv-R"/>
          <w:szCs w:val="24"/>
        </w:rPr>
        <w:t>s</w:t>
      </w:r>
      <w:r w:rsidRPr="00DC7B55">
        <w:rPr>
          <w:rFonts w:eastAsia="AdvGulliv-R"/>
          <w:szCs w:val="24"/>
        </w:rPr>
        <w:t xml:space="preserve">ed reaction displayed concentration dependences, indicating that the catalyst self-associates to give species with </w:t>
      </w:r>
      <w:r w:rsidRPr="00DC7B55">
        <w:rPr>
          <w:rFonts w:eastAsia="AdvGulliv-R"/>
          <w:szCs w:val="24"/>
        </w:rPr>
        <w:lastRenderedPageBreak/>
        <w:t>different relative activities.</w:t>
      </w:r>
      <w:r w:rsidRPr="00C81A7D">
        <w:rPr>
          <w:rFonts w:eastAsia="AdvGulliv-R"/>
          <w:szCs w:val="24"/>
          <w:vertAlign w:val="superscript"/>
        </w:rPr>
        <w:t>1</w:t>
      </w:r>
      <w:r>
        <w:rPr>
          <w:rFonts w:eastAsia="AdvGulliv-R"/>
          <w:szCs w:val="24"/>
          <w:vertAlign w:val="superscript"/>
        </w:rPr>
        <w:t>1</w:t>
      </w:r>
      <w:r w:rsidRPr="00E9149D">
        <w:rPr>
          <w:rFonts w:eastAsia="AdvGulliv-R"/>
          <w:szCs w:val="24"/>
          <w:vertAlign w:val="superscript"/>
        </w:rPr>
        <w:t xml:space="preserve"> </w:t>
      </w:r>
      <w:r w:rsidRPr="00DC7B55">
        <w:rPr>
          <w:rFonts w:eastAsia="AdvGulliv-R"/>
          <w:szCs w:val="24"/>
        </w:rPr>
        <w:t>The self-association of lithium derivatives is a well-known phenomenon</w:t>
      </w:r>
      <w:r w:rsidRPr="00DC7B55">
        <w:rPr>
          <w:rStyle w:val="EndnoteReference"/>
          <w:rFonts w:eastAsia="AdvGulliv-R"/>
          <w:szCs w:val="24"/>
        </w:rPr>
        <w:endnoteReference w:id="13"/>
      </w:r>
      <w:r w:rsidRPr="00DC7B55">
        <w:rPr>
          <w:rFonts w:eastAsia="AdvGulliv-R"/>
          <w:szCs w:val="24"/>
        </w:rPr>
        <w:t xml:space="preserve"> as is the self-association of derivatives of thiourea,</w:t>
      </w:r>
      <w:r>
        <w:rPr>
          <w:rFonts w:eastAsia="AdvGulliv-R"/>
          <w:szCs w:val="24"/>
          <w:vertAlign w:val="superscript"/>
        </w:rPr>
        <w:t>3i</w:t>
      </w:r>
      <w:r w:rsidRPr="00DC7B55">
        <w:rPr>
          <w:rFonts w:eastAsia="AdvGulliv-R"/>
          <w:szCs w:val="24"/>
          <w:vertAlign w:val="superscript"/>
        </w:rPr>
        <w:t>,</w:t>
      </w:r>
      <w:r>
        <w:rPr>
          <w:rFonts w:eastAsia="AdvGulliv-R"/>
          <w:szCs w:val="24"/>
          <w:vertAlign w:val="superscript"/>
        </w:rPr>
        <w:t>j</w:t>
      </w:r>
      <w:r w:rsidRPr="00DC7B55">
        <w:rPr>
          <w:rFonts w:eastAsia="AdvGulliv-R"/>
          <w:szCs w:val="24"/>
          <w:vertAlign w:val="superscript"/>
        </w:rPr>
        <w:t>,</w:t>
      </w:r>
      <w:r>
        <w:rPr>
          <w:rFonts w:eastAsia="AdvGulliv-R"/>
          <w:szCs w:val="24"/>
          <w:vertAlign w:val="superscript"/>
        </w:rPr>
        <w:t>k</w:t>
      </w:r>
      <w:r w:rsidRPr="00DC7B55">
        <w:rPr>
          <w:rFonts w:eastAsia="AdvGulliv-R"/>
          <w:szCs w:val="24"/>
          <w:vertAlign w:val="superscript"/>
        </w:rPr>
        <w:t xml:space="preserve"> </w:t>
      </w:r>
      <w:r w:rsidRPr="00DC7B55">
        <w:rPr>
          <w:rFonts w:eastAsia="AdvGulliv-R"/>
          <w:szCs w:val="24"/>
        </w:rPr>
        <w:t xml:space="preserve"> catalytically active </w:t>
      </w:r>
      <w:proofErr w:type="spellStart"/>
      <w:r w:rsidRPr="00DC7B55">
        <w:rPr>
          <w:rFonts w:eastAsia="AdvGulliv-R"/>
          <w:szCs w:val="24"/>
        </w:rPr>
        <w:t>silanediols</w:t>
      </w:r>
      <w:bookmarkStart w:id="2" w:name="_Ref438030207"/>
      <w:proofErr w:type="spellEnd"/>
      <w:r w:rsidRPr="00DC7B55">
        <w:rPr>
          <w:rStyle w:val="EndnoteReference"/>
          <w:rFonts w:eastAsia="AdvGulliv-R"/>
          <w:szCs w:val="24"/>
        </w:rPr>
        <w:endnoteReference w:id="14"/>
      </w:r>
      <w:bookmarkEnd w:id="2"/>
      <w:r w:rsidRPr="00DC7B55">
        <w:rPr>
          <w:rFonts w:eastAsia="AdvGulliv-R"/>
          <w:szCs w:val="24"/>
        </w:rPr>
        <w:t xml:space="preserve"> and bis-TADDOLs.</w:t>
      </w:r>
      <w:r>
        <w:rPr>
          <w:rFonts w:eastAsia="AdvGulliv-R"/>
          <w:szCs w:val="24"/>
          <w:vertAlign w:val="superscript"/>
        </w:rPr>
        <w:t>10</w:t>
      </w:r>
      <w:r w:rsidRPr="00DC7B55">
        <w:rPr>
          <w:rFonts w:eastAsia="AdvGulliv-R"/>
          <w:szCs w:val="24"/>
          <w:vertAlign w:val="superscript"/>
        </w:rPr>
        <w:t>c</w:t>
      </w:r>
      <w:r w:rsidRPr="00DC7B55">
        <w:rPr>
          <w:rFonts w:eastAsia="AdvGulliv-R"/>
          <w:szCs w:val="24"/>
        </w:rPr>
        <w:t xml:space="preserve"> This self-association can be an impeding factor for the catalytic activity of </w:t>
      </w:r>
      <w:r w:rsidRPr="00DC7B55">
        <w:rPr>
          <w:szCs w:val="24"/>
        </w:rPr>
        <w:t>amine-thioureas</w:t>
      </w:r>
      <w:r>
        <w:rPr>
          <w:rFonts w:eastAsia="AdvGulliv-R"/>
          <w:szCs w:val="24"/>
          <w:vertAlign w:val="superscript"/>
        </w:rPr>
        <w:t>3i,j</w:t>
      </w:r>
      <w:r w:rsidRPr="00DC7B55">
        <w:rPr>
          <w:rFonts w:eastAsia="AdvGulliv-R"/>
          <w:szCs w:val="24"/>
        </w:rPr>
        <w:t xml:space="preserve"> or a favourable one for electrostatically enhanced thioureas,</w:t>
      </w:r>
      <w:r>
        <w:rPr>
          <w:rFonts w:eastAsia="AdvGulliv-R"/>
          <w:szCs w:val="24"/>
          <w:vertAlign w:val="superscript"/>
        </w:rPr>
        <w:t>3k</w:t>
      </w:r>
      <w:r w:rsidRPr="00DC7B55">
        <w:rPr>
          <w:rFonts w:eastAsia="AdvGulliv-R"/>
          <w:szCs w:val="24"/>
        </w:rPr>
        <w:t xml:space="preserve"> silanediols</w:t>
      </w:r>
      <w:r w:rsidRPr="00E71221">
        <w:rPr>
          <w:rFonts w:eastAsia="AdvGulliv-R"/>
          <w:szCs w:val="24"/>
          <w:vertAlign w:val="superscript"/>
        </w:rPr>
        <w:t>13</w:t>
      </w:r>
      <w:r w:rsidRPr="00DC7B55">
        <w:rPr>
          <w:rFonts w:eastAsia="AdvGulliv-R"/>
          <w:szCs w:val="24"/>
        </w:rPr>
        <w:t xml:space="preserve"> and bis-TADDOLs.</w:t>
      </w:r>
      <w:r>
        <w:rPr>
          <w:rFonts w:eastAsia="AdvGulliv-R"/>
          <w:szCs w:val="24"/>
          <w:vertAlign w:val="superscript"/>
        </w:rPr>
        <w:t>10</w:t>
      </w:r>
      <w:r w:rsidRPr="00DC7B55">
        <w:rPr>
          <w:rFonts w:eastAsia="AdvGulliv-R"/>
          <w:szCs w:val="24"/>
          <w:vertAlign w:val="superscript"/>
        </w:rPr>
        <w:t>c</w:t>
      </w:r>
      <w:r>
        <w:rPr>
          <w:rFonts w:eastAsia="AdvGulliv-R"/>
          <w:szCs w:val="24"/>
          <w:vertAlign w:val="superscript"/>
        </w:rPr>
        <w:t xml:space="preserve"> </w:t>
      </w:r>
      <w:r>
        <w:rPr>
          <w:rFonts w:eastAsia="AdvGulliv-R"/>
          <w:szCs w:val="24"/>
        </w:rPr>
        <w:t>Therefore, we have carried out a combined experimental and computational study of the Michael addition</w:t>
      </w:r>
      <w:r w:rsidRPr="00FE4B05">
        <w:rPr>
          <w:rFonts w:eastAsia="AdvGulliv-R"/>
          <w:szCs w:val="24"/>
        </w:rPr>
        <w:t xml:space="preserve"> </w:t>
      </w:r>
      <w:r w:rsidRPr="000C1DBF">
        <w:rPr>
          <w:rFonts w:eastAsia="AdvGulliv-R"/>
          <w:szCs w:val="24"/>
        </w:rPr>
        <w:t xml:space="preserve">of </w:t>
      </w:r>
      <w:r>
        <w:rPr>
          <w:rFonts w:eastAsia="AdvGulliv-R"/>
          <w:szCs w:val="24"/>
        </w:rPr>
        <w:t>diethyl malonate</w:t>
      </w:r>
      <w:r w:rsidRPr="000C1DBF">
        <w:rPr>
          <w:rFonts w:eastAsia="AdvGulliv-R"/>
          <w:szCs w:val="24"/>
        </w:rPr>
        <w:t xml:space="preserve"> to </w:t>
      </w:r>
      <w:r>
        <w:rPr>
          <w:rFonts w:eastAsia="AdvGulliv-R"/>
          <w:szCs w:val="24"/>
        </w:rPr>
        <w:t xml:space="preserve">cyclohexanone catalysed by </w:t>
      </w:r>
      <w:r w:rsidRPr="000C1DBF">
        <w:rPr>
          <w:rFonts w:eastAsia="AdvGulliv-R"/>
          <w:szCs w:val="24"/>
        </w:rPr>
        <w:t>lithium salts of BIMBOL</w:t>
      </w:r>
      <w:r>
        <w:rPr>
          <w:rFonts w:eastAsia="AdvGulliv-R"/>
          <w:szCs w:val="24"/>
        </w:rPr>
        <w:t xml:space="preserve"> and related compounds and show that the reaction exhibits the positive catalytic features associated with enzymatic catalysis</w:t>
      </w:r>
      <w:r>
        <w:t>.</w:t>
      </w:r>
    </w:p>
    <w:p w:rsidR="001E22C4" w:rsidRDefault="001E22C4" w:rsidP="000068AD">
      <w:pPr>
        <w:pStyle w:val="RSCB04AHeadingSection"/>
      </w:pPr>
      <w:r>
        <w:t>Results and Discussion</w:t>
      </w:r>
    </w:p>
    <w:p w:rsidR="001E22C4" w:rsidRPr="00760D7C" w:rsidRDefault="001E22C4" w:rsidP="00637FC7">
      <w:pPr>
        <w:pStyle w:val="RSCB02ArticleText"/>
        <w:ind w:firstLine="284"/>
        <w:rPr>
          <w:szCs w:val="24"/>
        </w:rPr>
      </w:pPr>
      <w:r w:rsidRPr="00D95343">
        <w:rPr>
          <w:szCs w:val="24"/>
        </w:rPr>
        <w:t>Synthesis of (</w:t>
      </w:r>
      <w:r w:rsidRPr="00D95343">
        <w:rPr>
          <w:i/>
          <w:iCs/>
          <w:szCs w:val="24"/>
        </w:rPr>
        <w:t>R</w:t>
      </w:r>
      <w:proofErr w:type="gramStart"/>
      <w:r w:rsidRPr="00D95343">
        <w:rPr>
          <w:szCs w:val="24"/>
        </w:rPr>
        <w:t>)</w:t>
      </w:r>
      <w:r>
        <w:rPr>
          <w:szCs w:val="24"/>
        </w:rPr>
        <w:t>-</w:t>
      </w:r>
      <w:proofErr w:type="gramEnd"/>
      <w:r>
        <w:rPr>
          <w:szCs w:val="24"/>
        </w:rPr>
        <w:t xml:space="preserve"> and (</w:t>
      </w:r>
      <w:r w:rsidRPr="001E4224">
        <w:rPr>
          <w:i/>
          <w:iCs/>
          <w:szCs w:val="24"/>
        </w:rPr>
        <w:t>S</w:t>
      </w:r>
      <w:r>
        <w:rPr>
          <w:szCs w:val="24"/>
        </w:rPr>
        <w:t>)-BIMBOL was achieved as reported earlier.</w:t>
      </w:r>
      <w:r>
        <w:rPr>
          <w:rStyle w:val="EndnoteReference"/>
          <w:szCs w:val="24"/>
        </w:rPr>
        <w:endnoteReference w:id="15"/>
      </w:r>
      <w:r>
        <w:rPr>
          <w:szCs w:val="24"/>
        </w:rPr>
        <w:t xml:space="preserve"> The syntheses of </w:t>
      </w:r>
      <w:r w:rsidRPr="00DF63F1">
        <w:rPr>
          <w:szCs w:val="24"/>
        </w:rPr>
        <w:t>(</w:t>
      </w:r>
      <w:r w:rsidRPr="00DF63F1">
        <w:rPr>
          <w:i/>
          <w:iCs/>
          <w:szCs w:val="24"/>
        </w:rPr>
        <w:t>R</w:t>
      </w:r>
      <w:r w:rsidRPr="00DF63F1">
        <w:rPr>
          <w:szCs w:val="24"/>
        </w:rPr>
        <w:t>)-</w:t>
      </w:r>
      <w:r>
        <w:rPr>
          <w:szCs w:val="24"/>
        </w:rPr>
        <w:t>H</w:t>
      </w:r>
      <w:r w:rsidRPr="00DF63F1">
        <w:rPr>
          <w:szCs w:val="24"/>
          <w:vertAlign w:val="subscript"/>
        </w:rPr>
        <w:t>8</w:t>
      </w:r>
      <w:r>
        <w:rPr>
          <w:szCs w:val="24"/>
        </w:rPr>
        <w:t>-BIMBOL, (</w:t>
      </w:r>
      <w:r w:rsidRPr="00DF63F1">
        <w:rPr>
          <w:i/>
          <w:iCs/>
          <w:szCs w:val="24"/>
        </w:rPr>
        <w:t>S</w:t>
      </w:r>
      <w:r>
        <w:rPr>
          <w:szCs w:val="24"/>
        </w:rPr>
        <w:t xml:space="preserve">)-BIFOL and </w:t>
      </w:r>
      <w:r w:rsidRPr="00DF63F1">
        <w:rPr>
          <w:szCs w:val="24"/>
        </w:rPr>
        <w:t>(</w:t>
      </w:r>
      <w:r w:rsidRPr="00DF63F1">
        <w:rPr>
          <w:i/>
          <w:iCs/>
          <w:szCs w:val="24"/>
        </w:rPr>
        <w:t>R</w:t>
      </w:r>
      <w:r w:rsidRPr="00DF63F1">
        <w:rPr>
          <w:szCs w:val="24"/>
        </w:rPr>
        <w:t>)</w:t>
      </w:r>
      <w:r>
        <w:rPr>
          <w:szCs w:val="24"/>
        </w:rPr>
        <w:t>-(CF</w:t>
      </w:r>
      <w:r w:rsidRPr="00DF63F1">
        <w:rPr>
          <w:szCs w:val="24"/>
          <w:vertAlign w:val="subscript"/>
        </w:rPr>
        <w:t>3</w:t>
      </w:r>
      <w:r>
        <w:rPr>
          <w:szCs w:val="24"/>
        </w:rPr>
        <w:t>)</w:t>
      </w:r>
      <w:r w:rsidRPr="00DF63F1">
        <w:rPr>
          <w:szCs w:val="24"/>
          <w:vertAlign w:val="subscript"/>
        </w:rPr>
        <w:t>8</w:t>
      </w:r>
      <w:r>
        <w:rPr>
          <w:szCs w:val="24"/>
        </w:rPr>
        <w:t>-BIMBOL were achieved from (</w:t>
      </w:r>
      <w:r>
        <w:rPr>
          <w:i/>
          <w:szCs w:val="24"/>
        </w:rPr>
        <w:t>R</w:t>
      </w:r>
      <w:proofErr w:type="gramStart"/>
      <w:r>
        <w:rPr>
          <w:szCs w:val="24"/>
        </w:rPr>
        <w:t>)-</w:t>
      </w:r>
      <w:proofErr w:type="gramEnd"/>
      <w:r>
        <w:rPr>
          <w:szCs w:val="24"/>
        </w:rPr>
        <w:t xml:space="preserve"> or (</w:t>
      </w:r>
      <w:r>
        <w:rPr>
          <w:i/>
          <w:szCs w:val="24"/>
        </w:rPr>
        <w:t>S</w:t>
      </w:r>
      <w:r>
        <w:rPr>
          <w:szCs w:val="24"/>
        </w:rPr>
        <w:t>)-</w:t>
      </w:r>
      <w:r w:rsidRPr="00760D7C">
        <w:rPr>
          <w:szCs w:val="24"/>
        </w:rPr>
        <w:t xml:space="preserve">BINOL </w:t>
      </w:r>
      <w:r w:rsidRPr="00760D7C">
        <w:rPr>
          <w:color w:val="000000"/>
          <w:szCs w:val="24"/>
        </w:rPr>
        <w:t>(S59</w:t>
      </w:r>
      <w:r w:rsidRPr="00760D7C">
        <w:rPr>
          <w:color w:val="000000"/>
          <w:szCs w:val="24"/>
          <w:vertAlign w:val="superscript"/>
        </w:rPr>
        <w:t>†</w:t>
      </w:r>
      <w:r w:rsidRPr="00760D7C">
        <w:rPr>
          <w:color w:val="000000"/>
          <w:szCs w:val="24"/>
        </w:rPr>
        <w:t>)</w:t>
      </w:r>
      <w:r w:rsidRPr="00760D7C">
        <w:rPr>
          <w:szCs w:val="24"/>
        </w:rPr>
        <w:t>. H</w:t>
      </w:r>
      <w:r w:rsidRPr="00760D7C">
        <w:rPr>
          <w:szCs w:val="24"/>
          <w:vertAlign w:val="subscript"/>
        </w:rPr>
        <w:t>8</w:t>
      </w:r>
      <w:r w:rsidRPr="00760D7C">
        <w:rPr>
          <w:szCs w:val="24"/>
        </w:rPr>
        <w:t xml:space="preserve">-BIMBOL should have lower acidity (greater </w:t>
      </w:r>
      <w:proofErr w:type="spellStart"/>
      <w:r w:rsidRPr="00760D7C">
        <w:rPr>
          <w:szCs w:val="24"/>
        </w:rPr>
        <w:t>pK</w:t>
      </w:r>
      <w:r w:rsidRPr="00760D7C">
        <w:rPr>
          <w:szCs w:val="24"/>
          <w:vertAlign w:val="subscript"/>
        </w:rPr>
        <w:t>a</w:t>
      </w:r>
      <w:proofErr w:type="spellEnd"/>
      <w:r w:rsidRPr="00760D7C">
        <w:rPr>
          <w:szCs w:val="24"/>
        </w:rPr>
        <w:t xml:space="preserve"> value) than BIMBOL, whereas (CF</w:t>
      </w:r>
      <w:r w:rsidRPr="00760D7C">
        <w:rPr>
          <w:szCs w:val="24"/>
          <w:vertAlign w:val="subscript"/>
        </w:rPr>
        <w:t>3</w:t>
      </w:r>
      <w:r w:rsidRPr="00760D7C">
        <w:rPr>
          <w:szCs w:val="24"/>
        </w:rPr>
        <w:t>)</w:t>
      </w:r>
      <w:r w:rsidRPr="00760D7C">
        <w:rPr>
          <w:szCs w:val="24"/>
          <w:vertAlign w:val="subscript"/>
        </w:rPr>
        <w:t>8</w:t>
      </w:r>
      <w:r w:rsidRPr="00760D7C">
        <w:rPr>
          <w:szCs w:val="24"/>
        </w:rPr>
        <w:t xml:space="preserve">-BIMBOL should be more acidic (lower </w:t>
      </w:r>
      <w:proofErr w:type="spellStart"/>
      <w:r w:rsidRPr="00760D7C">
        <w:rPr>
          <w:szCs w:val="24"/>
        </w:rPr>
        <w:t>pK</w:t>
      </w:r>
      <w:r w:rsidRPr="00760D7C">
        <w:rPr>
          <w:szCs w:val="24"/>
          <w:vertAlign w:val="subscript"/>
        </w:rPr>
        <w:t>a</w:t>
      </w:r>
      <w:proofErr w:type="spellEnd"/>
      <w:r w:rsidRPr="00760D7C">
        <w:rPr>
          <w:szCs w:val="24"/>
        </w:rPr>
        <w:t xml:space="preserve"> value).</w:t>
      </w:r>
    </w:p>
    <w:p w:rsidR="001E22C4" w:rsidRPr="00760D7C" w:rsidRDefault="001E22C4" w:rsidP="00462987">
      <w:pPr>
        <w:pStyle w:val="RSCB02ArticleText"/>
        <w:ind w:firstLine="284"/>
        <w:rPr>
          <w:color w:val="000000"/>
          <w:szCs w:val="24"/>
        </w:rPr>
      </w:pPr>
      <w:r w:rsidRPr="00760D7C">
        <w:rPr>
          <w:color w:val="000000"/>
          <w:szCs w:val="24"/>
        </w:rPr>
        <w:t xml:space="preserve">The structure of </w:t>
      </w:r>
      <w:r w:rsidRPr="00760D7C">
        <w:rPr>
          <w:rFonts w:eastAsia="AdvGulliv-R"/>
          <w:color w:val="000000"/>
        </w:rPr>
        <w:t>(</w:t>
      </w:r>
      <w:r w:rsidRPr="00760D7C">
        <w:rPr>
          <w:rFonts w:eastAsia="AdvGulliv-R"/>
          <w:i/>
          <w:iCs/>
          <w:color w:val="000000"/>
        </w:rPr>
        <w:t>R</w:t>
      </w:r>
      <w:r w:rsidRPr="00760D7C">
        <w:rPr>
          <w:rFonts w:eastAsia="AdvGulliv-R"/>
          <w:color w:val="000000"/>
        </w:rPr>
        <w:t xml:space="preserve">)-BIMBOL </w:t>
      </w:r>
      <w:r w:rsidRPr="00760D7C">
        <w:rPr>
          <w:color w:val="000000"/>
          <w:szCs w:val="24"/>
        </w:rPr>
        <w:t>(Figure 2 top) has previously been determined by X-ray crystallography</w:t>
      </w:r>
      <w:r w:rsidRPr="00760D7C">
        <w:rPr>
          <w:color w:val="000000"/>
          <w:vertAlign w:val="superscript"/>
        </w:rPr>
        <w:t>11</w:t>
      </w:r>
      <w:r w:rsidRPr="00760D7C">
        <w:rPr>
          <w:color w:val="000000"/>
          <w:szCs w:val="24"/>
        </w:rPr>
        <w:t xml:space="preserve"> and shown to have two pairs of OH groups each involved in two pairs of intramolecular hydrogen bonds: </w:t>
      </w:r>
      <w:proofErr w:type="spellStart"/>
      <w:r w:rsidRPr="00760D7C">
        <w:rPr>
          <w:color w:val="000000"/>
          <w:szCs w:val="24"/>
        </w:rPr>
        <w:t>naphthol</w:t>
      </w:r>
      <w:proofErr w:type="spellEnd"/>
      <w:r w:rsidRPr="00760D7C">
        <w:rPr>
          <w:color w:val="000000"/>
          <w:szCs w:val="24"/>
        </w:rPr>
        <w:t xml:space="preserve">-OH···OH-alcohol and vice-versa and with both pairs of OH groups situated over the same face of the </w:t>
      </w:r>
      <w:proofErr w:type="spellStart"/>
      <w:r w:rsidRPr="00760D7C">
        <w:rPr>
          <w:color w:val="000000"/>
          <w:szCs w:val="24"/>
        </w:rPr>
        <w:t>naphthyl</w:t>
      </w:r>
      <w:proofErr w:type="spellEnd"/>
      <w:r w:rsidRPr="00760D7C">
        <w:rPr>
          <w:color w:val="000000"/>
          <w:szCs w:val="24"/>
        </w:rPr>
        <w:t xml:space="preserve"> moieties of BIMBOL (endo-type orientation).</w:t>
      </w:r>
      <w:r w:rsidRPr="00760D7C">
        <w:rPr>
          <w:color w:val="000000"/>
          <w:szCs w:val="24"/>
          <w:vertAlign w:val="superscript"/>
        </w:rPr>
        <w:t>11</w:t>
      </w:r>
      <w:r w:rsidRPr="00760D7C">
        <w:rPr>
          <w:color w:val="000000"/>
          <w:szCs w:val="24"/>
        </w:rPr>
        <w:t xml:space="preserve"> X-ray analysis of BIFOL</w:t>
      </w:r>
      <w:r w:rsidRPr="00760D7C">
        <w:rPr>
          <w:vertAlign w:val="superscript"/>
        </w:rPr>
        <w:t>‡</w:t>
      </w:r>
      <w:r w:rsidRPr="00760D7C">
        <w:rPr>
          <w:color w:val="000000"/>
          <w:szCs w:val="24"/>
        </w:rPr>
        <w:t xml:space="preserve"> also showed that each pair of OH groups was involved in intramolecular hydrogen bond formation; but the </w:t>
      </w:r>
      <w:proofErr w:type="spellStart"/>
      <w:r w:rsidRPr="00760D7C">
        <w:rPr>
          <w:color w:val="000000"/>
          <w:szCs w:val="24"/>
        </w:rPr>
        <w:t>triphenylmethanol</w:t>
      </w:r>
      <w:proofErr w:type="spellEnd"/>
      <w:r w:rsidRPr="00760D7C">
        <w:rPr>
          <w:color w:val="000000"/>
          <w:szCs w:val="24"/>
        </w:rPr>
        <w:t xml:space="preserve"> groups were positioned on different faces of the </w:t>
      </w:r>
      <w:proofErr w:type="spellStart"/>
      <w:r w:rsidRPr="00760D7C">
        <w:rPr>
          <w:color w:val="000000"/>
          <w:szCs w:val="24"/>
        </w:rPr>
        <w:t>naphthyl</w:t>
      </w:r>
      <w:proofErr w:type="spellEnd"/>
      <w:r w:rsidRPr="00760D7C">
        <w:rPr>
          <w:color w:val="000000"/>
          <w:szCs w:val="24"/>
        </w:rPr>
        <w:t xml:space="preserve"> planes (</w:t>
      </w:r>
      <w:proofErr w:type="spellStart"/>
      <w:r w:rsidRPr="00760D7C">
        <w:rPr>
          <w:color w:val="000000"/>
          <w:szCs w:val="24"/>
        </w:rPr>
        <w:t>exo</w:t>
      </w:r>
      <w:proofErr w:type="spellEnd"/>
      <w:r w:rsidRPr="00760D7C">
        <w:rPr>
          <w:color w:val="000000"/>
          <w:szCs w:val="24"/>
        </w:rPr>
        <w:t xml:space="preserve">-type orientation, Figure 2 bottom). This raises the question as to whether rotation around the C3-C17 (or C11-C26) bond is hindered to such an extent as to make the </w:t>
      </w:r>
      <w:proofErr w:type="spellStart"/>
      <w:r w:rsidRPr="00760D7C">
        <w:rPr>
          <w:color w:val="000000"/>
          <w:szCs w:val="24"/>
        </w:rPr>
        <w:t>exo</w:t>
      </w:r>
      <w:proofErr w:type="spellEnd"/>
      <w:r w:rsidRPr="00760D7C">
        <w:rPr>
          <w:color w:val="000000"/>
          <w:szCs w:val="24"/>
        </w:rPr>
        <w:t xml:space="preserve">-isomer observed in the solid state also the </w:t>
      </w:r>
      <w:proofErr w:type="spellStart"/>
      <w:r w:rsidRPr="00760D7C">
        <w:rPr>
          <w:color w:val="000000"/>
          <w:szCs w:val="24"/>
        </w:rPr>
        <w:t>atropoisomer</w:t>
      </w:r>
      <w:proofErr w:type="spellEnd"/>
      <w:r w:rsidRPr="00760D7C">
        <w:rPr>
          <w:color w:val="000000"/>
          <w:szCs w:val="24"/>
        </w:rPr>
        <w:t xml:space="preserve"> present in solution or whether the </w:t>
      </w:r>
      <w:proofErr w:type="spellStart"/>
      <w:r w:rsidRPr="00760D7C">
        <w:rPr>
          <w:color w:val="000000"/>
          <w:szCs w:val="24"/>
        </w:rPr>
        <w:t>exo</w:t>
      </w:r>
      <w:proofErr w:type="spellEnd"/>
      <w:r w:rsidRPr="00760D7C">
        <w:rPr>
          <w:color w:val="000000"/>
          <w:szCs w:val="24"/>
        </w:rPr>
        <w:t>/endo transition is relatively facile in solution. Literature</w:t>
      </w:r>
      <w:r w:rsidRPr="00D2002D">
        <w:rPr>
          <w:color w:val="000000"/>
          <w:szCs w:val="24"/>
        </w:rPr>
        <w:t xml:space="preserve"> data on the rotation barriers for a series of closely related 2-methyl-1-napht</w:t>
      </w:r>
      <w:r>
        <w:rPr>
          <w:color w:val="000000"/>
          <w:szCs w:val="24"/>
        </w:rPr>
        <w:t>h</w:t>
      </w:r>
      <w:r w:rsidRPr="00D2002D">
        <w:rPr>
          <w:color w:val="000000"/>
          <w:szCs w:val="24"/>
        </w:rPr>
        <w:t>yl-fluorenes</w:t>
      </w:r>
      <w:r w:rsidRPr="00D2002D">
        <w:rPr>
          <w:rStyle w:val="EndnoteReference"/>
          <w:color w:val="000000"/>
          <w:szCs w:val="24"/>
        </w:rPr>
        <w:endnoteReference w:id="16"/>
      </w:r>
      <w:r w:rsidRPr="00D2002D">
        <w:rPr>
          <w:color w:val="000000"/>
          <w:szCs w:val="24"/>
        </w:rPr>
        <w:t xml:space="preserve"> indicated </w:t>
      </w:r>
      <w:r>
        <w:rPr>
          <w:color w:val="000000"/>
          <w:szCs w:val="24"/>
        </w:rPr>
        <w:t xml:space="preserve">that </w:t>
      </w:r>
      <w:r w:rsidRPr="00D2002D">
        <w:rPr>
          <w:color w:val="000000"/>
          <w:szCs w:val="24"/>
        </w:rPr>
        <w:t xml:space="preserve">the energy of rotation around </w:t>
      </w:r>
      <w:r>
        <w:rPr>
          <w:color w:val="000000"/>
          <w:szCs w:val="24"/>
        </w:rPr>
        <w:t xml:space="preserve">a </w:t>
      </w:r>
      <w:proofErr w:type="spellStart"/>
      <w:r w:rsidRPr="00D2002D">
        <w:rPr>
          <w:color w:val="000000"/>
          <w:szCs w:val="24"/>
        </w:rPr>
        <w:t>napht</w:t>
      </w:r>
      <w:r>
        <w:rPr>
          <w:color w:val="000000"/>
          <w:szCs w:val="24"/>
        </w:rPr>
        <w:t>hyl-fluorene</w:t>
      </w:r>
      <w:proofErr w:type="spellEnd"/>
      <w:r>
        <w:rPr>
          <w:color w:val="000000"/>
          <w:szCs w:val="24"/>
        </w:rPr>
        <w:t xml:space="preserve"> bond is &gt;</w:t>
      </w:r>
      <w:r w:rsidRPr="00D2002D">
        <w:rPr>
          <w:color w:val="000000"/>
          <w:szCs w:val="24"/>
        </w:rPr>
        <w:t>26 kcal</w:t>
      </w:r>
      <w:r>
        <w:rPr>
          <w:color w:val="000000"/>
          <w:szCs w:val="24"/>
        </w:rPr>
        <w:t>/mol. Our calculation of</w:t>
      </w:r>
      <w:r w:rsidRPr="00D2002D">
        <w:rPr>
          <w:color w:val="000000"/>
          <w:szCs w:val="24"/>
        </w:rPr>
        <w:t xml:space="preserve"> the barrier to ro</w:t>
      </w:r>
      <w:r>
        <w:rPr>
          <w:color w:val="000000"/>
          <w:szCs w:val="24"/>
        </w:rPr>
        <w:t xml:space="preserve">tation in BIFOL from DFT </w:t>
      </w:r>
      <w:r w:rsidRPr="00760D7C">
        <w:rPr>
          <w:color w:val="000000"/>
          <w:szCs w:val="24"/>
        </w:rPr>
        <w:t>data (S34</w:t>
      </w:r>
      <w:r w:rsidRPr="00760D7C">
        <w:rPr>
          <w:color w:val="000000"/>
          <w:szCs w:val="24"/>
          <w:vertAlign w:val="superscript"/>
        </w:rPr>
        <w:t>†</w:t>
      </w:r>
      <w:r w:rsidRPr="00760D7C">
        <w:rPr>
          <w:color w:val="000000"/>
          <w:szCs w:val="24"/>
        </w:rPr>
        <w:t>) gave a value of 16.6 kcal/mol.</w:t>
      </w:r>
    </w:p>
    <w:p w:rsidR="001E22C4" w:rsidRDefault="001E22C4" w:rsidP="00462987">
      <w:pPr>
        <w:pStyle w:val="RSCB02ArticleText"/>
        <w:ind w:firstLine="284"/>
        <w:rPr>
          <w:color w:val="000000"/>
          <w:szCs w:val="24"/>
        </w:rPr>
      </w:pPr>
      <w:r w:rsidRPr="00760D7C">
        <w:rPr>
          <w:color w:val="000000"/>
          <w:szCs w:val="24"/>
        </w:rPr>
        <w:t xml:space="preserve">The </w:t>
      </w:r>
      <w:r w:rsidRPr="00760D7C">
        <w:rPr>
          <w:color w:val="000000"/>
          <w:szCs w:val="24"/>
          <w:vertAlign w:val="superscript"/>
        </w:rPr>
        <w:t>1</w:t>
      </w:r>
      <w:r w:rsidRPr="00760D7C">
        <w:rPr>
          <w:color w:val="000000"/>
          <w:szCs w:val="24"/>
        </w:rPr>
        <w:t>H NMR spectra of BIMBOL and BIFOL in CD</w:t>
      </w:r>
      <w:r w:rsidRPr="00760D7C">
        <w:rPr>
          <w:color w:val="000000"/>
          <w:szCs w:val="24"/>
          <w:vertAlign w:val="subscript"/>
        </w:rPr>
        <w:t>2</w:t>
      </w:r>
      <w:r w:rsidRPr="00760D7C">
        <w:rPr>
          <w:color w:val="000000"/>
          <w:szCs w:val="24"/>
        </w:rPr>
        <w:t>Cl</w:t>
      </w:r>
      <w:r w:rsidRPr="00760D7C">
        <w:rPr>
          <w:color w:val="000000"/>
          <w:szCs w:val="24"/>
          <w:vertAlign w:val="subscript"/>
        </w:rPr>
        <w:t>2</w:t>
      </w:r>
      <w:r w:rsidRPr="00760D7C">
        <w:rPr>
          <w:color w:val="000000"/>
          <w:szCs w:val="24"/>
        </w:rPr>
        <w:t xml:space="preserve"> between 30</w:t>
      </w:r>
      <w:r w:rsidRPr="00760D7C">
        <w:rPr>
          <w:szCs w:val="24"/>
          <w:lang w:val="en-US"/>
        </w:rPr>
        <w:t> °</w:t>
      </w:r>
      <w:r w:rsidRPr="00760D7C">
        <w:rPr>
          <w:color w:val="000000"/>
          <w:szCs w:val="24"/>
        </w:rPr>
        <w:t>C and −60</w:t>
      </w:r>
      <w:r w:rsidRPr="00760D7C">
        <w:rPr>
          <w:szCs w:val="24"/>
          <w:lang w:val="en-US"/>
        </w:rPr>
        <w:t> °</w:t>
      </w:r>
      <w:r w:rsidRPr="00760D7C">
        <w:rPr>
          <w:color w:val="000000"/>
          <w:szCs w:val="24"/>
        </w:rPr>
        <w:t>C differed drastically (S55-S56</w:t>
      </w:r>
      <w:r w:rsidRPr="00760D7C">
        <w:rPr>
          <w:color w:val="000000"/>
          <w:szCs w:val="24"/>
          <w:vertAlign w:val="superscript"/>
        </w:rPr>
        <w:t>†</w:t>
      </w:r>
      <w:r w:rsidRPr="00760D7C">
        <w:rPr>
          <w:color w:val="000000"/>
          <w:szCs w:val="24"/>
        </w:rPr>
        <w:t xml:space="preserve">). While all the resonances of BIFOL (especially those of the OH groups) became narrower as the temperature was lowered, all the resonances of BIMBOL became broader and those of OH groups separated into several sets. Similarly, the </w:t>
      </w:r>
      <w:smartTag w:uri="urn:schemas-microsoft-com:office:smarttags" w:element="metricconverter">
        <w:smartTagPr>
          <w:attr w:name="ProductID" w:val="13C"/>
        </w:smartTagPr>
        <w:r w:rsidRPr="00760D7C">
          <w:rPr>
            <w:color w:val="000000"/>
            <w:szCs w:val="24"/>
            <w:vertAlign w:val="superscript"/>
          </w:rPr>
          <w:t>13</w:t>
        </w:r>
        <w:r w:rsidRPr="00760D7C">
          <w:rPr>
            <w:color w:val="000000"/>
            <w:szCs w:val="24"/>
          </w:rPr>
          <w:t>C</w:t>
        </w:r>
      </w:smartTag>
      <w:r w:rsidRPr="00760D7C">
        <w:rPr>
          <w:color w:val="000000"/>
          <w:szCs w:val="24"/>
        </w:rPr>
        <w:t xml:space="preserve"> NMR spectra of BIFOL and BIMBOL recorded at 30</w:t>
      </w:r>
      <w:r w:rsidRPr="00760D7C">
        <w:rPr>
          <w:szCs w:val="24"/>
          <w:lang w:val="en-US"/>
        </w:rPr>
        <w:t> °</w:t>
      </w:r>
      <w:r w:rsidRPr="00760D7C">
        <w:rPr>
          <w:color w:val="000000"/>
          <w:szCs w:val="24"/>
        </w:rPr>
        <w:t>C and −40</w:t>
      </w:r>
      <w:r w:rsidRPr="00760D7C">
        <w:rPr>
          <w:szCs w:val="24"/>
          <w:lang w:val="en-US"/>
        </w:rPr>
        <w:t> °</w:t>
      </w:r>
      <w:r w:rsidRPr="00760D7C">
        <w:rPr>
          <w:color w:val="000000"/>
          <w:szCs w:val="24"/>
        </w:rPr>
        <w:t>C differed immensely (S57-S58</w:t>
      </w:r>
      <w:r w:rsidRPr="00760D7C">
        <w:rPr>
          <w:color w:val="000000"/>
          <w:szCs w:val="24"/>
          <w:vertAlign w:val="superscript"/>
        </w:rPr>
        <w:t>†</w:t>
      </w:r>
      <w:r w:rsidRPr="00760D7C">
        <w:rPr>
          <w:color w:val="000000"/>
          <w:szCs w:val="24"/>
        </w:rPr>
        <w:t>).</w:t>
      </w:r>
      <w:r w:rsidRPr="002C430B">
        <w:rPr>
          <w:color w:val="000000"/>
          <w:szCs w:val="24"/>
        </w:rPr>
        <w:t xml:space="preserve"> </w:t>
      </w:r>
      <w:r>
        <w:rPr>
          <w:color w:val="000000"/>
          <w:szCs w:val="24"/>
        </w:rPr>
        <w:t>A</w:t>
      </w:r>
      <w:r w:rsidRPr="002C430B">
        <w:rPr>
          <w:color w:val="000000"/>
          <w:szCs w:val="24"/>
        </w:rPr>
        <w:t>t 30</w:t>
      </w:r>
      <w:r>
        <w:rPr>
          <w:szCs w:val="24"/>
          <w:lang w:val="en-US"/>
        </w:rPr>
        <w:t> </w:t>
      </w:r>
      <w:r w:rsidRPr="007608DB">
        <w:rPr>
          <w:szCs w:val="24"/>
          <w:lang w:val="en-US"/>
        </w:rPr>
        <w:t>°</w:t>
      </w:r>
      <w:r w:rsidRPr="002C430B">
        <w:rPr>
          <w:color w:val="000000"/>
          <w:szCs w:val="24"/>
        </w:rPr>
        <w:t>C</w:t>
      </w:r>
      <w:r>
        <w:rPr>
          <w:color w:val="000000"/>
          <w:szCs w:val="24"/>
        </w:rPr>
        <w:t>,</w:t>
      </w:r>
      <w:r w:rsidRPr="002C430B">
        <w:rPr>
          <w:color w:val="000000"/>
          <w:szCs w:val="24"/>
        </w:rPr>
        <w:t xml:space="preserve"> </w:t>
      </w:r>
      <w:r>
        <w:rPr>
          <w:color w:val="000000"/>
          <w:szCs w:val="24"/>
        </w:rPr>
        <w:t>the</w:t>
      </w:r>
      <w:r w:rsidRPr="002C430B">
        <w:rPr>
          <w:color w:val="000000"/>
          <w:szCs w:val="24"/>
        </w:rPr>
        <w:t xml:space="preserve"> </w:t>
      </w:r>
      <w:smartTag w:uri="urn:schemas-microsoft-com:office:smarttags" w:element="metricconverter">
        <w:smartTagPr>
          <w:attr w:name="ProductID" w:val="13C"/>
        </w:smartTagPr>
        <w:r w:rsidRPr="002C430B">
          <w:rPr>
            <w:color w:val="000000"/>
            <w:szCs w:val="24"/>
            <w:vertAlign w:val="superscript"/>
          </w:rPr>
          <w:t>13</w:t>
        </w:r>
        <w:r>
          <w:rPr>
            <w:color w:val="000000"/>
            <w:szCs w:val="24"/>
          </w:rPr>
          <w:t>C</w:t>
        </w:r>
      </w:smartTag>
      <w:r>
        <w:rPr>
          <w:color w:val="000000"/>
          <w:szCs w:val="24"/>
        </w:rPr>
        <w:t xml:space="preserve"> NMR spectrum of BIFOL </w:t>
      </w:r>
      <w:r w:rsidRPr="002C430B">
        <w:rPr>
          <w:color w:val="000000"/>
          <w:szCs w:val="24"/>
        </w:rPr>
        <w:t xml:space="preserve">displayed broad signals </w:t>
      </w:r>
      <w:r>
        <w:rPr>
          <w:color w:val="000000"/>
          <w:szCs w:val="24"/>
        </w:rPr>
        <w:t>for</w:t>
      </w:r>
      <w:r w:rsidRPr="002C430B">
        <w:rPr>
          <w:color w:val="000000"/>
          <w:szCs w:val="24"/>
        </w:rPr>
        <w:t xml:space="preserve"> the ipso-carbon atoms bonded to the OH groups (157.7 and 91.7 ppm) and those connecting two </w:t>
      </w:r>
      <w:proofErr w:type="spellStart"/>
      <w:r w:rsidRPr="002C430B">
        <w:rPr>
          <w:color w:val="000000"/>
          <w:szCs w:val="24"/>
        </w:rPr>
        <w:t>binapht</w:t>
      </w:r>
      <w:r>
        <w:rPr>
          <w:color w:val="000000"/>
          <w:szCs w:val="24"/>
        </w:rPr>
        <w:t>h</w:t>
      </w:r>
      <w:r w:rsidRPr="002C430B">
        <w:rPr>
          <w:color w:val="000000"/>
          <w:szCs w:val="24"/>
        </w:rPr>
        <w:t>yl</w:t>
      </w:r>
      <w:proofErr w:type="spellEnd"/>
      <w:r w:rsidRPr="002C430B">
        <w:rPr>
          <w:color w:val="000000"/>
          <w:szCs w:val="24"/>
        </w:rPr>
        <w:t xml:space="preserve"> moieties (122.7 ppm), </w:t>
      </w:r>
      <w:r>
        <w:rPr>
          <w:color w:val="000000"/>
          <w:szCs w:val="24"/>
        </w:rPr>
        <w:t xml:space="preserve">whereas </w:t>
      </w:r>
      <w:r w:rsidRPr="002C430B">
        <w:rPr>
          <w:color w:val="000000"/>
          <w:szCs w:val="24"/>
        </w:rPr>
        <w:t xml:space="preserve">the analogous </w:t>
      </w:r>
      <w:smartTag w:uri="urn:schemas-microsoft-com:office:smarttags" w:element="metricconverter">
        <w:smartTagPr>
          <w:attr w:name="ProductID" w:val="13C"/>
        </w:smartTagPr>
        <w:r w:rsidRPr="002C430B">
          <w:rPr>
            <w:color w:val="000000"/>
            <w:szCs w:val="24"/>
            <w:vertAlign w:val="superscript"/>
          </w:rPr>
          <w:t>13</w:t>
        </w:r>
        <w:r w:rsidRPr="002C430B">
          <w:rPr>
            <w:color w:val="000000"/>
            <w:szCs w:val="24"/>
          </w:rPr>
          <w:t>C</w:t>
        </w:r>
      </w:smartTag>
      <w:r w:rsidRPr="002C430B">
        <w:rPr>
          <w:color w:val="000000"/>
          <w:szCs w:val="24"/>
        </w:rPr>
        <w:t xml:space="preserve"> resonances of BIMBOL (156.5, 88.3 and 119.7 ppm, </w:t>
      </w:r>
      <w:r>
        <w:rPr>
          <w:color w:val="000000"/>
          <w:szCs w:val="24"/>
        </w:rPr>
        <w:t>respectively</w:t>
      </w:r>
      <w:r w:rsidRPr="002C430B">
        <w:rPr>
          <w:color w:val="000000"/>
          <w:szCs w:val="24"/>
        </w:rPr>
        <w:t xml:space="preserve">) at the same temperature were narrow. In contrast, at </w:t>
      </w:r>
      <w:r>
        <w:rPr>
          <w:color w:val="000000"/>
          <w:szCs w:val="24"/>
        </w:rPr>
        <w:t>−</w:t>
      </w:r>
      <w:r w:rsidRPr="002C430B">
        <w:rPr>
          <w:color w:val="000000"/>
          <w:szCs w:val="24"/>
        </w:rPr>
        <w:t>40</w:t>
      </w:r>
      <w:r>
        <w:rPr>
          <w:szCs w:val="24"/>
          <w:lang w:val="en-US"/>
        </w:rPr>
        <w:t> </w:t>
      </w:r>
      <w:r w:rsidRPr="007608DB">
        <w:rPr>
          <w:szCs w:val="24"/>
          <w:lang w:val="en-US"/>
        </w:rPr>
        <w:t>°</w:t>
      </w:r>
      <w:r>
        <w:rPr>
          <w:color w:val="000000"/>
          <w:szCs w:val="24"/>
        </w:rPr>
        <w:t>C</w:t>
      </w:r>
      <w:r w:rsidRPr="002C430B">
        <w:rPr>
          <w:color w:val="000000"/>
          <w:szCs w:val="24"/>
        </w:rPr>
        <w:t xml:space="preserve">, all the BIFOL resonances connected with C-OH moieties and those of </w:t>
      </w:r>
      <w:r>
        <w:rPr>
          <w:color w:val="000000"/>
          <w:szCs w:val="24"/>
        </w:rPr>
        <w:t xml:space="preserve">the </w:t>
      </w:r>
      <w:r w:rsidRPr="002C430B">
        <w:rPr>
          <w:color w:val="000000"/>
          <w:szCs w:val="24"/>
        </w:rPr>
        <w:t>C1 and C9 atoms became narrow</w:t>
      </w:r>
    </w:p>
    <w:p w:rsidR="001E22C4" w:rsidRPr="00FA3194" w:rsidRDefault="00903DB9" w:rsidP="006E2D11">
      <w:pPr>
        <w:pStyle w:val="BGKeywords"/>
        <w:spacing w:after="0" w:line="240" w:lineRule="auto"/>
        <w:rPr>
          <w:noProof/>
          <w:szCs w:val="24"/>
          <w:lang w:eastAsia="ru-RU"/>
        </w:rPr>
      </w:pPr>
      <w:r>
        <w:rPr>
          <w:noProof/>
          <w:szCs w:val="24"/>
          <w:lang w:val="en-GB" w:eastAsia="en-GB"/>
        </w:rPr>
        <w:lastRenderedPageBreak/>
        <w:drawing>
          <wp:inline distT="0" distB="0" distL="0" distR="0">
            <wp:extent cx="3124835" cy="1789430"/>
            <wp:effectExtent l="0" t="0" r="0" b="127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835" cy="1789430"/>
                    </a:xfrm>
                    <a:prstGeom prst="rect">
                      <a:avLst/>
                    </a:prstGeom>
                    <a:noFill/>
                    <a:ln>
                      <a:noFill/>
                    </a:ln>
                  </pic:spPr>
                </pic:pic>
              </a:graphicData>
            </a:graphic>
          </wp:inline>
        </w:drawing>
      </w:r>
    </w:p>
    <w:p w:rsidR="001E22C4" w:rsidRPr="00FA3194" w:rsidRDefault="00903DB9" w:rsidP="006E2D11">
      <w:pPr>
        <w:pStyle w:val="VCSchemeTitle"/>
        <w:spacing w:after="0" w:line="240" w:lineRule="auto"/>
        <w:rPr>
          <w:rFonts w:eastAsia="Yu Gothic"/>
          <w:b/>
        </w:rPr>
      </w:pPr>
      <w:r>
        <w:rPr>
          <w:noProof/>
          <w:lang w:val="en-GB" w:eastAsia="en-GB"/>
        </w:rPr>
        <w:drawing>
          <wp:inline distT="0" distB="0" distL="0" distR="0">
            <wp:extent cx="3070860" cy="2087880"/>
            <wp:effectExtent l="0" t="0" r="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2087880"/>
                    </a:xfrm>
                    <a:prstGeom prst="rect">
                      <a:avLst/>
                    </a:prstGeom>
                    <a:noFill/>
                    <a:ln>
                      <a:noFill/>
                    </a:ln>
                  </pic:spPr>
                </pic:pic>
              </a:graphicData>
            </a:graphic>
          </wp:inline>
        </w:drawing>
      </w:r>
    </w:p>
    <w:p w:rsidR="001E22C4" w:rsidRPr="00E21158" w:rsidRDefault="001E22C4" w:rsidP="006E2D11">
      <w:pPr>
        <w:pStyle w:val="RSCI01FigureSchemeChartwithbottombar"/>
        <w:rPr>
          <w:color w:val="000000"/>
        </w:rPr>
      </w:pPr>
      <w:r w:rsidRPr="00E21158">
        <w:rPr>
          <w:b/>
          <w:color w:val="000000"/>
        </w:rPr>
        <w:t xml:space="preserve">Figure </w:t>
      </w:r>
      <w:r>
        <w:rPr>
          <w:b/>
          <w:color w:val="000000"/>
        </w:rPr>
        <w:t>2</w:t>
      </w:r>
      <w:r w:rsidRPr="00E21158">
        <w:rPr>
          <w:b/>
          <w:color w:val="000000"/>
        </w:rPr>
        <w:t>:</w:t>
      </w:r>
      <w:r w:rsidRPr="00E21158">
        <w:rPr>
          <w:color w:val="000000"/>
        </w:rPr>
        <w:t xml:space="preserve"> </w:t>
      </w:r>
      <w:r w:rsidRPr="00304C56">
        <w:rPr>
          <w:rFonts w:eastAsia="AdvGulliv-R"/>
        </w:rPr>
        <w:t xml:space="preserve">The structures </w:t>
      </w:r>
      <w:r w:rsidRPr="002C430B">
        <w:rPr>
          <w:rFonts w:eastAsia="AdvGulliv-R"/>
          <w:color w:val="000000"/>
        </w:rPr>
        <w:t>of (</w:t>
      </w:r>
      <w:r w:rsidRPr="002C430B">
        <w:rPr>
          <w:rFonts w:eastAsia="AdvGulliv-R"/>
          <w:i/>
          <w:iCs/>
          <w:color w:val="000000"/>
        </w:rPr>
        <w:t>R</w:t>
      </w:r>
      <w:r w:rsidRPr="002C430B">
        <w:rPr>
          <w:rFonts w:eastAsia="AdvGulliv-R"/>
          <w:color w:val="000000"/>
        </w:rPr>
        <w:t>)-BIMBOL</w:t>
      </w:r>
      <w:r w:rsidRPr="002C430B">
        <w:rPr>
          <w:rFonts w:eastAsia="AdvGulliv-R"/>
          <w:color w:val="000000"/>
          <w:vertAlign w:val="superscript"/>
        </w:rPr>
        <w:t>11</w:t>
      </w:r>
      <w:r w:rsidRPr="002C430B">
        <w:rPr>
          <w:rFonts w:eastAsia="AdvGulliv-R"/>
          <w:color w:val="000000"/>
        </w:rPr>
        <w:t xml:space="preserve"> </w:t>
      </w:r>
      <w:r>
        <w:rPr>
          <w:rFonts w:eastAsia="AdvGulliv-R"/>
          <w:color w:val="000000"/>
        </w:rPr>
        <w:t>(top)</w:t>
      </w:r>
      <w:r w:rsidRPr="002C430B">
        <w:rPr>
          <w:rFonts w:eastAsia="AdvGulliv-R"/>
          <w:color w:val="000000"/>
        </w:rPr>
        <w:t xml:space="preserve"> and (</w:t>
      </w:r>
      <w:r w:rsidRPr="002C430B">
        <w:rPr>
          <w:rFonts w:eastAsia="AdvGulliv-R"/>
          <w:i/>
          <w:iCs/>
          <w:color w:val="000000"/>
        </w:rPr>
        <w:t>S</w:t>
      </w:r>
      <w:r w:rsidRPr="002C430B">
        <w:rPr>
          <w:rFonts w:eastAsia="AdvGulliv-R"/>
          <w:color w:val="000000"/>
        </w:rPr>
        <w:t>)-BIFOL (</w:t>
      </w:r>
      <w:r>
        <w:rPr>
          <w:rFonts w:eastAsia="AdvGulliv-R"/>
          <w:color w:val="000000"/>
        </w:rPr>
        <w:t xml:space="preserve">bottom) showing the </w:t>
      </w:r>
      <w:r w:rsidRPr="002C430B">
        <w:rPr>
          <w:rFonts w:eastAsia="AdvGulliv-R"/>
          <w:color w:val="000000"/>
        </w:rPr>
        <w:t xml:space="preserve">different disposition (endo and </w:t>
      </w:r>
      <w:proofErr w:type="spellStart"/>
      <w:r w:rsidRPr="002C430B">
        <w:rPr>
          <w:rFonts w:eastAsia="AdvGulliv-R"/>
          <w:color w:val="000000"/>
        </w:rPr>
        <w:t>exo</w:t>
      </w:r>
      <w:proofErr w:type="spellEnd"/>
      <w:r w:rsidRPr="002C430B">
        <w:rPr>
          <w:rFonts w:eastAsia="AdvGulliv-R"/>
          <w:color w:val="000000"/>
        </w:rPr>
        <w:t xml:space="preserve">) of </w:t>
      </w:r>
      <w:r>
        <w:rPr>
          <w:rFonts w:eastAsia="AdvGulliv-R"/>
          <w:color w:val="000000"/>
        </w:rPr>
        <w:t xml:space="preserve">the </w:t>
      </w:r>
      <w:r w:rsidRPr="002C430B">
        <w:rPr>
          <w:rFonts w:eastAsia="AdvGulliv-R"/>
          <w:color w:val="000000"/>
        </w:rPr>
        <w:t>hydrogen bond coupled OH groups i</w:t>
      </w:r>
      <w:r>
        <w:rPr>
          <w:rFonts w:eastAsia="AdvGulliv-R"/>
          <w:color w:val="000000"/>
        </w:rPr>
        <w:t>n the crystals of the compounds</w:t>
      </w:r>
      <w:r w:rsidRPr="005E66CC">
        <w:rPr>
          <w:rFonts w:eastAsia="Yu Gothic"/>
        </w:rPr>
        <w:t>.</w:t>
      </w:r>
    </w:p>
    <w:p w:rsidR="001E22C4" w:rsidRPr="00760D7C" w:rsidRDefault="001E22C4" w:rsidP="00462987">
      <w:pPr>
        <w:pStyle w:val="RSCB02ArticleText"/>
        <w:rPr>
          <w:color w:val="000000"/>
          <w:szCs w:val="24"/>
        </w:rPr>
      </w:pPr>
      <w:proofErr w:type="gramStart"/>
      <w:r w:rsidRPr="002C430B">
        <w:rPr>
          <w:color w:val="000000"/>
          <w:szCs w:val="24"/>
        </w:rPr>
        <w:t>and</w:t>
      </w:r>
      <w:proofErr w:type="gramEnd"/>
      <w:r w:rsidRPr="002C430B">
        <w:rPr>
          <w:color w:val="000000"/>
          <w:szCs w:val="24"/>
        </w:rPr>
        <w:t xml:space="preserve"> no change in the number of other resonances took place. </w:t>
      </w:r>
      <w:r>
        <w:rPr>
          <w:color w:val="000000"/>
          <w:szCs w:val="24"/>
        </w:rPr>
        <w:t>However, for</w:t>
      </w:r>
      <w:r w:rsidRPr="002C430B">
        <w:rPr>
          <w:color w:val="000000"/>
          <w:szCs w:val="24"/>
        </w:rPr>
        <w:t xml:space="preserve"> BIMBOL at </w:t>
      </w:r>
      <w:r>
        <w:rPr>
          <w:color w:val="000000"/>
          <w:szCs w:val="24"/>
        </w:rPr>
        <w:t>−</w:t>
      </w:r>
      <w:r w:rsidRPr="002C430B">
        <w:rPr>
          <w:color w:val="000000"/>
          <w:szCs w:val="24"/>
        </w:rPr>
        <w:t>40</w:t>
      </w:r>
      <w:r>
        <w:rPr>
          <w:szCs w:val="24"/>
          <w:lang w:val="en-US"/>
        </w:rPr>
        <w:t> </w:t>
      </w:r>
      <w:r w:rsidRPr="007608DB">
        <w:rPr>
          <w:szCs w:val="24"/>
          <w:lang w:val="en-US"/>
        </w:rPr>
        <w:t>°</w:t>
      </w:r>
      <w:r>
        <w:rPr>
          <w:color w:val="000000"/>
          <w:szCs w:val="24"/>
        </w:rPr>
        <w:t>C,</w:t>
      </w:r>
      <w:r w:rsidRPr="002C430B">
        <w:rPr>
          <w:color w:val="000000"/>
          <w:szCs w:val="24"/>
        </w:rPr>
        <w:t xml:space="preserve"> all the resonances became broader and most of them </w:t>
      </w:r>
      <w:r>
        <w:rPr>
          <w:color w:val="000000"/>
          <w:szCs w:val="24"/>
        </w:rPr>
        <w:t xml:space="preserve">split into </w:t>
      </w:r>
      <w:r w:rsidRPr="00760D7C">
        <w:rPr>
          <w:color w:val="000000"/>
          <w:szCs w:val="24"/>
        </w:rPr>
        <w:t>multiple signals (S55-S58</w:t>
      </w:r>
      <w:r w:rsidRPr="00760D7C">
        <w:rPr>
          <w:color w:val="000000"/>
          <w:szCs w:val="24"/>
          <w:vertAlign w:val="superscript"/>
        </w:rPr>
        <w:t>†</w:t>
      </w:r>
      <w:r w:rsidRPr="00760D7C">
        <w:rPr>
          <w:color w:val="000000"/>
          <w:szCs w:val="24"/>
        </w:rPr>
        <w:t>). Thus, it appears that BIFOL exists in solution at ambient temperature as an interconverting endo-</w:t>
      </w:r>
      <w:proofErr w:type="spellStart"/>
      <w:r w:rsidRPr="00760D7C">
        <w:rPr>
          <w:color w:val="000000"/>
          <w:szCs w:val="24"/>
        </w:rPr>
        <w:t>exo</w:t>
      </w:r>
      <w:proofErr w:type="spellEnd"/>
      <w:r w:rsidRPr="00760D7C">
        <w:rPr>
          <w:color w:val="000000"/>
          <w:szCs w:val="24"/>
        </w:rPr>
        <w:t>-</w:t>
      </w:r>
      <w:proofErr w:type="spellStart"/>
      <w:r w:rsidRPr="00760D7C">
        <w:rPr>
          <w:color w:val="000000"/>
          <w:szCs w:val="24"/>
        </w:rPr>
        <w:t>atropoisomer</w:t>
      </w:r>
      <w:proofErr w:type="spellEnd"/>
      <w:r w:rsidRPr="00760D7C">
        <w:rPr>
          <w:color w:val="000000"/>
          <w:szCs w:val="24"/>
        </w:rPr>
        <w:t>, probably with the isomer depicted in Figure 2 as the major form. Decreasing the temperature slows the OH group proton exchange in BIFOL and as a result, the NMR resonances become progressively narrower and their resolution improves. In contrast, a decrease in temperature in case of BIMBOL caused, in addition to slowing the proton exchange, slow rotation around the sp</w:t>
      </w:r>
      <w:r w:rsidRPr="00760D7C">
        <w:rPr>
          <w:color w:val="000000"/>
          <w:szCs w:val="24"/>
          <w:vertAlign w:val="superscript"/>
        </w:rPr>
        <w:t>3</w:t>
      </w:r>
      <w:r w:rsidRPr="00760D7C">
        <w:rPr>
          <w:color w:val="000000"/>
          <w:szCs w:val="24"/>
        </w:rPr>
        <w:t>-sp</w:t>
      </w:r>
      <w:r w:rsidRPr="00760D7C">
        <w:rPr>
          <w:color w:val="000000"/>
          <w:szCs w:val="24"/>
          <w:vertAlign w:val="superscript"/>
        </w:rPr>
        <w:t>2</w:t>
      </w:r>
      <w:r w:rsidRPr="00760D7C">
        <w:rPr>
          <w:color w:val="000000"/>
          <w:szCs w:val="24"/>
        </w:rPr>
        <w:t xml:space="preserve"> bonds (C17-C3 or/and C11-C30) eventually producing a mixture of several </w:t>
      </w:r>
      <w:proofErr w:type="spellStart"/>
      <w:r w:rsidRPr="00760D7C">
        <w:rPr>
          <w:color w:val="000000"/>
          <w:szCs w:val="24"/>
        </w:rPr>
        <w:t>atropoisomeric</w:t>
      </w:r>
      <w:proofErr w:type="spellEnd"/>
      <w:r w:rsidRPr="00760D7C">
        <w:rPr>
          <w:color w:val="000000"/>
          <w:szCs w:val="24"/>
        </w:rPr>
        <w:t xml:space="preserve"> conformers, existing in a slowly established equilibrium at temperatures below −</w:t>
      </w:r>
      <w:r w:rsidRPr="00760D7C">
        <w:t>20 °C</w:t>
      </w:r>
      <w:r w:rsidRPr="00760D7C">
        <w:rPr>
          <w:color w:val="000000"/>
          <w:szCs w:val="24"/>
        </w:rPr>
        <w:t>.</w:t>
      </w:r>
    </w:p>
    <w:p w:rsidR="001E22C4" w:rsidRPr="00760D7C" w:rsidRDefault="001E22C4" w:rsidP="005F3E9D">
      <w:pPr>
        <w:pStyle w:val="RSCB02ArticleText"/>
        <w:ind w:firstLine="284"/>
        <w:rPr>
          <w:rFonts w:eastAsia="AdvGulliv-R"/>
          <w:szCs w:val="24"/>
          <w:vertAlign w:val="superscript"/>
        </w:rPr>
      </w:pPr>
      <w:r w:rsidRPr="00760D7C">
        <w:rPr>
          <w:rFonts w:eastAsia="AdvGulliv-R"/>
          <w:szCs w:val="24"/>
        </w:rPr>
        <w:t>The benchmark Michael addition of diethyl malonate (</w:t>
      </w:r>
      <w:r w:rsidRPr="00760D7C">
        <w:rPr>
          <w:rFonts w:eastAsia="AdvGulliv-R"/>
          <w:b/>
          <w:bCs/>
          <w:i/>
          <w:iCs/>
          <w:szCs w:val="24"/>
        </w:rPr>
        <w:t>MD</w:t>
      </w:r>
      <w:r w:rsidRPr="00760D7C">
        <w:rPr>
          <w:rFonts w:eastAsia="AdvGulliv-R"/>
          <w:szCs w:val="24"/>
        </w:rPr>
        <w:t xml:space="preserve">) to </w:t>
      </w:r>
      <w:proofErr w:type="spellStart"/>
      <w:r w:rsidRPr="00760D7C">
        <w:rPr>
          <w:rFonts w:eastAsia="AdvGulliv-R"/>
          <w:szCs w:val="24"/>
        </w:rPr>
        <w:t>cyclohexenone</w:t>
      </w:r>
      <w:proofErr w:type="spellEnd"/>
      <w:r w:rsidRPr="00760D7C">
        <w:rPr>
          <w:rFonts w:eastAsia="AdvGulliv-R"/>
          <w:szCs w:val="24"/>
        </w:rPr>
        <w:t xml:space="preserve"> (</w:t>
      </w:r>
      <w:r w:rsidRPr="00760D7C">
        <w:rPr>
          <w:rFonts w:eastAsia="AdvGulliv-R"/>
          <w:b/>
          <w:bCs/>
          <w:i/>
          <w:iCs/>
          <w:szCs w:val="24"/>
        </w:rPr>
        <w:t>MA</w:t>
      </w:r>
      <w:r w:rsidRPr="00760D7C">
        <w:rPr>
          <w:rFonts w:eastAsia="AdvGulliv-R"/>
          <w:szCs w:val="24"/>
        </w:rPr>
        <w:t xml:space="preserve">) was conducted as shown in Scheme 1. The lithium salt of BIMBOL could be prepared by </w:t>
      </w:r>
      <w:r w:rsidRPr="00760D7C">
        <w:rPr>
          <w:rFonts w:eastAsia="AdvGulliv-R"/>
          <w:color w:val="000000"/>
          <w:szCs w:val="24"/>
        </w:rPr>
        <w:t xml:space="preserve">the reaction of lithium </w:t>
      </w:r>
      <w:proofErr w:type="spellStart"/>
      <w:r w:rsidRPr="00760D7C">
        <w:rPr>
          <w:rFonts w:eastAsia="AdvGulliv-R"/>
          <w:color w:val="000000"/>
          <w:szCs w:val="24"/>
        </w:rPr>
        <w:t>phenoxide</w:t>
      </w:r>
      <w:proofErr w:type="spellEnd"/>
      <w:r w:rsidRPr="00760D7C">
        <w:rPr>
          <w:rFonts w:eastAsia="AdvGulliv-R"/>
          <w:color w:val="000000"/>
          <w:szCs w:val="24"/>
        </w:rPr>
        <w:t xml:space="preserve"> with BIMBOL as the </w:t>
      </w:r>
      <w:proofErr w:type="spellStart"/>
      <w:r w:rsidRPr="00760D7C">
        <w:rPr>
          <w:rFonts w:eastAsia="AdvGulliv-R"/>
          <w:color w:val="000000"/>
          <w:szCs w:val="24"/>
        </w:rPr>
        <w:t>pK</w:t>
      </w:r>
      <w:r w:rsidRPr="00760D7C">
        <w:rPr>
          <w:rFonts w:eastAsia="AdvGulliv-R"/>
          <w:color w:val="000000"/>
          <w:szCs w:val="24"/>
          <w:vertAlign w:val="subscript"/>
        </w:rPr>
        <w:t>a</w:t>
      </w:r>
      <w:proofErr w:type="spellEnd"/>
      <w:r w:rsidRPr="00760D7C">
        <w:rPr>
          <w:rFonts w:eastAsia="AdvGulliv-R"/>
          <w:color w:val="000000"/>
          <w:szCs w:val="24"/>
        </w:rPr>
        <w:t xml:space="preserve"> of BINOL in DMSO is</w:t>
      </w:r>
      <w:r w:rsidRPr="00760D7C">
        <w:rPr>
          <w:rFonts w:eastAsia="AdvGulliv-R"/>
          <w:szCs w:val="24"/>
        </w:rPr>
        <w:t xml:space="preserve"> approximately 13</w:t>
      </w:r>
      <w:r w:rsidRPr="00760D7C">
        <w:rPr>
          <w:rStyle w:val="EndnoteReference"/>
          <w:rFonts w:eastAsia="AdvGulliv-R"/>
          <w:szCs w:val="24"/>
        </w:rPr>
        <w:endnoteReference w:id="17"/>
      </w:r>
      <w:r w:rsidRPr="00760D7C">
        <w:rPr>
          <w:rFonts w:eastAsia="AdvGulliv-R"/>
          <w:szCs w:val="24"/>
        </w:rPr>
        <w:t xml:space="preserve"> whereas that of phenol is 18.</w:t>
      </w:r>
      <w:r w:rsidRPr="00760D7C">
        <w:rPr>
          <w:rStyle w:val="EndnoteReference"/>
          <w:rFonts w:eastAsia="AdvGulliv-R"/>
          <w:szCs w:val="24"/>
        </w:rPr>
        <w:endnoteReference w:id="18"/>
      </w:r>
      <w:r w:rsidRPr="00760D7C">
        <w:rPr>
          <w:rFonts w:eastAsia="AdvGulliv-R"/>
          <w:szCs w:val="24"/>
        </w:rPr>
        <w:t xml:space="preserve"> In addition, it was shown previously that the catalyst generated </w:t>
      </w:r>
    </w:p>
    <w:p w:rsidR="001E22C4" w:rsidRPr="00760D7C" w:rsidRDefault="001E22C4" w:rsidP="005F3E9D">
      <w:pPr>
        <w:pStyle w:val="RSCB02ArticleText"/>
        <w:spacing w:line="240" w:lineRule="atLeast"/>
        <w:jc w:val="center"/>
        <w:rPr>
          <w:color w:val="000000"/>
        </w:rPr>
      </w:pPr>
      <w:r w:rsidRPr="00760D7C">
        <w:object w:dxaOrig="4157" w:dyaOrig="1426">
          <v:shape id="_x0000_i1026" type="#_x0000_t75" style="width:208.05pt;height:69pt" o:ole="">
            <v:imagedata r:id="rId18" o:title=""/>
          </v:shape>
          <o:OLEObject Type="Embed" ProgID="ChemDraw.Document.6.0" ShapeID="_x0000_i1026" DrawAspect="Content" ObjectID="_1540376659" r:id="rId19"/>
        </w:object>
      </w:r>
    </w:p>
    <w:p w:rsidR="001E22C4" w:rsidRPr="00E21158" w:rsidRDefault="001E22C4" w:rsidP="005F3E9D">
      <w:pPr>
        <w:pStyle w:val="RSCI01FigureSchemeChartwithbottombar"/>
        <w:rPr>
          <w:color w:val="000000"/>
        </w:rPr>
      </w:pPr>
      <w:proofErr w:type="gramStart"/>
      <w:r w:rsidRPr="00760D7C">
        <w:rPr>
          <w:b/>
          <w:color w:val="000000"/>
        </w:rPr>
        <w:t>Scheme 1:</w:t>
      </w:r>
      <w:r w:rsidRPr="00760D7C">
        <w:rPr>
          <w:color w:val="000000"/>
        </w:rPr>
        <w:t xml:space="preserve"> </w:t>
      </w:r>
      <w:r w:rsidRPr="00760D7C">
        <w:rPr>
          <w:rFonts w:eastAsia="Yu Gothic"/>
          <w:szCs w:val="24"/>
        </w:rPr>
        <w:t>The addition of diethyl malonate (</w:t>
      </w:r>
      <w:r w:rsidRPr="00760D7C">
        <w:rPr>
          <w:rFonts w:eastAsia="Yu Gothic"/>
          <w:b/>
          <w:i/>
          <w:szCs w:val="24"/>
        </w:rPr>
        <w:t>MD</w:t>
      </w:r>
      <w:r w:rsidRPr="00760D7C">
        <w:rPr>
          <w:rFonts w:eastAsia="Yu Gothic"/>
          <w:szCs w:val="24"/>
        </w:rPr>
        <w:t>) to cyclohexanone (</w:t>
      </w:r>
      <w:r w:rsidRPr="00760D7C">
        <w:rPr>
          <w:rFonts w:eastAsia="Yu Gothic"/>
          <w:b/>
          <w:i/>
          <w:szCs w:val="24"/>
        </w:rPr>
        <w:t>MA</w:t>
      </w:r>
      <w:r w:rsidRPr="00760D7C">
        <w:rPr>
          <w:rFonts w:eastAsia="Yu Gothic"/>
          <w:szCs w:val="24"/>
        </w:rPr>
        <w:t>) using (</w:t>
      </w:r>
      <w:r w:rsidRPr="00760D7C">
        <w:rPr>
          <w:rFonts w:eastAsia="Yu Gothic"/>
          <w:i/>
          <w:szCs w:val="24"/>
        </w:rPr>
        <w:t>R</w:t>
      </w:r>
      <w:r w:rsidRPr="00760D7C">
        <w:rPr>
          <w:rFonts w:eastAsia="Yu Gothic"/>
          <w:szCs w:val="24"/>
        </w:rPr>
        <w:t>)-BIMBOL to give (</w:t>
      </w:r>
      <w:r w:rsidRPr="00760D7C">
        <w:rPr>
          <w:rFonts w:eastAsia="Yu Gothic"/>
          <w:i/>
          <w:szCs w:val="24"/>
        </w:rPr>
        <w:t>R</w:t>
      </w:r>
      <w:r w:rsidRPr="00760D7C">
        <w:rPr>
          <w:rFonts w:eastAsia="Yu Gothic"/>
          <w:szCs w:val="24"/>
        </w:rPr>
        <w:t>)-</w:t>
      </w:r>
      <w:r w:rsidRPr="00760D7C">
        <w:rPr>
          <w:rFonts w:eastAsia="Yu Gothic"/>
          <w:b/>
          <w:i/>
          <w:szCs w:val="24"/>
        </w:rPr>
        <w:t>MP</w:t>
      </w:r>
      <w:r w:rsidRPr="00760D7C">
        <w:rPr>
          <w:rFonts w:eastAsia="Yu Gothic"/>
        </w:rPr>
        <w:t>.</w:t>
      </w:r>
      <w:proofErr w:type="gramEnd"/>
    </w:p>
    <w:p w:rsidR="001E22C4" w:rsidRPr="00FA3194" w:rsidRDefault="00903DB9" w:rsidP="00FC6426">
      <w:pPr>
        <w:pStyle w:val="VCSchemeTitle"/>
        <w:spacing w:after="0" w:line="240" w:lineRule="auto"/>
        <w:rPr>
          <w:rFonts w:eastAsia="Yu Gothic"/>
          <w:b/>
        </w:rPr>
      </w:pPr>
      <w:r>
        <w:rPr>
          <w:rFonts w:ascii="Arial" w:hAnsi="Arial" w:cs="Arial"/>
          <w:noProof/>
          <w:color w:val="FF0000"/>
          <w:szCs w:val="24"/>
          <w:lang w:val="en-GB" w:eastAsia="en-GB"/>
        </w:rPr>
        <w:lastRenderedPageBreak/>
        <w:drawing>
          <wp:inline distT="0" distB="0" distL="0" distR="0">
            <wp:extent cx="3085465" cy="1887220"/>
            <wp:effectExtent l="0" t="0" r="63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5465" cy="1887220"/>
                    </a:xfrm>
                    <a:prstGeom prst="rect">
                      <a:avLst/>
                    </a:prstGeom>
                    <a:noFill/>
                    <a:ln>
                      <a:noFill/>
                    </a:ln>
                  </pic:spPr>
                </pic:pic>
              </a:graphicData>
            </a:graphic>
          </wp:inline>
        </w:drawing>
      </w:r>
    </w:p>
    <w:p w:rsidR="001E22C4" w:rsidRPr="00760D7C" w:rsidRDefault="001E22C4" w:rsidP="00FC6426">
      <w:pPr>
        <w:pStyle w:val="RSCI01FigureSchemeChartwithbottombar"/>
        <w:rPr>
          <w:color w:val="000000"/>
        </w:rPr>
      </w:pPr>
      <w:r w:rsidRPr="00760D7C">
        <w:rPr>
          <w:b/>
          <w:color w:val="000000"/>
        </w:rPr>
        <w:t>Figure 3:</w:t>
      </w:r>
      <w:r w:rsidRPr="00760D7C">
        <w:rPr>
          <w:color w:val="000000"/>
        </w:rPr>
        <w:t xml:space="preserve"> </w:t>
      </w:r>
      <w:r w:rsidRPr="00760D7C">
        <w:t xml:space="preserve">IR monitoring of the </w:t>
      </w:r>
      <w:r w:rsidRPr="00760D7C">
        <w:sym w:font="Symbol" w:char="F06E"/>
      </w:r>
      <w:r w:rsidRPr="00760D7C">
        <w:t>(CO) region under the reaction conditions: [BIMBOL</w:t>
      </w:r>
      <w:proofErr w:type="gramStart"/>
      <w:r w:rsidRPr="00760D7C">
        <w:t>]=</w:t>
      </w:r>
      <w:proofErr w:type="gramEnd"/>
      <w:r w:rsidRPr="00760D7C">
        <w:t>[</w:t>
      </w:r>
      <w:proofErr w:type="spellStart"/>
      <w:r w:rsidRPr="00760D7C">
        <w:t>PhOLi</w:t>
      </w:r>
      <w:proofErr w:type="spellEnd"/>
      <w:r w:rsidRPr="00760D7C">
        <w:t>]=0.0057 M, [</w:t>
      </w:r>
      <w:r w:rsidRPr="00760D7C">
        <w:rPr>
          <w:b/>
          <w:bCs/>
          <w:i/>
          <w:iCs/>
        </w:rPr>
        <w:t>MA</w:t>
      </w:r>
      <w:r w:rsidRPr="00760D7C">
        <w:t>]</w:t>
      </w:r>
      <w:r w:rsidRPr="00760D7C">
        <w:rPr>
          <w:vertAlign w:val="subscript"/>
        </w:rPr>
        <w:t>o</w:t>
      </w:r>
      <w:r w:rsidRPr="00760D7C">
        <w:t>=[</w:t>
      </w:r>
      <w:r w:rsidRPr="00760D7C">
        <w:rPr>
          <w:b/>
          <w:bCs/>
          <w:i/>
          <w:iCs/>
        </w:rPr>
        <w:t>MD</w:t>
      </w:r>
      <w:r w:rsidRPr="00760D7C">
        <w:t>]</w:t>
      </w:r>
      <w:r w:rsidRPr="00760D7C">
        <w:rPr>
          <w:vertAlign w:val="subscript"/>
        </w:rPr>
        <w:t>o</w:t>
      </w:r>
      <w:r w:rsidRPr="00760D7C">
        <w:t>=0.11 M, CH</w:t>
      </w:r>
      <w:r w:rsidRPr="00760D7C">
        <w:rPr>
          <w:vertAlign w:val="subscript"/>
        </w:rPr>
        <w:t>2</w:t>
      </w:r>
      <w:r w:rsidRPr="00760D7C">
        <w:t>Cl</w:t>
      </w:r>
      <w:r w:rsidRPr="00760D7C">
        <w:rPr>
          <w:vertAlign w:val="subscript"/>
        </w:rPr>
        <w:t>2</w:t>
      </w:r>
      <w:r w:rsidRPr="00760D7C">
        <w:t xml:space="preserve">, 25 </w:t>
      </w:r>
      <w:proofErr w:type="spellStart"/>
      <w:r w:rsidRPr="00760D7C">
        <w:rPr>
          <w:vertAlign w:val="superscript"/>
        </w:rPr>
        <w:t>o</w:t>
      </w:r>
      <w:r w:rsidRPr="00760D7C">
        <w:t>C</w:t>
      </w:r>
      <w:r w:rsidRPr="00760D7C">
        <w:rPr>
          <w:rFonts w:eastAsia="Yu Gothic"/>
        </w:rPr>
        <w:t>.</w:t>
      </w:r>
      <w:proofErr w:type="spellEnd"/>
    </w:p>
    <w:p w:rsidR="001E22C4" w:rsidRPr="00760D7C" w:rsidRDefault="001E22C4" w:rsidP="00DF51D7">
      <w:pPr>
        <w:pStyle w:val="RSCB02ArticleText"/>
        <w:rPr>
          <w:rFonts w:eastAsia="AdvGulliv-R"/>
          <w:szCs w:val="24"/>
          <w:vertAlign w:val="superscript"/>
        </w:rPr>
      </w:pPr>
      <w:proofErr w:type="gramStart"/>
      <w:r w:rsidRPr="00760D7C">
        <w:rPr>
          <w:rFonts w:eastAsia="AdvGulliv-R"/>
          <w:szCs w:val="24"/>
        </w:rPr>
        <w:t>in</w:t>
      </w:r>
      <w:proofErr w:type="gramEnd"/>
      <w:r w:rsidRPr="00760D7C">
        <w:rPr>
          <w:rFonts w:eastAsia="AdvGulliv-R"/>
          <w:szCs w:val="24"/>
        </w:rPr>
        <w:t xml:space="preserve"> this manner was catalytically identical to one produced by the reaction of BIMBOL with BuLi.</w:t>
      </w:r>
      <w:r w:rsidRPr="00760D7C">
        <w:rPr>
          <w:rFonts w:eastAsia="AdvGulliv-R"/>
          <w:szCs w:val="24"/>
          <w:vertAlign w:val="superscript"/>
        </w:rPr>
        <w:t>11</w:t>
      </w:r>
    </w:p>
    <w:p w:rsidR="001E22C4" w:rsidRPr="000A6C5F" w:rsidRDefault="001E22C4" w:rsidP="00DF51D7">
      <w:pPr>
        <w:pStyle w:val="RSCB02ArticleText"/>
        <w:ind w:firstLine="284"/>
        <w:rPr>
          <w:b/>
          <w:i/>
          <w:color w:val="000000"/>
          <w:szCs w:val="24"/>
        </w:rPr>
      </w:pPr>
      <w:r w:rsidRPr="00760D7C">
        <w:rPr>
          <w:rFonts w:eastAsia="AdvGulliv-R"/>
          <w:szCs w:val="24"/>
        </w:rPr>
        <w:t>The reaction could be easily monitored</w:t>
      </w:r>
      <w:r w:rsidRPr="0006224A">
        <w:rPr>
          <w:rFonts w:eastAsia="AdvGulliv-R"/>
          <w:szCs w:val="24"/>
        </w:rPr>
        <w:t xml:space="preserve"> by </w:t>
      </w:r>
      <w:r>
        <w:rPr>
          <w:rFonts w:eastAsia="AdvGulliv-R"/>
          <w:szCs w:val="24"/>
        </w:rPr>
        <w:t>IR spectroscopy</w:t>
      </w:r>
      <w:r w:rsidRPr="0006224A">
        <w:rPr>
          <w:rFonts w:eastAsia="AdvGulliv-R"/>
          <w:szCs w:val="24"/>
        </w:rPr>
        <w:t xml:space="preserve">, following the disappearance of the </w:t>
      </w:r>
      <w:proofErr w:type="spellStart"/>
      <w:r w:rsidRPr="0006224A">
        <w:rPr>
          <w:rFonts w:eastAsia="AdvGulliv-R"/>
          <w:szCs w:val="24"/>
        </w:rPr>
        <w:t>cyclohexenone</w:t>
      </w:r>
      <w:proofErr w:type="spellEnd"/>
      <w:r w:rsidRPr="0006224A">
        <w:rPr>
          <w:rFonts w:eastAsia="AdvGulliv-R"/>
          <w:szCs w:val="24"/>
        </w:rPr>
        <w:t xml:space="preserve"> </w:t>
      </w:r>
      <w:r>
        <w:rPr>
          <w:rFonts w:eastAsia="AdvGulliv-R"/>
          <w:szCs w:val="24"/>
        </w:rPr>
        <w:t>absorptions</w:t>
      </w:r>
      <w:r w:rsidRPr="0006224A">
        <w:rPr>
          <w:rFonts w:eastAsia="AdvGulliv-R"/>
          <w:szCs w:val="24"/>
        </w:rPr>
        <w:t xml:space="preserve"> at </w:t>
      </w:r>
      <w:r w:rsidRPr="0006224A">
        <w:rPr>
          <w:szCs w:val="24"/>
        </w:rPr>
        <w:t>1671 cm</w:t>
      </w:r>
      <w:r w:rsidRPr="0006224A">
        <w:rPr>
          <w:szCs w:val="24"/>
          <w:vertAlign w:val="superscript"/>
        </w:rPr>
        <w:t xml:space="preserve">-1 </w:t>
      </w:r>
      <w:r w:rsidRPr="0006224A">
        <w:rPr>
          <w:szCs w:val="24"/>
        </w:rPr>
        <w:t>(ε = 409) and 1685 сm</w:t>
      </w:r>
      <w:r w:rsidRPr="0006224A">
        <w:rPr>
          <w:szCs w:val="24"/>
          <w:vertAlign w:val="superscript"/>
        </w:rPr>
        <w:t xml:space="preserve">-1 </w:t>
      </w:r>
      <w:r w:rsidRPr="0006224A">
        <w:rPr>
          <w:szCs w:val="24"/>
        </w:rPr>
        <w:t>or t</w:t>
      </w:r>
      <w:r w:rsidRPr="0006224A">
        <w:rPr>
          <w:rFonts w:eastAsia="AdvGulliv-R"/>
          <w:szCs w:val="24"/>
        </w:rPr>
        <w:t xml:space="preserve">he appearance of the </w:t>
      </w:r>
      <w:r>
        <w:rPr>
          <w:rFonts w:eastAsia="AdvGulliv-R"/>
          <w:szCs w:val="24"/>
        </w:rPr>
        <w:t>carbonyl</w:t>
      </w:r>
      <w:r w:rsidRPr="0006224A">
        <w:rPr>
          <w:rFonts w:eastAsia="AdvGulliv-R"/>
          <w:szCs w:val="24"/>
        </w:rPr>
        <w:t xml:space="preserve"> group of the adduct (</w:t>
      </w:r>
      <w:r w:rsidRPr="0006224A">
        <w:rPr>
          <w:rFonts w:eastAsia="AdvGulliv-R"/>
          <w:b/>
          <w:bCs/>
          <w:i/>
          <w:iCs/>
          <w:szCs w:val="24"/>
        </w:rPr>
        <w:t>MP</w:t>
      </w:r>
      <w:r w:rsidRPr="0006224A">
        <w:rPr>
          <w:rFonts w:eastAsia="AdvGulliv-R"/>
          <w:szCs w:val="24"/>
        </w:rPr>
        <w:t xml:space="preserve">) </w:t>
      </w:r>
      <w:r>
        <w:rPr>
          <w:rFonts w:eastAsia="AdvGulliv-R"/>
          <w:szCs w:val="24"/>
        </w:rPr>
        <w:t>which absorbs</w:t>
      </w:r>
      <w:r w:rsidRPr="0006224A">
        <w:rPr>
          <w:rFonts w:eastAsia="AdvGulliv-R"/>
          <w:szCs w:val="24"/>
        </w:rPr>
        <w:t xml:space="preserve"> at </w:t>
      </w:r>
      <w:r w:rsidRPr="0006224A">
        <w:rPr>
          <w:szCs w:val="24"/>
        </w:rPr>
        <w:t>1712 сm</w:t>
      </w:r>
      <w:r w:rsidRPr="0006224A">
        <w:rPr>
          <w:szCs w:val="24"/>
          <w:vertAlign w:val="superscript"/>
        </w:rPr>
        <w:t>-1</w:t>
      </w:r>
      <w:r w:rsidRPr="0006224A">
        <w:rPr>
          <w:szCs w:val="24"/>
        </w:rPr>
        <w:t xml:space="preserve">. </w:t>
      </w:r>
      <w:r>
        <w:rPr>
          <w:szCs w:val="24"/>
        </w:rPr>
        <w:t>Figure 3</w:t>
      </w:r>
      <w:r w:rsidRPr="0006224A">
        <w:rPr>
          <w:szCs w:val="24"/>
        </w:rPr>
        <w:t xml:space="preserve"> illustrates the progression of the changes of the </w:t>
      </w:r>
      <w:r>
        <w:rPr>
          <w:rFonts w:eastAsia="AdvGulliv-R"/>
          <w:szCs w:val="24"/>
        </w:rPr>
        <w:t>IR</w:t>
      </w:r>
      <w:r w:rsidRPr="0006224A">
        <w:rPr>
          <w:szCs w:val="24"/>
        </w:rPr>
        <w:t xml:space="preserve"> spectra of the reaction mixture under the experimental conditions </w:t>
      </w:r>
      <w:r>
        <w:rPr>
          <w:szCs w:val="24"/>
        </w:rPr>
        <w:t xml:space="preserve">given </w:t>
      </w:r>
      <w:r w:rsidRPr="00760D7C">
        <w:rPr>
          <w:szCs w:val="24"/>
        </w:rPr>
        <w:t xml:space="preserve">in Scheme 1. An </w:t>
      </w:r>
      <w:proofErr w:type="spellStart"/>
      <w:r w:rsidRPr="00760D7C">
        <w:rPr>
          <w:szCs w:val="24"/>
        </w:rPr>
        <w:t>isobestic</w:t>
      </w:r>
      <w:proofErr w:type="spellEnd"/>
      <w:r w:rsidRPr="00D26160">
        <w:rPr>
          <w:szCs w:val="24"/>
        </w:rPr>
        <w:t xml:space="preserve"> point at 1695 </w:t>
      </w:r>
      <w:r w:rsidRPr="00134615">
        <w:rPr>
          <w:szCs w:val="24"/>
        </w:rPr>
        <w:t>c</w:t>
      </w:r>
      <w:r w:rsidRPr="00D26160">
        <w:rPr>
          <w:szCs w:val="24"/>
        </w:rPr>
        <w:t>m</w:t>
      </w:r>
      <w:r w:rsidRPr="00D26160">
        <w:rPr>
          <w:szCs w:val="24"/>
          <w:vertAlign w:val="superscript"/>
        </w:rPr>
        <w:t xml:space="preserve">-1 </w:t>
      </w:r>
      <w:r w:rsidRPr="00D26160">
        <w:rPr>
          <w:szCs w:val="24"/>
        </w:rPr>
        <w:t xml:space="preserve">was observed in the </w:t>
      </w:r>
      <w:r>
        <w:rPr>
          <w:rFonts w:eastAsia="AdvGulliv-R"/>
          <w:szCs w:val="24"/>
        </w:rPr>
        <w:t>infrared</w:t>
      </w:r>
      <w:r w:rsidRPr="00D26160">
        <w:rPr>
          <w:szCs w:val="24"/>
        </w:rPr>
        <w:t xml:space="preserve"> spectra indicating that no side reactions occur </w:t>
      </w:r>
      <w:r>
        <w:rPr>
          <w:szCs w:val="24"/>
        </w:rPr>
        <w:t>during the Michael addition</w:t>
      </w:r>
      <w:r w:rsidRPr="00D26160">
        <w:rPr>
          <w:szCs w:val="24"/>
        </w:rPr>
        <w:t xml:space="preserve">. </w:t>
      </w:r>
      <w:r>
        <w:rPr>
          <w:szCs w:val="24"/>
        </w:rPr>
        <w:t>To allow a quantitative analysis</w:t>
      </w:r>
      <w:r w:rsidRPr="00D26160">
        <w:rPr>
          <w:szCs w:val="24"/>
        </w:rPr>
        <w:t xml:space="preserve"> of the kinetic results, curve fitting of the observed spectra in the </w:t>
      </w:r>
      <w:r w:rsidRPr="00D26160">
        <w:sym w:font="Symbol" w:char="F06E"/>
      </w:r>
      <w:r w:rsidRPr="00D26160">
        <w:rPr>
          <w:szCs w:val="24"/>
        </w:rPr>
        <w:t xml:space="preserve">(CO) region was </w:t>
      </w:r>
      <w:r>
        <w:rPr>
          <w:szCs w:val="24"/>
        </w:rPr>
        <w:t>undertaken (see</w:t>
      </w:r>
      <w:r w:rsidRPr="00D26160">
        <w:rPr>
          <w:szCs w:val="24"/>
        </w:rPr>
        <w:t xml:space="preserve"> experimental</w:t>
      </w:r>
      <w:r>
        <w:rPr>
          <w:szCs w:val="24"/>
        </w:rPr>
        <w:t xml:space="preserve"> section for details) and</w:t>
      </w:r>
      <w:r w:rsidRPr="00D26160">
        <w:rPr>
          <w:szCs w:val="24"/>
        </w:rPr>
        <w:t xml:space="preserve"> the </w:t>
      </w:r>
      <w:r>
        <w:rPr>
          <w:szCs w:val="24"/>
        </w:rPr>
        <w:t>rate of</w:t>
      </w:r>
      <w:r w:rsidRPr="004014AC">
        <w:rPr>
          <w:szCs w:val="24"/>
        </w:rPr>
        <w:t xml:space="preserve"> </w:t>
      </w:r>
      <w:r w:rsidRPr="00D26160">
        <w:rPr>
          <w:szCs w:val="24"/>
        </w:rPr>
        <w:t>formation</w:t>
      </w:r>
      <w:r>
        <w:rPr>
          <w:szCs w:val="24"/>
        </w:rPr>
        <w:t xml:space="preserve"> of </w:t>
      </w:r>
      <w:r w:rsidRPr="00D26160">
        <w:rPr>
          <w:b/>
          <w:bCs/>
          <w:i/>
          <w:iCs/>
          <w:szCs w:val="24"/>
        </w:rPr>
        <w:t>MP</w:t>
      </w:r>
      <w:r w:rsidRPr="00D26160">
        <w:rPr>
          <w:szCs w:val="24"/>
        </w:rPr>
        <w:t xml:space="preserve"> exactly matched the </w:t>
      </w:r>
      <w:r>
        <w:rPr>
          <w:szCs w:val="24"/>
        </w:rPr>
        <w:t xml:space="preserve">rate of </w:t>
      </w:r>
      <w:r w:rsidRPr="00D26160">
        <w:rPr>
          <w:szCs w:val="24"/>
        </w:rPr>
        <w:t xml:space="preserve">disappearance of </w:t>
      </w:r>
      <w:r w:rsidRPr="00D26160">
        <w:rPr>
          <w:b/>
          <w:bCs/>
          <w:i/>
          <w:iCs/>
          <w:szCs w:val="24"/>
        </w:rPr>
        <w:t>MA</w:t>
      </w:r>
      <w:r w:rsidRPr="00D26160">
        <w:rPr>
          <w:szCs w:val="24"/>
        </w:rPr>
        <w:t>.</w:t>
      </w:r>
    </w:p>
    <w:p w:rsidR="001E22C4" w:rsidRDefault="001E22C4" w:rsidP="00833111">
      <w:pPr>
        <w:pStyle w:val="RSCB02ArticleText"/>
        <w:ind w:firstLine="284"/>
        <w:rPr>
          <w:rFonts w:eastAsia="AdvGulliv-R"/>
          <w:szCs w:val="24"/>
        </w:rPr>
      </w:pPr>
      <w:r>
        <w:rPr>
          <w:rFonts w:eastAsia="AdvGulliv-R"/>
          <w:szCs w:val="24"/>
        </w:rPr>
        <w:t>Previously</w:t>
      </w:r>
      <w:r w:rsidRPr="00B20461">
        <w:rPr>
          <w:rFonts w:eastAsia="AdvGulliv-R"/>
          <w:szCs w:val="24"/>
        </w:rPr>
        <w:t xml:space="preserve"> we observed that the reaction took almost 48 hours</w:t>
      </w:r>
      <w:r>
        <w:rPr>
          <w:rFonts w:eastAsia="AdvGulliv-R"/>
          <w:szCs w:val="24"/>
        </w:rPr>
        <w:t xml:space="preserve"> to go to completion</w:t>
      </w:r>
      <w:r w:rsidRPr="00B20461">
        <w:rPr>
          <w:rFonts w:eastAsia="AdvGulliv-R"/>
          <w:szCs w:val="24"/>
        </w:rPr>
        <w:t>.</w:t>
      </w:r>
      <w:r>
        <w:rPr>
          <w:rFonts w:eastAsia="AdvGulliv-R"/>
          <w:szCs w:val="24"/>
          <w:vertAlign w:val="superscript"/>
        </w:rPr>
        <w:t>11</w:t>
      </w:r>
      <w:r w:rsidRPr="00B20461">
        <w:rPr>
          <w:rFonts w:eastAsia="AdvGulliv-R"/>
          <w:szCs w:val="24"/>
        </w:rPr>
        <w:t xml:space="preserve"> </w:t>
      </w:r>
      <w:r>
        <w:rPr>
          <w:rFonts w:eastAsia="AdvGulliv-R"/>
          <w:szCs w:val="24"/>
        </w:rPr>
        <w:t>However, t</w:t>
      </w:r>
      <w:r w:rsidRPr="00B20461">
        <w:rPr>
          <w:rFonts w:eastAsia="AdvGulliv-R"/>
          <w:szCs w:val="24"/>
        </w:rPr>
        <w:t xml:space="preserve">he </w:t>
      </w:r>
      <w:r>
        <w:rPr>
          <w:rFonts w:eastAsia="AdvGulliv-R"/>
          <w:szCs w:val="24"/>
        </w:rPr>
        <w:t xml:space="preserve">kinetic </w:t>
      </w:r>
      <w:r w:rsidRPr="00B20461">
        <w:rPr>
          <w:rFonts w:eastAsia="AdvGulliv-R"/>
          <w:szCs w:val="24"/>
        </w:rPr>
        <w:t xml:space="preserve">data </w:t>
      </w:r>
      <w:r>
        <w:rPr>
          <w:rFonts w:eastAsia="AdvGulliv-R"/>
          <w:szCs w:val="24"/>
        </w:rPr>
        <w:t xml:space="preserve">obtained from the infrared spectra and </w:t>
      </w:r>
      <w:r w:rsidRPr="00B20461">
        <w:rPr>
          <w:rFonts w:eastAsia="AdvGulliv-R"/>
          <w:szCs w:val="24"/>
        </w:rPr>
        <w:t xml:space="preserve">displayed in </w:t>
      </w:r>
      <w:r>
        <w:rPr>
          <w:rFonts w:eastAsia="AdvGulliv-R"/>
          <w:szCs w:val="24"/>
        </w:rPr>
        <w:t>Figure 4</w:t>
      </w:r>
      <w:r w:rsidRPr="00B20461">
        <w:rPr>
          <w:rFonts w:eastAsia="AdvGulliv-R"/>
          <w:szCs w:val="24"/>
        </w:rPr>
        <w:t xml:space="preserve"> </w:t>
      </w:r>
      <w:r>
        <w:rPr>
          <w:rFonts w:eastAsia="AdvGulliv-R"/>
          <w:szCs w:val="24"/>
        </w:rPr>
        <w:t>indicate</w:t>
      </w:r>
      <w:r w:rsidRPr="00B20461">
        <w:rPr>
          <w:rFonts w:eastAsia="AdvGulliv-R"/>
          <w:szCs w:val="24"/>
        </w:rPr>
        <w:t xml:space="preserve"> that </w:t>
      </w:r>
      <w:r>
        <w:rPr>
          <w:rFonts w:eastAsia="AdvGulliv-R"/>
          <w:szCs w:val="24"/>
        </w:rPr>
        <w:t>the reaction occurs in two kinetically distinct stages (Figure 4, data points a)</w:t>
      </w:r>
      <w:r w:rsidRPr="00B20461">
        <w:rPr>
          <w:rFonts w:eastAsia="AdvGulliv-R"/>
          <w:szCs w:val="24"/>
        </w:rPr>
        <w:t xml:space="preserve">. </w:t>
      </w:r>
      <w:r>
        <w:rPr>
          <w:rFonts w:eastAsia="AdvGulliv-R"/>
          <w:szCs w:val="24"/>
        </w:rPr>
        <w:t xml:space="preserve">On the timescale shown in Figure 4, the changes in reactant concentrations are sufficiently small that the data can be fitted to pseudo-zero order kinetics. </w:t>
      </w:r>
      <w:r w:rsidRPr="00B20461">
        <w:rPr>
          <w:rFonts w:eastAsia="AdvGulliv-R"/>
          <w:szCs w:val="24"/>
        </w:rPr>
        <w:t xml:space="preserve">The </w:t>
      </w:r>
      <w:r>
        <w:rPr>
          <w:rFonts w:eastAsia="AdvGulliv-R"/>
          <w:szCs w:val="24"/>
        </w:rPr>
        <w:t>rapid,</w:t>
      </w:r>
      <w:r w:rsidRPr="00B20461">
        <w:rPr>
          <w:rFonts w:eastAsia="AdvGulliv-R"/>
          <w:szCs w:val="24"/>
        </w:rPr>
        <w:t xml:space="preserve"> initial section of the </w:t>
      </w:r>
      <w:r>
        <w:rPr>
          <w:rFonts w:eastAsia="AdvGulliv-R"/>
          <w:szCs w:val="24"/>
        </w:rPr>
        <w:t>reaction</w:t>
      </w:r>
      <w:r w:rsidRPr="00B20461">
        <w:rPr>
          <w:rFonts w:eastAsia="AdvGulliv-R"/>
          <w:szCs w:val="24"/>
        </w:rPr>
        <w:t xml:space="preserve"> produced almost 20% of </w:t>
      </w:r>
      <w:r w:rsidRPr="00DC012F">
        <w:rPr>
          <w:rFonts w:eastAsia="AdvGulliv-R"/>
          <w:b/>
          <w:bCs/>
          <w:i/>
          <w:iCs/>
          <w:szCs w:val="24"/>
        </w:rPr>
        <w:t>MP</w:t>
      </w:r>
      <w:r w:rsidRPr="00B20461">
        <w:rPr>
          <w:rFonts w:eastAsia="AdvGulliv-R"/>
          <w:szCs w:val="24"/>
        </w:rPr>
        <w:t xml:space="preserve"> within 4</w:t>
      </w:r>
      <w:r>
        <w:rPr>
          <w:rFonts w:eastAsia="AdvGulliv-R"/>
          <w:szCs w:val="24"/>
        </w:rPr>
        <w:t>0 minutes</w:t>
      </w:r>
      <w:r w:rsidRPr="00B20461">
        <w:rPr>
          <w:rFonts w:eastAsia="AdvGulliv-R"/>
          <w:szCs w:val="24"/>
        </w:rPr>
        <w:t>. Then</w:t>
      </w:r>
      <w:r>
        <w:rPr>
          <w:rFonts w:eastAsia="AdvGulliv-R"/>
          <w:szCs w:val="24"/>
        </w:rPr>
        <w:t>,</w:t>
      </w:r>
      <w:r w:rsidRPr="00B20461">
        <w:rPr>
          <w:rFonts w:eastAsia="AdvGulliv-R"/>
          <w:szCs w:val="24"/>
        </w:rPr>
        <w:t xml:space="preserve"> the </w:t>
      </w:r>
      <w:r>
        <w:rPr>
          <w:rFonts w:eastAsia="AdvGulliv-R"/>
          <w:szCs w:val="24"/>
        </w:rPr>
        <w:t xml:space="preserve">Michael addition was significantly slowed down. This effect </w:t>
      </w:r>
    </w:p>
    <w:p w:rsidR="001E22C4" w:rsidRPr="00FA3194" w:rsidRDefault="00903DB9" w:rsidP="00FC6426">
      <w:pPr>
        <w:pStyle w:val="VCSchemeTitle"/>
        <w:spacing w:after="0" w:line="240" w:lineRule="auto"/>
        <w:rPr>
          <w:rFonts w:eastAsia="Yu Gothic"/>
          <w:b/>
        </w:rPr>
      </w:pPr>
      <w:r>
        <w:rPr>
          <w:rFonts w:eastAsia="Yu Gothic"/>
          <w:noProof/>
          <w:lang w:val="en-GB" w:eastAsia="en-GB"/>
        </w:rPr>
        <w:drawing>
          <wp:inline distT="0" distB="0" distL="0" distR="0">
            <wp:extent cx="316357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3570" cy="1828800"/>
                    </a:xfrm>
                    <a:prstGeom prst="rect">
                      <a:avLst/>
                    </a:prstGeom>
                    <a:noFill/>
                    <a:ln>
                      <a:noFill/>
                    </a:ln>
                  </pic:spPr>
                </pic:pic>
              </a:graphicData>
            </a:graphic>
          </wp:inline>
        </w:drawing>
      </w:r>
    </w:p>
    <w:p w:rsidR="001E22C4" w:rsidRPr="00E21158" w:rsidRDefault="001E22C4" w:rsidP="00FC6426">
      <w:pPr>
        <w:pStyle w:val="RSCI01FigureSchemeChartwithbottombar"/>
        <w:rPr>
          <w:color w:val="000000"/>
        </w:rPr>
      </w:pPr>
      <w:r w:rsidRPr="00903DB9">
        <w:rPr>
          <w:b/>
          <w:color w:val="000000"/>
        </w:rPr>
        <w:t>Figure 4:</w:t>
      </w:r>
      <w:r w:rsidRPr="00903DB9">
        <w:rPr>
          <w:color w:val="000000"/>
        </w:rPr>
        <w:t xml:space="preserve"> </w:t>
      </w:r>
      <w:r w:rsidRPr="00903DB9">
        <w:t xml:space="preserve">Reaction profile versus time plot for the conversion of </w:t>
      </w:r>
      <w:proofErr w:type="spellStart"/>
      <w:r w:rsidRPr="00903DB9">
        <w:t>cyclohexenone</w:t>
      </w:r>
      <w:proofErr w:type="spellEnd"/>
      <w:r w:rsidRPr="00903DB9">
        <w:t xml:space="preserve"> (</w:t>
      </w:r>
      <w:r w:rsidRPr="00903DB9">
        <w:rPr>
          <w:b/>
          <w:bCs/>
          <w:i/>
          <w:iCs/>
        </w:rPr>
        <w:t>MA</w:t>
      </w:r>
      <w:r w:rsidRPr="00903DB9">
        <w:t>) and malonic ester (</w:t>
      </w:r>
      <w:r w:rsidRPr="00903DB9">
        <w:rPr>
          <w:b/>
          <w:bCs/>
          <w:i/>
          <w:iCs/>
        </w:rPr>
        <w:t>MD</w:t>
      </w:r>
      <w:r w:rsidRPr="00903DB9">
        <w:t xml:space="preserve">) into </w:t>
      </w:r>
      <w:r w:rsidRPr="00903DB9">
        <w:rPr>
          <w:b/>
          <w:bCs/>
          <w:i/>
          <w:iCs/>
        </w:rPr>
        <w:t xml:space="preserve">MP </w:t>
      </w:r>
      <w:r w:rsidRPr="00903DB9">
        <w:t xml:space="preserve">catalysed by a catalyst prepared in situ from BIMBOL and </w:t>
      </w:r>
      <w:proofErr w:type="spellStart"/>
      <w:r w:rsidRPr="00903DB9">
        <w:t>PhOLi</w:t>
      </w:r>
      <w:proofErr w:type="spellEnd"/>
      <w:r w:rsidRPr="00903DB9">
        <w:t xml:space="preserve"> in CH</w:t>
      </w:r>
      <w:r w:rsidRPr="00903DB9">
        <w:rPr>
          <w:vertAlign w:val="subscript"/>
        </w:rPr>
        <w:t>2</w:t>
      </w:r>
      <w:r w:rsidRPr="00903DB9">
        <w:t>Cl</w:t>
      </w:r>
      <w:r w:rsidRPr="00903DB9">
        <w:rPr>
          <w:vertAlign w:val="subscript"/>
        </w:rPr>
        <w:t>2</w:t>
      </w:r>
      <w:r w:rsidRPr="00903DB9">
        <w:t xml:space="preserve"> under </w:t>
      </w:r>
      <w:proofErr w:type="spellStart"/>
      <w:r w:rsidRPr="00903DB9">
        <w:t>Ar</w:t>
      </w:r>
      <w:proofErr w:type="spellEnd"/>
      <w:r w:rsidRPr="00903DB9">
        <w:t xml:space="preserve"> at 25</w:t>
      </w:r>
      <w:r w:rsidRPr="00903DB9">
        <w:rPr>
          <w:vertAlign w:val="superscript"/>
        </w:rPr>
        <w:t>o</w:t>
      </w:r>
      <w:r w:rsidRPr="00903DB9">
        <w:t xml:space="preserve">C: </w:t>
      </w:r>
      <w:r w:rsidRPr="00903DB9">
        <w:rPr>
          <w:lang w:val="it-IT"/>
        </w:rPr>
        <w:t>[BIMBOL]</w:t>
      </w:r>
      <w:r w:rsidRPr="00903DB9">
        <w:rPr>
          <w:b/>
          <w:bCs/>
          <w:lang w:val="it-IT"/>
        </w:rPr>
        <w:t>=</w:t>
      </w:r>
      <w:r w:rsidRPr="00903DB9">
        <w:rPr>
          <w:lang w:val="it-IT"/>
        </w:rPr>
        <w:t>[PhOLi]</w:t>
      </w:r>
      <w:r w:rsidRPr="00903DB9">
        <w:rPr>
          <w:b/>
          <w:bCs/>
          <w:lang w:val="it-IT"/>
        </w:rPr>
        <w:t>=</w:t>
      </w:r>
      <w:r w:rsidRPr="00903DB9">
        <w:rPr>
          <w:lang w:val="it-IT"/>
        </w:rPr>
        <w:t>0.0057 M, [</w:t>
      </w:r>
      <w:r w:rsidRPr="00903DB9">
        <w:rPr>
          <w:b/>
          <w:bCs/>
          <w:i/>
          <w:iCs/>
          <w:lang w:val="it-IT"/>
        </w:rPr>
        <w:t>MA</w:t>
      </w:r>
      <w:r w:rsidRPr="00903DB9">
        <w:rPr>
          <w:lang w:val="it-IT"/>
        </w:rPr>
        <w:t>]</w:t>
      </w:r>
      <w:r w:rsidRPr="00903DB9">
        <w:rPr>
          <w:vertAlign w:val="subscript"/>
          <w:lang w:val="it-IT"/>
        </w:rPr>
        <w:t>o</w:t>
      </w:r>
      <w:r w:rsidRPr="00903DB9">
        <w:rPr>
          <w:b/>
          <w:bCs/>
          <w:lang w:val="it-IT"/>
        </w:rPr>
        <w:t>=</w:t>
      </w:r>
      <w:r w:rsidRPr="00903DB9">
        <w:rPr>
          <w:lang w:val="it-IT"/>
        </w:rPr>
        <w:t>[</w:t>
      </w:r>
      <w:r w:rsidRPr="00903DB9">
        <w:rPr>
          <w:b/>
          <w:bCs/>
          <w:i/>
          <w:iCs/>
          <w:lang w:val="it-IT"/>
        </w:rPr>
        <w:t>MD</w:t>
      </w:r>
      <w:r w:rsidRPr="00903DB9">
        <w:rPr>
          <w:lang w:val="it-IT"/>
        </w:rPr>
        <w:t>]</w:t>
      </w:r>
      <w:r w:rsidRPr="00903DB9">
        <w:rPr>
          <w:vertAlign w:val="subscript"/>
          <w:lang w:val="it-IT"/>
        </w:rPr>
        <w:t>o</w:t>
      </w:r>
      <w:r w:rsidRPr="00903DB9">
        <w:rPr>
          <w:b/>
          <w:bCs/>
          <w:lang w:val="it-IT"/>
        </w:rPr>
        <w:t>=</w:t>
      </w:r>
      <w:r w:rsidRPr="00903DB9">
        <w:rPr>
          <w:lang w:val="it-IT"/>
        </w:rPr>
        <w:t>0.11 M, in CH</w:t>
      </w:r>
      <w:r w:rsidRPr="00903DB9">
        <w:rPr>
          <w:vertAlign w:val="subscript"/>
          <w:lang w:val="it-IT"/>
        </w:rPr>
        <w:t>2</w:t>
      </w:r>
      <w:r w:rsidRPr="00903DB9">
        <w:rPr>
          <w:lang w:val="it-IT"/>
        </w:rPr>
        <w:t>Cl</w:t>
      </w:r>
      <w:r w:rsidRPr="00903DB9">
        <w:rPr>
          <w:vertAlign w:val="subscript"/>
          <w:lang w:val="it-IT"/>
        </w:rPr>
        <w:t>2</w:t>
      </w:r>
      <w:r w:rsidRPr="00903DB9">
        <w:rPr>
          <w:lang w:val="it-IT"/>
        </w:rPr>
        <w:t>; reaction rates (V) are given in min</w:t>
      </w:r>
      <w:r w:rsidRPr="00903DB9">
        <w:rPr>
          <w:vertAlign w:val="superscript"/>
          <w:lang w:val="it-IT"/>
        </w:rPr>
        <w:t>-1</w:t>
      </w:r>
      <w:r w:rsidRPr="00903DB9">
        <w:rPr>
          <w:lang w:val="it-IT"/>
        </w:rPr>
        <w:t xml:space="preserve">. a) no additives b) 10% </w:t>
      </w:r>
      <w:r w:rsidRPr="00903DB9">
        <w:t xml:space="preserve">(relative to </w:t>
      </w:r>
      <w:r w:rsidRPr="00903DB9">
        <w:rPr>
          <w:b/>
          <w:bCs/>
          <w:i/>
          <w:iCs/>
        </w:rPr>
        <w:t>MA</w:t>
      </w:r>
      <w:r w:rsidRPr="00903DB9">
        <w:t xml:space="preserve">) of </w:t>
      </w:r>
      <w:r w:rsidRPr="00903DB9">
        <w:rPr>
          <w:b/>
          <w:bCs/>
          <w:i/>
          <w:iCs/>
        </w:rPr>
        <w:t>MP</w:t>
      </w:r>
      <w:r w:rsidRPr="00903DB9">
        <w:t xml:space="preserve"> were added. c) </w:t>
      </w:r>
      <w:proofErr w:type="gramStart"/>
      <w:r w:rsidRPr="00903DB9">
        <w:t>half</w:t>
      </w:r>
      <w:proofErr w:type="gramEnd"/>
      <w:r w:rsidRPr="00903DB9">
        <w:t xml:space="preserve"> an equivalent of </w:t>
      </w:r>
      <w:r w:rsidRPr="00903DB9">
        <w:rPr>
          <w:b/>
          <w:bCs/>
          <w:i/>
          <w:iCs/>
        </w:rPr>
        <w:t>MP</w:t>
      </w:r>
      <w:r w:rsidRPr="00903DB9">
        <w:t xml:space="preserve"> was added.</w:t>
      </w:r>
    </w:p>
    <w:p w:rsidR="001E22C4" w:rsidRPr="00E21158" w:rsidRDefault="001E22C4" w:rsidP="00F45B56">
      <w:pPr>
        <w:pStyle w:val="RSCT02Tabletitlewithouttopbar"/>
        <w:rPr>
          <w:color w:val="000000"/>
          <w:vertAlign w:val="superscript"/>
        </w:rPr>
      </w:pPr>
      <w:r w:rsidRPr="00E21158">
        <w:rPr>
          <w:b/>
          <w:color w:val="000000"/>
        </w:rPr>
        <w:lastRenderedPageBreak/>
        <w:t>Table 1:</w:t>
      </w:r>
      <w:r w:rsidRPr="00E21158">
        <w:rPr>
          <w:color w:val="000000"/>
        </w:rPr>
        <w:t xml:space="preserve"> </w:t>
      </w:r>
      <w:r w:rsidRPr="00672E07">
        <w:rPr>
          <w:szCs w:val="24"/>
        </w:rPr>
        <w:t>The impact of the ratio of (</w:t>
      </w:r>
      <w:r w:rsidRPr="00672E07">
        <w:rPr>
          <w:i/>
          <w:iCs/>
          <w:szCs w:val="24"/>
        </w:rPr>
        <w:t>S</w:t>
      </w:r>
      <w:r w:rsidRPr="00672E07">
        <w:rPr>
          <w:szCs w:val="24"/>
        </w:rPr>
        <w:t>)-BIMBOL/</w:t>
      </w:r>
      <w:proofErr w:type="spellStart"/>
      <w:r w:rsidRPr="00672E07">
        <w:rPr>
          <w:szCs w:val="24"/>
        </w:rPr>
        <w:t>PhOLi</w:t>
      </w:r>
      <w:proofErr w:type="spellEnd"/>
      <w:r w:rsidRPr="00672E07">
        <w:rPr>
          <w:szCs w:val="24"/>
        </w:rPr>
        <w:t xml:space="preserve"> on the reaction kinetic</w:t>
      </w:r>
      <w:r>
        <w:rPr>
          <w:szCs w:val="24"/>
        </w:rPr>
        <w:t>s</w:t>
      </w:r>
      <w:r w:rsidRPr="00672E07">
        <w:rPr>
          <w:szCs w:val="24"/>
        </w:rPr>
        <w:t xml:space="preserve"> and </w:t>
      </w:r>
      <w:r w:rsidRPr="005D19A6">
        <w:rPr>
          <w:iCs/>
          <w:szCs w:val="24"/>
        </w:rPr>
        <w:t>enantiomeric excess</w:t>
      </w:r>
      <w:r w:rsidRPr="00672E07">
        <w:rPr>
          <w:szCs w:val="24"/>
        </w:rPr>
        <w:t xml:space="preserve"> of the resulting </w:t>
      </w:r>
      <w:proofErr w:type="spellStart"/>
      <w:r w:rsidRPr="00672E07">
        <w:rPr>
          <w:b/>
          <w:bCs/>
          <w:i/>
          <w:iCs/>
          <w:szCs w:val="24"/>
        </w:rPr>
        <w:t>MP</w:t>
      </w:r>
      <w:r w:rsidRPr="00672E07">
        <w:rPr>
          <w:b/>
          <w:bCs/>
          <w:szCs w:val="24"/>
        </w:rPr>
        <w:t>.</w:t>
      </w:r>
      <w:r w:rsidRPr="00672E07">
        <w:rPr>
          <w:szCs w:val="24"/>
          <w:vertAlign w:val="superscript"/>
        </w:rPr>
        <w:t>a</w:t>
      </w:r>
      <w:proofErr w:type="spellEnd"/>
      <w:r w:rsidRPr="00E2115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1399"/>
        <w:gridCol w:w="1033"/>
        <w:gridCol w:w="804"/>
        <w:gridCol w:w="1111"/>
      </w:tblGrid>
      <w:tr w:rsidR="001E22C4" w:rsidRPr="00FE2D08" w:rsidTr="00AA4E36">
        <w:tc>
          <w:tcPr>
            <w:tcW w:w="0" w:type="auto"/>
          </w:tcPr>
          <w:p w:rsidR="001E22C4" w:rsidRPr="00FE2D08" w:rsidRDefault="001E22C4" w:rsidP="00AA4E36">
            <w:pPr>
              <w:pStyle w:val="TCTableBody"/>
              <w:spacing w:after="0"/>
              <w:rPr>
                <w:rFonts w:ascii="Calibri" w:hAnsi="Calibri"/>
                <w:b/>
                <w:sz w:val="16"/>
                <w:szCs w:val="16"/>
              </w:rPr>
            </w:pPr>
            <w:r w:rsidRPr="00FE2D08">
              <w:rPr>
                <w:rFonts w:ascii="Calibri" w:hAnsi="Calibri"/>
                <w:sz w:val="16"/>
                <w:szCs w:val="16"/>
              </w:rPr>
              <w:t>run</w:t>
            </w:r>
          </w:p>
        </w:tc>
        <w:tc>
          <w:tcPr>
            <w:tcW w:w="0" w:type="auto"/>
          </w:tcPr>
          <w:p w:rsidR="001E22C4" w:rsidRPr="00FE2D08" w:rsidRDefault="001E22C4" w:rsidP="00AA4E36">
            <w:pPr>
              <w:pStyle w:val="TCTableBody"/>
              <w:spacing w:after="0"/>
              <w:jc w:val="left"/>
              <w:rPr>
                <w:rFonts w:ascii="Calibri" w:hAnsi="Calibri"/>
                <w:b/>
                <w:sz w:val="16"/>
                <w:szCs w:val="16"/>
              </w:rPr>
            </w:pPr>
            <w:r w:rsidRPr="00FE2D08">
              <w:rPr>
                <w:rFonts w:ascii="Calibri" w:hAnsi="Calibri"/>
                <w:sz w:val="16"/>
                <w:szCs w:val="16"/>
              </w:rPr>
              <w:t>(</w:t>
            </w:r>
            <w:r w:rsidRPr="00FE2D08">
              <w:rPr>
                <w:rFonts w:ascii="Calibri" w:hAnsi="Calibri"/>
                <w:i/>
                <w:iCs/>
                <w:sz w:val="16"/>
                <w:szCs w:val="16"/>
              </w:rPr>
              <w:t>S</w:t>
            </w:r>
            <w:r w:rsidRPr="00FE2D08">
              <w:rPr>
                <w:rFonts w:ascii="Calibri" w:hAnsi="Calibri"/>
                <w:sz w:val="16"/>
                <w:szCs w:val="16"/>
              </w:rPr>
              <w:t>)-BIMBOL, mol%</w:t>
            </w:r>
          </w:p>
        </w:tc>
        <w:tc>
          <w:tcPr>
            <w:tcW w:w="0" w:type="auto"/>
          </w:tcPr>
          <w:p w:rsidR="001E22C4" w:rsidRPr="00FE2D08" w:rsidRDefault="001E22C4" w:rsidP="00AA4E36">
            <w:pPr>
              <w:pStyle w:val="TCTableBody"/>
              <w:spacing w:after="0"/>
              <w:jc w:val="left"/>
              <w:rPr>
                <w:rFonts w:ascii="Calibri" w:hAnsi="Calibri"/>
                <w:b/>
                <w:sz w:val="16"/>
                <w:szCs w:val="16"/>
              </w:rPr>
            </w:pPr>
            <w:proofErr w:type="spellStart"/>
            <w:r w:rsidRPr="00FE2D08">
              <w:rPr>
                <w:rFonts w:ascii="Calibri" w:hAnsi="Calibri"/>
                <w:sz w:val="16"/>
                <w:szCs w:val="16"/>
              </w:rPr>
              <w:t>PhOLi</w:t>
            </w:r>
            <w:proofErr w:type="spellEnd"/>
            <w:r w:rsidRPr="00FE2D08">
              <w:rPr>
                <w:rFonts w:ascii="Calibri" w:hAnsi="Calibri"/>
                <w:sz w:val="16"/>
                <w:szCs w:val="16"/>
              </w:rPr>
              <w:t xml:space="preserve">, </w:t>
            </w:r>
            <w:proofErr w:type="spellStart"/>
            <w:r w:rsidRPr="00FE2D08">
              <w:rPr>
                <w:rFonts w:ascii="Calibri" w:hAnsi="Calibri"/>
                <w:sz w:val="16"/>
                <w:szCs w:val="16"/>
              </w:rPr>
              <w:t>mol</w:t>
            </w:r>
            <w:proofErr w:type="spellEnd"/>
            <w:r w:rsidRPr="00FE2D08">
              <w:rPr>
                <w:rFonts w:ascii="Calibri" w:hAnsi="Calibri"/>
                <w:sz w:val="16"/>
                <w:szCs w:val="16"/>
              </w:rPr>
              <w:t>%</w:t>
            </w:r>
          </w:p>
        </w:tc>
        <w:tc>
          <w:tcPr>
            <w:tcW w:w="0" w:type="auto"/>
          </w:tcPr>
          <w:p w:rsidR="001E22C4" w:rsidRPr="00FE2D08" w:rsidRDefault="001E22C4" w:rsidP="00AA4E36">
            <w:pPr>
              <w:pStyle w:val="TCTableBody"/>
              <w:spacing w:after="0"/>
              <w:rPr>
                <w:rFonts w:ascii="Calibri" w:hAnsi="Calibri"/>
                <w:b/>
                <w:sz w:val="16"/>
                <w:szCs w:val="16"/>
              </w:rPr>
            </w:pPr>
            <w:proofErr w:type="spellStart"/>
            <w:r w:rsidRPr="00FE2D08">
              <w:rPr>
                <w:rFonts w:ascii="Calibri" w:hAnsi="Calibri"/>
                <w:sz w:val="16"/>
                <w:szCs w:val="16"/>
              </w:rPr>
              <w:t>V,</w:t>
            </w:r>
            <w:r w:rsidRPr="00FE2D08">
              <w:rPr>
                <w:rFonts w:ascii="Calibri" w:hAnsi="Calibri"/>
                <w:sz w:val="16"/>
                <w:szCs w:val="16"/>
                <w:vertAlign w:val="superscript"/>
              </w:rPr>
              <w:t>b</w:t>
            </w:r>
            <w:proofErr w:type="spellEnd"/>
            <w:r w:rsidRPr="00FE2D08">
              <w:rPr>
                <w:rFonts w:ascii="Calibri" w:hAnsi="Calibri"/>
                <w:sz w:val="16"/>
                <w:szCs w:val="16"/>
              </w:rPr>
              <w:t xml:space="preserve"> min</w:t>
            </w:r>
            <w:r w:rsidRPr="00FE2D08">
              <w:rPr>
                <w:rFonts w:ascii="Calibri" w:hAnsi="Calibri"/>
                <w:sz w:val="16"/>
                <w:szCs w:val="16"/>
                <w:vertAlign w:val="superscript"/>
              </w:rPr>
              <w:t>-1</w:t>
            </w:r>
          </w:p>
        </w:tc>
        <w:tc>
          <w:tcPr>
            <w:tcW w:w="0" w:type="auto"/>
          </w:tcPr>
          <w:p w:rsidR="001E22C4" w:rsidRPr="00FE2D08" w:rsidRDefault="001E22C4" w:rsidP="00AA4E36">
            <w:pPr>
              <w:pStyle w:val="TCTableBody"/>
              <w:spacing w:after="0"/>
              <w:rPr>
                <w:rFonts w:ascii="Calibri" w:hAnsi="Calibri"/>
                <w:b/>
                <w:sz w:val="16"/>
                <w:szCs w:val="16"/>
              </w:rPr>
            </w:pPr>
            <w:proofErr w:type="spellStart"/>
            <w:r w:rsidRPr="00FE2D08">
              <w:rPr>
                <w:rFonts w:ascii="Calibri" w:hAnsi="Calibri"/>
                <w:i/>
                <w:iCs/>
                <w:sz w:val="16"/>
                <w:szCs w:val="16"/>
              </w:rPr>
              <w:t>ee</w:t>
            </w:r>
            <w:proofErr w:type="spellEnd"/>
            <w:r w:rsidRPr="00FE2D08">
              <w:rPr>
                <w:rFonts w:ascii="Calibri" w:hAnsi="Calibri"/>
                <w:sz w:val="16"/>
                <w:szCs w:val="16"/>
              </w:rPr>
              <w:t xml:space="preserve"> of</w:t>
            </w:r>
            <w:r w:rsidRPr="00FE2D08">
              <w:rPr>
                <w:rFonts w:ascii="Calibri" w:hAnsi="Calibri"/>
                <w:i/>
                <w:iCs/>
                <w:sz w:val="16"/>
                <w:szCs w:val="16"/>
              </w:rPr>
              <w:t xml:space="preserve"> </w:t>
            </w:r>
            <w:r w:rsidRPr="00FE2D08">
              <w:rPr>
                <w:rFonts w:ascii="Calibri" w:hAnsi="Calibri"/>
                <w:sz w:val="16"/>
                <w:szCs w:val="16"/>
              </w:rPr>
              <w:t>(</w:t>
            </w:r>
            <w:r w:rsidRPr="00FE2D08">
              <w:rPr>
                <w:rFonts w:ascii="Calibri" w:hAnsi="Calibri"/>
                <w:i/>
                <w:iCs/>
                <w:sz w:val="16"/>
                <w:szCs w:val="16"/>
              </w:rPr>
              <w:t>S</w:t>
            </w:r>
            <w:r w:rsidRPr="00FE2D08">
              <w:rPr>
                <w:rFonts w:ascii="Calibri" w:hAnsi="Calibri"/>
                <w:sz w:val="16"/>
                <w:szCs w:val="16"/>
              </w:rPr>
              <w:t>)-</w:t>
            </w:r>
            <w:proofErr w:type="spellStart"/>
            <w:r w:rsidRPr="00FE2D08">
              <w:rPr>
                <w:rFonts w:ascii="Calibri" w:hAnsi="Calibri"/>
                <w:b/>
                <w:bCs/>
                <w:i/>
                <w:iCs/>
                <w:sz w:val="16"/>
                <w:szCs w:val="16"/>
              </w:rPr>
              <w:t>MP</w:t>
            </w:r>
            <w:r w:rsidRPr="00FE2D08">
              <w:rPr>
                <w:rFonts w:ascii="Calibri" w:hAnsi="Calibri"/>
                <w:sz w:val="16"/>
                <w:szCs w:val="16"/>
              </w:rPr>
              <w:t>,</w:t>
            </w:r>
            <w:r w:rsidRPr="00FE2D08">
              <w:rPr>
                <w:rFonts w:ascii="Calibri" w:hAnsi="Calibri"/>
                <w:sz w:val="16"/>
                <w:szCs w:val="16"/>
                <w:vertAlign w:val="superscript"/>
              </w:rPr>
              <w:t>b</w:t>
            </w:r>
            <w:proofErr w:type="spellEnd"/>
          </w:p>
        </w:tc>
      </w:tr>
      <w:tr w:rsidR="001E22C4" w:rsidRPr="00FE2D08" w:rsidTr="00AA4E36">
        <w:tc>
          <w:tcPr>
            <w:tcW w:w="0" w:type="auto"/>
          </w:tcPr>
          <w:p w:rsidR="001E22C4" w:rsidRPr="00FE2D08" w:rsidRDefault="001E22C4" w:rsidP="00FE6B72">
            <w:pPr>
              <w:pStyle w:val="RSCT03TableBody"/>
              <w:rPr>
                <w:color w:val="000000"/>
              </w:rPr>
            </w:pPr>
            <w:r w:rsidRPr="00FE2D08">
              <w:rPr>
                <w:color w:val="000000"/>
              </w:rPr>
              <w:t>1</w:t>
            </w:r>
          </w:p>
        </w:tc>
        <w:tc>
          <w:tcPr>
            <w:tcW w:w="0" w:type="auto"/>
          </w:tcPr>
          <w:p w:rsidR="001E22C4" w:rsidRPr="00FE2D08" w:rsidRDefault="001E22C4" w:rsidP="00F45B56">
            <w:pPr>
              <w:pStyle w:val="RSCT03TableBody"/>
              <w:rPr>
                <w:color w:val="000000"/>
              </w:rPr>
            </w:pPr>
            <w:r w:rsidRPr="00FE2D08">
              <w:rPr>
                <w:color w:val="000000"/>
              </w:rPr>
              <w:t>5</w:t>
            </w:r>
          </w:p>
        </w:tc>
        <w:tc>
          <w:tcPr>
            <w:tcW w:w="0" w:type="auto"/>
          </w:tcPr>
          <w:p w:rsidR="001E22C4" w:rsidRPr="00FE2D08" w:rsidRDefault="001E22C4" w:rsidP="00F45B56">
            <w:pPr>
              <w:pStyle w:val="RSCT03TableBody"/>
              <w:rPr>
                <w:color w:val="000000"/>
              </w:rPr>
            </w:pPr>
            <w:r w:rsidRPr="00FE2D08">
              <w:rPr>
                <w:color w:val="000000"/>
              </w:rPr>
              <w:t>5</w:t>
            </w:r>
          </w:p>
        </w:tc>
        <w:tc>
          <w:tcPr>
            <w:tcW w:w="0" w:type="auto"/>
          </w:tcPr>
          <w:p w:rsidR="001E22C4" w:rsidRPr="00FE2D08" w:rsidRDefault="001E22C4" w:rsidP="00F45B56">
            <w:pPr>
              <w:pStyle w:val="RSCT03TableBody"/>
              <w:rPr>
                <w:color w:val="000000"/>
              </w:rPr>
            </w:pPr>
            <w:r w:rsidRPr="00FE2D08">
              <w:rPr>
                <w:color w:val="000000"/>
              </w:rPr>
              <w:t>4.3 x 10</w:t>
            </w:r>
            <w:r w:rsidRPr="00FE2D08">
              <w:rPr>
                <w:color w:val="000000"/>
                <w:vertAlign w:val="superscript"/>
              </w:rPr>
              <w:t>-3</w:t>
            </w:r>
          </w:p>
        </w:tc>
        <w:tc>
          <w:tcPr>
            <w:tcW w:w="0" w:type="auto"/>
          </w:tcPr>
          <w:p w:rsidR="001E22C4" w:rsidRPr="00FE2D08" w:rsidRDefault="001E22C4" w:rsidP="00913CCF">
            <w:pPr>
              <w:pStyle w:val="RSCT03TableBody"/>
              <w:rPr>
                <w:color w:val="000000" w:themeColor="text1"/>
              </w:rPr>
            </w:pPr>
            <w:r w:rsidRPr="00FE2D08">
              <w:rPr>
                <w:color w:val="000000" w:themeColor="text1"/>
              </w:rPr>
              <w:t>8</w:t>
            </w:r>
            <w:r w:rsidR="00141EA1" w:rsidRPr="00FE2D08">
              <w:rPr>
                <w:color w:val="000000" w:themeColor="text1"/>
              </w:rPr>
              <w:t>5-90</w:t>
            </w:r>
            <w:r w:rsidR="00EE64E3" w:rsidRPr="00FE2D08">
              <w:rPr>
                <w:color w:val="000000" w:themeColor="text1"/>
              </w:rPr>
              <w:t xml:space="preserve"> (</w:t>
            </w:r>
            <w:r w:rsidR="00913CCF" w:rsidRPr="00FE2D08">
              <w:rPr>
                <w:color w:val="000000" w:themeColor="text1"/>
              </w:rPr>
              <w:t>86)</w:t>
            </w:r>
            <w:r w:rsidR="00913CCF" w:rsidRPr="00FE2D08">
              <w:rPr>
                <w:color w:val="000000" w:themeColor="text1"/>
                <w:vertAlign w:val="superscript"/>
              </w:rPr>
              <w:t>c.</w:t>
            </w:r>
          </w:p>
        </w:tc>
      </w:tr>
      <w:tr w:rsidR="001E22C4" w:rsidRPr="00FE2D08" w:rsidTr="00AA4E36">
        <w:tc>
          <w:tcPr>
            <w:tcW w:w="0" w:type="auto"/>
          </w:tcPr>
          <w:p w:rsidR="001E22C4" w:rsidRPr="00FE2D08" w:rsidRDefault="001E22C4" w:rsidP="00FE6B72">
            <w:pPr>
              <w:pStyle w:val="RSCT03TableBody"/>
              <w:rPr>
                <w:color w:val="000000"/>
              </w:rPr>
            </w:pPr>
            <w:r w:rsidRPr="00FE2D08">
              <w:rPr>
                <w:color w:val="000000"/>
              </w:rPr>
              <w:t>2</w:t>
            </w:r>
          </w:p>
        </w:tc>
        <w:tc>
          <w:tcPr>
            <w:tcW w:w="0" w:type="auto"/>
          </w:tcPr>
          <w:p w:rsidR="001E22C4" w:rsidRPr="00FE2D08" w:rsidRDefault="001E22C4" w:rsidP="00F45B56">
            <w:pPr>
              <w:pStyle w:val="RSCT03TableBody"/>
              <w:rPr>
                <w:color w:val="000000"/>
              </w:rPr>
            </w:pPr>
            <w:r w:rsidRPr="00FE2D08">
              <w:rPr>
                <w:color w:val="000000"/>
              </w:rPr>
              <w:t>5</w:t>
            </w:r>
          </w:p>
        </w:tc>
        <w:tc>
          <w:tcPr>
            <w:tcW w:w="0" w:type="auto"/>
          </w:tcPr>
          <w:p w:rsidR="001E22C4" w:rsidRPr="00FE2D08" w:rsidRDefault="001E22C4" w:rsidP="00F45B56">
            <w:pPr>
              <w:pStyle w:val="RSCT03TableBody"/>
              <w:rPr>
                <w:color w:val="000000"/>
              </w:rPr>
            </w:pPr>
            <w:r w:rsidRPr="00FE2D08">
              <w:rPr>
                <w:color w:val="000000"/>
              </w:rPr>
              <w:t>10</w:t>
            </w:r>
          </w:p>
        </w:tc>
        <w:tc>
          <w:tcPr>
            <w:tcW w:w="0" w:type="auto"/>
          </w:tcPr>
          <w:p w:rsidR="001E22C4" w:rsidRPr="00FE2D08" w:rsidRDefault="001E22C4" w:rsidP="00F45B56">
            <w:pPr>
              <w:pStyle w:val="RSCT03TableBody"/>
              <w:rPr>
                <w:color w:val="000000"/>
              </w:rPr>
            </w:pPr>
            <w:r w:rsidRPr="00FE2D08">
              <w:rPr>
                <w:color w:val="000000"/>
              </w:rPr>
              <w:t>3.0 x 10</w:t>
            </w:r>
            <w:r w:rsidRPr="00FE2D08">
              <w:rPr>
                <w:color w:val="000000"/>
                <w:vertAlign w:val="superscript"/>
              </w:rPr>
              <w:t>-3</w:t>
            </w:r>
          </w:p>
        </w:tc>
        <w:tc>
          <w:tcPr>
            <w:tcW w:w="0" w:type="auto"/>
          </w:tcPr>
          <w:p w:rsidR="001E22C4" w:rsidRPr="00FE2D08" w:rsidRDefault="001E22C4" w:rsidP="00F45B56">
            <w:pPr>
              <w:pStyle w:val="RSCT03TableBody"/>
              <w:rPr>
                <w:color w:val="000000" w:themeColor="text1"/>
              </w:rPr>
            </w:pPr>
            <w:r w:rsidRPr="00FE2D08">
              <w:rPr>
                <w:color w:val="000000" w:themeColor="text1"/>
              </w:rPr>
              <w:t>86</w:t>
            </w:r>
          </w:p>
        </w:tc>
      </w:tr>
      <w:tr w:rsidR="001E22C4" w:rsidRPr="00FE2D08" w:rsidTr="00AA4E36">
        <w:tc>
          <w:tcPr>
            <w:tcW w:w="0" w:type="auto"/>
          </w:tcPr>
          <w:p w:rsidR="001E22C4" w:rsidRPr="00FE2D08" w:rsidRDefault="001E22C4" w:rsidP="00FE6B72">
            <w:pPr>
              <w:pStyle w:val="RSCT03TableBody"/>
              <w:rPr>
                <w:color w:val="000000"/>
              </w:rPr>
            </w:pPr>
            <w:r w:rsidRPr="00FE2D08">
              <w:rPr>
                <w:color w:val="000000"/>
              </w:rPr>
              <w:t>3</w:t>
            </w:r>
          </w:p>
        </w:tc>
        <w:tc>
          <w:tcPr>
            <w:tcW w:w="0" w:type="auto"/>
          </w:tcPr>
          <w:p w:rsidR="001E22C4" w:rsidRPr="00FE2D08" w:rsidRDefault="001E22C4" w:rsidP="00F45B56">
            <w:pPr>
              <w:pStyle w:val="RSCT03TableBody"/>
              <w:rPr>
                <w:color w:val="000000"/>
              </w:rPr>
            </w:pPr>
            <w:r w:rsidRPr="00FE2D08">
              <w:rPr>
                <w:color w:val="000000"/>
              </w:rPr>
              <w:t>5</w:t>
            </w:r>
          </w:p>
        </w:tc>
        <w:tc>
          <w:tcPr>
            <w:tcW w:w="0" w:type="auto"/>
          </w:tcPr>
          <w:p w:rsidR="001E22C4" w:rsidRPr="00FE2D08" w:rsidRDefault="001E22C4" w:rsidP="00F45B56">
            <w:pPr>
              <w:pStyle w:val="RSCT03TableBody"/>
              <w:rPr>
                <w:color w:val="000000"/>
              </w:rPr>
            </w:pPr>
            <w:r w:rsidRPr="00FE2D08">
              <w:rPr>
                <w:color w:val="000000"/>
              </w:rPr>
              <w:t>2.5</w:t>
            </w:r>
          </w:p>
        </w:tc>
        <w:tc>
          <w:tcPr>
            <w:tcW w:w="0" w:type="auto"/>
          </w:tcPr>
          <w:p w:rsidR="001E22C4" w:rsidRPr="00FE2D08" w:rsidRDefault="001E22C4" w:rsidP="00F45B56">
            <w:pPr>
              <w:pStyle w:val="RSCT03TableBody"/>
              <w:rPr>
                <w:color w:val="000000"/>
              </w:rPr>
            </w:pPr>
            <w:r w:rsidRPr="00FE2D08">
              <w:rPr>
                <w:color w:val="000000"/>
              </w:rPr>
              <w:t>2.8 x 10</w:t>
            </w:r>
            <w:r w:rsidRPr="00FE2D08">
              <w:rPr>
                <w:color w:val="000000"/>
                <w:vertAlign w:val="superscript"/>
              </w:rPr>
              <w:t>-4</w:t>
            </w:r>
          </w:p>
        </w:tc>
        <w:tc>
          <w:tcPr>
            <w:tcW w:w="0" w:type="auto"/>
          </w:tcPr>
          <w:p w:rsidR="001E22C4" w:rsidRPr="00FE2D08" w:rsidRDefault="001E22C4" w:rsidP="00F45B56">
            <w:pPr>
              <w:pStyle w:val="RSCT03TableBody"/>
              <w:rPr>
                <w:color w:val="000000" w:themeColor="text1"/>
              </w:rPr>
            </w:pPr>
            <w:r w:rsidRPr="00FE2D08">
              <w:rPr>
                <w:color w:val="000000" w:themeColor="text1"/>
              </w:rPr>
              <w:t>78</w:t>
            </w:r>
            <w:r w:rsidR="00D31C0F" w:rsidRPr="00FE2D08">
              <w:rPr>
                <w:color w:val="000000" w:themeColor="text1"/>
              </w:rPr>
              <w:t>-86</w:t>
            </w:r>
          </w:p>
        </w:tc>
      </w:tr>
      <w:tr w:rsidR="001E22C4" w:rsidRPr="00FE2D08" w:rsidTr="00AA4E36">
        <w:tc>
          <w:tcPr>
            <w:tcW w:w="0" w:type="auto"/>
          </w:tcPr>
          <w:p w:rsidR="001E22C4" w:rsidRPr="00FE2D08" w:rsidRDefault="001E22C4" w:rsidP="00FE6B72">
            <w:pPr>
              <w:pStyle w:val="RSCT03TableBody"/>
              <w:rPr>
                <w:color w:val="000000"/>
              </w:rPr>
            </w:pPr>
            <w:r w:rsidRPr="00FE2D08">
              <w:rPr>
                <w:color w:val="000000"/>
              </w:rPr>
              <w:t>4</w:t>
            </w:r>
          </w:p>
        </w:tc>
        <w:tc>
          <w:tcPr>
            <w:tcW w:w="0" w:type="auto"/>
          </w:tcPr>
          <w:p w:rsidR="001E22C4" w:rsidRPr="00FE2D08" w:rsidRDefault="001E22C4" w:rsidP="00F45B56">
            <w:pPr>
              <w:pStyle w:val="RSCT03TableBody"/>
              <w:rPr>
                <w:color w:val="000000"/>
              </w:rPr>
            </w:pPr>
            <w:r w:rsidRPr="00FE2D08">
              <w:rPr>
                <w:color w:val="000000"/>
              </w:rPr>
              <w:t>10</w:t>
            </w:r>
          </w:p>
        </w:tc>
        <w:tc>
          <w:tcPr>
            <w:tcW w:w="0" w:type="auto"/>
          </w:tcPr>
          <w:p w:rsidR="001E22C4" w:rsidRPr="00FE2D08" w:rsidRDefault="001E22C4" w:rsidP="00F45B56">
            <w:pPr>
              <w:pStyle w:val="RSCT03TableBody"/>
              <w:rPr>
                <w:color w:val="000000"/>
              </w:rPr>
            </w:pPr>
            <w:r w:rsidRPr="00FE2D08">
              <w:rPr>
                <w:color w:val="000000"/>
              </w:rPr>
              <w:t>5</w:t>
            </w:r>
          </w:p>
        </w:tc>
        <w:tc>
          <w:tcPr>
            <w:tcW w:w="0" w:type="auto"/>
          </w:tcPr>
          <w:p w:rsidR="001E22C4" w:rsidRPr="00FE2D08" w:rsidRDefault="001E22C4" w:rsidP="00F45B56">
            <w:pPr>
              <w:pStyle w:val="RSCT03TableBody"/>
              <w:rPr>
                <w:color w:val="000000"/>
              </w:rPr>
            </w:pPr>
            <w:r w:rsidRPr="00FE2D08">
              <w:rPr>
                <w:color w:val="000000"/>
              </w:rPr>
              <w:t>4.6 x 10</w:t>
            </w:r>
            <w:r w:rsidRPr="00FE2D08">
              <w:rPr>
                <w:color w:val="000000"/>
                <w:vertAlign w:val="superscript"/>
              </w:rPr>
              <w:t>-4</w:t>
            </w:r>
          </w:p>
        </w:tc>
        <w:tc>
          <w:tcPr>
            <w:tcW w:w="0" w:type="auto"/>
          </w:tcPr>
          <w:p w:rsidR="001E22C4" w:rsidRPr="00FE2D08" w:rsidRDefault="001E22C4" w:rsidP="00F45B56">
            <w:pPr>
              <w:pStyle w:val="RSCT03TableBody"/>
              <w:rPr>
                <w:color w:val="000000" w:themeColor="text1"/>
              </w:rPr>
            </w:pPr>
            <w:r w:rsidRPr="00FE2D08">
              <w:rPr>
                <w:color w:val="000000" w:themeColor="text1"/>
              </w:rPr>
              <w:t>83</w:t>
            </w:r>
            <w:r w:rsidR="00EE64E3" w:rsidRPr="00FE2D08">
              <w:rPr>
                <w:color w:val="000000" w:themeColor="text1"/>
              </w:rPr>
              <w:t>-86</w:t>
            </w:r>
          </w:p>
        </w:tc>
      </w:tr>
    </w:tbl>
    <w:p w:rsidR="001E22C4" w:rsidRPr="00E21158" w:rsidRDefault="001E22C4" w:rsidP="00AD4818">
      <w:pPr>
        <w:pStyle w:val="RSCT04TableFootnotewithbottombar"/>
        <w:tabs>
          <w:tab w:val="left" w:pos="2268"/>
        </w:tabs>
        <w:rPr>
          <w:color w:val="000000"/>
        </w:rPr>
      </w:pPr>
      <w:r w:rsidRPr="00FE2D08">
        <w:rPr>
          <w:color w:val="000000"/>
        </w:rPr>
        <w:t xml:space="preserve">a) </w:t>
      </w:r>
      <w:r w:rsidRPr="00FE2D08">
        <w:rPr>
          <w:szCs w:val="24"/>
        </w:rPr>
        <w:t xml:space="preserve">The reaction was conducted under </w:t>
      </w:r>
      <w:proofErr w:type="spellStart"/>
      <w:r w:rsidRPr="00FE2D08">
        <w:rPr>
          <w:szCs w:val="24"/>
        </w:rPr>
        <w:t>Ar</w:t>
      </w:r>
      <w:proofErr w:type="spellEnd"/>
      <w:r w:rsidRPr="00FE2D08">
        <w:rPr>
          <w:szCs w:val="24"/>
        </w:rPr>
        <w:t xml:space="preserve"> at 25 </w:t>
      </w:r>
      <w:proofErr w:type="spellStart"/>
      <w:r w:rsidRPr="00FE2D08">
        <w:rPr>
          <w:szCs w:val="24"/>
          <w:vertAlign w:val="superscript"/>
        </w:rPr>
        <w:t>o</w:t>
      </w:r>
      <w:r w:rsidRPr="00FE2D08">
        <w:rPr>
          <w:szCs w:val="24"/>
        </w:rPr>
        <w:t>C</w:t>
      </w:r>
      <w:proofErr w:type="spellEnd"/>
      <w:r w:rsidRPr="00FE2D08">
        <w:rPr>
          <w:szCs w:val="24"/>
        </w:rPr>
        <w:t>, [</w:t>
      </w:r>
      <w:r w:rsidRPr="00FE2D08">
        <w:rPr>
          <w:b/>
          <w:i/>
          <w:szCs w:val="24"/>
        </w:rPr>
        <w:t>MA</w:t>
      </w:r>
      <w:proofErr w:type="gramStart"/>
      <w:r w:rsidRPr="00FE2D08">
        <w:rPr>
          <w:szCs w:val="24"/>
        </w:rPr>
        <w:t>]</w:t>
      </w:r>
      <w:r w:rsidRPr="00FE2D08">
        <w:rPr>
          <w:szCs w:val="24"/>
          <w:vertAlign w:val="subscript"/>
        </w:rPr>
        <w:t>o</w:t>
      </w:r>
      <w:proofErr w:type="gramEnd"/>
      <w:r w:rsidRPr="00FE2D08">
        <w:rPr>
          <w:szCs w:val="24"/>
        </w:rPr>
        <w:t>=[</w:t>
      </w:r>
      <w:r w:rsidRPr="00FE2D08">
        <w:rPr>
          <w:b/>
          <w:i/>
          <w:szCs w:val="24"/>
        </w:rPr>
        <w:t>MD</w:t>
      </w:r>
      <w:r w:rsidRPr="00FE2D08">
        <w:rPr>
          <w:szCs w:val="24"/>
        </w:rPr>
        <w:t>]</w:t>
      </w:r>
      <w:r w:rsidRPr="00FE2D08">
        <w:rPr>
          <w:szCs w:val="24"/>
          <w:vertAlign w:val="subscript"/>
        </w:rPr>
        <w:t>o</w:t>
      </w:r>
      <w:r w:rsidRPr="00FE2D08">
        <w:rPr>
          <w:szCs w:val="24"/>
        </w:rPr>
        <w:t>=0.11 M in CH</w:t>
      </w:r>
      <w:r w:rsidRPr="00FE2D08">
        <w:rPr>
          <w:szCs w:val="24"/>
          <w:vertAlign w:val="subscript"/>
        </w:rPr>
        <w:t>2</w:t>
      </w:r>
      <w:r w:rsidRPr="00FE2D08">
        <w:rPr>
          <w:szCs w:val="24"/>
        </w:rPr>
        <w:t>Cl</w:t>
      </w:r>
      <w:r w:rsidRPr="00FE2D08">
        <w:rPr>
          <w:szCs w:val="24"/>
          <w:vertAlign w:val="subscript"/>
        </w:rPr>
        <w:t>2</w:t>
      </w:r>
      <w:r w:rsidRPr="00FE2D08">
        <w:rPr>
          <w:color w:val="000000"/>
        </w:rPr>
        <w:t xml:space="preserve">. b) </w:t>
      </w:r>
      <w:r w:rsidRPr="00FE2D08">
        <w:rPr>
          <w:szCs w:val="24"/>
        </w:rPr>
        <w:t xml:space="preserve">The initial rate and enantiomeric </w:t>
      </w:r>
      <w:r w:rsidRPr="00FE2D08">
        <w:rPr>
          <w:color w:val="000000"/>
          <w:szCs w:val="24"/>
        </w:rPr>
        <w:t>excess</w:t>
      </w:r>
      <w:r w:rsidRPr="00FE2D08">
        <w:rPr>
          <w:szCs w:val="24"/>
        </w:rPr>
        <w:t xml:space="preserve"> of </w:t>
      </w:r>
      <w:r w:rsidRPr="00FE2D08">
        <w:rPr>
          <w:b/>
          <w:i/>
          <w:color w:val="000000"/>
          <w:szCs w:val="24"/>
        </w:rPr>
        <w:t>MP</w:t>
      </w:r>
      <w:r w:rsidR="00EE64E3" w:rsidRPr="00FE2D08">
        <w:rPr>
          <w:color w:val="FF0000"/>
          <w:szCs w:val="24"/>
        </w:rPr>
        <w:t xml:space="preserve"> </w:t>
      </w:r>
      <w:r w:rsidR="00EE64E3" w:rsidRPr="00FE2D08">
        <w:rPr>
          <w:color w:val="000000" w:themeColor="text1"/>
          <w:szCs w:val="24"/>
        </w:rPr>
        <w:t>(the estimated range of three experiments)</w:t>
      </w:r>
      <w:r w:rsidRPr="00FE2D08">
        <w:rPr>
          <w:color w:val="000000"/>
          <w:szCs w:val="24"/>
        </w:rPr>
        <w:t xml:space="preserve"> at 90% conversion</w:t>
      </w:r>
      <w:r w:rsidRPr="00FE2D08">
        <w:rPr>
          <w:color w:val="000000"/>
        </w:rPr>
        <w:t xml:space="preserve">. c) </w:t>
      </w:r>
      <w:r w:rsidRPr="00FE2D08">
        <w:rPr>
          <w:szCs w:val="24"/>
        </w:rPr>
        <w:t xml:space="preserve">The enantiomeric </w:t>
      </w:r>
      <w:r w:rsidRPr="00FE2D08">
        <w:rPr>
          <w:color w:val="000000"/>
          <w:szCs w:val="24"/>
        </w:rPr>
        <w:t xml:space="preserve">excess of </w:t>
      </w:r>
      <w:r w:rsidRPr="00FE2D08">
        <w:rPr>
          <w:b/>
          <w:i/>
          <w:color w:val="000000"/>
          <w:szCs w:val="24"/>
        </w:rPr>
        <w:t>MP</w:t>
      </w:r>
      <w:r w:rsidRPr="00FE2D08">
        <w:rPr>
          <w:color w:val="000000"/>
          <w:szCs w:val="24"/>
        </w:rPr>
        <w:t xml:space="preserve"> at 15%</w:t>
      </w:r>
      <w:r w:rsidR="00EE64E3" w:rsidRPr="00FE2D08">
        <w:rPr>
          <w:color w:val="000000"/>
          <w:szCs w:val="24"/>
        </w:rPr>
        <w:t xml:space="preserve"> </w:t>
      </w:r>
      <w:r w:rsidR="00EE64E3" w:rsidRPr="00FE2D08">
        <w:rPr>
          <w:color w:val="000000" w:themeColor="text1"/>
          <w:szCs w:val="24"/>
        </w:rPr>
        <w:t>conversion (the estimated range of three experiments)</w:t>
      </w:r>
      <w:r w:rsidR="00EE64E3" w:rsidRPr="00FE2D08">
        <w:rPr>
          <w:color w:val="000000"/>
          <w:szCs w:val="24"/>
        </w:rPr>
        <w:t>.</w:t>
      </w:r>
      <w:r w:rsidR="00EE64E3">
        <w:rPr>
          <w:szCs w:val="24"/>
        </w:rPr>
        <w:t xml:space="preserve"> </w:t>
      </w:r>
    </w:p>
    <w:p w:rsidR="001E22C4" w:rsidRDefault="00903DB9" w:rsidP="00FC6426">
      <w:pPr>
        <w:jc w:val="both"/>
        <w:rPr>
          <w:sz w:val="18"/>
          <w:szCs w:val="18"/>
        </w:rPr>
      </w:pPr>
      <w:r>
        <w:rPr>
          <w:noProof/>
          <w:position w:val="-28"/>
          <w:sz w:val="18"/>
          <w:szCs w:val="18"/>
          <w:lang w:eastAsia="en-GB"/>
        </w:rPr>
        <w:drawing>
          <wp:inline distT="0" distB="0" distL="0" distR="0">
            <wp:extent cx="2963545" cy="302895"/>
            <wp:effectExtent l="0" t="0" r="0" b="190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3545" cy="302895"/>
                    </a:xfrm>
                    <a:prstGeom prst="rect">
                      <a:avLst/>
                    </a:prstGeom>
                    <a:noFill/>
                    <a:ln>
                      <a:noFill/>
                    </a:ln>
                  </pic:spPr>
                </pic:pic>
              </a:graphicData>
            </a:graphic>
          </wp:inline>
        </w:drawing>
      </w:r>
      <w:r w:rsidR="001E22C4" w:rsidRPr="00DB42FC">
        <w:rPr>
          <w:sz w:val="18"/>
          <w:szCs w:val="18"/>
        </w:rPr>
        <w:t xml:space="preserve">    1</w:t>
      </w:r>
    </w:p>
    <w:p w:rsidR="001E22C4" w:rsidRPr="00FE2D08" w:rsidRDefault="001E22C4" w:rsidP="00833111">
      <w:pPr>
        <w:pStyle w:val="RSCB02ArticleText"/>
        <w:rPr>
          <w:rFonts w:eastAsia="AdvGulliv-R"/>
          <w:szCs w:val="24"/>
        </w:rPr>
      </w:pPr>
      <w:r>
        <w:rPr>
          <w:rFonts w:eastAsia="AdvGulliv-R"/>
          <w:szCs w:val="24"/>
        </w:rPr>
        <w:t xml:space="preserve">was assumed to be due to catalyst inhibition by the reaction product and this was supported by the addition of 10–50% of </w:t>
      </w:r>
      <w:r w:rsidRPr="00DC012F">
        <w:rPr>
          <w:rFonts w:eastAsia="AdvGulliv-R"/>
          <w:b/>
          <w:bCs/>
          <w:i/>
          <w:iCs/>
          <w:szCs w:val="24"/>
        </w:rPr>
        <w:t>MP</w:t>
      </w:r>
      <w:r>
        <w:rPr>
          <w:rFonts w:eastAsia="AdvGulliv-R"/>
          <w:b/>
          <w:bCs/>
          <w:iCs/>
          <w:szCs w:val="24"/>
        </w:rPr>
        <w:t xml:space="preserve"> </w:t>
      </w:r>
      <w:r>
        <w:rPr>
          <w:rFonts w:eastAsia="AdvGulliv-R"/>
          <w:bCs/>
          <w:iCs/>
          <w:szCs w:val="24"/>
        </w:rPr>
        <w:t xml:space="preserve">relative to </w:t>
      </w:r>
      <w:r w:rsidRPr="00E90CF1">
        <w:rPr>
          <w:rFonts w:eastAsia="AdvGulliv-R"/>
          <w:b/>
          <w:bCs/>
          <w:i/>
          <w:iCs/>
          <w:szCs w:val="24"/>
        </w:rPr>
        <w:t>MA</w:t>
      </w:r>
      <w:r>
        <w:rPr>
          <w:rFonts w:eastAsia="AdvGulliv-R"/>
          <w:bCs/>
          <w:i/>
          <w:iCs/>
          <w:szCs w:val="24"/>
        </w:rPr>
        <w:t xml:space="preserve"> </w:t>
      </w:r>
      <w:r>
        <w:rPr>
          <w:rFonts w:eastAsia="AdvGulliv-R"/>
          <w:bCs/>
          <w:iCs/>
          <w:szCs w:val="24"/>
        </w:rPr>
        <w:t>to the reaction mixture</w:t>
      </w:r>
      <w:r>
        <w:rPr>
          <w:rFonts w:eastAsia="AdvGulliv-R"/>
          <w:szCs w:val="24"/>
        </w:rPr>
        <w:t xml:space="preserve">. A twofold excess of </w:t>
      </w:r>
      <w:r w:rsidRPr="00DC012F">
        <w:rPr>
          <w:rFonts w:eastAsia="AdvGulliv-R"/>
          <w:b/>
          <w:bCs/>
          <w:i/>
          <w:iCs/>
          <w:szCs w:val="24"/>
        </w:rPr>
        <w:t>MP</w:t>
      </w:r>
      <w:r>
        <w:rPr>
          <w:rFonts w:eastAsia="AdvGulliv-R"/>
          <w:szCs w:val="24"/>
        </w:rPr>
        <w:t xml:space="preserve"> relative to the catalyst was sufficient to generate a new catalytic species, having lower catalytic efficiency (Figure 4, data </w:t>
      </w:r>
      <w:proofErr w:type="gramStart"/>
      <w:r>
        <w:rPr>
          <w:rFonts w:eastAsia="AdvGulliv-R"/>
          <w:szCs w:val="24"/>
        </w:rPr>
        <w:t>points</w:t>
      </w:r>
      <w:proofErr w:type="gramEnd"/>
      <w:r>
        <w:rPr>
          <w:rFonts w:eastAsia="AdvGulliv-R"/>
          <w:szCs w:val="24"/>
        </w:rPr>
        <w:t xml:space="preserve"> b). </w:t>
      </w:r>
      <w:r w:rsidRPr="00AD4818">
        <w:rPr>
          <w:rFonts w:eastAsia="AdvGulliv-R"/>
          <w:szCs w:val="24"/>
        </w:rPr>
        <w:t xml:space="preserve">A tenfold excess of </w:t>
      </w:r>
      <w:r w:rsidRPr="00AD4818">
        <w:rPr>
          <w:rFonts w:eastAsia="AdvGulliv-R"/>
          <w:b/>
          <w:bCs/>
          <w:i/>
          <w:iCs/>
          <w:szCs w:val="24"/>
        </w:rPr>
        <w:t>MP</w:t>
      </w:r>
      <w:r w:rsidRPr="00AD4818">
        <w:rPr>
          <w:rFonts w:eastAsia="AdvGulliv-R"/>
          <w:szCs w:val="24"/>
        </w:rPr>
        <w:t xml:space="preserve"> in the reaction mixture had almost </w:t>
      </w:r>
      <w:r w:rsidRPr="00FE2D08">
        <w:rPr>
          <w:rFonts w:eastAsia="AdvGulliv-R"/>
          <w:szCs w:val="24"/>
        </w:rPr>
        <w:t xml:space="preserve">no additional negative effect on the reaction kinetics (Figure 4, data </w:t>
      </w:r>
      <w:proofErr w:type="gramStart"/>
      <w:r w:rsidRPr="00FE2D08">
        <w:rPr>
          <w:rFonts w:eastAsia="AdvGulliv-R"/>
          <w:szCs w:val="24"/>
        </w:rPr>
        <w:t>points</w:t>
      </w:r>
      <w:proofErr w:type="gramEnd"/>
      <w:r w:rsidRPr="00FE2D08">
        <w:rPr>
          <w:rFonts w:eastAsia="AdvGulliv-R"/>
          <w:szCs w:val="24"/>
        </w:rPr>
        <w:t xml:space="preserve"> c).</w:t>
      </w:r>
    </w:p>
    <w:p w:rsidR="00D84EA5" w:rsidRPr="00FE2D08" w:rsidRDefault="00D84EA5" w:rsidP="00833111">
      <w:pPr>
        <w:pStyle w:val="RSCB02ArticleText"/>
        <w:rPr>
          <w:rFonts w:eastAsia="AdvGulliv-R"/>
          <w:color w:val="000000" w:themeColor="text1"/>
          <w:szCs w:val="24"/>
        </w:rPr>
      </w:pPr>
      <w:r w:rsidRPr="00FE2D08">
        <w:rPr>
          <w:rFonts w:eastAsia="AdvGulliv-R"/>
          <w:color w:val="000000" w:themeColor="text1"/>
          <w:szCs w:val="24"/>
        </w:rPr>
        <w:tab/>
      </w:r>
      <w:r w:rsidR="00AD4818" w:rsidRPr="00FE2D08">
        <w:rPr>
          <w:rFonts w:eastAsia="AdvGulliv-R"/>
          <w:color w:val="000000" w:themeColor="text1"/>
          <w:szCs w:val="24"/>
        </w:rPr>
        <w:t>In order to test if some non</w:t>
      </w:r>
      <w:r w:rsidRPr="00FE2D08">
        <w:rPr>
          <w:rFonts w:eastAsia="AdvGulliv-R"/>
          <w:color w:val="000000" w:themeColor="text1"/>
          <w:szCs w:val="24"/>
        </w:rPr>
        <w:t xml:space="preserve">-linear effects were present in the system, </w:t>
      </w:r>
      <w:r w:rsidR="00AD4818" w:rsidRPr="00FE2D08">
        <w:rPr>
          <w:rFonts w:eastAsia="AdvGulliv-R"/>
          <w:color w:val="000000" w:themeColor="text1"/>
          <w:szCs w:val="24"/>
        </w:rPr>
        <w:t>10</w:t>
      </w:r>
      <w:r w:rsidRPr="00FE2D08">
        <w:rPr>
          <w:rFonts w:eastAsia="AdvGulliv-R"/>
          <w:color w:val="000000" w:themeColor="text1"/>
          <w:szCs w:val="24"/>
        </w:rPr>
        <w:t xml:space="preserve"> </w:t>
      </w:r>
      <w:proofErr w:type="spellStart"/>
      <w:r w:rsidRPr="00FE2D08">
        <w:rPr>
          <w:rFonts w:eastAsia="AdvGulliv-R"/>
          <w:color w:val="000000" w:themeColor="text1"/>
          <w:szCs w:val="24"/>
        </w:rPr>
        <w:t>mol</w:t>
      </w:r>
      <w:proofErr w:type="spellEnd"/>
      <w:r w:rsidR="00AD4818" w:rsidRPr="00FE2D08">
        <w:rPr>
          <w:rFonts w:eastAsia="AdvGulliv-R"/>
          <w:color w:val="000000" w:themeColor="text1"/>
          <w:szCs w:val="24"/>
        </w:rPr>
        <w:t>%</w:t>
      </w:r>
      <w:r w:rsidRPr="00FE2D08">
        <w:rPr>
          <w:rFonts w:eastAsia="AdvGulliv-R"/>
          <w:color w:val="000000" w:themeColor="text1"/>
          <w:szCs w:val="24"/>
        </w:rPr>
        <w:t xml:space="preserve"> of </w:t>
      </w:r>
      <w:r w:rsidRPr="00FE2D08">
        <w:rPr>
          <w:rFonts w:eastAsia="AdvGulliv-R"/>
          <w:b/>
          <w:i/>
          <w:color w:val="000000" w:themeColor="text1"/>
          <w:szCs w:val="24"/>
        </w:rPr>
        <w:t>MP</w:t>
      </w:r>
      <w:r w:rsidRPr="00FE2D08">
        <w:rPr>
          <w:rFonts w:eastAsia="AdvGulliv-R"/>
          <w:color w:val="000000" w:themeColor="text1"/>
          <w:szCs w:val="24"/>
        </w:rPr>
        <w:t xml:space="preserve"> w</w:t>
      </w:r>
      <w:r w:rsidR="00AD4818" w:rsidRPr="00FE2D08">
        <w:rPr>
          <w:rFonts w:eastAsia="AdvGulliv-R"/>
          <w:color w:val="000000" w:themeColor="text1"/>
          <w:szCs w:val="24"/>
        </w:rPr>
        <w:t>ith 90% enantiomeric purity was</w:t>
      </w:r>
      <w:r w:rsidRPr="00FE2D08">
        <w:rPr>
          <w:rFonts w:eastAsia="AdvGulliv-R"/>
          <w:color w:val="000000" w:themeColor="text1"/>
          <w:szCs w:val="24"/>
        </w:rPr>
        <w:t xml:space="preserve"> added to the reaction mixture at the beginning of the reaction and the enantiomeric purity of the resulting </w:t>
      </w:r>
      <w:r w:rsidRPr="00FE2D08">
        <w:rPr>
          <w:rFonts w:eastAsia="AdvGulliv-R"/>
          <w:b/>
          <w:i/>
          <w:color w:val="000000" w:themeColor="text1"/>
          <w:szCs w:val="24"/>
        </w:rPr>
        <w:t>MP</w:t>
      </w:r>
      <w:r w:rsidRPr="00FE2D08">
        <w:rPr>
          <w:rFonts w:eastAsia="AdvGulliv-R"/>
          <w:color w:val="000000" w:themeColor="text1"/>
          <w:szCs w:val="24"/>
        </w:rPr>
        <w:t xml:space="preserve"> was checked at 10% and 98% of conversion</w:t>
      </w:r>
      <w:r w:rsidR="00DB41FD" w:rsidRPr="00FE2D08">
        <w:rPr>
          <w:rFonts w:eastAsia="AdvGulliv-R"/>
          <w:color w:val="000000" w:themeColor="text1"/>
          <w:szCs w:val="24"/>
        </w:rPr>
        <w:t xml:space="preserve">. In each case the </w:t>
      </w:r>
      <w:proofErr w:type="spellStart"/>
      <w:r w:rsidR="00DB41FD" w:rsidRPr="00FE2D08">
        <w:rPr>
          <w:rFonts w:eastAsia="AdvGulliv-R"/>
          <w:color w:val="000000" w:themeColor="text1"/>
          <w:szCs w:val="24"/>
        </w:rPr>
        <w:t>ee</w:t>
      </w:r>
      <w:proofErr w:type="spellEnd"/>
      <w:r w:rsidR="00DB41FD" w:rsidRPr="00FE2D08">
        <w:rPr>
          <w:rFonts w:eastAsia="AdvGulliv-R"/>
          <w:color w:val="000000" w:themeColor="text1"/>
          <w:szCs w:val="24"/>
        </w:rPr>
        <w:t xml:space="preserve"> of </w:t>
      </w:r>
      <w:r w:rsidR="00DB41FD" w:rsidRPr="00FE2D08">
        <w:rPr>
          <w:rFonts w:eastAsia="AdvGulliv-R"/>
          <w:b/>
          <w:i/>
          <w:color w:val="000000" w:themeColor="text1"/>
          <w:szCs w:val="24"/>
        </w:rPr>
        <w:t>MP</w:t>
      </w:r>
      <w:r w:rsidR="00DB41FD" w:rsidRPr="00FE2D08">
        <w:rPr>
          <w:rFonts w:eastAsia="AdvGulliv-R"/>
          <w:color w:val="000000" w:themeColor="text1"/>
          <w:szCs w:val="24"/>
        </w:rPr>
        <w:t xml:space="preserve"> was </w:t>
      </w:r>
      <w:r w:rsidR="00F91A81" w:rsidRPr="00FE2D08">
        <w:rPr>
          <w:rFonts w:eastAsia="AdvGulliv-R"/>
          <w:color w:val="000000" w:themeColor="text1"/>
          <w:szCs w:val="24"/>
        </w:rPr>
        <w:t>found to lie</w:t>
      </w:r>
      <w:r w:rsidR="00DB41FD" w:rsidRPr="00FE2D08">
        <w:rPr>
          <w:rFonts w:eastAsia="AdvGulliv-R"/>
          <w:color w:val="000000" w:themeColor="text1"/>
          <w:szCs w:val="24"/>
        </w:rPr>
        <w:t xml:space="preserve"> in the </w:t>
      </w:r>
      <w:proofErr w:type="spellStart"/>
      <w:r w:rsidR="00DB41FD" w:rsidRPr="00FE2D08">
        <w:rPr>
          <w:rFonts w:eastAsia="AdvGulliv-R"/>
          <w:color w:val="000000" w:themeColor="text1"/>
          <w:szCs w:val="24"/>
        </w:rPr>
        <w:t>ee</w:t>
      </w:r>
      <w:proofErr w:type="spellEnd"/>
      <w:r w:rsidR="00DB41FD" w:rsidRPr="00FE2D08">
        <w:rPr>
          <w:rFonts w:eastAsia="AdvGulliv-R"/>
          <w:color w:val="000000" w:themeColor="text1"/>
          <w:szCs w:val="24"/>
        </w:rPr>
        <w:t xml:space="preserve"> interval of 85-90%. </w:t>
      </w:r>
      <w:r w:rsidR="00AD4818" w:rsidRPr="00FE2D08">
        <w:rPr>
          <w:rFonts w:eastAsia="AdvGulliv-R"/>
          <w:color w:val="000000" w:themeColor="text1"/>
          <w:szCs w:val="24"/>
        </w:rPr>
        <w:t>In addition</w:t>
      </w:r>
      <w:r w:rsidR="00F91A81" w:rsidRPr="00FE2D08">
        <w:rPr>
          <w:rFonts w:eastAsia="AdvGulliv-R"/>
          <w:color w:val="000000" w:themeColor="text1"/>
          <w:szCs w:val="24"/>
        </w:rPr>
        <w:t xml:space="preserve">, </w:t>
      </w:r>
      <w:r w:rsidR="00AD4818" w:rsidRPr="00FE2D08">
        <w:rPr>
          <w:rFonts w:eastAsia="AdvGulliv-R"/>
          <w:color w:val="000000" w:themeColor="text1"/>
          <w:szCs w:val="24"/>
        </w:rPr>
        <w:t>10</w:t>
      </w:r>
      <w:r w:rsidR="00F91A81" w:rsidRPr="00FE2D08">
        <w:rPr>
          <w:rFonts w:eastAsia="AdvGulliv-R"/>
          <w:color w:val="000000" w:themeColor="text1"/>
          <w:szCs w:val="24"/>
        </w:rPr>
        <w:t xml:space="preserve"> </w:t>
      </w:r>
      <w:proofErr w:type="spellStart"/>
      <w:r w:rsidR="00F91A81" w:rsidRPr="00FE2D08">
        <w:rPr>
          <w:rFonts w:eastAsia="AdvGulliv-R"/>
          <w:color w:val="000000" w:themeColor="text1"/>
          <w:szCs w:val="24"/>
        </w:rPr>
        <w:t>mol</w:t>
      </w:r>
      <w:proofErr w:type="spellEnd"/>
      <w:r w:rsidR="00AD4818" w:rsidRPr="00FE2D08">
        <w:rPr>
          <w:rFonts w:eastAsia="AdvGulliv-R"/>
          <w:color w:val="000000" w:themeColor="text1"/>
          <w:szCs w:val="24"/>
        </w:rPr>
        <w:t>%</w:t>
      </w:r>
      <w:r w:rsidR="00F91A81" w:rsidRPr="00FE2D08">
        <w:rPr>
          <w:rFonts w:eastAsia="AdvGulliv-R"/>
          <w:color w:val="000000" w:themeColor="text1"/>
          <w:szCs w:val="24"/>
        </w:rPr>
        <w:t xml:space="preserve"> of racemic </w:t>
      </w:r>
      <w:r w:rsidR="00F91A81" w:rsidRPr="00FE2D08">
        <w:rPr>
          <w:rFonts w:eastAsia="AdvGulliv-R"/>
          <w:b/>
          <w:i/>
          <w:color w:val="000000" w:themeColor="text1"/>
          <w:szCs w:val="24"/>
        </w:rPr>
        <w:t>MP</w:t>
      </w:r>
      <w:r w:rsidR="00F91A81" w:rsidRPr="00FE2D08">
        <w:rPr>
          <w:rFonts w:eastAsia="AdvGulliv-R"/>
          <w:color w:val="000000" w:themeColor="text1"/>
          <w:szCs w:val="24"/>
        </w:rPr>
        <w:t xml:space="preserve"> </w:t>
      </w:r>
      <w:r w:rsidR="00AD4818" w:rsidRPr="00FE2D08">
        <w:rPr>
          <w:rFonts w:eastAsia="AdvGulliv-R"/>
          <w:color w:val="000000" w:themeColor="text1"/>
          <w:szCs w:val="24"/>
        </w:rPr>
        <w:t xml:space="preserve">was added </w:t>
      </w:r>
      <w:r w:rsidR="00F91A81" w:rsidRPr="00FE2D08">
        <w:rPr>
          <w:rFonts w:eastAsia="AdvGulliv-R"/>
          <w:color w:val="000000" w:themeColor="text1"/>
          <w:szCs w:val="24"/>
        </w:rPr>
        <w:t xml:space="preserve">to the reaction mixture and the final enantiomeric purity of the product was found to be 82% which corresponded to that of a mixture of 10% of a racemic additive and 90% of </w:t>
      </w:r>
      <w:proofErr w:type="spellStart"/>
      <w:r w:rsidR="00F91A81" w:rsidRPr="00FE2D08">
        <w:rPr>
          <w:rFonts w:eastAsia="AdvGulliv-R"/>
          <w:color w:val="000000" w:themeColor="text1"/>
          <w:szCs w:val="24"/>
        </w:rPr>
        <w:t>enantiomerically</w:t>
      </w:r>
      <w:proofErr w:type="spellEnd"/>
      <w:r w:rsidR="00F91A81" w:rsidRPr="00FE2D08">
        <w:rPr>
          <w:rFonts w:eastAsia="AdvGulliv-R"/>
          <w:color w:val="000000" w:themeColor="text1"/>
          <w:szCs w:val="24"/>
        </w:rPr>
        <w:t xml:space="preserve"> enriched </w:t>
      </w:r>
      <w:r w:rsidR="00F91A81" w:rsidRPr="00FE2D08">
        <w:rPr>
          <w:rFonts w:eastAsia="AdvGulliv-R"/>
          <w:b/>
          <w:i/>
          <w:color w:val="000000" w:themeColor="text1"/>
          <w:szCs w:val="24"/>
        </w:rPr>
        <w:t>MP</w:t>
      </w:r>
      <w:r w:rsidR="00F91A81" w:rsidRPr="00FE2D08">
        <w:rPr>
          <w:rFonts w:eastAsia="AdvGulliv-R"/>
          <w:color w:val="000000" w:themeColor="text1"/>
          <w:szCs w:val="24"/>
        </w:rPr>
        <w:t xml:space="preserve"> with </w:t>
      </w:r>
      <w:proofErr w:type="spellStart"/>
      <w:r w:rsidR="00E956DC" w:rsidRPr="00FE2D08">
        <w:rPr>
          <w:rFonts w:eastAsia="AdvGulliv-R"/>
          <w:color w:val="000000" w:themeColor="text1"/>
          <w:szCs w:val="24"/>
        </w:rPr>
        <w:t>ee</w:t>
      </w:r>
      <w:proofErr w:type="spellEnd"/>
      <w:r w:rsidR="00E956DC" w:rsidRPr="00FE2D08">
        <w:rPr>
          <w:rFonts w:eastAsia="AdvGulliv-R"/>
          <w:color w:val="000000" w:themeColor="text1"/>
          <w:szCs w:val="24"/>
        </w:rPr>
        <w:t xml:space="preserve"> of 85-90%</w:t>
      </w:r>
      <w:r w:rsidR="00F91A81" w:rsidRPr="00FE2D08">
        <w:rPr>
          <w:rFonts w:eastAsia="AdvGulliv-R"/>
          <w:color w:val="000000" w:themeColor="text1"/>
          <w:szCs w:val="24"/>
        </w:rPr>
        <w:t>.</w:t>
      </w:r>
      <w:r w:rsidR="00E956DC" w:rsidRPr="00FE2D08">
        <w:rPr>
          <w:rFonts w:eastAsia="AdvGulliv-R"/>
          <w:color w:val="000000" w:themeColor="text1"/>
          <w:szCs w:val="24"/>
        </w:rPr>
        <w:t xml:space="preserve"> Thus, no influence of the </w:t>
      </w:r>
      <w:proofErr w:type="spellStart"/>
      <w:r w:rsidR="00E956DC" w:rsidRPr="00FE2D08">
        <w:rPr>
          <w:rFonts w:eastAsia="AdvGulliv-R"/>
          <w:color w:val="000000" w:themeColor="text1"/>
          <w:szCs w:val="24"/>
        </w:rPr>
        <w:t>ee</w:t>
      </w:r>
      <w:proofErr w:type="spellEnd"/>
      <w:r w:rsidR="00E956DC" w:rsidRPr="00FE2D08">
        <w:rPr>
          <w:rFonts w:eastAsia="AdvGulliv-R"/>
          <w:color w:val="000000" w:themeColor="text1"/>
          <w:szCs w:val="24"/>
        </w:rPr>
        <w:t xml:space="preserve"> of </w:t>
      </w:r>
      <w:r w:rsidR="00E956DC" w:rsidRPr="00FE2D08">
        <w:rPr>
          <w:rFonts w:eastAsia="AdvGulliv-R"/>
          <w:b/>
          <w:i/>
          <w:color w:val="000000" w:themeColor="text1"/>
          <w:szCs w:val="24"/>
        </w:rPr>
        <w:t>MP</w:t>
      </w:r>
      <w:r w:rsidR="00E956DC" w:rsidRPr="00FE2D08">
        <w:rPr>
          <w:rFonts w:eastAsia="AdvGulliv-R"/>
          <w:color w:val="000000" w:themeColor="text1"/>
          <w:szCs w:val="24"/>
        </w:rPr>
        <w:t xml:space="preserve"> on the asymmetric performance of the catalyst was detected.</w:t>
      </w:r>
      <w:r w:rsidR="00F91A81" w:rsidRPr="00FE2D08">
        <w:rPr>
          <w:rFonts w:eastAsia="AdvGulliv-R"/>
          <w:color w:val="000000" w:themeColor="text1"/>
          <w:szCs w:val="24"/>
        </w:rPr>
        <w:t xml:space="preserve">  </w:t>
      </w:r>
      <w:r w:rsidRPr="00FE2D08">
        <w:rPr>
          <w:rFonts w:eastAsia="AdvGulliv-R"/>
          <w:color w:val="000000" w:themeColor="text1"/>
          <w:szCs w:val="24"/>
        </w:rPr>
        <w:t xml:space="preserve"> </w:t>
      </w:r>
    </w:p>
    <w:p w:rsidR="001E22C4" w:rsidRPr="00833111" w:rsidRDefault="001E22C4" w:rsidP="00833111">
      <w:pPr>
        <w:pStyle w:val="RSCB02ArticleText"/>
        <w:ind w:firstLine="284"/>
        <w:rPr>
          <w:rFonts w:eastAsia="AdvGulliv-R"/>
          <w:szCs w:val="24"/>
        </w:rPr>
      </w:pPr>
      <w:r w:rsidRPr="00FE2D08">
        <w:rPr>
          <w:szCs w:val="24"/>
        </w:rPr>
        <w:t xml:space="preserve">To determine the order with respect to substrates </w:t>
      </w:r>
      <w:r w:rsidRPr="00FE2D08">
        <w:rPr>
          <w:b/>
          <w:bCs/>
          <w:i/>
          <w:iCs/>
          <w:szCs w:val="24"/>
        </w:rPr>
        <w:t>MA</w:t>
      </w:r>
      <w:r w:rsidRPr="00FE2D08">
        <w:rPr>
          <w:b/>
          <w:bCs/>
          <w:szCs w:val="24"/>
        </w:rPr>
        <w:t xml:space="preserve"> </w:t>
      </w:r>
      <w:r w:rsidRPr="00FE2D08">
        <w:rPr>
          <w:szCs w:val="24"/>
        </w:rPr>
        <w:t xml:space="preserve">and </w:t>
      </w:r>
      <w:r w:rsidRPr="00FE2D08">
        <w:rPr>
          <w:b/>
          <w:bCs/>
          <w:i/>
          <w:iCs/>
          <w:szCs w:val="24"/>
        </w:rPr>
        <w:t>MD</w:t>
      </w:r>
      <w:r w:rsidRPr="00FE2D08">
        <w:rPr>
          <w:szCs w:val="24"/>
        </w:rPr>
        <w:t>, reactions were carried out at three concentrations of each substrate whilst keeping the other component concentration constant. The initia</w:t>
      </w:r>
      <w:r>
        <w:rPr>
          <w:szCs w:val="24"/>
        </w:rPr>
        <w:t xml:space="preserve">l zero order rates (up to 15% conversion) of the reactions were determined and the coefficients X and Y in equation 1 were found to be 0.87 and 0.76 respectively. Thus, there was some deviation from the expected </w:t>
      </w:r>
      <w:r w:rsidRPr="005D19A6">
        <w:rPr>
          <w:szCs w:val="24"/>
        </w:rPr>
        <w:t>second order behaviour, probably, reflecting</w:t>
      </w:r>
      <w:r>
        <w:rPr>
          <w:rFonts w:eastAsia="AdvGulliv-R"/>
          <w:szCs w:val="24"/>
        </w:rPr>
        <w:t xml:space="preserve"> </w:t>
      </w:r>
      <w:r w:rsidRPr="005D19A6">
        <w:rPr>
          <w:szCs w:val="24"/>
        </w:rPr>
        <w:t xml:space="preserve">competition of </w:t>
      </w:r>
      <w:r>
        <w:rPr>
          <w:szCs w:val="24"/>
        </w:rPr>
        <w:t>the substrate present in excess</w:t>
      </w:r>
      <w:r w:rsidRPr="005D19A6">
        <w:rPr>
          <w:szCs w:val="24"/>
        </w:rPr>
        <w:t xml:space="preserve"> with the other</w:t>
      </w:r>
      <w:r>
        <w:rPr>
          <w:szCs w:val="24"/>
        </w:rPr>
        <w:t xml:space="preserve"> substrate</w:t>
      </w:r>
      <w:r w:rsidRPr="005D19A6">
        <w:rPr>
          <w:szCs w:val="24"/>
        </w:rPr>
        <w:t xml:space="preserve"> for the active sites of the catalyst.</w:t>
      </w:r>
    </w:p>
    <w:p w:rsidR="001E22C4" w:rsidRDefault="001E22C4" w:rsidP="00BB0CB1">
      <w:pPr>
        <w:spacing w:after="0" w:line="240" w:lineRule="exact"/>
        <w:ind w:firstLine="284"/>
        <w:jc w:val="both"/>
        <w:rPr>
          <w:rFonts w:eastAsia="AdvGulliv-R"/>
          <w:w w:val="108"/>
          <w:sz w:val="18"/>
          <w:szCs w:val="24"/>
        </w:rPr>
      </w:pPr>
      <w:r w:rsidRPr="00FC6426">
        <w:rPr>
          <w:rFonts w:eastAsia="AdvGulliv-R"/>
          <w:w w:val="108"/>
          <w:sz w:val="18"/>
          <w:szCs w:val="24"/>
        </w:rPr>
        <w:t>To address the issue of the real composition of the catalytically active species, reactions were carried out at various ratios of (</w:t>
      </w:r>
      <w:r w:rsidRPr="00FC6426">
        <w:rPr>
          <w:rFonts w:eastAsia="AdvGulliv-R"/>
          <w:i/>
          <w:w w:val="108"/>
          <w:sz w:val="18"/>
          <w:szCs w:val="24"/>
        </w:rPr>
        <w:t>S</w:t>
      </w:r>
      <w:r w:rsidRPr="00FC6426">
        <w:rPr>
          <w:rFonts w:eastAsia="AdvGulliv-R"/>
          <w:w w:val="108"/>
          <w:sz w:val="18"/>
          <w:szCs w:val="24"/>
        </w:rPr>
        <w:t>)-BIMBOL to lithium</w:t>
      </w:r>
      <w:r>
        <w:rPr>
          <w:rFonts w:eastAsia="AdvGulliv-R"/>
          <w:w w:val="108"/>
          <w:sz w:val="18"/>
          <w:szCs w:val="24"/>
        </w:rPr>
        <w:t xml:space="preserve"> </w:t>
      </w:r>
      <w:proofErr w:type="spellStart"/>
      <w:r w:rsidRPr="00FE2D08">
        <w:rPr>
          <w:rFonts w:eastAsia="AdvGulliv-R"/>
          <w:w w:val="108"/>
          <w:sz w:val="18"/>
          <w:szCs w:val="24"/>
        </w:rPr>
        <w:t>phenoxide</w:t>
      </w:r>
      <w:proofErr w:type="spellEnd"/>
      <w:r w:rsidRPr="00FE2D08">
        <w:rPr>
          <w:rFonts w:eastAsia="AdvGulliv-R"/>
          <w:w w:val="108"/>
          <w:sz w:val="18"/>
          <w:szCs w:val="24"/>
        </w:rPr>
        <w:t>.</w:t>
      </w:r>
      <w:r w:rsidR="00396A80" w:rsidRPr="00FE2D08">
        <w:rPr>
          <w:rFonts w:eastAsia="AdvGulliv-R"/>
          <w:w w:val="108"/>
          <w:sz w:val="18"/>
          <w:szCs w:val="24"/>
        </w:rPr>
        <w:t xml:space="preserve"> </w:t>
      </w:r>
      <w:r w:rsidR="00AD4818" w:rsidRPr="00FE2D08">
        <w:rPr>
          <w:rFonts w:asciiTheme="minorHAnsi" w:eastAsia="AdvGulliv-R" w:hAnsiTheme="minorHAnsi" w:cstheme="minorHAnsi"/>
          <w:color w:val="000000" w:themeColor="text1"/>
          <w:w w:val="108"/>
          <w:sz w:val="18"/>
          <w:szCs w:val="18"/>
        </w:rPr>
        <w:t>T</w:t>
      </w:r>
      <w:r w:rsidR="00396A80" w:rsidRPr="00FE2D08">
        <w:rPr>
          <w:rFonts w:asciiTheme="minorHAnsi" w:eastAsia="AdvGulliv-R" w:hAnsiTheme="minorHAnsi" w:cstheme="minorHAnsi"/>
          <w:color w:val="000000" w:themeColor="text1"/>
          <w:w w:val="108"/>
          <w:sz w:val="18"/>
          <w:szCs w:val="18"/>
        </w:rPr>
        <w:t>he malonate carbanion formation should be the key stage of the addition sequence and the amount of basic groups is expected to be the most important feature of the catalyst.</w:t>
      </w:r>
      <w:r w:rsidRPr="00FE2D08">
        <w:rPr>
          <w:rFonts w:asciiTheme="minorHAnsi" w:eastAsia="AdvGulliv-R" w:hAnsiTheme="minorHAnsi" w:cstheme="minorHAnsi"/>
          <w:color w:val="000000" w:themeColor="text1"/>
          <w:w w:val="108"/>
          <w:sz w:val="18"/>
          <w:szCs w:val="18"/>
        </w:rPr>
        <w:t xml:space="preserve"> </w:t>
      </w:r>
      <w:r w:rsidR="00396A80" w:rsidRPr="00FE2D08">
        <w:rPr>
          <w:rFonts w:asciiTheme="minorHAnsi" w:hAnsiTheme="minorHAnsi" w:cstheme="minorHAnsi"/>
          <w:bCs/>
          <w:color w:val="000000" w:themeColor="text1"/>
          <w:sz w:val="18"/>
          <w:szCs w:val="18"/>
        </w:rPr>
        <w:t>S</w:t>
      </w:r>
      <w:r w:rsidR="00D31C0F" w:rsidRPr="00FE2D08">
        <w:rPr>
          <w:rFonts w:asciiTheme="minorHAnsi" w:hAnsiTheme="minorHAnsi" w:cstheme="minorHAnsi"/>
          <w:bCs/>
          <w:color w:val="000000" w:themeColor="text1"/>
          <w:sz w:val="18"/>
          <w:szCs w:val="18"/>
        </w:rPr>
        <w:t>ince the number of basic groups in the ca</w:t>
      </w:r>
      <w:r w:rsidR="00EE64E3" w:rsidRPr="00FE2D08">
        <w:rPr>
          <w:rFonts w:asciiTheme="minorHAnsi" w:hAnsiTheme="minorHAnsi" w:cstheme="minorHAnsi"/>
          <w:bCs/>
          <w:color w:val="000000" w:themeColor="text1"/>
          <w:sz w:val="18"/>
          <w:szCs w:val="18"/>
        </w:rPr>
        <w:t>se of di-Li salts is twice that</w:t>
      </w:r>
      <w:r w:rsidR="00D31C0F" w:rsidRPr="00FE2D08">
        <w:rPr>
          <w:rFonts w:asciiTheme="minorHAnsi" w:hAnsiTheme="minorHAnsi" w:cstheme="minorHAnsi"/>
          <w:bCs/>
          <w:color w:val="000000" w:themeColor="text1"/>
          <w:sz w:val="18"/>
          <w:szCs w:val="18"/>
        </w:rPr>
        <w:t xml:space="preserve"> of mono-Li-salts one could expect doubling the reaction rate. However, the catalytic performance of both was almost the same</w:t>
      </w:r>
      <w:r w:rsidR="00EE64E3" w:rsidRPr="00FE2D08">
        <w:rPr>
          <w:rFonts w:asciiTheme="minorHAnsi" w:hAnsiTheme="minorHAnsi" w:cstheme="minorHAnsi"/>
          <w:bCs/>
          <w:color w:val="000000" w:themeColor="text1"/>
          <w:sz w:val="18"/>
          <w:szCs w:val="18"/>
        </w:rPr>
        <w:t xml:space="preserve"> (Table 1, runs 1 and 2)</w:t>
      </w:r>
      <w:proofErr w:type="gramStart"/>
      <w:r w:rsidR="00D31C0F" w:rsidRPr="00FE2D08">
        <w:rPr>
          <w:rFonts w:asciiTheme="minorHAnsi" w:hAnsiTheme="minorHAnsi" w:cstheme="minorHAnsi"/>
          <w:bCs/>
          <w:color w:val="000000" w:themeColor="text1"/>
          <w:sz w:val="18"/>
          <w:szCs w:val="18"/>
        </w:rPr>
        <w:t>,</w:t>
      </w:r>
      <w:proofErr w:type="gramEnd"/>
      <w:r w:rsidR="00D31C0F" w:rsidRPr="00FE2D08">
        <w:rPr>
          <w:rFonts w:asciiTheme="minorHAnsi" w:hAnsiTheme="minorHAnsi" w:cstheme="minorHAnsi"/>
          <w:bCs/>
          <w:color w:val="000000" w:themeColor="text1"/>
          <w:sz w:val="18"/>
          <w:szCs w:val="18"/>
        </w:rPr>
        <w:t xml:space="preserve"> this indicates that the presence of free hydroxyl groups in the mono-Li salt is an important boost of the catalytic performance of BIMBOL</w:t>
      </w:r>
      <w:r w:rsidR="00FA1714" w:rsidRPr="00FE2D08">
        <w:rPr>
          <w:rFonts w:asciiTheme="minorHAnsi" w:hAnsiTheme="minorHAnsi" w:cstheme="minorHAnsi"/>
          <w:bCs/>
          <w:color w:val="000000" w:themeColor="text1"/>
          <w:sz w:val="18"/>
          <w:szCs w:val="18"/>
        </w:rPr>
        <w:t xml:space="preserve"> increasing its activity </w:t>
      </w:r>
      <w:r w:rsidR="00AD4818" w:rsidRPr="00FE2D08">
        <w:rPr>
          <w:rFonts w:asciiTheme="minorHAnsi" w:hAnsiTheme="minorHAnsi" w:cstheme="minorHAnsi"/>
          <w:bCs/>
          <w:color w:val="000000" w:themeColor="text1"/>
          <w:sz w:val="18"/>
          <w:szCs w:val="18"/>
        </w:rPr>
        <w:t>to</w:t>
      </w:r>
      <w:r w:rsidR="00FA1714" w:rsidRPr="00FE2D08">
        <w:rPr>
          <w:rFonts w:asciiTheme="minorHAnsi" w:hAnsiTheme="minorHAnsi" w:cstheme="minorHAnsi"/>
          <w:bCs/>
          <w:color w:val="000000" w:themeColor="text1"/>
          <w:sz w:val="18"/>
          <w:szCs w:val="18"/>
        </w:rPr>
        <w:t xml:space="preserve"> </w:t>
      </w:r>
    </w:p>
    <w:p w:rsidR="001E22C4" w:rsidRPr="00FA3194" w:rsidRDefault="00903DB9" w:rsidP="00F45B56">
      <w:pPr>
        <w:pStyle w:val="VCSchemeTitle"/>
        <w:spacing w:after="0" w:line="240" w:lineRule="auto"/>
        <w:rPr>
          <w:rFonts w:eastAsia="Yu Gothic"/>
          <w:b/>
        </w:rPr>
      </w:pPr>
      <w:r>
        <w:rPr>
          <w:rFonts w:eastAsia="Yu Gothic"/>
          <w:noProof/>
          <w:lang w:val="en-GB" w:eastAsia="en-GB"/>
        </w:rPr>
        <w:lastRenderedPageBreak/>
        <w:drawing>
          <wp:inline distT="0" distB="0" distL="0" distR="0">
            <wp:extent cx="3129280" cy="1838325"/>
            <wp:effectExtent l="0" t="0" r="0" b="952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9280" cy="1838325"/>
                    </a:xfrm>
                    <a:prstGeom prst="rect">
                      <a:avLst/>
                    </a:prstGeom>
                    <a:noFill/>
                    <a:ln>
                      <a:noFill/>
                    </a:ln>
                  </pic:spPr>
                </pic:pic>
              </a:graphicData>
            </a:graphic>
          </wp:inline>
        </w:drawing>
      </w:r>
    </w:p>
    <w:p w:rsidR="001E22C4" w:rsidRPr="00E21158" w:rsidRDefault="001E22C4" w:rsidP="00F45B56">
      <w:pPr>
        <w:pStyle w:val="RSCI01FigureSchemeChartwithbottombar"/>
        <w:rPr>
          <w:color w:val="000000"/>
        </w:rPr>
      </w:pPr>
      <w:r w:rsidRPr="00E21158">
        <w:rPr>
          <w:b/>
          <w:color w:val="000000"/>
        </w:rPr>
        <w:t xml:space="preserve">Figure </w:t>
      </w:r>
      <w:r>
        <w:rPr>
          <w:b/>
          <w:color w:val="000000"/>
        </w:rPr>
        <w:t>5</w:t>
      </w:r>
      <w:r w:rsidRPr="00E21158">
        <w:rPr>
          <w:b/>
          <w:color w:val="000000"/>
        </w:rPr>
        <w:t>:</w:t>
      </w:r>
      <w:r w:rsidRPr="00E21158">
        <w:rPr>
          <w:color w:val="000000"/>
        </w:rPr>
        <w:t xml:space="preserve"> </w:t>
      </w:r>
      <w:r w:rsidRPr="00F35A35">
        <w:t xml:space="preserve">Plot of </w:t>
      </w:r>
      <w:proofErr w:type="gramStart"/>
      <w:r w:rsidRPr="00F35A35">
        <w:t>ln</w:t>
      </w:r>
      <w:r>
        <w:t>(</w:t>
      </w:r>
      <w:proofErr w:type="gramEnd"/>
      <w:r w:rsidRPr="00F35A35">
        <w:t>V</w:t>
      </w:r>
      <w:r>
        <w:t>)</w:t>
      </w:r>
      <w:r w:rsidRPr="00F35A35">
        <w:t xml:space="preserve"> versus ln</w:t>
      </w:r>
      <w:r>
        <w:t>[</w:t>
      </w:r>
      <w:r w:rsidRPr="00F35A35">
        <w:t>Cat</w:t>
      </w:r>
      <w:r>
        <w:t>]</w:t>
      </w:r>
      <w:r w:rsidRPr="00F35A35">
        <w:t xml:space="preserve"> for the addition of </w:t>
      </w:r>
      <w:r w:rsidRPr="00D2002D">
        <w:rPr>
          <w:color w:val="000000"/>
        </w:rPr>
        <w:t>diethyl malonate (</w:t>
      </w:r>
      <w:r w:rsidRPr="00D2002D">
        <w:rPr>
          <w:b/>
          <w:bCs/>
          <w:i/>
          <w:iCs/>
          <w:color w:val="000000"/>
        </w:rPr>
        <w:t>MD</w:t>
      </w:r>
      <w:r w:rsidRPr="00D2002D">
        <w:rPr>
          <w:color w:val="000000"/>
        </w:rPr>
        <w:t xml:space="preserve">) to </w:t>
      </w:r>
      <w:proofErr w:type="spellStart"/>
      <w:r w:rsidRPr="00D2002D">
        <w:rPr>
          <w:color w:val="000000"/>
        </w:rPr>
        <w:t>cyclohexenone</w:t>
      </w:r>
      <w:proofErr w:type="spellEnd"/>
      <w:r w:rsidRPr="00D2002D">
        <w:rPr>
          <w:color w:val="000000"/>
        </w:rPr>
        <w:t xml:space="preserve"> (</w:t>
      </w:r>
      <w:r w:rsidRPr="00D2002D">
        <w:rPr>
          <w:b/>
          <w:bCs/>
          <w:i/>
          <w:iCs/>
          <w:color w:val="000000"/>
        </w:rPr>
        <w:t>MA</w:t>
      </w:r>
      <w:r w:rsidRPr="00D2002D">
        <w:rPr>
          <w:color w:val="000000"/>
        </w:rPr>
        <w:t>): (</w:t>
      </w:r>
      <w:r w:rsidRPr="00D2002D">
        <w:rPr>
          <w:i/>
          <w:iCs/>
          <w:color w:val="000000"/>
        </w:rPr>
        <w:t>S</w:t>
      </w:r>
      <w:r w:rsidRPr="00D2002D">
        <w:rPr>
          <w:color w:val="000000"/>
        </w:rPr>
        <w:t>)-BIMBOL/</w:t>
      </w:r>
      <w:proofErr w:type="spellStart"/>
      <w:r w:rsidRPr="00D2002D">
        <w:rPr>
          <w:color w:val="000000"/>
        </w:rPr>
        <w:t>PhOLi</w:t>
      </w:r>
      <w:proofErr w:type="spellEnd"/>
      <w:r w:rsidRPr="00D2002D">
        <w:rPr>
          <w:color w:val="000000"/>
        </w:rPr>
        <w:t xml:space="preserve"> 1:1; </w:t>
      </w:r>
      <w:r w:rsidRPr="00D2002D">
        <w:rPr>
          <w:color w:val="000000"/>
          <w:lang w:val="it-IT"/>
        </w:rPr>
        <w:t>[</w:t>
      </w:r>
      <w:r w:rsidRPr="00D2002D">
        <w:rPr>
          <w:b/>
          <w:bCs/>
          <w:i/>
          <w:iCs/>
          <w:color w:val="000000"/>
          <w:lang w:val="it-IT"/>
        </w:rPr>
        <w:t>MA</w:t>
      </w:r>
      <w:r w:rsidRPr="00D2002D">
        <w:rPr>
          <w:color w:val="000000"/>
          <w:lang w:val="it-IT"/>
        </w:rPr>
        <w:t>]</w:t>
      </w:r>
      <w:r w:rsidRPr="00D2002D">
        <w:rPr>
          <w:color w:val="000000"/>
          <w:vertAlign w:val="subscript"/>
          <w:lang w:val="it-IT"/>
        </w:rPr>
        <w:t>o</w:t>
      </w:r>
      <w:r w:rsidRPr="00D2002D">
        <w:rPr>
          <w:color w:val="000000"/>
          <w:lang w:val="it-IT"/>
        </w:rPr>
        <w:t>=[</w:t>
      </w:r>
      <w:r w:rsidRPr="00D2002D">
        <w:rPr>
          <w:b/>
          <w:bCs/>
          <w:i/>
          <w:iCs/>
          <w:color w:val="000000"/>
          <w:lang w:val="it-IT"/>
        </w:rPr>
        <w:t>MD</w:t>
      </w:r>
      <w:r w:rsidRPr="00D2002D">
        <w:rPr>
          <w:color w:val="000000"/>
          <w:lang w:val="it-IT"/>
        </w:rPr>
        <w:t>]</w:t>
      </w:r>
      <w:r w:rsidRPr="00D2002D">
        <w:rPr>
          <w:color w:val="000000"/>
          <w:vertAlign w:val="subscript"/>
          <w:lang w:val="it-IT"/>
        </w:rPr>
        <w:t>o</w:t>
      </w:r>
      <w:r w:rsidRPr="00D2002D">
        <w:rPr>
          <w:color w:val="000000"/>
          <w:lang w:val="it-IT"/>
        </w:rPr>
        <w:t xml:space="preserve">=0.11 M, solvent </w:t>
      </w:r>
      <w:r w:rsidRPr="00D2002D">
        <w:rPr>
          <w:color w:val="000000"/>
        </w:rPr>
        <w:t>C</w:t>
      </w:r>
      <w:r w:rsidRPr="00D2002D">
        <w:rPr>
          <w:color w:val="000000"/>
          <w:lang w:val="it-IT"/>
        </w:rPr>
        <w:t>H</w:t>
      </w:r>
      <w:r w:rsidRPr="00D2002D">
        <w:rPr>
          <w:color w:val="000000"/>
          <w:vertAlign w:val="subscript"/>
          <w:lang w:val="it-IT"/>
        </w:rPr>
        <w:t>2</w:t>
      </w:r>
      <w:r w:rsidRPr="001C7BF5">
        <w:rPr>
          <w:lang w:val="it-IT"/>
        </w:rPr>
        <w:t>Cl</w:t>
      </w:r>
      <w:r w:rsidRPr="001C7BF5">
        <w:rPr>
          <w:vertAlign w:val="subscript"/>
          <w:lang w:val="it-IT"/>
        </w:rPr>
        <w:t>2</w:t>
      </w:r>
      <w:r w:rsidRPr="005E66CC">
        <w:rPr>
          <w:rFonts w:eastAsia="Yu Gothic"/>
        </w:rPr>
        <w:t>.</w:t>
      </w:r>
    </w:p>
    <w:p w:rsidR="001E22C4" w:rsidRDefault="00AD4818" w:rsidP="00490713">
      <w:pPr>
        <w:spacing w:after="0" w:line="240" w:lineRule="exact"/>
        <w:jc w:val="both"/>
        <w:rPr>
          <w:rFonts w:eastAsia="AdvGulliv-R"/>
          <w:w w:val="108"/>
          <w:sz w:val="18"/>
          <w:szCs w:val="24"/>
        </w:rPr>
      </w:pPr>
      <w:proofErr w:type="gramStart"/>
      <w:r w:rsidRPr="00FE2D08">
        <w:rPr>
          <w:rFonts w:asciiTheme="minorHAnsi" w:hAnsiTheme="minorHAnsi" w:cstheme="minorHAnsi"/>
          <w:bCs/>
          <w:color w:val="000000" w:themeColor="text1"/>
          <w:sz w:val="18"/>
          <w:szCs w:val="18"/>
        </w:rPr>
        <w:t>approaching</w:t>
      </w:r>
      <w:proofErr w:type="gramEnd"/>
      <w:r w:rsidRPr="00FE2D08">
        <w:rPr>
          <w:rFonts w:asciiTheme="minorHAnsi" w:hAnsiTheme="minorHAnsi" w:cstheme="minorHAnsi"/>
          <w:bCs/>
          <w:color w:val="000000" w:themeColor="text1"/>
          <w:sz w:val="18"/>
          <w:szCs w:val="18"/>
        </w:rPr>
        <w:t xml:space="preserve"> that of the di-Li salt</w:t>
      </w:r>
      <w:r w:rsidRPr="00FE2D08">
        <w:rPr>
          <w:rFonts w:asciiTheme="minorHAnsi" w:hAnsiTheme="minorHAnsi" w:cstheme="minorHAnsi"/>
          <w:bCs/>
          <w:color w:val="000000"/>
          <w:sz w:val="18"/>
          <w:szCs w:val="18"/>
        </w:rPr>
        <w:t>.</w:t>
      </w:r>
      <w:r w:rsidRPr="00FE2D08">
        <w:rPr>
          <w:rFonts w:asciiTheme="minorHAnsi" w:eastAsia="AdvGulliv-R" w:hAnsiTheme="minorHAnsi" w:cstheme="minorHAnsi"/>
          <w:w w:val="108"/>
          <w:sz w:val="20"/>
          <w:szCs w:val="20"/>
        </w:rPr>
        <w:t xml:space="preserve"> </w:t>
      </w:r>
      <w:r w:rsidRPr="00FE2D08">
        <w:rPr>
          <w:rFonts w:eastAsia="AdvGulliv-R"/>
          <w:w w:val="108"/>
          <w:sz w:val="18"/>
          <w:szCs w:val="24"/>
        </w:rPr>
        <w:t>However</w:t>
      </w:r>
      <w:r w:rsidRPr="00FC6426">
        <w:rPr>
          <w:rFonts w:eastAsia="AdvGulliv-R"/>
          <w:w w:val="108"/>
          <w:sz w:val="18"/>
          <w:szCs w:val="24"/>
        </w:rPr>
        <w:t>, the ratio of (</w:t>
      </w:r>
      <w:r w:rsidRPr="00977E2C">
        <w:rPr>
          <w:rFonts w:eastAsia="AdvGulliv-R"/>
          <w:i/>
          <w:w w:val="108"/>
          <w:sz w:val="18"/>
          <w:szCs w:val="24"/>
        </w:rPr>
        <w:t>S</w:t>
      </w:r>
      <w:r w:rsidRPr="00FC6426">
        <w:rPr>
          <w:rFonts w:eastAsia="AdvGulliv-R"/>
          <w:w w:val="108"/>
          <w:sz w:val="18"/>
          <w:szCs w:val="24"/>
        </w:rPr>
        <w:t xml:space="preserve">)-BIMBOL to lithium </w:t>
      </w:r>
      <w:proofErr w:type="spellStart"/>
      <w:r w:rsidRPr="00FC6426">
        <w:rPr>
          <w:rFonts w:eastAsia="AdvGulliv-R"/>
          <w:w w:val="108"/>
          <w:sz w:val="18"/>
          <w:szCs w:val="24"/>
        </w:rPr>
        <w:t>phenoxide</w:t>
      </w:r>
      <w:proofErr w:type="spellEnd"/>
      <w:r w:rsidRPr="00FC6426">
        <w:rPr>
          <w:rFonts w:eastAsia="AdvGulliv-R"/>
          <w:w w:val="108"/>
          <w:sz w:val="18"/>
          <w:szCs w:val="24"/>
        </w:rPr>
        <w:t xml:space="preserve"> had almost no influence on the </w:t>
      </w:r>
      <w:r w:rsidRPr="00BB0CB1">
        <w:rPr>
          <w:rFonts w:eastAsia="AdvGulliv-R"/>
          <w:w w:val="108"/>
          <w:sz w:val="18"/>
          <w:szCs w:val="24"/>
        </w:rPr>
        <w:t>enantiomeric excess</w:t>
      </w:r>
      <w:r w:rsidRPr="00FC6426">
        <w:rPr>
          <w:rFonts w:eastAsia="AdvGulliv-R"/>
          <w:w w:val="108"/>
          <w:sz w:val="18"/>
          <w:szCs w:val="24"/>
        </w:rPr>
        <w:t xml:space="preserve"> of the resulting </w:t>
      </w:r>
      <w:r w:rsidRPr="00AD4818">
        <w:rPr>
          <w:rFonts w:eastAsia="AdvGulliv-R"/>
          <w:b/>
          <w:w w:val="108"/>
          <w:sz w:val="18"/>
          <w:szCs w:val="24"/>
        </w:rPr>
        <w:t>MP</w:t>
      </w:r>
      <w:r w:rsidRPr="00FC6426">
        <w:rPr>
          <w:rFonts w:eastAsia="AdvGulliv-R"/>
          <w:w w:val="108"/>
          <w:sz w:val="18"/>
          <w:szCs w:val="24"/>
        </w:rPr>
        <w:t xml:space="preserve"> (Table 1, runs 1-4) which supported the theory that the catalytically active species had the same composition</w:t>
      </w:r>
      <w:r>
        <w:rPr>
          <w:rFonts w:eastAsia="AdvGulliv-R"/>
          <w:w w:val="108"/>
          <w:sz w:val="18"/>
          <w:szCs w:val="24"/>
        </w:rPr>
        <w:t xml:space="preserve"> </w:t>
      </w:r>
      <w:r w:rsidR="001E22C4" w:rsidRPr="00FC6426">
        <w:rPr>
          <w:rFonts w:eastAsia="AdvGulliv-R"/>
          <w:w w:val="108"/>
          <w:sz w:val="18"/>
          <w:szCs w:val="24"/>
        </w:rPr>
        <w:t>in the reaction mixture whatever the ratio of the catalytic components.</w:t>
      </w:r>
    </w:p>
    <w:p w:rsidR="001E22C4" w:rsidRDefault="001E22C4" w:rsidP="00833111">
      <w:pPr>
        <w:spacing w:after="0" w:line="240" w:lineRule="exact"/>
        <w:ind w:firstLine="284"/>
        <w:jc w:val="both"/>
        <w:rPr>
          <w:rFonts w:eastAsia="AdvGulliv-R"/>
          <w:w w:val="108"/>
          <w:sz w:val="18"/>
          <w:szCs w:val="24"/>
        </w:rPr>
      </w:pPr>
      <w:r w:rsidRPr="00BB0CB1">
        <w:rPr>
          <w:rFonts w:eastAsia="AdvGulliv-R"/>
          <w:w w:val="108"/>
          <w:sz w:val="18"/>
          <w:szCs w:val="24"/>
        </w:rPr>
        <w:t>To determine the order with respect to the catalyst concentration, reactions were carried out in duplicate at four different catalyst concentrations. The average initial zero order rate constants (V, min</w:t>
      </w:r>
      <w:r w:rsidRPr="00BB0CB1">
        <w:rPr>
          <w:rFonts w:eastAsia="AdvGulliv-R"/>
          <w:w w:val="108"/>
          <w:sz w:val="18"/>
          <w:szCs w:val="24"/>
          <w:vertAlign w:val="superscript"/>
        </w:rPr>
        <w:t>-1</w:t>
      </w:r>
      <w:r w:rsidRPr="00BB0CB1">
        <w:rPr>
          <w:rFonts w:eastAsia="AdvGulliv-R"/>
          <w:w w:val="108"/>
          <w:sz w:val="18"/>
          <w:szCs w:val="24"/>
        </w:rPr>
        <w:t xml:space="preserve">) were used to construct a plot of </w:t>
      </w:r>
      <w:proofErr w:type="spellStart"/>
      <w:r w:rsidRPr="00BB0CB1">
        <w:rPr>
          <w:rFonts w:eastAsia="AdvGulliv-R"/>
          <w:w w:val="108"/>
          <w:sz w:val="18"/>
          <w:szCs w:val="24"/>
        </w:rPr>
        <w:t>lnV</w:t>
      </w:r>
      <w:proofErr w:type="spellEnd"/>
      <w:r w:rsidRPr="00BB0CB1">
        <w:rPr>
          <w:rFonts w:eastAsia="AdvGulliv-R"/>
          <w:w w:val="108"/>
          <w:sz w:val="18"/>
          <w:szCs w:val="24"/>
        </w:rPr>
        <w:t xml:space="preserve"> against </w:t>
      </w:r>
      <w:proofErr w:type="gramStart"/>
      <w:r w:rsidRPr="00BB0CB1">
        <w:rPr>
          <w:rFonts w:eastAsia="AdvGulliv-R"/>
          <w:w w:val="108"/>
          <w:sz w:val="18"/>
          <w:szCs w:val="24"/>
        </w:rPr>
        <w:t>l</w:t>
      </w:r>
      <w:r>
        <w:rPr>
          <w:rFonts w:eastAsia="AdvGulliv-R"/>
          <w:w w:val="108"/>
          <w:sz w:val="18"/>
          <w:szCs w:val="24"/>
        </w:rPr>
        <w:t>n(</w:t>
      </w:r>
      <w:proofErr w:type="gramEnd"/>
      <w:r>
        <w:rPr>
          <w:rFonts w:eastAsia="AdvGulliv-R"/>
          <w:w w:val="108"/>
          <w:sz w:val="18"/>
          <w:szCs w:val="24"/>
        </w:rPr>
        <w:t>[BIMBOL/</w:t>
      </w:r>
      <w:r w:rsidRPr="00BB0CB1">
        <w:rPr>
          <w:rFonts w:eastAsia="AdvGulliv-R"/>
          <w:w w:val="108"/>
          <w:sz w:val="18"/>
          <w:szCs w:val="24"/>
        </w:rPr>
        <w:t xml:space="preserve">Li]). The resulting plot is shown in Figure 5 and the best fit line through the data points has a slope of </w:t>
      </w:r>
      <w:r>
        <w:rPr>
          <w:rFonts w:eastAsia="AdvGulliv-R"/>
          <w:w w:val="108"/>
          <w:sz w:val="18"/>
          <w:szCs w:val="24"/>
        </w:rPr>
        <w:br/>
      </w:r>
      <w:r w:rsidRPr="00BB0CB1">
        <w:rPr>
          <w:rFonts w:eastAsia="AdvGulliv-R"/>
          <w:w w:val="108"/>
          <w:sz w:val="18"/>
          <w:szCs w:val="24"/>
        </w:rPr>
        <w:t xml:space="preserve">0.51±0.16, suggesting that the reaction had a 0.5 </w:t>
      </w:r>
      <w:r>
        <w:rPr>
          <w:rFonts w:eastAsia="AdvGulliv-R"/>
          <w:w w:val="108"/>
          <w:sz w:val="18"/>
          <w:szCs w:val="24"/>
        </w:rPr>
        <w:t xml:space="preserve">order </w:t>
      </w:r>
      <w:r w:rsidRPr="00BB0CB1">
        <w:rPr>
          <w:rFonts w:eastAsia="AdvGulliv-R"/>
          <w:w w:val="108"/>
          <w:sz w:val="18"/>
          <w:szCs w:val="24"/>
        </w:rPr>
        <w:t>dependence on the catalyst concentration (</w:t>
      </w:r>
      <w:r w:rsidRPr="00EB2E60">
        <w:rPr>
          <w:rFonts w:eastAsia="AdvGulliv-R"/>
          <w:i/>
          <w:w w:val="108"/>
          <w:sz w:val="18"/>
          <w:szCs w:val="24"/>
        </w:rPr>
        <w:t>n</w:t>
      </w:r>
      <w:r w:rsidRPr="00BB0CB1">
        <w:rPr>
          <w:rFonts w:eastAsia="AdvGulliv-R"/>
          <w:w w:val="108"/>
          <w:sz w:val="18"/>
          <w:szCs w:val="24"/>
        </w:rPr>
        <w:t xml:space="preserve"> in equation 1). This indicates that the catalytically active species is monomeric and exists in a rapid equilibrium with a catalytically inert dimeric species, and that the position of equilibrium is strongly</w:t>
      </w:r>
      <w:r w:rsidRPr="00EB2E60">
        <w:rPr>
          <w:rFonts w:eastAsia="AdvGulliv-R"/>
          <w:w w:val="108"/>
          <w:sz w:val="18"/>
          <w:szCs w:val="24"/>
        </w:rPr>
        <w:t xml:space="preserve"> shifted towards the </w:t>
      </w:r>
      <w:r w:rsidRPr="00AD4818">
        <w:rPr>
          <w:rFonts w:eastAsia="AdvGulliv-R"/>
          <w:w w:val="108"/>
          <w:sz w:val="18"/>
          <w:szCs w:val="24"/>
        </w:rPr>
        <w:t xml:space="preserve">dimer (Scheme 2). A very low concentration of the monomeric component in the reaction mixture was supported by the absence of any observable additional signals for either the malonic ester or </w:t>
      </w:r>
      <w:proofErr w:type="spellStart"/>
      <w:r w:rsidRPr="00AD4818">
        <w:rPr>
          <w:rFonts w:eastAsia="AdvGulliv-R"/>
          <w:w w:val="108"/>
          <w:sz w:val="18"/>
          <w:szCs w:val="24"/>
        </w:rPr>
        <w:t>cyclohexenone</w:t>
      </w:r>
      <w:proofErr w:type="spellEnd"/>
      <w:r w:rsidRPr="00AD4818">
        <w:rPr>
          <w:rFonts w:eastAsia="AdvGulliv-R"/>
          <w:w w:val="108"/>
          <w:sz w:val="18"/>
          <w:szCs w:val="24"/>
        </w:rPr>
        <w:t xml:space="preserve"> protons in their separate 1:1 mixtures with BIMBOL/Li in deuterated dichloromethane solutions (S37†). In contrast, the more acidic ethyl </w:t>
      </w:r>
      <w:proofErr w:type="spellStart"/>
      <w:r w:rsidRPr="00AD4818">
        <w:rPr>
          <w:rFonts w:eastAsia="AdvGulliv-R"/>
          <w:w w:val="108"/>
          <w:sz w:val="18"/>
          <w:szCs w:val="24"/>
        </w:rPr>
        <w:t>nitropropanoate</w:t>
      </w:r>
      <w:proofErr w:type="spellEnd"/>
      <w:r w:rsidRPr="00AD4818">
        <w:rPr>
          <w:rFonts w:eastAsia="AdvGulliv-R"/>
          <w:w w:val="108"/>
          <w:sz w:val="18"/>
          <w:szCs w:val="24"/>
        </w:rPr>
        <w:t xml:space="preserve"> had its spectrum significantly changed under the same conditions (S37†). The earlier observati</w:t>
      </w:r>
      <w:r w:rsidRPr="00833111">
        <w:rPr>
          <w:rFonts w:eastAsia="AdvGulliv-R"/>
          <w:w w:val="108"/>
          <w:sz w:val="18"/>
          <w:szCs w:val="24"/>
        </w:rPr>
        <w:t>on of positive non-linear effects in the reaction, with racemic (</w:t>
      </w:r>
      <w:r w:rsidRPr="00833111">
        <w:rPr>
          <w:rFonts w:eastAsia="AdvGulliv-R"/>
          <w:i/>
          <w:w w:val="108"/>
          <w:sz w:val="18"/>
          <w:szCs w:val="24"/>
        </w:rPr>
        <w:t>S</w:t>
      </w:r>
      <w:proofErr w:type="gramStart"/>
      <w:r w:rsidRPr="00833111">
        <w:rPr>
          <w:rFonts w:eastAsia="AdvGulliv-R"/>
          <w:w w:val="108"/>
          <w:sz w:val="18"/>
          <w:szCs w:val="24"/>
        </w:rPr>
        <w:t>)-</w:t>
      </w:r>
      <w:proofErr w:type="gramEnd"/>
      <w:r w:rsidRPr="00833111">
        <w:rPr>
          <w:rFonts w:eastAsia="AdvGulliv-R"/>
          <w:w w:val="108"/>
          <w:sz w:val="18"/>
          <w:szCs w:val="24"/>
        </w:rPr>
        <w:t xml:space="preserve"> and (</w:t>
      </w:r>
      <w:r w:rsidRPr="00833111">
        <w:rPr>
          <w:rFonts w:eastAsia="AdvGulliv-R"/>
          <w:i/>
          <w:w w:val="108"/>
          <w:sz w:val="18"/>
          <w:szCs w:val="24"/>
        </w:rPr>
        <w:t>R</w:t>
      </w:r>
      <w:r w:rsidRPr="00833111">
        <w:rPr>
          <w:rFonts w:eastAsia="AdvGulliv-R"/>
          <w:w w:val="108"/>
          <w:sz w:val="18"/>
          <w:szCs w:val="24"/>
        </w:rPr>
        <w:t>)-BIMBOL forming an inert precipitate,</w:t>
      </w:r>
      <w:r w:rsidRPr="00833111">
        <w:rPr>
          <w:rFonts w:eastAsia="AdvGulliv-R"/>
          <w:w w:val="108"/>
          <w:sz w:val="18"/>
          <w:szCs w:val="24"/>
          <w:vertAlign w:val="superscript"/>
        </w:rPr>
        <w:t>11</w:t>
      </w:r>
      <w:r w:rsidRPr="00833111">
        <w:rPr>
          <w:rFonts w:eastAsia="AdvGulliv-R"/>
          <w:w w:val="108"/>
          <w:sz w:val="18"/>
          <w:szCs w:val="24"/>
        </w:rPr>
        <w:t xml:space="preserve"> provides further indirect evidence for the dimer being catalytically inactive.</w:t>
      </w:r>
    </w:p>
    <w:p w:rsidR="001E22C4" w:rsidRPr="00833111" w:rsidRDefault="001E22C4" w:rsidP="00833111">
      <w:pPr>
        <w:spacing w:after="0" w:line="240" w:lineRule="exact"/>
        <w:ind w:firstLine="284"/>
        <w:jc w:val="both"/>
        <w:rPr>
          <w:rFonts w:eastAsia="AdvGulliv-R"/>
          <w:w w:val="108"/>
          <w:sz w:val="18"/>
          <w:szCs w:val="24"/>
        </w:rPr>
      </w:pPr>
      <w:r w:rsidRPr="00490713">
        <w:rPr>
          <w:rFonts w:eastAsia="AdvGulliv-R"/>
          <w:w w:val="108"/>
          <w:sz w:val="18"/>
          <w:szCs w:val="24"/>
        </w:rPr>
        <w:t xml:space="preserve">In order to investigate the relative importance of </w:t>
      </w:r>
      <w:proofErr w:type="spellStart"/>
      <w:r w:rsidRPr="00490713">
        <w:rPr>
          <w:rFonts w:eastAsia="AdvGulliv-R"/>
          <w:w w:val="108"/>
          <w:sz w:val="18"/>
          <w:szCs w:val="24"/>
        </w:rPr>
        <w:t>Brønsted</w:t>
      </w:r>
      <w:proofErr w:type="spellEnd"/>
      <w:r w:rsidRPr="00490713">
        <w:rPr>
          <w:rFonts w:eastAsia="AdvGulliv-R"/>
          <w:w w:val="108"/>
          <w:sz w:val="18"/>
          <w:szCs w:val="24"/>
        </w:rPr>
        <w:t xml:space="preserve"> and Lewis acid centres within the catalyst, lithium complexing agents were added to the reaction mixture and the results are </w:t>
      </w:r>
      <w:r w:rsidRPr="00490713" w:rsidDel="000F628B">
        <w:rPr>
          <w:rFonts w:eastAsia="AdvGulliv-R"/>
          <w:w w:val="108"/>
          <w:sz w:val="18"/>
          <w:szCs w:val="24"/>
        </w:rPr>
        <w:t>summarised in Table 2. The addition of two equivalents of</w:t>
      </w:r>
      <w:r w:rsidRPr="00490713">
        <w:rPr>
          <w:rFonts w:eastAsia="AdvGulliv-R"/>
          <w:w w:val="108"/>
          <w:sz w:val="18"/>
          <w:szCs w:val="24"/>
        </w:rPr>
        <w:t xml:space="preserve"> </w:t>
      </w:r>
      <w:r w:rsidRPr="00490713" w:rsidDel="000F628B">
        <w:rPr>
          <w:rFonts w:eastAsia="AdvGulliv-R"/>
          <w:w w:val="108"/>
          <w:sz w:val="18"/>
          <w:szCs w:val="24"/>
        </w:rPr>
        <w:t>TMEDA relative to the catalyst completely inhibited the reaction (run 2). The same effect was observed on the addition</w:t>
      </w:r>
      <w:r w:rsidR="006603B0">
        <w:rPr>
          <w:rFonts w:eastAsia="AdvGulliv-R"/>
          <w:w w:val="108"/>
          <w:sz w:val="18"/>
          <w:szCs w:val="24"/>
        </w:rPr>
        <w:t xml:space="preserve"> </w:t>
      </w:r>
      <w:r w:rsidR="006603B0" w:rsidRPr="006603B0" w:rsidDel="000F628B">
        <w:rPr>
          <w:rFonts w:eastAsia="AdvGulliv-R"/>
          <w:w w:val="108"/>
          <w:sz w:val="18"/>
          <w:szCs w:val="24"/>
        </w:rPr>
        <w:t xml:space="preserve">of just one equivalent of benzo-15-crown-5 (run 3). The addition of three equivalents of THF or </w:t>
      </w:r>
      <w:proofErr w:type="spellStart"/>
      <w:r w:rsidR="006603B0" w:rsidRPr="006603B0" w:rsidDel="000F628B">
        <w:rPr>
          <w:rFonts w:eastAsia="AdvGulliv-R"/>
          <w:w w:val="108"/>
          <w:sz w:val="18"/>
          <w:szCs w:val="24"/>
        </w:rPr>
        <w:t>morpholine</w:t>
      </w:r>
      <w:proofErr w:type="spellEnd"/>
      <w:r w:rsidR="006603B0" w:rsidRPr="006603B0" w:rsidDel="000F628B">
        <w:rPr>
          <w:rFonts w:eastAsia="AdvGulliv-R"/>
          <w:w w:val="108"/>
          <w:sz w:val="18"/>
          <w:szCs w:val="24"/>
        </w:rPr>
        <w:t xml:space="preserve"> also negatively influenced the yield of the product (runs 4 and 5) although to a lesser extent. </w:t>
      </w:r>
      <w:r w:rsidR="006603B0" w:rsidRPr="006603B0">
        <w:rPr>
          <w:rFonts w:eastAsia="AdvGulliv-R"/>
          <w:w w:val="108"/>
          <w:sz w:val="18"/>
          <w:szCs w:val="24"/>
        </w:rPr>
        <w:t>On the other hand, three equivalents of 1</w:t>
      </w:r>
      <w:proofErr w:type="gramStart"/>
      <w:r w:rsidR="006603B0" w:rsidRPr="006603B0">
        <w:rPr>
          <w:rFonts w:eastAsia="AdvGulliv-R"/>
          <w:w w:val="108"/>
          <w:sz w:val="18"/>
          <w:szCs w:val="24"/>
        </w:rPr>
        <w:t>,2</w:t>
      </w:r>
      <w:proofErr w:type="gramEnd"/>
      <w:r w:rsidR="006603B0" w:rsidRPr="006603B0">
        <w:rPr>
          <w:rFonts w:eastAsia="AdvGulliv-R"/>
          <w:w w:val="108"/>
          <w:sz w:val="18"/>
          <w:szCs w:val="24"/>
        </w:rPr>
        <w:t>-dimethoxyethane (DME) improved the yield of the product (run 6 and 7) whereas the addition of 20</w:t>
      </w:r>
      <w:r w:rsidRPr="00490713" w:rsidDel="000F628B">
        <w:rPr>
          <w:rFonts w:eastAsia="AdvGulliv-R"/>
          <w:w w:val="108"/>
          <w:sz w:val="18"/>
          <w:szCs w:val="24"/>
        </w:rPr>
        <w:t xml:space="preserve"> </w:t>
      </w:r>
    </w:p>
    <w:p w:rsidR="001E22C4" w:rsidRPr="00E21158" w:rsidRDefault="001E22C4" w:rsidP="00C109CC">
      <w:pPr>
        <w:pStyle w:val="RSCI02FigureSchemeChartwithtopbar"/>
        <w:rPr>
          <w:color w:val="000000"/>
        </w:rPr>
      </w:pPr>
      <w:r>
        <w:object w:dxaOrig="3785" w:dyaOrig="5547">
          <v:shape id="_x0000_i1027" type="#_x0000_t75" style="width:187.75pt;height:274.6pt" o:ole="">
            <v:imagedata r:id="rId24" o:title=""/>
          </v:shape>
          <o:OLEObject Type="Embed" ProgID="ChemDraw.Document.6.0" ShapeID="_x0000_i1027" DrawAspect="Content" ObjectID="_1540376660" r:id="rId25"/>
        </w:object>
      </w:r>
      <w:r w:rsidR="000C6982">
        <w:fldChar w:fldCharType="begin"/>
      </w:r>
      <w:r w:rsidR="000C6982">
        <w:fldChar w:fldCharType="end"/>
      </w:r>
    </w:p>
    <w:p w:rsidR="001E22C4" w:rsidRPr="00E21158" w:rsidRDefault="001E22C4" w:rsidP="00C109CC">
      <w:pPr>
        <w:pStyle w:val="RSCI04CaptiontoFigureSchemeChart"/>
        <w:rPr>
          <w:color w:val="000000"/>
        </w:rPr>
      </w:pPr>
      <w:r w:rsidRPr="00AD4818">
        <w:rPr>
          <w:b/>
          <w:color w:val="000000"/>
        </w:rPr>
        <w:t>Scheme 2</w:t>
      </w:r>
      <w:r w:rsidRPr="00E21158">
        <w:rPr>
          <w:b/>
          <w:color w:val="000000"/>
        </w:rPr>
        <w:t>:</w:t>
      </w:r>
      <w:r w:rsidRPr="00E21158">
        <w:rPr>
          <w:color w:val="000000"/>
        </w:rPr>
        <w:t xml:space="preserve"> </w:t>
      </w:r>
      <w:r>
        <w:t>Illustration of a possible</w:t>
      </w:r>
      <w:r w:rsidRPr="00C46055">
        <w:t xml:space="preserve"> inactive dimer</w:t>
      </w:r>
      <w:r>
        <w:t xml:space="preserve"> </w:t>
      </w:r>
      <w:r w:rsidRPr="00C46055">
        <w:t>/</w:t>
      </w:r>
      <w:r>
        <w:t xml:space="preserve"> </w:t>
      </w:r>
      <w:r w:rsidRPr="00C46055">
        <w:t xml:space="preserve">active monomer equilibrium </w:t>
      </w:r>
      <w:r>
        <w:t>to rationalise the</w:t>
      </w:r>
      <w:r w:rsidRPr="00C46055">
        <w:t xml:space="preserve"> 0.5 order kinetics relative to the </w:t>
      </w:r>
      <w:r>
        <w:t>(</w:t>
      </w:r>
      <w:r w:rsidRPr="00441B94">
        <w:rPr>
          <w:i/>
          <w:iCs/>
        </w:rPr>
        <w:t>S</w:t>
      </w:r>
      <w:r>
        <w:t>)-</w:t>
      </w:r>
      <w:r w:rsidRPr="00C46055">
        <w:t>BIMBOL</w:t>
      </w:r>
      <w:r>
        <w:t xml:space="preserve"> / </w:t>
      </w:r>
      <w:r w:rsidRPr="00C46055">
        <w:t>Li concentration</w:t>
      </w:r>
      <w:r w:rsidRPr="005E66CC">
        <w:rPr>
          <w:rFonts w:eastAsia="Yu Gothic"/>
        </w:rPr>
        <w:t>.</w:t>
      </w:r>
    </w:p>
    <w:p w:rsidR="001E22C4" w:rsidRPr="00E21158" w:rsidRDefault="001E22C4" w:rsidP="00FE6B72">
      <w:pPr>
        <w:pStyle w:val="RSCT02Tabletitlewithouttopbar"/>
        <w:rPr>
          <w:color w:val="000000"/>
          <w:vertAlign w:val="superscript"/>
        </w:rPr>
      </w:pPr>
      <w:r>
        <w:rPr>
          <w:b/>
          <w:color w:val="000000"/>
        </w:rPr>
        <w:t>Table 2</w:t>
      </w:r>
      <w:r w:rsidRPr="00E21158">
        <w:rPr>
          <w:b/>
          <w:color w:val="000000"/>
        </w:rPr>
        <w:t>:</w:t>
      </w:r>
      <w:r w:rsidRPr="00E21158">
        <w:rPr>
          <w:color w:val="000000"/>
        </w:rPr>
        <w:t xml:space="preserve"> </w:t>
      </w:r>
      <w:r w:rsidRPr="00C46055">
        <w:t xml:space="preserve">The influence of coordinating additives on the </w:t>
      </w:r>
      <w:r>
        <w:t xml:space="preserve">catalytic </w:t>
      </w:r>
      <w:r w:rsidRPr="00C46055">
        <w:t>performance of</w:t>
      </w:r>
      <w:r>
        <w:t xml:space="preserve"> </w:t>
      </w:r>
      <w:r>
        <w:br/>
        <w:t>(</w:t>
      </w:r>
      <w:r w:rsidRPr="00441B94">
        <w:rPr>
          <w:i/>
          <w:iCs/>
        </w:rPr>
        <w:t>S</w:t>
      </w:r>
      <w:r>
        <w:t>)-</w:t>
      </w:r>
      <w:r w:rsidRPr="00C46055">
        <w:t>BIMBOL</w:t>
      </w:r>
      <w:r>
        <w:t xml:space="preserve"> / </w:t>
      </w:r>
      <w:r w:rsidRPr="00C46055">
        <w:t>Li</w:t>
      </w:r>
      <w:r w:rsidRPr="00E21158">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1740"/>
        <w:gridCol w:w="579"/>
        <w:gridCol w:w="1872"/>
      </w:tblGrid>
      <w:tr w:rsidR="001E22C4" w:rsidRPr="00AA4E36" w:rsidTr="00AA4E36">
        <w:tc>
          <w:tcPr>
            <w:tcW w:w="0" w:type="auto"/>
          </w:tcPr>
          <w:p w:rsidR="001E22C4" w:rsidRPr="00AA4E36" w:rsidRDefault="001E22C4" w:rsidP="00AA4E36">
            <w:pPr>
              <w:pStyle w:val="TCTableBody"/>
              <w:spacing w:after="0"/>
              <w:rPr>
                <w:rFonts w:ascii="Calibri" w:hAnsi="Calibri"/>
                <w:b/>
                <w:sz w:val="16"/>
                <w:szCs w:val="16"/>
              </w:rPr>
            </w:pPr>
            <w:r w:rsidRPr="00AA4E36">
              <w:rPr>
                <w:rFonts w:ascii="Calibri" w:hAnsi="Calibri"/>
                <w:sz w:val="16"/>
                <w:szCs w:val="16"/>
              </w:rPr>
              <w:t>run</w:t>
            </w:r>
          </w:p>
        </w:tc>
        <w:tc>
          <w:tcPr>
            <w:tcW w:w="0" w:type="auto"/>
          </w:tcPr>
          <w:p w:rsidR="001E22C4" w:rsidRPr="00AA4E36" w:rsidRDefault="001E22C4" w:rsidP="00AA4E36">
            <w:pPr>
              <w:pStyle w:val="TCTableBody"/>
              <w:spacing w:after="0"/>
              <w:jc w:val="center"/>
              <w:rPr>
                <w:rFonts w:ascii="Calibri" w:hAnsi="Calibri"/>
                <w:sz w:val="16"/>
                <w:szCs w:val="16"/>
              </w:rPr>
            </w:pPr>
            <w:r w:rsidRPr="00AA4E36">
              <w:rPr>
                <w:rFonts w:ascii="Calibri" w:hAnsi="Calibri"/>
                <w:sz w:val="16"/>
                <w:szCs w:val="16"/>
              </w:rPr>
              <w:t xml:space="preserve">Additive </w:t>
            </w:r>
            <w:r w:rsidRPr="00AA4E36">
              <w:rPr>
                <w:rFonts w:ascii="Calibri" w:hAnsi="Calibri"/>
                <w:sz w:val="16"/>
                <w:szCs w:val="16"/>
              </w:rPr>
              <w:br/>
              <w:t xml:space="preserve">(mol% relative to </w:t>
            </w:r>
            <w:r w:rsidRPr="00AA4E36">
              <w:rPr>
                <w:rFonts w:ascii="Calibri" w:hAnsi="Calibri"/>
                <w:b/>
                <w:i/>
                <w:sz w:val="16"/>
                <w:szCs w:val="16"/>
              </w:rPr>
              <w:t>MA</w:t>
            </w:r>
            <w:r w:rsidRPr="00AA4E36">
              <w:rPr>
                <w:rFonts w:ascii="Calibri" w:hAnsi="Calibri"/>
                <w:sz w:val="16"/>
                <w:szCs w:val="16"/>
              </w:rPr>
              <w:t>)</w:t>
            </w:r>
          </w:p>
        </w:tc>
        <w:tc>
          <w:tcPr>
            <w:tcW w:w="0" w:type="auto"/>
          </w:tcPr>
          <w:p w:rsidR="001E22C4" w:rsidRPr="00AA4E36" w:rsidRDefault="001E22C4" w:rsidP="00AA4E36">
            <w:pPr>
              <w:pStyle w:val="TCTableBody"/>
              <w:spacing w:after="0"/>
              <w:jc w:val="center"/>
              <w:rPr>
                <w:rFonts w:ascii="Calibri" w:hAnsi="Calibri"/>
                <w:sz w:val="16"/>
                <w:szCs w:val="16"/>
              </w:rPr>
            </w:pPr>
            <w:r w:rsidRPr="00AA4E36">
              <w:rPr>
                <w:rFonts w:ascii="Calibri" w:hAnsi="Calibri"/>
                <w:sz w:val="16"/>
                <w:szCs w:val="16"/>
              </w:rPr>
              <w:t xml:space="preserve">Time, </w:t>
            </w:r>
            <w:r w:rsidRPr="00AA4E36">
              <w:rPr>
                <w:rFonts w:ascii="Calibri" w:hAnsi="Calibri"/>
                <w:sz w:val="16"/>
                <w:szCs w:val="16"/>
              </w:rPr>
              <w:br/>
              <w:t>h</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Yield of (</w:t>
            </w:r>
            <w:r w:rsidRPr="00AA4E36">
              <w:rPr>
                <w:rFonts w:ascii="Calibri" w:hAnsi="Calibri"/>
                <w:i/>
                <w:sz w:val="16"/>
                <w:szCs w:val="16"/>
              </w:rPr>
              <w:t>S</w:t>
            </w:r>
            <w:r w:rsidRPr="00AA4E36">
              <w:rPr>
                <w:rFonts w:ascii="Calibri" w:hAnsi="Calibri"/>
                <w:sz w:val="16"/>
                <w:szCs w:val="16"/>
              </w:rPr>
              <w:t>)-</w:t>
            </w:r>
            <w:r w:rsidRPr="00AA4E36">
              <w:rPr>
                <w:rFonts w:ascii="Calibri" w:hAnsi="Calibri"/>
                <w:b/>
                <w:i/>
                <w:sz w:val="16"/>
                <w:szCs w:val="16"/>
              </w:rPr>
              <w:t>MP</w:t>
            </w:r>
            <w:r w:rsidRPr="00AA4E36">
              <w:rPr>
                <w:rFonts w:ascii="Calibri" w:hAnsi="Calibri"/>
                <w:sz w:val="16"/>
                <w:szCs w:val="16"/>
              </w:rPr>
              <w:t>, %</w:t>
            </w:r>
            <w:r w:rsidRPr="00AA4E36">
              <w:rPr>
                <w:rFonts w:ascii="Calibri" w:hAnsi="Calibri"/>
                <w:sz w:val="16"/>
                <w:szCs w:val="16"/>
                <w:vertAlign w:val="superscript"/>
              </w:rPr>
              <w:t>a</w:t>
            </w:r>
            <w:r w:rsidRPr="00AA4E36">
              <w:rPr>
                <w:rFonts w:ascii="Calibri" w:hAnsi="Calibri"/>
                <w:sz w:val="16"/>
                <w:szCs w:val="16"/>
              </w:rPr>
              <w:t xml:space="preserve"> (</w:t>
            </w:r>
            <w:proofErr w:type="spellStart"/>
            <w:r w:rsidRPr="00AA4E36">
              <w:rPr>
                <w:rFonts w:ascii="Calibri" w:hAnsi="Calibri"/>
                <w:i/>
                <w:sz w:val="16"/>
                <w:szCs w:val="16"/>
              </w:rPr>
              <w:t>ee</w:t>
            </w:r>
            <w:proofErr w:type="spellEnd"/>
            <w:r w:rsidRPr="00AA4E36">
              <w:rPr>
                <w:rFonts w:ascii="Calibri" w:hAnsi="Calibri"/>
                <w:sz w:val="16"/>
                <w:szCs w:val="16"/>
              </w:rPr>
              <w:t>%)</w:t>
            </w:r>
            <w:r w:rsidRPr="00AA4E36">
              <w:rPr>
                <w:rFonts w:ascii="Calibri" w:hAnsi="Calibri"/>
                <w:sz w:val="16"/>
                <w:szCs w:val="16"/>
                <w:vertAlign w:val="superscript"/>
              </w:rPr>
              <w:t>b</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1</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48</w:t>
            </w:r>
          </w:p>
        </w:tc>
        <w:tc>
          <w:tcPr>
            <w:tcW w:w="0" w:type="auto"/>
          </w:tcPr>
          <w:p w:rsidR="001E22C4" w:rsidRPr="00AA4E36" w:rsidRDefault="001E22C4" w:rsidP="00141EA1">
            <w:pPr>
              <w:pStyle w:val="TCTableBody"/>
              <w:spacing w:after="0"/>
              <w:rPr>
                <w:rFonts w:ascii="Calibri" w:hAnsi="Calibri"/>
                <w:sz w:val="16"/>
                <w:szCs w:val="16"/>
              </w:rPr>
            </w:pPr>
            <w:r w:rsidRPr="00FE2D08">
              <w:rPr>
                <w:rFonts w:ascii="Calibri" w:hAnsi="Calibri"/>
                <w:sz w:val="16"/>
                <w:szCs w:val="16"/>
              </w:rPr>
              <w:t xml:space="preserve">55 </w:t>
            </w:r>
            <w:r w:rsidRPr="00FE2D08">
              <w:rPr>
                <w:rFonts w:ascii="Calibri" w:hAnsi="Calibri"/>
                <w:color w:val="000000" w:themeColor="text1"/>
                <w:sz w:val="16"/>
                <w:szCs w:val="16"/>
              </w:rPr>
              <w:t>(</w:t>
            </w:r>
            <w:r w:rsidR="00141EA1" w:rsidRPr="00FE2D08">
              <w:rPr>
                <w:rFonts w:ascii="Calibri" w:hAnsi="Calibri"/>
                <w:color w:val="000000" w:themeColor="text1"/>
                <w:sz w:val="16"/>
                <w:szCs w:val="16"/>
              </w:rPr>
              <w:t>85-90</w:t>
            </w:r>
            <w:r w:rsidRPr="00FE2D08">
              <w:rPr>
                <w:rFonts w:ascii="Calibri" w:hAnsi="Calibri"/>
                <w:color w:val="000000" w:themeColor="text1"/>
                <w:sz w:val="16"/>
                <w:szCs w:val="16"/>
              </w:rPr>
              <w:t>)</w:t>
            </w:r>
            <w:bookmarkStart w:id="3" w:name="_GoBack"/>
            <w:bookmarkEnd w:id="3"/>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2</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TMEDA (10%)</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3</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Benzo-15-crown-5 (5%)</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THF (15%)</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22 (</w:t>
            </w:r>
            <w:proofErr w:type="spellStart"/>
            <w:r w:rsidRPr="00AA4E36">
              <w:rPr>
                <w:rFonts w:ascii="Calibri" w:hAnsi="Calibri"/>
                <w:sz w:val="16"/>
                <w:szCs w:val="16"/>
              </w:rPr>
              <w:t>n.d.</w:t>
            </w:r>
            <w:proofErr w:type="spellEnd"/>
            <w:r w:rsidRPr="00AA4E36">
              <w:rPr>
                <w:rFonts w:ascii="Calibri" w:hAnsi="Calibri"/>
                <w:sz w:val="16"/>
                <w:szCs w:val="16"/>
              </w:rPr>
              <w:t>)</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5</w:t>
            </w:r>
          </w:p>
        </w:tc>
        <w:tc>
          <w:tcPr>
            <w:tcW w:w="0" w:type="auto"/>
          </w:tcPr>
          <w:p w:rsidR="001E22C4" w:rsidRPr="00AA4E36" w:rsidRDefault="001E22C4" w:rsidP="00AA4E36">
            <w:pPr>
              <w:pStyle w:val="TCTableBody"/>
              <w:spacing w:after="0"/>
              <w:rPr>
                <w:rFonts w:ascii="Calibri" w:hAnsi="Calibri"/>
                <w:sz w:val="16"/>
                <w:szCs w:val="16"/>
              </w:rPr>
            </w:pPr>
            <w:proofErr w:type="spellStart"/>
            <w:r w:rsidRPr="00AA4E36">
              <w:rPr>
                <w:rFonts w:ascii="Calibri" w:hAnsi="Calibri"/>
                <w:sz w:val="16"/>
                <w:szCs w:val="16"/>
              </w:rPr>
              <w:t>Morpholine</w:t>
            </w:r>
            <w:proofErr w:type="spellEnd"/>
            <w:r w:rsidRPr="00AA4E36">
              <w:rPr>
                <w:rFonts w:ascii="Calibri" w:hAnsi="Calibri"/>
                <w:sz w:val="16"/>
                <w:szCs w:val="16"/>
              </w:rPr>
              <w:t xml:space="preserve"> (15%)</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10 (</w:t>
            </w:r>
            <w:proofErr w:type="spellStart"/>
            <w:r w:rsidRPr="00AA4E36">
              <w:rPr>
                <w:rFonts w:ascii="Calibri" w:hAnsi="Calibri"/>
                <w:sz w:val="16"/>
                <w:szCs w:val="16"/>
              </w:rPr>
              <w:t>n.d.</w:t>
            </w:r>
            <w:proofErr w:type="spellEnd"/>
            <w:r w:rsidRPr="00AA4E36">
              <w:rPr>
                <w:rFonts w:ascii="Calibri" w:hAnsi="Calibri"/>
                <w:sz w:val="16"/>
                <w:szCs w:val="16"/>
              </w:rPr>
              <w:t>)</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6</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DME (15%)</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60 (85-90)</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7</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DME (15%)</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48</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98 (85-90)</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8</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DME (100%)</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24</w:t>
            </w:r>
          </w:p>
        </w:tc>
        <w:tc>
          <w:tcPr>
            <w:tcW w:w="0" w:type="auto"/>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w:t>
            </w:r>
          </w:p>
        </w:tc>
      </w:tr>
    </w:tbl>
    <w:p w:rsidR="001E22C4" w:rsidRPr="00E21158" w:rsidRDefault="001E22C4" w:rsidP="00FE6B72">
      <w:pPr>
        <w:pStyle w:val="RSCT04TableFootnotewithbottombar"/>
        <w:rPr>
          <w:color w:val="000000"/>
        </w:rPr>
      </w:pPr>
      <w:r>
        <w:t>The</w:t>
      </w:r>
      <w:r w:rsidRPr="00A82B54">
        <w:t xml:space="preserve"> </w:t>
      </w:r>
      <w:r>
        <w:t>r</w:t>
      </w:r>
      <w:r w:rsidRPr="00C46055">
        <w:t>eaction</w:t>
      </w:r>
      <w:r w:rsidRPr="00A82B54">
        <w:t xml:space="preserve"> </w:t>
      </w:r>
      <w:r>
        <w:t>was</w:t>
      </w:r>
      <w:r w:rsidRPr="00A82B54">
        <w:t xml:space="preserve"> </w:t>
      </w:r>
      <w:r>
        <w:t>conducted</w:t>
      </w:r>
      <w:r w:rsidRPr="00A82B54">
        <w:t xml:space="preserve"> </w:t>
      </w:r>
      <w:r>
        <w:t>under</w:t>
      </w:r>
      <w:r w:rsidRPr="00A82B54">
        <w:t xml:space="preserve"> </w:t>
      </w:r>
      <w:proofErr w:type="spellStart"/>
      <w:r>
        <w:t>Ar</w:t>
      </w:r>
      <w:proofErr w:type="spellEnd"/>
      <w:r w:rsidRPr="00A82B54">
        <w:t xml:space="preserve"> </w:t>
      </w:r>
      <w:r>
        <w:t>at 25 °C in CH</w:t>
      </w:r>
      <w:r w:rsidRPr="00A82B54">
        <w:rPr>
          <w:vertAlign w:val="subscript"/>
        </w:rPr>
        <w:t>2</w:t>
      </w:r>
      <w:r>
        <w:t>Cl</w:t>
      </w:r>
      <w:r w:rsidRPr="00A82B54">
        <w:rPr>
          <w:vertAlign w:val="subscript"/>
        </w:rPr>
        <w:t>2</w:t>
      </w:r>
      <w:r>
        <w:t>,</w:t>
      </w:r>
      <w:r w:rsidRPr="00A82B54">
        <w:t xml:space="preserve"> </w:t>
      </w:r>
      <w:r>
        <w:t>[(</w:t>
      </w:r>
      <w:r w:rsidRPr="00441B94">
        <w:rPr>
          <w:i/>
          <w:iCs/>
        </w:rPr>
        <w:t>S</w:t>
      </w:r>
      <w:r>
        <w:t>)-</w:t>
      </w:r>
      <w:r w:rsidRPr="00C46055">
        <w:t>BIMBOL</w:t>
      </w:r>
      <w:proofErr w:type="gramStart"/>
      <w:r>
        <w:t>]</w:t>
      </w:r>
      <w:r w:rsidRPr="00A94807">
        <w:rPr>
          <w:bCs/>
        </w:rPr>
        <w:t>=</w:t>
      </w:r>
      <w:proofErr w:type="gramEnd"/>
      <w:r>
        <w:t>[</w:t>
      </w:r>
      <w:proofErr w:type="spellStart"/>
      <w:r w:rsidRPr="00C46055">
        <w:t>PhOLi</w:t>
      </w:r>
      <w:proofErr w:type="spellEnd"/>
      <w:r w:rsidRPr="00A94807">
        <w:t>]</w:t>
      </w:r>
      <w:r w:rsidRPr="00A94807">
        <w:rPr>
          <w:bCs/>
        </w:rPr>
        <w:t>=</w:t>
      </w:r>
      <w:r w:rsidRPr="00A82B54">
        <w:t xml:space="preserve">0.0124 </w:t>
      </w:r>
      <w:r w:rsidRPr="00C46055">
        <w:t>M</w:t>
      </w:r>
      <w:r w:rsidRPr="00A82B54">
        <w:t xml:space="preserve">, </w:t>
      </w:r>
      <w:r>
        <w:t>[</w:t>
      </w:r>
      <w:r w:rsidRPr="00C46055">
        <w:rPr>
          <w:b/>
          <w:bCs/>
          <w:i/>
          <w:iCs/>
        </w:rPr>
        <w:t>MA</w:t>
      </w:r>
      <w:r>
        <w:t>]</w:t>
      </w:r>
      <w:r w:rsidRPr="00C46055">
        <w:rPr>
          <w:vertAlign w:val="subscript"/>
        </w:rPr>
        <w:t>o</w:t>
      </w:r>
      <w:r w:rsidRPr="00A94807">
        <w:rPr>
          <w:bCs/>
        </w:rPr>
        <w:t>=</w:t>
      </w:r>
      <w:r>
        <w:t>[</w:t>
      </w:r>
      <w:r w:rsidRPr="00C46055">
        <w:rPr>
          <w:b/>
          <w:bCs/>
          <w:i/>
          <w:iCs/>
        </w:rPr>
        <w:t>MD</w:t>
      </w:r>
      <w:r>
        <w:t>]</w:t>
      </w:r>
      <w:r w:rsidRPr="00C46055">
        <w:rPr>
          <w:vertAlign w:val="subscript"/>
        </w:rPr>
        <w:t>o</w:t>
      </w:r>
      <w:r w:rsidRPr="00A82B54">
        <w:rPr>
          <w:b/>
          <w:bCs/>
        </w:rPr>
        <w:t>=</w:t>
      </w:r>
      <w:r w:rsidRPr="00A82B54">
        <w:t xml:space="preserve">0.248 </w:t>
      </w:r>
      <w:r w:rsidRPr="00C46055">
        <w:t>M</w:t>
      </w:r>
      <w:r>
        <w:t>.</w:t>
      </w:r>
      <w:r w:rsidRPr="00A82B54">
        <w:t xml:space="preserve"> </w:t>
      </w:r>
      <w:r w:rsidRPr="00FE6B72">
        <w:t>a</w:t>
      </w:r>
      <w:r>
        <w:t>)</w:t>
      </w:r>
      <w:r>
        <w:rPr>
          <w:vertAlign w:val="superscript"/>
        </w:rPr>
        <w:t xml:space="preserve"> </w:t>
      </w:r>
      <w:r>
        <w:t xml:space="preserve">The yield was estimated by </w:t>
      </w:r>
      <w:r w:rsidRPr="00A82B54">
        <w:rPr>
          <w:vertAlign w:val="superscript"/>
        </w:rPr>
        <w:t>1</w:t>
      </w:r>
      <w:r w:rsidRPr="00C46055">
        <w:t>Н</w:t>
      </w:r>
      <w:r>
        <w:t xml:space="preserve"> NMR. b) </w:t>
      </w:r>
      <w:r w:rsidRPr="00BF5B27">
        <w:t xml:space="preserve">The </w:t>
      </w:r>
      <w:r>
        <w:rPr>
          <w:iCs/>
        </w:rPr>
        <w:t>enantiomeric excess</w:t>
      </w:r>
      <w:r w:rsidRPr="00BF5B27">
        <w:t xml:space="preserve"> of the product was </w:t>
      </w:r>
      <w:r>
        <w:t>determined</w:t>
      </w:r>
      <w:r w:rsidRPr="00BF5B27">
        <w:t xml:space="preserve"> by </w:t>
      </w:r>
      <w:r>
        <w:t xml:space="preserve">chiral </w:t>
      </w:r>
      <w:r w:rsidRPr="00BF5B27">
        <w:t xml:space="preserve">HPLC analysis of </w:t>
      </w:r>
      <w:r w:rsidRPr="00BF5B27">
        <w:rPr>
          <w:b/>
          <w:bCs/>
          <w:i/>
          <w:iCs/>
        </w:rPr>
        <w:t>MP</w:t>
      </w:r>
      <w:r w:rsidRPr="00672E07">
        <w:rPr>
          <w:szCs w:val="24"/>
        </w:rPr>
        <w:t>.</w:t>
      </w:r>
    </w:p>
    <w:p w:rsidR="001E22C4" w:rsidRPr="00E21158" w:rsidRDefault="001E22C4" w:rsidP="00FE6B72">
      <w:pPr>
        <w:pStyle w:val="RSCT02Tabletitlewithouttopbar"/>
        <w:rPr>
          <w:color w:val="000000"/>
          <w:vertAlign w:val="superscript"/>
        </w:rPr>
      </w:pPr>
      <w:proofErr w:type="gramStart"/>
      <w:r>
        <w:rPr>
          <w:b/>
          <w:color w:val="000000"/>
        </w:rPr>
        <w:t>Table 3</w:t>
      </w:r>
      <w:r w:rsidRPr="00E21158">
        <w:rPr>
          <w:b/>
          <w:color w:val="000000"/>
        </w:rPr>
        <w:t>:</w:t>
      </w:r>
      <w:r w:rsidRPr="00E21158">
        <w:rPr>
          <w:color w:val="000000"/>
        </w:rPr>
        <w:t xml:space="preserve"> </w:t>
      </w:r>
      <w:r>
        <w:t>DOSY</w:t>
      </w:r>
      <w:r w:rsidRPr="002933C6">
        <w:t xml:space="preserve"> </w:t>
      </w:r>
      <w:proofErr w:type="spellStart"/>
      <w:r w:rsidRPr="002933C6">
        <w:t>experiments</w:t>
      </w:r>
      <w:r w:rsidRPr="002933C6">
        <w:rPr>
          <w:vertAlign w:val="superscript"/>
        </w:rPr>
        <w:t>a</w:t>
      </w:r>
      <w:proofErr w:type="spellEnd"/>
      <w:r w:rsidRPr="00E21158">
        <w:rPr>
          <w:color w:val="00000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2362"/>
        <w:gridCol w:w="1275"/>
        <w:gridCol w:w="1128"/>
      </w:tblGrid>
      <w:tr w:rsidR="001E22C4" w:rsidRPr="00AA4E36" w:rsidTr="00AA4E36">
        <w:tc>
          <w:tcPr>
            <w:tcW w:w="0" w:type="auto"/>
          </w:tcPr>
          <w:p w:rsidR="001E22C4" w:rsidRPr="00AA4E36" w:rsidRDefault="001E22C4" w:rsidP="00AA4E36">
            <w:pPr>
              <w:pStyle w:val="TCTableBody"/>
              <w:spacing w:after="0"/>
              <w:rPr>
                <w:rFonts w:ascii="Calibri" w:hAnsi="Calibri"/>
                <w:b/>
                <w:sz w:val="16"/>
                <w:szCs w:val="16"/>
              </w:rPr>
            </w:pPr>
            <w:r w:rsidRPr="00AA4E36">
              <w:rPr>
                <w:rFonts w:ascii="Calibri" w:hAnsi="Calibri"/>
                <w:sz w:val="16"/>
                <w:szCs w:val="16"/>
              </w:rPr>
              <w:t>run</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Compound</w:t>
            </w:r>
          </w:p>
        </w:tc>
        <w:tc>
          <w:tcPr>
            <w:tcW w:w="1275"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 xml:space="preserve">Log D </w:t>
            </w:r>
          </w:p>
        </w:tc>
        <w:tc>
          <w:tcPr>
            <w:tcW w:w="1128"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D x10</w:t>
            </w:r>
            <w:r w:rsidRPr="00AA4E36">
              <w:rPr>
                <w:rFonts w:ascii="Calibri" w:hAnsi="Calibri"/>
                <w:sz w:val="16"/>
                <w:szCs w:val="16"/>
                <w:vertAlign w:val="superscript"/>
              </w:rPr>
              <w:t>9</w:t>
            </w:r>
            <w:r w:rsidRPr="00AA4E36">
              <w:rPr>
                <w:rFonts w:ascii="Calibri" w:hAnsi="Calibri"/>
                <w:sz w:val="16"/>
                <w:szCs w:val="16"/>
              </w:rPr>
              <w:t xml:space="preserve"> m</w:t>
            </w:r>
            <w:r w:rsidRPr="00AA4E36">
              <w:rPr>
                <w:rFonts w:ascii="Calibri" w:hAnsi="Calibri"/>
                <w:sz w:val="16"/>
                <w:szCs w:val="16"/>
                <w:vertAlign w:val="superscript"/>
              </w:rPr>
              <w:t>2</w:t>
            </w:r>
            <w:r w:rsidRPr="00AA4E36">
              <w:rPr>
                <w:rFonts w:ascii="Calibri" w:hAnsi="Calibri"/>
                <w:sz w:val="16"/>
                <w:szCs w:val="16"/>
              </w:rPr>
              <w:t>s</w:t>
            </w:r>
            <w:r w:rsidRPr="00AA4E36">
              <w:rPr>
                <w:rFonts w:ascii="Calibri" w:hAnsi="Calibri"/>
                <w:sz w:val="16"/>
                <w:szCs w:val="16"/>
                <w:vertAlign w:val="superscript"/>
              </w:rPr>
              <w:t>-1</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1</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BIMBOL</w:t>
            </w:r>
          </w:p>
        </w:tc>
        <w:tc>
          <w:tcPr>
            <w:tcW w:w="1275"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-9.083</w:t>
            </w:r>
          </w:p>
        </w:tc>
        <w:tc>
          <w:tcPr>
            <w:tcW w:w="1128"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0.808</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2</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 xml:space="preserve">BIMBOL + </w:t>
            </w:r>
            <w:proofErr w:type="spellStart"/>
            <w:r w:rsidRPr="00AA4E36">
              <w:rPr>
                <w:rFonts w:ascii="Calibri" w:hAnsi="Calibri"/>
                <w:sz w:val="16"/>
                <w:szCs w:val="16"/>
              </w:rPr>
              <w:t>PhOLi</w:t>
            </w:r>
            <w:proofErr w:type="spellEnd"/>
          </w:p>
        </w:tc>
        <w:tc>
          <w:tcPr>
            <w:tcW w:w="1275"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 xml:space="preserve">-9.21 </w:t>
            </w:r>
          </w:p>
        </w:tc>
        <w:tc>
          <w:tcPr>
            <w:tcW w:w="1128"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0.61</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3</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BIMBOL / Li + benzo-15-crown-5 (1:1 relative to Li)</w:t>
            </w:r>
          </w:p>
        </w:tc>
        <w:tc>
          <w:tcPr>
            <w:tcW w:w="1275" w:type="dxa"/>
          </w:tcPr>
          <w:p w:rsidR="001E22C4" w:rsidRPr="00AA4E36" w:rsidRDefault="001E22C4" w:rsidP="00AA4E36">
            <w:pPr>
              <w:spacing w:after="0" w:line="240" w:lineRule="auto"/>
              <w:rPr>
                <w:sz w:val="16"/>
                <w:szCs w:val="16"/>
                <w:lang w:val="en-US"/>
              </w:rPr>
            </w:pPr>
            <w:r w:rsidRPr="00AA4E36">
              <w:rPr>
                <w:sz w:val="16"/>
                <w:szCs w:val="16"/>
                <w:lang w:val="en-US"/>
              </w:rPr>
              <w:t>BIMBOL -9.0855</w:t>
            </w:r>
          </w:p>
          <w:p w:rsidR="001E22C4" w:rsidRPr="00AA4E36" w:rsidRDefault="001E22C4" w:rsidP="00AA4E36">
            <w:pPr>
              <w:spacing w:after="0" w:line="240" w:lineRule="auto"/>
              <w:rPr>
                <w:sz w:val="16"/>
                <w:szCs w:val="16"/>
                <w:lang w:val="en-US"/>
              </w:rPr>
            </w:pPr>
            <w:r w:rsidRPr="00AA4E36">
              <w:rPr>
                <w:sz w:val="16"/>
                <w:szCs w:val="16"/>
                <w:lang w:val="en-US"/>
              </w:rPr>
              <w:t>Crown -9.0042</w:t>
            </w:r>
          </w:p>
        </w:tc>
        <w:tc>
          <w:tcPr>
            <w:tcW w:w="1128" w:type="dxa"/>
          </w:tcPr>
          <w:p w:rsidR="001E22C4" w:rsidRPr="00AA4E36" w:rsidRDefault="001E22C4" w:rsidP="00AA4E36">
            <w:pPr>
              <w:spacing w:after="0" w:line="240" w:lineRule="auto"/>
              <w:rPr>
                <w:sz w:val="16"/>
                <w:szCs w:val="16"/>
                <w:lang w:val="en-US"/>
              </w:rPr>
            </w:pPr>
            <w:r w:rsidRPr="00AA4E36">
              <w:rPr>
                <w:sz w:val="16"/>
                <w:szCs w:val="16"/>
                <w:lang w:val="en-US"/>
              </w:rPr>
              <w:t>0.821</w:t>
            </w:r>
          </w:p>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0.990</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4</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benzo-15-crown-5</w:t>
            </w:r>
          </w:p>
        </w:tc>
        <w:tc>
          <w:tcPr>
            <w:tcW w:w="1275"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-8.88</w:t>
            </w:r>
          </w:p>
        </w:tc>
        <w:tc>
          <w:tcPr>
            <w:tcW w:w="1128"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1.32</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5</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 xml:space="preserve">BIMBOL / Li / DME </w:t>
            </w:r>
          </w:p>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(3:1 relative to Li)</w:t>
            </w:r>
          </w:p>
        </w:tc>
        <w:tc>
          <w:tcPr>
            <w:tcW w:w="1275" w:type="dxa"/>
          </w:tcPr>
          <w:p w:rsidR="001E22C4" w:rsidRPr="00AA4E36" w:rsidRDefault="001E22C4" w:rsidP="00AA4E36">
            <w:pPr>
              <w:spacing w:after="0" w:line="240" w:lineRule="auto"/>
              <w:rPr>
                <w:sz w:val="16"/>
                <w:szCs w:val="16"/>
                <w:lang w:val="en-US"/>
              </w:rPr>
            </w:pPr>
            <w:r w:rsidRPr="00AA4E36">
              <w:rPr>
                <w:sz w:val="16"/>
                <w:szCs w:val="16"/>
                <w:lang w:val="en-US"/>
              </w:rPr>
              <w:t>-9.18 (BIMBOL)</w:t>
            </w:r>
          </w:p>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-8.63 (DME)</w:t>
            </w:r>
          </w:p>
        </w:tc>
        <w:tc>
          <w:tcPr>
            <w:tcW w:w="1128" w:type="dxa"/>
          </w:tcPr>
          <w:p w:rsidR="001E22C4" w:rsidRPr="00AA4E36" w:rsidRDefault="001E22C4" w:rsidP="00AA4E36">
            <w:pPr>
              <w:spacing w:after="0" w:line="240" w:lineRule="auto"/>
              <w:rPr>
                <w:sz w:val="16"/>
                <w:szCs w:val="16"/>
                <w:lang w:val="en-US"/>
              </w:rPr>
            </w:pPr>
            <w:r w:rsidRPr="00AA4E36">
              <w:rPr>
                <w:sz w:val="16"/>
                <w:szCs w:val="16"/>
                <w:lang w:val="en-US"/>
              </w:rPr>
              <w:t>0.64</w:t>
            </w:r>
          </w:p>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2.34</w:t>
            </w:r>
          </w:p>
        </w:tc>
      </w:tr>
      <w:tr w:rsidR="001E22C4" w:rsidRPr="00AA4E36" w:rsidTr="00AA4E36">
        <w:tc>
          <w:tcPr>
            <w:tcW w:w="0" w:type="auto"/>
          </w:tcPr>
          <w:p w:rsidR="001E22C4" w:rsidRPr="00AA4E36" w:rsidRDefault="001E22C4" w:rsidP="00FE6B72">
            <w:pPr>
              <w:pStyle w:val="RSCT03TableBody"/>
              <w:rPr>
                <w:color w:val="000000"/>
              </w:rPr>
            </w:pPr>
            <w:r w:rsidRPr="00AA4E36">
              <w:rPr>
                <w:color w:val="000000"/>
              </w:rPr>
              <w:t>6</w:t>
            </w:r>
          </w:p>
        </w:tc>
        <w:tc>
          <w:tcPr>
            <w:tcW w:w="2362"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DME</w:t>
            </w:r>
          </w:p>
        </w:tc>
        <w:tc>
          <w:tcPr>
            <w:tcW w:w="1275"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-8.52</w:t>
            </w:r>
          </w:p>
        </w:tc>
        <w:tc>
          <w:tcPr>
            <w:tcW w:w="1128" w:type="dxa"/>
          </w:tcPr>
          <w:p w:rsidR="001E22C4" w:rsidRPr="00AA4E36" w:rsidRDefault="001E22C4" w:rsidP="00AA4E36">
            <w:pPr>
              <w:pStyle w:val="TCTableBody"/>
              <w:spacing w:after="0"/>
              <w:rPr>
                <w:rFonts w:ascii="Calibri" w:hAnsi="Calibri"/>
                <w:sz w:val="16"/>
                <w:szCs w:val="16"/>
              </w:rPr>
            </w:pPr>
            <w:r w:rsidRPr="00AA4E36">
              <w:rPr>
                <w:rFonts w:ascii="Calibri" w:hAnsi="Calibri"/>
                <w:sz w:val="16"/>
                <w:szCs w:val="16"/>
              </w:rPr>
              <w:t>3.07</w:t>
            </w:r>
          </w:p>
        </w:tc>
      </w:tr>
    </w:tbl>
    <w:p w:rsidR="001E22C4" w:rsidRPr="00FE6B72" w:rsidRDefault="001E22C4" w:rsidP="00FE6B72">
      <w:pPr>
        <w:pStyle w:val="RSCT04TableFootnotewithbottombar"/>
      </w:pPr>
      <w:r w:rsidRPr="00FE6B72">
        <w:t>a</w:t>
      </w:r>
      <w:r>
        <w:t>)</w:t>
      </w:r>
      <w:r w:rsidRPr="00CB751A">
        <w:t xml:space="preserve"> </w:t>
      </w:r>
      <w:r>
        <w:t>DOSY experiments were carried out</w:t>
      </w:r>
      <w:r w:rsidRPr="00A82B54">
        <w:t xml:space="preserve"> </w:t>
      </w:r>
      <w:r>
        <w:t xml:space="preserve">at 20 </w:t>
      </w:r>
      <w:proofErr w:type="spellStart"/>
      <w:r w:rsidRPr="00C109CC">
        <w:rPr>
          <w:vertAlign w:val="superscript"/>
        </w:rPr>
        <w:t>o</w:t>
      </w:r>
      <w:r>
        <w:t>C</w:t>
      </w:r>
      <w:proofErr w:type="spellEnd"/>
      <w:r>
        <w:t xml:space="preserve"> in CD</w:t>
      </w:r>
      <w:r w:rsidRPr="00C109CC">
        <w:rPr>
          <w:vertAlign w:val="subscript"/>
        </w:rPr>
        <w:t>2</w:t>
      </w:r>
      <w:r>
        <w:t>Cl</w:t>
      </w:r>
      <w:r w:rsidRPr="00C109CC">
        <w:rPr>
          <w:vertAlign w:val="subscript"/>
        </w:rPr>
        <w:t>2</w:t>
      </w:r>
      <w:r w:rsidRPr="00A82B54">
        <w:t xml:space="preserve">, </w:t>
      </w:r>
      <w:r>
        <w:t>[Polyol</w:t>
      </w:r>
      <w:proofErr w:type="gramStart"/>
      <w:r>
        <w:t>]</w:t>
      </w:r>
      <w:r w:rsidRPr="00FE6B72">
        <w:t>=</w:t>
      </w:r>
      <w:proofErr w:type="gramEnd"/>
      <w:r>
        <w:t>[</w:t>
      </w:r>
      <w:proofErr w:type="spellStart"/>
      <w:r w:rsidRPr="00C46055">
        <w:t>PhOLi</w:t>
      </w:r>
      <w:proofErr w:type="spellEnd"/>
      <w:r>
        <w:t>]</w:t>
      </w:r>
      <w:r w:rsidRPr="00FE6B72">
        <w:t>=</w:t>
      </w:r>
      <w:r w:rsidRPr="00A82B54">
        <w:t>0.0</w:t>
      </w:r>
      <w:r>
        <w:t>3</w:t>
      </w:r>
      <w:r w:rsidRPr="00A82B54">
        <w:t xml:space="preserve"> </w:t>
      </w:r>
      <w:r w:rsidRPr="00C46055">
        <w:t>M</w:t>
      </w:r>
      <w:r>
        <w:t xml:space="preserve">. </w:t>
      </w:r>
      <w:r w:rsidRPr="005173E3">
        <w:t xml:space="preserve">The reaction conditions were the same as </w:t>
      </w:r>
      <w:r>
        <w:t>those given in the footnote to Table 2</w:t>
      </w:r>
      <w:r w:rsidRPr="00672E07">
        <w:rPr>
          <w:szCs w:val="24"/>
        </w:rPr>
        <w:t>.</w:t>
      </w:r>
    </w:p>
    <w:p w:rsidR="006603B0" w:rsidRDefault="006603B0" w:rsidP="006603B0">
      <w:pPr>
        <w:pStyle w:val="RSCB02ArticleText"/>
        <w:rPr>
          <w:rFonts w:eastAsia="AdvGulliv-R"/>
          <w:szCs w:val="24"/>
        </w:rPr>
      </w:pPr>
      <w:proofErr w:type="gramStart"/>
      <w:r w:rsidRPr="006603B0">
        <w:rPr>
          <w:rFonts w:eastAsia="AdvGulliv-R"/>
          <w:szCs w:val="24"/>
        </w:rPr>
        <w:lastRenderedPageBreak/>
        <w:t>equivalents</w:t>
      </w:r>
      <w:proofErr w:type="gramEnd"/>
      <w:r w:rsidRPr="006603B0">
        <w:rPr>
          <w:rFonts w:eastAsia="AdvGulliv-R"/>
          <w:szCs w:val="24"/>
        </w:rPr>
        <w:t xml:space="preserve"> of DME resulted in complete inhibition of the reaction.</w:t>
      </w:r>
    </w:p>
    <w:p w:rsidR="001E22C4" w:rsidRDefault="001E22C4" w:rsidP="00C109CC">
      <w:pPr>
        <w:pStyle w:val="RSCB02ArticleText"/>
        <w:ind w:firstLine="284"/>
        <w:rPr>
          <w:szCs w:val="24"/>
        </w:rPr>
      </w:pPr>
      <w:r w:rsidRPr="002933C6">
        <w:rPr>
          <w:szCs w:val="24"/>
        </w:rPr>
        <w:t>According to DOSY data, summari</w:t>
      </w:r>
      <w:r>
        <w:rPr>
          <w:szCs w:val="24"/>
        </w:rPr>
        <w:t>s</w:t>
      </w:r>
      <w:r w:rsidRPr="002933C6">
        <w:rPr>
          <w:szCs w:val="24"/>
        </w:rPr>
        <w:t>ed in Ta</w:t>
      </w:r>
      <w:r>
        <w:rPr>
          <w:szCs w:val="24"/>
        </w:rPr>
        <w:t xml:space="preserve">ble 3, the formation of mono lithium </w:t>
      </w:r>
      <w:r w:rsidRPr="002933C6">
        <w:rPr>
          <w:szCs w:val="24"/>
        </w:rPr>
        <w:t xml:space="preserve">salts of BIMBOL led to </w:t>
      </w:r>
      <w:r>
        <w:rPr>
          <w:szCs w:val="24"/>
        </w:rPr>
        <w:t>a reduction</w:t>
      </w:r>
      <w:r w:rsidRPr="002933C6">
        <w:rPr>
          <w:szCs w:val="24"/>
        </w:rPr>
        <w:t xml:space="preserve"> of its diffusion coefficient </w:t>
      </w:r>
      <w:r>
        <w:rPr>
          <w:szCs w:val="24"/>
        </w:rPr>
        <w:t xml:space="preserve">(D) </w:t>
      </w:r>
      <w:r w:rsidRPr="002933C6">
        <w:rPr>
          <w:szCs w:val="24"/>
        </w:rPr>
        <w:t>relative to that of BIMBOL from 0.88x10</w:t>
      </w:r>
      <w:r w:rsidRPr="002933C6">
        <w:rPr>
          <w:szCs w:val="24"/>
          <w:vertAlign w:val="superscript"/>
        </w:rPr>
        <w:t>-9</w:t>
      </w:r>
      <w:r w:rsidRPr="002933C6">
        <w:rPr>
          <w:szCs w:val="24"/>
        </w:rPr>
        <w:t xml:space="preserve"> to 0.61x10</w:t>
      </w:r>
      <w:r w:rsidRPr="002933C6">
        <w:rPr>
          <w:szCs w:val="24"/>
          <w:vertAlign w:val="superscript"/>
        </w:rPr>
        <w:t>-9</w:t>
      </w:r>
      <w:r w:rsidRPr="002933C6">
        <w:rPr>
          <w:szCs w:val="24"/>
        </w:rPr>
        <w:t xml:space="preserve"> m</w:t>
      </w:r>
      <w:r w:rsidRPr="002933C6">
        <w:rPr>
          <w:szCs w:val="24"/>
          <w:vertAlign w:val="superscript"/>
        </w:rPr>
        <w:t>2</w:t>
      </w:r>
      <w:r w:rsidRPr="002933C6">
        <w:rPr>
          <w:szCs w:val="24"/>
        </w:rPr>
        <w:t>s</w:t>
      </w:r>
      <w:r w:rsidRPr="002933C6">
        <w:rPr>
          <w:szCs w:val="24"/>
          <w:vertAlign w:val="superscript"/>
        </w:rPr>
        <w:t xml:space="preserve">-1 </w:t>
      </w:r>
      <w:r w:rsidRPr="002933C6">
        <w:rPr>
          <w:szCs w:val="24"/>
        </w:rPr>
        <w:t>(</w:t>
      </w:r>
      <w:r>
        <w:rPr>
          <w:szCs w:val="24"/>
        </w:rPr>
        <w:t>entries</w:t>
      </w:r>
      <w:r w:rsidRPr="002933C6">
        <w:rPr>
          <w:szCs w:val="24"/>
        </w:rPr>
        <w:t xml:space="preserve"> 1 and 2). </w:t>
      </w:r>
      <w:r>
        <w:rPr>
          <w:szCs w:val="24"/>
        </w:rPr>
        <w:t xml:space="preserve">The </w:t>
      </w:r>
      <w:r w:rsidRPr="002933C6">
        <w:rPr>
          <w:szCs w:val="24"/>
        </w:rPr>
        <w:t xml:space="preserve">formation </w:t>
      </w:r>
      <w:r>
        <w:rPr>
          <w:szCs w:val="24"/>
        </w:rPr>
        <w:t xml:space="preserve">of a dimer </w:t>
      </w:r>
      <w:r w:rsidRPr="002933C6">
        <w:rPr>
          <w:szCs w:val="24"/>
        </w:rPr>
        <w:t>of the Li-salt is a reasonable explanation</w:t>
      </w:r>
      <w:r>
        <w:rPr>
          <w:szCs w:val="24"/>
        </w:rPr>
        <w:t xml:space="preserve"> of these results</w:t>
      </w:r>
      <w:r w:rsidRPr="002933C6">
        <w:rPr>
          <w:szCs w:val="24"/>
        </w:rPr>
        <w:t xml:space="preserve">. The addition of benzo-15-crown-5 to BIMBOL </w:t>
      </w:r>
      <w:r>
        <w:rPr>
          <w:szCs w:val="24"/>
        </w:rPr>
        <w:t>/</w:t>
      </w:r>
      <w:r w:rsidRPr="002933C6">
        <w:rPr>
          <w:szCs w:val="24"/>
        </w:rPr>
        <w:t xml:space="preserve"> Li </w:t>
      </w:r>
      <w:r>
        <w:rPr>
          <w:szCs w:val="24"/>
        </w:rPr>
        <w:t xml:space="preserve">in </w:t>
      </w:r>
      <w:r w:rsidRPr="002933C6">
        <w:rPr>
          <w:szCs w:val="24"/>
        </w:rPr>
        <w:t xml:space="preserve">a </w:t>
      </w:r>
      <w:r>
        <w:rPr>
          <w:szCs w:val="24"/>
        </w:rPr>
        <w:t xml:space="preserve">1:1 </w:t>
      </w:r>
      <w:r w:rsidRPr="002933C6">
        <w:rPr>
          <w:szCs w:val="24"/>
        </w:rPr>
        <w:t xml:space="preserve">ratio led to </w:t>
      </w:r>
      <w:r>
        <w:rPr>
          <w:szCs w:val="24"/>
        </w:rPr>
        <w:t>an</w:t>
      </w:r>
      <w:r w:rsidRPr="002933C6">
        <w:rPr>
          <w:szCs w:val="24"/>
        </w:rPr>
        <w:t xml:space="preserve"> increase of D in </w:t>
      </w:r>
      <w:r>
        <w:rPr>
          <w:szCs w:val="24"/>
        </w:rPr>
        <w:t xml:space="preserve">the </w:t>
      </w:r>
      <w:r w:rsidRPr="002933C6">
        <w:rPr>
          <w:szCs w:val="24"/>
        </w:rPr>
        <w:t>case of the BIMBOL</w:t>
      </w:r>
      <w:r>
        <w:rPr>
          <w:szCs w:val="24"/>
        </w:rPr>
        <w:t xml:space="preserve"> / </w:t>
      </w:r>
      <w:r w:rsidRPr="002933C6">
        <w:rPr>
          <w:szCs w:val="24"/>
        </w:rPr>
        <w:t>Li salt (</w:t>
      </w:r>
      <w:r>
        <w:rPr>
          <w:szCs w:val="24"/>
        </w:rPr>
        <w:t>entry 3, D</w:t>
      </w:r>
      <w:r w:rsidRPr="002933C6">
        <w:rPr>
          <w:szCs w:val="24"/>
        </w:rPr>
        <w:t>=0.82x10</w:t>
      </w:r>
      <w:r w:rsidRPr="002933C6">
        <w:rPr>
          <w:szCs w:val="24"/>
          <w:vertAlign w:val="superscript"/>
        </w:rPr>
        <w:t>-9</w:t>
      </w:r>
      <w:r w:rsidRPr="002933C6">
        <w:rPr>
          <w:szCs w:val="24"/>
        </w:rPr>
        <w:t xml:space="preserve">) and decreased D </w:t>
      </w:r>
      <w:r>
        <w:rPr>
          <w:szCs w:val="24"/>
        </w:rPr>
        <w:t>for the crown ether (entries</w:t>
      </w:r>
      <w:r w:rsidRPr="002933C6">
        <w:rPr>
          <w:szCs w:val="24"/>
        </w:rPr>
        <w:t xml:space="preserve"> 3 and 4, D =0.990x10</w:t>
      </w:r>
      <w:r w:rsidRPr="002933C6">
        <w:rPr>
          <w:szCs w:val="24"/>
          <w:vertAlign w:val="superscript"/>
        </w:rPr>
        <w:t>-9</w:t>
      </w:r>
      <w:r w:rsidRPr="002933C6">
        <w:rPr>
          <w:szCs w:val="24"/>
        </w:rPr>
        <w:t xml:space="preserve"> m</w:t>
      </w:r>
      <w:r w:rsidRPr="002933C6">
        <w:rPr>
          <w:szCs w:val="24"/>
          <w:vertAlign w:val="superscript"/>
        </w:rPr>
        <w:t>2</w:t>
      </w:r>
      <w:r w:rsidRPr="002933C6">
        <w:rPr>
          <w:szCs w:val="24"/>
        </w:rPr>
        <w:t>s</w:t>
      </w:r>
      <w:r w:rsidRPr="002933C6">
        <w:rPr>
          <w:szCs w:val="24"/>
          <w:vertAlign w:val="superscript"/>
        </w:rPr>
        <w:t xml:space="preserve">-1 </w:t>
      </w:r>
      <w:r w:rsidRPr="002933C6">
        <w:rPr>
          <w:szCs w:val="24"/>
        </w:rPr>
        <w:t>and 1.32x10</w:t>
      </w:r>
      <w:r w:rsidRPr="002933C6">
        <w:rPr>
          <w:szCs w:val="24"/>
          <w:vertAlign w:val="superscript"/>
        </w:rPr>
        <w:t>-9</w:t>
      </w:r>
      <w:r w:rsidRPr="002933C6">
        <w:rPr>
          <w:szCs w:val="24"/>
        </w:rPr>
        <w:t xml:space="preserve"> m</w:t>
      </w:r>
      <w:r w:rsidRPr="002933C6">
        <w:rPr>
          <w:szCs w:val="24"/>
          <w:vertAlign w:val="superscript"/>
        </w:rPr>
        <w:t>2</w:t>
      </w:r>
      <w:r w:rsidRPr="002933C6">
        <w:rPr>
          <w:szCs w:val="24"/>
        </w:rPr>
        <w:t>s</w:t>
      </w:r>
      <w:r w:rsidRPr="002933C6">
        <w:rPr>
          <w:szCs w:val="24"/>
          <w:vertAlign w:val="superscript"/>
        </w:rPr>
        <w:t xml:space="preserve">-1 </w:t>
      </w:r>
      <w:r w:rsidRPr="002933C6">
        <w:rPr>
          <w:szCs w:val="24"/>
        </w:rPr>
        <w:t xml:space="preserve"> </w:t>
      </w:r>
      <w:r>
        <w:rPr>
          <w:szCs w:val="24"/>
        </w:rPr>
        <w:t>respectively</w:t>
      </w:r>
      <w:r w:rsidRPr="002933C6">
        <w:rPr>
          <w:szCs w:val="24"/>
        </w:rPr>
        <w:t xml:space="preserve">). </w:t>
      </w:r>
      <w:r>
        <w:rPr>
          <w:szCs w:val="24"/>
        </w:rPr>
        <w:t>This can be explained by the establishment of a rapid</w:t>
      </w:r>
      <w:r w:rsidRPr="002933C6">
        <w:rPr>
          <w:szCs w:val="24"/>
        </w:rPr>
        <w:t xml:space="preserve"> equilibrium between </w:t>
      </w:r>
      <w:r>
        <w:rPr>
          <w:szCs w:val="24"/>
        </w:rPr>
        <w:t>species</w:t>
      </w:r>
      <w:r w:rsidRPr="002933C6">
        <w:rPr>
          <w:szCs w:val="24"/>
        </w:rPr>
        <w:t xml:space="preserve"> including </w:t>
      </w:r>
      <w:r>
        <w:rPr>
          <w:szCs w:val="24"/>
        </w:rPr>
        <w:t>significant amounts of monomeric BIMBOL-Li-</w:t>
      </w:r>
      <w:r w:rsidRPr="002933C6">
        <w:rPr>
          <w:szCs w:val="24"/>
        </w:rPr>
        <w:t>benzo-15-crown-5. The effect of DME on the BIMBOL</w:t>
      </w:r>
      <w:r>
        <w:rPr>
          <w:szCs w:val="24"/>
        </w:rPr>
        <w:t>-</w:t>
      </w:r>
      <w:r w:rsidRPr="002933C6">
        <w:rPr>
          <w:szCs w:val="24"/>
        </w:rPr>
        <w:t xml:space="preserve">Li was different. The addition of </w:t>
      </w:r>
      <w:r>
        <w:rPr>
          <w:szCs w:val="24"/>
        </w:rPr>
        <w:t>three</w:t>
      </w:r>
      <w:r w:rsidRPr="002933C6">
        <w:rPr>
          <w:szCs w:val="24"/>
        </w:rPr>
        <w:t xml:space="preserve"> </w:t>
      </w:r>
      <w:r>
        <w:rPr>
          <w:szCs w:val="24"/>
        </w:rPr>
        <w:t>equivalents</w:t>
      </w:r>
      <w:r w:rsidRPr="002933C6">
        <w:rPr>
          <w:szCs w:val="24"/>
        </w:rPr>
        <w:t xml:space="preserve"> of DME had almost no influence on the D of the </w:t>
      </w:r>
      <w:r>
        <w:rPr>
          <w:szCs w:val="24"/>
        </w:rPr>
        <w:t xml:space="preserve">lithium </w:t>
      </w:r>
      <w:r w:rsidRPr="002933C6">
        <w:rPr>
          <w:szCs w:val="24"/>
        </w:rPr>
        <w:t>salt (runs 2 and 5)</w:t>
      </w:r>
      <w:r>
        <w:rPr>
          <w:szCs w:val="24"/>
        </w:rPr>
        <w:t>,</w:t>
      </w:r>
      <w:r w:rsidRPr="002933C6">
        <w:rPr>
          <w:szCs w:val="24"/>
        </w:rPr>
        <w:t xml:space="preserve"> but the diffusion coefficient of DME itself </w:t>
      </w:r>
      <w:r>
        <w:rPr>
          <w:szCs w:val="24"/>
        </w:rPr>
        <w:t xml:space="preserve">somewhat </w:t>
      </w:r>
      <w:r w:rsidRPr="002933C6">
        <w:rPr>
          <w:szCs w:val="24"/>
        </w:rPr>
        <w:t xml:space="preserve">decreased (run 5 </w:t>
      </w:r>
      <w:r>
        <w:rPr>
          <w:szCs w:val="24"/>
        </w:rPr>
        <w:t xml:space="preserve">and </w:t>
      </w:r>
      <w:r w:rsidRPr="002933C6">
        <w:rPr>
          <w:szCs w:val="24"/>
        </w:rPr>
        <w:t xml:space="preserve">6). </w:t>
      </w:r>
      <w:r>
        <w:rPr>
          <w:szCs w:val="24"/>
        </w:rPr>
        <w:t>This suggests that</w:t>
      </w:r>
      <w:r w:rsidRPr="002933C6">
        <w:rPr>
          <w:szCs w:val="24"/>
        </w:rPr>
        <w:t xml:space="preserve"> the </w:t>
      </w:r>
      <w:r>
        <w:rPr>
          <w:szCs w:val="24"/>
        </w:rPr>
        <w:t>interactions of DME were</w:t>
      </w:r>
      <w:r w:rsidRPr="002933C6">
        <w:rPr>
          <w:szCs w:val="24"/>
        </w:rPr>
        <w:t xml:space="preserve"> </w:t>
      </w:r>
      <w:r>
        <w:rPr>
          <w:szCs w:val="24"/>
        </w:rPr>
        <w:t>mostly</w:t>
      </w:r>
      <w:r w:rsidRPr="002933C6">
        <w:rPr>
          <w:szCs w:val="24"/>
        </w:rPr>
        <w:t xml:space="preserve"> with</w:t>
      </w:r>
      <w:r>
        <w:rPr>
          <w:szCs w:val="24"/>
        </w:rPr>
        <w:t xml:space="preserve"> the lithium </w:t>
      </w:r>
      <w:r w:rsidRPr="002933C6">
        <w:rPr>
          <w:szCs w:val="24"/>
        </w:rPr>
        <w:t>monom</w:t>
      </w:r>
      <w:r>
        <w:rPr>
          <w:szCs w:val="24"/>
        </w:rPr>
        <w:t>er</w:t>
      </w:r>
      <w:r w:rsidRPr="002933C6">
        <w:rPr>
          <w:szCs w:val="24"/>
        </w:rPr>
        <w:t xml:space="preserve"> present in </w:t>
      </w:r>
      <w:r>
        <w:rPr>
          <w:szCs w:val="24"/>
        </w:rPr>
        <w:t xml:space="preserve">small </w:t>
      </w:r>
      <w:r w:rsidRPr="002933C6">
        <w:rPr>
          <w:szCs w:val="24"/>
        </w:rPr>
        <w:t>amounts in the solu</w:t>
      </w:r>
      <w:r>
        <w:rPr>
          <w:szCs w:val="24"/>
        </w:rPr>
        <w:t>tion (Scheme 5).</w:t>
      </w:r>
    </w:p>
    <w:p w:rsidR="001E22C4" w:rsidRDefault="001E22C4" w:rsidP="00FE6B72">
      <w:pPr>
        <w:pStyle w:val="RSCB02ArticleText"/>
        <w:ind w:firstLine="284"/>
        <w:rPr>
          <w:color w:val="000000"/>
          <w:szCs w:val="24"/>
        </w:rPr>
      </w:pPr>
      <w:r>
        <w:rPr>
          <w:szCs w:val="24"/>
        </w:rPr>
        <w:t xml:space="preserve">These data show that the lithium cation constituted the core of the catalytic system and its coordination with strong external complexing agents led to the complete loss of the catalytic activity. However, some weakly coordinating agents such as DME could increase the catalytic activity in terms of both yield and enantioselectivity which might indicate a beneficial influence of the additive by thwarting the inhibiting effects of the product </w:t>
      </w:r>
      <w:r w:rsidRPr="00DC012F">
        <w:rPr>
          <w:b/>
          <w:bCs/>
          <w:i/>
          <w:iCs/>
          <w:szCs w:val="24"/>
        </w:rPr>
        <w:t>MP</w:t>
      </w:r>
      <w:r>
        <w:rPr>
          <w:szCs w:val="24"/>
        </w:rPr>
        <w:t xml:space="preserve"> on the reaction kinetics </w:t>
      </w:r>
      <w:r w:rsidRPr="00D2002D">
        <w:rPr>
          <w:color w:val="000000"/>
          <w:szCs w:val="24"/>
        </w:rPr>
        <w:t>and/or shifting the equilibrium of Scheme 5 towards the monomer components.</w:t>
      </w:r>
    </w:p>
    <w:p w:rsidR="001E22C4" w:rsidRDefault="001E22C4" w:rsidP="00FE6B72">
      <w:pPr>
        <w:pStyle w:val="RSCB02ArticleText"/>
        <w:ind w:firstLine="284"/>
        <w:rPr>
          <w:color w:val="000000"/>
          <w:szCs w:val="24"/>
        </w:rPr>
      </w:pPr>
      <w:r w:rsidRPr="00A149AE">
        <w:rPr>
          <w:szCs w:val="24"/>
        </w:rPr>
        <w:t xml:space="preserve">In order to investigate the relative importance of the </w:t>
      </w:r>
      <w:proofErr w:type="spellStart"/>
      <w:r w:rsidRPr="00A149AE">
        <w:rPr>
          <w:szCs w:val="24"/>
        </w:rPr>
        <w:t>BIMBOLate</w:t>
      </w:r>
      <w:proofErr w:type="spellEnd"/>
      <w:r w:rsidRPr="00A149AE">
        <w:rPr>
          <w:szCs w:val="24"/>
        </w:rPr>
        <w:t xml:space="preserve"> hydroxyl groups in the </w:t>
      </w:r>
      <w:r>
        <w:rPr>
          <w:szCs w:val="24"/>
        </w:rPr>
        <w:t>catalysis</w:t>
      </w:r>
      <w:r w:rsidRPr="00A149AE">
        <w:rPr>
          <w:szCs w:val="24"/>
        </w:rPr>
        <w:t>, the re</w:t>
      </w:r>
      <w:r>
        <w:rPr>
          <w:szCs w:val="24"/>
        </w:rPr>
        <w:t>lative activities of the mono-lithium salts of BIMBOL, BINOL,</w:t>
      </w:r>
      <w:r w:rsidRPr="00A149AE">
        <w:rPr>
          <w:szCs w:val="24"/>
        </w:rPr>
        <w:t xml:space="preserve"> H</w:t>
      </w:r>
      <w:r w:rsidRPr="00A149AE">
        <w:rPr>
          <w:szCs w:val="24"/>
          <w:vertAlign w:val="subscript"/>
        </w:rPr>
        <w:t>8</w:t>
      </w:r>
      <w:r w:rsidRPr="00A149AE">
        <w:rPr>
          <w:szCs w:val="24"/>
        </w:rPr>
        <w:t>-BIMBOL, BIFOL, and (CF</w:t>
      </w:r>
      <w:r w:rsidRPr="00A149AE">
        <w:rPr>
          <w:szCs w:val="24"/>
          <w:vertAlign w:val="subscript"/>
        </w:rPr>
        <w:t>3</w:t>
      </w:r>
      <w:r w:rsidRPr="00A149AE">
        <w:rPr>
          <w:szCs w:val="24"/>
        </w:rPr>
        <w:t>)</w:t>
      </w:r>
      <w:r w:rsidRPr="00A149AE">
        <w:rPr>
          <w:szCs w:val="24"/>
          <w:vertAlign w:val="subscript"/>
        </w:rPr>
        <w:t>8</w:t>
      </w:r>
      <w:r w:rsidRPr="00A149AE">
        <w:rPr>
          <w:szCs w:val="24"/>
        </w:rPr>
        <w:t>-BIMBOL wer</w:t>
      </w:r>
      <w:r>
        <w:rPr>
          <w:szCs w:val="24"/>
        </w:rPr>
        <w:t xml:space="preserve">e studied in the model </w:t>
      </w:r>
      <w:r w:rsidRPr="006603B0">
        <w:rPr>
          <w:szCs w:val="24"/>
        </w:rPr>
        <w:t xml:space="preserve">reaction (Scheme 1) under identical conditions and the results are shown in Figure 6 where the initial consumptions of </w:t>
      </w:r>
      <w:r w:rsidRPr="006603B0">
        <w:rPr>
          <w:b/>
          <w:bCs/>
          <w:i/>
          <w:iCs/>
          <w:szCs w:val="24"/>
        </w:rPr>
        <w:t>MA</w:t>
      </w:r>
      <w:r w:rsidRPr="006603B0">
        <w:rPr>
          <w:szCs w:val="24"/>
        </w:rPr>
        <w:t xml:space="preserve"> are plotted versus time. </w:t>
      </w:r>
      <w:r w:rsidRPr="006603B0">
        <w:rPr>
          <w:color w:val="000000"/>
          <w:szCs w:val="24"/>
        </w:rPr>
        <w:t xml:space="preserve">As can be seen from Figure 6, BINOL was much less active than BIMBOL. The superior </w:t>
      </w:r>
      <w:r w:rsidRPr="006603B0">
        <w:rPr>
          <w:szCs w:val="24"/>
        </w:rPr>
        <w:t xml:space="preserve">activity of the later was not </w:t>
      </w:r>
      <w:r w:rsidRPr="006603B0">
        <w:rPr>
          <w:color w:val="000000"/>
          <w:szCs w:val="24"/>
        </w:rPr>
        <w:t>a consequence of the greater acidity of its phenolic hydroxyl groups, relative to those of BINOL, as the more acidic (CF</w:t>
      </w:r>
      <w:r w:rsidRPr="006603B0">
        <w:rPr>
          <w:color w:val="000000"/>
          <w:szCs w:val="24"/>
          <w:vertAlign w:val="subscript"/>
        </w:rPr>
        <w:t>3</w:t>
      </w:r>
      <w:r w:rsidRPr="006603B0">
        <w:rPr>
          <w:color w:val="000000"/>
          <w:szCs w:val="24"/>
        </w:rPr>
        <w:t>)</w:t>
      </w:r>
      <w:r w:rsidRPr="006603B0">
        <w:rPr>
          <w:color w:val="000000"/>
          <w:szCs w:val="24"/>
          <w:vertAlign w:val="subscript"/>
        </w:rPr>
        <w:t>8</w:t>
      </w:r>
      <w:r w:rsidRPr="006603B0">
        <w:rPr>
          <w:color w:val="000000"/>
          <w:szCs w:val="24"/>
        </w:rPr>
        <w:t>-BIMBOL also displayed a diminished activity relative to BIMBOL.</w:t>
      </w:r>
      <w:r>
        <w:rPr>
          <w:color w:val="000000"/>
          <w:szCs w:val="24"/>
        </w:rPr>
        <w:t xml:space="preserve"> </w:t>
      </w:r>
    </w:p>
    <w:p w:rsidR="001E22C4" w:rsidRDefault="001E22C4" w:rsidP="00FE6B72">
      <w:pPr>
        <w:pStyle w:val="RSCB02ArticleText"/>
        <w:ind w:firstLine="284"/>
        <w:rPr>
          <w:color w:val="000000"/>
          <w:szCs w:val="24"/>
        </w:rPr>
      </w:pPr>
      <w:r w:rsidRPr="00A149AE">
        <w:rPr>
          <w:szCs w:val="24"/>
        </w:rPr>
        <w:t>H</w:t>
      </w:r>
      <w:r w:rsidRPr="00A149AE">
        <w:rPr>
          <w:szCs w:val="24"/>
          <w:vertAlign w:val="subscript"/>
        </w:rPr>
        <w:t>8</w:t>
      </w:r>
      <w:r w:rsidRPr="00A149AE">
        <w:rPr>
          <w:szCs w:val="24"/>
        </w:rPr>
        <w:t>BIMBOL</w:t>
      </w:r>
      <w:r>
        <w:rPr>
          <w:szCs w:val="24"/>
        </w:rPr>
        <w:t>-</w:t>
      </w:r>
      <w:r w:rsidRPr="00A149AE">
        <w:rPr>
          <w:szCs w:val="24"/>
        </w:rPr>
        <w:t xml:space="preserve">Li had </w:t>
      </w:r>
      <w:r>
        <w:rPr>
          <w:szCs w:val="24"/>
        </w:rPr>
        <w:t>a different</w:t>
      </w:r>
      <w:r w:rsidRPr="00A149AE">
        <w:rPr>
          <w:szCs w:val="24"/>
        </w:rPr>
        <w:t xml:space="preserve"> type of reactivity with </w:t>
      </w:r>
      <w:r>
        <w:rPr>
          <w:szCs w:val="24"/>
        </w:rPr>
        <w:t>an</w:t>
      </w:r>
      <w:r w:rsidRPr="00A149AE">
        <w:rPr>
          <w:szCs w:val="24"/>
        </w:rPr>
        <w:t xml:space="preserve"> induction period observed at the beginning of the </w:t>
      </w:r>
      <w:r>
        <w:rPr>
          <w:szCs w:val="24"/>
        </w:rPr>
        <w:t>reaction,</w:t>
      </w:r>
      <w:r w:rsidRPr="00A149AE">
        <w:rPr>
          <w:szCs w:val="24"/>
        </w:rPr>
        <w:t xml:space="preserve"> followed by a </w:t>
      </w:r>
      <w:r>
        <w:rPr>
          <w:szCs w:val="24"/>
        </w:rPr>
        <w:t>lower reaction rate than that of BIMBOL-</w:t>
      </w:r>
      <w:r w:rsidRPr="00A149AE">
        <w:rPr>
          <w:szCs w:val="24"/>
        </w:rPr>
        <w:t xml:space="preserve">Li. </w:t>
      </w:r>
      <w:r>
        <w:rPr>
          <w:szCs w:val="24"/>
        </w:rPr>
        <w:t>T</w:t>
      </w:r>
      <w:r w:rsidRPr="00A149AE">
        <w:rPr>
          <w:szCs w:val="24"/>
        </w:rPr>
        <w:t xml:space="preserve">he induction period </w:t>
      </w:r>
      <w:r>
        <w:rPr>
          <w:szCs w:val="24"/>
        </w:rPr>
        <w:t>may reflect</w:t>
      </w:r>
      <w:r w:rsidRPr="00A149AE">
        <w:rPr>
          <w:szCs w:val="24"/>
        </w:rPr>
        <w:t xml:space="preserve"> slo</w:t>
      </w:r>
      <w:r>
        <w:rPr>
          <w:szCs w:val="24"/>
        </w:rPr>
        <w:t>w dissociation of the dimeric lithium</w:t>
      </w:r>
      <w:r w:rsidRPr="00A149AE">
        <w:rPr>
          <w:szCs w:val="24"/>
        </w:rPr>
        <w:t xml:space="preserve"> salt, initiated by the substrates. Such processes were shown to become rate limiting in some </w:t>
      </w:r>
      <w:r>
        <w:rPr>
          <w:szCs w:val="24"/>
        </w:rPr>
        <w:t>reactions of lithium derivatives</w:t>
      </w:r>
      <w:r w:rsidRPr="008E1592">
        <w:rPr>
          <w:szCs w:val="24"/>
        </w:rPr>
        <w:t>.</w:t>
      </w:r>
      <w:r w:rsidRPr="0097371D">
        <w:rPr>
          <w:szCs w:val="24"/>
          <w:vertAlign w:val="superscript"/>
        </w:rPr>
        <w:t>12b</w:t>
      </w:r>
      <w:r w:rsidRPr="008E1592">
        <w:rPr>
          <w:szCs w:val="24"/>
        </w:rPr>
        <w:t xml:space="preserve"> (</w:t>
      </w:r>
      <w:r>
        <w:rPr>
          <w:i/>
          <w:iCs/>
          <w:szCs w:val="24"/>
        </w:rPr>
        <w:t>R</w:t>
      </w:r>
      <w:r w:rsidRPr="00A149AE">
        <w:rPr>
          <w:szCs w:val="24"/>
        </w:rPr>
        <w:t>)-H</w:t>
      </w:r>
      <w:r w:rsidRPr="00A149AE">
        <w:rPr>
          <w:szCs w:val="24"/>
          <w:vertAlign w:val="subscript"/>
        </w:rPr>
        <w:t>8</w:t>
      </w:r>
      <w:r w:rsidRPr="00A149AE">
        <w:rPr>
          <w:szCs w:val="24"/>
        </w:rPr>
        <w:t xml:space="preserve">-BIMBOL led to </w:t>
      </w:r>
      <w:r w:rsidRPr="00EA1566">
        <w:rPr>
          <w:b/>
          <w:i/>
          <w:szCs w:val="24"/>
        </w:rPr>
        <w:t>MP</w:t>
      </w:r>
      <w:r w:rsidRPr="00A149AE">
        <w:rPr>
          <w:szCs w:val="24"/>
        </w:rPr>
        <w:t xml:space="preserve"> of (</w:t>
      </w:r>
      <w:r>
        <w:rPr>
          <w:i/>
          <w:iCs/>
          <w:szCs w:val="24"/>
        </w:rPr>
        <w:t>R</w:t>
      </w:r>
      <w:r w:rsidRPr="00A149AE">
        <w:rPr>
          <w:szCs w:val="24"/>
        </w:rPr>
        <w:t>)-configuration,</w:t>
      </w:r>
      <w:r>
        <w:rPr>
          <w:szCs w:val="24"/>
        </w:rPr>
        <w:t xml:space="preserve"> as also observed for (</w:t>
      </w:r>
      <w:r w:rsidRPr="009F2FF8">
        <w:rPr>
          <w:i/>
          <w:szCs w:val="24"/>
        </w:rPr>
        <w:t>R</w:t>
      </w:r>
      <w:r>
        <w:rPr>
          <w:szCs w:val="24"/>
        </w:rPr>
        <w:t xml:space="preserve">)-BIMBOL </w:t>
      </w:r>
      <w:r w:rsidRPr="008E1592">
        <w:rPr>
          <w:szCs w:val="24"/>
        </w:rPr>
        <w:t>(see</w:t>
      </w:r>
      <w:r w:rsidRPr="00FE6B72">
        <w:rPr>
          <w:szCs w:val="24"/>
        </w:rPr>
        <w:t xml:space="preserve"> </w:t>
      </w:r>
      <w:r w:rsidRPr="008E1592">
        <w:rPr>
          <w:szCs w:val="24"/>
        </w:rPr>
        <w:t xml:space="preserve">Table 1), </w:t>
      </w:r>
      <w:r w:rsidRPr="00A149AE">
        <w:rPr>
          <w:szCs w:val="24"/>
        </w:rPr>
        <w:t xml:space="preserve">though with </w:t>
      </w:r>
      <w:r>
        <w:rPr>
          <w:szCs w:val="24"/>
        </w:rPr>
        <w:t xml:space="preserve">a </w:t>
      </w:r>
      <w:r w:rsidRPr="00A149AE">
        <w:rPr>
          <w:szCs w:val="24"/>
        </w:rPr>
        <w:t xml:space="preserve">diminished </w:t>
      </w:r>
      <w:r>
        <w:rPr>
          <w:szCs w:val="24"/>
        </w:rPr>
        <w:t>enantiomeric excess</w:t>
      </w:r>
      <w:r w:rsidRPr="00A149AE">
        <w:rPr>
          <w:szCs w:val="24"/>
        </w:rPr>
        <w:t xml:space="preserve"> of 2</w:t>
      </w:r>
      <w:r>
        <w:rPr>
          <w:szCs w:val="24"/>
        </w:rPr>
        <w:t>5</w:t>
      </w:r>
      <w:r w:rsidRPr="00A149AE">
        <w:rPr>
          <w:szCs w:val="24"/>
        </w:rPr>
        <w:t>% after 1.5 h and 26% after 27 h. In addition, at longer time intervals</w:t>
      </w:r>
      <w:r>
        <w:rPr>
          <w:szCs w:val="24"/>
        </w:rPr>
        <w:t>,</w:t>
      </w:r>
      <w:r w:rsidRPr="00A149AE">
        <w:rPr>
          <w:szCs w:val="24"/>
        </w:rPr>
        <w:t xml:space="preserve"> the rate of </w:t>
      </w:r>
      <w:r>
        <w:rPr>
          <w:szCs w:val="24"/>
        </w:rPr>
        <w:t xml:space="preserve">the </w:t>
      </w:r>
      <w:r w:rsidRPr="00A149AE">
        <w:rPr>
          <w:szCs w:val="24"/>
        </w:rPr>
        <w:t>H</w:t>
      </w:r>
      <w:r w:rsidRPr="00A149AE">
        <w:rPr>
          <w:szCs w:val="24"/>
          <w:vertAlign w:val="subscript"/>
        </w:rPr>
        <w:t>8</w:t>
      </w:r>
      <w:r>
        <w:rPr>
          <w:szCs w:val="24"/>
        </w:rPr>
        <w:t>BIMBOL-</w:t>
      </w:r>
      <w:r w:rsidRPr="00A149AE">
        <w:rPr>
          <w:szCs w:val="24"/>
        </w:rPr>
        <w:t xml:space="preserve">Li promoted reaction became faster than that of </w:t>
      </w:r>
      <w:r>
        <w:rPr>
          <w:szCs w:val="24"/>
        </w:rPr>
        <w:t xml:space="preserve">the </w:t>
      </w:r>
      <w:r w:rsidRPr="00A149AE">
        <w:rPr>
          <w:szCs w:val="24"/>
        </w:rPr>
        <w:t>BIMBOL</w:t>
      </w:r>
      <w:r>
        <w:rPr>
          <w:szCs w:val="24"/>
        </w:rPr>
        <w:t>-</w:t>
      </w:r>
      <w:r w:rsidRPr="00A149AE">
        <w:rPr>
          <w:szCs w:val="24"/>
        </w:rPr>
        <w:t>Li cataly</w:t>
      </w:r>
      <w:r>
        <w:rPr>
          <w:szCs w:val="24"/>
        </w:rPr>
        <w:t>se</w:t>
      </w:r>
      <w:r w:rsidRPr="00A149AE">
        <w:rPr>
          <w:szCs w:val="24"/>
        </w:rPr>
        <w:t>d one. It took only 24 h</w:t>
      </w:r>
      <w:r>
        <w:rPr>
          <w:szCs w:val="24"/>
        </w:rPr>
        <w:t xml:space="preserve"> </w:t>
      </w:r>
      <w:r w:rsidRPr="00A149AE">
        <w:rPr>
          <w:szCs w:val="24"/>
        </w:rPr>
        <w:t>for H</w:t>
      </w:r>
      <w:r w:rsidRPr="00A149AE">
        <w:rPr>
          <w:szCs w:val="24"/>
          <w:vertAlign w:val="subscript"/>
        </w:rPr>
        <w:t>8</w:t>
      </w:r>
      <w:r w:rsidRPr="00A94807">
        <w:t>-</w:t>
      </w:r>
      <w:r w:rsidRPr="00A149AE">
        <w:rPr>
          <w:szCs w:val="24"/>
        </w:rPr>
        <w:t>BIMBOL</w:t>
      </w:r>
      <w:r>
        <w:rPr>
          <w:szCs w:val="24"/>
        </w:rPr>
        <w:t xml:space="preserve">-Li </w:t>
      </w:r>
      <w:r w:rsidRPr="00A149AE">
        <w:rPr>
          <w:szCs w:val="24"/>
        </w:rPr>
        <w:t>to bring the reaction to 80% completion</w:t>
      </w:r>
      <w:r>
        <w:rPr>
          <w:szCs w:val="24"/>
        </w:rPr>
        <w:t>,</w:t>
      </w:r>
      <w:r w:rsidRPr="00A149AE">
        <w:rPr>
          <w:szCs w:val="24"/>
        </w:rPr>
        <w:t xml:space="preserve"> whereas BIMBOL</w:t>
      </w:r>
      <w:r>
        <w:rPr>
          <w:szCs w:val="24"/>
        </w:rPr>
        <w:t>-</w:t>
      </w:r>
      <w:r w:rsidRPr="00A149AE">
        <w:rPr>
          <w:szCs w:val="24"/>
        </w:rPr>
        <w:t xml:space="preserve">Li furnished only 55% of </w:t>
      </w:r>
      <w:r w:rsidRPr="00A149AE">
        <w:rPr>
          <w:b/>
          <w:bCs/>
          <w:i/>
          <w:iCs/>
          <w:szCs w:val="24"/>
        </w:rPr>
        <w:t>MP</w:t>
      </w:r>
      <w:r w:rsidRPr="00A149AE">
        <w:rPr>
          <w:szCs w:val="24"/>
        </w:rPr>
        <w:t xml:space="preserve"> within that time interval.</w:t>
      </w:r>
      <w:r>
        <w:rPr>
          <w:szCs w:val="24"/>
        </w:rPr>
        <w:t xml:space="preserve"> </w:t>
      </w:r>
      <w:r w:rsidRPr="008E1592">
        <w:rPr>
          <w:szCs w:val="24"/>
        </w:rPr>
        <w:t>The difference in behavio</w:t>
      </w:r>
      <w:r>
        <w:rPr>
          <w:szCs w:val="24"/>
        </w:rPr>
        <w:t>u</w:t>
      </w:r>
      <w:r w:rsidRPr="008E1592">
        <w:rPr>
          <w:szCs w:val="24"/>
        </w:rPr>
        <w:t>r of BI</w:t>
      </w:r>
      <w:r>
        <w:rPr>
          <w:szCs w:val="24"/>
        </w:rPr>
        <w:t>MBO</w:t>
      </w:r>
      <w:r w:rsidRPr="008E1592">
        <w:rPr>
          <w:szCs w:val="24"/>
        </w:rPr>
        <w:t>L and H</w:t>
      </w:r>
      <w:r w:rsidRPr="008E1592">
        <w:rPr>
          <w:szCs w:val="24"/>
          <w:vertAlign w:val="subscript"/>
        </w:rPr>
        <w:t>8</w:t>
      </w:r>
      <w:r w:rsidRPr="008E1592">
        <w:rPr>
          <w:szCs w:val="24"/>
        </w:rPr>
        <w:t>BI</w:t>
      </w:r>
      <w:r>
        <w:rPr>
          <w:szCs w:val="24"/>
        </w:rPr>
        <w:t>MB</w:t>
      </w:r>
      <w:r w:rsidRPr="008E1592">
        <w:rPr>
          <w:szCs w:val="24"/>
        </w:rPr>
        <w:t xml:space="preserve">OL can be due </w:t>
      </w:r>
    </w:p>
    <w:p w:rsidR="001E22C4" w:rsidRPr="00FA3194" w:rsidRDefault="00903DB9" w:rsidP="00951BD2">
      <w:pPr>
        <w:pStyle w:val="RSCI02FigureSchemeChartwithtopbar"/>
        <w:rPr>
          <w:rFonts w:eastAsia="Yu Gothic"/>
          <w:b/>
        </w:rPr>
      </w:pPr>
      <w:r>
        <w:rPr>
          <w:noProof/>
          <w:lang w:eastAsia="en-GB"/>
        </w:rPr>
        <w:lastRenderedPageBreak/>
        <w:drawing>
          <wp:inline distT="0" distB="0" distL="0" distR="0">
            <wp:extent cx="3114675" cy="1970405"/>
            <wp:effectExtent l="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1970405"/>
                    </a:xfrm>
                    <a:prstGeom prst="rect">
                      <a:avLst/>
                    </a:prstGeom>
                    <a:noFill/>
                    <a:ln>
                      <a:noFill/>
                    </a:ln>
                  </pic:spPr>
                </pic:pic>
              </a:graphicData>
            </a:graphic>
          </wp:inline>
        </w:drawing>
      </w:r>
    </w:p>
    <w:p w:rsidR="001E22C4" w:rsidRPr="00E21158" w:rsidRDefault="001E22C4" w:rsidP="00951BD2">
      <w:pPr>
        <w:pStyle w:val="RSCI04CaptiontoFigureSchemeChart"/>
        <w:rPr>
          <w:color w:val="000000"/>
        </w:rPr>
      </w:pPr>
      <w:r w:rsidRPr="00E21158">
        <w:rPr>
          <w:b/>
          <w:color w:val="000000"/>
        </w:rPr>
        <w:t xml:space="preserve">Figure </w:t>
      </w:r>
      <w:r>
        <w:rPr>
          <w:b/>
          <w:color w:val="000000"/>
        </w:rPr>
        <w:t>6</w:t>
      </w:r>
      <w:r w:rsidRPr="00E21158">
        <w:rPr>
          <w:b/>
          <w:color w:val="000000"/>
        </w:rPr>
        <w:t>:</w:t>
      </w:r>
      <w:r w:rsidRPr="00E21158">
        <w:rPr>
          <w:color w:val="000000"/>
        </w:rPr>
        <w:t xml:space="preserve"> </w:t>
      </w:r>
      <w:r w:rsidRPr="006642F8">
        <w:t>Re</w:t>
      </w:r>
      <w:r>
        <w:t>lative activities of the mono-lithium</w:t>
      </w:r>
      <w:r w:rsidRPr="006642F8">
        <w:t xml:space="preserve"> salts of (</w:t>
      </w:r>
      <w:r w:rsidRPr="006642F8">
        <w:rPr>
          <w:i/>
          <w:iCs/>
        </w:rPr>
        <w:t>S</w:t>
      </w:r>
      <w:r w:rsidRPr="006642F8">
        <w:t>)-BIMBOL, (</w:t>
      </w:r>
      <w:r w:rsidRPr="006642F8">
        <w:rPr>
          <w:i/>
          <w:iCs/>
        </w:rPr>
        <w:t>R</w:t>
      </w:r>
      <w:r w:rsidRPr="006642F8">
        <w:t>)-BINOL, (</w:t>
      </w:r>
      <w:r w:rsidRPr="006642F8">
        <w:rPr>
          <w:i/>
          <w:iCs/>
        </w:rPr>
        <w:t>R</w:t>
      </w:r>
      <w:r w:rsidRPr="006642F8">
        <w:t>)-H</w:t>
      </w:r>
      <w:r w:rsidRPr="006642F8">
        <w:rPr>
          <w:vertAlign w:val="subscript"/>
        </w:rPr>
        <w:t>8</w:t>
      </w:r>
      <w:r w:rsidRPr="006642F8">
        <w:t>BIMBOL, (</w:t>
      </w:r>
      <w:r w:rsidRPr="006642F8">
        <w:rPr>
          <w:i/>
          <w:iCs/>
        </w:rPr>
        <w:t>S</w:t>
      </w:r>
      <w:r w:rsidRPr="006642F8">
        <w:t>)-BIFOL, and (</w:t>
      </w:r>
      <w:r w:rsidRPr="006642F8">
        <w:rPr>
          <w:i/>
          <w:iCs/>
        </w:rPr>
        <w:t>R</w:t>
      </w:r>
      <w:r w:rsidRPr="006642F8">
        <w:t>)-(CF</w:t>
      </w:r>
      <w:r w:rsidRPr="006642F8">
        <w:rPr>
          <w:vertAlign w:val="subscript"/>
        </w:rPr>
        <w:t>3</w:t>
      </w:r>
      <w:r w:rsidRPr="006642F8">
        <w:t>)</w:t>
      </w:r>
      <w:r w:rsidRPr="006642F8">
        <w:rPr>
          <w:vertAlign w:val="subscript"/>
        </w:rPr>
        <w:t>8</w:t>
      </w:r>
      <w:r w:rsidRPr="006642F8">
        <w:t>BIMBOL in the model Michael addition reaction in CH</w:t>
      </w:r>
      <w:r w:rsidRPr="006642F8">
        <w:rPr>
          <w:vertAlign w:val="subscript"/>
        </w:rPr>
        <w:t>2</w:t>
      </w:r>
      <w:r w:rsidRPr="006642F8">
        <w:t>Cl</w:t>
      </w:r>
      <w:r w:rsidRPr="006642F8">
        <w:rPr>
          <w:vertAlign w:val="subscript"/>
        </w:rPr>
        <w:t>2</w:t>
      </w:r>
      <w:r w:rsidRPr="006642F8">
        <w:t xml:space="preserve"> at 25</w:t>
      </w:r>
      <w:r w:rsidRPr="006642F8">
        <w:rPr>
          <w:vertAlign w:val="superscript"/>
        </w:rPr>
        <w:t>o</w:t>
      </w:r>
      <w:r w:rsidRPr="006642F8">
        <w:t>C</w:t>
      </w:r>
      <w:r>
        <w:t>:</w:t>
      </w:r>
      <w:r w:rsidRPr="006642F8">
        <w:t xml:space="preserve"> [</w:t>
      </w:r>
      <w:proofErr w:type="spellStart"/>
      <w:r w:rsidRPr="006642F8">
        <w:t>tetraol</w:t>
      </w:r>
      <w:proofErr w:type="spellEnd"/>
      <w:r w:rsidRPr="006642F8">
        <w:t>]</w:t>
      </w:r>
      <w:r w:rsidRPr="006642F8">
        <w:rPr>
          <w:b/>
        </w:rPr>
        <w:t>=</w:t>
      </w:r>
      <w:r w:rsidRPr="006642F8">
        <w:t>[</w:t>
      </w:r>
      <w:proofErr w:type="spellStart"/>
      <w:r w:rsidRPr="006642F8">
        <w:t>PhOLi</w:t>
      </w:r>
      <w:proofErr w:type="spellEnd"/>
      <w:r w:rsidRPr="006642F8">
        <w:t>]</w:t>
      </w:r>
      <w:r w:rsidRPr="006642F8">
        <w:rPr>
          <w:b/>
        </w:rPr>
        <w:t>=</w:t>
      </w:r>
      <w:r w:rsidRPr="006642F8">
        <w:t>0.0057 M, [</w:t>
      </w:r>
      <w:r w:rsidRPr="006642F8">
        <w:rPr>
          <w:b/>
          <w:i/>
          <w:iCs/>
        </w:rPr>
        <w:t>MA</w:t>
      </w:r>
      <w:r w:rsidRPr="006642F8">
        <w:t>]</w:t>
      </w:r>
      <w:r w:rsidRPr="006642F8">
        <w:rPr>
          <w:vertAlign w:val="subscript"/>
        </w:rPr>
        <w:t>o</w:t>
      </w:r>
      <w:r w:rsidRPr="006642F8">
        <w:t xml:space="preserve"> [</w:t>
      </w:r>
      <w:r w:rsidRPr="006642F8">
        <w:rPr>
          <w:b/>
          <w:i/>
          <w:iCs/>
        </w:rPr>
        <w:t>MD</w:t>
      </w:r>
      <w:r w:rsidRPr="006642F8">
        <w:t>]</w:t>
      </w:r>
      <w:r w:rsidRPr="006642F8">
        <w:rPr>
          <w:vertAlign w:val="subscript"/>
        </w:rPr>
        <w:t>o</w:t>
      </w:r>
      <w:r w:rsidRPr="006642F8">
        <w:rPr>
          <w:b/>
        </w:rPr>
        <w:t>=</w:t>
      </w:r>
      <w:r>
        <w:t>0.11 M</w:t>
      </w:r>
      <w:r w:rsidRPr="005E66CC">
        <w:rPr>
          <w:rFonts w:eastAsia="Yu Gothic"/>
        </w:rPr>
        <w:t>.</w:t>
      </w:r>
    </w:p>
    <w:p w:rsidR="001E22C4" w:rsidRPr="009D2874" w:rsidRDefault="006603B0" w:rsidP="00FE6B72">
      <w:pPr>
        <w:pStyle w:val="RSCB02ArticleText"/>
        <w:rPr>
          <w:color w:val="000000"/>
          <w:szCs w:val="24"/>
        </w:rPr>
      </w:pPr>
      <w:proofErr w:type="gramStart"/>
      <w:r w:rsidRPr="008E1592">
        <w:rPr>
          <w:szCs w:val="24"/>
        </w:rPr>
        <w:t>to</w:t>
      </w:r>
      <w:proofErr w:type="gramEnd"/>
      <w:r w:rsidRPr="008E1592">
        <w:rPr>
          <w:szCs w:val="24"/>
        </w:rPr>
        <w:t xml:space="preserve"> the variation in their acidity and </w:t>
      </w:r>
      <w:r>
        <w:rPr>
          <w:szCs w:val="24"/>
        </w:rPr>
        <w:t xml:space="preserve">in </w:t>
      </w:r>
      <w:r w:rsidRPr="008E1592">
        <w:rPr>
          <w:szCs w:val="24"/>
        </w:rPr>
        <w:t>the torsion angles of the</w:t>
      </w:r>
      <w:r>
        <w:rPr>
          <w:szCs w:val="24"/>
        </w:rPr>
        <w:t>ir</w:t>
      </w:r>
      <w:r w:rsidRPr="008E1592">
        <w:rPr>
          <w:szCs w:val="24"/>
        </w:rPr>
        <w:t xml:space="preserve"> </w:t>
      </w:r>
      <w:proofErr w:type="spellStart"/>
      <w:r w:rsidRPr="008E1592">
        <w:rPr>
          <w:szCs w:val="24"/>
        </w:rPr>
        <w:t>napht</w:t>
      </w:r>
      <w:r>
        <w:rPr>
          <w:szCs w:val="24"/>
        </w:rPr>
        <w:t>h</w:t>
      </w:r>
      <w:r w:rsidRPr="008E1592">
        <w:rPr>
          <w:szCs w:val="24"/>
        </w:rPr>
        <w:t>yl</w:t>
      </w:r>
      <w:proofErr w:type="spellEnd"/>
      <w:r w:rsidRPr="008E1592">
        <w:rPr>
          <w:szCs w:val="24"/>
        </w:rPr>
        <w:t xml:space="preserve"> moieties. The acidities of BINOL and</w:t>
      </w:r>
      <w:r w:rsidRPr="0058135D">
        <w:rPr>
          <w:szCs w:val="24"/>
        </w:rPr>
        <w:t xml:space="preserve"> </w:t>
      </w:r>
      <w:r w:rsidRPr="008E1592">
        <w:rPr>
          <w:szCs w:val="24"/>
        </w:rPr>
        <w:t>H</w:t>
      </w:r>
      <w:r w:rsidRPr="008E1592">
        <w:rPr>
          <w:szCs w:val="24"/>
          <w:vertAlign w:val="subscript"/>
        </w:rPr>
        <w:t>8</w:t>
      </w:r>
      <w:r>
        <w:rPr>
          <w:szCs w:val="24"/>
        </w:rPr>
        <w:t xml:space="preserve">BINOL in </w:t>
      </w:r>
      <w:r w:rsidR="001E22C4">
        <w:rPr>
          <w:szCs w:val="24"/>
        </w:rPr>
        <w:t>DMSO are</w:t>
      </w:r>
      <w:r w:rsidR="001E22C4" w:rsidRPr="008E1592">
        <w:rPr>
          <w:szCs w:val="24"/>
        </w:rPr>
        <w:t xml:space="preserve"> 13.2 and 17.9 </w:t>
      </w:r>
      <w:r w:rsidR="001E22C4">
        <w:rPr>
          <w:szCs w:val="24"/>
        </w:rPr>
        <w:t>respective</w:t>
      </w:r>
      <w:r w:rsidR="001E22C4" w:rsidRPr="008E1592">
        <w:rPr>
          <w:szCs w:val="24"/>
        </w:rPr>
        <w:t>ly</w:t>
      </w:r>
      <w:r w:rsidR="001E22C4">
        <w:rPr>
          <w:szCs w:val="24"/>
          <w:vertAlign w:val="superscript"/>
        </w:rPr>
        <w:t>17</w:t>
      </w:r>
      <w:r w:rsidR="001E22C4" w:rsidRPr="008E1592">
        <w:rPr>
          <w:szCs w:val="24"/>
        </w:rPr>
        <w:t xml:space="preserve"> and the </w:t>
      </w:r>
      <w:r w:rsidR="001E22C4">
        <w:rPr>
          <w:szCs w:val="24"/>
        </w:rPr>
        <w:t xml:space="preserve">minimum </w:t>
      </w:r>
      <w:r w:rsidR="001E22C4" w:rsidRPr="008E1592">
        <w:rPr>
          <w:szCs w:val="24"/>
        </w:rPr>
        <w:t>energy torsion angle is greater in case of H</w:t>
      </w:r>
      <w:r w:rsidR="001E22C4" w:rsidRPr="008E1592">
        <w:rPr>
          <w:szCs w:val="24"/>
          <w:vertAlign w:val="subscript"/>
        </w:rPr>
        <w:t>8</w:t>
      </w:r>
      <w:r w:rsidR="001E22C4" w:rsidRPr="00A94807">
        <w:t>-</w:t>
      </w:r>
      <w:r w:rsidR="001E22C4" w:rsidRPr="008E1592">
        <w:rPr>
          <w:szCs w:val="24"/>
        </w:rPr>
        <w:t xml:space="preserve">BINOL </w:t>
      </w:r>
      <w:r w:rsidR="001E22C4">
        <w:rPr>
          <w:szCs w:val="24"/>
        </w:rPr>
        <w:t>than for</w:t>
      </w:r>
      <w:r w:rsidR="001E22C4" w:rsidRPr="008E1592">
        <w:rPr>
          <w:szCs w:val="24"/>
        </w:rPr>
        <w:t xml:space="preserve"> BINOL</w:t>
      </w:r>
      <w:r w:rsidR="001E22C4">
        <w:rPr>
          <w:szCs w:val="24"/>
        </w:rPr>
        <w:t xml:space="preserve">. </w:t>
      </w:r>
      <w:r w:rsidR="001E22C4" w:rsidRPr="008E1592">
        <w:rPr>
          <w:szCs w:val="24"/>
        </w:rPr>
        <w:t xml:space="preserve">The same trend could be expected </w:t>
      </w:r>
      <w:r w:rsidR="001E22C4">
        <w:rPr>
          <w:szCs w:val="24"/>
        </w:rPr>
        <w:t xml:space="preserve">to be </w:t>
      </w:r>
      <w:r w:rsidR="001E22C4" w:rsidRPr="008E1592">
        <w:rPr>
          <w:szCs w:val="24"/>
        </w:rPr>
        <w:t xml:space="preserve">retained </w:t>
      </w:r>
      <w:r w:rsidR="001E22C4" w:rsidRPr="00BE27CD">
        <w:rPr>
          <w:color w:val="000000"/>
          <w:szCs w:val="24"/>
        </w:rPr>
        <w:t>in BIMBOL, and H</w:t>
      </w:r>
      <w:r w:rsidR="001E22C4" w:rsidRPr="00BE27CD">
        <w:rPr>
          <w:color w:val="000000"/>
          <w:szCs w:val="24"/>
          <w:vertAlign w:val="subscript"/>
        </w:rPr>
        <w:t>8</w:t>
      </w:r>
      <w:r w:rsidR="001E22C4" w:rsidRPr="00BE27CD">
        <w:rPr>
          <w:color w:val="000000"/>
          <w:szCs w:val="24"/>
        </w:rPr>
        <w:t xml:space="preserve">-BIMBOL with the </w:t>
      </w:r>
      <w:r w:rsidR="001E22C4">
        <w:rPr>
          <w:color w:val="000000"/>
          <w:szCs w:val="24"/>
        </w:rPr>
        <w:t xml:space="preserve">torsional angle in </w:t>
      </w:r>
      <w:r w:rsidR="001E22C4" w:rsidRPr="00BE27CD">
        <w:rPr>
          <w:color w:val="000000"/>
          <w:szCs w:val="24"/>
        </w:rPr>
        <w:t>the lat</w:t>
      </w:r>
      <w:r w:rsidR="001E22C4">
        <w:rPr>
          <w:color w:val="000000"/>
          <w:szCs w:val="24"/>
        </w:rPr>
        <w:t>t</w:t>
      </w:r>
      <w:r w:rsidR="001E22C4" w:rsidRPr="00BE27CD">
        <w:rPr>
          <w:color w:val="000000"/>
          <w:szCs w:val="24"/>
        </w:rPr>
        <w:t xml:space="preserve">er being greater by approximately </w:t>
      </w:r>
      <w:r w:rsidR="001E22C4">
        <w:rPr>
          <w:color w:val="000000"/>
          <w:szCs w:val="24"/>
        </w:rPr>
        <w:t>six</w:t>
      </w:r>
      <w:r w:rsidR="001E22C4" w:rsidRPr="00BE27CD">
        <w:rPr>
          <w:color w:val="000000"/>
          <w:szCs w:val="24"/>
        </w:rPr>
        <w:t xml:space="preserve"> degrees, making the OH groups of the </w:t>
      </w:r>
      <w:proofErr w:type="spellStart"/>
      <w:r w:rsidR="001E22C4" w:rsidRPr="00BE27CD">
        <w:rPr>
          <w:color w:val="000000"/>
          <w:szCs w:val="24"/>
        </w:rPr>
        <w:t>naphthyl</w:t>
      </w:r>
      <w:proofErr w:type="spellEnd"/>
      <w:r w:rsidR="001E22C4" w:rsidRPr="00BE27CD">
        <w:rPr>
          <w:color w:val="000000"/>
          <w:szCs w:val="24"/>
        </w:rPr>
        <w:t xml:space="preserve"> moieties closer to each other (according to MM2 calculations). The</w:t>
      </w:r>
      <w:r w:rsidR="001E22C4">
        <w:rPr>
          <w:color w:val="000000"/>
          <w:szCs w:val="24"/>
        </w:rPr>
        <w:t>se</w:t>
      </w:r>
      <w:r w:rsidR="001E22C4" w:rsidRPr="00BE27CD">
        <w:rPr>
          <w:color w:val="000000"/>
          <w:szCs w:val="24"/>
        </w:rPr>
        <w:t xml:space="preserve"> two factors combined </w:t>
      </w:r>
      <w:r w:rsidR="001E22C4">
        <w:rPr>
          <w:color w:val="000000"/>
          <w:szCs w:val="24"/>
        </w:rPr>
        <w:t>could</w:t>
      </w:r>
      <w:r w:rsidR="001E22C4" w:rsidRPr="00BE27CD">
        <w:rPr>
          <w:color w:val="000000"/>
          <w:szCs w:val="24"/>
        </w:rPr>
        <w:t xml:space="preserve"> produce the observed effects. One of the</w:t>
      </w:r>
      <w:r w:rsidR="001E22C4" w:rsidRPr="008E1592">
        <w:rPr>
          <w:szCs w:val="24"/>
        </w:rPr>
        <w:t xml:space="preserve"> reasons for </w:t>
      </w:r>
      <w:r w:rsidR="001E22C4">
        <w:rPr>
          <w:szCs w:val="24"/>
        </w:rPr>
        <w:t xml:space="preserve">the </w:t>
      </w:r>
      <w:r w:rsidR="001E22C4" w:rsidRPr="008E1592">
        <w:rPr>
          <w:szCs w:val="24"/>
        </w:rPr>
        <w:t>greater activity of H</w:t>
      </w:r>
      <w:r w:rsidR="001E22C4" w:rsidRPr="008E1592">
        <w:rPr>
          <w:szCs w:val="24"/>
          <w:vertAlign w:val="subscript"/>
        </w:rPr>
        <w:t>8</w:t>
      </w:r>
      <w:r w:rsidR="001E22C4" w:rsidRPr="008E1592">
        <w:rPr>
          <w:szCs w:val="24"/>
        </w:rPr>
        <w:t>BIMBOL</w:t>
      </w:r>
      <w:r w:rsidR="001E22C4">
        <w:rPr>
          <w:szCs w:val="24"/>
        </w:rPr>
        <w:t>-</w:t>
      </w:r>
      <w:r w:rsidR="001E22C4" w:rsidRPr="008E1592">
        <w:rPr>
          <w:szCs w:val="24"/>
        </w:rPr>
        <w:t xml:space="preserve">Li at the later stages of the </w:t>
      </w:r>
      <w:r w:rsidR="001E22C4">
        <w:rPr>
          <w:szCs w:val="24"/>
        </w:rPr>
        <w:t>reaction</w:t>
      </w:r>
      <w:r w:rsidR="001E22C4" w:rsidRPr="008E1592">
        <w:rPr>
          <w:szCs w:val="24"/>
        </w:rPr>
        <w:t xml:space="preserve"> could be </w:t>
      </w:r>
      <w:r w:rsidR="001E22C4">
        <w:rPr>
          <w:szCs w:val="24"/>
        </w:rPr>
        <w:t xml:space="preserve">the </w:t>
      </w:r>
      <w:r w:rsidR="001E22C4" w:rsidRPr="008E1592">
        <w:rPr>
          <w:szCs w:val="24"/>
        </w:rPr>
        <w:t>l</w:t>
      </w:r>
      <w:r w:rsidR="001E22C4">
        <w:rPr>
          <w:szCs w:val="24"/>
        </w:rPr>
        <w:t>ess likely formation of the non</w:t>
      </w:r>
      <w:r w:rsidR="001E22C4" w:rsidRPr="008E1592">
        <w:rPr>
          <w:szCs w:val="24"/>
        </w:rPr>
        <w:t xml:space="preserve">-productive complex with </w:t>
      </w:r>
      <w:r w:rsidR="001E22C4" w:rsidRPr="008E1592">
        <w:rPr>
          <w:b/>
          <w:bCs/>
          <w:i/>
          <w:iCs/>
          <w:szCs w:val="24"/>
        </w:rPr>
        <w:t>MP</w:t>
      </w:r>
      <w:r w:rsidR="001E22C4" w:rsidRPr="008E1592">
        <w:rPr>
          <w:szCs w:val="24"/>
        </w:rPr>
        <w:t xml:space="preserve"> because of the combined acidity/steric properties of H</w:t>
      </w:r>
      <w:r w:rsidR="001E22C4" w:rsidRPr="008E1592">
        <w:rPr>
          <w:szCs w:val="24"/>
          <w:vertAlign w:val="subscript"/>
        </w:rPr>
        <w:t>8</w:t>
      </w:r>
      <w:r w:rsidR="001E22C4" w:rsidRPr="00A94807">
        <w:t>-</w:t>
      </w:r>
      <w:r w:rsidR="001E22C4" w:rsidRPr="008E1592">
        <w:rPr>
          <w:szCs w:val="24"/>
        </w:rPr>
        <w:t>BIMBOL</w:t>
      </w:r>
      <w:r w:rsidR="001E22C4">
        <w:rPr>
          <w:szCs w:val="24"/>
        </w:rPr>
        <w:t>-</w:t>
      </w:r>
      <w:r w:rsidR="001E22C4" w:rsidRPr="008E1592">
        <w:rPr>
          <w:szCs w:val="24"/>
        </w:rPr>
        <w:t>Li.</w:t>
      </w:r>
    </w:p>
    <w:p w:rsidR="001E22C4" w:rsidRPr="006603B0" w:rsidRDefault="001E22C4" w:rsidP="008805F2">
      <w:pPr>
        <w:pStyle w:val="RSCB02ArticleText"/>
        <w:ind w:firstLine="284"/>
        <w:rPr>
          <w:rFonts w:eastAsia="AdvGulliv-R"/>
          <w:color w:val="000000"/>
          <w:szCs w:val="24"/>
        </w:rPr>
      </w:pPr>
      <w:r w:rsidRPr="006603B0">
        <w:rPr>
          <w:rFonts w:eastAsia="AdvGulliv-R"/>
          <w:color w:val="000000"/>
          <w:szCs w:val="24"/>
        </w:rPr>
        <w:t>(</w:t>
      </w:r>
      <w:r w:rsidRPr="006603B0">
        <w:rPr>
          <w:rFonts w:eastAsia="AdvGulliv-R"/>
          <w:i/>
          <w:iCs/>
          <w:color w:val="000000"/>
          <w:szCs w:val="24"/>
        </w:rPr>
        <w:t>S</w:t>
      </w:r>
      <w:r w:rsidRPr="006603B0">
        <w:rPr>
          <w:rFonts w:eastAsia="AdvGulliv-R"/>
          <w:color w:val="000000"/>
          <w:szCs w:val="24"/>
        </w:rPr>
        <w:t xml:space="preserve">)-BIFOL was even less active than BINOL (Figure 6) and even after 48 hours no </w:t>
      </w:r>
      <w:r w:rsidRPr="006603B0">
        <w:rPr>
          <w:rFonts w:eastAsia="AdvGulliv-R"/>
          <w:b/>
          <w:i/>
          <w:color w:val="000000"/>
          <w:szCs w:val="24"/>
        </w:rPr>
        <w:t xml:space="preserve">MP </w:t>
      </w:r>
      <w:r w:rsidRPr="006603B0">
        <w:rPr>
          <w:rFonts w:eastAsia="AdvGulliv-R"/>
          <w:color w:val="000000"/>
          <w:szCs w:val="24"/>
        </w:rPr>
        <w:t>formation was observed under the standard conditions with BIFOL-Li catalyst. Several explanations could be put forward to rationalise the lack of catalytic activity of BIFOL-Li:</w:t>
      </w:r>
    </w:p>
    <w:p w:rsidR="001E22C4" w:rsidRPr="006603B0" w:rsidRDefault="001E22C4" w:rsidP="008805F2">
      <w:pPr>
        <w:pStyle w:val="RSCB02ArticleText"/>
        <w:ind w:firstLine="284"/>
        <w:rPr>
          <w:rFonts w:eastAsia="AdvGulliv-R"/>
          <w:color w:val="000000"/>
          <w:szCs w:val="24"/>
          <w:vertAlign w:val="superscript"/>
        </w:rPr>
      </w:pPr>
      <w:r w:rsidRPr="006603B0">
        <w:rPr>
          <w:rFonts w:eastAsia="AdvGulliv-R"/>
          <w:color w:val="000000"/>
          <w:szCs w:val="24"/>
        </w:rPr>
        <w:t xml:space="preserve">1. The four OH group are unable to form hydrogen bond supported </w:t>
      </w:r>
      <w:proofErr w:type="spellStart"/>
      <w:r w:rsidRPr="006603B0">
        <w:rPr>
          <w:rFonts w:eastAsia="AdvGulliv-R"/>
          <w:color w:val="000000"/>
          <w:szCs w:val="24"/>
        </w:rPr>
        <w:t>trimolecular</w:t>
      </w:r>
      <w:proofErr w:type="spellEnd"/>
      <w:r w:rsidRPr="006603B0">
        <w:rPr>
          <w:rFonts w:eastAsia="AdvGulliv-R"/>
          <w:color w:val="000000"/>
          <w:szCs w:val="24"/>
        </w:rPr>
        <w:t xml:space="preserve"> </w:t>
      </w:r>
      <w:r w:rsidRPr="006603B0">
        <w:rPr>
          <w:rFonts w:eastAsia="AdvGulliv-R"/>
          <w:b/>
          <w:i/>
          <w:color w:val="000000"/>
          <w:szCs w:val="24"/>
        </w:rPr>
        <w:t>MA</w:t>
      </w:r>
      <w:r w:rsidRPr="006603B0">
        <w:rPr>
          <w:rFonts w:eastAsia="AdvGulliv-R"/>
          <w:color w:val="000000"/>
          <w:szCs w:val="24"/>
        </w:rPr>
        <w:t xml:space="preserve"> and </w:t>
      </w:r>
      <w:r w:rsidRPr="006603B0">
        <w:rPr>
          <w:rFonts w:eastAsia="AdvGulliv-R"/>
          <w:b/>
          <w:i/>
          <w:color w:val="000000"/>
          <w:szCs w:val="24"/>
        </w:rPr>
        <w:t>MD</w:t>
      </w:r>
      <w:r w:rsidRPr="006603B0">
        <w:rPr>
          <w:rFonts w:eastAsia="AdvGulliv-R"/>
          <w:b/>
          <w:i/>
          <w:color w:val="000000"/>
          <w:szCs w:val="24"/>
          <w:vertAlign w:val="superscript"/>
        </w:rPr>
        <w:t>-1</w:t>
      </w:r>
      <w:r w:rsidRPr="006603B0">
        <w:rPr>
          <w:rFonts w:eastAsia="AdvGulliv-R"/>
          <w:color w:val="000000"/>
          <w:szCs w:val="24"/>
        </w:rPr>
        <w:t xml:space="preserve"> (deprotonated </w:t>
      </w:r>
      <w:r w:rsidRPr="006603B0">
        <w:rPr>
          <w:rFonts w:eastAsia="AdvGulliv-R"/>
          <w:b/>
          <w:i/>
          <w:color w:val="000000"/>
          <w:szCs w:val="24"/>
        </w:rPr>
        <w:t>MD</w:t>
      </w:r>
      <w:r w:rsidRPr="006603B0">
        <w:rPr>
          <w:rFonts w:eastAsia="AdvGulliv-R"/>
          <w:color w:val="000000"/>
          <w:szCs w:val="24"/>
        </w:rPr>
        <w:t>) complexes with BIFOL in which the Michael acceptor and donor are situated in appropriate positions for carbon–carbon bond formation to take place, as hypothesised previously.</w:t>
      </w:r>
      <w:r w:rsidRPr="006603B0">
        <w:rPr>
          <w:rFonts w:eastAsia="AdvGulliv-R"/>
          <w:color w:val="000000"/>
          <w:szCs w:val="24"/>
          <w:vertAlign w:val="superscript"/>
        </w:rPr>
        <w:t>11</w:t>
      </w:r>
    </w:p>
    <w:p w:rsidR="001E22C4" w:rsidRDefault="001E22C4" w:rsidP="008805F2">
      <w:pPr>
        <w:pStyle w:val="RSCB02ArticleText"/>
        <w:ind w:firstLine="284"/>
        <w:rPr>
          <w:rFonts w:eastAsia="AdvGulliv-R"/>
          <w:color w:val="000000"/>
          <w:szCs w:val="24"/>
        </w:rPr>
      </w:pPr>
      <w:r w:rsidRPr="006603B0">
        <w:rPr>
          <w:rFonts w:eastAsia="AdvGulliv-R"/>
          <w:color w:val="000000"/>
          <w:szCs w:val="24"/>
        </w:rPr>
        <w:t xml:space="preserve">2. The observation could be connected to the slow rotation of the </w:t>
      </w:r>
      <w:proofErr w:type="spellStart"/>
      <w:r w:rsidRPr="006603B0">
        <w:rPr>
          <w:rFonts w:eastAsia="AdvGulliv-R"/>
          <w:color w:val="000000"/>
          <w:szCs w:val="24"/>
        </w:rPr>
        <w:t>hydroxyfluorenyl</w:t>
      </w:r>
      <w:proofErr w:type="spellEnd"/>
      <w:r w:rsidRPr="006603B0">
        <w:rPr>
          <w:rFonts w:eastAsia="AdvGulliv-R"/>
          <w:color w:val="000000"/>
          <w:szCs w:val="24"/>
        </w:rPr>
        <w:t xml:space="preserve"> moieties around the sp</w:t>
      </w:r>
      <w:r w:rsidRPr="006603B0">
        <w:rPr>
          <w:rFonts w:eastAsia="AdvGulliv-R"/>
          <w:color w:val="000000"/>
          <w:szCs w:val="24"/>
          <w:vertAlign w:val="superscript"/>
        </w:rPr>
        <w:t>2</w:t>
      </w:r>
      <w:r w:rsidRPr="006603B0">
        <w:rPr>
          <w:rFonts w:eastAsia="AdvGulliv-R"/>
          <w:color w:val="000000"/>
          <w:szCs w:val="24"/>
        </w:rPr>
        <w:t>–sp</w:t>
      </w:r>
      <w:r w:rsidRPr="006603B0">
        <w:rPr>
          <w:rFonts w:eastAsia="AdvGulliv-R"/>
          <w:color w:val="000000"/>
          <w:szCs w:val="24"/>
          <w:vertAlign w:val="superscript"/>
        </w:rPr>
        <w:t>3</w:t>
      </w:r>
      <w:r w:rsidRPr="006603B0">
        <w:rPr>
          <w:rFonts w:eastAsia="AdvGulliv-R"/>
          <w:color w:val="000000"/>
          <w:szCs w:val="24"/>
        </w:rPr>
        <w:t xml:space="preserve"> bonds </w:t>
      </w:r>
      <w:proofErr w:type="gramStart"/>
      <w:r w:rsidRPr="006603B0">
        <w:rPr>
          <w:rFonts w:eastAsia="AdvGulliv-R"/>
          <w:color w:val="000000"/>
          <w:szCs w:val="24"/>
        </w:rPr>
        <w:t>C(</w:t>
      </w:r>
      <w:proofErr w:type="gramEnd"/>
      <w:r w:rsidRPr="006603B0">
        <w:rPr>
          <w:rFonts w:eastAsia="AdvGulliv-R"/>
          <w:color w:val="000000"/>
          <w:szCs w:val="24"/>
        </w:rPr>
        <w:t xml:space="preserve">17)-C(3) or C(11)-C(26) </w:t>
      </w:r>
      <w:r w:rsidRPr="006603B0">
        <w:rPr>
          <w:color w:val="000000"/>
          <w:szCs w:val="24"/>
        </w:rPr>
        <w:t>(S34</w:t>
      </w:r>
      <w:r w:rsidRPr="006603B0">
        <w:rPr>
          <w:color w:val="000000"/>
          <w:szCs w:val="24"/>
          <w:vertAlign w:val="superscript"/>
        </w:rPr>
        <w:t>†</w:t>
      </w:r>
      <w:r w:rsidRPr="006603B0">
        <w:rPr>
          <w:color w:val="000000"/>
          <w:szCs w:val="24"/>
        </w:rPr>
        <w:t>)</w:t>
      </w:r>
      <w:r w:rsidRPr="006603B0">
        <w:rPr>
          <w:rFonts w:eastAsia="AdvGulliv-R"/>
          <w:color w:val="000000"/>
          <w:szCs w:val="24"/>
        </w:rPr>
        <w:t>. The release</w:t>
      </w:r>
      <w:r w:rsidRPr="00FE2246">
        <w:rPr>
          <w:rFonts w:eastAsia="AdvGulliv-R"/>
          <w:color w:val="000000"/>
          <w:szCs w:val="24"/>
        </w:rPr>
        <w:t xml:space="preserve"> of </w:t>
      </w:r>
      <w:r w:rsidRPr="00FE2246">
        <w:rPr>
          <w:rFonts w:eastAsia="AdvGulliv-R"/>
          <w:b/>
          <w:i/>
          <w:color w:val="000000"/>
          <w:szCs w:val="24"/>
        </w:rPr>
        <w:t>MP</w:t>
      </w:r>
      <w:r w:rsidRPr="00FE2246">
        <w:rPr>
          <w:rFonts w:eastAsia="AdvGulliv-R"/>
          <w:color w:val="000000"/>
          <w:szCs w:val="24"/>
        </w:rPr>
        <w:t xml:space="preserve"> from the catalytic site of the BIMBOLs and, thus, recovery of the catalyst should be</w:t>
      </w:r>
      <w:r>
        <w:rPr>
          <w:rFonts w:eastAsia="AdvGulliv-R"/>
          <w:color w:val="000000"/>
          <w:szCs w:val="24"/>
        </w:rPr>
        <w:t xml:space="preserve"> coupled to the breaking of </w:t>
      </w:r>
      <w:r w:rsidRPr="00FE2246">
        <w:rPr>
          <w:rFonts w:eastAsia="AdvGulliv-R"/>
          <w:color w:val="000000"/>
          <w:szCs w:val="24"/>
        </w:rPr>
        <w:t xml:space="preserve">hydrogen bonds </w:t>
      </w:r>
      <w:r>
        <w:rPr>
          <w:rFonts w:eastAsia="AdvGulliv-R"/>
          <w:color w:val="000000"/>
          <w:szCs w:val="24"/>
        </w:rPr>
        <w:t>between</w:t>
      </w:r>
      <w:r w:rsidRPr="00FE2246">
        <w:rPr>
          <w:rFonts w:eastAsia="AdvGulliv-R"/>
          <w:color w:val="000000"/>
          <w:szCs w:val="24"/>
        </w:rPr>
        <w:t xml:space="preserve"> the carbonyl groups of </w:t>
      </w:r>
      <w:r w:rsidRPr="00FE2246">
        <w:rPr>
          <w:rFonts w:eastAsia="AdvGulliv-R"/>
          <w:b/>
          <w:i/>
          <w:color w:val="000000"/>
          <w:szCs w:val="24"/>
        </w:rPr>
        <w:t>MP</w:t>
      </w:r>
      <w:r w:rsidRPr="00FE2246">
        <w:rPr>
          <w:rFonts w:eastAsia="AdvGulliv-R"/>
          <w:color w:val="000000"/>
          <w:szCs w:val="24"/>
        </w:rPr>
        <w:t xml:space="preserve"> and </w:t>
      </w:r>
      <w:r>
        <w:rPr>
          <w:rFonts w:eastAsia="AdvGulliv-R"/>
          <w:color w:val="000000"/>
          <w:szCs w:val="24"/>
        </w:rPr>
        <w:t xml:space="preserve">the </w:t>
      </w:r>
      <w:r w:rsidRPr="00FE2246">
        <w:rPr>
          <w:rFonts w:eastAsia="AdvGulliv-R"/>
          <w:color w:val="000000"/>
          <w:szCs w:val="24"/>
        </w:rPr>
        <w:t>OH groups of BIMBOLs. This might necessarily involve the conformational r</w:t>
      </w:r>
      <w:r>
        <w:rPr>
          <w:rFonts w:eastAsia="AdvGulliv-R"/>
          <w:color w:val="000000"/>
          <w:szCs w:val="24"/>
        </w:rPr>
        <w:t xml:space="preserve">earrangement of the endo- to </w:t>
      </w:r>
      <w:proofErr w:type="spellStart"/>
      <w:r>
        <w:rPr>
          <w:rFonts w:eastAsia="AdvGulliv-R"/>
          <w:color w:val="000000"/>
          <w:szCs w:val="24"/>
        </w:rPr>
        <w:t>exo</w:t>
      </w:r>
      <w:proofErr w:type="spellEnd"/>
      <w:r>
        <w:rPr>
          <w:rFonts w:eastAsia="AdvGulliv-R"/>
          <w:color w:val="000000"/>
          <w:szCs w:val="24"/>
        </w:rPr>
        <w:t>-</w:t>
      </w:r>
      <w:r w:rsidRPr="00FE2246">
        <w:rPr>
          <w:rFonts w:eastAsia="AdvGulliv-R"/>
          <w:color w:val="000000"/>
          <w:szCs w:val="24"/>
        </w:rPr>
        <w:t xml:space="preserve">orientation of the </w:t>
      </w:r>
      <w:proofErr w:type="spellStart"/>
      <w:r w:rsidRPr="00FE2246">
        <w:rPr>
          <w:rFonts w:eastAsia="AdvGulliv-R"/>
          <w:color w:val="000000"/>
          <w:szCs w:val="24"/>
        </w:rPr>
        <w:t>triphen</w:t>
      </w:r>
      <w:r>
        <w:rPr>
          <w:rFonts w:eastAsia="AdvGulliv-R"/>
          <w:color w:val="000000"/>
          <w:szCs w:val="24"/>
        </w:rPr>
        <w:t>ylcarbinol</w:t>
      </w:r>
      <w:proofErr w:type="spellEnd"/>
      <w:r>
        <w:rPr>
          <w:rFonts w:eastAsia="AdvGulliv-R"/>
          <w:color w:val="000000"/>
          <w:szCs w:val="24"/>
        </w:rPr>
        <w:t xml:space="preserve"> moieties of BIMBOLs.</w:t>
      </w:r>
      <w:r w:rsidRPr="00FE2246">
        <w:rPr>
          <w:rFonts w:eastAsia="AdvGulliv-R"/>
          <w:color w:val="000000"/>
          <w:szCs w:val="24"/>
        </w:rPr>
        <w:t xml:space="preserve"> In the case of BIFOL such conformational rearrangement is too slow (</w:t>
      </w:r>
      <w:r w:rsidRPr="00FE2246">
        <w:rPr>
          <w:rFonts w:eastAsia="AdvGulliv-R"/>
          <w:i/>
          <w:color w:val="000000"/>
          <w:szCs w:val="24"/>
        </w:rPr>
        <w:t>vide supra</w:t>
      </w:r>
      <w:r>
        <w:rPr>
          <w:rFonts w:eastAsia="AdvGulliv-R"/>
          <w:color w:val="000000"/>
          <w:szCs w:val="24"/>
        </w:rPr>
        <w:t xml:space="preserve">) and results in </w:t>
      </w:r>
      <w:r w:rsidRPr="00FE2246">
        <w:rPr>
          <w:rFonts w:eastAsia="AdvGulliv-R"/>
          <w:color w:val="000000"/>
          <w:szCs w:val="24"/>
        </w:rPr>
        <w:t xml:space="preserve">very </w:t>
      </w:r>
      <w:r>
        <w:rPr>
          <w:rFonts w:eastAsia="AdvGulliv-R"/>
          <w:color w:val="000000"/>
          <w:szCs w:val="24"/>
        </w:rPr>
        <w:t>slow</w:t>
      </w:r>
      <w:r w:rsidRPr="00FE2246">
        <w:rPr>
          <w:rFonts w:eastAsia="AdvGulliv-R"/>
          <w:color w:val="000000"/>
          <w:szCs w:val="24"/>
        </w:rPr>
        <w:t xml:space="preserve"> catalyst release and slowing of the reaction.</w:t>
      </w:r>
    </w:p>
    <w:p w:rsidR="001E22C4" w:rsidRDefault="001E22C4" w:rsidP="008805F2">
      <w:pPr>
        <w:pStyle w:val="RSCB02ArticleText"/>
        <w:ind w:firstLine="284"/>
        <w:rPr>
          <w:rFonts w:eastAsia="AdvGulliv-R"/>
          <w:color w:val="000000"/>
          <w:szCs w:val="24"/>
        </w:rPr>
      </w:pPr>
      <w:r w:rsidRPr="00FE2246">
        <w:rPr>
          <w:rFonts w:eastAsia="AdvGulliv-R"/>
          <w:color w:val="000000"/>
          <w:szCs w:val="24"/>
        </w:rPr>
        <w:t>3. Another explanation mi</w:t>
      </w:r>
      <w:r>
        <w:rPr>
          <w:rFonts w:eastAsia="AdvGulliv-R"/>
          <w:color w:val="000000"/>
          <w:szCs w:val="24"/>
        </w:rPr>
        <w:t>ght be based on a slow Li-dimer–</w:t>
      </w:r>
      <w:r w:rsidRPr="00FE2246">
        <w:rPr>
          <w:rFonts w:eastAsia="AdvGulliv-R"/>
          <w:color w:val="000000"/>
          <w:szCs w:val="24"/>
        </w:rPr>
        <w:t xml:space="preserve">monomer dissociation in </w:t>
      </w:r>
      <w:r>
        <w:rPr>
          <w:rFonts w:eastAsia="AdvGulliv-R"/>
          <w:color w:val="000000"/>
          <w:szCs w:val="24"/>
        </w:rPr>
        <w:t xml:space="preserve">the </w:t>
      </w:r>
      <w:r w:rsidRPr="00FE2246">
        <w:rPr>
          <w:rFonts w:eastAsia="AdvGulliv-R"/>
          <w:color w:val="000000"/>
          <w:szCs w:val="24"/>
        </w:rPr>
        <w:t xml:space="preserve">case of BIFOL also linked to the </w:t>
      </w:r>
      <w:r>
        <w:rPr>
          <w:rFonts w:eastAsia="AdvGulliv-R"/>
          <w:color w:val="000000"/>
          <w:szCs w:val="24"/>
        </w:rPr>
        <w:t>slow</w:t>
      </w:r>
      <w:r w:rsidRPr="00FE2246">
        <w:rPr>
          <w:rFonts w:eastAsia="AdvGulliv-R"/>
          <w:color w:val="000000"/>
          <w:szCs w:val="24"/>
        </w:rPr>
        <w:t xml:space="preserve"> conformational rearrangements.</w:t>
      </w:r>
    </w:p>
    <w:p w:rsidR="001E22C4" w:rsidRDefault="001E22C4" w:rsidP="00637FC7">
      <w:pPr>
        <w:pStyle w:val="RSCB02ArticleText"/>
        <w:ind w:firstLine="284"/>
        <w:rPr>
          <w:rFonts w:eastAsia="AdvGulliv-R"/>
          <w:color w:val="000000"/>
          <w:szCs w:val="24"/>
        </w:rPr>
      </w:pPr>
      <w:r w:rsidRPr="00FE2246">
        <w:rPr>
          <w:rFonts w:eastAsia="AdvGulliv-R"/>
          <w:color w:val="000000"/>
          <w:szCs w:val="24"/>
        </w:rPr>
        <w:lastRenderedPageBreak/>
        <w:t>Thus, the presence of four</w:t>
      </w:r>
      <w:r>
        <w:rPr>
          <w:rFonts w:eastAsia="AdvGulliv-R"/>
          <w:color w:val="000000"/>
          <w:szCs w:val="24"/>
        </w:rPr>
        <w:t xml:space="preserve"> interconnected OH groups with endo-</w:t>
      </w:r>
      <w:r w:rsidRPr="00FE2246">
        <w:rPr>
          <w:rFonts w:eastAsia="AdvGulliv-R"/>
          <w:color w:val="000000"/>
          <w:szCs w:val="24"/>
        </w:rPr>
        <w:t>orientation inside the same chiral molecule is a prerequisite for the efficient performance of the catalyst family. The variation in their acidities, mutual orientation and the rate of the conforma</w:t>
      </w:r>
      <w:r>
        <w:rPr>
          <w:rFonts w:eastAsia="AdvGulliv-R"/>
          <w:color w:val="000000"/>
          <w:szCs w:val="24"/>
        </w:rPr>
        <w:t>tional rearrangements could be</w:t>
      </w:r>
      <w:r w:rsidRPr="00FE2246">
        <w:rPr>
          <w:rFonts w:eastAsia="AdvGulliv-R"/>
          <w:color w:val="000000"/>
          <w:szCs w:val="24"/>
        </w:rPr>
        <w:t xml:space="preserve"> decisive factor</w:t>
      </w:r>
      <w:r>
        <w:rPr>
          <w:rFonts w:eastAsia="AdvGulliv-R"/>
          <w:color w:val="000000"/>
          <w:szCs w:val="24"/>
        </w:rPr>
        <w:t>s</w:t>
      </w:r>
      <w:r w:rsidRPr="00FE2246">
        <w:rPr>
          <w:rFonts w:eastAsia="AdvGulliv-R"/>
          <w:color w:val="000000"/>
          <w:szCs w:val="24"/>
        </w:rPr>
        <w:t xml:space="preserve"> </w:t>
      </w:r>
      <w:r>
        <w:rPr>
          <w:rFonts w:eastAsia="AdvGulliv-R"/>
          <w:color w:val="000000"/>
          <w:szCs w:val="24"/>
        </w:rPr>
        <w:t xml:space="preserve">in </w:t>
      </w:r>
      <w:r w:rsidRPr="00FE2246">
        <w:rPr>
          <w:rFonts w:eastAsia="AdvGulliv-R"/>
          <w:color w:val="000000"/>
          <w:szCs w:val="24"/>
        </w:rPr>
        <w:t>determining the catalyst activity of the system. Finally, t</w:t>
      </w:r>
      <w:r>
        <w:rPr>
          <w:rFonts w:eastAsia="AdvGulliv-R"/>
          <w:color w:val="000000"/>
          <w:szCs w:val="24"/>
        </w:rPr>
        <w:t>he presence of a Lewis acidic lithium</w:t>
      </w:r>
      <w:r w:rsidRPr="00FE2246">
        <w:rPr>
          <w:rFonts w:eastAsia="AdvGulliv-R"/>
          <w:color w:val="000000"/>
          <w:szCs w:val="24"/>
        </w:rPr>
        <w:t xml:space="preserve"> counter-cation is a prerequi</w:t>
      </w:r>
      <w:r>
        <w:rPr>
          <w:rFonts w:eastAsia="AdvGulliv-R"/>
          <w:color w:val="000000"/>
          <w:szCs w:val="24"/>
        </w:rPr>
        <w:t>site for efficient BIMBOL-</w:t>
      </w:r>
      <w:r w:rsidRPr="00FE2246">
        <w:rPr>
          <w:rFonts w:eastAsia="AdvGulliv-R"/>
          <w:color w:val="000000"/>
          <w:szCs w:val="24"/>
        </w:rPr>
        <w:t>Li catalysis.</w:t>
      </w:r>
    </w:p>
    <w:p w:rsidR="001E22C4" w:rsidRDefault="001E22C4" w:rsidP="0058135D">
      <w:pPr>
        <w:pStyle w:val="RSCB02ArticleText"/>
        <w:ind w:firstLine="284"/>
      </w:pPr>
      <w:r w:rsidRPr="00F851E2">
        <w:rPr>
          <w:szCs w:val="24"/>
        </w:rPr>
        <w:t xml:space="preserve">In order to </w:t>
      </w:r>
      <w:r>
        <w:rPr>
          <w:szCs w:val="24"/>
        </w:rPr>
        <w:t xml:space="preserve">shed light on the details of the reaction mechanism, DFT calculations were performed on the system. </w:t>
      </w:r>
      <w:r w:rsidRPr="008E1592">
        <w:t>For analysis of the intramolecular interactions QTAIM theory</w:t>
      </w:r>
      <w:r w:rsidRPr="008E1592">
        <w:rPr>
          <w:rStyle w:val="EndnoteReference"/>
        </w:rPr>
        <w:endnoteReference w:id="19"/>
      </w:r>
      <w:r w:rsidRPr="008E1592">
        <w:t xml:space="preserve"> </w:t>
      </w:r>
      <w:r>
        <w:t xml:space="preserve">was used as </w:t>
      </w:r>
      <w:r w:rsidRPr="008E1592">
        <w:t xml:space="preserve">that gives an opportunity to locate all the bonding interactions by </w:t>
      </w:r>
      <w:r>
        <w:t xml:space="preserve">a </w:t>
      </w:r>
      <w:r w:rsidRPr="008E1592">
        <w:t>critical point search as well as to estimate the energy of the interactions by means of Espinosa correlation</w:t>
      </w:r>
      <w:r>
        <w:t>.</w:t>
      </w:r>
      <w:r w:rsidRPr="008E1592">
        <w:rPr>
          <w:rStyle w:val="EndnoteReference"/>
        </w:rPr>
        <w:endnoteReference w:id="20"/>
      </w:r>
      <w:r>
        <w:t xml:space="preserve"> Firstly</w:t>
      </w:r>
      <w:r w:rsidRPr="008E1592">
        <w:t>, optimi</w:t>
      </w:r>
      <w:r>
        <w:t>s</w:t>
      </w:r>
      <w:r w:rsidRPr="008E1592">
        <w:t xml:space="preserve">ation for two overall uncharged complexes </w:t>
      </w:r>
      <w:r w:rsidRPr="008E1592">
        <w:rPr>
          <w:b/>
        </w:rPr>
        <w:t>Li1</w:t>
      </w:r>
      <w:r w:rsidRPr="008E1592">
        <w:t xml:space="preserve"> and </w:t>
      </w:r>
      <w:r w:rsidRPr="008E1592">
        <w:rPr>
          <w:b/>
        </w:rPr>
        <w:t>Li2</w:t>
      </w:r>
      <w:r>
        <w:rPr>
          <w:b/>
        </w:rPr>
        <w:t xml:space="preserve"> </w:t>
      </w:r>
      <w:r>
        <w:t>were carried out.</w:t>
      </w:r>
      <w:r w:rsidRPr="008E1592">
        <w:rPr>
          <w:b/>
        </w:rPr>
        <w:t xml:space="preserve"> </w:t>
      </w:r>
      <w:r w:rsidRPr="008E1592">
        <w:t>The first complex</w:t>
      </w:r>
      <w:r w:rsidRPr="008E1592">
        <w:rPr>
          <w:b/>
        </w:rPr>
        <w:t xml:space="preserve"> Li1</w:t>
      </w:r>
      <w:r w:rsidRPr="008E1592">
        <w:t xml:space="preserve"> contained the anion of BIMBOL, one lithium cation and </w:t>
      </w:r>
      <w:r>
        <w:t>a neutral malonic ester (Figure</w:t>
      </w:r>
      <w:r w:rsidRPr="008E1592">
        <w:t xml:space="preserve"> 7</w:t>
      </w:r>
      <w:r>
        <w:t>, top</w:t>
      </w:r>
      <w:r w:rsidRPr="008E1592">
        <w:t xml:space="preserve">) whereas </w:t>
      </w:r>
      <w:r w:rsidRPr="008E1592">
        <w:rPr>
          <w:b/>
        </w:rPr>
        <w:t xml:space="preserve">Li2 </w:t>
      </w:r>
      <w:r w:rsidRPr="008E1592">
        <w:t xml:space="preserve">contained </w:t>
      </w:r>
      <w:r>
        <w:t xml:space="preserve">a </w:t>
      </w:r>
      <w:r w:rsidRPr="008E1592">
        <w:t>neutral BIMBOL, one lithium</w:t>
      </w:r>
      <w:r>
        <w:t xml:space="preserve"> cation</w:t>
      </w:r>
      <w:r w:rsidRPr="008E1592">
        <w:t xml:space="preserve"> and </w:t>
      </w:r>
      <w:r>
        <w:t>a malonic ester anion (Figure</w:t>
      </w:r>
      <w:r w:rsidRPr="008E1592">
        <w:t xml:space="preserve"> 7</w:t>
      </w:r>
      <w:r>
        <w:t>, bottom</w:t>
      </w:r>
      <w:r w:rsidRPr="008E1592">
        <w:t>)</w:t>
      </w:r>
      <w:r>
        <w:t>. I</w:t>
      </w:r>
      <w:r w:rsidRPr="008E1592">
        <w:t>n both complexes</w:t>
      </w:r>
      <w:r>
        <w:t>,</w:t>
      </w:r>
      <w:r w:rsidRPr="008E1592">
        <w:t xml:space="preserve"> the lithium cation is </w:t>
      </w:r>
      <w:proofErr w:type="spellStart"/>
      <w:r w:rsidR="006603B0" w:rsidRPr="008E1592">
        <w:t>tetracoodinated</w:t>
      </w:r>
      <w:proofErr w:type="spellEnd"/>
      <w:r w:rsidR="006603B0" w:rsidRPr="008E1592">
        <w:t xml:space="preserve"> by two oxygen atoms of BIMBOL and two oxygen atoms of the carbonyl groups of malonic ester. At the same time in </w:t>
      </w:r>
      <w:r w:rsidR="006603B0" w:rsidRPr="008E1592">
        <w:rPr>
          <w:b/>
        </w:rPr>
        <w:t>Li1</w:t>
      </w:r>
      <w:r w:rsidR="006603B0" w:rsidRPr="008E1592">
        <w:t xml:space="preserve"> the lithium cation is coordinated by oxygen atoms of the same naphthalene fragment (O(1) and O(2)) whereas in </w:t>
      </w:r>
      <w:r w:rsidR="006603B0" w:rsidRPr="008E1592">
        <w:rPr>
          <w:b/>
        </w:rPr>
        <w:t>Li2</w:t>
      </w:r>
      <w:r w:rsidR="006603B0" w:rsidRPr="008E1592">
        <w:t xml:space="preserve"> it forms bonds with both fragments (O(1) and O(3) atoms). As expect</w:t>
      </w:r>
      <w:r w:rsidR="006603B0">
        <w:t>ed,</w:t>
      </w:r>
      <w:r w:rsidR="006603B0" w:rsidRPr="008E1592">
        <w:t xml:space="preserve"> in</w:t>
      </w:r>
      <w:r w:rsidR="006603B0">
        <w:t xml:space="preserve"> the</w:t>
      </w:r>
      <w:r w:rsidR="006603B0" w:rsidRPr="008E1592">
        <w:t xml:space="preserve"> </w:t>
      </w:r>
      <w:r w:rsidR="006603B0" w:rsidRPr="008E1592">
        <w:rPr>
          <w:b/>
        </w:rPr>
        <w:t>Li1</w:t>
      </w:r>
      <w:r w:rsidR="006603B0" w:rsidRPr="008E1592">
        <w:t xml:space="preserve"> complex, the Li-O distance with deprotonated </w:t>
      </w:r>
      <w:proofErr w:type="gramStart"/>
      <w:r w:rsidR="006603B0" w:rsidRPr="008E1592">
        <w:t>O(</w:t>
      </w:r>
      <w:proofErr w:type="gramEnd"/>
      <w:r w:rsidR="006603B0" w:rsidRPr="008E1592">
        <w:t>2) atom is the shortest (1.852</w:t>
      </w:r>
      <w:r w:rsidR="006603B0">
        <w:t xml:space="preserve"> </w:t>
      </w:r>
      <w:r w:rsidR="006603B0" w:rsidRPr="008E1592">
        <w:t xml:space="preserve">Å), while the corresponding bonds with OH groups vary in the range of 1.892-1.917 </w:t>
      </w:r>
      <w:r w:rsidR="006603B0" w:rsidRPr="006603B0">
        <w:t xml:space="preserve">Å. In contrast, the Li-O bonds with </w:t>
      </w:r>
      <w:proofErr w:type="spellStart"/>
      <w:r w:rsidR="006603B0" w:rsidRPr="006603B0">
        <w:t>carboxy</w:t>
      </w:r>
      <w:proofErr w:type="spellEnd"/>
      <w:r w:rsidR="006603B0" w:rsidRPr="006603B0">
        <w:t xml:space="preserve"> groups of malonic ester are shorter in the case of </w:t>
      </w:r>
      <w:r w:rsidR="006603B0" w:rsidRPr="006603B0">
        <w:rPr>
          <w:b/>
        </w:rPr>
        <w:t>Li2</w:t>
      </w:r>
      <w:r w:rsidR="006603B0" w:rsidRPr="006603B0">
        <w:t xml:space="preserve">. The additional stabilisation of the </w:t>
      </w:r>
      <w:r w:rsidR="006603B0" w:rsidRPr="006603B0">
        <w:rPr>
          <w:b/>
        </w:rPr>
        <w:t>Li1</w:t>
      </w:r>
      <w:r w:rsidR="006603B0" w:rsidRPr="006603B0">
        <w:t xml:space="preserve"> and </w:t>
      </w:r>
      <w:r w:rsidR="006603B0" w:rsidRPr="006603B0">
        <w:rPr>
          <w:b/>
        </w:rPr>
        <w:t>Li2</w:t>
      </w:r>
      <w:r w:rsidR="006603B0" w:rsidRPr="006603B0">
        <w:t xml:space="preserve"> salts is also due to </w:t>
      </w:r>
      <w:proofErr w:type="gramStart"/>
      <w:r w:rsidR="006603B0" w:rsidRPr="006603B0">
        <w:t>O(</w:t>
      </w:r>
      <w:proofErr w:type="gramEnd"/>
      <w:r w:rsidR="006603B0" w:rsidRPr="006603B0">
        <w:t xml:space="preserve">3)-H···O(4), O(4)-H···O(7) and O(3)-H···O(4) hydrogen bonds respectively. Furthermore, the number of HO…OH and </w:t>
      </w:r>
      <w:proofErr w:type="gramStart"/>
      <w:r w:rsidR="006603B0" w:rsidRPr="006603B0">
        <w:t>O(</w:t>
      </w:r>
      <w:proofErr w:type="gramEnd"/>
      <w:r w:rsidR="006603B0" w:rsidRPr="006603B0">
        <w:t xml:space="preserve">4)-H···C(2) interactions in </w:t>
      </w:r>
      <w:r w:rsidR="006603B0" w:rsidRPr="006603B0">
        <w:rPr>
          <w:b/>
        </w:rPr>
        <w:t xml:space="preserve">Li2 </w:t>
      </w:r>
      <w:r w:rsidR="006603B0" w:rsidRPr="006603B0">
        <w:t>have been established by a critical point search. The la</w:t>
      </w:r>
      <w:r w:rsidR="006603B0" w:rsidRPr="008E1592">
        <w:t>tter interactions can be interpreted as the O-H</w:t>
      </w:r>
      <w:r w:rsidR="006603B0">
        <w:t>···OH hydrogen bonds and</w:t>
      </w:r>
      <w:r w:rsidR="006603B0" w:rsidRPr="008E1592">
        <w:t xml:space="preserve"> can serve as the channel of proton transfer from the BIMBOL molecule to the malonic ester anion and, according to the principle of microscopic reversibility, the chain of proton removal from the neutral malonic ester to the io</w:t>
      </w:r>
      <w:r w:rsidR="006603B0">
        <w:t>nised BIMBOL. The energy of these</w:t>
      </w:r>
      <w:r w:rsidR="006603B0" w:rsidRPr="008E1592">
        <w:t xml:space="preserve"> C-H</w:t>
      </w:r>
      <w:r w:rsidR="006603B0">
        <w:t>···</w:t>
      </w:r>
      <w:r w:rsidR="006603B0" w:rsidRPr="008E1592">
        <w:t>O and O-H</w:t>
      </w:r>
      <w:r w:rsidR="006603B0">
        <w:t>···O</w:t>
      </w:r>
      <w:r w:rsidR="006603B0" w:rsidRPr="008E1592">
        <w:t xml:space="preserve"> in</w:t>
      </w:r>
      <w:r w:rsidR="006603B0">
        <w:t>teractions are 2.0 and 3.2 kcal/</w:t>
      </w:r>
      <w:proofErr w:type="spellStart"/>
      <w:r w:rsidR="006603B0">
        <w:t>mol</w:t>
      </w:r>
      <w:proofErr w:type="spellEnd"/>
      <w:r w:rsidR="006603B0" w:rsidRPr="008E1592">
        <w:t xml:space="preserve"> respectively. Despite the significant difference in charge distribution and intramolecular interactions in </w:t>
      </w:r>
      <w:r w:rsidR="006603B0" w:rsidRPr="008E1592">
        <w:rPr>
          <w:b/>
        </w:rPr>
        <w:t>Li1</w:t>
      </w:r>
      <w:r w:rsidR="006603B0" w:rsidRPr="008E1592">
        <w:t xml:space="preserve"> and </w:t>
      </w:r>
      <w:r w:rsidR="006603B0" w:rsidRPr="008E1592">
        <w:rPr>
          <w:b/>
        </w:rPr>
        <w:t>Li2</w:t>
      </w:r>
      <w:r w:rsidR="006603B0" w:rsidRPr="008E1592">
        <w:t xml:space="preserve"> their total energy was almost equal, with </w:t>
      </w:r>
      <w:r w:rsidR="006603B0" w:rsidRPr="008E1592">
        <w:rPr>
          <w:b/>
        </w:rPr>
        <w:t>Li2</w:t>
      </w:r>
      <w:r w:rsidR="006603B0" w:rsidRPr="008E1592">
        <w:t xml:space="preserve"> being </w:t>
      </w:r>
      <w:proofErr w:type="gramStart"/>
      <w:r w:rsidR="006603B0">
        <w:t xml:space="preserve">just </w:t>
      </w:r>
      <w:r w:rsidR="006603B0" w:rsidRPr="008E1592">
        <w:t xml:space="preserve">2.0 </w:t>
      </w:r>
      <w:r w:rsidR="006603B0">
        <w:t>kcal/</w:t>
      </w:r>
      <w:proofErr w:type="spellStart"/>
      <w:r w:rsidR="006603B0">
        <w:t>mol</w:t>
      </w:r>
      <w:proofErr w:type="spellEnd"/>
      <w:proofErr w:type="gramEnd"/>
      <w:r w:rsidR="006603B0" w:rsidRPr="008E1592">
        <w:t xml:space="preserve"> lower</w:t>
      </w:r>
      <w:r w:rsidR="006603B0">
        <w:t xml:space="preserve"> in energy</w:t>
      </w:r>
      <w:r w:rsidR="006603B0" w:rsidRPr="008E1592">
        <w:t>.</w:t>
      </w:r>
    </w:p>
    <w:p w:rsidR="006603B0" w:rsidRDefault="006603B0" w:rsidP="0058135D">
      <w:pPr>
        <w:pStyle w:val="RSCB02ArticleText"/>
        <w:ind w:firstLine="284"/>
        <w:rPr>
          <w:szCs w:val="24"/>
        </w:rPr>
      </w:pPr>
      <w:r w:rsidRPr="008E1592">
        <w:t>Generally</w:t>
      </w:r>
      <w:r w:rsidRPr="008E1592">
        <w:rPr>
          <w:b/>
        </w:rPr>
        <w:t>, L</w:t>
      </w:r>
      <w:r>
        <w:rPr>
          <w:b/>
        </w:rPr>
        <w:t>i</w:t>
      </w:r>
      <w:r w:rsidRPr="008E1592">
        <w:rPr>
          <w:b/>
        </w:rPr>
        <w:t>1</w:t>
      </w:r>
      <w:r w:rsidRPr="008E1592">
        <w:t xml:space="preserve"> and </w:t>
      </w:r>
      <w:r w:rsidRPr="008E1592">
        <w:rPr>
          <w:b/>
        </w:rPr>
        <w:t>L</w:t>
      </w:r>
      <w:r>
        <w:rPr>
          <w:b/>
        </w:rPr>
        <w:t>i</w:t>
      </w:r>
      <w:r w:rsidRPr="008E1592">
        <w:rPr>
          <w:b/>
        </w:rPr>
        <w:t>2</w:t>
      </w:r>
      <w:r w:rsidRPr="008E1592">
        <w:t xml:space="preserve"> differ mostly in the position of a proton on either BIMBOL or ma</w:t>
      </w:r>
      <w:r>
        <w:t>lonic ester moieties within</w:t>
      </w:r>
      <w:r w:rsidRPr="008E1592">
        <w:t xml:space="preserve"> their complexes. In other words, the two structures rep</w:t>
      </w:r>
      <w:r>
        <w:t>resent</w:t>
      </w:r>
      <w:r w:rsidRPr="008E1592">
        <w:t xml:space="preserve"> the limiting </w:t>
      </w:r>
      <w:r>
        <w:t>extremes</w:t>
      </w:r>
      <w:r w:rsidRPr="008E1592">
        <w:t xml:space="preserve"> of </w:t>
      </w:r>
      <w:r>
        <w:t xml:space="preserve">an </w:t>
      </w:r>
      <w:r w:rsidRPr="008E1592">
        <w:t>acid-bas</w:t>
      </w:r>
      <w:r>
        <w:t>e equilibrium, involving BIMBOL-</w:t>
      </w:r>
      <w:proofErr w:type="spellStart"/>
      <w:r w:rsidRPr="008E1592">
        <w:t>phenolate</w:t>
      </w:r>
      <w:proofErr w:type="spellEnd"/>
      <w:r w:rsidRPr="008E1592">
        <w:t>/BIM</w:t>
      </w:r>
      <w:r>
        <w:t>BOL conjugated acid and malonic-</w:t>
      </w:r>
      <w:r w:rsidRPr="008E1592">
        <w:t>ester/</w:t>
      </w:r>
      <w:r>
        <w:t>malonate-</w:t>
      </w:r>
      <w:r w:rsidRPr="008E1592">
        <w:t xml:space="preserve">anion. Taking into account </w:t>
      </w:r>
      <w:r>
        <w:t xml:space="preserve">that </w:t>
      </w:r>
      <w:r w:rsidRPr="008E1592">
        <w:t>t</w:t>
      </w:r>
      <w:r w:rsidRPr="008E1592">
        <w:rPr>
          <w:szCs w:val="24"/>
        </w:rPr>
        <w:t xml:space="preserve">he acidities of BINOL and malonic esters in DMSO </w:t>
      </w:r>
      <w:r>
        <w:rPr>
          <w:szCs w:val="24"/>
        </w:rPr>
        <w:t>are</w:t>
      </w:r>
      <w:r w:rsidRPr="008E1592">
        <w:rPr>
          <w:szCs w:val="24"/>
        </w:rPr>
        <w:t xml:space="preserve"> 13.2</w:t>
      </w:r>
      <w:r>
        <w:rPr>
          <w:szCs w:val="24"/>
          <w:vertAlign w:val="superscript"/>
        </w:rPr>
        <w:t>17</w:t>
      </w:r>
      <w:r w:rsidRPr="008E1592">
        <w:rPr>
          <w:szCs w:val="24"/>
        </w:rPr>
        <w:t xml:space="preserve"> and 16.4</w:t>
      </w:r>
      <w:r>
        <w:rPr>
          <w:szCs w:val="24"/>
        </w:rPr>
        <w:t>,</w:t>
      </w:r>
      <w:r>
        <w:rPr>
          <w:szCs w:val="24"/>
          <w:vertAlign w:val="superscript"/>
        </w:rPr>
        <w:t>18</w:t>
      </w:r>
      <w:r w:rsidRPr="008E1592">
        <w:rPr>
          <w:szCs w:val="24"/>
        </w:rPr>
        <w:t xml:space="preserve"> </w:t>
      </w:r>
      <w:r>
        <w:rPr>
          <w:szCs w:val="24"/>
        </w:rPr>
        <w:t>respectively</w:t>
      </w:r>
      <w:r w:rsidRPr="008E1592">
        <w:rPr>
          <w:szCs w:val="24"/>
        </w:rPr>
        <w:t xml:space="preserve">; such </w:t>
      </w:r>
      <w:r>
        <w:rPr>
          <w:szCs w:val="24"/>
        </w:rPr>
        <w:t xml:space="preserve">a </w:t>
      </w:r>
      <w:r w:rsidRPr="008E1592">
        <w:rPr>
          <w:szCs w:val="24"/>
        </w:rPr>
        <w:t xml:space="preserve">small difference in energy between </w:t>
      </w:r>
      <w:r w:rsidRPr="008E1592">
        <w:rPr>
          <w:b/>
        </w:rPr>
        <w:t>Li1</w:t>
      </w:r>
      <w:r w:rsidRPr="008E1592">
        <w:t xml:space="preserve"> and </w:t>
      </w:r>
      <w:r w:rsidRPr="008E1592">
        <w:rPr>
          <w:b/>
        </w:rPr>
        <w:t>Li2</w:t>
      </w:r>
      <w:r>
        <w:rPr>
          <w:szCs w:val="24"/>
        </w:rPr>
        <w:t xml:space="preserve"> was unexpected. It could be an</w:t>
      </w:r>
      <w:r w:rsidRPr="008E1592">
        <w:rPr>
          <w:szCs w:val="24"/>
        </w:rPr>
        <w:t xml:space="preserve"> indication of </w:t>
      </w:r>
      <w:r>
        <w:rPr>
          <w:szCs w:val="24"/>
        </w:rPr>
        <w:t xml:space="preserve">a </w:t>
      </w:r>
      <w:r w:rsidRPr="008E1592">
        <w:rPr>
          <w:szCs w:val="24"/>
        </w:rPr>
        <w:t>greatly increased acidity of the coordinated malonic ester by</w:t>
      </w:r>
      <w:r w:rsidRPr="008E1592">
        <w:rPr>
          <w:b/>
        </w:rPr>
        <w:t xml:space="preserve"> </w:t>
      </w:r>
      <w:r w:rsidRPr="008E1592">
        <w:t>the stabili</w:t>
      </w:r>
      <w:r>
        <w:t>s</w:t>
      </w:r>
      <w:r w:rsidRPr="008E1592">
        <w:t xml:space="preserve">ation of malonate anion in </w:t>
      </w:r>
      <w:r w:rsidRPr="008E1592">
        <w:rPr>
          <w:b/>
        </w:rPr>
        <w:t>Li2</w:t>
      </w:r>
      <w:r w:rsidRPr="008E1592">
        <w:rPr>
          <w:szCs w:val="24"/>
        </w:rPr>
        <w:t>, as c</w:t>
      </w:r>
      <w:r>
        <w:rPr>
          <w:szCs w:val="24"/>
        </w:rPr>
        <w:t xml:space="preserve">ompared with the free CH-acid. </w:t>
      </w:r>
      <w:r w:rsidRPr="008E1592">
        <w:rPr>
          <w:szCs w:val="24"/>
        </w:rPr>
        <w:t>Such stabili</w:t>
      </w:r>
      <w:r>
        <w:rPr>
          <w:szCs w:val="24"/>
        </w:rPr>
        <w:t>s</w:t>
      </w:r>
      <w:r w:rsidRPr="008E1592">
        <w:rPr>
          <w:szCs w:val="24"/>
        </w:rPr>
        <w:t xml:space="preserve">ation may originate from the </w:t>
      </w:r>
      <w:r>
        <w:rPr>
          <w:szCs w:val="24"/>
        </w:rPr>
        <w:t>lithium</w:t>
      </w:r>
      <w:r w:rsidRPr="008E1592">
        <w:rPr>
          <w:szCs w:val="24"/>
        </w:rPr>
        <w:t xml:space="preserve"> cation coordination of</w:t>
      </w:r>
      <w:r>
        <w:rPr>
          <w:szCs w:val="24"/>
        </w:rPr>
        <w:t xml:space="preserve"> the malonate and also from the</w:t>
      </w:r>
    </w:p>
    <w:p w:rsidR="001E22C4" w:rsidRDefault="001E22C4" w:rsidP="00135C95">
      <w:pPr>
        <w:pStyle w:val="VCSchemeTitle"/>
        <w:spacing w:after="0" w:line="240" w:lineRule="auto"/>
      </w:pPr>
      <w:r w:rsidRPr="008E1592">
        <w:object w:dxaOrig="3720" w:dyaOrig="4613">
          <v:rect id="rectole0000000000" o:spid="_x0000_i1028" style="width:223.55pt;height:251.4pt" o:ole="" o:preferrelative="t" stroked="f">
            <v:imagedata r:id="rId27" o:title=""/>
          </v:rect>
          <o:OLEObject Type="Embed" ProgID="StaticMetafile" ShapeID="rectole0000000000" DrawAspect="Content" ObjectID="_1540376661" r:id="rId28"/>
        </w:object>
      </w:r>
    </w:p>
    <w:p w:rsidR="001E22C4" w:rsidRPr="00135C95" w:rsidRDefault="001E22C4" w:rsidP="00135C95">
      <w:pPr>
        <w:rPr>
          <w:lang w:val="en-US"/>
        </w:rPr>
      </w:pPr>
      <w:r w:rsidRPr="008E1592">
        <w:object w:dxaOrig="4094" w:dyaOrig="4300">
          <v:rect id="rectole0000000001" o:spid="_x0000_i1029" style="width:219.05pt;height:217.6pt" o:ole="" o:preferrelative="t" stroked="f">
            <v:imagedata r:id="rId29" o:title=""/>
          </v:rect>
          <o:OLEObject Type="Embed" ProgID="StaticMetafile" ShapeID="rectole0000000001" DrawAspect="Content" ObjectID="_1540376662" r:id="rId30"/>
        </w:object>
      </w:r>
    </w:p>
    <w:p w:rsidR="001E22C4" w:rsidRPr="00E21158" w:rsidRDefault="001E22C4" w:rsidP="00135C95">
      <w:pPr>
        <w:pStyle w:val="RSCI01FigureSchemeChartwithbottombar"/>
        <w:rPr>
          <w:color w:val="000000"/>
        </w:rPr>
      </w:pPr>
      <w:r w:rsidRPr="00E21158">
        <w:rPr>
          <w:b/>
          <w:color w:val="000000"/>
        </w:rPr>
        <w:t xml:space="preserve">Figure </w:t>
      </w:r>
      <w:r>
        <w:rPr>
          <w:b/>
          <w:color w:val="000000"/>
        </w:rPr>
        <w:t>7</w:t>
      </w:r>
      <w:r w:rsidRPr="00E21158">
        <w:rPr>
          <w:b/>
          <w:color w:val="000000"/>
        </w:rPr>
        <w:t>:</w:t>
      </w:r>
      <w:r w:rsidRPr="00E21158">
        <w:rPr>
          <w:color w:val="000000"/>
        </w:rPr>
        <w:t xml:space="preserve"> </w:t>
      </w:r>
      <w:r>
        <w:t>V</w:t>
      </w:r>
      <w:r w:rsidRPr="008E1592">
        <w:t>iew</w:t>
      </w:r>
      <w:r>
        <w:t>s</w:t>
      </w:r>
      <w:r w:rsidRPr="008E1592">
        <w:t xml:space="preserve"> of </w:t>
      </w:r>
      <w:r w:rsidRPr="008E1592">
        <w:rPr>
          <w:b/>
        </w:rPr>
        <w:t>Li1</w:t>
      </w:r>
      <w:r w:rsidRPr="008E1592">
        <w:t xml:space="preserve"> </w:t>
      </w:r>
      <w:r>
        <w:t xml:space="preserve">(top) </w:t>
      </w:r>
      <w:r w:rsidRPr="008E1592">
        <w:t xml:space="preserve">and </w:t>
      </w:r>
      <w:r w:rsidRPr="008E1592">
        <w:rPr>
          <w:b/>
        </w:rPr>
        <w:t>Li2</w:t>
      </w:r>
      <w:r w:rsidRPr="008E1592">
        <w:t xml:space="preserve"> </w:t>
      </w:r>
      <w:r>
        <w:t xml:space="preserve">(bottom) </w:t>
      </w:r>
      <w:r w:rsidRPr="008E1592">
        <w:t xml:space="preserve">according to DFT calculations. Some hydrogen atoms are omitted for clarity. The intramolecular interactions are shown only for contacts for which the critical points (3,-1) of </w:t>
      </w:r>
      <w:r>
        <w:t xml:space="preserve">the </w:t>
      </w:r>
      <w:r w:rsidRPr="008E1592">
        <w:t>electron density function were located</w:t>
      </w:r>
      <w:r w:rsidRPr="005E66CC">
        <w:rPr>
          <w:rFonts w:eastAsia="Yu Gothic"/>
        </w:rPr>
        <w:t>.</w:t>
      </w:r>
    </w:p>
    <w:p w:rsidR="001E22C4" w:rsidRDefault="001E22C4" w:rsidP="00D23BF2">
      <w:pPr>
        <w:pStyle w:val="RSCB02ArticleText"/>
        <w:rPr>
          <w:szCs w:val="24"/>
        </w:rPr>
      </w:pPr>
      <w:proofErr w:type="gramStart"/>
      <w:r w:rsidRPr="008E1592">
        <w:rPr>
          <w:szCs w:val="24"/>
        </w:rPr>
        <w:t>O(</w:t>
      </w:r>
      <w:proofErr w:type="gramEnd"/>
      <w:r w:rsidRPr="008E1592">
        <w:rPr>
          <w:szCs w:val="24"/>
        </w:rPr>
        <w:t>4)-H</w:t>
      </w:r>
      <w:r>
        <w:t>···</w:t>
      </w:r>
      <w:r w:rsidRPr="008E1592">
        <w:rPr>
          <w:szCs w:val="24"/>
        </w:rPr>
        <w:t xml:space="preserve">C(2) hydrogen bond, linking </w:t>
      </w:r>
      <w:r>
        <w:rPr>
          <w:szCs w:val="24"/>
        </w:rPr>
        <w:t xml:space="preserve">the </w:t>
      </w:r>
      <w:r w:rsidRPr="008E1592">
        <w:rPr>
          <w:szCs w:val="24"/>
        </w:rPr>
        <w:t>BIMBOL moiety and malonate.</w:t>
      </w:r>
    </w:p>
    <w:p w:rsidR="001E22C4" w:rsidRDefault="001E22C4" w:rsidP="006603B0">
      <w:pPr>
        <w:pStyle w:val="RSCB02ArticleText"/>
        <w:ind w:firstLine="284"/>
        <w:rPr>
          <w:szCs w:val="24"/>
        </w:rPr>
      </w:pPr>
      <w:r>
        <w:rPr>
          <w:color w:val="000000"/>
          <w:szCs w:val="24"/>
        </w:rPr>
        <w:t xml:space="preserve">As the next step, </w:t>
      </w:r>
      <w:r w:rsidRPr="006A2EFA">
        <w:rPr>
          <w:color w:val="000000"/>
          <w:szCs w:val="24"/>
        </w:rPr>
        <w:t xml:space="preserve">energy calculations on the </w:t>
      </w:r>
      <w:r w:rsidRPr="006A2EFA">
        <w:rPr>
          <w:b/>
          <w:i/>
          <w:color w:val="000000"/>
          <w:szCs w:val="24"/>
        </w:rPr>
        <w:t>MA</w:t>
      </w:r>
      <w:r w:rsidRPr="006A2EFA">
        <w:rPr>
          <w:color w:val="000000"/>
          <w:szCs w:val="24"/>
        </w:rPr>
        <w:t xml:space="preserve"> adducts with both </w:t>
      </w:r>
      <w:r w:rsidRPr="006A2EFA">
        <w:rPr>
          <w:b/>
          <w:color w:val="000000"/>
          <w:szCs w:val="24"/>
        </w:rPr>
        <w:t>Li1</w:t>
      </w:r>
      <w:r w:rsidRPr="006A2EFA">
        <w:rPr>
          <w:color w:val="000000"/>
          <w:szCs w:val="24"/>
        </w:rPr>
        <w:t xml:space="preserve"> and </w:t>
      </w:r>
      <w:r w:rsidRPr="006A2EFA">
        <w:rPr>
          <w:b/>
          <w:color w:val="000000"/>
          <w:szCs w:val="24"/>
        </w:rPr>
        <w:t>Li2</w:t>
      </w:r>
      <w:r w:rsidRPr="006A2EFA">
        <w:rPr>
          <w:color w:val="000000"/>
          <w:szCs w:val="24"/>
        </w:rPr>
        <w:t xml:space="preserve"> </w:t>
      </w:r>
      <w:r w:rsidRPr="008E1592">
        <w:rPr>
          <w:szCs w:val="24"/>
        </w:rPr>
        <w:t>(</w:t>
      </w:r>
      <w:r w:rsidRPr="008E1592">
        <w:rPr>
          <w:b/>
        </w:rPr>
        <w:t>Li1MA</w:t>
      </w:r>
      <w:r w:rsidRPr="008E1592">
        <w:t xml:space="preserve">, </w:t>
      </w:r>
      <w:r w:rsidRPr="008E1592">
        <w:rPr>
          <w:b/>
        </w:rPr>
        <w:t xml:space="preserve">Li2MA </w:t>
      </w:r>
      <w:r w:rsidRPr="008E1592">
        <w:t>and</w:t>
      </w:r>
      <w:r w:rsidRPr="008E1592">
        <w:rPr>
          <w:b/>
        </w:rPr>
        <w:t xml:space="preserve"> Li3MA</w:t>
      </w:r>
      <w:r w:rsidRPr="008E1592">
        <w:t>)</w:t>
      </w:r>
      <w:r w:rsidRPr="008E1592">
        <w:rPr>
          <w:szCs w:val="24"/>
        </w:rPr>
        <w:t xml:space="preserve"> were conducted.</w:t>
      </w:r>
      <w:r w:rsidRPr="008E1592">
        <w:t xml:space="preserve"> In contrast to </w:t>
      </w:r>
      <w:r w:rsidRPr="008E1592">
        <w:rPr>
          <w:b/>
        </w:rPr>
        <w:t>Li1</w:t>
      </w:r>
      <w:r w:rsidRPr="008E1592">
        <w:t xml:space="preserve"> and </w:t>
      </w:r>
      <w:r w:rsidRPr="008E1592">
        <w:rPr>
          <w:b/>
        </w:rPr>
        <w:t>Li2,</w:t>
      </w:r>
      <w:r w:rsidRPr="008E1592">
        <w:t xml:space="preserve"> the total energies of complexes </w:t>
      </w:r>
      <w:r w:rsidRPr="008E1592">
        <w:rPr>
          <w:b/>
        </w:rPr>
        <w:t>Li1MA</w:t>
      </w:r>
      <w:r w:rsidRPr="008E1592">
        <w:t xml:space="preserve">, </w:t>
      </w:r>
      <w:r w:rsidRPr="008E1592">
        <w:rPr>
          <w:b/>
        </w:rPr>
        <w:t xml:space="preserve">Li2MA </w:t>
      </w:r>
      <w:r w:rsidRPr="008E1592">
        <w:t>and</w:t>
      </w:r>
      <w:r w:rsidRPr="008E1592">
        <w:rPr>
          <w:b/>
        </w:rPr>
        <w:t xml:space="preserve"> Li3MA </w:t>
      </w:r>
      <w:r>
        <w:t>(Figure</w:t>
      </w:r>
      <w:r w:rsidRPr="008E1592">
        <w:t xml:space="preserve"> 8) differed significantly, with the additional stabili</w:t>
      </w:r>
      <w:r>
        <w:t>s</w:t>
      </w:r>
      <w:r w:rsidRPr="008E1592">
        <w:t xml:space="preserve">ation of the latter two adducts by 13.6 and 13.5 </w:t>
      </w:r>
      <w:r>
        <w:t>kcal/mol</w:t>
      </w:r>
      <w:r w:rsidRPr="008E1592">
        <w:t xml:space="preserve"> </w:t>
      </w:r>
      <w:r>
        <w:t>respectively</w:t>
      </w:r>
      <w:r w:rsidRPr="008E1592">
        <w:t>.</w:t>
      </w:r>
      <w:r>
        <w:t xml:space="preserve"> </w:t>
      </w:r>
      <w:r w:rsidRPr="008E1592">
        <w:t xml:space="preserve">The energies of interaction of </w:t>
      </w:r>
      <w:r w:rsidRPr="009552E8">
        <w:rPr>
          <w:b/>
          <w:i/>
        </w:rPr>
        <w:t>MA</w:t>
      </w:r>
      <w:r w:rsidRPr="008E1592">
        <w:t xml:space="preserve"> with </w:t>
      </w:r>
      <w:r w:rsidRPr="008E1592">
        <w:rPr>
          <w:b/>
        </w:rPr>
        <w:t xml:space="preserve">Li1 </w:t>
      </w:r>
      <w:r w:rsidRPr="008E1592">
        <w:t xml:space="preserve">and </w:t>
      </w:r>
      <w:r w:rsidRPr="008E1592">
        <w:rPr>
          <w:b/>
        </w:rPr>
        <w:t>Li2</w:t>
      </w:r>
      <w:r>
        <w:t xml:space="preserve"> were calculated </w:t>
      </w:r>
      <w:r w:rsidRPr="008E1592">
        <w:t>to</w:t>
      </w:r>
      <w:r>
        <w:t xml:space="preserve"> be</w:t>
      </w:r>
      <w:r w:rsidRPr="008E1592">
        <w:t xml:space="preserve"> 11.0 and 22.6 </w:t>
      </w:r>
      <w:r>
        <w:t>kcal/mol</w:t>
      </w:r>
      <w:r w:rsidRPr="008E1592">
        <w:t xml:space="preserve"> in </w:t>
      </w:r>
      <w:r w:rsidRPr="008E1592">
        <w:rPr>
          <w:b/>
        </w:rPr>
        <w:t>Li1MA</w:t>
      </w:r>
      <w:r w:rsidRPr="008E1592">
        <w:t xml:space="preserve"> and </w:t>
      </w:r>
      <w:r w:rsidRPr="008E1592">
        <w:rPr>
          <w:b/>
        </w:rPr>
        <w:t xml:space="preserve">Li2MA </w:t>
      </w:r>
      <w:r>
        <w:t>respectively</w:t>
      </w:r>
      <w:r w:rsidRPr="008E1592">
        <w:t xml:space="preserve">. </w:t>
      </w:r>
      <w:r>
        <w:t xml:space="preserve">An </w:t>
      </w:r>
      <w:r w:rsidRPr="00E2507A">
        <w:rPr>
          <w:color w:val="000000"/>
        </w:rPr>
        <w:t xml:space="preserve">alternative conformation of </w:t>
      </w:r>
      <w:r w:rsidRPr="00E2507A">
        <w:rPr>
          <w:b/>
          <w:i/>
          <w:color w:val="000000"/>
        </w:rPr>
        <w:t>MA</w:t>
      </w:r>
      <w:r w:rsidRPr="00E2507A">
        <w:rPr>
          <w:color w:val="000000"/>
        </w:rPr>
        <w:t xml:space="preserve"> with </w:t>
      </w:r>
      <w:r w:rsidRPr="00E2507A">
        <w:rPr>
          <w:b/>
          <w:color w:val="000000"/>
        </w:rPr>
        <w:t xml:space="preserve">L1 </w:t>
      </w:r>
      <w:r w:rsidRPr="00E2507A">
        <w:rPr>
          <w:color w:val="000000"/>
        </w:rPr>
        <w:t>was also</w:t>
      </w:r>
      <w:r>
        <w:rPr>
          <w:color w:val="000000"/>
        </w:rPr>
        <w:t xml:space="preserve"> considered </w:t>
      </w:r>
      <w:r w:rsidRPr="006603B0">
        <w:rPr>
          <w:color w:val="000000"/>
          <w:szCs w:val="24"/>
        </w:rPr>
        <w:t>(S17</w:t>
      </w:r>
      <w:r w:rsidRPr="006603B0">
        <w:rPr>
          <w:color w:val="000000"/>
          <w:szCs w:val="24"/>
          <w:vertAlign w:val="superscript"/>
        </w:rPr>
        <w:t>†</w:t>
      </w:r>
      <w:r w:rsidRPr="006603B0">
        <w:rPr>
          <w:color w:val="000000"/>
          <w:szCs w:val="24"/>
        </w:rPr>
        <w:t>)</w:t>
      </w:r>
      <w:r w:rsidRPr="006603B0">
        <w:rPr>
          <w:color w:val="000000"/>
        </w:rPr>
        <w:t>. In</w:t>
      </w:r>
      <w:r w:rsidRPr="00E2507A">
        <w:rPr>
          <w:color w:val="000000"/>
        </w:rPr>
        <w:t xml:space="preserve"> </w:t>
      </w:r>
      <w:r w:rsidRPr="008E1592">
        <w:t>both complexes</w:t>
      </w:r>
      <w:r>
        <w:t>,</w:t>
      </w:r>
      <w:r w:rsidRPr="008E1592">
        <w:t xml:space="preserve"> the main force that binds </w:t>
      </w:r>
      <w:r w:rsidRPr="00ED1750">
        <w:rPr>
          <w:b/>
          <w:i/>
        </w:rPr>
        <w:t>MA</w:t>
      </w:r>
      <w:r w:rsidRPr="008E1592">
        <w:t xml:space="preserve"> is </w:t>
      </w:r>
      <w:r>
        <w:t xml:space="preserve">a </w:t>
      </w:r>
      <w:r>
        <w:br/>
      </w:r>
      <w:proofErr w:type="gramStart"/>
      <w:r w:rsidRPr="008E1592">
        <w:t>O(</w:t>
      </w:r>
      <w:proofErr w:type="gramEnd"/>
      <w:r w:rsidRPr="008E1592">
        <w:t>1)-H</w:t>
      </w:r>
      <w:r>
        <w:t>···</w:t>
      </w:r>
      <w:r w:rsidRPr="008E1592">
        <w:t xml:space="preserve">O(9)=C bond with </w:t>
      </w:r>
      <w:r>
        <w:t xml:space="preserve">an </w:t>
      </w:r>
      <w:r w:rsidRPr="008E1592">
        <w:t xml:space="preserve">energy </w:t>
      </w:r>
      <w:r>
        <w:t>of</w:t>
      </w:r>
      <w:r w:rsidRPr="008E1592">
        <w:t xml:space="preserve"> 10.4 and 11.6 </w:t>
      </w:r>
      <w:r>
        <w:t>kcal/mol</w:t>
      </w:r>
      <w:r w:rsidRPr="008E1592">
        <w:t xml:space="preserve"> </w:t>
      </w:r>
      <w:r>
        <w:t>respectively</w:t>
      </w:r>
      <w:r w:rsidRPr="008E1592">
        <w:t xml:space="preserve">. In addition to this </w:t>
      </w:r>
      <w:r>
        <w:t>hydrogen</w:t>
      </w:r>
      <w:r w:rsidRPr="008E1592">
        <w:t>-bond</w:t>
      </w:r>
      <w:r>
        <w:t>,</w:t>
      </w:r>
      <w:r w:rsidRPr="008E1592">
        <w:t xml:space="preserve"> in </w:t>
      </w:r>
      <w:r w:rsidRPr="008E1592">
        <w:rPr>
          <w:b/>
        </w:rPr>
        <w:t>Li2MA</w:t>
      </w:r>
      <w:r w:rsidRPr="008E1592">
        <w:t xml:space="preserve"> there </w:t>
      </w:r>
    </w:p>
    <w:p w:rsidR="001E22C4" w:rsidRDefault="001E22C4" w:rsidP="00135C95">
      <w:pPr>
        <w:pStyle w:val="VCSchemeTitle"/>
        <w:spacing w:after="0" w:line="240" w:lineRule="auto"/>
      </w:pPr>
      <w:r w:rsidRPr="008E1592">
        <w:object w:dxaOrig="3860" w:dyaOrig="4524">
          <v:rect id="rectole0000000002" o:spid="_x0000_i1030" style="width:181.4pt;height:213.1pt" o:ole="" o:preferrelative="t" stroked="f">
            <v:imagedata r:id="rId31" o:title=""/>
            <o:lock v:ext="edit" aspectratio="t"/>
          </v:rect>
          <o:OLEObject Type="Embed" ProgID="StaticMetafile" ShapeID="rectole0000000002" DrawAspect="Content" ObjectID="_1540376663" r:id="rId32"/>
        </w:object>
      </w:r>
    </w:p>
    <w:p w:rsidR="001E22C4" w:rsidRDefault="001E22C4" w:rsidP="00135C95">
      <w:r w:rsidRPr="008E1592">
        <w:object w:dxaOrig="4317" w:dyaOrig="4714">
          <v:rect id="rectole0000000003" o:spid="_x0000_i1031" style="width:186.05pt;height:200.35pt" o:ole="" o:preferrelative="t" stroked="f">
            <v:imagedata r:id="rId33" o:title=""/>
            <o:lock v:ext="edit" aspectratio="t"/>
          </v:rect>
          <o:OLEObject Type="Embed" ProgID="StaticMetafile" ShapeID="rectole0000000003" DrawAspect="Content" ObjectID="_1540376664" r:id="rId34"/>
        </w:object>
      </w:r>
    </w:p>
    <w:p w:rsidR="001E22C4" w:rsidRPr="00135C95" w:rsidRDefault="00903DB9" w:rsidP="00135C95">
      <w:pPr>
        <w:rPr>
          <w:lang w:val="en-US"/>
        </w:rPr>
      </w:pPr>
      <w:r>
        <w:rPr>
          <w:noProof/>
          <w:lang w:eastAsia="en-GB"/>
        </w:rPr>
        <w:drawing>
          <wp:inline distT="0" distB="0" distL="0" distR="0">
            <wp:extent cx="2469515" cy="2674620"/>
            <wp:effectExtent l="0" t="0" r="698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9515" cy="2674620"/>
                    </a:xfrm>
                    <a:prstGeom prst="rect">
                      <a:avLst/>
                    </a:prstGeom>
                    <a:noFill/>
                    <a:ln>
                      <a:noFill/>
                    </a:ln>
                  </pic:spPr>
                </pic:pic>
              </a:graphicData>
            </a:graphic>
          </wp:inline>
        </w:drawing>
      </w:r>
    </w:p>
    <w:p w:rsidR="001E22C4" w:rsidRPr="00E21158" w:rsidRDefault="001E22C4" w:rsidP="00135C95">
      <w:pPr>
        <w:pStyle w:val="RSCI01FigureSchemeChartwithbottombar"/>
        <w:rPr>
          <w:color w:val="000000"/>
        </w:rPr>
      </w:pPr>
      <w:r w:rsidRPr="00E21158">
        <w:rPr>
          <w:b/>
          <w:color w:val="000000"/>
        </w:rPr>
        <w:t xml:space="preserve">Figure </w:t>
      </w:r>
      <w:r>
        <w:rPr>
          <w:b/>
          <w:color w:val="000000"/>
        </w:rPr>
        <w:t>8</w:t>
      </w:r>
      <w:r w:rsidRPr="00E21158">
        <w:rPr>
          <w:b/>
          <w:color w:val="000000"/>
        </w:rPr>
        <w:t>:</w:t>
      </w:r>
      <w:r w:rsidRPr="00E21158">
        <w:rPr>
          <w:color w:val="000000"/>
        </w:rPr>
        <w:t xml:space="preserve"> </w:t>
      </w:r>
      <w:r>
        <w:t>V</w:t>
      </w:r>
      <w:r w:rsidRPr="008E1592">
        <w:t>iew</w:t>
      </w:r>
      <w:r>
        <w:t>s</w:t>
      </w:r>
      <w:r w:rsidRPr="008E1592">
        <w:t xml:space="preserve"> of </w:t>
      </w:r>
      <w:r w:rsidRPr="008E1592">
        <w:rPr>
          <w:b/>
        </w:rPr>
        <w:t>Li1MA</w:t>
      </w:r>
      <w:r>
        <w:t xml:space="preserve"> (top)</w:t>
      </w:r>
      <w:r w:rsidRPr="008E1592">
        <w:t xml:space="preserve">, </w:t>
      </w:r>
      <w:r w:rsidRPr="008E1592">
        <w:rPr>
          <w:b/>
        </w:rPr>
        <w:t xml:space="preserve">Li2MA </w:t>
      </w:r>
      <w:r w:rsidRPr="00135C95">
        <w:t>(middle)</w:t>
      </w:r>
      <w:r>
        <w:rPr>
          <w:b/>
        </w:rPr>
        <w:t xml:space="preserve"> </w:t>
      </w:r>
      <w:r w:rsidRPr="006A2EFA">
        <w:t>and</w:t>
      </w:r>
      <w:r w:rsidRPr="008E1592">
        <w:rPr>
          <w:b/>
        </w:rPr>
        <w:t xml:space="preserve"> Li3MA</w:t>
      </w:r>
      <w:r w:rsidRPr="008E1592">
        <w:t xml:space="preserve"> </w:t>
      </w:r>
      <w:r>
        <w:t xml:space="preserve">(bottom) </w:t>
      </w:r>
      <w:r w:rsidRPr="008E1592">
        <w:t xml:space="preserve">according to the results of DFT calculations. Some hydrogen atoms are omitted for clarity. </w:t>
      </w:r>
      <w:r>
        <w:t>I</w:t>
      </w:r>
      <w:r w:rsidRPr="008E1592">
        <w:t>ntramolecular interactions are shown only for contacts for which critical points (3,-1) of electron density function were located</w:t>
      </w:r>
      <w:r w:rsidRPr="005E66CC">
        <w:rPr>
          <w:rFonts w:eastAsia="Yu Gothic"/>
        </w:rPr>
        <w:t>.</w:t>
      </w:r>
    </w:p>
    <w:p w:rsidR="006603B0" w:rsidRPr="00D23BF2" w:rsidRDefault="006603B0" w:rsidP="006603B0">
      <w:pPr>
        <w:pStyle w:val="RSCB02ArticleText"/>
        <w:rPr>
          <w:color w:val="000000"/>
        </w:rPr>
      </w:pPr>
      <w:proofErr w:type="gramStart"/>
      <w:r w:rsidRPr="008E1592">
        <w:lastRenderedPageBreak/>
        <w:t>are</w:t>
      </w:r>
      <w:proofErr w:type="gramEnd"/>
      <w:r w:rsidRPr="008E1592">
        <w:t xml:space="preserve"> a number of additional interactions such as C</w:t>
      </w:r>
      <w:r>
        <w:t>···</w:t>
      </w:r>
      <w:r w:rsidRPr="008E1592">
        <w:t xml:space="preserve">C (3.58 </w:t>
      </w:r>
      <w:r w:rsidRPr="008E1592">
        <w:rPr>
          <w:rFonts w:ascii="Arial" w:hAnsi="Arial" w:cs="Arial"/>
        </w:rPr>
        <w:t>Å</w:t>
      </w:r>
      <w:r w:rsidRPr="008E1592">
        <w:t>) and O</w:t>
      </w:r>
      <w:r>
        <w:t>···</w:t>
      </w:r>
      <w:r w:rsidRPr="008E1592">
        <w:t>C (3.2-3.3</w:t>
      </w:r>
      <w:r w:rsidRPr="008E1592">
        <w:rPr>
          <w:rFonts w:ascii="Arial" w:hAnsi="Arial" w:cs="Arial"/>
        </w:rPr>
        <w:t xml:space="preserve"> Å</w:t>
      </w:r>
      <w:r w:rsidRPr="008E1592">
        <w:t xml:space="preserve">) between </w:t>
      </w:r>
      <w:r>
        <w:t xml:space="preserve">the </w:t>
      </w:r>
      <w:r w:rsidRPr="008E1592">
        <w:t>malon</w:t>
      </w:r>
      <w:r>
        <w:t>ate anion</w:t>
      </w:r>
      <w:r w:rsidRPr="008E1592">
        <w:t xml:space="preserve"> and </w:t>
      </w:r>
      <w:r w:rsidRPr="00ED1750">
        <w:rPr>
          <w:b/>
          <w:i/>
        </w:rPr>
        <w:t>MA</w:t>
      </w:r>
      <w:r w:rsidRPr="008E1592">
        <w:t xml:space="preserve"> with energy varying in the range of 0.7-1.2 </w:t>
      </w:r>
      <w:r>
        <w:t>kcal/mol</w:t>
      </w:r>
      <w:r w:rsidRPr="008E1592">
        <w:t>.</w:t>
      </w:r>
    </w:p>
    <w:p w:rsidR="006603B0" w:rsidRDefault="006603B0" w:rsidP="006603B0">
      <w:pPr>
        <w:pStyle w:val="RSCB02ArticleText"/>
        <w:ind w:firstLine="284"/>
        <w:rPr>
          <w:b/>
          <w:szCs w:val="24"/>
        </w:rPr>
      </w:pPr>
      <w:r>
        <w:t>The</w:t>
      </w:r>
      <w:r w:rsidRPr="008E1592">
        <w:t xml:space="preserve"> </w:t>
      </w:r>
      <w:r w:rsidRPr="008E1592">
        <w:rPr>
          <w:b/>
        </w:rPr>
        <w:t>Li3MA</w:t>
      </w:r>
      <w:r w:rsidRPr="008E1592">
        <w:rPr>
          <w:szCs w:val="24"/>
        </w:rPr>
        <w:t xml:space="preserve"> structure differed from </w:t>
      </w:r>
      <w:r w:rsidRPr="008E1592">
        <w:rPr>
          <w:b/>
        </w:rPr>
        <w:t xml:space="preserve">Li2MA </w:t>
      </w:r>
      <w:r>
        <w:t>by rotation</w:t>
      </w:r>
      <w:r w:rsidRPr="008E1592">
        <w:t xml:space="preserve"> of</w:t>
      </w:r>
      <w:r>
        <w:t xml:space="preserve"> the</w:t>
      </w:r>
      <w:r w:rsidRPr="008E1592">
        <w:t xml:space="preserve"> </w:t>
      </w:r>
      <w:r w:rsidRPr="00ED1750">
        <w:rPr>
          <w:b/>
          <w:i/>
        </w:rPr>
        <w:t>MA</w:t>
      </w:r>
      <w:r w:rsidRPr="008E1592">
        <w:t xml:space="preserve"> moiety</w:t>
      </w:r>
      <w:r>
        <w:t xml:space="preserve"> by</w:t>
      </w:r>
      <w:r w:rsidRPr="008E1592">
        <w:rPr>
          <w:szCs w:val="24"/>
        </w:rPr>
        <w:t xml:space="preserve"> 180 degree</w:t>
      </w:r>
      <w:r>
        <w:rPr>
          <w:szCs w:val="24"/>
        </w:rPr>
        <w:t>s</w:t>
      </w:r>
      <w:r w:rsidRPr="008E1592">
        <w:rPr>
          <w:szCs w:val="24"/>
        </w:rPr>
        <w:t xml:space="preserve"> ar</w:t>
      </w:r>
      <w:r>
        <w:rPr>
          <w:szCs w:val="24"/>
        </w:rPr>
        <w:t xml:space="preserve">ound the </w:t>
      </w:r>
      <w:proofErr w:type="gramStart"/>
      <w:r>
        <w:rPr>
          <w:szCs w:val="24"/>
        </w:rPr>
        <w:t>O(</w:t>
      </w:r>
      <w:proofErr w:type="gramEnd"/>
      <w:r>
        <w:rPr>
          <w:szCs w:val="24"/>
        </w:rPr>
        <w:t>1)H</w:t>
      </w:r>
      <w:r>
        <w:t>···</w:t>
      </w:r>
      <w:r>
        <w:rPr>
          <w:szCs w:val="24"/>
        </w:rPr>
        <w:t>O(9)=C bond (Figure</w:t>
      </w:r>
      <w:r w:rsidRPr="008E1592">
        <w:rPr>
          <w:szCs w:val="24"/>
        </w:rPr>
        <w:t xml:space="preserve"> 8). Although the energy of this complex was almost equal to th</w:t>
      </w:r>
      <w:r>
        <w:rPr>
          <w:szCs w:val="24"/>
        </w:rPr>
        <w:t>at</w:t>
      </w:r>
      <w:r w:rsidRPr="008E1592">
        <w:rPr>
          <w:szCs w:val="24"/>
        </w:rPr>
        <w:t xml:space="preserve"> of </w:t>
      </w:r>
      <w:r w:rsidRPr="008E1592">
        <w:rPr>
          <w:b/>
          <w:szCs w:val="24"/>
        </w:rPr>
        <w:t>Li2MA</w:t>
      </w:r>
      <w:r w:rsidRPr="008E1592">
        <w:rPr>
          <w:szCs w:val="24"/>
        </w:rPr>
        <w:t xml:space="preserve"> (it is less stable </w:t>
      </w:r>
      <w:proofErr w:type="gramStart"/>
      <w:r w:rsidRPr="008E1592">
        <w:rPr>
          <w:szCs w:val="24"/>
        </w:rPr>
        <w:t xml:space="preserve">by only 0.12 </w:t>
      </w:r>
      <w:r>
        <w:t>kcal/</w:t>
      </w:r>
      <w:proofErr w:type="spellStart"/>
      <w:r>
        <w:t>mol</w:t>
      </w:r>
      <w:proofErr w:type="spellEnd"/>
      <w:proofErr w:type="gramEnd"/>
      <w:r w:rsidRPr="008E1592">
        <w:rPr>
          <w:szCs w:val="24"/>
        </w:rPr>
        <w:t>), the type and number of interatomic interactions</w:t>
      </w:r>
      <w:r w:rsidRPr="00DB42FC">
        <w:rPr>
          <w:szCs w:val="24"/>
        </w:rPr>
        <w:t xml:space="preserve"> </w:t>
      </w:r>
      <w:r w:rsidRPr="008E1592">
        <w:rPr>
          <w:szCs w:val="24"/>
        </w:rPr>
        <w:t>between the</w:t>
      </w:r>
      <w:r w:rsidRPr="000F628B">
        <w:rPr>
          <w:szCs w:val="24"/>
        </w:rPr>
        <w:t xml:space="preserve"> </w:t>
      </w:r>
      <w:proofErr w:type="spellStart"/>
      <w:r w:rsidRPr="008E1592">
        <w:rPr>
          <w:szCs w:val="24"/>
        </w:rPr>
        <w:t>cyclohexenone</w:t>
      </w:r>
      <w:proofErr w:type="spellEnd"/>
      <w:r w:rsidRPr="008E1592">
        <w:rPr>
          <w:szCs w:val="24"/>
        </w:rPr>
        <w:t xml:space="preserve"> and malonate w</w:t>
      </w:r>
      <w:r>
        <w:rPr>
          <w:szCs w:val="24"/>
        </w:rPr>
        <w:t>ere</w:t>
      </w:r>
      <w:r w:rsidRPr="008E1592">
        <w:rPr>
          <w:szCs w:val="24"/>
        </w:rPr>
        <w:t xml:space="preserve"> different. In contrast to </w:t>
      </w:r>
      <w:r>
        <w:rPr>
          <w:szCs w:val="24"/>
        </w:rPr>
        <w:t>the C(2)···(C5);</w:t>
      </w:r>
      <w:r w:rsidRPr="008E1592">
        <w:rPr>
          <w:szCs w:val="24"/>
        </w:rPr>
        <w:t xml:space="preserve"> O(5)</w:t>
      </w:r>
      <w:r>
        <w:rPr>
          <w:szCs w:val="24"/>
        </w:rPr>
        <w:t>···</w:t>
      </w:r>
      <w:r w:rsidRPr="008E1592">
        <w:rPr>
          <w:szCs w:val="24"/>
        </w:rPr>
        <w:t>C(4) and O(6)</w:t>
      </w:r>
      <w:r>
        <w:rPr>
          <w:szCs w:val="24"/>
        </w:rPr>
        <w:t>···</w:t>
      </w:r>
      <w:r w:rsidRPr="008E1592">
        <w:rPr>
          <w:szCs w:val="24"/>
        </w:rPr>
        <w:t xml:space="preserve">C(4) interactions in </w:t>
      </w:r>
      <w:r w:rsidRPr="008E1592">
        <w:rPr>
          <w:b/>
        </w:rPr>
        <w:t>Li2MA,</w:t>
      </w:r>
      <w:r w:rsidRPr="008E1592">
        <w:rPr>
          <w:szCs w:val="24"/>
        </w:rPr>
        <w:t xml:space="preserve"> the atoms of </w:t>
      </w:r>
      <w:r>
        <w:rPr>
          <w:szCs w:val="24"/>
        </w:rPr>
        <w:t xml:space="preserve">the </w:t>
      </w:r>
      <w:r w:rsidRPr="008E1592">
        <w:rPr>
          <w:szCs w:val="24"/>
        </w:rPr>
        <w:t xml:space="preserve">C=C bond of </w:t>
      </w:r>
      <w:r w:rsidRPr="00DB1E79">
        <w:rPr>
          <w:b/>
          <w:i/>
          <w:szCs w:val="24"/>
        </w:rPr>
        <w:t>MA</w:t>
      </w:r>
      <w:r w:rsidRPr="008E1592">
        <w:rPr>
          <w:szCs w:val="24"/>
        </w:rPr>
        <w:t xml:space="preserve"> in </w:t>
      </w:r>
      <w:r w:rsidRPr="008E1592">
        <w:rPr>
          <w:b/>
        </w:rPr>
        <w:t>Li3MA</w:t>
      </w:r>
      <w:r w:rsidRPr="008E1592">
        <w:rPr>
          <w:szCs w:val="24"/>
        </w:rPr>
        <w:t xml:space="preserve"> interact only with </w:t>
      </w:r>
      <w:r>
        <w:rPr>
          <w:szCs w:val="24"/>
        </w:rPr>
        <w:t xml:space="preserve">the </w:t>
      </w:r>
      <w:r w:rsidRPr="008E1592">
        <w:rPr>
          <w:szCs w:val="24"/>
        </w:rPr>
        <w:t>O(8) atom (O</w:t>
      </w:r>
      <w:r>
        <w:rPr>
          <w:szCs w:val="24"/>
        </w:rPr>
        <w:t>···</w:t>
      </w:r>
      <w:r w:rsidRPr="008E1592">
        <w:rPr>
          <w:szCs w:val="24"/>
        </w:rPr>
        <w:t xml:space="preserve">C 3.68 Å) </w:t>
      </w:r>
      <w:r w:rsidRPr="00FE2246">
        <w:rPr>
          <w:color w:val="000000"/>
          <w:szCs w:val="24"/>
        </w:rPr>
        <w:t xml:space="preserve">and with </w:t>
      </w:r>
      <w:r>
        <w:rPr>
          <w:color w:val="000000"/>
          <w:szCs w:val="24"/>
        </w:rPr>
        <w:t xml:space="preserve">the </w:t>
      </w:r>
      <w:r w:rsidRPr="00FE2246">
        <w:rPr>
          <w:color w:val="000000"/>
          <w:szCs w:val="24"/>
        </w:rPr>
        <w:t xml:space="preserve">C(2) atom of the malonate by one of the </w:t>
      </w:r>
      <w:r w:rsidRPr="00DB1E79">
        <w:rPr>
          <w:b/>
          <w:i/>
          <w:color w:val="000000"/>
          <w:szCs w:val="24"/>
        </w:rPr>
        <w:t>MA</w:t>
      </w:r>
      <w:r w:rsidRPr="00FE2246">
        <w:rPr>
          <w:color w:val="000000"/>
          <w:szCs w:val="24"/>
        </w:rPr>
        <w:t xml:space="preserve"> aliphatic protons. The </w:t>
      </w:r>
      <w:r>
        <w:rPr>
          <w:szCs w:val="24"/>
        </w:rPr>
        <w:t xml:space="preserve">distances between </w:t>
      </w:r>
      <w:proofErr w:type="gramStart"/>
      <w:r>
        <w:rPr>
          <w:szCs w:val="24"/>
        </w:rPr>
        <w:t>C(</w:t>
      </w:r>
      <w:proofErr w:type="gramEnd"/>
      <w:r>
        <w:rPr>
          <w:szCs w:val="24"/>
        </w:rPr>
        <w:t xml:space="preserve">2) and </w:t>
      </w:r>
      <w:r w:rsidRPr="008E1592">
        <w:rPr>
          <w:szCs w:val="24"/>
        </w:rPr>
        <w:t xml:space="preserve">C(5) </w:t>
      </w:r>
      <w:r>
        <w:rPr>
          <w:szCs w:val="24"/>
        </w:rPr>
        <w:t>are</w:t>
      </w:r>
      <w:r w:rsidRPr="008E1592">
        <w:rPr>
          <w:szCs w:val="24"/>
        </w:rPr>
        <w:t xml:space="preserve"> 3.58 Å in L</w:t>
      </w:r>
      <w:r w:rsidRPr="008E1592">
        <w:rPr>
          <w:b/>
          <w:szCs w:val="24"/>
        </w:rPr>
        <w:t>i2MA</w:t>
      </w:r>
      <w:r w:rsidRPr="008E1592">
        <w:rPr>
          <w:szCs w:val="24"/>
        </w:rPr>
        <w:t xml:space="preserve"> and 4.2-4.28 Å in </w:t>
      </w:r>
      <w:r w:rsidRPr="008E1592">
        <w:rPr>
          <w:b/>
          <w:szCs w:val="24"/>
        </w:rPr>
        <w:t>Li3MA</w:t>
      </w:r>
      <w:r w:rsidRPr="008E1592">
        <w:rPr>
          <w:szCs w:val="24"/>
        </w:rPr>
        <w:t xml:space="preserve">. All other interactions in </w:t>
      </w:r>
      <w:r w:rsidRPr="008E1592">
        <w:rPr>
          <w:b/>
          <w:szCs w:val="24"/>
        </w:rPr>
        <w:t xml:space="preserve">Li3MA </w:t>
      </w:r>
      <w:r w:rsidRPr="008E1592">
        <w:rPr>
          <w:szCs w:val="24"/>
        </w:rPr>
        <w:t xml:space="preserve">are similar to those in </w:t>
      </w:r>
      <w:r w:rsidRPr="008E1592">
        <w:rPr>
          <w:b/>
          <w:szCs w:val="24"/>
        </w:rPr>
        <w:t>Li2MA.</w:t>
      </w:r>
    </w:p>
    <w:p w:rsidR="001E22C4" w:rsidRDefault="001E22C4" w:rsidP="006603B0">
      <w:pPr>
        <w:pStyle w:val="RSCB02ArticleText"/>
        <w:ind w:firstLine="284"/>
        <w:rPr>
          <w:szCs w:val="24"/>
        </w:rPr>
      </w:pPr>
      <w:r>
        <w:t>Thus</w:t>
      </w:r>
      <w:r w:rsidRPr="008E1592">
        <w:t xml:space="preserve">, according to </w:t>
      </w:r>
      <w:r>
        <w:t xml:space="preserve">the </w:t>
      </w:r>
      <w:r w:rsidRPr="008E1592">
        <w:t>DFT calculations, the ioni</w:t>
      </w:r>
      <w:r>
        <w:t>s</w:t>
      </w:r>
      <w:r w:rsidRPr="008E1592">
        <w:t xml:space="preserve">ation of </w:t>
      </w:r>
      <w:r w:rsidRPr="00ED1750">
        <w:rPr>
          <w:b/>
          <w:i/>
        </w:rPr>
        <w:t>MD</w:t>
      </w:r>
      <w:r w:rsidRPr="008E1592">
        <w:t xml:space="preserve"> occurs by its α-proton </w:t>
      </w:r>
      <w:r>
        <w:t>being removed</w:t>
      </w:r>
      <w:r w:rsidRPr="008E1592">
        <w:t xml:space="preserve"> by the alcohol oxygen atom O(4) of BI</w:t>
      </w:r>
      <w:r>
        <w:t xml:space="preserve">MBOL-Li facilitated by </w:t>
      </w:r>
      <w:r w:rsidRPr="008E1592">
        <w:t xml:space="preserve">proton distribution via the chain of hydrogen bonds inside </w:t>
      </w:r>
      <w:r w:rsidRPr="008E1592">
        <w:rPr>
          <w:b/>
        </w:rPr>
        <w:t>Li1</w:t>
      </w:r>
      <w:r w:rsidRPr="006A2EFA">
        <w:t>,</w:t>
      </w:r>
      <w:r w:rsidRPr="008E1592">
        <w:rPr>
          <w:b/>
        </w:rPr>
        <w:t xml:space="preserve"> </w:t>
      </w:r>
      <w:r w:rsidRPr="008E1592">
        <w:t xml:space="preserve">leading to formation of </w:t>
      </w:r>
      <w:r w:rsidRPr="008E1592">
        <w:rPr>
          <w:b/>
        </w:rPr>
        <w:t xml:space="preserve">Li2 </w:t>
      </w:r>
      <w:r w:rsidRPr="008E1592">
        <w:t xml:space="preserve">existing in a </w:t>
      </w:r>
      <w:r>
        <w:t>facile</w:t>
      </w:r>
      <w:r w:rsidRPr="008E1592">
        <w:t xml:space="preserve"> equilibrium with</w:t>
      </w:r>
      <w:r w:rsidRPr="008E1592">
        <w:rPr>
          <w:b/>
        </w:rPr>
        <w:t xml:space="preserve"> Li1</w:t>
      </w:r>
      <w:r w:rsidRPr="008E1592">
        <w:t>.</w:t>
      </w:r>
      <w:r w:rsidRPr="008E1592">
        <w:rPr>
          <w:b/>
        </w:rPr>
        <w:t xml:space="preserve"> </w:t>
      </w:r>
      <w:r>
        <w:t>However,</w:t>
      </w:r>
      <w:r w:rsidRPr="008E1592">
        <w:t xml:space="preserve"> the formation of the reactive intermediates </w:t>
      </w:r>
      <w:r w:rsidRPr="008E1592">
        <w:rPr>
          <w:szCs w:val="24"/>
        </w:rPr>
        <w:t>BIMBOL</w:t>
      </w:r>
      <w:r w:rsidRPr="008E1592">
        <w:rPr>
          <w:szCs w:val="24"/>
          <w:vertAlign w:val="superscript"/>
        </w:rPr>
        <w:t>0</w:t>
      </w:r>
      <w:r>
        <w:rPr>
          <w:szCs w:val="24"/>
        </w:rPr>
        <w:t>-</w:t>
      </w:r>
      <w:r w:rsidRPr="008E1592">
        <w:rPr>
          <w:szCs w:val="24"/>
        </w:rPr>
        <w:t>Li</w:t>
      </w:r>
      <w:r w:rsidRPr="008E1592">
        <w:rPr>
          <w:szCs w:val="24"/>
          <w:vertAlign w:val="superscript"/>
        </w:rPr>
        <w:t>+</w:t>
      </w:r>
      <w:r w:rsidRPr="006A2EFA">
        <w:rPr>
          <w:szCs w:val="24"/>
          <w:vertAlign w:val="superscript"/>
        </w:rPr>
        <w:t>1</w:t>
      </w:r>
      <w:r>
        <w:rPr>
          <w:szCs w:val="24"/>
        </w:rPr>
        <w:t>-</w:t>
      </w:r>
      <w:r w:rsidRPr="006A2EFA">
        <w:rPr>
          <w:szCs w:val="24"/>
        </w:rPr>
        <w:t>x</w:t>
      </w:r>
      <w:r w:rsidRPr="006A2EFA">
        <w:rPr>
          <w:b/>
          <w:i/>
          <w:szCs w:val="24"/>
        </w:rPr>
        <w:t>MA</w:t>
      </w:r>
      <w:r>
        <w:rPr>
          <w:b/>
          <w:i/>
          <w:szCs w:val="24"/>
        </w:rPr>
        <w:t>-</w:t>
      </w:r>
      <w:r w:rsidRPr="006A2EFA">
        <w:rPr>
          <w:szCs w:val="24"/>
        </w:rPr>
        <w:t>x</w:t>
      </w:r>
      <w:r w:rsidRPr="006A2EFA">
        <w:rPr>
          <w:b/>
          <w:i/>
          <w:szCs w:val="24"/>
        </w:rPr>
        <w:t>MD</w:t>
      </w:r>
      <w:r w:rsidRPr="008E1592">
        <w:rPr>
          <w:szCs w:val="24"/>
          <w:vertAlign w:val="superscript"/>
        </w:rPr>
        <w:t>-1</w:t>
      </w:r>
      <w:r w:rsidRPr="008E1592">
        <w:rPr>
          <w:b/>
        </w:rPr>
        <w:t xml:space="preserve"> </w:t>
      </w:r>
      <w:r w:rsidRPr="008E1592">
        <w:t>(</w:t>
      </w:r>
      <w:r w:rsidRPr="008E1592">
        <w:rPr>
          <w:b/>
        </w:rPr>
        <w:t xml:space="preserve">Li2MA </w:t>
      </w:r>
      <w:r w:rsidRPr="008E1592">
        <w:t>and</w:t>
      </w:r>
      <w:r w:rsidRPr="008E1592">
        <w:rPr>
          <w:b/>
        </w:rPr>
        <w:t xml:space="preserve"> Li3MA, </w:t>
      </w:r>
      <w:r>
        <w:t>Figure 8) occurs by</w:t>
      </w:r>
      <w:r w:rsidRPr="008E1592">
        <w:t xml:space="preserve"> the addition of </w:t>
      </w:r>
      <w:r w:rsidRPr="00ED1750">
        <w:rPr>
          <w:b/>
          <w:i/>
        </w:rPr>
        <w:t>MA</w:t>
      </w:r>
      <w:r w:rsidRPr="008E1592">
        <w:t xml:space="preserve"> to </w:t>
      </w:r>
      <w:r w:rsidRPr="008E1592">
        <w:rPr>
          <w:b/>
        </w:rPr>
        <w:t>L</w:t>
      </w:r>
      <w:r>
        <w:rPr>
          <w:b/>
        </w:rPr>
        <w:t>i</w:t>
      </w:r>
      <w:r w:rsidRPr="008E1592">
        <w:rPr>
          <w:b/>
        </w:rPr>
        <w:t xml:space="preserve">2 </w:t>
      </w:r>
      <w:r w:rsidRPr="008E1592">
        <w:t>and not</w:t>
      </w:r>
      <w:r w:rsidRPr="008E1592">
        <w:rPr>
          <w:b/>
        </w:rPr>
        <w:t xml:space="preserve"> L</w:t>
      </w:r>
      <w:r>
        <w:rPr>
          <w:b/>
        </w:rPr>
        <w:t>i</w:t>
      </w:r>
      <w:r w:rsidRPr="008E1592">
        <w:rPr>
          <w:b/>
        </w:rPr>
        <w:t>1</w:t>
      </w:r>
      <w:r w:rsidRPr="008E1592">
        <w:t xml:space="preserve">. </w:t>
      </w:r>
      <w:r>
        <w:t>Within</w:t>
      </w:r>
      <w:r w:rsidRPr="008E1592">
        <w:t xml:space="preserve"> adducts </w:t>
      </w:r>
      <w:r w:rsidRPr="008E1592">
        <w:rPr>
          <w:b/>
        </w:rPr>
        <w:t xml:space="preserve">Li2MA </w:t>
      </w:r>
      <w:r w:rsidRPr="008E1592">
        <w:t>and</w:t>
      </w:r>
      <w:r w:rsidRPr="008E1592">
        <w:rPr>
          <w:b/>
        </w:rPr>
        <w:t xml:space="preserve"> Li3MA</w:t>
      </w:r>
      <w:r w:rsidRPr="008E1592">
        <w:t xml:space="preserve"> the </w:t>
      </w:r>
      <w:proofErr w:type="spellStart"/>
      <w:r w:rsidRPr="008E1592">
        <w:t>electrophilicity</w:t>
      </w:r>
      <w:proofErr w:type="spellEnd"/>
      <w:r w:rsidRPr="008E1592">
        <w:t xml:space="preserve"> of the molecule of </w:t>
      </w:r>
      <w:r w:rsidRPr="00ED1750">
        <w:rPr>
          <w:b/>
          <w:i/>
        </w:rPr>
        <w:t>MA</w:t>
      </w:r>
      <w:r w:rsidRPr="008E1592">
        <w:t xml:space="preserve"> is greatly increased by the </w:t>
      </w:r>
      <w:proofErr w:type="gramStart"/>
      <w:r w:rsidRPr="008E1592">
        <w:t>O(</w:t>
      </w:r>
      <w:proofErr w:type="gramEnd"/>
      <w:r w:rsidRPr="008E1592">
        <w:t>1)-H</w:t>
      </w:r>
      <w:r>
        <w:rPr>
          <w:szCs w:val="24"/>
        </w:rPr>
        <w:t>···</w:t>
      </w:r>
      <w:r w:rsidRPr="008E1592">
        <w:t>O(9)</w:t>
      </w:r>
      <w:r>
        <w:t xml:space="preserve"> </w:t>
      </w:r>
      <w:r w:rsidRPr="008E1592">
        <w:t xml:space="preserve">hydrogen bond formation with the BIMBOL moiety. The mutual disposition of both </w:t>
      </w:r>
      <w:r w:rsidRPr="00ED1750">
        <w:rPr>
          <w:b/>
          <w:i/>
        </w:rPr>
        <w:t>MA</w:t>
      </w:r>
      <w:r w:rsidRPr="008E1592">
        <w:t xml:space="preserve"> and </w:t>
      </w:r>
      <w:r w:rsidRPr="00ED1750">
        <w:rPr>
          <w:b/>
          <w:i/>
        </w:rPr>
        <w:t>MD</w:t>
      </w:r>
      <w:r w:rsidRPr="008E1592">
        <w:t xml:space="preserve"> inside the intermediate complex </w:t>
      </w:r>
      <w:r w:rsidRPr="008E1592">
        <w:rPr>
          <w:b/>
        </w:rPr>
        <w:t xml:space="preserve">Li2MA </w:t>
      </w:r>
      <w:r w:rsidRPr="002548A3">
        <w:t>or</w:t>
      </w:r>
      <w:r w:rsidRPr="008E1592">
        <w:rPr>
          <w:b/>
        </w:rPr>
        <w:t xml:space="preserve"> Li3MA</w:t>
      </w:r>
      <w:r w:rsidRPr="008E1592">
        <w:t xml:space="preserve"> is ideal for the final </w:t>
      </w:r>
      <w:r>
        <w:t>carbon-carbon</w:t>
      </w:r>
      <w:r w:rsidRPr="008E1592">
        <w:t xml:space="preserve"> bond formation. </w:t>
      </w:r>
      <w:r w:rsidRPr="008E1592">
        <w:rPr>
          <w:szCs w:val="24"/>
        </w:rPr>
        <w:t xml:space="preserve">The generation of </w:t>
      </w:r>
      <w:r w:rsidRPr="00ED1750">
        <w:rPr>
          <w:b/>
          <w:i/>
          <w:szCs w:val="24"/>
        </w:rPr>
        <w:t>MP</w:t>
      </w:r>
      <w:r w:rsidRPr="008E1592">
        <w:rPr>
          <w:szCs w:val="24"/>
        </w:rPr>
        <w:t xml:space="preserve"> can be easily portrayed as proceeding by the formation of a </w:t>
      </w:r>
      <w:r>
        <w:t>carbon-carbon</w:t>
      </w:r>
      <w:r w:rsidRPr="008E1592">
        <w:rPr>
          <w:szCs w:val="24"/>
        </w:rPr>
        <w:t xml:space="preserve"> bond between </w:t>
      </w:r>
      <w:proofErr w:type="gramStart"/>
      <w:r w:rsidRPr="008E1592">
        <w:rPr>
          <w:szCs w:val="24"/>
        </w:rPr>
        <w:t>C(</w:t>
      </w:r>
      <w:proofErr w:type="gramEnd"/>
      <w:r w:rsidRPr="008E1592">
        <w:rPr>
          <w:szCs w:val="24"/>
        </w:rPr>
        <w:t xml:space="preserve">2) of </w:t>
      </w:r>
      <w:r w:rsidRPr="00ED1750">
        <w:rPr>
          <w:b/>
          <w:i/>
          <w:szCs w:val="24"/>
        </w:rPr>
        <w:t>MD</w:t>
      </w:r>
      <w:r w:rsidRPr="008E1592">
        <w:rPr>
          <w:szCs w:val="24"/>
          <w:vertAlign w:val="superscript"/>
        </w:rPr>
        <w:t>-1</w:t>
      </w:r>
      <w:r w:rsidRPr="008E1592">
        <w:rPr>
          <w:szCs w:val="24"/>
        </w:rPr>
        <w:t xml:space="preserve"> and C(5) of </w:t>
      </w:r>
      <w:r w:rsidRPr="00ED1750">
        <w:rPr>
          <w:b/>
          <w:i/>
          <w:szCs w:val="24"/>
        </w:rPr>
        <w:t>MA</w:t>
      </w:r>
      <w:r w:rsidRPr="008E1592">
        <w:rPr>
          <w:b/>
          <w:szCs w:val="24"/>
        </w:rPr>
        <w:t xml:space="preserve">. </w:t>
      </w:r>
      <w:r w:rsidRPr="008E1592">
        <w:rPr>
          <w:szCs w:val="24"/>
        </w:rPr>
        <w:t>The negative charge transfer is most likely being accompanied by a chain of proton transfers</w:t>
      </w:r>
      <w:r w:rsidRPr="008E1592">
        <w:rPr>
          <w:rStyle w:val="EndnoteReference"/>
          <w:szCs w:val="24"/>
        </w:rPr>
        <w:endnoteReference w:id="21"/>
      </w:r>
      <w:r w:rsidRPr="008E1592">
        <w:rPr>
          <w:szCs w:val="24"/>
        </w:rPr>
        <w:t xml:space="preserve"> from O(1)-H to O(9) and from O(2)-H to O(1). Thus, there are no significant changes in the position of atoms and charges in the transition state of the </w:t>
      </w:r>
      <w:r>
        <w:t>carbon-carbon</w:t>
      </w:r>
      <w:r w:rsidRPr="008E1592">
        <w:rPr>
          <w:szCs w:val="24"/>
        </w:rPr>
        <w:t xml:space="preserve"> bond formation leading to </w:t>
      </w:r>
      <w:r w:rsidRPr="003E0A78">
        <w:rPr>
          <w:b/>
          <w:i/>
          <w:szCs w:val="24"/>
        </w:rPr>
        <w:t>MP</w:t>
      </w:r>
      <w:r w:rsidRPr="008E1592">
        <w:rPr>
          <w:szCs w:val="24"/>
        </w:rPr>
        <w:t>.</w:t>
      </w:r>
    </w:p>
    <w:p w:rsidR="001E22C4" w:rsidRDefault="001E22C4" w:rsidP="00110F24">
      <w:pPr>
        <w:pStyle w:val="RSCB02ArticleText"/>
        <w:ind w:firstLine="284"/>
        <w:rPr>
          <w:szCs w:val="24"/>
        </w:rPr>
      </w:pPr>
      <w:r w:rsidRPr="008E1592">
        <w:rPr>
          <w:szCs w:val="24"/>
        </w:rPr>
        <w:t xml:space="preserve">It is </w:t>
      </w:r>
      <w:r>
        <w:rPr>
          <w:szCs w:val="24"/>
        </w:rPr>
        <w:t xml:space="preserve">the </w:t>
      </w:r>
      <w:r w:rsidRPr="008E1592">
        <w:rPr>
          <w:szCs w:val="24"/>
        </w:rPr>
        <w:t>(</w:t>
      </w:r>
      <w:r w:rsidRPr="008E1592">
        <w:rPr>
          <w:i/>
          <w:szCs w:val="24"/>
        </w:rPr>
        <w:t>R</w:t>
      </w:r>
      <w:r w:rsidRPr="008E1592">
        <w:rPr>
          <w:szCs w:val="24"/>
        </w:rPr>
        <w:t>)-</w:t>
      </w:r>
      <w:r w:rsidRPr="008E1592">
        <w:rPr>
          <w:b/>
          <w:szCs w:val="24"/>
        </w:rPr>
        <w:t xml:space="preserve">Li3MA </w:t>
      </w:r>
      <w:r w:rsidRPr="008E1592">
        <w:rPr>
          <w:szCs w:val="24"/>
        </w:rPr>
        <w:t xml:space="preserve">intermediate that should lead to the expected </w:t>
      </w:r>
      <w:r w:rsidRPr="008E1592">
        <w:rPr>
          <w:i/>
          <w:szCs w:val="24"/>
        </w:rPr>
        <w:t>R-</w:t>
      </w:r>
      <w:r w:rsidRPr="008E1592">
        <w:rPr>
          <w:szCs w:val="24"/>
        </w:rPr>
        <w:t xml:space="preserve">configuration of </w:t>
      </w:r>
      <w:r w:rsidRPr="00BF066D">
        <w:rPr>
          <w:b/>
          <w:i/>
          <w:szCs w:val="24"/>
        </w:rPr>
        <w:t>MP</w:t>
      </w:r>
      <w:r w:rsidRPr="008E1592">
        <w:rPr>
          <w:szCs w:val="24"/>
        </w:rPr>
        <w:t xml:space="preserve"> (Table 1 and 2) whereas (</w:t>
      </w:r>
      <w:r w:rsidRPr="008E1592">
        <w:rPr>
          <w:i/>
          <w:szCs w:val="24"/>
        </w:rPr>
        <w:t>R</w:t>
      </w:r>
      <w:r w:rsidRPr="008E1592">
        <w:rPr>
          <w:szCs w:val="24"/>
        </w:rPr>
        <w:t>)-</w:t>
      </w:r>
      <w:r w:rsidRPr="008E1592">
        <w:rPr>
          <w:b/>
          <w:szCs w:val="24"/>
        </w:rPr>
        <w:t xml:space="preserve">Li2MA </w:t>
      </w:r>
      <w:r w:rsidRPr="008E1592">
        <w:rPr>
          <w:szCs w:val="24"/>
        </w:rPr>
        <w:t>should give rise to</w:t>
      </w:r>
      <w:r>
        <w:rPr>
          <w:szCs w:val="24"/>
        </w:rPr>
        <w:t xml:space="preserve"> </w:t>
      </w:r>
      <w:r w:rsidRPr="002548A3">
        <w:rPr>
          <w:b/>
          <w:i/>
          <w:szCs w:val="24"/>
        </w:rPr>
        <w:t>MP</w:t>
      </w:r>
      <w:r>
        <w:rPr>
          <w:szCs w:val="24"/>
        </w:rPr>
        <w:t xml:space="preserve"> with</w:t>
      </w:r>
      <w:r w:rsidRPr="008E1592">
        <w:rPr>
          <w:szCs w:val="24"/>
        </w:rPr>
        <w:t xml:space="preserve"> </w:t>
      </w:r>
      <w:r w:rsidRPr="008E1592">
        <w:rPr>
          <w:i/>
          <w:szCs w:val="24"/>
        </w:rPr>
        <w:t>S</w:t>
      </w:r>
      <w:r>
        <w:rPr>
          <w:szCs w:val="24"/>
        </w:rPr>
        <w:t>-configuration</w:t>
      </w:r>
      <w:r w:rsidRPr="008E1592">
        <w:rPr>
          <w:szCs w:val="24"/>
        </w:rPr>
        <w:t xml:space="preserve">. As the energy of both intermediates </w:t>
      </w:r>
      <w:proofErr w:type="gramStart"/>
      <w:r>
        <w:rPr>
          <w:szCs w:val="24"/>
        </w:rPr>
        <w:t>are</w:t>
      </w:r>
      <w:proofErr w:type="gramEnd"/>
      <w:r w:rsidRPr="008E1592">
        <w:rPr>
          <w:szCs w:val="24"/>
        </w:rPr>
        <w:t xml:space="preserve"> almost equal, it </w:t>
      </w:r>
      <w:r>
        <w:rPr>
          <w:szCs w:val="24"/>
        </w:rPr>
        <w:t>i</w:t>
      </w:r>
      <w:r w:rsidRPr="008E1592">
        <w:rPr>
          <w:szCs w:val="24"/>
        </w:rPr>
        <w:t>s the energies of the relative transition states and not the initi</w:t>
      </w:r>
      <w:r>
        <w:rPr>
          <w:szCs w:val="24"/>
        </w:rPr>
        <w:t>al intermediates that determine</w:t>
      </w:r>
      <w:r w:rsidRPr="008E1592">
        <w:rPr>
          <w:szCs w:val="24"/>
        </w:rPr>
        <w:t xml:space="preserve"> the </w:t>
      </w:r>
      <w:proofErr w:type="spellStart"/>
      <w:r w:rsidRPr="008E1592">
        <w:rPr>
          <w:szCs w:val="24"/>
        </w:rPr>
        <w:t>stereochemical</w:t>
      </w:r>
      <w:proofErr w:type="spellEnd"/>
      <w:r w:rsidRPr="008E1592">
        <w:rPr>
          <w:szCs w:val="24"/>
        </w:rPr>
        <w:t xml:space="preserve"> outcome of the </w:t>
      </w:r>
      <w:r>
        <w:t>carbon-carbon</w:t>
      </w:r>
      <w:r w:rsidRPr="008E1592">
        <w:rPr>
          <w:szCs w:val="24"/>
        </w:rPr>
        <w:t xml:space="preserve"> bond formation.</w:t>
      </w:r>
    </w:p>
    <w:p w:rsidR="001E22C4" w:rsidRDefault="001E22C4" w:rsidP="00110F24">
      <w:pPr>
        <w:pStyle w:val="RSCB04AHeadingSection"/>
      </w:pPr>
      <w:r>
        <w:t>Conclusions</w:t>
      </w:r>
    </w:p>
    <w:p w:rsidR="001E22C4" w:rsidRDefault="001E22C4" w:rsidP="002548A3">
      <w:pPr>
        <w:pStyle w:val="RSCB02ArticleText"/>
        <w:ind w:firstLine="284"/>
        <w:rPr>
          <w:szCs w:val="24"/>
        </w:rPr>
      </w:pPr>
      <w:r>
        <w:rPr>
          <w:szCs w:val="24"/>
        </w:rPr>
        <w:t xml:space="preserve">The family of </w:t>
      </w:r>
      <w:proofErr w:type="spellStart"/>
      <w:r w:rsidRPr="008E1592">
        <w:rPr>
          <w:szCs w:val="24"/>
        </w:rPr>
        <w:t>tetraols</w:t>
      </w:r>
      <w:proofErr w:type="spellEnd"/>
      <w:r w:rsidRPr="008E1592">
        <w:rPr>
          <w:szCs w:val="24"/>
        </w:rPr>
        <w:t>, studied in th</w:t>
      </w:r>
      <w:r>
        <w:rPr>
          <w:szCs w:val="24"/>
        </w:rPr>
        <w:t>is</w:t>
      </w:r>
      <w:r w:rsidRPr="008E1592">
        <w:rPr>
          <w:szCs w:val="24"/>
        </w:rPr>
        <w:t xml:space="preserve"> work, provide an interesting catalytic behavio</w:t>
      </w:r>
      <w:r>
        <w:rPr>
          <w:szCs w:val="24"/>
        </w:rPr>
        <w:t>u</w:t>
      </w:r>
      <w:r w:rsidRPr="008E1592">
        <w:rPr>
          <w:szCs w:val="24"/>
        </w:rPr>
        <w:t xml:space="preserve">r reminiscent of enzymatic catalysis. </w:t>
      </w:r>
      <w:r>
        <w:rPr>
          <w:szCs w:val="24"/>
        </w:rPr>
        <w:t>F</w:t>
      </w:r>
      <w:r w:rsidRPr="008E1592">
        <w:rPr>
          <w:szCs w:val="24"/>
        </w:rPr>
        <w:t xml:space="preserve">eatures </w:t>
      </w:r>
      <w:r>
        <w:rPr>
          <w:szCs w:val="24"/>
        </w:rPr>
        <w:t xml:space="preserve">such </w:t>
      </w:r>
      <w:r w:rsidRPr="008E1592">
        <w:rPr>
          <w:szCs w:val="24"/>
        </w:rPr>
        <w:t>as positioning of two substrates on the</w:t>
      </w:r>
      <w:r>
        <w:rPr>
          <w:szCs w:val="24"/>
        </w:rPr>
        <w:t xml:space="preserve"> </w:t>
      </w:r>
      <w:r w:rsidRPr="008E1592">
        <w:rPr>
          <w:szCs w:val="24"/>
        </w:rPr>
        <w:t>same catalytic centre, product inhibition of the catalysis</w:t>
      </w:r>
      <w:r>
        <w:rPr>
          <w:szCs w:val="24"/>
        </w:rPr>
        <w:t xml:space="preserve"> and proton transfer through a chain of hydrogen bonds</w:t>
      </w:r>
      <w:r w:rsidRPr="008E1592">
        <w:rPr>
          <w:szCs w:val="24"/>
        </w:rPr>
        <w:t xml:space="preserve"> can </w:t>
      </w:r>
      <w:r>
        <w:rPr>
          <w:szCs w:val="24"/>
        </w:rPr>
        <w:t xml:space="preserve">all </w:t>
      </w:r>
      <w:r w:rsidRPr="008E1592">
        <w:rPr>
          <w:szCs w:val="24"/>
        </w:rPr>
        <w:t>be found in typical enzymatic reactions. In addition, the trifunctional catalyst derived from BIMBOL</w:t>
      </w:r>
      <w:r>
        <w:rPr>
          <w:szCs w:val="24"/>
        </w:rPr>
        <w:t>-</w:t>
      </w:r>
      <w:r w:rsidRPr="008E1592">
        <w:rPr>
          <w:szCs w:val="24"/>
        </w:rPr>
        <w:t>Li displays a sophisticated behavio</w:t>
      </w:r>
      <w:r>
        <w:rPr>
          <w:szCs w:val="24"/>
        </w:rPr>
        <w:t>u</w:t>
      </w:r>
      <w:r w:rsidRPr="008E1592">
        <w:rPr>
          <w:szCs w:val="24"/>
        </w:rPr>
        <w:t>r with its capabilities concealed by the intrinsic self-association phenomena.</w:t>
      </w:r>
      <w:r>
        <w:rPr>
          <w:szCs w:val="24"/>
        </w:rPr>
        <w:t xml:space="preserve"> The BIMBOL scaffold should be a versatile unit for the generation of asymmetric catalysts and the mechanistic work reported herein not only </w:t>
      </w:r>
      <w:r>
        <w:rPr>
          <w:szCs w:val="24"/>
        </w:rPr>
        <w:lastRenderedPageBreak/>
        <w:t>allows a better understanding of this Michael addition, but will facilitate the design and development of other highly effective asymmetric catalysts based on BIMBOL and related polyol catalysts. W</w:t>
      </w:r>
      <w:r w:rsidRPr="008E1592">
        <w:rPr>
          <w:szCs w:val="24"/>
        </w:rPr>
        <w:t>ork in this direc</w:t>
      </w:r>
      <w:r>
        <w:rPr>
          <w:szCs w:val="24"/>
        </w:rPr>
        <w:t>tion is continuing in our group</w:t>
      </w:r>
      <w:r w:rsidRPr="005D775B">
        <w:rPr>
          <w:szCs w:val="24"/>
        </w:rPr>
        <w:t>.</w:t>
      </w:r>
    </w:p>
    <w:p w:rsidR="001E22C4" w:rsidRDefault="001E22C4" w:rsidP="00AF4737">
      <w:pPr>
        <w:pStyle w:val="RSCB04AHeadingSection"/>
      </w:pPr>
      <w:r>
        <w:t>Experimental</w:t>
      </w:r>
    </w:p>
    <w:p w:rsidR="001E22C4" w:rsidRDefault="001E22C4" w:rsidP="00E61949">
      <w:pPr>
        <w:pStyle w:val="RSCB02ArticleText"/>
      </w:pPr>
      <w:r>
        <w:t>General experimental, crystallographic and computational details are given in the supporting information.</w:t>
      </w:r>
    </w:p>
    <w:p w:rsidR="001E22C4" w:rsidRDefault="001E22C4" w:rsidP="00E61949">
      <w:pPr>
        <w:pStyle w:val="RSCB02ArticleText"/>
      </w:pPr>
    </w:p>
    <w:p w:rsidR="001E22C4" w:rsidRDefault="001E22C4" w:rsidP="00E61949">
      <w:pPr>
        <w:pStyle w:val="RSCB02ArticleText"/>
        <w:rPr>
          <w:szCs w:val="24"/>
          <w:lang w:val="en-US"/>
        </w:rPr>
      </w:pPr>
      <w:r w:rsidRPr="007608DB">
        <w:rPr>
          <w:b/>
          <w:iCs/>
          <w:szCs w:val="24"/>
          <w:lang w:val="en-US"/>
        </w:rPr>
        <w:t>(</w:t>
      </w:r>
      <w:r w:rsidRPr="007608DB">
        <w:rPr>
          <w:b/>
          <w:i/>
          <w:iCs/>
          <w:szCs w:val="24"/>
          <w:lang w:val="en-US"/>
        </w:rPr>
        <w:t>R</w:t>
      </w:r>
      <w:r w:rsidRPr="007608DB">
        <w:rPr>
          <w:b/>
          <w:iCs/>
          <w:szCs w:val="24"/>
          <w:lang w:val="en-US"/>
        </w:rPr>
        <w:t>)-BIMBOL</w:t>
      </w:r>
      <w:r w:rsidRPr="007608DB">
        <w:rPr>
          <w:b/>
          <w:lang w:val="en-US"/>
        </w:rPr>
        <w:t xml:space="preserve">. </w:t>
      </w:r>
      <w:proofErr w:type="spellStart"/>
      <w:proofErr w:type="gramStart"/>
      <w:r w:rsidRPr="007608DB">
        <w:rPr>
          <w:szCs w:val="24"/>
          <w:lang w:val="en-US"/>
        </w:rPr>
        <w:t>Synthesi</w:t>
      </w:r>
      <w:r>
        <w:rPr>
          <w:szCs w:val="24"/>
          <w:lang w:val="en-US"/>
        </w:rPr>
        <w:t>s</w:t>
      </w:r>
      <w:r w:rsidRPr="007608DB">
        <w:rPr>
          <w:szCs w:val="24"/>
          <w:lang w:val="en-US"/>
        </w:rPr>
        <w:t>ed</w:t>
      </w:r>
      <w:proofErr w:type="spellEnd"/>
      <w:r w:rsidRPr="007608DB">
        <w:rPr>
          <w:szCs w:val="24"/>
          <w:lang w:val="en-US"/>
        </w:rPr>
        <w:t xml:space="preserve"> by the previously reported method</w:t>
      </w:r>
      <w:bookmarkStart w:id="4" w:name="_Ref438117108"/>
      <w:r w:rsidRPr="00C360F0">
        <w:rPr>
          <w:rStyle w:val="EndnoteReference"/>
          <w:szCs w:val="24"/>
        </w:rPr>
        <w:endnoteReference w:id="22"/>
      </w:r>
      <w:bookmarkEnd w:id="4"/>
      <w:r w:rsidRPr="007608DB">
        <w:rPr>
          <w:szCs w:val="24"/>
          <w:lang w:val="en-US"/>
        </w:rPr>
        <w:t xml:space="preserve"> starting from (</w:t>
      </w:r>
      <w:r w:rsidRPr="007608DB">
        <w:rPr>
          <w:i/>
          <w:iCs/>
          <w:szCs w:val="24"/>
          <w:lang w:val="en-US"/>
        </w:rPr>
        <w:t>R</w:t>
      </w:r>
      <w:r w:rsidRPr="007608DB">
        <w:rPr>
          <w:szCs w:val="24"/>
          <w:lang w:val="en-US"/>
        </w:rPr>
        <w:t>)-BINOL.</w:t>
      </w:r>
      <w:proofErr w:type="gramEnd"/>
      <w:r w:rsidRPr="007608DB">
        <w:rPr>
          <w:szCs w:val="24"/>
          <w:lang w:val="en-US"/>
        </w:rPr>
        <w:t xml:space="preserve"> [</w:t>
      </w:r>
      <w:proofErr w:type="gramStart"/>
      <w:r w:rsidRPr="00C360F0">
        <w:rPr>
          <w:szCs w:val="24"/>
        </w:rPr>
        <w:t>α</w:t>
      </w:r>
      <w:proofErr w:type="gramEnd"/>
      <w:r w:rsidRPr="007608DB">
        <w:rPr>
          <w:szCs w:val="24"/>
          <w:lang w:val="en-US"/>
        </w:rPr>
        <w:t>]</w:t>
      </w:r>
      <w:proofErr w:type="gramStart"/>
      <w:r w:rsidRPr="007608DB">
        <w:rPr>
          <w:szCs w:val="24"/>
          <w:vertAlign w:val="subscript"/>
          <w:lang w:val="en-US"/>
        </w:rPr>
        <w:t>D</w:t>
      </w:r>
      <w:r w:rsidRPr="007608DB">
        <w:rPr>
          <w:szCs w:val="24"/>
          <w:vertAlign w:val="superscript"/>
          <w:lang w:val="en-US"/>
        </w:rPr>
        <w:t>25</w:t>
      </w:r>
      <w:r w:rsidRPr="007608DB">
        <w:rPr>
          <w:szCs w:val="24"/>
          <w:lang w:val="en-US"/>
        </w:rPr>
        <w:t xml:space="preserve"> +109.8 (</w:t>
      </w:r>
      <w:r w:rsidRPr="007608DB">
        <w:rPr>
          <w:i/>
          <w:iCs/>
          <w:szCs w:val="24"/>
          <w:lang w:val="en-US"/>
        </w:rPr>
        <w:t>c</w:t>
      </w:r>
      <w:r w:rsidRPr="007608DB">
        <w:rPr>
          <w:szCs w:val="24"/>
          <w:lang w:val="en-US"/>
        </w:rPr>
        <w:t xml:space="preserve"> 1.00, CHCl</w:t>
      </w:r>
      <w:r w:rsidRPr="007608DB">
        <w:rPr>
          <w:szCs w:val="24"/>
          <w:vertAlign w:val="subscript"/>
          <w:lang w:val="en-US"/>
        </w:rPr>
        <w:t>3</w:t>
      </w:r>
      <w:r w:rsidRPr="007608DB">
        <w:rPr>
          <w:szCs w:val="24"/>
          <w:lang w:val="en-US"/>
        </w:rPr>
        <w:t>), lit</w:t>
      </w:r>
      <w:r w:rsidRPr="007608DB">
        <w:rPr>
          <w:color w:val="000000"/>
          <w:szCs w:val="24"/>
          <w:lang w:val="en-US"/>
        </w:rPr>
        <w:t>.</w:t>
      </w:r>
      <w:proofErr w:type="gramEnd"/>
      <w:r w:rsidR="000C6982">
        <w:fldChar w:fldCharType="begin"/>
      </w:r>
      <w:r w:rsidR="000C6982">
        <w:instrText xml:space="preserve"> NOTEREF _Ref438117108 \h  \* MERGEFORMAT </w:instrText>
      </w:r>
      <w:r w:rsidR="000C6982">
        <w:fldChar w:fldCharType="separate"/>
      </w:r>
      <w:r w:rsidRPr="006A5DA9">
        <w:rPr>
          <w:color w:val="000000"/>
          <w:szCs w:val="24"/>
          <w:vertAlign w:val="superscript"/>
          <w:lang w:val="en-US"/>
        </w:rPr>
        <w:t>21</w:t>
      </w:r>
      <w:r w:rsidR="000C6982">
        <w:fldChar w:fldCharType="end"/>
      </w:r>
      <w:r w:rsidRPr="007608DB">
        <w:rPr>
          <w:szCs w:val="24"/>
          <w:lang w:val="en-US"/>
        </w:rPr>
        <w:t xml:space="preserve"> [</w:t>
      </w:r>
      <w:r w:rsidRPr="00C360F0">
        <w:rPr>
          <w:szCs w:val="24"/>
        </w:rPr>
        <w:t>α</w:t>
      </w:r>
      <w:proofErr w:type="gramStart"/>
      <w:r w:rsidRPr="007608DB">
        <w:rPr>
          <w:szCs w:val="24"/>
          <w:lang w:val="en-US"/>
        </w:rPr>
        <w:t>]</w:t>
      </w:r>
      <w:r w:rsidRPr="007608DB">
        <w:rPr>
          <w:szCs w:val="24"/>
          <w:vertAlign w:val="subscript"/>
          <w:lang w:val="en-US"/>
        </w:rPr>
        <w:t>D</w:t>
      </w:r>
      <w:r w:rsidRPr="007608DB">
        <w:rPr>
          <w:szCs w:val="24"/>
          <w:vertAlign w:val="superscript"/>
          <w:lang w:val="en-US"/>
        </w:rPr>
        <w:t>20</w:t>
      </w:r>
      <w:proofErr w:type="gramEnd"/>
      <w:r w:rsidRPr="007608DB">
        <w:rPr>
          <w:szCs w:val="24"/>
          <w:lang w:val="en-US"/>
        </w:rPr>
        <w:t xml:space="preserve"> +113.4 (</w:t>
      </w:r>
      <w:r w:rsidRPr="007608DB">
        <w:rPr>
          <w:i/>
          <w:iCs/>
          <w:szCs w:val="24"/>
          <w:lang w:val="en-US"/>
        </w:rPr>
        <w:t>c</w:t>
      </w:r>
      <w:r w:rsidRPr="007608DB">
        <w:rPr>
          <w:szCs w:val="24"/>
          <w:lang w:val="en-US"/>
        </w:rPr>
        <w:t xml:space="preserve"> 1.00, CHCl</w:t>
      </w:r>
      <w:r w:rsidRPr="007608DB">
        <w:rPr>
          <w:szCs w:val="24"/>
          <w:vertAlign w:val="subscript"/>
          <w:lang w:val="en-US"/>
        </w:rPr>
        <w:t>3</w:t>
      </w:r>
      <w:r w:rsidRPr="007608DB">
        <w:rPr>
          <w:szCs w:val="24"/>
          <w:lang w:val="en-US"/>
        </w:rPr>
        <w:t>); Mp. 186–188</w:t>
      </w:r>
      <w:r>
        <w:rPr>
          <w:szCs w:val="24"/>
          <w:lang w:val="en-US"/>
        </w:rPr>
        <w:t> </w:t>
      </w:r>
      <w:r w:rsidRPr="007608DB">
        <w:rPr>
          <w:szCs w:val="24"/>
          <w:lang w:val="en-US"/>
        </w:rPr>
        <w:t>°C, (lit.</w:t>
      </w:r>
      <w:r w:rsidRPr="00C360F0">
        <w:rPr>
          <w:rStyle w:val="EndnoteReference"/>
          <w:szCs w:val="24"/>
        </w:rPr>
        <w:endnoteReference w:id="23"/>
      </w:r>
      <w:r w:rsidRPr="007608DB">
        <w:rPr>
          <w:rStyle w:val="EndnoteReference"/>
          <w:szCs w:val="24"/>
          <w:lang w:val="en-US"/>
        </w:rPr>
        <w:t xml:space="preserve"> </w:t>
      </w:r>
      <w:proofErr w:type="gramStart"/>
      <w:r w:rsidRPr="007608DB">
        <w:rPr>
          <w:szCs w:val="24"/>
          <w:lang w:val="en-US"/>
        </w:rPr>
        <w:t>mp</w:t>
      </w:r>
      <w:proofErr w:type="gramEnd"/>
      <w:r w:rsidRPr="007608DB">
        <w:rPr>
          <w:szCs w:val="24"/>
          <w:lang w:val="en-US"/>
        </w:rPr>
        <w:t>. 176–179</w:t>
      </w:r>
      <w:r>
        <w:rPr>
          <w:szCs w:val="24"/>
          <w:lang w:val="en-US"/>
        </w:rPr>
        <w:t> </w:t>
      </w:r>
      <w:r w:rsidRPr="007608DB">
        <w:rPr>
          <w:szCs w:val="24"/>
          <w:lang w:val="en-US"/>
        </w:rPr>
        <w:t>°C);</w:t>
      </w:r>
      <w:r w:rsidRPr="007608DB">
        <w:rPr>
          <w:rFonts w:eastAsia="TimesNewRoman+1"/>
          <w:szCs w:val="24"/>
          <w:lang w:val="en-US"/>
        </w:rPr>
        <w:t xml:space="preserve"> </w:t>
      </w:r>
      <w:r w:rsidRPr="007608DB">
        <w:rPr>
          <w:rFonts w:eastAsia="TimesNewRoman+1"/>
          <w:szCs w:val="24"/>
          <w:vertAlign w:val="superscript"/>
          <w:lang w:val="en-US"/>
        </w:rPr>
        <w:t>1</w:t>
      </w:r>
      <w:r w:rsidRPr="007608DB">
        <w:rPr>
          <w:rFonts w:eastAsia="TimesNewRoman+1"/>
          <w:szCs w:val="24"/>
          <w:lang w:val="en-US"/>
        </w:rPr>
        <w:t>H NMR (300 MHz, CDCl</w:t>
      </w:r>
      <w:r w:rsidRPr="007608DB">
        <w:rPr>
          <w:rFonts w:eastAsia="TimesNewRoman+1"/>
          <w:szCs w:val="24"/>
          <w:vertAlign w:val="subscript"/>
          <w:lang w:val="en-US"/>
        </w:rPr>
        <w:t>3</w:t>
      </w:r>
      <w:r w:rsidRPr="007608DB">
        <w:rPr>
          <w:rFonts w:eastAsia="TimesNewRoman+1"/>
          <w:szCs w:val="24"/>
          <w:lang w:val="en-US"/>
        </w:rPr>
        <w:t xml:space="preserve">) </w:t>
      </w:r>
      <w:r w:rsidRPr="00C360F0">
        <w:rPr>
          <w:rFonts w:eastAsia="TimesNewRoman+1"/>
          <w:szCs w:val="24"/>
        </w:rPr>
        <w:t>δ</w:t>
      </w:r>
      <w:r w:rsidRPr="007608DB">
        <w:rPr>
          <w:rFonts w:eastAsia="TimesNewRoman+1"/>
          <w:szCs w:val="24"/>
          <w:lang w:val="en-US"/>
        </w:rPr>
        <w:t xml:space="preserve"> </w:t>
      </w:r>
      <w:r w:rsidRPr="007608DB">
        <w:rPr>
          <w:rFonts w:eastAsia="TimesNewRoman+1"/>
          <w:spacing w:val="-4"/>
          <w:szCs w:val="24"/>
          <w:lang w:val="en-US"/>
        </w:rPr>
        <w:t>7.68–7.65 (m, 2H), 7.40–7.28 (m, 24H), 7.19 (s, 2H), 7.17–7.14 (m, 2H),</w:t>
      </w:r>
      <w:r w:rsidRPr="007608DB">
        <w:rPr>
          <w:rFonts w:eastAsia="TimesNewRoman+1"/>
          <w:szCs w:val="24"/>
          <w:lang w:val="en-US"/>
        </w:rPr>
        <w:t xml:space="preserve"> 6.70 </w:t>
      </w:r>
      <w:r w:rsidRPr="007608DB">
        <w:rPr>
          <w:rFonts w:eastAsia="TimesNewRoman+1"/>
          <w:spacing w:val="-4"/>
          <w:szCs w:val="24"/>
          <w:lang w:val="en-US"/>
        </w:rPr>
        <w:t>(s, 2</w:t>
      </w:r>
      <w:r w:rsidRPr="00C360F0">
        <w:rPr>
          <w:rFonts w:eastAsia="TimesNewRoman+1"/>
          <w:spacing w:val="-4"/>
          <w:szCs w:val="24"/>
        </w:rPr>
        <w:t>Н</w:t>
      </w:r>
      <w:r w:rsidRPr="007608DB">
        <w:rPr>
          <w:rFonts w:eastAsia="TimesNewRoman+1"/>
          <w:spacing w:val="-4"/>
          <w:szCs w:val="24"/>
          <w:lang w:val="en-US"/>
        </w:rPr>
        <w:t>),</w:t>
      </w:r>
      <w:r w:rsidRPr="007608DB">
        <w:rPr>
          <w:rFonts w:eastAsia="TimesNewRoman+1"/>
          <w:szCs w:val="24"/>
          <w:lang w:val="en-US"/>
        </w:rPr>
        <w:t xml:space="preserve"> 4.79 (s, 2</w:t>
      </w:r>
      <w:r w:rsidRPr="00C360F0">
        <w:rPr>
          <w:rFonts w:eastAsia="TimesNewRoman+1"/>
          <w:szCs w:val="24"/>
        </w:rPr>
        <w:t>Н</w:t>
      </w:r>
      <w:r w:rsidRPr="007608DB">
        <w:rPr>
          <w:rFonts w:eastAsia="TimesNewRoman+1"/>
          <w:szCs w:val="24"/>
          <w:lang w:val="en-US"/>
        </w:rPr>
        <w:t>)</w:t>
      </w:r>
      <w:r w:rsidRPr="007608DB">
        <w:rPr>
          <w:rFonts w:eastAsia="TimesNewRoman+1"/>
          <w:spacing w:val="-4"/>
          <w:szCs w:val="24"/>
          <w:lang w:val="en-US"/>
        </w:rPr>
        <w:t>;</w:t>
      </w:r>
      <w:r w:rsidRPr="007608DB">
        <w:rPr>
          <w:rFonts w:eastAsia="TimesNewRoman+1"/>
          <w:szCs w:val="24"/>
          <w:lang w:val="en-US"/>
        </w:rPr>
        <w:t xml:space="preserve"> </w:t>
      </w:r>
      <w:r w:rsidRPr="007608DB">
        <w:rPr>
          <w:szCs w:val="24"/>
          <w:lang w:val="en-US"/>
        </w:rPr>
        <w:t>Found</w:t>
      </w:r>
      <w:r w:rsidRPr="00C360F0">
        <w:rPr>
          <w:szCs w:val="24"/>
          <w:lang w:val="af-ZA"/>
        </w:rPr>
        <w:t xml:space="preserve"> (%)</w:t>
      </w:r>
      <w:r w:rsidRPr="007608DB">
        <w:rPr>
          <w:szCs w:val="24"/>
          <w:lang w:val="en-US"/>
        </w:rPr>
        <w:t>: C, 79.2; H, 5.8. C</w:t>
      </w:r>
      <w:r w:rsidRPr="007608DB">
        <w:rPr>
          <w:szCs w:val="24"/>
          <w:vertAlign w:val="subscript"/>
          <w:lang w:val="en-US"/>
        </w:rPr>
        <w:t>46</w:t>
      </w:r>
      <w:r w:rsidRPr="007608DB">
        <w:rPr>
          <w:szCs w:val="24"/>
          <w:lang w:val="en-US"/>
        </w:rPr>
        <w:t>H</w:t>
      </w:r>
      <w:r w:rsidRPr="007608DB">
        <w:rPr>
          <w:szCs w:val="24"/>
          <w:vertAlign w:val="subscript"/>
          <w:lang w:val="en-US"/>
        </w:rPr>
        <w:t>34</w:t>
      </w:r>
      <w:r w:rsidRPr="007608DB">
        <w:rPr>
          <w:szCs w:val="24"/>
          <w:lang w:val="en-US"/>
        </w:rPr>
        <w:t>O</w:t>
      </w:r>
      <w:r w:rsidRPr="007608DB">
        <w:rPr>
          <w:szCs w:val="24"/>
          <w:vertAlign w:val="subscript"/>
          <w:lang w:val="en-US"/>
        </w:rPr>
        <w:t>4</w:t>
      </w:r>
      <w:r w:rsidRPr="007608DB">
        <w:rPr>
          <w:szCs w:val="24"/>
          <w:lang w:val="en-US"/>
        </w:rPr>
        <w:t>×2H</w:t>
      </w:r>
      <w:r w:rsidRPr="007608DB">
        <w:rPr>
          <w:szCs w:val="24"/>
          <w:vertAlign w:val="subscript"/>
          <w:lang w:val="en-US"/>
        </w:rPr>
        <w:t>2</w:t>
      </w:r>
      <w:r w:rsidRPr="007608DB">
        <w:rPr>
          <w:szCs w:val="24"/>
          <w:lang w:val="en-US"/>
        </w:rPr>
        <w:t>O</w:t>
      </w:r>
      <w:proofErr w:type="gramStart"/>
      <w:r w:rsidRPr="007608DB">
        <w:rPr>
          <w:szCs w:val="24"/>
          <w:lang w:val="en-US"/>
        </w:rPr>
        <w:t>×(</w:t>
      </w:r>
      <w:proofErr w:type="gramEnd"/>
      <w:r w:rsidRPr="007608DB">
        <w:rPr>
          <w:szCs w:val="24"/>
          <w:lang w:val="en-US"/>
        </w:rPr>
        <w:t>CH</w:t>
      </w:r>
      <w:r w:rsidRPr="007608DB">
        <w:rPr>
          <w:szCs w:val="24"/>
          <w:vertAlign w:val="subscript"/>
          <w:lang w:val="en-US"/>
        </w:rPr>
        <w:t>3</w:t>
      </w:r>
      <w:r w:rsidRPr="007608DB">
        <w:rPr>
          <w:szCs w:val="24"/>
          <w:lang w:val="en-US"/>
        </w:rPr>
        <w:t>)</w:t>
      </w:r>
      <w:r w:rsidRPr="007608DB">
        <w:rPr>
          <w:szCs w:val="24"/>
          <w:vertAlign w:val="subscript"/>
          <w:lang w:val="en-US"/>
        </w:rPr>
        <w:t>2</w:t>
      </w:r>
      <w:r w:rsidRPr="007608DB">
        <w:rPr>
          <w:szCs w:val="24"/>
          <w:lang w:val="en-US"/>
        </w:rPr>
        <w:t>CO. Calculated (%): C, 78.9; H, 5.9.</w:t>
      </w:r>
    </w:p>
    <w:p w:rsidR="001E22C4" w:rsidRDefault="001E22C4" w:rsidP="00E61949">
      <w:pPr>
        <w:pStyle w:val="RSCB02ArticleText"/>
        <w:rPr>
          <w:szCs w:val="24"/>
          <w:lang w:val="en-US"/>
        </w:rPr>
      </w:pPr>
    </w:p>
    <w:p w:rsidR="001E22C4" w:rsidRPr="002D3442" w:rsidRDefault="001E22C4" w:rsidP="00E61949">
      <w:pPr>
        <w:pStyle w:val="RSCB02ArticleText"/>
      </w:pPr>
      <w:r w:rsidRPr="002D3442">
        <w:rPr>
          <w:b/>
          <w:i/>
          <w:iCs/>
        </w:rPr>
        <w:t>(R)-</w:t>
      </w:r>
      <w:r w:rsidRPr="002D3442">
        <w:rPr>
          <w:b/>
          <w:iCs/>
        </w:rPr>
        <w:t>H</w:t>
      </w:r>
      <w:r w:rsidRPr="002D3442">
        <w:rPr>
          <w:b/>
          <w:iCs/>
          <w:vertAlign w:val="subscript"/>
        </w:rPr>
        <w:t>8</w:t>
      </w:r>
      <w:r w:rsidRPr="002D3442">
        <w:rPr>
          <w:b/>
          <w:iCs/>
        </w:rPr>
        <w:t>-BINOL</w:t>
      </w:r>
      <w:r w:rsidRPr="002D3442">
        <w:rPr>
          <w:b/>
        </w:rPr>
        <w:t xml:space="preserve">. </w:t>
      </w:r>
      <w:r w:rsidRPr="002D3442">
        <w:t>(</w:t>
      </w:r>
      <w:r w:rsidRPr="002D3442">
        <w:rPr>
          <w:i/>
          <w:iCs/>
        </w:rPr>
        <w:t>R</w:t>
      </w:r>
      <w:r w:rsidRPr="002D3442">
        <w:t xml:space="preserve">)-BINOL (5 g, 17.5 </w:t>
      </w:r>
      <w:proofErr w:type="spellStart"/>
      <w:r w:rsidRPr="002D3442">
        <w:t>mmol</w:t>
      </w:r>
      <w:proofErr w:type="spellEnd"/>
      <w:r w:rsidRPr="002D3442">
        <w:t xml:space="preserve">), </w:t>
      </w:r>
      <w:proofErr w:type="spellStart"/>
      <w:r w:rsidRPr="002D3442">
        <w:t>Pd</w:t>
      </w:r>
      <w:proofErr w:type="spellEnd"/>
      <w:r w:rsidRPr="002D3442">
        <w:t xml:space="preserve">/C 10% </w:t>
      </w:r>
      <w:proofErr w:type="spellStart"/>
      <w:r w:rsidRPr="002D3442">
        <w:t>wt</w:t>
      </w:r>
      <w:proofErr w:type="spellEnd"/>
      <w:r w:rsidRPr="002D3442">
        <w:t xml:space="preserve"> (1.5 g), </w:t>
      </w:r>
      <w:proofErr w:type="spellStart"/>
      <w:r w:rsidRPr="002D3442">
        <w:t>EtOH</w:t>
      </w:r>
      <w:proofErr w:type="spellEnd"/>
      <w:r w:rsidRPr="002D3442">
        <w:t xml:space="preserve"> (39 ml) and H</w:t>
      </w:r>
      <w:r w:rsidRPr="002D3442">
        <w:rPr>
          <w:vertAlign w:val="subscript"/>
        </w:rPr>
        <w:t>2</w:t>
      </w:r>
      <w:r w:rsidRPr="002D3442">
        <w:t>O (1 ml) were charged into a 200 ml steel autoclave. The reaction was carried out at a pressure of 70 atm. of H</w:t>
      </w:r>
      <w:r w:rsidRPr="002D3442">
        <w:rPr>
          <w:vertAlign w:val="subscript"/>
        </w:rPr>
        <w:t>2</w:t>
      </w:r>
      <w:r w:rsidRPr="002D3442">
        <w:t xml:space="preserve"> and 120</w:t>
      </w:r>
      <w:r>
        <w:rPr>
          <w:szCs w:val="24"/>
          <w:lang w:val="en-US"/>
        </w:rPr>
        <w:t> </w:t>
      </w:r>
      <w:r w:rsidRPr="007608DB">
        <w:rPr>
          <w:szCs w:val="24"/>
          <w:lang w:val="en-US"/>
        </w:rPr>
        <w:t>°</w:t>
      </w:r>
      <w:r w:rsidRPr="002D3442">
        <w:t>C for 5 hours. The product was purified by flash chromatography on SiO</w:t>
      </w:r>
      <w:r w:rsidRPr="002D3442">
        <w:rPr>
          <w:vertAlign w:val="subscript"/>
        </w:rPr>
        <w:t xml:space="preserve">2 </w:t>
      </w:r>
      <w:r w:rsidRPr="002D3442">
        <w:t>(</w:t>
      </w:r>
      <w:r w:rsidRPr="002D3442">
        <w:rPr>
          <w:i/>
          <w:iCs/>
        </w:rPr>
        <w:t>n</w:t>
      </w:r>
      <w:r w:rsidRPr="002D3442">
        <w:t>-hexane/</w:t>
      </w:r>
      <w:proofErr w:type="spellStart"/>
      <w:r w:rsidRPr="002D3442">
        <w:t>EtOAc</w:t>
      </w:r>
      <w:proofErr w:type="spellEnd"/>
      <w:r w:rsidRPr="002D3442">
        <w:t xml:space="preserve"> 5:1). </w:t>
      </w:r>
      <w:proofErr w:type="spellStart"/>
      <w:r w:rsidRPr="002D3442">
        <w:t>Recrystallisation</w:t>
      </w:r>
      <w:proofErr w:type="spellEnd"/>
      <w:r w:rsidRPr="002D3442">
        <w:t xml:space="preserve"> from </w:t>
      </w:r>
      <w:r w:rsidRPr="002D3442">
        <w:rPr>
          <w:i/>
          <w:iCs/>
        </w:rPr>
        <w:t>n</w:t>
      </w:r>
      <w:r w:rsidRPr="002D3442">
        <w:t>-hexane gave (</w:t>
      </w:r>
      <w:r w:rsidRPr="002D3442">
        <w:rPr>
          <w:i/>
          <w:iCs/>
        </w:rPr>
        <w:t>R</w:t>
      </w:r>
      <w:r w:rsidRPr="002D3442">
        <w:t>)-H</w:t>
      </w:r>
      <w:r w:rsidRPr="002D3442">
        <w:rPr>
          <w:vertAlign w:val="subscript"/>
        </w:rPr>
        <w:t>8</w:t>
      </w:r>
      <w:r w:rsidRPr="002D3442">
        <w:t>-BINOL (3.8 g, 76%) as a white powder. Measured: [α</w:t>
      </w:r>
      <w:proofErr w:type="gramStart"/>
      <w:r w:rsidRPr="002D3442">
        <w:t>]</w:t>
      </w:r>
      <w:r w:rsidRPr="002D3442">
        <w:rPr>
          <w:vertAlign w:val="subscript"/>
        </w:rPr>
        <w:t>D</w:t>
      </w:r>
      <w:r w:rsidRPr="002D3442">
        <w:rPr>
          <w:vertAlign w:val="superscript"/>
        </w:rPr>
        <w:t>25</w:t>
      </w:r>
      <w:proofErr w:type="gramEnd"/>
      <w:r w:rsidRPr="002D3442">
        <w:t xml:space="preserve"> +51.8 (</w:t>
      </w:r>
      <w:r w:rsidRPr="002D3442">
        <w:rPr>
          <w:i/>
          <w:iCs/>
        </w:rPr>
        <w:t>c</w:t>
      </w:r>
      <w:r w:rsidRPr="002D3442">
        <w:t xml:space="preserve"> 2.00, CHCl</w:t>
      </w:r>
      <w:r w:rsidRPr="002D3442">
        <w:rPr>
          <w:vertAlign w:val="subscript"/>
        </w:rPr>
        <w:t>3</w:t>
      </w:r>
      <w:r w:rsidRPr="002D3442">
        <w:t>); mp. 149-151</w:t>
      </w:r>
      <w:r>
        <w:rPr>
          <w:szCs w:val="24"/>
          <w:lang w:val="en-US"/>
        </w:rPr>
        <w:t> </w:t>
      </w:r>
      <w:r w:rsidRPr="007608DB">
        <w:rPr>
          <w:szCs w:val="24"/>
          <w:lang w:val="en-US"/>
        </w:rPr>
        <w:t>°</w:t>
      </w:r>
      <w:r w:rsidRPr="002D3442">
        <w:t xml:space="preserve">C; </w:t>
      </w:r>
      <w:r w:rsidRPr="002D3442">
        <w:rPr>
          <w:vertAlign w:val="superscript"/>
        </w:rPr>
        <w:t>1</w:t>
      </w:r>
      <w:r w:rsidRPr="002D3442">
        <w:t>H NMR (400 MHz, CDCl</w:t>
      </w:r>
      <w:r w:rsidRPr="002D3442">
        <w:rPr>
          <w:vertAlign w:val="subscript"/>
        </w:rPr>
        <w:t>3</w:t>
      </w:r>
      <w:r w:rsidRPr="002D3442">
        <w:t xml:space="preserve">) δ 7.10 (d, </w:t>
      </w:r>
      <w:r w:rsidRPr="002D3442">
        <w:rPr>
          <w:i/>
          <w:iCs/>
        </w:rPr>
        <w:t>J</w:t>
      </w:r>
      <w:r w:rsidRPr="002D3442">
        <w:t xml:space="preserve"> = 8.3 Hz, 2H), 6.85 (d, </w:t>
      </w:r>
      <w:r w:rsidRPr="002D3442">
        <w:rPr>
          <w:i/>
          <w:iCs/>
        </w:rPr>
        <w:t>J</w:t>
      </w:r>
      <w:r w:rsidRPr="002D3442">
        <w:t xml:space="preserve"> = 8.3 Hz, 2H), 4.59 (s, 2H), 2.77 (t, </w:t>
      </w:r>
      <w:r w:rsidRPr="002D3442">
        <w:rPr>
          <w:i/>
          <w:iCs/>
        </w:rPr>
        <w:t>J</w:t>
      </w:r>
      <w:r w:rsidRPr="002D3442">
        <w:t xml:space="preserve"> = 6.2 Hz, 4H), 2.40–2.08 (m, 4H), 1.87–1.64 (m, 8H). Literature data</w:t>
      </w:r>
      <w:r w:rsidRPr="002D3442">
        <w:rPr>
          <w:rStyle w:val="EndnoteReference"/>
        </w:rPr>
        <w:endnoteReference w:id="24"/>
      </w:r>
      <w:r w:rsidRPr="002D3442">
        <w:t xml:space="preserve"> for (</w:t>
      </w:r>
      <w:r w:rsidRPr="002D3442">
        <w:rPr>
          <w:i/>
          <w:iCs/>
        </w:rPr>
        <w:t>S</w:t>
      </w:r>
      <w:r w:rsidRPr="002D3442">
        <w:t>)-enantiomer: [α</w:t>
      </w:r>
      <w:proofErr w:type="gramStart"/>
      <w:r w:rsidRPr="002D3442">
        <w:t>]</w:t>
      </w:r>
      <w:r w:rsidRPr="002D3442">
        <w:rPr>
          <w:vertAlign w:val="subscript"/>
        </w:rPr>
        <w:t>D</w:t>
      </w:r>
      <w:r w:rsidRPr="002D3442">
        <w:rPr>
          <w:vertAlign w:val="superscript"/>
        </w:rPr>
        <w:t>20</w:t>
      </w:r>
      <w:proofErr w:type="gramEnd"/>
      <w:r w:rsidRPr="002D3442">
        <w:t xml:space="preserve"> </w:t>
      </w:r>
      <w:r>
        <w:t>−</w:t>
      </w:r>
      <w:r w:rsidRPr="002D3442">
        <w:t>49.3 (</w:t>
      </w:r>
      <w:r w:rsidRPr="002D3442">
        <w:rPr>
          <w:i/>
          <w:iCs/>
        </w:rPr>
        <w:t>c</w:t>
      </w:r>
      <w:r w:rsidRPr="002D3442">
        <w:t xml:space="preserve"> 1.00, CHCl</w:t>
      </w:r>
      <w:r w:rsidRPr="002D3442">
        <w:rPr>
          <w:vertAlign w:val="subscript"/>
        </w:rPr>
        <w:t>3</w:t>
      </w:r>
      <w:r w:rsidRPr="002D3442">
        <w:t xml:space="preserve">),  mp. </w:t>
      </w:r>
      <w:proofErr w:type="gramStart"/>
      <w:r w:rsidRPr="002D3442">
        <w:t>156–157</w:t>
      </w:r>
      <w:r>
        <w:rPr>
          <w:szCs w:val="24"/>
          <w:lang w:val="en-US"/>
        </w:rPr>
        <w:t> </w:t>
      </w:r>
      <w:r w:rsidRPr="007608DB">
        <w:rPr>
          <w:szCs w:val="24"/>
          <w:lang w:val="en-US"/>
        </w:rPr>
        <w:t>°</w:t>
      </w:r>
      <w:r w:rsidRPr="002D3442">
        <w:t>C.</w:t>
      </w:r>
      <w:proofErr w:type="gramEnd"/>
    </w:p>
    <w:p w:rsidR="001E22C4" w:rsidRDefault="001E22C4" w:rsidP="00E61949">
      <w:pPr>
        <w:pStyle w:val="RSCB02ArticleText"/>
        <w:rPr>
          <w:rFonts w:ascii="Times New Roman" w:hAnsi="Times New Roman"/>
        </w:rPr>
      </w:pPr>
    </w:p>
    <w:p w:rsidR="001E22C4" w:rsidRDefault="001E22C4" w:rsidP="00E61949">
      <w:pPr>
        <w:pStyle w:val="RSCB02ArticleText"/>
        <w:rPr>
          <w:szCs w:val="24"/>
        </w:rPr>
      </w:pPr>
      <w:r w:rsidRPr="002E182F">
        <w:rPr>
          <w:b/>
          <w:i/>
          <w:iCs/>
          <w:color w:val="000000"/>
          <w:szCs w:val="24"/>
        </w:rPr>
        <w:t>(R)-</w:t>
      </w:r>
      <w:r w:rsidRPr="002E182F">
        <w:rPr>
          <w:b/>
          <w:iCs/>
          <w:color w:val="000000"/>
          <w:szCs w:val="24"/>
        </w:rPr>
        <w:t>MOM-H</w:t>
      </w:r>
      <w:r w:rsidRPr="002E182F">
        <w:rPr>
          <w:b/>
          <w:iCs/>
          <w:color w:val="000000"/>
          <w:szCs w:val="24"/>
          <w:vertAlign w:val="subscript"/>
        </w:rPr>
        <w:t>8</w:t>
      </w:r>
      <w:r w:rsidRPr="002E182F">
        <w:rPr>
          <w:b/>
          <w:iCs/>
          <w:color w:val="000000"/>
          <w:szCs w:val="24"/>
        </w:rPr>
        <w:t>-BINOL</w:t>
      </w:r>
      <w:r w:rsidRPr="002E182F">
        <w:rPr>
          <w:b/>
          <w:color w:val="000000"/>
        </w:rPr>
        <w:t xml:space="preserve">. </w:t>
      </w:r>
      <w:r w:rsidRPr="002E182F">
        <w:rPr>
          <w:color w:val="000000"/>
          <w:szCs w:val="24"/>
        </w:rPr>
        <w:t xml:space="preserve">To a suspension of 55% </w:t>
      </w:r>
      <w:proofErr w:type="spellStart"/>
      <w:r w:rsidRPr="002E182F">
        <w:rPr>
          <w:color w:val="000000"/>
          <w:szCs w:val="24"/>
        </w:rPr>
        <w:t>NaH</w:t>
      </w:r>
      <w:proofErr w:type="spellEnd"/>
      <w:r w:rsidRPr="002E182F">
        <w:rPr>
          <w:color w:val="000000"/>
          <w:szCs w:val="24"/>
        </w:rPr>
        <w:t xml:space="preserve"> (1.2 g, 34.3 </w:t>
      </w:r>
      <w:proofErr w:type="spellStart"/>
      <w:r w:rsidRPr="002E182F">
        <w:rPr>
          <w:color w:val="000000"/>
          <w:szCs w:val="24"/>
        </w:rPr>
        <w:t>mmol</w:t>
      </w:r>
      <w:proofErr w:type="spellEnd"/>
      <w:r w:rsidRPr="002E182F">
        <w:rPr>
          <w:color w:val="000000"/>
          <w:szCs w:val="24"/>
        </w:rPr>
        <w:t xml:space="preserve">) in THF (80 ml) under </w:t>
      </w:r>
      <w:r w:rsidRPr="00C360F0">
        <w:rPr>
          <w:szCs w:val="24"/>
        </w:rPr>
        <w:t>argon at 0</w:t>
      </w:r>
      <w:r>
        <w:rPr>
          <w:szCs w:val="24"/>
        </w:rPr>
        <w:t xml:space="preserve"> </w:t>
      </w:r>
      <w:proofErr w:type="spellStart"/>
      <w:r w:rsidRPr="00C360F0">
        <w:rPr>
          <w:szCs w:val="24"/>
          <w:vertAlign w:val="superscript"/>
        </w:rPr>
        <w:t>o</w:t>
      </w:r>
      <w:r w:rsidRPr="00C360F0">
        <w:rPr>
          <w:szCs w:val="24"/>
        </w:rPr>
        <w:t>C</w:t>
      </w:r>
      <w:proofErr w:type="spellEnd"/>
      <w:r w:rsidRPr="00C360F0">
        <w:rPr>
          <w:szCs w:val="24"/>
        </w:rPr>
        <w:t xml:space="preserve"> </w:t>
      </w:r>
      <w:r>
        <w:rPr>
          <w:szCs w:val="24"/>
        </w:rPr>
        <w:t xml:space="preserve">was added </w:t>
      </w:r>
      <w:r w:rsidRPr="00C360F0">
        <w:rPr>
          <w:szCs w:val="24"/>
        </w:rPr>
        <w:t>a solution of (</w:t>
      </w:r>
      <w:r w:rsidRPr="00C360F0">
        <w:rPr>
          <w:i/>
          <w:iCs/>
          <w:szCs w:val="24"/>
        </w:rPr>
        <w:t>R</w:t>
      </w:r>
      <w:r w:rsidRPr="00C360F0">
        <w:rPr>
          <w:szCs w:val="24"/>
        </w:rPr>
        <w:t>)-H</w:t>
      </w:r>
      <w:r w:rsidRPr="00C360F0">
        <w:rPr>
          <w:szCs w:val="24"/>
          <w:vertAlign w:val="subscript"/>
        </w:rPr>
        <w:t>8</w:t>
      </w:r>
      <w:r w:rsidRPr="00C360F0">
        <w:rPr>
          <w:szCs w:val="24"/>
        </w:rPr>
        <w:t xml:space="preserve">-BINOL (3.8 g, 13.3 </w:t>
      </w:r>
      <w:proofErr w:type="spellStart"/>
      <w:r w:rsidRPr="00C360F0">
        <w:rPr>
          <w:szCs w:val="24"/>
        </w:rPr>
        <w:t>mmol</w:t>
      </w:r>
      <w:proofErr w:type="spellEnd"/>
      <w:r w:rsidRPr="00C360F0">
        <w:rPr>
          <w:szCs w:val="24"/>
        </w:rPr>
        <w:t xml:space="preserve">) in THF (18 ml). The reaction mixture was stirred at this temperature for 1 hour, then </w:t>
      </w:r>
      <w:proofErr w:type="spellStart"/>
      <w:r w:rsidRPr="00C360F0">
        <w:rPr>
          <w:szCs w:val="24"/>
        </w:rPr>
        <w:t>MOMCl</w:t>
      </w:r>
      <w:proofErr w:type="spellEnd"/>
      <w:r w:rsidRPr="00C360F0">
        <w:rPr>
          <w:szCs w:val="24"/>
        </w:rPr>
        <w:t xml:space="preserve"> (4.0 ml, 46 </w:t>
      </w:r>
      <w:proofErr w:type="spellStart"/>
      <w:r w:rsidRPr="00C360F0">
        <w:rPr>
          <w:szCs w:val="24"/>
        </w:rPr>
        <w:t>mmol</w:t>
      </w:r>
      <w:proofErr w:type="spellEnd"/>
      <w:r w:rsidRPr="00C360F0">
        <w:rPr>
          <w:szCs w:val="24"/>
        </w:rPr>
        <w:t xml:space="preserve">) was added and </w:t>
      </w:r>
      <w:r>
        <w:rPr>
          <w:szCs w:val="24"/>
        </w:rPr>
        <w:t xml:space="preserve">the reaction </w:t>
      </w:r>
      <w:r w:rsidRPr="00C360F0">
        <w:rPr>
          <w:szCs w:val="24"/>
        </w:rPr>
        <w:t>left overnight. H</w:t>
      </w:r>
      <w:r w:rsidRPr="00C360F0">
        <w:rPr>
          <w:szCs w:val="24"/>
          <w:vertAlign w:val="subscript"/>
        </w:rPr>
        <w:t>2</w:t>
      </w:r>
      <w:r w:rsidRPr="00C360F0">
        <w:rPr>
          <w:szCs w:val="24"/>
        </w:rPr>
        <w:t>O (50 ml) wa</w:t>
      </w:r>
      <w:r>
        <w:rPr>
          <w:szCs w:val="24"/>
        </w:rPr>
        <w:t>s added to the reaction mixture which was</w:t>
      </w:r>
      <w:r w:rsidRPr="00C360F0">
        <w:rPr>
          <w:szCs w:val="24"/>
        </w:rPr>
        <w:t xml:space="preserve"> then extracted with CH</w:t>
      </w:r>
      <w:r w:rsidRPr="00C360F0">
        <w:rPr>
          <w:szCs w:val="24"/>
          <w:vertAlign w:val="subscript"/>
        </w:rPr>
        <w:t>2</w:t>
      </w:r>
      <w:r w:rsidRPr="00C360F0">
        <w:rPr>
          <w:szCs w:val="24"/>
        </w:rPr>
        <w:t>Cl</w:t>
      </w:r>
      <w:r w:rsidRPr="00C360F0">
        <w:rPr>
          <w:szCs w:val="24"/>
          <w:vertAlign w:val="subscript"/>
        </w:rPr>
        <w:t>2</w:t>
      </w:r>
      <w:r w:rsidRPr="00C360F0">
        <w:rPr>
          <w:szCs w:val="24"/>
        </w:rPr>
        <w:t xml:space="preserve"> and washed with brine. The organic layer was dried over MgSO</w:t>
      </w:r>
      <w:r w:rsidRPr="00C360F0">
        <w:rPr>
          <w:szCs w:val="24"/>
          <w:vertAlign w:val="subscript"/>
        </w:rPr>
        <w:t>4</w:t>
      </w:r>
      <w:r w:rsidRPr="00C360F0">
        <w:rPr>
          <w:szCs w:val="24"/>
        </w:rPr>
        <w:t xml:space="preserve">, the solvent removed in </w:t>
      </w:r>
      <w:proofErr w:type="spellStart"/>
      <w:r w:rsidRPr="00C360F0">
        <w:rPr>
          <w:szCs w:val="24"/>
        </w:rPr>
        <w:t>vacuo</w:t>
      </w:r>
      <w:proofErr w:type="spellEnd"/>
      <w:r w:rsidRPr="00C360F0">
        <w:rPr>
          <w:szCs w:val="24"/>
        </w:rPr>
        <w:t xml:space="preserve"> and the residue</w:t>
      </w:r>
      <w:r>
        <w:rPr>
          <w:szCs w:val="24"/>
        </w:rPr>
        <w:t xml:space="preserve"> was </w:t>
      </w:r>
      <w:proofErr w:type="spellStart"/>
      <w:r>
        <w:rPr>
          <w:szCs w:val="24"/>
        </w:rPr>
        <w:t>recrystallised</w:t>
      </w:r>
      <w:proofErr w:type="spellEnd"/>
      <w:r>
        <w:rPr>
          <w:szCs w:val="24"/>
        </w:rPr>
        <w:t xml:space="preserve"> from </w:t>
      </w:r>
      <w:r w:rsidRPr="00C360F0">
        <w:rPr>
          <w:i/>
          <w:iCs/>
          <w:szCs w:val="24"/>
        </w:rPr>
        <w:t>n</w:t>
      </w:r>
      <w:r w:rsidRPr="00C360F0">
        <w:rPr>
          <w:szCs w:val="24"/>
        </w:rPr>
        <w:t>-hexane</w:t>
      </w:r>
      <w:r>
        <w:rPr>
          <w:szCs w:val="24"/>
        </w:rPr>
        <w:t xml:space="preserve"> to give</w:t>
      </w:r>
      <w:r w:rsidRPr="00C360F0">
        <w:rPr>
          <w:szCs w:val="24"/>
        </w:rPr>
        <w:t xml:space="preserve"> (</w:t>
      </w:r>
      <w:r w:rsidRPr="00C360F0">
        <w:rPr>
          <w:i/>
          <w:iCs/>
          <w:szCs w:val="24"/>
        </w:rPr>
        <w:t>R</w:t>
      </w:r>
      <w:r w:rsidRPr="00C360F0">
        <w:rPr>
          <w:szCs w:val="24"/>
        </w:rPr>
        <w:t>)-MOM-H</w:t>
      </w:r>
      <w:r w:rsidRPr="00C360F0">
        <w:rPr>
          <w:szCs w:val="24"/>
          <w:vertAlign w:val="subscript"/>
        </w:rPr>
        <w:t>8</w:t>
      </w:r>
      <w:r w:rsidRPr="00C360F0">
        <w:rPr>
          <w:szCs w:val="24"/>
        </w:rPr>
        <w:t xml:space="preserve">-BINOL </w:t>
      </w:r>
      <w:r>
        <w:rPr>
          <w:szCs w:val="24"/>
        </w:rPr>
        <w:t xml:space="preserve">(4.66 g, 92%) as a </w:t>
      </w:r>
      <w:r w:rsidRPr="00D65A8F">
        <w:rPr>
          <w:szCs w:val="24"/>
        </w:rPr>
        <w:t>white solid</w:t>
      </w:r>
      <w:r w:rsidRPr="00C360F0">
        <w:rPr>
          <w:szCs w:val="24"/>
        </w:rPr>
        <w:t>.</w:t>
      </w:r>
      <w:r w:rsidRPr="00F719F6">
        <w:t xml:space="preserve"> </w:t>
      </w:r>
      <w:r>
        <w:t xml:space="preserve">Measured </w:t>
      </w:r>
      <w:r w:rsidRPr="00FA6434">
        <w:t>[α]</w:t>
      </w:r>
      <w:r w:rsidRPr="00FA6434">
        <w:rPr>
          <w:vertAlign w:val="subscript"/>
        </w:rPr>
        <w:t>D</w:t>
      </w:r>
      <w:r w:rsidRPr="00FA6434">
        <w:rPr>
          <w:vertAlign w:val="superscript"/>
        </w:rPr>
        <w:t>25</w:t>
      </w:r>
      <w:r w:rsidRPr="00FA6434">
        <w:t xml:space="preserve"> +</w:t>
      </w:r>
      <w:r>
        <w:t>47</w:t>
      </w:r>
      <w:r w:rsidRPr="00FA6434">
        <w:t>.8 (</w:t>
      </w:r>
      <w:r w:rsidRPr="00FA6434">
        <w:rPr>
          <w:i/>
          <w:iCs/>
        </w:rPr>
        <w:t>c</w:t>
      </w:r>
      <w:r w:rsidRPr="00FA6434">
        <w:t xml:space="preserve"> 2.00, CHCl</w:t>
      </w:r>
      <w:r w:rsidRPr="00FA6434">
        <w:rPr>
          <w:vertAlign w:val="subscript"/>
        </w:rPr>
        <w:t>3</w:t>
      </w:r>
      <w:r w:rsidRPr="00FA6434">
        <w:t>)</w:t>
      </w:r>
      <w:r>
        <w:t>;</w:t>
      </w:r>
      <w:r w:rsidRPr="00C360F0">
        <w:rPr>
          <w:szCs w:val="24"/>
        </w:rPr>
        <w:t xml:space="preserve"> </w:t>
      </w:r>
      <w:r w:rsidRPr="00C360F0">
        <w:rPr>
          <w:szCs w:val="24"/>
          <w:vertAlign w:val="superscript"/>
        </w:rPr>
        <w:t>1</w:t>
      </w:r>
      <w:r w:rsidRPr="00C360F0">
        <w:rPr>
          <w:szCs w:val="24"/>
        </w:rPr>
        <w:t>H NMR (300 MHz, CDCl</w:t>
      </w:r>
      <w:r w:rsidRPr="00C360F0">
        <w:rPr>
          <w:szCs w:val="24"/>
          <w:vertAlign w:val="subscript"/>
        </w:rPr>
        <w:t>3</w:t>
      </w:r>
      <w:r w:rsidRPr="00C360F0">
        <w:rPr>
          <w:szCs w:val="24"/>
        </w:rPr>
        <w:t xml:space="preserve">) δ 7.07 (d, </w:t>
      </w:r>
      <w:r w:rsidRPr="00C360F0">
        <w:rPr>
          <w:i/>
          <w:iCs/>
          <w:szCs w:val="24"/>
        </w:rPr>
        <w:t>J</w:t>
      </w:r>
      <w:r w:rsidRPr="00C360F0">
        <w:rPr>
          <w:szCs w:val="24"/>
        </w:rPr>
        <w:t xml:space="preserve"> = 8.</w:t>
      </w:r>
      <w:r>
        <w:rPr>
          <w:szCs w:val="24"/>
        </w:rPr>
        <w:t>5</w:t>
      </w:r>
      <w:r w:rsidRPr="00C360F0">
        <w:rPr>
          <w:szCs w:val="24"/>
        </w:rPr>
        <w:t xml:space="preserve"> Hz, </w:t>
      </w:r>
      <w:r>
        <w:rPr>
          <w:szCs w:val="24"/>
        </w:rPr>
        <w:t>2</w:t>
      </w:r>
      <w:r w:rsidRPr="00C360F0">
        <w:rPr>
          <w:szCs w:val="24"/>
        </w:rPr>
        <w:t>H)</w:t>
      </w:r>
      <w:r>
        <w:rPr>
          <w:szCs w:val="24"/>
        </w:rPr>
        <w:t xml:space="preserve">, 6.97(d, 2H, </w:t>
      </w:r>
      <w:r w:rsidRPr="00D65A8F">
        <w:rPr>
          <w:i/>
          <w:szCs w:val="24"/>
        </w:rPr>
        <w:t>J</w:t>
      </w:r>
      <w:r w:rsidRPr="00D65A8F">
        <w:rPr>
          <w:szCs w:val="24"/>
        </w:rPr>
        <w:t>=8.</w:t>
      </w:r>
      <w:r>
        <w:rPr>
          <w:szCs w:val="24"/>
        </w:rPr>
        <w:t>5</w:t>
      </w:r>
      <w:r w:rsidRPr="00D65A8F">
        <w:rPr>
          <w:szCs w:val="24"/>
        </w:rPr>
        <w:t xml:space="preserve"> Hz)</w:t>
      </w:r>
      <w:r>
        <w:rPr>
          <w:szCs w:val="24"/>
        </w:rPr>
        <w:t xml:space="preserve">, 5.03 (d, </w:t>
      </w:r>
      <w:r w:rsidRPr="00A60DE4">
        <w:rPr>
          <w:i/>
          <w:szCs w:val="24"/>
        </w:rPr>
        <w:t>J</w:t>
      </w:r>
      <w:r>
        <w:rPr>
          <w:szCs w:val="24"/>
        </w:rPr>
        <w:t xml:space="preserve"> =6.7 Hz, 2H) 4.98</w:t>
      </w:r>
      <w:r w:rsidRPr="00C360F0">
        <w:rPr>
          <w:szCs w:val="24"/>
        </w:rPr>
        <w:t xml:space="preserve"> (</w:t>
      </w:r>
      <w:proofErr w:type="spellStart"/>
      <w:r w:rsidRPr="00C360F0">
        <w:rPr>
          <w:szCs w:val="24"/>
        </w:rPr>
        <w:t>dd</w:t>
      </w:r>
      <w:proofErr w:type="spellEnd"/>
      <w:r w:rsidRPr="00C360F0">
        <w:rPr>
          <w:szCs w:val="24"/>
        </w:rPr>
        <w:t>,</w:t>
      </w:r>
      <w:r w:rsidRPr="00A60DE4">
        <w:rPr>
          <w:szCs w:val="24"/>
        </w:rPr>
        <w:t xml:space="preserve"> </w:t>
      </w:r>
      <w:r w:rsidRPr="00A60DE4">
        <w:rPr>
          <w:i/>
          <w:szCs w:val="24"/>
        </w:rPr>
        <w:t>J</w:t>
      </w:r>
      <w:r>
        <w:rPr>
          <w:szCs w:val="24"/>
        </w:rPr>
        <w:t xml:space="preserve"> =6.7 Hz, 2H)</w:t>
      </w:r>
      <w:r w:rsidRPr="00C360F0">
        <w:rPr>
          <w:szCs w:val="24"/>
        </w:rPr>
        <w:t xml:space="preserve">, 3.36 (s, 6H), </w:t>
      </w:r>
      <w:r>
        <w:rPr>
          <w:szCs w:val="24"/>
        </w:rPr>
        <w:t>2.44–</w:t>
      </w:r>
      <w:r w:rsidRPr="00C360F0">
        <w:rPr>
          <w:szCs w:val="24"/>
        </w:rPr>
        <w:t>2.</w:t>
      </w:r>
      <w:r>
        <w:rPr>
          <w:szCs w:val="24"/>
        </w:rPr>
        <w:t>13 (m, 4H), 1.89–</w:t>
      </w:r>
      <w:r w:rsidRPr="00C360F0">
        <w:rPr>
          <w:szCs w:val="24"/>
        </w:rPr>
        <w:t>1.63 (m, 8H).</w:t>
      </w:r>
      <w:r w:rsidRPr="005A7262">
        <w:t xml:space="preserve"> </w:t>
      </w:r>
      <w:r>
        <w:t xml:space="preserve">Literature </w:t>
      </w:r>
      <w:r w:rsidRPr="00C360F0">
        <w:t>data</w:t>
      </w:r>
      <w:r>
        <w:t xml:space="preserve"> for (</w:t>
      </w:r>
      <w:r w:rsidRPr="000D0063">
        <w:rPr>
          <w:i/>
        </w:rPr>
        <w:t>S</w:t>
      </w:r>
      <w:r>
        <w:t>)-enantiomer</w:t>
      </w:r>
      <w:r>
        <w:rPr>
          <w:rStyle w:val="EndnoteReference"/>
        </w:rPr>
        <w:endnoteReference w:id="25"/>
      </w:r>
      <w:r>
        <w:t xml:space="preserve"> </w:t>
      </w:r>
      <w:r w:rsidRPr="00FA6434">
        <w:t>[α</w:t>
      </w:r>
      <w:proofErr w:type="gramStart"/>
      <w:r w:rsidRPr="00FA6434">
        <w:t>]</w:t>
      </w:r>
      <w:r w:rsidRPr="00FA6434">
        <w:rPr>
          <w:vertAlign w:val="subscript"/>
        </w:rPr>
        <w:t>D</w:t>
      </w:r>
      <w:r w:rsidRPr="00FA6434">
        <w:rPr>
          <w:vertAlign w:val="superscript"/>
        </w:rPr>
        <w:t>25</w:t>
      </w:r>
      <w:proofErr w:type="gramEnd"/>
      <w:r>
        <w:t xml:space="preserve"> −46.6;</w:t>
      </w:r>
      <w:r w:rsidRPr="009C33F4">
        <w:rPr>
          <w:szCs w:val="24"/>
          <w:vertAlign w:val="superscript"/>
        </w:rPr>
        <w:t xml:space="preserve"> </w:t>
      </w:r>
      <w:r w:rsidRPr="00C360F0">
        <w:rPr>
          <w:szCs w:val="24"/>
          <w:vertAlign w:val="superscript"/>
        </w:rPr>
        <w:t>1</w:t>
      </w:r>
      <w:r w:rsidRPr="00C360F0">
        <w:rPr>
          <w:szCs w:val="24"/>
        </w:rPr>
        <w:t>H NMR</w:t>
      </w:r>
      <w:r>
        <w:rPr>
          <w:szCs w:val="24"/>
        </w:rPr>
        <w:t xml:space="preserve"> corresponded to the lit. data.</w:t>
      </w:r>
      <w:r w:rsidRPr="009C33F4">
        <w:rPr>
          <w:szCs w:val="24"/>
          <w:vertAlign w:val="superscript"/>
        </w:rPr>
        <w:t>2</w:t>
      </w:r>
      <w:r>
        <w:rPr>
          <w:szCs w:val="24"/>
          <w:vertAlign w:val="superscript"/>
        </w:rPr>
        <w:t>6</w:t>
      </w:r>
    </w:p>
    <w:p w:rsidR="001E22C4" w:rsidRDefault="001E22C4" w:rsidP="00E61949">
      <w:pPr>
        <w:pStyle w:val="RSCB02ArticleText"/>
        <w:rPr>
          <w:szCs w:val="24"/>
        </w:rPr>
      </w:pPr>
    </w:p>
    <w:p w:rsidR="001E22C4" w:rsidRDefault="001E22C4" w:rsidP="00E61949">
      <w:pPr>
        <w:pStyle w:val="RSCB02ArticleText"/>
        <w:rPr>
          <w:szCs w:val="24"/>
        </w:rPr>
      </w:pPr>
      <w:r w:rsidRPr="00C67D91">
        <w:rPr>
          <w:b/>
          <w:szCs w:val="24"/>
        </w:rPr>
        <w:t>(</w:t>
      </w:r>
      <w:r w:rsidRPr="00C67D91">
        <w:rPr>
          <w:b/>
          <w:i/>
          <w:szCs w:val="24"/>
        </w:rPr>
        <w:t>R</w:t>
      </w:r>
      <w:r w:rsidRPr="00C67D91">
        <w:rPr>
          <w:b/>
          <w:szCs w:val="24"/>
        </w:rPr>
        <w:t>)-MOM-H</w:t>
      </w:r>
      <w:r w:rsidRPr="00C67D91">
        <w:rPr>
          <w:b/>
          <w:szCs w:val="24"/>
          <w:vertAlign w:val="subscript"/>
        </w:rPr>
        <w:t>8</w:t>
      </w:r>
      <w:r w:rsidRPr="00C67D91">
        <w:rPr>
          <w:b/>
          <w:szCs w:val="24"/>
        </w:rPr>
        <w:t>-BI</w:t>
      </w:r>
      <w:r>
        <w:rPr>
          <w:b/>
          <w:szCs w:val="24"/>
        </w:rPr>
        <w:t>MB</w:t>
      </w:r>
      <w:r w:rsidRPr="00C67D91">
        <w:rPr>
          <w:b/>
          <w:szCs w:val="24"/>
        </w:rPr>
        <w:t>OL.</w:t>
      </w:r>
      <w:r w:rsidRPr="00C67D91">
        <w:rPr>
          <w:szCs w:val="24"/>
        </w:rPr>
        <w:t xml:space="preserve"> </w:t>
      </w:r>
      <w:r w:rsidRPr="00C360F0">
        <w:rPr>
          <w:szCs w:val="24"/>
        </w:rPr>
        <w:t>To a solution of (</w:t>
      </w:r>
      <w:r w:rsidRPr="002E182F">
        <w:rPr>
          <w:i/>
          <w:szCs w:val="24"/>
        </w:rPr>
        <w:t>R</w:t>
      </w:r>
      <w:r w:rsidRPr="00C360F0">
        <w:rPr>
          <w:szCs w:val="24"/>
        </w:rPr>
        <w:t>)-MOM-H</w:t>
      </w:r>
      <w:r w:rsidRPr="002E182F">
        <w:rPr>
          <w:szCs w:val="24"/>
          <w:vertAlign w:val="subscript"/>
        </w:rPr>
        <w:t>8</w:t>
      </w:r>
      <w:r w:rsidRPr="00C360F0">
        <w:rPr>
          <w:szCs w:val="24"/>
        </w:rPr>
        <w:t xml:space="preserve">-BINOL (1.4 g, 3.6 </w:t>
      </w:r>
      <w:proofErr w:type="spellStart"/>
      <w:r w:rsidRPr="00C360F0">
        <w:rPr>
          <w:szCs w:val="24"/>
        </w:rPr>
        <w:t>mmol</w:t>
      </w:r>
      <w:proofErr w:type="spellEnd"/>
      <w:r w:rsidRPr="00C360F0">
        <w:rPr>
          <w:szCs w:val="24"/>
        </w:rPr>
        <w:t xml:space="preserve">) in dry distilled THF (55 ml) under argon at </w:t>
      </w:r>
      <w:r>
        <w:rPr>
          <w:szCs w:val="24"/>
        </w:rPr>
        <w:t>−</w:t>
      </w:r>
      <w:r w:rsidRPr="00C360F0">
        <w:rPr>
          <w:szCs w:val="24"/>
        </w:rPr>
        <w:t>5</w:t>
      </w:r>
      <w:r>
        <w:rPr>
          <w:szCs w:val="24"/>
          <w:lang w:val="en-US"/>
        </w:rPr>
        <w:t> </w:t>
      </w:r>
      <w:r w:rsidRPr="007608DB">
        <w:rPr>
          <w:szCs w:val="24"/>
          <w:lang w:val="en-US"/>
        </w:rPr>
        <w:t>°</w:t>
      </w:r>
      <w:r w:rsidRPr="00C360F0">
        <w:rPr>
          <w:szCs w:val="24"/>
        </w:rPr>
        <w:t>C</w:t>
      </w:r>
      <w:r>
        <w:rPr>
          <w:szCs w:val="24"/>
        </w:rPr>
        <w:t>,</w:t>
      </w:r>
      <w:r w:rsidRPr="00C360F0">
        <w:rPr>
          <w:szCs w:val="24"/>
        </w:rPr>
        <w:t xml:space="preserve"> a 2.5 M hexane solution of </w:t>
      </w:r>
      <w:proofErr w:type="spellStart"/>
      <w:r w:rsidRPr="00C67D91">
        <w:rPr>
          <w:szCs w:val="24"/>
        </w:rPr>
        <w:t>n</w:t>
      </w:r>
      <w:r w:rsidRPr="00C360F0">
        <w:rPr>
          <w:szCs w:val="24"/>
        </w:rPr>
        <w:t>BuLi</w:t>
      </w:r>
      <w:proofErr w:type="spellEnd"/>
      <w:r w:rsidRPr="00C360F0">
        <w:rPr>
          <w:szCs w:val="24"/>
        </w:rPr>
        <w:t xml:space="preserve"> (5.8 mL 14.6 </w:t>
      </w:r>
      <w:proofErr w:type="spellStart"/>
      <w:r w:rsidRPr="00C360F0">
        <w:rPr>
          <w:szCs w:val="24"/>
        </w:rPr>
        <w:t>mmol</w:t>
      </w:r>
      <w:proofErr w:type="spellEnd"/>
      <w:r w:rsidRPr="00C360F0">
        <w:rPr>
          <w:szCs w:val="24"/>
        </w:rPr>
        <w:t xml:space="preserve">) was added dropwise with stirring. The reaction mixture was stirred at </w:t>
      </w:r>
      <w:r>
        <w:rPr>
          <w:szCs w:val="24"/>
        </w:rPr>
        <w:t>this temperature for 3 hours,</w:t>
      </w:r>
      <w:r w:rsidRPr="00C360F0">
        <w:rPr>
          <w:szCs w:val="24"/>
        </w:rPr>
        <w:t xml:space="preserve"> then benzophenone (2</w:t>
      </w:r>
      <w:r>
        <w:rPr>
          <w:szCs w:val="24"/>
        </w:rPr>
        <w:t>.0</w:t>
      </w:r>
      <w:r w:rsidRPr="00C360F0">
        <w:rPr>
          <w:szCs w:val="24"/>
        </w:rPr>
        <w:t xml:space="preserve"> g, 11</w:t>
      </w:r>
      <w:r>
        <w:rPr>
          <w:szCs w:val="24"/>
        </w:rPr>
        <w:t>.0</w:t>
      </w:r>
      <w:r w:rsidRPr="00C360F0">
        <w:rPr>
          <w:szCs w:val="24"/>
        </w:rPr>
        <w:t xml:space="preserve"> </w:t>
      </w:r>
      <w:proofErr w:type="spellStart"/>
      <w:r w:rsidRPr="00C360F0">
        <w:rPr>
          <w:szCs w:val="24"/>
        </w:rPr>
        <w:t>mmol</w:t>
      </w:r>
      <w:proofErr w:type="spellEnd"/>
      <w:r w:rsidRPr="00C360F0">
        <w:rPr>
          <w:szCs w:val="24"/>
        </w:rPr>
        <w:t xml:space="preserve">) was added and </w:t>
      </w:r>
      <w:r>
        <w:rPr>
          <w:szCs w:val="24"/>
        </w:rPr>
        <w:t xml:space="preserve">the reaction </w:t>
      </w:r>
      <w:r w:rsidRPr="00C360F0">
        <w:rPr>
          <w:szCs w:val="24"/>
        </w:rPr>
        <w:t xml:space="preserve">left stirring overnight at room temperature. </w:t>
      </w:r>
      <w:r>
        <w:rPr>
          <w:szCs w:val="24"/>
        </w:rPr>
        <w:t>T</w:t>
      </w:r>
      <w:r w:rsidRPr="00C360F0">
        <w:rPr>
          <w:szCs w:val="24"/>
        </w:rPr>
        <w:t xml:space="preserve">he reaction was </w:t>
      </w:r>
      <w:r>
        <w:rPr>
          <w:szCs w:val="24"/>
        </w:rPr>
        <w:t xml:space="preserve">then </w:t>
      </w:r>
      <w:r w:rsidRPr="00C360F0">
        <w:rPr>
          <w:szCs w:val="24"/>
        </w:rPr>
        <w:t>neutrali</w:t>
      </w:r>
      <w:r>
        <w:rPr>
          <w:szCs w:val="24"/>
        </w:rPr>
        <w:t>s</w:t>
      </w:r>
      <w:r w:rsidRPr="00C360F0">
        <w:rPr>
          <w:szCs w:val="24"/>
        </w:rPr>
        <w:t xml:space="preserve">ed by </w:t>
      </w:r>
      <w:r>
        <w:rPr>
          <w:szCs w:val="24"/>
        </w:rPr>
        <w:t xml:space="preserve">the </w:t>
      </w:r>
      <w:r w:rsidRPr="00C360F0">
        <w:rPr>
          <w:szCs w:val="24"/>
        </w:rPr>
        <w:t xml:space="preserve">addition of 0.1 M aqueous </w:t>
      </w:r>
      <w:proofErr w:type="spellStart"/>
      <w:r w:rsidRPr="00C360F0">
        <w:rPr>
          <w:szCs w:val="24"/>
        </w:rPr>
        <w:t>HCl</w:t>
      </w:r>
      <w:proofErr w:type="spellEnd"/>
      <w:r w:rsidRPr="00C360F0">
        <w:rPr>
          <w:szCs w:val="24"/>
        </w:rPr>
        <w:t xml:space="preserve">. THF was removed in </w:t>
      </w:r>
      <w:proofErr w:type="spellStart"/>
      <w:r w:rsidRPr="00C360F0">
        <w:rPr>
          <w:szCs w:val="24"/>
        </w:rPr>
        <w:t>vacuo</w:t>
      </w:r>
      <w:proofErr w:type="spellEnd"/>
      <w:r w:rsidRPr="00C360F0">
        <w:rPr>
          <w:szCs w:val="24"/>
        </w:rPr>
        <w:t xml:space="preserve">, </w:t>
      </w:r>
      <w:r>
        <w:rPr>
          <w:szCs w:val="24"/>
        </w:rPr>
        <w:t xml:space="preserve">the </w:t>
      </w:r>
      <w:r w:rsidRPr="00C360F0">
        <w:rPr>
          <w:szCs w:val="24"/>
        </w:rPr>
        <w:t>residue was extracted with CH</w:t>
      </w:r>
      <w:r w:rsidRPr="002E182F">
        <w:rPr>
          <w:szCs w:val="24"/>
          <w:vertAlign w:val="subscript"/>
        </w:rPr>
        <w:t>2</w:t>
      </w:r>
      <w:r w:rsidRPr="00C360F0">
        <w:rPr>
          <w:szCs w:val="24"/>
        </w:rPr>
        <w:t>Cl</w:t>
      </w:r>
      <w:r w:rsidRPr="002E182F">
        <w:rPr>
          <w:szCs w:val="24"/>
          <w:vertAlign w:val="subscript"/>
        </w:rPr>
        <w:t>2</w:t>
      </w:r>
      <w:r w:rsidRPr="00C360F0">
        <w:rPr>
          <w:szCs w:val="24"/>
        </w:rPr>
        <w:t xml:space="preserve">, </w:t>
      </w:r>
      <w:r>
        <w:rPr>
          <w:szCs w:val="24"/>
        </w:rPr>
        <w:t xml:space="preserve">the </w:t>
      </w:r>
      <w:r w:rsidRPr="00C360F0">
        <w:rPr>
          <w:szCs w:val="24"/>
        </w:rPr>
        <w:t>organic layer washed with water and then dried over MgSO</w:t>
      </w:r>
      <w:r w:rsidRPr="002E182F">
        <w:rPr>
          <w:szCs w:val="24"/>
          <w:vertAlign w:val="subscript"/>
        </w:rPr>
        <w:t>4</w:t>
      </w:r>
      <w:r w:rsidRPr="00C360F0">
        <w:rPr>
          <w:szCs w:val="24"/>
        </w:rPr>
        <w:t xml:space="preserve">. </w:t>
      </w:r>
      <w:r>
        <w:rPr>
          <w:szCs w:val="24"/>
        </w:rPr>
        <w:t>The s</w:t>
      </w:r>
      <w:r w:rsidRPr="00C360F0">
        <w:rPr>
          <w:szCs w:val="24"/>
        </w:rPr>
        <w:t xml:space="preserve">olvent was removed in </w:t>
      </w:r>
      <w:proofErr w:type="spellStart"/>
      <w:r w:rsidRPr="00C360F0">
        <w:rPr>
          <w:szCs w:val="24"/>
        </w:rPr>
        <w:t>vacuo</w:t>
      </w:r>
      <w:proofErr w:type="spellEnd"/>
      <w:r w:rsidRPr="00C360F0">
        <w:rPr>
          <w:szCs w:val="24"/>
        </w:rPr>
        <w:t xml:space="preserve">. The product was </w:t>
      </w:r>
      <w:proofErr w:type="spellStart"/>
      <w:r w:rsidRPr="00C360F0">
        <w:rPr>
          <w:szCs w:val="24"/>
        </w:rPr>
        <w:t>recrystalli</w:t>
      </w:r>
      <w:r>
        <w:rPr>
          <w:szCs w:val="24"/>
        </w:rPr>
        <w:t>s</w:t>
      </w:r>
      <w:r w:rsidRPr="00C360F0">
        <w:rPr>
          <w:szCs w:val="24"/>
        </w:rPr>
        <w:t>ed</w:t>
      </w:r>
      <w:proofErr w:type="spellEnd"/>
      <w:r w:rsidRPr="00C360F0">
        <w:rPr>
          <w:szCs w:val="24"/>
        </w:rPr>
        <w:t xml:space="preserve"> from </w:t>
      </w:r>
      <w:proofErr w:type="spellStart"/>
      <w:r>
        <w:rPr>
          <w:szCs w:val="24"/>
        </w:rPr>
        <w:t>MeOH</w:t>
      </w:r>
      <w:proofErr w:type="spellEnd"/>
      <w:r w:rsidRPr="00C360F0">
        <w:rPr>
          <w:szCs w:val="24"/>
        </w:rPr>
        <w:t xml:space="preserve"> </w:t>
      </w:r>
      <w:r w:rsidRPr="00C360F0">
        <w:rPr>
          <w:szCs w:val="24"/>
        </w:rPr>
        <w:lastRenderedPageBreak/>
        <w:t>to give white crystals of (</w:t>
      </w:r>
      <w:r w:rsidRPr="002E182F">
        <w:rPr>
          <w:i/>
          <w:szCs w:val="24"/>
        </w:rPr>
        <w:t>R</w:t>
      </w:r>
      <w:r w:rsidRPr="00C360F0">
        <w:rPr>
          <w:szCs w:val="24"/>
        </w:rPr>
        <w:t>)-MOM-H</w:t>
      </w:r>
      <w:r w:rsidRPr="002E182F">
        <w:rPr>
          <w:szCs w:val="24"/>
          <w:vertAlign w:val="subscript"/>
        </w:rPr>
        <w:t>8</w:t>
      </w:r>
      <w:r w:rsidRPr="00C360F0">
        <w:rPr>
          <w:szCs w:val="24"/>
        </w:rPr>
        <w:t>-BIMBOL (1.2 g, 45%). [</w:t>
      </w:r>
      <w:proofErr w:type="gramStart"/>
      <w:r w:rsidRPr="00C360F0">
        <w:rPr>
          <w:szCs w:val="24"/>
        </w:rPr>
        <w:t>α</w:t>
      </w:r>
      <w:proofErr w:type="gramEnd"/>
      <w:r w:rsidRPr="00C360F0">
        <w:rPr>
          <w:szCs w:val="24"/>
        </w:rPr>
        <w:t>]</w:t>
      </w:r>
      <w:proofErr w:type="gramStart"/>
      <w:r w:rsidRPr="002E182F">
        <w:rPr>
          <w:szCs w:val="24"/>
          <w:vertAlign w:val="subscript"/>
        </w:rPr>
        <w:t>D</w:t>
      </w:r>
      <w:r w:rsidRPr="002E182F">
        <w:rPr>
          <w:szCs w:val="24"/>
          <w:vertAlign w:val="superscript"/>
        </w:rPr>
        <w:t>25</w:t>
      </w:r>
      <w:r w:rsidRPr="00C360F0">
        <w:rPr>
          <w:szCs w:val="24"/>
        </w:rPr>
        <w:t xml:space="preserve"> +11.5 (</w:t>
      </w:r>
      <w:r w:rsidRPr="00C67D91">
        <w:rPr>
          <w:szCs w:val="24"/>
        </w:rPr>
        <w:t>c</w:t>
      </w:r>
      <w:r w:rsidRPr="00C360F0">
        <w:rPr>
          <w:szCs w:val="24"/>
        </w:rPr>
        <w:t xml:space="preserve"> 1.00, CHCl</w:t>
      </w:r>
      <w:r w:rsidRPr="002E182F">
        <w:rPr>
          <w:szCs w:val="24"/>
          <w:vertAlign w:val="subscript"/>
        </w:rPr>
        <w:t>3</w:t>
      </w:r>
      <w:r w:rsidRPr="00C360F0">
        <w:rPr>
          <w:szCs w:val="24"/>
        </w:rPr>
        <w:t>); mp.</w:t>
      </w:r>
      <w:proofErr w:type="gramEnd"/>
      <w:r w:rsidRPr="00C360F0">
        <w:rPr>
          <w:szCs w:val="24"/>
        </w:rPr>
        <w:t xml:space="preserve"> 222</w:t>
      </w:r>
      <w:r>
        <w:rPr>
          <w:szCs w:val="24"/>
        </w:rPr>
        <w:t>–</w:t>
      </w:r>
      <w:r w:rsidRPr="00C360F0">
        <w:rPr>
          <w:szCs w:val="24"/>
        </w:rPr>
        <w:t>224</w:t>
      </w:r>
      <w:r>
        <w:rPr>
          <w:szCs w:val="24"/>
          <w:lang w:val="en-US"/>
        </w:rPr>
        <w:t> </w:t>
      </w:r>
      <w:r w:rsidRPr="007608DB">
        <w:rPr>
          <w:szCs w:val="24"/>
          <w:lang w:val="en-US"/>
        </w:rPr>
        <w:t>°</w:t>
      </w:r>
      <w:r w:rsidRPr="00C360F0">
        <w:rPr>
          <w:szCs w:val="24"/>
        </w:rPr>
        <w:t xml:space="preserve">C; </w:t>
      </w:r>
      <w:r w:rsidRPr="002E182F">
        <w:rPr>
          <w:szCs w:val="24"/>
          <w:vertAlign w:val="superscript"/>
        </w:rPr>
        <w:t>1</w:t>
      </w:r>
      <w:r w:rsidRPr="00C360F0">
        <w:rPr>
          <w:szCs w:val="24"/>
        </w:rPr>
        <w:t>H NMR (400 MHz, CDCl</w:t>
      </w:r>
      <w:r w:rsidRPr="002E182F">
        <w:rPr>
          <w:szCs w:val="24"/>
          <w:vertAlign w:val="subscript"/>
        </w:rPr>
        <w:t>3</w:t>
      </w:r>
      <w:r>
        <w:rPr>
          <w:szCs w:val="24"/>
        </w:rPr>
        <w:t>) δ 7.47–</w:t>
      </w:r>
      <w:r w:rsidRPr="00C360F0">
        <w:rPr>
          <w:szCs w:val="24"/>
        </w:rPr>
        <w:t xml:space="preserve">7.22 (m, 20H), 6.36 (s, 2H), 5.92 (s, 2H), </w:t>
      </w:r>
      <w:r>
        <w:rPr>
          <w:szCs w:val="24"/>
        </w:rPr>
        <w:t>4.01</w:t>
      </w:r>
      <w:r w:rsidRPr="00C360F0">
        <w:rPr>
          <w:szCs w:val="24"/>
        </w:rPr>
        <w:t xml:space="preserve"> (d, </w:t>
      </w:r>
      <w:r w:rsidRPr="003243E9">
        <w:rPr>
          <w:i/>
          <w:szCs w:val="24"/>
        </w:rPr>
        <w:t>J</w:t>
      </w:r>
      <w:r w:rsidRPr="00C360F0">
        <w:rPr>
          <w:szCs w:val="24"/>
        </w:rPr>
        <w:t xml:space="preserve"> =4.6 Hz, </w:t>
      </w:r>
      <w:r>
        <w:rPr>
          <w:szCs w:val="24"/>
        </w:rPr>
        <w:t>2</w:t>
      </w:r>
      <w:r w:rsidRPr="00C360F0">
        <w:rPr>
          <w:szCs w:val="24"/>
        </w:rPr>
        <w:t>H)</w:t>
      </w:r>
      <w:r>
        <w:rPr>
          <w:szCs w:val="24"/>
        </w:rPr>
        <w:t xml:space="preserve">, 3.96 (d, </w:t>
      </w:r>
      <w:r w:rsidRPr="003243E9">
        <w:rPr>
          <w:i/>
          <w:szCs w:val="24"/>
        </w:rPr>
        <w:t>J</w:t>
      </w:r>
      <w:r w:rsidRPr="00C360F0">
        <w:rPr>
          <w:szCs w:val="24"/>
        </w:rPr>
        <w:t xml:space="preserve"> =4.6 Hz, </w:t>
      </w:r>
      <w:r>
        <w:rPr>
          <w:szCs w:val="24"/>
        </w:rPr>
        <w:t>2</w:t>
      </w:r>
      <w:r w:rsidRPr="00C360F0">
        <w:rPr>
          <w:szCs w:val="24"/>
        </w:rPr>
        <w:t>H</w:t>
      </w:r>
      <w:r>
        <w:rPr>
          <w:szCs w:val="24"/>
        </w:rPr>
        <w:t xml:space="preserve">), </w:t>
      </w:r>
      <w:r w:rsidRPr="00E03243">
        <w:rPr>
          <w:szCs w:val="24"/>
        </w:rPr>
        <w:t>2.97 (s, 6H),</w:t>
      </w:r>
      <w:r>
        <w:rPr>
          <w:color w:val="008080"/>
          <w:szCs w:val="24"/>
        </w:rPr>
        <w:t xml:space="preserve"> </w:t>
      </w:r>
      <w:r>
        <w:rPr>
          <w:szCs w:val="24"/>
        </w:rPr>
        <w:t>2.68–2.49 (m, 4H), 2.44–</w:t>
      </w:r>
      <w:r w:rsidRPr="00C360F0">
        <w:rPr>
          <w:szCs w:val="24"/>
        </w:rPr>
        <w:t>2.19 (m, 4H), 1.79</w:t>
      </w:r>
      <w:r>
        <w:rPr>
          <w:szCs w:val="24"/>
        </w:rPr>
        <w:t>–</w:t>
      </w:r>
      <w:r w:rsidRPr="00C360F0">
        <w:rPr>
          <w:szCs w:val="24"/>
        </w:rPr>
        <w:t xml:space="preserve">1.63 (m, </w:t>
      </w:r>
      <w:r>
        <w:rPr>
          <w:szCs w:val="24"/>
        </w:rPr>
        <w:t>8H);</w:t>
      </w:r>
      <w:r w:rsidRPr="00C360F0">
        <w:rPr>
          <w:szCs w:val="24"/>
        </w:rPr>
        <w:t xml:space="preserve"> </w:t>
      </w:r>
      <w:r w:rsidRPr="004D7C83">
        <w:rPr>
          <w:szCs w:val="24"/>
          <w:vertAlign w:val="superscript"/>
        </w:rPr>
        <w:t>13</w:t>
      </w:r>
      <w:r w:rsidRPr="00C360F0">
        <w:rPr>
          <w:szCs w:val="24"/>
        </w:rPr>
        <w:t>C NMR (101 MHz, CDCl</w:t>
      </w:r>
      <w:r w:rsidRPr="004D7C83">
        <w:rPr>
          <w:szCs w:val="24"/>
          <w:vertAlign w:val="subscript"/>
        </w:rPr>
        <w:t>3</w:t>
      </w:r>
      <w:r w:rsidRPr="00C360F0">
        <w:rPr>
          <w:szCs w:val="24"/>
        </w:rPr>
        <w:t>) δ 150.51, 147.23, 146.95, 138.61, 136.97, 132.70, 131.54, 130.82, 127.94, 127.74, 127.72, 127.10, 97.55, 81.81, 56.88, 29.61, 27.72, 22.90</w:t>
      </w:r>
      <w:r>
        <w:rPr>
          <w:szCs w:val="24"/>
        </w:rPr>
        <w:t xml:space="preserve"> </w:t>
      </w:r>
      <w:r w:rsidRPr="00C360F0">
        <w:rPr>
          <w:szCs w:val="24"/>
        </w:rPr>
        <w:t>(2C).</w:t>
      </w:r>
    </w:p>
    <w:p w:rsidR="001E22C4" w:rsidRDefault="001E22C4" w:rsidP="00E61949">
      <w:pPr>
        <w:pStyle w:val="RSCB02ArticleText"/>
        <w:rPr>
          <w:szCs w:val="24"/>
        </w:rPr>
      </w:pPr>
    </w:p>
    <w:p w:rsidR="001E22C4" w:rsidRDefault="001E22C4" w:rsidP="00E61949">
      <w:pPr>
        <w:pStyle w:val="RSCB02ArticleText"/>
      </w:pPr>
      <w:r w:rsidRPr="00BF6468">
        <w:rPr>
          <w:b/>
        </w:rPr>
        <w:t>(</w:t>
      </w:r>
      <w:r w:rsidRPr="00BF6468">
        <w:rPr>
          <w:b/>
          <w:i/>
        </w:rPr>
        <w:t>R</w:t>
      </w:r>
      <w:r w:rsidRPr="00BF6468">
        <w:rPr>
          <w:b/>
        </w:rPr>
        <w:t>)-H</w:t>
      </w:r>
      <w:r w:rsidRPr="00BF6468">
        <w:rPr>
          <w:b/>
          <w:vertAlign w:val="subscript"/>
        </w:rPr>
        <w:t>8</w:t>
      </w:r>
      <w:r w:rsidRPr="00BF6468">
        <w:rPr>
          <w:b/>
        </w:rPr>
        <w:t>-BIMBOL.</w:t>
      </w:r>
      <w:r w:rsidRPr="00BF6468">
        <w:t xml:space="preserve"> To a solution of (</w:t>
      </w:r>
      <w:r w:rsidRPr="00BF6468">
        <w:rPr>
          <w:i/>
        </w:rPr>
        <w:t>R</w:t>
      </w:r>
      <w:r w:rsidRPr="00BF6468">
        <w:t>)-MOM-H</w:t>
      </w:r>
      <w:r w:rsidRPr="00BF6468">
        <w:rPr>
          <w:vertAlign w:val="subscript"/>
        </w:rPr>
        <w:t>8</w:t>
      </w:r>
      <w:r w:rsidRPr="00BF6468">
        <w:t xml:space="preserve">-BIMBOL (1.2 g, 16.0 </w:t>
      </w:r>
      <w:proofErr w:type="spellStart"/>
      <w:r w:rsidRPr="00BF6468">
        <w:t>mmol</w:t>
      </w:r>
      <w:proofErr w:type="spellEnd"/>
      <w:r w:rsidRPr="00BF6468">
        <w:t xml:space="preserve">) in THF (24 ml) was added 3N aqueous </w:t>
      </w:r>
      <w:proofErr w:type="spellStart"/>
      <w:r w:rsidRPr="00BF6468">
        <w:t>HCl</w:t>
      </w:r>
      <w:proofErr w:type="spellEnd"/>
      <w:r w:rsidRPr="00BF6468">
        <w:t xml:space="preserve"> (4.7 ml) and the reaction heated under reflux for 5 hours. After cooling to room temperature, the reaction mixture was neutralized with 5% aqueous Na</w:t>
      </w:r>
      <w:r w:rsidRPr="00BF6468">
        <w:rPr>
          <w:vertAlign w:val="subscript"/>
        </w:rPr>
        <w:t>2</w:t>
      </w:r>
      <w:r w:rsidRPr="00BF6468">
        <w:t>CO</w:t>
      </w:r>
      <w:r w:rsidRPr="00BF6468">
        <w:rPr>
          <w:vertAlign w:val="subscript"/>
        </w:rPr>
        <w:t>3</w:t>
      </w:r>
      <w:r w:rsidRPr="00BF6468">
        <w:t>. Then it was extracted with CH</w:t>
      </w:r>
      <w:r w:rsidRPr="00BF6468">
        <w:rPr>
          <w:vertAlign w:val="subscript"/>
        </w:rPr>
        <w:t>2</w:t>
      </w:r>
      <w:r w:rsidRPr="00BF6468">
        <w:t>Cl</w:t>
      </w:r>
      <w:r w:rsidRPr="00BF6468">
        <w:rPr>
          <w:vertAlign w:val="subscript"/>
        </w:rPr>
        <w:t>2</w:t>
      </w:r>
      <w:r w:rsidRPr="00BF6468">
        <w:t>, dried over MgSO</w:t>
      </w:r>
      <w:r w:rsidRPr="00BF6468">
        <w:rPr>
          <w:vertAlign w:val="subscript"/>
        </w:rPr>
        <w:t>4</w:t>
      </w:r>
      <w:r w:rsidRPr="00BF6468">
        <w:t xml:space="preserve">, the solvent was removed in </w:t>
      </w:r>
      <w:proofErr w:type="spellStart"/>
      <w:r w:rsidRPr="00BF6468">
        <w:t>vacuo</w:t>
      </w:r>
      <w:proofErr w:type="spellEnd"/>
      <w:r w:rsidRPr="00BF6468">
        <w:t xml:space="preserve"> and the resulting solid purified by silica gel column chromatography (eluent: </w:t>
      </w:r>
      <w:r w:rsidRPr="00BF6468">
        <w:rPr>
          <w:i/>
          <w:iCs/>
        </w:rPr>
        <w:t>n</w:t>
      </w:r>
      <w:r w:rsidRPr="00BF6468">
        <w:t>-hexane/</w:t>
      </w:r>
      <w:proofErr w:type="spellStart"/>
      <w:r w:rsidRPr="00BF6468">
        <w:t>EtOAc</w:t>
      </w:r>
      <w:proofErr w:type="spellEnd"/>
      <w:r w:rsidRPr="00BF6468">
        <w:t xml:space="preserve"> 3:1) to give (</w:t>
      </w:r>
      <w:r w:rsidRPr="00BF6468">
        <w:rPr>
          <w:i/>
        </w:rPr>
        <w:t>R</w:t>
      </w:r>
      <w:r w:rsidRPr="00BF6468">
        <w:t>)-H</w:t>
      </w:r>
      <w:r w:rsidRPr="00BF6468">
        <w:rPr>
          <w:vertAlign w:val="subscript"/>
        </w:rPr>
        <w:t>8</w:t>
      </w:r>
      <w:r w:rsidRPr="00BF6468">
        <w:t>-BIMBOL (0.42 g, 40%) as a white solid. [</w:t>
      </w:r>
      <w:proofErr w:type="gramStart"/>
      <w:r w:rsidRPr="00BF6468">
        <w:t>α</w:t>
      </w:r>
      <w:proofErr w:type="gramEnd"/>
      <w:r w:rsidRPr="00BF6468">
        <w:t>]</w:t>
      </w:r>
      <w:proofErr w:type="gramStart"/>
      <w:r w:rsidRPr="00BF6468">
        <w:rPr>
          <w:vertAlign w:val="subscript"/>
        </w:rPr>
        <w:t>D</w:t>
      </w:r>
      <w:r w:rsidRPr="00BF6468">
        <w:rPr>
          <w:vertAlign w:val="superscript"/>
        </w:rPr>
        <w:t>25</w:t>
      </w:r>
      <w:r w:rsidRPr="00BF6468">
        <w:t xml:space="preserve"> +50 (c 0.5, CHCl</w:t>
      </w:r>
      <w:r w:rsidRPr="00BF6468">
        <w:rPr>
          <w:vertAlign w:val="subscript"/>
        </w:rPr>
        <w:t>3</w:t>
      </w:r>
      <w:r w:rsidRPr="00BF6468">
        <w:t>); mp.</w:t>
      </w:r>
      <w:proofErr w:type="gramEnd"/>
      <w:r w:rsidRPr="00BF6468">
        <w:t xml:space="preserve"> 116</w:t>
      </w:r>
      <w:r>
        <w:rPr>
          <w:szCs w:val="24"/>
          <w:lang w:val="en-US"/>
        </w:rPr>
        <w:t> </w:t>
      </w:r>
      <w:r w:rsidRPr="007608DB">
        <w:rPr>
          <w:szCs w:val="24"/>
          <w:lang w:val="en-US"/>
        </w:rPr>
        <w:t>°</w:t>
      </w:r>
      <w:r w:rsidRPr="00BF6468">
        <w:t>C (</w:t>
      </w:r>
      <w:proofErr w:type="spellStart"/>
      <w:r w:rsidRPr="00BF6468">
        <w:t>decomp</w:t>
      </w:r>
      <w:proofErr w:type="spellEnd"/>
      <w:r w:rsidRPr="00BF6468">
        <w:t xml:space="preserve">.); </w:t>
      </w:r>
      <w:r w:rsidRPr="00BF6468">
        <w:rPr>
          <w:vertAlign w:val="superscript"/>
        </w:rPr>
        <w:t>1</w:t>
      </w:r>
      <w:r w:rsidRPr="00BF6468">
        <w:t>H NMR (400 MHz, CDCl</w:t>
      </w:r>
      <w:r w:rsidRPr="00BF6468">
        <w:rPr>
          <w:vertAlign w:val="subscript"/>
        </w:rPr>
        <w:t>3</w:t>
      </w:r>
      <w:r w:rsidRPr="00BF6468">
        <w:t xml:space="preserve">) δ 7.42–7.16 (m, 20H), 6.26 (s, 2H), 5.99 (s, 2H), 4.60 (s, 2H), 2.58–2.50 (m, 4H), 2.32–2.12 (m, 4H), 1.79–1.61 (m, 8H); </w:t>
      </w:r>
      <w:r w:rsidRPr="00BF6468">
        <w:rPr>
          <w:vertAlign w:val="superscript"/>
        </w:rPr>
        <w:t>13</w:t>
      </w:r>
      <w:r w:rsidRPr="00BF6468">
        <w:t>C NMR (101 MHz, CDCl</w:t>
      </w:r>
      <w:r w:rsidRPr="00BF6468">
        <w:rPr>
          <w:vertAlign w:val="subscript"/>
        </w:rPr>
        <w:t>3</w:t>
      </w:r>
      <w:r w:rsidRPr="00BF6468">
        <w:t>) δ 149.59, 146.21, 145.72, 136.98, 130.90, 129.74, 128.89, 127.93, 127.88, 127.79, 127.73, 127.31, 121.25, 82.64, 77.33, 29.38, 26.95, 22.98, 22.92; Found (%): C, 83.3; H, 6.6. Calculated for C</w:t>
      </w:r>
      <w:r w:rsidRPr="00BF6468">
        <w:rPr>
          <w:vertAlign w:val="subscript"/>
        </w:rPr>
        <w:t>46</w:t>
      </w:r>
      <w:r w:rsidRPr="00BF6468">
        <w:t>H</w:t>
      </w:r>
      <w:r w:rsidRPr="00BF6468">
        <w:rPr>
          <w:vertAlign w:val="subscript"/>
        </w:rPr>
        <w:t>42</w:t>
      </w:r>
      <w:r w:rsidRPr="00BF6468">
        <w:t>O</w:t>
      </w:r>
      <w:r w:rsidRPr="00BF6468">
        <w:rPr>
          <w:vertAlign w:val="subscript"/>
        </w:rPr>
        <w:t>4</w:t>
      </w:r>
      <w:r w:rsidRPr="00BF6468">
        <w:t xml:space="preserve"> (%): C, 83.9; H, 6.4.</w:t>
      </w:r>
    </w:p>
    <w:p w:rsidR="001E22C4" w:rsidRDefault="001E22C4" w:rsidP="00E61949">
      <w:pPr>
        <w:pStyle w:val="RSCB02ArticleText"/>
      </w:pPr>
    </w:p>
    <w:p w:rsidR="001E22C4" w:rsidRDefault="001E22C4" w:rsidP="00E61949">
      <w:pPr>
        <w:pStyle w:val="RSCB02ArticleText"/>
        <w:rPr>
          <w:szCs w:val="24"/>
        </w:rPr>
      </w:pPr>
      <w:r w:rsidRPr="00C67D91">
        <w:rPr>
          <w:b/>
          <w:szCs w:val="24"/>
        </w:rPr>
        <w:t>(</w:t>
      </w:r>
      <w:r>
        <w:rPr>
          <w:b/>
          <w:i/>
          <w:szCs w:val="24"/>
        </w:rPr>
        <w:t>S</w:t>
      </w:r>
      <w:r w:rsidRPr="00C67D91">
        <w:rPr>
          <w:b/>
          <w:szCs w:val="24"/>
        </w:rPr>
        <w:t>)-</w:t>
      </w:r>
      <w:r>
        <w:rPr>
          <w:b/>
          <w:szCs w:val="24"/>
        </w:rPr>
        <w:t>MOM-</w:t>
      </w:r>
      <w:r w:rsidRPr="00C67D91">
        <w:rPr>
          <w:b/>
          <w:szCs w:val="24"/>
        </w:rPr>
        <w:t>BI</w:t>
      </w:r>
      <w:r>
        <w:rPr>
          <w:b/>
          <w:szCs w:val="24"/>
        </w:rPr>
        <w:t>N</w:t>
      </w:r>
      <w:r w:rsidRPr="00C67D91">
        <w:rPr>
          <w:b/>
          <w:szCs w:val="24"/>
        </w:rPr>
        <w:t>OL.</w:t>
      </w:r>
      <w:r>
        <w:rPr>
          <w:b/>
          <w:szCs w:val="24"/>
        </w:rPr>
        <w:t xml:space="preserve"> </w:t>
      </w:r>
      <w:r>
        <w:rPr>
          <w:szCs w:val="24"/>
        </w:rPr>
        <w:t>The p</w:t>
      </w:r>
      <w:r w:rsidRPr="00C360F0">
        <w:rPr>
          <w:szCs w:val="24"/>
        </w:rPr>
        <w:t>reparation of (</w:t>
      </w:r>
      <w:r w:rsidRPr="006C39BA">
        <w:rPr>
          <w:i/>
          <w:szCs w:val="24"/>
        </w:rPr>
        <w:t>S</w:t>
      </w:r>
      <w:r w:rsidRPr="00C360F0">
        <w:rPr>
          <w:szCs w:val="24"/>
        </w:rPr>
        <w:t xml:space="preserve">)-MOM-BINOL </w:t>
      </w:r>
      <w:r>
        <w:rPr>
          <w:szCs w:val="24"/>
        </w:rPr>
        <w:t>wa</w:t>
      </w:r>
      <w:r w:rsidRPr="00C360F0">
        <w:rPr>
          <w:szCs w:val="24"/>
        </w:rPr>
        <w:t xml:space="preserve">s </w:t>
      </w:r>
      <w:r>
        <w:rPr>
          <w:szCs w:val="24"/>
        </w:rPr>
        <w:t>carried out by the same method used for</w:t>
      </w:r>
      <w:r w:rsidRPr="00C360F0">
        <w:rPr>
          <w:szCs w:val="24"/>
        </w:rPr>
        <w:t xml:space="preserve"> (</w:t>
      </w:r>
      <w:r w:rsidRPr="006C39BA">
        <w:rPr>
          <w:i/>
          <w:szCs w:val="24"/>
        </w:rPr>
        <w:t>R</w:t>
      </w:r>
      <w:r w:rsidRPr="00C360F0">
        <w:rPr>
          <w:szCs w:val="24"/>
        </w:rPr>
        <w:t>)-MOM-H</w:t>
      </w:r>
      <w:r w:rsidRPr="006C39BA">
        <w:rPr>
          <w:szCs w:val="24"/>
          <w:vertAlign w:val="subscript"/>
        </w:rPr>
        <w:t>8</w:t>
      </w:r>
      <w:r w:rsidRPr="00C360F0">
        <w:rPr>
          <w:szCs w:val="24"/>
        </w:rPr>
        <w:t>-BINOL</w:t>
      </w:r>
      <w:r>
        <w:rPr>
          <w:szCs w:val="24"/>
        </w:rPr>
        <w:t xml:space="preserve"> and gave </w:t>
      </w:r>
      <w:r w:rsidRPr="00C360F0">
        <w:rPr>
          <w:szCs w:val="24"/>
        </w:rPr>
        <w:t>(</w:t>
      </w:r>
      <w:r w:rsidRPr="006C39BA">
        <w:rPr>
          <w:i/>
          <w:szCs w:val="24"/>
        </w:rPr>
        <w:t>S</w:t>
      </w:r>
      <w:r w:rsidRPr="00C360F0">
        <w:rPr>
          <w:szCs w:val="24"/>
        </w:rPr>
        <w:t>)-MOM-BINOL</w:t>
      </w:r>
      <w:r>
        <w:rPr>
          <w:szCs w:val="24"/>
        </w:rPr>
        <w:t xml:space="preserve"> as a white solid, in 90%</w:t>
      </w:r>
      <w:r w:rsidRPr="00C360F0">
        <w:rPr>
          <w:szCs w:val="24"/>
        </w:rPr>
        <w:t xml:space="preserve"> yield</w:t>
      </w:r>
      <w:r>
        <w:rPr>
          <w:szCs w:val="24"/>
        </w:rPr>
        <w:t xml:space="preserve">, </w:t>
      </w:r>
      <w:proofErr w:type="spellStart"/>
      <w:r>
        <w:rPr>
          <w:szCs w:val="24"/>
        </w:rPr>
        <w:t>m.p</w:t>
      </w:r>
      <w:proofErr w:type="spellEnd"/>
      <w:r>
        <w:rPr>
          <w:szCs w:val="24"/>
        </w:rPr>
        <w:t>. 101-102</w:t>
      </w:r>
      <w:r>
        <w:rPr>
          <w:szCs w:val="24"/>
          <w:lang w:val="en-US"/>
        </w:rPr>
        <w:t> </w:t>
      </w:r>
      <w:r w:rsidRPr="007608DB">
        <w:rPr>
          <w:szCs w:val="24"/>
          <w:lang w:val="en-US"/>
        </w:rPr>
        <w:t>°</w:t>
      </w:r>
      <w:r>
        <w:rPr>
          <w:szCs w:val="24"/>
        </w:rPr>
        <w:t>C</w:t>
      </w:r>
      <w:r w:rsidRPr="00C360F0">
        <w:rPr>
          <w:szCs w:val="24"/>
        </w:rPr>
        <w:t xml:space="preserve">. </w:t>
      </w:r>
      <w:r w:rsidRPr="006C39BA">
        <w:rPr>
          <w:szCs w:val="24"/>
          <w:vertAlign w:val="superscript"/>
        </w:rPr>
        <w:t>1</w:t>
      </w:r>
      <w:r w:rsidRPr="00C360F0">
        <w:rPr>
          <w:szCs w:val="24"/>
        </w:rPr>
        <w:t>H NMR (400 MHz, CDCl</w:t>
      </w:r>
      <w:r w:rsidRPr="006C39BA">
        <w:rPr>
          <w:szCs w:val="24"/>
          <w:vertAlign w:val="subscript"/>
        </w:rPr>
        <w:t>3</w:t>
      </w:r>
      <w:r w:rsidRPr="00C360F0">
        <w:rPr>
          <w:szCs w:val="24"/>
        </w:rPr>
        <w:t xml:space="preserve">) δ 7.97 (d, </w:t>
      </w:r>
      <w:r>
        <w:rPr>
          <w:i/>
          <w:szCs w:val="24"/>
        </w:rPr>
        <w:t>J</w:t>
      </w:r>
      <w:r>
        <w:rPr>
          <w:szCs w:val="24"/>
        </w:rPr>
        <w:t xml:space="preserve"> =9.0 Hz, </w:t>
      </w:r>
      <w:r w:rsidRPr="00C360F0">
        <w:rPr>
          <w:szCs w:val="24"/>
        </w:rPr>
        <w:t>2H), 7.90 (d,</w:t>
      </w:r>
      <w:r w:rsidRPr="00E045B5">
        <w:rPr>
          <w:szCs w:val="24"/>
        </w:rPr>
        <w:t xml:space="preserve"> </w:t>
      </w:r>
      <w:r w:rsidRPr="00E045B5">
        <w:rPr>
          <w:i/>
          <w:szCs w:val="24"/>
        </w:rPr>
        <w:t>J</w:t>
      </w:r>
      <w:r>
        <w:rPr>
          <w:szCs w:val="24"/>
        </w:rPr>
        <w:t xml:space="preserve"> =8.0 Hz,</w:t>
      </w:r>
      <w:r w:rsidRPr="00C360F0">
        <w:rPr>
          <w:szCs w:val="24"/>
        </w:rPr>
        <w:t xml:space="preserve"> 2H), 7.</w:t>
      </w:r>
      <w:r>
        <w:rPr>
          <w:szCs w:val="24"/>
        </w:rPr>
        <w:t>50–</w:t>
      </w:r>
      <w:r w:rsidRPr="00C360F0">
        <w:rPr>
          <w:szCs w:val="24"/>
        </w:rPr>
        <w:t xml:space="preserve">7.33 (m, </w:t>
      </w:r>
      <w:r>
        <w:rPr>
          <w:szCs w:val="24"/>
        </w:rPr>
        <w:t>4</w:t>
      </w:r>
      <w:r w:rsidRPr="00C360F0">
        <w:rPr>
          <w:szCs w:val="24"/>
        </w:rPr>
        <w:t>H), 7.2</w:t>
      </w:r>
      <w:r>
        <w:rPr>
          <w:szCs w:val="24"/>
        </w:rPr>
        <w:t>7–</w:t>
      </w:r>
      <w:r w:rsidRPr="00C360F0">
        <w:rPr>
          <w:szCs w:val="24"/>
        </w:rPr>
        <w:t>7.2</w:t>
      </w:r>
      <w:r>
        <w:rPr>
          <w:szCs w:val="24"/>
        </w:rPr>
        <w:t>3</w:t>
      </w:r>
      <w:r w:rsidRPr="00C360F0">
        <w:rPr>
          <w:szCs w:val="24"/>
        </w:rPr>
        <w:t xml:space="preserve"> (m, 2H), 7.18 (d, </w:t>
      </w:r>
      <w:r w:rsidRPr="006C39BA">
        <w:rPr>
          <w:i/>
          <w:szCs w:val="24"/>
        </w:rPr>
        <w:t>J</w:t>
      </w:r>
      <w:r>
        <w:rPr>
          <w:szCs w:val="24"/>
        </w:rPr>
        <w:t xml:space="preserve"> = 8.3 Hz, 2H), 5.17</w:t>
      </w:r>
      <w:r w:rsidRPr="00C360F0">
        <w:rPr>
          <w:szCs w:val="24"/>
        </w:rPr>
        <w:t xml:space="preserve"> (</w:t>
      </w:r>
      <w:r>
        <w:rPr>
          <w:szCs w:val="24"/>
        </w:rPr>
        <w:t>d</w:t>
      </w:r>
      <w:r w:rsidRPr="00C360F0">
        <w:rPr>
          <w:szCs w:val="24"/>
        </w:rPr>
        <w:t xml:space="preserve">, </w:t>
      </w:r>
      <w:r w:rsidRPr="00E045B5">
        <w:rPr>
          <w:i/>
          <w:szCs w:val="24"/>
        </w:rPr>
        <w:t>J</w:t>
      </w:r>
      <w:r>
        <w:rPr>
          <w:szCs w:val="24"/>
        </w:rPr>
        <w:t xml:space="preserve"> =6.2</w:t>
      </w:r>
      <w:r w:rsidRPr="00C360F0">
        <w:rPr>
          <w:szCs w:val="24"/>
        </w:rPr>
        <w:t>4</w:t>
      </w:r>
      <w:r>
        <w:rPr>
          <w:szCs w:val="24"/>
        </w:rPr>
        <w:t xml:space="preserve"> </w:t>
      </w:r>
      <w:r w:rsidRPr="00C360F0">
        <w:rPr>
          <w:szCs w:val="24"/>
        </w:rPr>
        <w:t>H</w:t>
      </w:r>
      <w:r>
        <w:rPr>
          <w:szCs w:val="24"/>
        </w:rPr>
        <w:t xml:space="preserve">z, 2H </w:t>
      </w:r>
      <w:r w:rsidRPr="00C360F0">
        <w:rPr>
          <w:szCs w:val="24"/>
        </w:rPr>
        <w:t>),</w:t>
      </w:r>
      <w:r>
        <w:rPr>
          <w:szCs w:val="24"/>
        </w:rPr>
        <w:t xml:space="preserve"> 4.9 (d, </w:t>
      </w:r>
      <w:r w:rsidRPr="00716FB1">
        <w:rPr>
          <w:i/>
          <w:szCs w:val="24"/>
        </w:rPr>
        <w:t>J</w:t>
      </w:r>
      <w:r>
        <w:rPr>
          <w:szCs w:val="24"/>
        </w:rPr>
        <w:t xml:space="preserve"> =6.2 Hz, 2H),</w:t>
      </w:r>
      <w:r w:rsidRPr="00C360F0">
        <w:rPr>
          <w:szCs w:val="24"/>
        </w:rPr>
        <w:t xml:space="preserve"> 3.19 (s, 6H)</w:t>
      </w:r>
      <w:r>
        <w:rPr>
          <w:szCs w:val="24"/>
        </w:rPr>
        <w:t xml:space="preserve">. </w:t>
      </w:r>
      <w:proofErr w:type="gramStart"/>
      <w:r>
        <w:rPr>
          <w:szCs w:val="24"/>
        </w:rPr>
        <w:t xml:space="preserve">Literature data </w:t>
      </w:r>
      <w:proofErr w:type="spellStart"/>
      <w:r>
        <w:rPr>
          <w:szCs w:val="24"/>
        </w:rPr>
        <w:t>m.p</w:t>
      </w:r>
      <w:proofErr w:type="spellEnd"/>
      <w:r>
        <w:rPr>
          <w:szCs w:val="24"/>
        </w:rPr>
        <w:t>. 102-103</w:t>
      </w:r>
      <w:r>
        <w:rPr>
          <w:szCs w:val="24"/>
          <w:lang w:val="en-US"/>
        </w:rPr>
        <w:t> </w:t>
      </w:r>
      <w:r w:rsidRPr="007608DB">
        <w:rPr>
          <w:szCs w:val="24"/>
          <w:lang w:val="en-US"/>
        </w:rPr>
        <w:t>°</w:t>
      </w:r>
      <w:r>
        <w:rPr>
          <w:szCs w:val="24"/>
        </w:rPr>
        <w:t>C.</w:t>
      </w:r>
      <w:proofErr w:type="gramEnd"/>
      <w:r>
        <w:rPr>
          <w:rStyle w:val="EndnoteReference"/>
          <w:szCs w:val="24"/>
        </w:rPr>
        <w:endnoteReference w:id="26"/>
      </w:r>
    </w:p>
    <w:p w:rsidR="001E22C4" w:rsidRDefault="001E22C4" w:rsidP="00E61949">
      <w:pPr>
        <w:pStyle w:val="RSCB02ArticleText"/>
        <w:rPr>
          <w:szCs w:val="24"/>
        </w:rPr>
      </w:pPr>
    </w:p>
    <w:p w:rsidR="001E22C4" w:rsidRDefault="001E22C4" w:rsidP="00E61949">
      <w:pPr>
        <w:pStyle w:val="RSCB02ArticleText"/>
        <w:rPr>
          <w:szCs w:val="24"/>
        </w:rPr>
      </w:pPr>
      <w:r w:rsidRPr="00C67D91">
        <w:rPr>
          <w:b/>
          <w:szCs w:val="24"/>
        </w:rPr>
        <w:t>(</w:t>
      </w:r>
      <w:r>
        <w:rPr>
          <w:b/>
          <w:i/>
          <w:szCs w:val="24"/>
        </w:rPr>
        <w:t>S</w:t>
      </w:r>
      <w:r w:rsidRPr="00C67D91">
        <w:rPr>
          <w:b/>
          <w:szCs w:val="24"/>
        </w:rPr>
        <w:t>)</w:t>
      </w:r>
      <w:r>
        <w:rPr>
          <w:b/>
          <w:szCs w:val="24"/>
        </w:rPr>
        <w:t>-</w:t>
      </w:r>
      <w:r w:rsidRPr="00C67D91">
        <w:rPr>
          <w:b/>
          <w:szCs w:val="24"/>
        </w:rPr>
        <w:t>BI</w:t>
      </w:r>
      <w:r>
        <w:rPr>
          <w:b/>
          <w:szCs w:val="24"/>
        </w:rPr>
        <w:t>F</w:t>
      </w:r>
      <w:r w:rsidRPr="00C67D91">
        <w:rPr>
          <w:b/>
          <w:szCs w:val="24"/>
        </w:rPr>
        <w:t>OL.</w:t>
      </w:r>
      <w:r>
        <w:rPr>
          <w:b/>
          <w:szCs w:val="24"/>
        </w:rPr>
        <w:t xml:space="preserve"> </w:t>
      </w:r>
      <w:r w:rsidRPr="00C360F0">
        <w:rPr>
          <w:szCs w:val="24"/>
        </w:rPr>
        <w:t>To a solution of (</w:t>
      </w:r>
      <w:r w:rsidRPr="00401E09">
        <w:rPr>
          <w:i/>
          <w:szCs w:val="24"/>
        </w:rPr>
        <w:t>S</w:t>
      </w:r>
      <w:r>
        <w:rPr>
          <w:szCs w:val="24"/>
        </w:rPr>
        <w:t>)-MOM-BINOL (2.0 g, 5.4</w:t>
      </w:r>
      <w:r w:rsidRPr="00C360F0">
        <w:rPr>
          <w:szCs w:val="24"/>
        </w:rPr>
        <w:t xml:space="preserve"> </w:t>
      </w:r>
      <w:proofErr w:type="spellStart"/>
      <w:r w:rsidRPr="00C360F0">
        <w:rPr>
          <w:szCs w:val="24"/>
        </w:rPr>
        <w:t>mmol</w:t>
      </w:r>
      <w:proofErr w:type="spellEnd"/>
      <w:r w:rsidRPr="00C360F0">
        <w:rPr>
          <w:szCs w:val="24"/>
        </w:rPr>
        <w:t xml:space="preserve">) in dry distilled THF (50 ml) under argon at </w:t>
      </w:r>
      <w:r>
        <w:rPr>
          <w:szCs w:val="24"/>
        </w:rPr>
        <w:t>−</w:t>
      </w:r>
      <w:r w:rsidRPr="00C360F0">
        <w:rPr>
          <w:szCs w:val="24"/>
        </w:rPr>
        <w:t>5</w:t>
      </w:r>
      <w:r>
        <w:rPr>
          <w:szCs w:val="24"/>
          <w:lang w:val="en-US"/>
        </w:rPr>
        <w:t> </w:t>
      </w:r>
      <w:r w:rsidRPr="007608DB">
        <w:rPr>
          <w:szCs w:val="24"/>
          <w:lang w:val="en-US"/>
        </w:rPr>
        <w:t>°</w:t>
      </w:r>
      <w:r w:rsidRPr="00C360F0">
        <w:rPr>
          <w:szCs w:val="24"/>
        </w:rPr>
        <w:t>C</w:t>
      </w:r>
      <w:r>
        <w:rPr>
          <w:szCs w:val="24"/>
        </w:rPr>
        <w:t>,</w:t>
      </w:r>
      <w:r w:rsidRPr="00C360F0">
        <w:rPr>
          <w:szCs w:val="24"/>
        </w:rPr>
        <w:t xml:space="preserve"> a 2.5 M hexane solution of </w:t>
      </w:r>
      <w:proofErr w:type="spellStart"/>
      <w:r w:rsidRPr="00B928A3">
        <w:rPr>
          <w:szCs w:val="24"/>
        </w:rPr>
        <w:t>n</w:t>
      </w:r>
      <w:r w:rsidRPr="00C360F0">
        <w:rPr>
          <w:szCs w:val="24"/>
        </w:rPr>
        <w:t>BuLi</w:t>
      </w:r>
      <w:proofErr w:type="spellEnd"/>
      <w:r w:rsidRPr="00C360F0">
        <w:rPr>
          <w:szCs w:val="24"/>
        </w:rPr>
        <w:t xml:space="preserve"> (7.5 mL, 18.7 </w:t>
      </w:r>
      <w:proofErr w:type="spellStart"/>
      <w:r w:rsidRPr="00C360F0">
        <w:rPr>
          <w:szCs w:val="24"/>
        </w:rPr>
        <w:t>mmol</w:t>
      </w:r>
      <w:proofErr w:type="spellEnd"/>
      <w:r w:rsidRPr="00C360F0">
        <w:rPr>
          <w:szCs w:val="24"/>
        </w:rPr>
        <w:t xml:space="preserve">) was added dropwise with stirring. The reaction mixture was stirred at this temperature for 3 hours, then 9H-fluoren-9-one (2.4 g, 13.3 </w:t>
      </w:r>
      <w:proofErr w:type="spellStart"/>
      <w:r w:rsidRPr="00C360F0">
        <w:rPr>
          <w:szCs w:val="24"/>
        </w:rPr>
        <w:t>mmol</w:t>
      </w:r>
      <w:proofErr w:type="spellEnd"/>
      <w:r w:rsidRPr="00C360F0">
        <w:rPr>
          <w:szCs w:val="24"/>
        </w:rPr>
        <w:t xml:space="preserve">) was added and </w:t>
      </w:r>
      <w:r>
        <w:rPr>
          <w:szCs w:val="24"/>
        </w:rPr>
        <w:t xml:space="preserve">the reaction </w:t>
      </w:r>
      <w:r w:rsidRPr="00C360F0">
        <w:rPr>
          <w:szCs w:val="24"/>
        </w:rPr>
        <w:t xml:space="preserve">left stirring overnight at room temperature. The reaction was </w:t>
      </w:r>
      <w:r>
        <w:rPr>
          <w:szCs w:val="24"/>
        </w:rPr>
        <w:t>quenched</w:t>
      </w:r>
      <w:r w:rsidRPr="00C360F0">
        <w:rPr>
          <w:szCs w:val="24"/>
        </w:rPr>
        <w:t xml:space="preserve"> by the addition of saturated aqueous NH</w:t>
      </w:r>
      <w:r w:rsidRPr="008A2544">
        <w:rPr>
          <w:szCs w:val="24"/>
          <w:vertAlign w:val="subscript"/>
        </w:rPr>
        <w:t>4</w:t>
      </w:r>
      <w:r w:rsidRPr="00C360F0">
        <w:rPr>
          <w:szCs w:val="24"/>
        </w:rPr>
        <w:t xml:space="preserve">Cl. THF was removed in </w:t>
      </w:r>
      <w:proofErr w:type="spellStart"/>
      <w:r w:rsidRPr="00C360F0">
        <w:rPr>
          <w:szCs w:val="24"/>
        </w:rPr>
        <w:t>vacuo</w:t>
      </w:r>
      <w:proofErr w:type="spellEnd"/>
      <w:r w:rsidRPr="00C360F0">
        <w:rPr>
          <w:szCs w:val="24"/>
        </w:rPr>
        <w:t xml:space="preserve">, </w:t>
      </w:r>
      <w:r>
        <w:rPr>
          <w:szCs w:val="24"/>
        </w:rPr>
        <w:t xml:space="preserve">the </w:t>
      </w:r>
      <w:r w:rsidRPr="00C360F0">
        <w:rPr>
          <w:szCs w:val="24"/>
        </w:rPr>
        <w:t>residue extracted with CH</w:t>
      </w:r>
      <w:r w:rsidRPr="008A2544">
        <w:rPr>
          <w:szCs w:val="24"/>
          <w:vertAlign w:val="subscript"/>
        </w:rPr>
        <w:t>2</w:t>
      </w:r>
      <w:r w:rsidRPr="00C360F0">
        <w:rPr>
          <w:szCs w:val="24"/>
        </w:rPr>
        <w:t>Cl</w:t>
      </w:r>
      <w:r w:rsidRPr="008A2544">
        <w:rPr>
          <w:szCs w:val="24"/>
          <w:vertAlign w:val="subscript"/>
        </w:rPr>
        <w:t>2</w:t>
      </w:r>
      <w:r>
        <w:rPr>
          <w:szCs w:val="24"/>
        </w:rPr>
        <w:t xml:space="preserve"> and</w:t>
      </w:r>
      <w:r w:rsidRPr="00C360F0">
        <w:rPr>
          <w:szCs w:val="24"/>
        </w:rPr>
        <w:t xml:space="preserve"> washed with water. The organic layer was dried over MgSO</w:t>
      </w:r>
      <w:r w:rsidRPr="008A2544">
        <w:rPr>
          <w:szCs w:val="24"/>
          <w:vertAlign w:val="subscript"/>
        </w:rPr>
        <w:t>4</w:t>
      </w:r>
      <w:r w:rsidRPr="00C360F0">
        <w:rPr>
          <w:szCs w:val="24"/>
        </w:rPr>
        <w:t xml:space="preserve">, the solvent removed in </w:t>
      </w:r>
      <w:proofErr w:type="spellStart"/>
      <w:r w:rsidRPr="00C360F0">
        <w:rPr>
          <w:szCs w:val="24"/>
        </w:rPr>
        <w:t>vacuo</w:t>
      </w:r>
      <w:proofErr w:type="spellEnd"/>
      <w:r>
        <w:rPr>
          <w:szCs w:val="24"/>
        </w:rPr>
        <w:t xml:space="preserve"> to give </w:t>
      </w:r>
      <w:r w:rsidRPr="00C360F0">
        <w:rPr>
          <w:szCs w:val="24"/>
        </w:rPr>
        <w:t>(</w:t>
      </w:r>
      <w:r w:rsidRPr="00401E09">
        <w:rPr>
          <w:i/>
          <w:szCs w:val="24"/>
        </w:rPr>
        <w:t>S</w:t>
      </w:r>
      <w:r>
        <w:rPr>
          <w:szCs w:val="24"/>
        </w:rPr>
        <w:t xml:space="preserve">)-MOM-BIFOL which was </w:t>
      </w:r>
      <w:proofErr w:type="spellStart"/>
      <w:r>
        <w:rPr>
          <w:szCs w:val="24"/>
        </w:rPr>
        <w:t>deprotected</w:t>
      </w:r>
      <w:proofErr w:type="spellEnd"/>
      <w:r>
        <w:rPr>
          <w:szCs w:val="24"/>
        </w:rPr>
        <w:t xml:space="preserve"> without further</w:t>
      </w:r>
      <w:r w:rsidRPr="00C360F0">
        <w:rPr>
          <w:szCs w:val="24"/>
        </w:rPr>
        <w:t xml:space="preserve"> </w:t>
      </w:r>
      <w:r>
        <w:rPr>
          <w:szCs w:val="24"/>
        </w:rPr>
        <w:t>purification</w:t>
      </w:r>
      <w:r w:rsidRPr="00C360F0">
        <w:rPr>
          <w:szCs w:val="24"/>
        </w:rPr>
        <w:t>. The (</w:t>
      </w:r>
      <w:r w:rsidRPr="00401E09">
        <w:rPr>
          <w:i/>
          <w:szCs w:val="24"/>
        </w:rPr>
        <w:t>S</w:t>
      </w:r>
      <w:r>
        <w:rPr>
          <w:szCs w:val="24"/>
        </w:rPr>
        <w:t>)-MOM-BIFOL</w:t>
      </w:r>
      <w:r w:rsidRPr="00C360F0">
        <w:rPr>
          <w:szCs w:val="24"/>
        </w:rPr>
        <w:t xml:space="preserve"> was dissolved in </w:t>
      </w:r>
      <w:proofErr w:type="spellStart"/>
      <w:r w:rsidRPr="00C360F0">
        <w:rPr>
          <w:szCs w:val="24"/>
        </w:rPr>
        <w:t>dimethoxyethane</w:t>
      </w:r>
      <w:proofErr w:type="spellEnd"/>
      <w:r w:rsidRPr="00C360F0">
        <w:rPr>
          <w:szCs w:val="24"/>
        </w:rPr>
        <w:t xml:space="preserve"> (100</w:t>
      </w:r>
      <w:r>
        <w:rPr>
          <w:szCs w:val="24"/>
        </w:rPr>
        <w:t xml:space="preserve"> ml) and</w:t>
      </w:r>
      <w:r w:rsidRPr="00C360F0">
        <w:rPr>
          <w:szCs w:val="24"/>
        </w:rPr>
        <w:t xml:space="preserve"> 6N </w:t>
      </w:r>
      <w:r>
        <w:rPr>
          <w:szCs w:val="24"/>
        </w:rPr>
        <w:t>aqueous</w:t>
      </w:r>
      <w:r w:rsidRPr="00C360F0">
        <w:rPr>
          <w:szCs w:val="24"/>
        </w:rPr>
        <w:t xml:space="preserve"> </w:t>
      </w:r>
      <w:proofErr w:type="spellStart"/>
      <w:r w:rsidRPr="00C360F0">
        <w:rPr>
          <w:szCs w:val="24"/>
        </w:rPr>
        <w:t>HCl</w:t>
      </w:r>
      <w:proofErr w:type="spellEnd"/>
      <w:r w:rsidRPr="00C360F0">
        <w:rPr>
          <w:szCs w:val="24"/>
        </w:rPr>
        <w:t xml:space="preserve"> (64 ml) added</w:t>
      </w:r>
      <w:r>
        <w:rPr>
          <w:szCs w:val="24"/>
        </w:rPr>
        <w:t>.</w:t>
      </w:r>
      <w:r w:rsidRPr="00C360F0">
        <w:rPr>
          <w:szCs w:val="24"/>
        </w:rPr>
        <w:t xml:space="preserve"> </w:t>
      </w:r>
      <w:r>
        <w:rPr>
          <w:szCs w:val="24"/>
        </w:rPr>
        <w:t>The reaction was stirred at room temperature for 3 days, then</w:t>
      </w:r>
      <w:r w:rsidRPr="00C360F0">
        <w:rPr>
          <w:szCs w:val="24"/>
        </w:rPr>
        <w:t xml:space="preserve"> neutrali</w:t>
      </w:r>
      <w:r>
        <w:rPr>
          <w:szCs w:val="24"/>
        </w:rPr>
        <w:t>s</w:t>
      </w:r>
      <w:r w:rsidRPr="00C360F0">
        <w:rPr>
          <w:szCs w:val="24"/>
        </w:rPr>
        <w:t>ed with 5% aqueous Na</w:t>
      </w:r>
      <w:r w:rsidRPr="008A2544">
        <w:rPr>
          <w:szCs w:val="24"/>
          <w:vertAlign w:val="subscript"/>
        </w:rPr>
        <w:t>2</w:t>
      </w:r>
      <w:r w:rsidRPr="00C360F0">
        <w:rPr>
          <w:szCs w:val="24"/>
        </w:rPr>
        <w:t>CO</w:t>
      </w:r>
      <w:r w:rsidRPr="008A2544">
        <w:rPr>
          <w:szCs w:val="24"/>
          <w:vertAlign w:val="subscript"/>
        </w:rPr>
        <w:t>3</w:t>
      </w:r>
      <w:r>
        <w:rPr>
          <w:szCs w:val="24"/>
        </w:rPr>
        <w:t>,</w:t>
      </w:r>
      <w:r w:rsidRPr="00C360F0">
        <w:rPr>
          <w:szCs w:val="24"/>
        </w:rPr>
        <w:t xml:space="preserve"> extracted with CH</w:t>
      </w:r>
      <w:r w:rsidRPr="008A2544">
        <w:rPr>
          <w:szCs w:val="24"/>
          <w:vertAlign w:val="subscript"/>
        </w:rPr>
        <w:t>2</w:t>
      </w:r>
      <w:r w:rsidRPr="00C360F0">
        <w:rPr>
          <w:szCs w:val="24"/>
        </w:rPr>
        <w:t>Cl</w:t>
      </w:r>
      <w:r w:rsidRPr="008A2544">
        <w:rPr>
          <w:szCs w:val="24"/>
          <w:vertAlign w:val="subscript"/>
        </w:rPr>
        <w:t>2</w:t>
      </w:r>
      <w:r>
        <w:rPr>
          <w:szCs w:val="24"/>
        </w:rPr>
        <w:t xml:space="preserve"> and </w:t>
      </w:r>
      <w:r w:rsidRPr="00C360F0">
        <w:rPr>
          <w:szCs w:val="24"/>
        </w:rPr>
        <w:t>dried over Na</w:t>
      </w:r>
      <w:r w:rsidRPr="008A2544">
        <w:rPr>
          <w:szCs w:val="24"/>
          <w:vertAlign w:val="subscript"/>
        </w:rPr>
        <w:t>2</w:t>
      </w:r>
      <w:r w:rsidRPr="00C360F0">
        <w:rPr>
          <w:szCs w:val="24"/>
        </w:rPr>
        <w:t>SO</w:t>
      </w:r>
      <w:r w:rsidRPr="008A2544">
        <w:rPr>
          <w:szCs w:val="24"/>
          <w:vertAlign w:val="subscript"/>
        </w:rPr>
        <w:t>4</w:t>
      </w:r>
      <w:r>
        <w:rPr>
          <w:szCs w:val="24"/>
        </w:rPr>
        <w:t>. T</w:t>
      </w:r>
      <w:r w:rsidRPr="00C360F0">
        <w:rPr>
          <w:szCs w:val="24"/>
        </w:rPr>
        <w:t xml:space="preserve">he solvent was removed in </w:t>
      </w:r>
      <w:proofErr w:type="spellStart"/>
      <w:r w:rsidRPr="00C360F0">
        <w:rPr>
          <w:szCs w:val="24"/>
        </w:rPr>
        <w:t>vacuo</w:t>
      </w:r>
      <w:proofErr w:type="spellEnd"/>
      <w:r>
        <w:rPr>
          <w:szCs w:val="24"/>
        </w:rPr>
        <w:t xml:space="preserve"> and the product purified</w:t>
      </w:r>
      <w:r w:rsidRPr="00C360F0">
        <w:rPr>
          <w:szCs w:val="24"/>
        </w:rPr>
        <w:t xml:space="preserve"> by silica gel column chromatography (</w:t>
      </w:r>
      <w:r>
        <w:rPr>
          <w:szCs w:val="24"/>
        </w:rPr>
        <w:t xml:space="preserve">eluting with </w:t>
      </w:r>
      <w:r w:rsidRPr="00C360F0">
        <w:rPr>
          <w:szCs w:val="24"/>
        </w:rPr>
        <w:t>petroleum</w:t>
      </w:r>
      <w:r>
        <w:rPr>
          <w:szCs w:val="24"/>
        </w:rPr>
        <w:t xml:space="preserve"> ether</w:t>
      </w:r>
      <w:r w:rsidRPr="00C360F0">
        <w:rPr>
          <w:szCs w:val="24"/>
        </w:rPr>
        <w:t>/</w:t>
      </w:r>
      <w:proofErr w:type="spellStart"/>
      <w:r>
        <w:rPr>
          <w:szCs w:val="24"/>
        </w:rPr>
        <w:t>EtOAc</w:t>
      </w:r>
      <w:proofErr w:type="spellEnd"/>
      <w:r w:rsidRPr="00C360F0">
        <w:rPr>
          <w:szCs w:val="24"/>
        </w:rPr>
        <w:t xml:space="preserve"> 5:1, then 2:1). The resulting material was dried under </w:t>
      </w:r>
      <w:proofErr w:type="spellStart"/>
      <w:r w:rsidRPr="00C360F0">
        <w:rPr>
          <w:szCs w:val="24"/>
        </w:rPr>
        <w:t>vacuo</w:t>
      </w:r>
      <w:proofErr w:type="spellEnd"/>
      <w:r w:rsidRPr="00C360F0">
        <w:rPr>
          <w:szCs w:val="24"/>
        </w:rPr>
        <w:t xml:space="preserve"> over P</w:t>
      </w:r>
      <w:r w:rsidRPr="008A2544">
        <w:rPr>
          <w:szCs w:val="24"/>
          <w:vertAlign w:val="subscript"/>
        </w:rPr>
        <w:t>2</w:t>
      </w:r>
      <w:r w:rsidRPr="00C360F0">
        <w:rPr>
          <w:szCs w:val="24"/>
        </w:rPr>
        <w:t>O</w:t>
      </w:r>
      <w:r w:rsidRPr="008A2544">
        <w:rPr>
          <w:szCs w:val="24"/>
          <w:vertAlign w:val="subscript"/>
        </w:rPr>
        <w:t>5</w:t>
      </w:r>
      <w:r w:rsidRPr="00C360F0">
        <w:rPr>
          <w:szCs w:val="24"/>
        </w:rPr>
        <w:t xml:space="preserve"> and paraffin </w:t>
      </w:r>
      <w:r>
        <w:rPr>
          <w:szCs w:val="24"/>
        </w:rPr>
        <w:t>at the temperature of boiling toluene to give</w:t>
      </w:r>
      <w:r w:rsidRPr="00C360F0">
        <w:rPr>
          <w:szCs w:val="24"/>
        </w:rPr>
        <w:t xml:space="preserve"> (</w:t>
      </w:r>
      <w:r w:rsidRPr="008A2544">
        <w:rPr>
          <w:i/>
          <w:szCs w:val="24"/>
        </w:rPr>
        <w:t>S</w:t>
      </w:r>
      <w:r w:rsidRPr="00C360F0">
        <w:rPr>
          <w:szCs w:val="24"/>
        </w:rPr>
        <w:t>)-BIFOL (1.64 g, 47%)</w:t>
      </w:r>
      <w:r>
        <w:rPr>
          <w:szCs w:val="24"/>
        </w:rPr>
        <w:t xml:space="preserve"> as a</w:t>
      </w:r>
      <w:r w:rsidRPr="00C360F0">
        <w:rPr>
          <w:szCs w:val="24"/>
        </w:rPr>
        <w:t xml:space="preserve"> p</w:t>
      </w:r>
      <w:r>
        <w:rPr>
          <w:szCs w:val="24"/>
        </w:rPr>
        <w:t>ale yellow crystalline compound</w:t>
      </w:r>
      <w:r w:rsidRPr="00C360F0">
        <w:rPr>
          <w:szCs w:val="24"/>
        </w:rPr>
        <w:t xml:space="preserve">. </w:t>
      </w:r>
      <w:r>
        <w:rPr>
          <w:szCs w:val="24"/>
        </w:rPr>
        <w:br/>
      </w:r>
      <w:r w:rsidRPr="00C360F0">
        <w:rPr>
          <w:szCs w:val="24"/>
        </w:rPr>
        <w:t>[</w:t>
      </w:r>
      <w:proofErr w:type="gramStart"/>
      <w:r w:rsidRPr="00C360F0">
        <w:rPr>
          <w:szCs w:val="24"/>
        </w:rPr>
        <w:t>α</w:t>
      </w:r>
      <w:proofErr w:type="gramEnd"/>
      <w:r w:rsidRPr="00C360F0">
        <w:rPr>
          <w:szCs w:val="24"/>
        </w:rPr>
        <w:t>]</w:t>
      </w:r>
      <w:proofErr w:type="gramStart"/>
      <w:r w:rsidRPr="008A2544">
        <w:rPr>
          <w:szCs w:val="24"/>
          <w:vertAlign w:val="subscript"/>
        </w:rPr>
        <w:t>D</w:t>
      </w:r>
      <w:r w:rsidRPr="008A2544">
        <w:rPr>
          <w:szCs w:val="24"/>
          <w:vertAlign w:val="superscript"/>
        </w:rPr>
        <w:t>25</w:t>
      </w:r>
      <w:r w:rsidRPr="00C360F0">
        <w:rPr>
          <w:szCs w:val="24"/>
        </w:rPr>
        <w:t xml:space="preserve"> +52.4 (</w:t>
      </w:r>
      <w:r w:rsidRPr="00B928A3">
        <w:rPr>
          <w:szCs w:val="24"/>
        </w:rPr>
        <w:t xml:space="preserve">c </w:t>
      </w:r>
      <w:r w:rsidRPr="00C360F0">
        <w:rPr>
          <w:szCs w:val="24"/>
        </w:rPr>
        <w:t>0.21, CHCl</w:t>
      </w:r>
      <w:r w:rsidRPr="008A2544">
        <w:rPr>
          <w:szCs w:val="24"/>
          <w:vertAlign w:val="subscript"/>
        </w:rPr>
        <w:t>3</w:t>
      </w:r>
      <w:r w:rsidRPr="00C360F0">
        <w:rPr>
          <w:szCs w:val="24"/>
        </w:rPr>
        <w:t>);</w:t>
      </w:r>
      <w:r w:rsidRPr="00B928A3">
        <w:rPr>
          <w:szCs w:val="24"/>
        </w:rPr>
        <w:t xml:space="preserve"> </w:t>
      </w:r>
      <w:r>
        <w:rPr>
          <w:szCs w:val="24"/>
        </w:rPr>
        <w:t>mp.</w:t>
      </w:r>
      <w:proofErr w:type="gramEnd"/>
      <w:r>
        <w:rPr>
          <w:szCs w:val="24"/>
        </w:rPr>
        <w:t xml:space="preserve"> </w:t>
      </w:r>
      <w:r w:rsidRPr="00C360F0">
        <w:rPr>
          <w:szCs w:val="24"/>
        </w:rPr>
        <w:t>200</w:t>
      </w:r>
      <w:r>
        <w:rPr>
          <w:szCs w:val="24"/>
        </w:rPr>
        <w:t> °</w:t>
      </w:r>
      <w:r w:rsidRPr="00C360F0">
        <w:rPr>
          <w:szCs w:val="24"/>
        </w:rPr>
        <w:t>C</w:t>
      </w:r>
      <w:r>
        <w:rPr>
          <w:szCs w:val="24"/>
        </w:rPr>
        <w:t xml:space="preserve"> (</w:t>
      </w:r>
      <w:proofErr w:type="spellStart"/>
      <w:r>
        <w:rPr>
          <w:szCs w:val="24"/>
        </w:rPr>
        <w:t>decomp</w:t>
      </w:r>
      <w:proofErr w:type="spellEnd"/>
      <w:r>
        <w:rPr>
          <w:szCs w:val="24"/>
        </w:rPr>
        <w:t>.)</w:t>
      </w:r>
      <w:r w:rsidRPr="00C360F0">
        <w:rPr>
          <w:szCs w:val="24"/>
        </w:rPr>
        <w:t>;</w:t>
      </w:r>
      <w:r w:rsidRPr="00B928A3">
        <w:rPr>
          <w:szCs w:val="24"/>
        </w:rPr>
        <w:t xml:space="preserve"> </w:t>
      </w:r>
      <w:r w:rsidRPr="008A2544">
        <w:rPr>
          <w:szCs w:val="24"/>
          <w:vertAlign w:val="superscript"/>
        </w:rPr>
        <w:t>1</w:t>
      </w:r>
      <w:r w:rsidRPr="00C360F0">
        <w:rPr>
          <w:szCs w:val="24"/>
        </w:rPr>
        <w:t>H NMR (400 MHz, CDCl</w:t>
      </w:r>
      <w:r w:rsidRPr="008A2544">
        <w:rPr>
          <w:szCs w:val="24"/>
          <w:vertAlign w:val="subscript"/>
        </w:rPr>
        <w:t>3</w:t>
      </w:r>
      <w:r>
        <w:rPr>
          <w:szCs w:val="24"/>
        </w:rPr>
        <w:t>) δ 9.37 (</w:t>
      </w:r>
      <w:proofErr w:type="spellStart"/>
      <w:r>
        <w:rPr>
          <w:szCs w:val="24"/>
        </w:rPr>
        <w:t>br</w:t>
      </w:r>
      <w:proofErr w:type="spellEnd"/>
      <w:r>
        <w:rPr>
          <w:szCs w:val="24"/>
        </w:rPr>
        <w:t xml:space="preserve"> s, 2H),</w:t>
      </w:r>
      <w:r w:rsidRPr="00B928A3">
        <w:rPr>
          <w:szCs w:val="24"/>
        </w:rPr>
        <w:t xml:space="preserve"> </w:t>
      </w:r>
      <w:r w:rsidRPr="00C360F0">
        <w:rPr>
          <w:szCs w:val="24"/>
        </w:rPr>
        <w:t xml:space="preserve">8.07 (d, </w:t>
      </w:r>
      <w:r w:rsidRPr="008A2544">
        <w:rPr>
          <w:i/>
          <w:szCs w:val="24"/>
        </w:rPr>
        <w:t>J</w:t>
      </w:r>
      <w:r w:rsidRPr="00C360F0">
        <w:rPr>
          <w:szCs w:val="24"/>
        </w:rPr>
        <w:t xml:space="preserve"> = 7.1 Hz, 2H), 7.96 </w:t>
      </w:r>
      <w:r w:rsidRPr="00C360F0">
        <w:rPr>
          <w:szCs w:val="24"/>
        </w:rPr>
        <w:lastRenderedPageBreak/>
        <w:t>(</w:t>
      </w:r>
      <w:proofErr w:type="spellStart"/>
      <w:r w:rsidRPr="00C360F0">
        <w:rPr>
          <w:szCs w:val="24"/>
        </w:rPr>
        <w:t>dd</w:t>
      </w:r>
      <w:proofErr w:type="spellEnd"/>
      <w:r w:rsidRPr="00C360F0">
        <w:rPr>
          <w:szCs w:val="24"/>
        </w:rPr>
        <w:t xml:space="preserve">, </w:t>
      </w:r>
      <w:r w:rsidRPr="008A2544">
        <w:rPr>
          <w:i/>
          <w:szCs w:val="24"/>
        </w:rPr>
        <w:t>J</w:t>
      </w:r>
      <w:r>
        <w:rPr>
          <w:szCs w:val="24"/>
        </w:rPr>
        <w:t xml:space="preserve"> = 20.3, 9.1 Hz, 4H), 7.92–</w:t>
      </w:r>
      <w:r w:rsidRPr="00C360F0">
        <w:rPr>
          <w:szCs w:val="24"/>
        </w:rPr>
        <w:t>7.</w:t>
      </w:r>
      <w:r>
        <w:rPr>
          <w:szCs w:val="24"/>
        </w:rPr>
        <w:t>8</w:t>
      </w:r>
      <w:r w:rsidRPr="00C360F0">
        <w:rPr>
          <w:szCs w:val="24"/>
        </w:rPr>
        <w:t>2 (m, 4H), 7.69 (</w:t>
      </w:r>
      <w:proofErr w:type="spellStart"/>
      <w:r w:rsidRPr="00C360F0">
        <w:rPr>
          <w:szCs w:val="24"/>
        </w:rPr>
        <w:t>dd</w:t>
      </w:r>
      <w:proofErr w:type="spellEnd"/>
      <w:r w:rsidRPr="00C360F0">
        <w:rPr>
          <w:szCs w:val="24"/>
        </w:rPr>
        <w:t xml:space="preserve">, </w:t>
      </w:r>
      <w:r w:rsidRPr="00C335EE">
        <w:rPr>
          <w:i/>
          <w:szCs w:val="24"/>
        </w:rPr>
        <w:t>J</w:t>
      </w:r>
      <w:r>
        <w:rPr>
          <w:szCs w:val="24"/>
        </w:rPr>
        <w:t xml:space="preserve"> = 14.5, 7.2 Hz, 6H), 7.62–7.41 (m, 10H), 4.62 (</w:t>
      </w:r>
      <w:proofErr w:type="spellStart"/>
      <w:r>
        <w:rPr>
          <w:szCs w:val="24"/>
        </w:rPr>
        <w:t>br</w:t>
      </w:r>
      <w:proofErr w:type="spellEnd"/>
      <w:r>
        <w:rPr>
          <w:szCs w:val="24"/>
        </w:rPr>
        <w:t xml:space="preserve"> s, 2H);</w:t>
      </w:r>
      <w:r w:rsidRPr="00B928A3">
        <w:rPr>
          <w:szCs w:val="24"/>
        </w:rPr>
        <w:t xml:space="preserve"> </w:t>
      </w:r>
      <w:r w:rsidRPr="00C335EE">
        <w:rPr>
          <w:szCs w:val="24"/>
          <w:vertAlign w:val="superscript"/>
        </w:rPr>
        <w:t>13</w:t>
      </w:r>
      <w:r w:rsidRPr="00C360F0">
        <w:rPr>
          <w:szCs w:val="24"/>
        </w:rPr>
        <w:t>C NMR (101 MHz, CDCl</w:t>
      </w:r>
      <w:r w:rsidRPr="00C335EE">
        <w:rPr>
          <w:szCs w:val="24"/>
          <w:vertAlign w:val="subscript"/>
        </w:rPr>
        <w:t>3</w:t>
      </w:r>
      <w:r w:rsidRPr="00C360F0">
        <w:rPr>
          <w:szCs w:val="24"/>
        </w:rPr>
        <w:t>) δ 152.26, 149.24, 148.44, 139.75, 139.32, 133.92, 129.66, 129.60, 129.42, 128.82, 128.72, 128.51, 128.42, 126.88, 126.82, 125.34, 124.94, 124.71, 123.70</w:t>
      </w:r>
      <w:r>
        <w:rPr>
          <w:szCs w:val="24"/>
        </w:rPr>
        <w:t>, 120.37, 120.32, 116.88, 86.38;</w:t>
      </w:r>
      <w:r w:rsidRPr="00C360F0">
        <w:rPr>
          <w:szCs w:val="24"/>
        </w:rPr>
        <w:t xml:space="preserve"> </w:t>
      </w:r>
      <w:r w:rsidRPr="00B928A3">
        <w:rPr>
          <w:szCs w:val="24"/>
        </w:rPr>
        <w:t>Found (%)</w:t>
      </w:r>
      <w:r>
        <w:rPr>
          <w:szCs w:val="24"/>
        </w:rPr>
        <w:t>: C, 85.3; H, 4.2</w:t>
      </w:r>
      <w:r w:rsidRPr="00C360F0">
        <w:rPr>
          <w:szCs w:val="24"/>
        </w:rPr>
        <w:t xml:space="preserve">. Calculated </w:t>
      </w:r>
      <w:r>
        <w:rPr>
          <w:szCs w:val="24"/>
        </w:rPr>
        <w:t>for C</w:t>
      </w:r>
      <w:r w:rsidRPr="00C335EE">
        <w:rPr>
          <w:szCs w:val="24"/>
          <w:vertAlign w:val="subscript"/>
        </w:rPr>
        <w:t>46</w:t>
      </w:r>
      <w:r>
        <w:rPr>
          <w:szCs w:val="24"/>
        </w:rPr>
        <w:t>H</w:t>
      </w:r>
      <w:r w:rsidRPr="00C335EE">
        <w:rPr>
          <w:szCs w:val="24"/>
          <w:vertAlign w:val="subscript"/>
        </w:rPr>
        <w:t>30</w:t>
      </w:r>
      <w:r>
        <w:rPr>
          <w:szCs w:val="24"/>
        </w:rPr>
        <w:t>O</w:t>
      </w:r>
      <w:r w:rsidRPr="00C335EE">
        <w:rPr>
          <w:szCs w:val="24"/>
          <w:vertAlign w:val="subscript"/>
        </w:rPr>
        <w:t>4</w:t>
      </w:r>
      <w:r>
        <w:rPr>
          <w:szCs w:val="24"/>
        </w:rPr>
        <w:t xml:space="preserve"> (%): C, 85.4; H, 4.7</w:t>
      </w:r>
      <w:r w:rsidRPr="00C360F0">
        <w:rPr>
          <w:szCs w:val="24"/>
        </w:rPr>
        <w:t>.</w:t>
      </w:r>
    </w:p>
    <w:p w:rsidR="001E22C4" w:rsidRDefault="001E22C4" w:rsidP="00E61949">
      <w:pPr>
        <w:pStyle w:val="RSCB02ArticleText"/>
        <w:rPr>
          <w:szCs w:val="24"/>
        </w:rPr>
      </w:pPr>
    </w:p>
    <w:p w:rsidR="001E22C4" w:rsidRDefault="001E22C4" w:rsidP="00E61949">
      <w:pPr>
        <w:pStyle w:val="RSCB02ArticleText"/>
        <w:rPr>
          <w:szCs w:val="24"/>
        </w:rPr>
      </w:pPr>
      <w:r w:rsidRPr="00C67D91">
        <w:rPr>
          <w:b/>
          <w:szCs w:val="24"/>
        </w:rPr>
        <w:t>(</w:t>
      </w:r>
      <w:r>
        <w:rPr>
          <w:b/>
          <w:i/>
          <w:szCs w:val="24"/>
        </w:rPr>
        <w:t>R</w:t>
      </w:r>
      <w:r w:rsidRPr="00C67D91">
        <w:rPr>
          <w:b/>
          <w:szCs w:val="24"/>
        </w:rPr>
        <w:t>)-</w:t>
      </w:r>
      <w:r>
        <w:rPr>
          <w:b/>
          <w:szCs w:val="24"/>
        </w:rPr>
        <w:t>MOM-</w:t>
      </w:r>
      <w:r w:rsidRPr="00C67D91">
        <w:rPr>
          <w:b/>
          <w:szCs w:val="24"/>
        </w:rPr>
        <w:t>BI</w:t>
      </w:r>
      <w:r>
        <w:rPr>
          <w:b/>
          <w:szCs w:val="24"/>
        </w:rPr>
        <w:t>N</w:t>
      </w:r>
      <w:r w:rsidRPr="00C67D91">
        <w:rPr>
          <w:b/>
          <w:szCs w:val="24"/>
        </w:rPr>
        <w:t>OL.</w:t>
      </w:r>
      <w:r>
        <w:rPr>
          <w:b/>
          <w:szCs w:val="24"/>
        </w:rPr>
        <w:t xml:space="preserve"> </w:t>
      </w:r>
      <w:r>
        <w:rPr>
          <w:szCs w:val="24"/>
        </w:rPr>
        <w:t>The p</w:t>
      </w:r>
      <w:r w:rsidRPr="00C360F0">
        <w:rPr>
          <w:szCs w:val="24"/>
        </w:rPr>
        <w:t>reparation of (</w:t>
      </w:r>
      <w:r>
        <w:rPr>
          <w:i/>
          <w:szCs w:val="24"/>
        </w:rPr>
        <w:t>R</w:t>
      </w:r>
      <w:r w:rsidRPr="00C360F0">
        <w:rPr>
          <w:szCs w:val="24"/>
        </w:rPr>
        <w:t xml:space="preserve">)-MOM-BINOL </w:t>
      </w:r>
      <w:r>
        <w:rPr>
          <w:szCs w:val="24"/>
        </w:rPr>
        <w:t>wa</w:t>
      </w:r>
      <w:r w:rsidRPr="00C360F0">
        <w:rPr>
          <w:szCs w:val="24"/>
        </w:rPr>
        <w:t xml:space="preserve">s </w:t>
      </w:r>
      <w:r>
        <w:rPr>
          <w:szCs w:val="24"/>
        </w:rPr>
        <w:t>carried out by the same method used for</w:t>
      </w:r>
      <w:r w:rsidRPr="00C360F0">
        <w:rPr>
          <w:szCs w:val="24"/>
        </w:rPr>
        <w:t xml:space="preserve"> (</w:t>
      </w:r>
      <w:r w:rsidRPr="006C39BA">
        <w:rPr>
          <w:i/>
          <w:szCs w:val="24"/>
        </w:rPr>
        <w:t>R</w:t>
      </w:r>
      <w:r w:rsidRPr="00C360F0">
        <w:rPr>
          <w:szCs w:val="24"/>
        </w:rPr>
        <w:t>)-MOM-H</w:t>
      </w:r>
      <w:r w:rsidRPr="006C39BA">
        <w:rPr>
          <w:szCs w:val="24"/>
          <w:vertAlign w:val="subscript"/>
        </w:rPr>
        <w:t>8</w:t>
      </w:r>
      <w:r w:rsidRPr="00C360F0">
        <w:rPr>
          <w:szCs w:val="24"/>
        </w:rPr>
        <w:t>-BINOL</w:t>
      </w:r>
      <w:r>
        <w:rPr>
          <w:szCs w:val="24"/>
        </w:rPr>
        <w:t xml:space="preserve"> and gave </w:t>
      </w:r>
      <w:r w:rsidRPr="00C360F0">
        <w:rPr>
          <w:szCs w:val="24"/>
        </w:rPr>
        <w:t>(</w:t>
      </w:r>
      <w:r>
        <w:rPr>
          <w:i/>
          <w:szCs w:val="24"/>
        </w:rPr>
        <w:t>R</w:t>
      </w:r>
      <w:r w:rsidRPr="00C360F0">
        <w:rPr>
          <w:szCs w:val="24"/>
        </w:rPr>
        <w:t>)-MOM-BINOL</w:t>
      </w:r>
      <w:r>
        <w:rPr>
          <w:szCs w:val="24"/>
        </w:rPr>
        <w:t xml:space="preserve"> as a white solid in 91%</w:t>
      </w:r>
      <w:r w:rsidRPr="00C360F0">
        <w:rPr>
          <w:szCs w:val="24"/>
        </w:rPr>
        <w:t xml:space="preserve"> yield.</w:t>
      </w:r>
    </w:p>
    <w:p w:rsidR="001E22C4" w:rsidRDefault="001E22C4" w:rsidP="00E61949">
      <w:pPr>
        <w:pStyle w:val="RSCB02ArticleText"/>
        <w:rPr>
          <w:szCs w:val="24"/>
        </w:rPr>
      </w:pPr>
    </w:p>
    <w:p w:rsidR="001E22C4" w:rsidRDefault="001E22C4" w:rsidP="00E61949">
      <w:pPr>
        <w:pStyle w:val="RSCB02ArticleText"/>
        <w:rPr>
          <w:color w:val="000000"/>
          <w:szCs w:val="24"/>
          <w:vertAlign w:val="superscript"/>
        </w:rPr>
      </w:pPr>
      <w:r w:rsidRPr="00B928A3">
        <w:rPr>
          <w:b/>
          <w:szCs w:val="24"/>
        </w:rPr>
        <w:t>(</w:t>
      </w:r>
      <w:r w:rsidRPr="00B928A3">
        <w:rPr>
          <w:b/>
          <w:i/>
          <w:szCs w:val="24"/>
        </w:rPr>
        <w:t>R</w:t>
      </w:r>
      <w:r w:rsidRPr="00B928A3">
        <w:rPr>
          <w:b/>
          <w:szCs w:val="24"/>
        </w:rPr>
        <w:t>)-Diethyl-MOM-BICBOL.</w:t>
      </w:r>
      <w:r w:rsidRPr="00B928A3">
        <w:rPr>
          <w:szCs w:val="24"/>
        </w:rPr>
        <w:t xml:space="preserve"> </w:t>
      </w:r>
      <w:r w:rsidRPr="00C360F0">
        <w:rPr>
          <w:szCs w:val="24"/>
        </w:rPr>
        <w:t>To a solution of (</w:t>
      </w:r>
      <w:r w:rsidRPr="005D791D">
        <w:rPr>
          <w:i/>
          <w:szCs w:val="24"/>
        </w:rPr>
        <w:t>R</w:t>
      </w:r>
      <w:r w:rsidRPr="00C360F0">
        <w:rPr>
          <w:szCs w:val="24"/>
        </w:rPr>
        <w:t xml:space="preserve">)-MOM-BINOL (2.8 g, 7.5 </w:t>
      </w:r>
      <w:proofErr w:type="spellStart"/>
      <w:r w:rsidRPr="00C360F0">
        <w:rPr>
          <w:szCs w:val="24"/>
        </w:rPr>
        <w:t>mmol</w:t>
      </w:r>
      <w:proofErr w:type="spellEnd"/>
      <w:r w:rsidRPr="00C360F0">
        <w:rPr>
          <w:szCs w:val="24"/>
        </w:rPr>
        <w:t xml:space="preserve">) in dry distilled THF (110 ml) under argon at </w:t>
      </w:r>
      <w:r>
        <w:rPr>
          <w:szCs w:val="24"/>
        </w:rPr>
        <w:br/>
        <w:t>−</w:t>
      </w:r>
      <w:r w:rsidRPr="00C360F0">
        <w:rPr>
          <w:szCs w:val="24"/>
        </w:rPr>
        <w:t>5</w:t>
      </w:r>
      <w:r>
        <w:rPr>
          <w:szCs w:val="24"/>
          <w:lang w:val="en-US"/>
        </w:rPr>
        <w:t> </w:t>
      </w:r>
      <w:r w:rsidRPr="007608DB">
        <w:rPr>
          <w:szCs w:val="24"/>
          <w:lang w:val="en-US"/>
        </w:rPr>
        <w:t>°</w:t>
      </w:r>
      <w:r w:rsidRPr="00C360F0">
        <w:rPr>
          <w:szCs w:val="24"/>
        </w:rPr>
        <w:t>C</w:t>
      </w:r>
      <w:r>
        <w:rPr>
          <w:szCs w:val="24"/>
        </w:rPr>
        <w:t>,</w:t>
      </w:r>
      <w:r w:rsidRPr="00C360F0">
        <w:rPr>
          <w:szCs w:val="24"/>
        </w:rPr>
        <w:t xml:space="preserve"> a 2.5 M hexane solution of </w:t>
      </w:r>
      <w:proofErr w:type="spellStart"/>
      <w:r w:rsidRPr="00B928A3">
        <w:rPr>
          <w:szCs w:val="24"/>
        </w:rPr>
        <w:t>n</w:t>
      </w:r>
      <w:r>
        <w:rPr>
          <w:szCs w:val="24"/>
        </w:rPr>
        <w:t>BuLi</w:t>
      </w:r>
      <w:proofErr w:type="spellEnd"/>
      <w:r>
        <w:rPr>
          <w:szCs w:val="24"/>
        </w:rPr>
        <w:t xml:space="preserve"> (12.7 ml, 31.8</w:t>
      </w:r>
      <w:r w:rsidRPr="00C360F0">
        <w:rPr>
          <w:szCs w:val="24"/>
        </w:rPr>
        <w:t xml:space="preserve"> </w:t>
      </w:r>
      <w:proofErr w:type="spellStart"/>
      <w:r w:rsidRPr="00C360F0">
        <w:rPr>
          <w:szCs w:val="24"/>
        </w:rPr>
        <w:t>mmol</w:t>
      </w:r>
      <w:proofErr w:type="spellEnd"/>
      <w:r w:rsidRPr="00C360F0">
        <w:rPr>
          <w:szCs w:val="24"/>
        </w:rPr>
        <w:t>) was added dropwise with stirring. The reaction mixture was stirred at this temperature for 3 hours, then the resulting suspension was added dropwise to diethyl carbonate (70 ml) at 0</w:t>
      </w:r>
      <w:r>
        <w:rPr>
          <w:szCs w:val="24"/>
          <w:lang w:val="en-US"/>
        </w:rPr>
        <w:t> </w:t>
      </w:r>
      <w:r w:rsidRPr="007608DB">
        <w:rPr>
          <w:szCs w:val="24"/>
          <w:lang w:val="en-US"/>
        </w:rPr>
        <w:t>°</w:t>
      </w:r>
      <w:r w:rsidRPr="00C360F0">
        <w:rPr>
          <w:szCs w:val="24"/>
        </w:rPr>
        <w:t xml:space="preserve">C and left to stir overnight at room temperature. </w:t>
      </w:r>
      <w:r>
        <w:rPr>
          <w:szCs w:val="24"/>
        </w:rPr>
        <w:t>T</w:t>
      </w:r>
      <w:r w:rsidRPr="00C360F0">
        <w:rPr>
          <w:szCs w:val="24"/>
        </w:rPr>
        <w:t xml:space="preserve">he reaction was </w:t>
      </w:r>
      <w:r>
        <w:rPr>
          <w:szCs w:val="24"/>
        </w:rPr>
        <w:t xml:space="preserve">then </w:t>
      </w:r>
      <w:r w:rsidRPr="00C360F0">
        <w:rPr>
          <w:szCs w:val="24"/>
        </w:rPr>
        <w:t>neutrali</w:t>
      </w:r>
      <w:r>
        <w:rPr>
          <w:szCs w:val="24"/>
        </w:rPr>
        <w:t>s</w:t>
      </w:r>
      <w:r w:rsidRPr="00C360F0">
        <w:rPr>
          <w:szCs w:val="24"/>
        </w:rPr>
        <w:t xml:space="preserve">ed by addition of 0.1 M aqueous </w:t>
      </w:r>
      <w:proofErr w:type="spellStart"/>
      <w:r w:rsidRPr="00C360F0">
        <w:rPr>
          <w:szCs w:val="24"/>
        </w:rPr>
        <w:t>HCl</w:t>
      </w:r>
      <w:proofErr w:type="spellEnd"/>
      <w:r w:rsidRPr="00C360F0">
        <w:rPr>
          <w:szCs w:val="24"/>
        </w:rPr>
        <w:t xml:space="preserve">. THF was removed in </w:t>
      </w:r>
      <w:proofErr w:type="spellStart"/>
      <w:r w:rsidRPr="00C360F0">
        <w:rPr>
          <w:szCs w:val="24"/>
        </w:rPr>
        <w:t>vacuo</w:t>
      </w:r>
      <w:proofErr w:type="spellEnd"/>
      <w:r w:rsidRPr="00C360F0">
        <w:rPr>
          <w:szCs w:val="24"/>
        </w:rPr>
        <w:t xml:space="preserve">, </w:t>
      </w:r>
      <w:r>
        <w:rPr>
          <w:szCs w:val="24"/>
        </w:rPr>
        <w:t xml:space="preserve">the </w:t>
      </w:r>
      <w:r w:rsidRPr="00C360F0">
        <w:rPr>
          <w:szCs w:val="24"/>
        </w:rPr>
        <w:t>residue extracted with CH</w:t>
      </w:r>
      <w:r w:rsidRPr="005D791D">
        <w:rPr>
          <w:szCs w:val="24"/>
          <w:vertAlign w:val="subscript"/>
        </w:rPr>
        <w:t>2</w:t>
      </w:r>
      <w:r w:rsidRPr="00C360F0">
        <w:rPr>
          <w:szCs w:val="24"/>
        </w:rPr>
        <w:t>Cl</w:t>
      </w:r>
      <w:r w:rsidRPr="005D791D">
        <w:rPr>
          <w:szCs w:val="24"/>
          <w:vertAlign w:val="subscript"/>
        </w:rPr>
        <w:t>2</w:t>
      </w:r>
      <w:r w:rsidRPr="00C360F0">
        <w:rPr>
          <w:szCs w:val="24"/>
        </w:rPr>
        <w:t xml:space="preserve"> and washed with water. The organic layer was dried over MgSO</w:t>
      </w:r>
      <w:r w:rsidRPr="005D791D">
        <w:rPr>
          <w:szCs w:val="24"/>
          <w:vertAlign w:val="subscript"/>
        </w:rPr>
        <w:t>4</w:t>
      </w:r>
      <w:r>
        <w:rPr>
          <w:szCs w:val="24"/>
        </w:rPr>
        <w:t xml:space="preserve"> and</w:t>
      </w:r>
      <w:r w:rsidRPr="00C360F0">
        <w:rPr>
          <w:szCs w:val="24"/>
        </w:rPr>
        <w:t xml:space="preserve"> the solvent was removed in </w:t>
      </w:r>
      <w:proofErr w:type="spellStart"/>
      <w:r w:rsidRPr="00C360F0">
        <w:rPr>
          <w:szCs w:val="24"/>
        </w:rPr>
        <w:t>vacuo</w:t>
      </w:r>
      <w:proofErr w:type="spellEnd"/>
      <w:r w:rsidRPr="00C360F0">
        <w:rPr>
          <w:szCs w:val="24"/>
        </w:rPr>
        <w:t xml:space="preserve">. The </w:t>
      </w:r>
      <w:r>
        <w:rPr>
          <w:szCs w:val="24"/>
        </w:rPr>
        <w:t>residue</w:t>
      </w:r>
      <w:r w:rsidRPr="00C360F0">
        <w:rPr>
          <w:szCs w:val="24"/>
        </w:rPr>
        <w:t xml:space="preserve"> was purified by silica gel column chromatography (eluent: petroleum</w:t>
      </w:r>
      <w:r>
        <w:rPr>
          <w:szCs w:val="24"/>
        </w:rPr>
        <w:t xml:space="preserve"> ether</w:t>
      </w:r>
      <w:r w:rsidRPr="00C360F0">
        <w:rPr>
          <w:szCs w:val="24"/>
        </w:rPr>
        <w:t>/</w:t>
      </w:r>
      <w:proofErr w:type="spellStart"/>
      <w:r>
        <w:rPr>
          <w:szCs w:val="24"/>
        </w:rPr>
        <w:t>EtOAc</w:t>
      </w:r>
      <w:proofErr w:type="spellEnd"/>
      <w:r w:rsidRPr="00C360F0">
        <w:rPr>
          <w:szCs w:val="24"/>
        </w:rPr>
        <w:t xml:space="preserve"> 4:1) to give (</w:t>
      </w:r>
      <w:r w:rsidRPr="005D791D">
        <w:rPr>
          <w:i/>
          <w:szCs w:val="24"/>
        </w:rPr>
        <w:t>R</w:t>
      </w:r>
      <w:r w:rsidRPr="00C360F0">
        <w:rPr>
          <w:szCs w:val="24"/>
        </w:rPr>
        <w:t>)-</w:t>
      </w:r>
      <w:r>
        <w:rPr>
          <w:szCs w:val="24"/>
        </w:rPr>
        <w:t>d</w:t>
      </w:r>
      <w:r w:rsidRPr="00C360F0">
        <w:rPr>
          <w:szCs w:val="24"/>
        </w:rPr>
        <w:t>iethyl-MOM-BICBOL (1.2 g, 31%)</w:t>
      </w:r>
      <w:r>
        <w:rPr>
          <w:szCs w:val="24"/>
        </w:rPr>
        <w:t xml:space="preserve"> as a </w:t>
      </w:r>
      <w:r w:rsidRPr="00FE2246">
        <w:rPr>
          <w:color w:val="000000"/>
          <w:szCs w:val="24"/>
        </w:rPr>
        <w:t xml:space="preserve">white solid. </w:t>
      </w:r>
      <w:r w:rsidRPr="00FE2246">
        <w:rPr>
          <w:color w:val="000000"/>
        </w:rPr>
        <w:t>[</w:t>
      </w:r>
      <w:proofErr w:type="gramStart"/>
      <w:r w:rsidRPr="00FE2246">
        <w:rPr>
          <w:color w:val="000000"/>
        </w:rPr>
        <w:t>α</w:t>
      </w:r>
      <w:proofErr w:type="gramEnd"/>
      <w:r w:rsidRPr="00FE2246">
        <w:rPr>
          <w:color w:val="000000"/>
        </w:rPr>
        <w:t>]</w:t>
      </w:r>
      <w:r w:rsidRPr="00FE2246">
        <w:rPr>
          <w:color w:val="000000"/>
          <w:vertAlign w:val="subscript"/>
        </w:rPr>
        <w:t>D</w:t>
      </w:r>
      <w:r w:rsidRPr="00FE2246">
        <w:rPr>
          <w:color w:val="000000"/>
          <w:vertAlign w:val="superscript"/>
        </w:rPr>
        <w:t>25</w:t>
      </w:r>
      <w:r w:rsidRPr="00FE2246">
        <w:rPr>
          <w:color w:val="000000"/>
        </w:rPr>
        <w:t xml:space="preserve"> +80.9 (c= 1, CHCl</w:t>
      </w:r>
      <w:r w:rsidRPr="00FE2246">
        <w:rPr>
          <w:color w:val="000000"/>
          <w:vertAlign w:val="subscript"/>
        </w:rPr>
        <w:t>3</w:t>
      </w:r>
      <w:r w:rsidRPr="00FE2246">
        <w:rPr>
          <w:color w:val="000000"/>
        </w:rPr>
        <w:t>)</w:t>
      </w:r>
      <w:r w:rsidRPr="00FE2246">
        <w:rPr>
          <w:color w:val="000000"/>
          <w:szCs w:val="24"/>
        </w:rPr>
        <w:t xml:space="preserve">; </w:t>
      </w:r>
      <w:r w:rsidRPr="00FE2246">
        <w:rPr>
          <w:color w:val="000000"/>
          <w:szCs w:val="24"/>
          <w:vertAlign w:val="superscript"/>
        </w:rPr>
        <w:t xml:space="preserve"> 1</w:t>
      </w:r>
      <w:r w:rsidRPr="00FE2246">
        <w:rPr>
          <w:color w:val="000000"/>
          <w:szCs w:val="24"/>
        </w:rPr>
        <w:t>H NMR (400 MHz, CDCl</w:t>
      </w:r>
      <w:r w:rsidRPr="00FE2246">
        <w:rPr>
          <w:color w:val="000000"/>
          <w:szCs w:val="24"/>
          <w:vertAlign w:val="subscript"/>
        </w:rPr>
        <w:t>3</w:t>
      </w:r>
      <w:r w:rsidRPr="00FE2246">
        <w:rPr>
          <w:color w:val="000000"/>
          <w:szCs w:val="24"/>
        </w:rPr>
        <w:t xml:space="preserve">) δ 8.56 (s, 2H), 7.98 (d, </w:t>
      </w:r>
      <w:r w:rsidRPr="00FE2246">
        <w:rPr>
          <w:i/>
          <w:color w:val="000000"/>
          <w:szCs w:val="24"/>
        </w:rPr>
        <w:t>J</w:t>
      </w:r>
      <w:r w:rsidRPr="00FE2246">
        <w:rPr>
          <w:color w:val="000000"/>
          <w:szCs w:val="24"/>
        </w:rPr>
        <w:t xml:space="preserve"> = 8.1 Hz, 2H), 7.48 (t, </w:t>
      </w:r>
      <w:r w:rsidRPr="00FE2246">
        <w:rPr>
          <w:i/>
          <w:color w:val="000000"/>
          <w:szCs w:val="24"/>
        </w:rPr>
        <w:t>J</w:t>
      </w:r>
      <w:r w:rsidRPr="00FE2246">
        <w:rPr>
          <w:color w:val="000000"/>
          <w:szCs w:val="24"/>
        </w:rPr>
        <w:t xml:space="preserve"> = 7.5 Hz, 2H), 7.37 (m, 2H), 7.30 (d, </w:t>
      </w:r>
      <w:r w:rsidRPr="00FE2246">
        <w:rPr>
          <w:i/>
          <w:color w:val="000000"/>
          <w:szCs w:val="24"/>
        </w:rPr>
        <w:t>J</w:t>
      </w:r>
      <w:r w:rsidRPr="00FE2246">
        <w:rPr>
          <w:color w:val="000000"/>
          <w:szCs w:val="24"/>
        </w:rPr>
        <w:t xml:space="preserve"> = 8.5 Hz, 2H), 4.86 (m, 4H), 4.47 (q, </w:t>
      </w:r>
      <w:r w:rsidRPr="00FE2246">
        <w:rPr>
          <w:i/>
          <w:color w:val="000000"/>
          <w:szCs w:val="24"/>
        </w:rPr>
        <w:t>J</w:t>
      </w:r>
      <w:r w:rsidRPr="00FE2246">
        <w:rPr>
          <w:color w:val="000000"/>
          <w:szCs w:val="24"/>
        </w:rPr>
        <w:t xml:space="preserve"> = 7.1 Hz, 4H), 2.50 (s, 6H), 1.46 (t, </w:t>
      </w:r>
      <w:r w:rsidRPr="00FE2246">
        <w:rPr>
          <w:i/>
          <w:color w:val="000000"/>
          <w:szCs w:val="24"/>
        </w:rPr>
        <w:t>J</w:t>
      </w:r>
      <w:r w:rsidRPr="00FE2246">
        <w:rPr>
          <w:color w:val="000000"/>
          <w:szCs w:val="24"/>
        </w:rPr>
        <w:t xml:space="preserve"> = 7.1 Hz, 6H). Literature data for (</w:t>
      </w:r>
      <w:r w:rsidRPr="00FE2246">
        <w:rPr>
          <w:i/>
          <w:color w:val="000000"/>
          <w:szCs w:val="24"/>
        </w:rPr>
        <w:t>R</w:t>
      </w:r>
      <w:r w:rsidRPr="00FE2246">
        <w:rPr>
          <w:color w:val="000000"/>
          <w:szCs w:val="24"/>
        </w:rPr>
        <w:t>)-enantiomer</w:t>
      </w:r>
      <w:r w:rsidRPr="00FE2246">
        <w:rPr>
          <w:rStyle w:val="EndnoteReference"/>
          <w:color w:val="000000"/>
          <w:szCs w:val="24"/>
        </w:rPr>
        <w:endnoteReference w:id="27"/>
      </w:r>
      <w:r w:rsidRPr="00FE2246">
        <w:rPr>
          <w:color w:val="000000"/>
          <w:szCs w:val="24"/>
        </w:rPr>
        <w:t xml:space="preserve">  </w:t>
      </w:r>
      <w:r w:rsidRPr="00FE2246">
        <w:rPr>
          <w:color w:val="000000"/>
        </w:rPr>
        <w:t>[α</w:t>
      </w:r>
      <w:proofErr w:type="gramStart"/>
      <w:r w:rsidRPr="00FE2246">
        <w:rPr>
          <w:color w:val="000000"/>
        </w:rPr>
        <w:t>]</w:t>
      </w:r>
      <w:r w:rsidRPr="00FE2246">
        <w:rPr>
          <w:color w:val="000000"/>
          <w:vertAlign w:val="subscript"/>
        </w:rPr>
        <w:t>D</w:t>
      </w:r>
      <w:r w:rsidRPr="00FE2246">
        <w:rPr>
          <w:color w:val="000000"/>
          <w:vertAlign w:val="superscript"/>
        </w:rPr>
        <w:t>20</w:t>
      </w:r>
      <w:proofErr w:type="gramEnd"/>
      <w:r w:rsidRPr="00FE2246">
        <w:rPr>
          <w:color w:val="000000"/>
        </w:rPr>
        <w:t xml:space="preserve"> +87.7 (c =0.24, CHCl</w:t>
      </w:r>
      <w:r w:rsidRPr="00FE2246">
        <w:rPr>
          <w:color w:val="000000"/>
          <w:vertAlign w:val="subscript"/>
        </w:rPr>
        <w:t>3</w:t>
      </w:r>
      <w:r w:rsidRPr="00FE2246">
        <w:rPr>
          <w:color w:val="000000"/>
        </w:rPr>
        <w:t xml:space="preserve">). </w:t>
      </w:r>
      <w:r w:rsidRPr="00FE2246">
        <w:rPr>
          <w:color w:val="000000"/>
          <w:szCs w:val="24"/>
          <w:vertAlign w:val="superscript"/>
        </w:rPr>
        <w:t>1</w:t>
      </w:r>
      <w:r w:rsidRPr="00FE2246">
        <w:rPr>
          <w:color w:val="000000"/>
          <w:szCs w:val="24"/>
        </w:rPr>
        <w:t>H NMR corresponded to the lit data.</w:t>
      </w:r>
      <w:r w:rsidRPr="00FE2246">
        <w:rPr>
          <w:color w:val="000000"/>
          <w:szCs w:val="24"/>
          <w:vertAlign w:val="superscript"/>
        </w:rPr>
        <w:t>28</w:t>
      </w:r>
    </w:p>
    <w:p w:rsidR="001E22C4" w:rsidRDefault="001E22C4" w:rsidP="00E61949">
      <w:pPr>
        <w:pStyle w:val="RSCB02ArticleText"/>
        <w:rPr>
          <w:color w:val="000000"/>
          <w:szCs w:val="24"/>
          <w:vertAlign w:val="superscript"/>
        </w:rPr>
      </w:pPr>
    </w:p>
    <w:p w:rsidR="001E22C4" w:rsidRDefault="001E22C4" w:rsidP="00E61949">
      <w:pPr>
        <w:pStyle w:val="RSCB02ArticleText"/>
        <w:rPr>
          <w:szCs w:val="24"/>
        </w:rPr>
      </w:pPr>
      <w:r w:rsidRPr="00B928A3">
        <w:rPr>
          <w:b/>
          <w:szCs w:val="24"/>
        </w:rPr>
        <w:t>(</w:t>
      </w:r>
      <w:r w:rsidRPr="00B928A3">
        <w:rPr>
          <w:b/>
          <w:i/>
          <w:szCs w:val="24"/>
        </w:rPr>
        <w:t>R</w:t>
      </w:r>
      <w:r w:rsidRPr="00B928A3">
        <w:rPr>
          <w:b/>
          <w:szCs w:val="24"/>
        </w:rPr>
        <w:t>)-MOM-(CF</w:t>
      </w:r>
      <w:r w:rsidRPr="00B928A3">
        <w:rPr>
          <w:b/>
          <w:szCs w:val="24"/>
          <w:vertAlign w:val="subscript"/>
        </w:rPr>
        <w:t>3</w:t>
      </w:r>
      <w:r w:rsidRPr="00B928A3">
        <w:rPr>
          <w:b/>
          <w:szCs w:val="24"/>
        </w:rPr>
        <w:t>)</w:t>
      </w:r>
      <w:r w:rsidRPr="00B928A3">
        <w:rPr>
          <w:b/>
          <w:szCs w:val="24"/>
          <w:vertAlign w:val="subscript"/>
        </w:rPr>
        <w:t>8</w:t>
      </w:r>
      <w:r w:rsidRPr="00B928A3">
        <w:rPr>
          <w:b/>
          <w:szCs w:val="24"/>
        </w:rPr>
        <w:t>-BIMBOL.</w:t>
      </w:r>
      <w:r>
        <w:rPr>
          <w:szCs w:val="24"/>
        </w:rPr>
        <w:t xml:space="preserve"> </w:t>
      </w:r>
      <w:r w:rsidRPr="00C360F0">
        <w:rPr>
          <w:szCs w:val="24"/>
        </w:rPr>
        <w:t>To a solution of (</w:t>
      </w:r>
      <w:r w:rsidRPr="005D791D">
        <w:rPr>
          <w:i/>
          <w:szCs w:val="24"/>
        </w:rPr>
        <w:t>R</w:t>
      </w:r>
      <w:r w:rsidRPr="00C360F0">
        <w:rPr>
          <w:szCs w:val="24"/>
        </w:rPr>
        <w:t>)-</w:t>
      </w:r>
      <w:r>
        <w:rPr>
          <w:szCs w:val="24"/>
        </w:rPr>
        <w:t>d</w:t>
      </w:r>
      <w:r w:rsidRPr="00C360F0">
        <w:rPr>
          <w:szCs w:val="24"/>
        </w:rPr>
        <w:t>ie</w:t>
      </w:r>
      <w:r>
        <w:rPr>
          <w:szCs w:val="24"/>
        </w:rPr>
        <w:t>thyl-MOM-BICBOL (1.2 g, 2.3</w:t>
      </w:r>
      <w:r w:rsidRPr="00C360F0">
        <w:rPr>
          <w:szCs w:val="24"/>
        </w:rPr>
        <w:t xml:space="preserve"> </w:t>
      </w:r>
      <w:proofErr w:type="spellStart"/>
      <w:r w:rsidRPr="00C360F0">
        <w:rPr>
          <w:szCs w:val="24"/>
        </w:rPr>
        <w:t>mmol</w:t>
      </w:r>
      <w:proofErr w:type="spellEnd"/>
      <w:r w:rsidRPr="00C360F0">
        <w:rPr>
          <w:szCs w:val="24"/>
        </w:rPr>
        <w:t xml:space="preserve">) in THF (22 ml) under </w:t>
      </w:r>
      <w:r>
        <w:rPr>
          <w:szCs w:val="24"/>
        </w:rPr>
        <w:t xml:space="preserve">an </w:t>
      </w:r>
      <w:r w:rsidRPr="00C360F0">
        <w:rPr>
          <w:szCs w:val="24"/>
        </w:rPr>
        <w:t>argon atmosphere at 0</w:t>
      </w:r>
      <w:r>
        <w:rPr>
          <w:szCs w:val="24"/>
          <w:lang w:val="en-US"/>
        </w:rPr>
        <w:t> </w:t>
      </w:r>
      <w:r w:rsidRPr="007608DB">
        <w:rPr>
          <w:szCs w:val="24"/>
          <w:lang w:val="en-US"/>
        </w:rPr>
        <w:t>°</w:t>
      </w:r>
      <w:r w:rsidRPr="00C360F0">
        <w:rPr>
          <w:szCs w:val="24"/>
        </w:rPr>
        <w:t>C</w:t>
      </w:r>
      <w:r>
        <w:rPr>
          <w:szCs w:val="24"/>
        </w:rPr>
        <w:t>,</w:t>
      </w:r>
      <w:r w:rsidRPr="00C360F0">
        <w:rPr>
          <w:szCs w:val="24"/>
        </w:rPr>
        <w:t xml:space="preserve"> a 0.5 M THF solution of 3</w:t>
      </w:r>
      <w:proofErr w:type="gramStart"/>
      <w:r w:rsidRPr="00C360F0">
        <w:rPr>
          <w:szCs w:val="24"/>
        </w:rPr>
        <w:t>,5</w:t>
      </w:r>
      <w:proofErr w:type="gramEnd"/>
      <w:r w:rsidRPr="00C360F0">
        <w:rPr>
          <w:szCs w:val="24"/>
        </w:rPr>
        <w:t>-di</w:t>
      </w:r>
      <w:r>
        <w:rPr>
          <w:szCs w:val="24"/>
        </w:rPr>
        <w:t>(</w:t>
      </w:r>
      <w:proofErr w:type="spellStart"/>
      <w:r w:rsidRPr="00C360F0">
        <w:rPr>
          <w:szCs w:val="24"/>
        </w:rPr>
        <w:t>trif</w:t>
      </w:r>
      <w:r>
        <w:rPr>
          <w:szCs w:val="24"/>
        </w:rPr>
        <w:t>luoro</w:t>
      </w:r>
      <w:proofErr w:type="spellEnd"/>
      <w:r>
        <w:rPr>
          <w:szCs w:val="24"/>
        </w:rPr>
        <w:t>-methyl)</w:t>
      </w:r>
      <w:proofErr w:type="spellStart"/>
      <w:r>
        <w:rPr>
          <w:szCs w:val="24"/>
        </w:rPr>
        <w:t>phenyl</w:t>
      </w:r>
      <w:r w:rsidRPr="00C360F0">
        <w:rPr>
          <w:szCs w:val="24"/>
        </w:rPr>
        <w:t>magnesium</w:t>
      </w:r>
      <w:proofErr w:type="spellEnd"/>
      <w:r w:rsidRPr="00C360F0">
        <w:rPr>
          <w:szCs w:val="24"/>
        </w:rPr>
        <w:t xml:space="preserve"> bromide (25 ml, 12.5 </w:t>
      </w:r>
      <w:proofErr w:type="spellStart"/>
      <w:r w:rsidRPr="00C360F0">
        <w:rPr>
          <w:szCs w:val="24"/>
        </w:rPr>
        <w:t>mmol</w:t>
      </w:r>
      <w:proofErr w:type="spellEnd"/>
      <w:r w:rsidRPr="00C360F0">
        <w:rPr>
          <w:szCs w:val="24"/>
        </w:rPr>
        <w:t xml:space="preserve">) was added, then the reaction was left overnight at room temperature. The reaction was </w:t>
      </w:r>
      <w:r>
        <w:rPr>
          <w:szCs w:val="24"/>
        </w:rPr>
        <w:t>quenched</w:t>
      </w:r>
      <w:r w:rsidRPr="00C360F0">
        <w:rPr>
          <w:szCs w:val="24"/>
        </w:rPr>
        <w:t xml:space="preserve"> with saturated aqueous NH</w:t>
      </w:r>
      <w:r w:rsidRPr="00267125">
        <w:rPr>
          <w:szCs w:val="24"/>
          <w:vertAlign w:val="subscript"/>
        </w:rPr>
        <w:t>4</w:t>
      </w:r>
      <w:r w:rsidRPr="00C360F0">
        <w:rPr>
          <w:szCs w:val="24"/>
        </w:rPr>
        <w:t>Cl, extracted with CH</w:t>
      </w:r>
      <w:r w:rsidRPr="00267125">
        <w:rPr>
          <w:szCs w:val="24"/>
          <w:vertAlign w:val="subscript"/>
        </w:rPr>
        <w:t>2</w:t>
      </w:r>
      <w:r w:rsidRPr="00C360F0">
        <w:rPr>
          <w:szCs w:val="24"/>
        </w:rPr>
        <w:t>Cl</w:t>
      </w:r>
      <w:r w:rsidRPr="00267125">
        <w:rPr>
          <w:szCs w:val="24"/>
          <w:vertAlign w:val="subscript"/>
        </w:rPr>
        <w:t>2</w:t>
      </w:r>
      <w:r>
        <w:rPr>
          <w:szCs w:val="24"/>
        </w:rPr>
        <w:t xml:space="preserve"> and</w:t>
      </w:r>
      <w:r w:rsidRPr="00C360F0">
        <w:rPr>
          <w:szCs w:val="24"/>
        </w:rPr>
        <w:t xml:space="preserve"> washed with water. The organic layer was dried over MgSO</w:t>
      </w:r>
      <w:r w:rsidRPr="00267125">
        <w:rPr>
          <w:szCs w:val="24"/>
          <w:vertAlign w:val="subscript"/>
        </w:rPr>
        <w:t>4</w:t>
      </w:r>
      <w:r w:rsidRPr="00C360F0">
        <w:rPr>
          <w:szCs w:val="24"/>
        </w:rPr>
        <w:t xml:space="preserve"> and solvent was removed in </w:t>
      </w:r>
      <w:proofErr w:type="spellStart"/>
      <w:r w:rsidRPr="00C360F0">
        <w:rPr>
          <w:szCs w:val="24"/>
        </w:rPr>
        <w:t>vacuo</w:t>
      </w:r>
      <w:proofErr w:type="spellEnd"/>
      <w:r w:rsidRPr="00C360F0">
        <w:rPr>
          <w:szCs w:val="24"/>
        </w:rPr>
        <w:t xml:space="preserve">. The </w:t>
      </w:r>
      <w:r>
        <w:rPr>
          <w:szCs w:val="24"/>
        </w:rPr>
        <w:t>residue</w:t>
      </w:r>
      <w:r w:rsidRPr="00C360F0">
        <w:rPr>
          <w:szCs w:val="24"/>
        </w:rPr>
        <w:t xml:space="preserve"> was purified by silica gel column chromatography </w:t>
      </w:r>
      <w:r>
        <w:rPr>
          <w:szCs w:val="24"/>
        </w:rPr>
        <w:t>(</w:t>
      </w:r>
      <w:r w:rsidRPr="00C360F0">
        <w:rPr>
          <w:szCs w:val="24"/>
        </w:rPr>
        <w:t>eluent: hexane, then hexane/</w:t>
      </w:r>
      <w:proofErr w:type="spellStart"/>
      <w:r>
        <w:rPr>
          <w:szCs w:val="24"/>
        </w:rPr>
        <w:t>EtOAc</w:t>
      </w:r>
      <w:proofErr w:type="spellEnd"/>
      <w:r w:rsidRPr="00C360F0">
        <w:rPr>
          <w:szCs w:val="24"/>
        </w:rPr>
        <w:t xml:space="preserve"> 5:1</w:t>
      </w:r>
      <w:r>
        <w:rPr>
          <w:szCs w:val="24"/>
        </w:rPr>
        <w:t xml:space="preserve">) to give </w:t>
      </w:r>
      <w:r w:rsidRPr="00267125">
        <w:rPr>
          <w:szCs w:val="24"/>
        </w:rPr>
        <w:t>(</w:t>
      </w:r>
      <w:r w:rsidRPr="00267125">
        <w:rPr>
          <w:i/>
          <w:szCs w:val="24"/>
        </w:rPr>
        <w:t>R</w:t>
      </w:r>
      <w:r w:rsidRPr="00267125">
        <w:rPr>
          <w:szCs w:val="24"/>
        </w:rPr>
        <w:t>)-MOM-(CF</w:t>
      </w:r>
      <w:r w:rsidRPr="00267125">
        <w:rPr>
          <w:szCs w:val="24"/>
          <w:vertAlign w:val="subscript"/>
        </w:rPr>
        <w:t>3</w:t>
      </w:r>
      <w:r w:rsidRPr="00267125">
        <w:rPr>
          <w:szCs w:val="24"/>
        </w:rPr>
        <w:t>)</w:t>
      </w:r>
      <w:r w:rsidRPr="00267125">
        <w:rPr>
          <w:szCs w:val="24"/>
          <w:vertAlign w:val="subscript"/>
        </w:rPr>
        <w:t>8</w:t>
      </w:r>
      <w:r w:rsidRPr="00267125">
        <w:rPr>
          <w:szCs w:val="24"/>
        </w:rPr>
        <w:t>-BIMBOL</w:t>
      </w:r>
      <w:r>
        <w:rPr>
          <w:szCs w:val="24"/>
        </w:rPr>
        <w:t xml:space="preserve"> </w:t>
      </w:r>
      <w:r w:rsidRPr="00C360F0">
        <w:rPr>
          <w:szCs w:val="24"/>
        </w:rPr>
        <w:t>(2.6 g, 88%)</w:t>
      </w:r>
      <w:r>
        <w:rPr>
          <w:szCs w:val="24"/>
        </w:rPr>
        <w:t xml:space="preserve"> as a mixture of conformers</w:t>
      </w:r>
      <w:r w:rsidRPr="00C360F0">
        <w:rPr>
          <w:szCs w:val="24"/>
        </w:rPr>
        <w:t xml:space="preserve">. </w:t>
      </w:r>
      <w:r>
        <w:rPr>
          <w:szCs w:val="24"/>
        </w:rPr>
        <w:t xml:space="preserve">Data for the major conformer: </w:t>
      </w:r>
      <w:r w:rsidRPr="00267125">
        <w:rPr>
          <w:szCs w:val="24"/>
          <w:vertAlign w:val="superscript"/>
        </w:rPr>
        <w:t>1</w:t>
      </w:r>
      <w:r w:rsidRPr="00C360F0">
        <w:rPr>
          <w:szCs w:val="24"/>
        </w:rPr>
        <w:t>H NMR (300 MHz, CDCl</w:t>
      </w:r>
      <w:r w:rsidRPr="00267125">
        <w:rPr>
          <w:szCs w:val="24"/>
          <w:vertAlign w:val="subscript"/>
        </w:rPr>
        <w:t>3</w:t>
      </w:r>
      <w:r w:rsidRPr="00C360F0">
        <w:rPr>
          <w:szCs w:val="24"/>
        </w:rPr>
        <w:t>) δ 8</w:t>
      </w:r>
      <w:r>
        <w:rPr>
          <w:szCs w:val="24"/>
        </w:rPr>
        <w:t>.82–</w:t>
      </w:r>
      <w:r w:rsidRPr="00C360F0">
        <w:rPr>
          <w:szCs w:val="24"/>
        </w:rPr>
        <w:t xml:space="preserve">7.95 (m, 12H), 7.71 (d, </w:t>
      </w:r>
      <w:r w:rsidRPr="00267125">
        <w:rPr>
          <w:i/>
          <w:szCs w:val="24"/>
        </w:rPr>
        <w:t>J</w:t>
      </w:r>
      <w:r>
        <w:rPr>
          <w:szCs w:val="24"/>
        </w:rPr>
        <w:t xml:space="preserve"> = 8.2 Hz, 2H), 7.50–7.38</w:t>
      </w:r>
      <w:r w:rsidRPr="00C360F0">
        <w:rPr>
          <w:szCs w:val="24"/>
        </w:rPr>
        <w:t xml:space="preserve"> (m, 4H), 7.18 (d, </w:t>
      </w:r>
      <w:r w:rsidRPr="00267125">
        <w:rPr>
          <w:i/>
          <w:szCs w:val="24"/>
        </w:rPr>
        <w:t>J</w:t>
      </w:r>
      <w:r w:rsidRPr="00C360F0">
        <w:rPr>
          <w:szCs w:val="24"/>
        </w:rPr>
        <w:t xml:space="preserve"> = 8.3 Hz, 2H), 7.05 (s, 2H), 6.45 (s, 2H), 4.37 (d, </w:t>
      </w:r>
      <w:r w:rsidRPr="00267125">
        <w:rPr>
          <w:i/>
          <w:szCs w:val="24"/>
        </w:rPr>
        <w:t>J</w:t>
      </w:r>
      <w:r w:rsidRPr="00C360F0">
        <w:rPr>
          <w:szCs w:val="24"/>
        </w:rPr>
        <w:t xml:space="preserve"> = 5.9 Hz, 2H), 4.01 (d, </w:t>
      </w:r>
      <w:r w:rsidRPr="00267125">
        <w:rPr>
          <w:i/>
          <w:szCs w:val="24"/>
        </w:rPr>
        <w:t>J</w:t>
      </w:r>
      <w:r w:rsidRPr="00C360F0">
        <w:rPr>
          <w:szCs w:val="24"/>
        </w:rPr>
        <w:t xml:space="preserve"> = 5.9 Hz, 2H), 3.03 (s, 6H)</w:t>
      </w:r>
      <w:r>
        <w:rPr>
          <w:szCs w:val="24"/>
        </w:rPr>
        <w:t>;</w:t>
      </w:r>
      <w:r w:rsidRPr="00C360F0">
        <w:rPr>
          <w:szCs w:val="24"/>
        </w:rPr>
        <w:t xml:space="preserve"> </w:t>
      </w:r>
      <w:r w:rsidRPr="00267125">
        <w:rPr>
          <w:szCs w:val="24"/>
          <w:vertAlign w:val="superscript"/>
        </w:rPr>
        <w:t>19</w:t>
      </w:r>
      <w:r w:rsidRPr="00C360F0">
        <w:rPr>
          <w:szCs w:val="24"/>
        </w:rPr>
        <w:t>F NMR (376 MHz, CDCl</w:t>
      </w:r>
      <w:r w:rsidRPr="00267125">
        <w:rPr>
          <w:szCs w:val="24"/>
          <w:vertAlign w:val="subscript"/>
        </w:rPr>
        <w:t>3</w:t>
      </w:r>
      <w:r>
        <w:rPr>
          <w:szCs w:val="24"/>
        </w:rPr>
        <w:t>) δ 14.94 (s), 14.70 (s);</w:t>
      </w:r>
      <w:r w:rsidRPr="00C360F0">
        <w:rPr>
          <w:szCs w:val="24"/>
        </w:rPr>
        <w:t xml:space="preserve"> </w:t>
      </w:r>
      <w:r w:rsidRPr="00267125">
        <w:rPr>
          <w:szCs w:val="24"/>
          <w:vertAlign w:val="superscript"/>
        </w:rPr>
        <w:t>13</w:t>
      </w:r>
      <w:r w:rsidRPr="00C360F0">
        <w:rPr>
          <w:szCs w:val="24"/>
        </w:rPr>
        <w:t>C NMR (101 MHz, CDCl</w:t>
      </w:r>
      <w:r w:rsidRPr="00267125">
        <w:rPr>
          <w:szCs w:val="24"/>
          <w:vertAlign w:val="subscript"/>
        </w:rPr>
        <w:t>3</w:t>
      </w:r>
      <w:r w:rsidRPr="00C360F0">
        <w:rPr>
          <w:szCs w:val="24"/>
        </w:rPr>
        <w:t>) δ 153.00 (s), 149.49 (s), 147.05 (s),</w:t>
      </w:r>
      <w:r>
        <w:rPr>
          <w:szCs w:val="24"/>
        </w:rPr>
        <w:t xml:space="preserve"> 137.27 (s), 134.20 (s), 132.45–</w:t>
      </w:r>
      <w:r w:rsidRPr="00C360F0">
        <w:rPr>
          <w:szCs w:val="24"/>
        </w:rPr>
        <w:t xml:space="preserve">130.91 (m), 131.20 (s), 129.63 (s), 129.21 (s), 128.68 (s), 127.94 (s), 127.26 (d, </w:t>
      </w:r>
      <w:r w:rsidRPr="00267125">
        <w:rPr>
          <w:i/>
          <w:szCs w:val="24"/>
        </w:rPr>
        <w:t>J</w:t>
      </w:r>
      <w:r w:rsidRPr="00C360F0">
        <w:rPr>
          <w:szCs w:val="24"/>
        </w:rPr>
        <w:t xml:space="preserve"> = 7.1 Hz), 126.43 (s), 125.64 (s), 125.17 (s), 124.54 (d, </w:t>
      </w:r>
      <w:r w:rsidRPr="00267125">
        <w:rPr>
          <w:i/>
          <w:szCs w:val="24"/>
        </w:rPr>
        <w:t>J</w:t>
      </w:r>
      <w:r>
        <w:rPr>
          <w:szCs w:val="24"/>
        </w:rPr>
        <w:t xml:space="preserve"> = 7.2 Hz), 121.51–</w:t>
      </w:r>
      <w:r w:rsidRPr="00C360F0">
        <w:rPr>
          <w:szCs w:val="24"/>
        </w:rPr>
        <w:t xml:space="preserve">122.10 (m), 119.12 (d, </w:t>
      </w:r>
      <w:r w:rsidRPr="00267125">
        <w:rPr>
          <w:i/>
          <w:szCs w:val="24"/>
        </w:rPr>
        <w:t>J</w:t>
      </w:r>
      <w:r w:rsidRPr="00C360F0">
        <w:rPr>
          <w:szCs w:val="24"/>
        </w:rPr>
        <w:t xml:space="preserve"> = 7.0 Hz), 99.73 (s), 80.01 (s), 57.</w:t>
      </w:r>
      <w:r>
        <w:rPr>
          <w:szCs w:val="24"/>
        </w:rPr>
        <w:t>53 (s); Found (%): C, 54.1; H, 2.7; F, 35.4</w:t>
      </w:r>
      <w:r w:rsidRPr="00EE31DD">
        <w:rPr>
          <w:szCs w:val="24"/>
        </w:rPr>
        <w:t xml:space="preserve">. </w:t>
      </w:r>
      <w:r w:rsidRPr="00B928A3">
        <w:rPr>
          <w:szCs w:val="24"/>
        </w:rPr>
        <w:t>Calculated for C</w:t>
      </w:r>
      <w:r w:rsidRPr="005E545D">
        <w:rPr>
          <w:szCs w:val="24"/>
          <w:vertAlign w:val="subscript"/>
        </w:rPr>
        <w:t>58</w:t>
      </w:r>
      <w:r w:rsidRPr="00B928A3">
        <w:rPr>
          <w:szCs w:val="24"/>
        </w:rPr>
        <w:t>H</w:t>
      </w:r>
      <w:r w:rsidRPr="005E545D">
        <w:rPr>
          <w:szCs w:val="24"/>
          <w:vertAlign w:val="subscript"/>
        </w:rPr>
        <w:t>34</w:t>
      </w:r>
      <w:r w:rsidRPr="00B928A3">
        <w:rPr>
          <w:szCs w:val="24"/>
        </w:rPr>
        <w:t>O</w:t>
      </w:r>
      <w:r w:rsidRPr="005E545D">
        <w:rPr>
          <w:szCs w:val="24"/>
          <w:vertAlign w:val="subscript"/>
        </w:rPr>
        <w:t>6</w:t>
      </w:r>
      <w:r w:rsidRPr="00B928A3">
        <w:rPr>
          <w:szCs w:val="24"/>
        </w:rPr>
        <w:t>F</w:t>
      </w:r>
      <w:r w:rsidRPr="005E545D">
        <w:rPr>
          <w:szCs w:val="24"/>
          <w:vertAlign w:val="subscript"/>
        </w:rPr>
        <w:t>24</w:t>
      </w:r>
      <w:r w:rsidRPr="00B928A3">
        <w:rPr>
          <w:szCs w:val="24"/>
        </w:rPr>
        <w:t xml:space="preserve"> </w:t>
      </w:r>
      <w:r>
        <w:rPr>
          <w:szCs w:val="24"/>
        </w:rPr>
        <w:t>(%): C, 54.3; H, 2.7; F, 35.5</w:t>
      </w:r>
      <w:r w:rsidRPr="00EE31DD">
        <w:rPr>
          <w:szCs w:val="24"/>
        </w:rPr>
        <w:t>.</w:t>
      </w:r>
    </w:p>
    <w:p w:rsidR="001E22C4" w:rsidRDefault="001E22C4" w:rsidP="00E61949">
      <w:pPr>
        <w:pStyle w:val="RSCB02ArticleText"/>
        <w:rPr>
          <w:szCs w:val="24"/>
        </w:rPr>
      </w:pPr>
    </w:p>
    <w:p w:rsidR="001E22C4" w:rsidRDefault="001E22C4" w:rsidP="00E61949">
      <w:pPr>
        <w:pStyle w:val="RSCB02ArticleText"/>
        <w:rPr>
          <w:szCs w:val="24"/>
        </w:rPr>
      </w:pPr>
      <w:r w:rsidRPr="00B928A3">
        <w:rPr>
          <w:b/>
          <w:szCs w:val="24"/>
        </w:rPr>
        <w:lastRenderedPageBreak/>
        <w:t>(</w:t>
      </w:r>
      <w:r w:rsidRPr="008A2A72">
        <w:rPr>
          <w:b/>
          <w:i/>
          <w:szCs w:val="24"/>
        </w:rPr>
        <w:t>R</w:t>
      </w:r>
      <w:r w:rsidRPr="00B928A3">
        <w:rPr>
          <w:b/>
          <w:szCs w:val="24"/>
        </w:rPr>
        <w:t>)</w:t>
      </w:r>
      <w:proofErr w:type="gramStart"/>
      <w:r w:rsidRPr="00B928A3">
        <w:rPr>
          <w:b/>
          <w:szCs w:val="24"/>
        </w:rPr>
        <w:t>-(</w:t>
      </w:r>
      <w:proofErr w:type="gramEnd"/>
      <w:r w:rsidRPr="00B928A3">
        <w:rPr>
          <w:b/>
          <w:szCs w:val="24"/>
        </w:rPr>
        <w:t>CF</w:t>
      </w:r>
      <w:r w:rsidRPr="00B928A3">
        <w:rPr>
          <w:b/>
          <w:szCs w:val="24"/>
          <w:vertAlign w:val="subscript"/>
        </w:rPr>
        <w:t>3</w:t>
      </w:r>
      <w:r w:rsidRPr="00B928A3">
        <w:rPr>
          <w:b/>
          <w:szCs w:val="24"/>
        </w:rPr>
        <w:t>)</w:t>
      </w:r>
      <w:r w:rsidRPr="00B928A3">
        <w:rPr>
          <w:b/>
          <w:szCs w:val="24"/>
          <w:vertAlign w:val="subscript"/>
        </w:rPr>
        <w:t>8</w:t>
      </w:r>
      <w:r w:rsidRPr="00B928A3">
        <w:rPr>
          <w:b/>
          <w:szCs w:val="24"/>
        </w:rPr>
        <w:t>-BIMBOL.</w:t>
      </w:r>
      <w:r w:rsidRPr="00B928A3">
        <w:rPr>
          <w:szCs w:val="24"/>
        </w:rPr>
        <w:t xml:space="preserve"> </w:t>
      </w:r>
      <w:r w:rsidRPr="00C360F0">
        <w:rPr>
          <w:szCs w:val="24"/>
        </w:rPr>
        <w:t xml:space="preserve">To </w:t>
      </w:r>
      <w:r>
        <w:rPr>
          <w:szCs w:val="24"/>
        </w:rPr>
        <w:t>a</w:t>
      </w:r>
      <w:r w:rsidRPr="00C360F0">
        <w:rPr>
          <w:szCs w:val="24"/>
        </w:rPr>
        <w:t xml:space="preserve"> solution of (</w:t>
      </w:r>
      <w:r w:rsidRPr="005E545D">
        <w:rPr>
          <w:i/>
          <w:szCs w:val="24"/>
        </w:rPr>
        <w:t>R</w:t>
      </w:r>
      <w:r w:rsidRPr="00C360F0">
        <w:rPr>
          <w:szCs w:val="24"/>
        </w:rPr>
        <w:t>)-MOM-(CF</w:t>
      </w:r>
      <w:r w:rsidRPr="005E545D">
        <w:rPr>
          <w:szCs w:val="24"/>
          <w:vertAlign w:val="subscript"/>
        </w:rPr>
        <w:t>3</w:t>
      </w:r>
      <w:r w:rsidRPr="00C360F0">
        <w:rPr>
          <w:szCs w:val="24"/>
        </w:rPr>
        <w:t>)</w:t>
      </w:r>
      <w:r w:rsidRPr="005E545D">
        <w:rPr>
          <w:szCs w:val="24"/>
          <w:vertAlign w:val="subscript"/>
        </w:rPr>
        <w:t>8</w:t>
      </w:r>
      <w:r w:rsidRPr="00C360F0">
        <w:rPr>
          <w:szCs w:val="24"/>
        </w:rPr>
        <w:t xml:space="preserve">-BIMBOL </w:t>
      </w:r>
      <w:r>
        <w:rPr>
          <w:szCs w:val="24"/>
        </w:rPr>
        <w:t>(2.6 g, 2.0</w:t>
      </w:r>
      <w:r w:rsidRPr="00C360F0">
        <w:rPr>
          <w:szCs w:val="24"/>
        </w:rPr>
        <w:t xml:space="preserve"> </w:t>
      </w:r>
      <w:proofErr w:type="spellStart"/>
      <w:r w:rsidRPr="00C360F0">
        <w:rPr>
          <w:szCs w:val="24"/>
        </w:rPr>
        <w:t>mmol</w:t>
      </w:r>
      <w:proofErr w:type="spellEnd"/>
      <w:r w:rsidRPr="00C360F0">
        <w:rPr>
          <w:szCs w:val="24"/>
        </w:rPr>
        <w:t xml:space="preserve">) in </w:t>
      </w:r>
      <w:proofErr w:type="spellStart"/>
      <w:r w:rsidRPr="00C360F0">
        <w:rPr>
          <w:szCs w:val="24"/>
        </w:rPr>
        <w:t>dioxane</w:t>
      </w:r>
      <w:proofErr w:type="spellEnd"/>
      <w:r w:rsidRPr="00C360F0">
        <w:rPr>
          <w:szCs w:val="24"/>
        </w:rPr>
        <w:t xml:space="preserve"> (65 ml)</w:t>
      </w:r>
      <w:r>
        <w:rPr>
          <w:szCs w:val="24"/>
        </w:rPr>
        <w:t>,</w:t>
      </w:r>
      <w:r w:rsidRPr="00C360F0">
        <w:rPr>
          <w:szCs w:val="24"/>
        </w:rPr>
        <w:t xml:space="preserve"> 26% aqueous </w:t>
      </w:r>
      <w:proofErr w:type="spellStart"/>
      <w:r w:rsidRPr="00C360F0">
        <w:rPr>
          <w:szCs w:val="24"/>
        </w:rPr>
        <w:t>HCl</w:t>
      </w:r>
      <w:proofErr w:type="spellEnd"/>
      <w:r w:rsidRPr="00C360F0">
        <w:rPr>
          <w:szCs w:val="24"/>
        </w:rPr>
        <w:t xml:space="preserve"> (28 ml) was added and </w:t>
      </w:r>
      <w:r>
        <w:rPr>
          <w:szCs w:val="24"/>
        </w:rPr>
        <w:t xml:space="preserve">the reaction </w:t>
      </w:r>
      <w:r w:rsidRPr="00C360F0">
        <w:rPr>
          <w:szCs w:val="24"/>
        </w:rPr>
        <w:t>heated under reflux at 60</w:t>
      </w:r>
      <w:r>
        <w:rPr>
          <w:szCs w:val="24"/>
          <w:lang w:val="en-US"/>
        </w:rPr>
        <w:t> </w:t>
      </w:r>
      <w:r w:rsidRPr="007608DB">
        <w:rPr>
          <w:szCs w:val="24"/>
          <w:lang w:val="en-US"/>
        </w:rPr>
        <w:t>°</w:t>
      </w:r>
      <w:r w:rsidRPr="00C360F0">
        <w:rPr>
          <w:szCs w:val="24"/>
        </w:rPr>
        <w:t>C for 7 hours. The reaction mixture was quenched with aqueous Na</w:t>
      </w:r>
      <w:r w:rsidRPr="005E545D">
        <w:rPr>
          <w:szCs w:val="24"/>
          <w:vertAlign w:val="subscript"/>
        </w:rPr>
        <w:t>2</w:t>
      </w:r>
      <w:r w:rsidRPr="00C360F0">
        <w:rPr>
          <w:szCs w:val="24"/>
        </w:rPr>
        <w:t>CO</w:t>
      </w:r>
      <w:r w:rsidRPr="005E545D">
        <w:rPr>
          <w:szCs w:val="24"/>
          <w:vertAlign w:val="subscript"/>
        </w:rPr>
        <w:t>3</w:t>
      </w:r>
      <w:r w:rsidRPr="00C360F0">
        <w:rPr>
          <w:szCs w:val="24"/>
        </w:rPr>
        <w:t xml:space="preserve"> </w:t>
      </w:r>
      <w:r>
        <w:rPr>
          <w:szCs w:val="24"/>
        </w:rPr>
        <w:t>until it was just slightly acidic</w:t>
      </w:r>
      <w:r w:rsidRPr="00C360F0">
        <w:rPr>
          <w:szCs w:val="24"/>
        </w:rPr>
        <w:t xml:space="preserve">, extracted with </w:t>
      </w:r>
      <w:r>
        <w:rPr>
          <w:szCs w:val="24"/>
        </w:rPr>
        <w:t>CH</w:t>
      </w:r>
      <w:r w:rsidRPr="005E545D">
        <w:rPr>
          <w:szCs w:val="24"/>
          <w:vertAlign w:val="subscript"/>
        </w:rPr>
        <w:t>2</w:t>
      </w:r>
      <w:r>
        <w:rPr>
          <w:szCs w:val="24"/>
        </w:rPr>
        <w:t>Cl</w:t>
      </w:r>
      <w:r w:rsidRPr="005E545D">
        <w:rPr>
          <w:szCs w:val="24"/>
          <w:vertAlign w:val="subscript"/>
        </w:rPr>
        <w:t>2</w:t>
      </w:r>
      <w:r w:rsidRPr="00C360F0">
        <w:rPr>
          <w:szCs w:val="24"/>
        </w:rPr>
        <w:t>, washed with water, dried over MgSO</w:t>
      </w:r>
      <w:r w:rsidRPr="005E545D">
        <w:rPr>
          <w:szCs w:val="24"/>
          <w:vertAlign w:val="subscript"/>
        </w:rPr>
        <w:t>4</w:t>
      </w:r>
      <w:r>
        <w:rPr>
          <w:szCs w:val="24"/>
        </w:rPr>
        <w:t xml:space="preserve"> and</w:t>
      </w:r>
      <w:r w:rsidRPr="00C360F0">
        <w:rPr>
          <w:szCs w:val="24"/>
        </w:rPr>
        <w:t xml:space="preserve"> solvent was removed in </w:t>
      </w:r>
      <w:proofErr w:type="spellStart"/>
      <w:r w:rsidRPr="00C360F0">
        <w:rPr>
          <w:szCs w:val="24"/>
        </w:rPr>
        <w:t>vacuo</w:t>
      </w:r>
      <w:proofErr w:type="spellEnd"/>
      <w:r w:rsidRPr="00C360F0">
        <w:rPr>
          <w:szCs w:val="24"/>
        </w:rPr>
        <w:t xml:space="preserve">. </w:t>
      </w:r>
      <w:r>
        <w:rPr>
          <w:szCs w:val="24"/>
        </w:rPr>
        <w:t>The residue</w:t>
      </w:r>
      <w:r w:rsidRPr="00C360F0">
        <w:rPr>
          <w:szCs w:val="24"/>
        </w:rPr>
        <w:t xml:space="preserve"> was purified by silica gel column chromatography </w:t>
      </w:r>
      <w:r>
        <w:rPr>
          <w:szCs w:val="24"/>
        </w:rPr>
        <w:t>(hexane then</w:t>
      </w:r>
      <w:r w:rsidRPr="00C360F0">
        <w:rPr>
          <w:szCs w:val="24"/>
        </w:rPr>
        <w:t xml:space="preserve"> hexane/acetone 1:1</w:t>
      </w:r>
      <w:r>
        <w:rPr>
          <w:szCs w:val="24"/>
        </w:rPr>
        <w:t xml:space="preserve">) to give </w:t>
      </w:r>
      <w:r w:rsidRPr="00C360F0">
        <w:rPr>
          <w:szCs w:val="24"/>
        </w:rPr>
        <w:t>(</w:t>
      </w:r>
      <w:r w:rsidRPr="005E545D">
        <w:rPr>
          <w:i/>
          <w:szCs w:val="24"/>
        </w:rPr>
        <w:t>R</w:t>
      </w:r>
      <w:r w:rsidRPr="00C360F0">
        <w:rPr>
          <w:szCs w:val="24"/>
        </w:rPr>
        <w:t>)-(CF</w:t>
      </w:r>
      <w:r w:rsidRPr="005E545D">
        <w:rPr>
          <w:szCs w:val="24"/>
          <w:vertAlign w:val="subscript"/>
        </w:rPr>
        <w:t>3</w:t>
      </w:r>
      <w:r w:rsidRPr="00C360F0">
        <w:rPr>
          <w:szCs w:val="24"/>
        </w:rPr>
        <w:t>)</w:t>
      </w:r>
      <w:r w:rsidRPr="005E545D">
        <w:rPr>
          <w:szCs w:val="24"/>
          <w:vertAlign w:val="subscript"/>
        </w:rPr>
        <w:t>8</w:t>
      </w:r>
      <w:r w:rsidRPr="00C360F0">
        <w:rPr>
          <w:szCs w:val="24"/>
        </w:rPr>
        <w:t>-BIMBOL</w:t>
      </w:r>
      <w:r>
        <w:rPr>
          <w:szCs w:val="24"/>
        </w:rPr>
        <w:t xml:space="preserve"> (</w:t>
      </w:r>
      <w:r w:rsidRPr="008A2A72">
        <w:rPr>
          <w:szCs w:val="24"/>
        </w:rPr>
        <w:t>1.5 g, 63%)</w:t>
      </w:r>
      <w:r>
        <w:rPr>
          <w:szCs w:val="24"/>
        </w:rPr>
        <w:t xml:space="preserve"> as </w:t>
      </w:r>
      <w:r w:rsidRPr="00C360F0">
        <w:rPr>
          <w:szCs w:val="24"/>
        </w:rPr>
        <w:t xml:space="preserve">a beige crystalline </w:t>
      </w:r>
      <w:r>
        <w:rPr>
          <w:szCs w:val="24"/>
        </w:rPr>
        <w:t xml:space="preserve">solid. </w:t>
      </w:r>
      <w:r w:rsidRPr="00C360F0">
        <w:rPr>
          <w:szCs w:val="24"/>
        </w:rPr>
        <w:t>[</w:t>
      </w:r>
      <w:proofErr w:type="gramStart"/>
      <w:r w:rsidRPr="00C360F0">
        <w:rPr>
          <w:szCs w:val="24"/>
        </w:rPr>
        <w:t>α</w:t>
      </w:r>
      <w:proofErr w:type="gramEnd"/>
      <w:r w:rsidRPr="00C360F0">
        <w:rPr>
          <w:szCs w:val="24"/>
        </w:rPr>
        <w:t>]</w:t>
      </w:r>
      <w:proofErr w:type="gramStart"/>
      <w:r w:rsidRPr="005E545D">
        <w:rPr>
          <w:szCs w:val="24"/>
          <w:vertAlign w:val="subscript"/>
        </w:rPr>
        <w:t>D</w:t>
      </w:r>
      <w:r w:rsidRPr="005E545D">
        <w:rPr>
          <w:szCs w:val="24"/>
          <w:vertAlign w:val="superscript"/>
        </w:rPr>
        <w:t>25</w:t>
      </w:r>
      <w:r w:rsidRPr="00C360F0">
        <w:rPr>
          <w:szCs w:val="24"/>
        </w:rPr>
        <w:t xml:space="preserve"> </w:t>
      </w:r>
      <w:r>
        <w:rPr>
          <w:szCs w:val="24"/>
        </w:rPr>
        <w:t>−</w:t>
      </w:r>
      <w:r w:rsidRPr="00C360F0">
        <w:rPr>
          <w:szCs w:val="24"/>
        </w:rPr>
        <w:t>96.8 (</w:t>
      </w:r>
      <w:r w:rsidRPr="00B928A3">
        <w:rPr>
          <w:szCs w:val="24"/>
        </w:rPr>
        <w:t>c</w:t>
      </w:r>
      <w:r w:rsidRPr="00C360F0">
        <w:rPr>
          <w:szCs w:val="24"/>
        </w:rPr>
        <w:t xml:space="preserve"> 1.00, CHCl</w:t>
      </w:r>
      <w:r w:rsidRPr="005E545D">
        <w:rPr>
          <w:szCs w:val="24"/>
          <w:vertAlign w:val="subscript"/>
        </w:rPr>
        <w:t>3</w:t>
      </w:r>
      <w:r w:rsidRPr="00C360F0">
        <w:rPr>
          <w:szCs w:val="24"/>
        </w:rPr>
        <w:t>);</w:t>
      </w:r>
      <w:r w:rsidRPr="00B928A3">
        <w:rPr>
          <w:szCs w:val="24"/>
        </w:rPr>
        <w:t xml:space="preserve"> </w:t>
      </w:r>
      <w:r w:rsidRPr="00C360F0">
        <w:rPr>
          <w:szCs w:val="24"/>
        </w:rPr>
        <w:t>mp.</w:t>
      </w:r>
      <w:proofErr w:type="gramEnd"/>
      <w:r w:rsidRPr="00C360F0">
        <w:rPr>
          <w:szCs w:val="24"/>
        </w:rPr>
        <w:t xml:space="preserve"> 175</w:t>
      </w:r>
      <w:r>
        <w:rPr>
          <w:szCs w:val="24"/>
          <w:lang w:val="en-US"/>
        </w:rPr>
        <w:t> </w:t>
      </w:r>
      <w:r w:rsidRPr="007608DB">
        <w:rPr>
          <w:szCs w:val="24"/>
          <w:lang w:val="en-US"/>
        </w:rPr>
        <w:t>°</w:t>
      </w:r>
      <w:r w:rsidRPr="00C360F0">
        <w:rPr>
          <w:szCs w:val="24"/>
        </w:rPr>
        <w:t xml:space="preserve">С; </w:t>
      </w:r>
      <w:r w:rsidRPr="005E545D">
        <w:rPr>
          <w:szCs w:val="24"/>
          <w:vertAlign w:val="superscript"/>
        </w:rPr>
        <w:t>1</w:t>
      </w:r>
      <w:r w:rsidRPr="00C360F0">
        <w:rPr>
          <w:szCs w:val="24"/>
        </w:rPr>
        <w:t>H NMR (400 MHz, CDCl</w:t>
      </w:r>
      <w:r w:rsidRPr="005E545D">
        <w:rPr>
          <w:szCs w:val="24"/>
          <w:vertAlign w:val="subscript"/>
        </w:rPr>
        <w:t>3</w:t>
      </w:r>
      <w:r w:rsidRPr="00C360F0">
        <w:rPr>
          <w:szCs w:val="24"/>
        </w:rPr>
        <w:t xml:space="preserve">) δ 7.94 (d, </w:t>
      </w:r>
      <w:r w:rsidRPr="005E545D">
        <w:rPr>
          <w:i/>
          <w:szCs w:val="24"/>
        </w:rPr>
        <w:t>J</w:t>
      </w:r>
      <w:r w:rsidRPr="00C360F0">
        <w:rPr>
          <w:szCs w:val="24"/>
        </w:rPr>
        <w:t xml:space="preserve"> = 20.3 Hz, 4H), 7.85 (d, </w:t>
      </w:r>
      <w:r w:rsidRPr="005E545D">
        <w:rPr>
          <w:i/>
          <w:szCs w:val="24"/>
        </w:rPr>
        <w:t>J</w:t>
      </w:r>
      <w:r w:rsidRPr="00C360F0">
        <w:rPr>
          <w:szCs w:val="24"/>
        </w:rPr>
        <w:t xml:space="preserve"> = 8.4 Hz, 8H), 7.76 (d, </w:t>
      </w:r>
      <w:r w:rsidRPr="005E545D">
        <w:rPr>
          <w:i/>
          <w:szCs w:val="24"/>
        </w:rPr>
        <w:t>J</w:t>
      </w:r>
      <w:r>
        <w:rPr>
          <w:szCs w:val="24"/>
        </w:rPr>
        <w:t xml:space="preserve"> = 7.2 Hz, 2H), 7.53–7.39 (m, 4H), 7.14–7.07</w:t>
      </w:r>
      <w:r w:rsidRPr="00C360F0">
        <w:rPr>
          <w:szCs w:val="24"/>
        </w:rPr>
        <w:t xml:space="preserve"> (m, </w:t>
      </w:r>
      <w:r>
        <w:rPr>
          <w:szCs w:val="24"/>
        </w:rPr>
        <w:t>4H), 5.60 (s, 2H), 5.20 (s, 2H);</w:t>
      </w:r>
      <w:r w:rsidRPr="00C360F0">
        <w:rPr>
          <w:szCs w:val="24"/>
        </w:rPr>
        <w:t xml:space="preserve"> </w:t>
      </w:r>
      <w:r w:rsidRPr="005E545D">
        <w:rPr>
          <w:szCs w:val="24"/>
          <w:vertAlign w:val="superscript"/>
        </w:rPr>
        <w:t>19</w:t>
      </w:r>
      <w:r w:rsidRPr="00C360F0">
        <w:rPr>
          <w:szCs w:val="24"/>
        </w:rPr>
        <w:t>F NMR (376 MHz, CDCl</w:t>
      </w:r>
      <w:r w:rsidRPr="005E545D">
        <w:rPr>
          <w:szCs w:val="24"/>
          <w:vertAlign w:val="subscript"/>
        </w:rPr>
        <w:t>3</w:t>
      </w:r>
      <w:r w:rsidRPr="00C360F0">
        <w:rPr>
          <w:szCs w:val="24"/>
        </w:rPr>
        <w:t xml:space="preserve">) δ 14.93 (s), 14.85 (s). </w:t>
      </w:r>
      <w:r w:rsidRPr="005E545D">
        <w:rPr>
          <w:szCs w:val="24"/>
          <w:vertAlign w:val="superscript"/>
        </w:rPr>
        <w:t>13</w:t>
      </w:r>
      <w:r w:rsidRPr="00C360F0">
        <w:rPr>
          <w:szCs w:val="24"/>
        </w:rPr>
        <w:t>C NMR (101 MHz, CDCl</w:t>
      </w:r>
      <w:r w:rsidRPr="005E545D">
        <w:rPr>
          <w:szCs w:val="24"/>
          <w:vertAlign w:val="subscript"/>
        </w:rPr>
        <w:t>3</w:t>
      </w:r>
      <w:r w:rsidRPr="00C360F0">
        <w:rPr>
          <w:szCs w:val="24"/>
        </w:rPr>
        <w:t>) δ 149.65 (s), 147.74 (s), 146.32 (s), 132.81 (s), 132.44 (s), 132.10 (s), 131.77 (s), 131.73 (s), 131.36 (s), 129.51 (s), 129</w:t>
      </w:r>
      <w:r>
        <w:rPr>
          <w:szCs w:val="24"/>
        </w:rPr>
        <w:t>.35 (s), 128.51 (s), 127.76 (</w:t>
      </w:r>
      <w:proofErr w:type="spellStart"/>
      <w:r>
        <w:rPr>
          <w:szCs w:val="24"/>
        </w:rPr>
        <w:t>br</w:t>
      </w:r>
      <w:proofErr w:type="spellEnd"/>
      <w:r>
        <w:rPr>
          <w:szCs w:val="24"/>
        </w:rPr>
        <w:t xml:space="preserve"> s), 127.21 (</w:t>
      </w:r>
      <w:proofErr w:type="spellStart"/>
      <w:r>
        <w:rPr>
          <w:szCs w:val="24"/>
        </w:rPr>
        <w:t>br</w:t>
      </w:r>
      <w:proofErr w:type="spellEnd"/>
      <w:r>
        <w:rPr>
          <w:szCs w:val="24"/>
        </w:rPr>
        <w:t xml:space="preserve"> </w:t>
      </w:r>
      <w:r w:rsidRPr="00C360F0">
        <w:rPr>
          <w:szCs w:val="24"/>
        </w:rPr>
        <w:t>s), 125.91 (s), 124</w:t>
      </w:r>
      <w:r>
        <w:rPr>
          <w:szCs w:val="24"/>
        </w:rPr>
        <w:t>.45 (s), 123.19 (s), 122.32 (</w:t>
      </w:r>
      <w:proofErr w:type="spellStart"/>
      <w:r>
        <w:rPr>
          <w:szCs w:val="24"/>
        </w:rPr>
        <w:t>br</w:t>
      </w:r>
      <w:proofErr w:type="spellEnd"/>
      <w:r>
        <w:rPr>
          <w:szCs w:val="24"/>
        </w:rPr>
        <w:t xml:space="preserve"> </w:t>
      </w:r>
      <w:r w:rsidRPr="00C360F0">
        <w:rPr>
          <w:szCs w:val="24"/>
        </w:rPr>
        <w:t>s), 121.74 (s), 112.76 (s), 80.89 (s)</w:t>
      </w:r>
      <w:r>
        <w:rPr>
          <w:szCs w:val="24"/>
        </w:rPr>
        <w:t>;</w:t>
      </w:r>
      <w:r w:rsidRPr="00C360F0">
        <w:rPr>
          <w:szCs w:val="24"/>
        </w:rPr>
        <w:t xml:space="preserve"> Found</w:t>
      </w:r>
      <w:r w:rsidRPr="00B928A3">
        <w:rPr>
          <w:szCs w:val="24"/>
        </w:rPr>
        <w:t xml:space="preserve"> (%)</w:t>
      </w:r>
      <w:r>
        <w:rPr>
          <w:szCs w:val="24"/>
        </w:rPr>
        <w:t>: C, 53.9; H, 2.5; F, 37.8</w:t>
      </w:r>
      <w:r w:rsidRPr="00C360F0">
        <w:rPr>
          <w:szCs w:val="24"/>
        </w:rPr>
        <w:t xml:space="preserve">. </w:t>
      </w:r>
      <w:r w:rsidRPr="00B928A3">
        <w:rPr>
          <w:szCs w:val="24"/>
        </w:rPr>
        <w:t>Calculated for C</w:t>
      </w:r>
      <w:r w:rsidRPr="00007023">
        <w:rPr>
          <w:szCs w:val="24"/>
          <w:vertAlign w:val="subscript"/>
        </w:rPr>
        <w:t>54</w:t>
      </w:r>
      <w:r w:rsidRPr="00B928A3">
        <w:rPr>
          <w:szCs w:val="24"/>
        </w:rPr>
        <w:t>H</w:t>
      </w:r>
      <w:r w:rsidRPr="00007023">
        <w:rPr>
          <w:szCs w:val="24"/>
          <w:vertAlign w:val="subscript"/>
        </w:rPr>
        <w:t>26</w:t>
      </w:r>
      <w:r w:rsidRPr="00B928A3">
        <w:rPr>
          <w:szCs w:val="24"/>
        </w:rPr>
        <w:t>O</w:t>
      </w:r>
      <w:r w:rsidRPr="00007023">
        <w:rPr>
          <w:szCs w:val="24"/>
          <w:vertAlign w:val="subscript"/>
        </w:rPr>
        <w:t>4</w:t>
      </w:r>
      <w:r w:rsidRPr="00B928A3">
        <w:rPr>
          <w:szCs w:val="24"/>
        </w:rPr>
        <w:t>F</w:t>
      </w:r>
      <w:r w:rsidRPr="00007023">
        <w:rPr>
          <w:szCs w:val="24"/>
          <w:vertAlign w:val="subscript"/>
        </w:rPr>
        <w:t>24</w:t>
      </w:r>
      <w:r>
        <w:rPr>
          <w:szCs w:val="24"/>
        </w:rPr>
        <w:t xml:space="preserve"> (%): C, 54.3; H, 2.2; F, 38.2</w:t>
      </w:r>
      <w:r w:rsidRPr="00C360F0">
        <w:rPr>
          <w:szCs w:val="24"/>
        </w:rPr>
        <w:t>.</w:t>
      </w:r>
    </w:p>
    <w:p w:rsidR="001E22C4" w:rsidRDefault="001E22C4" w:rsidP="00E61949">
      <w:pPr>
        <w:pStyle w:val="RSCB02ArticleText"/>
        <w:rPr>
          <w:szCs w:val="24"/>
        </w:rPr>
      </w:pPr>
    </w:p>
    <w:p w:rsidR="001E22C4" w:rsidRDefault="001E22C4" w:rsidP="00E61949">
      <w:pPr>
        <w:pStyle w:val="RSCB02ArticleText"/>
        <w:rPr>
          <w:rFonts w:ascii="Times New Roman" w:hAnsi="Times New Roman"/>
          <w:color w:val="000000"/>
          <w:szCs w:val="24"/>
        </w:rPr>
      </w:pPr>
      <w:r w:rsidRPr="00E31FDF">
        <w:rPr>
          <w:b/>
          <w:szCs w:val="24"/>
        </w:rPr>
        <w:t>Diethyl (</w:t>
      </w:r>
      <w:r w:rsidRPr="00E31FDF">
        <w:rPr>
          <w:b/>
          <w:i/>
          <w:szCs w:val="24"/>
        </w:rPr>
        <w:t>S</w:t>
      </w:r>
      <w:r w:rsidRPr="00E31FDF">
        <w:rPr>
          <w:b/>
          <w:szCs w:val="24"/>
        </w:rPr>
        <w:t>)-2-(3-oxocyclohexyl</w:t>
      </w:r>
      <w:proofErr w:type="gramStart"/>
      <w:r w:rsidRPr="00E31FDF">
        <w:rPr>
          <w:b/>
          <w:szCs w:val="24"/>
        </w:rPr>
        <w:t>)malonate</w:t>
      </w:r>
      <w:proofErr w:type="gramEnd"/>
      <w:r w:rsidRPr="00E31FDF">
        <w:rPr>
          <w:b/>
          <w:szCs w:val="24"/>
        </w:rPr>
        <w:t xml:space="preserve"> (</w:t>
      </w:r>
      <w:r w:rsidRPr="002D3442">
        <w:rPr>
          <w:b/>
          <w:i/>
          <w:szCs w:val="24"/>
        </w:rPr>
        <w:t>MP</w:t>
      </w:r>
      <w:r w:rsidRPr="00E31FDF">
        <w:rPr>
          <w:b/>
          <w:szCs w:val="24"/>
        </w:rPr>
        <w:t>).</w:t>
      </w:r>
      <w:r w:rsidRPr="00E31FDF">
        <w:rPr>
          <w:szCs w:val="24"/>
        </w:rPr>
        <w:t xml:space="preserve"> To a solution of (</w:t>
      </w:r>
      <w:r w:rsidRPr="00E31FDF">
        <w:rPr>
          <w:i/>
          <w:szCs w:val="24"/>
        </w:rPr>
        <w:t>S</w:t>
      </w:r>
      <w:r w:rsidRPr="00E31FDF">
        <w:rPr>
          <w:szCs w:val="24"/>
        </w:rPr>
        <w:t xml:space="preserve">)-BIMBOL (8.1 mg, 0.0124 </w:t>
      </w:r>
      <w:proofErr w:type="spellStart"/>
      <w:r w:rsidRPr="00E31FDF">
        <w:rPr>
          <w:szCs w:val="24"/>
        </w:rPr>
        <w:t>mmol</w:t>
      </w:r>
      <w:proofErr w:type="spellEnd"/>
      <w:r w:rsidRPr="00E31FDF">
        <w:rPr>
          <w:szCs w:val="24"/>
        </w:rPr>
        <w:t xml:space="preserve">), </w:t>
      </w:r>
      <w:proofErr w:type="spellStart"/>
      <w:r w:rsidRPr="00E31FDF">
        <w:rPr>
          <w:szCs w:val="24"/>
        </w:rPr>
        <w:t>PhOLi</w:t>
      </w:r>
      <w:proofErr w:type="spellEnd"/>
      <w:r w:rsidRPr="00E31FDF">
        <w:rPr>
          <w:szCs w:val="24"/>
        </w:rPr>
        <w:t xml:space="preserve"> (1.3 mg, 0.013 </w:t>
      </w:r>
      <w:proofErr w:type="spellStart"/>
      <w:r w:rsidRPr="00E31FDF">
        <w:rPr>
          <w:szCs w:val="24"/>
        </w:rPr>
        <w:t>mmol</w:t>
      </w:r>
      <w:proofErr w:type="spellEnd"/>
      <w:r w:rsidRPr="00E31FDF">
        <w:rPr>
          <w:szCs w:val="24"/>
        </w:rPr>
        <w:t xml:space="preserve">) and </w:t>
      </w:r>
      <w:proofErr w:type="spellStart"/>
      <w:r w:rsidRPr="00E31FDF">
        <w:rPr>
          <w:szCs w:val="24"/>
        </w:rPr>
        <w:t>cyclohexenone</w:t>
      </w:r>
      <w:proofErr w:type="spellEnd"/>
      <w:r w:rsidRPr="00E31FDF">
        <w:rPr>
          <w:szCs w:val="24"/>
        </w:rPr>
        <w:t xml:space="preserve"> (23.8 mg, 0.248 </w:t>
      </w:r>
      <w:proofErr w:type="spellStart"/>
      <w:r w:rsidRPr="00E31FDF">
        <w:rPr>
          <w:szCs w:val="24"/>
        </w:rPr>
        <w:t>mmol</w:t>
      </w:r>
      <w:proofErr w:type="spellEnd"/>
      <w:r w:rsidRPr="00E31FDF">
        <w:rPr>
          <w:szCs w:val="24"/>
        </w:rPr>
        <w:t>) in anhydrous CH</w:t>
      </w:r>
      <w:r w:rsidRPr="00E31FDF">
        <w:rPr>
          <w:szCs w:val="24"/>
          <w:vertAlign w:val="subscript"/>
        </w:rPr>
        <w:t>2</w:t>
      </w:r>
      <w:r w:rsidRPr="00E31FDF">
        <w:rPr>
          <w:szCs w:val="24"/>
        </w:rPr>
        <w:t>Cl</w:t>
      </w:r>
      <w:r w:rsidRPr="00E31FDF">
        <w:rPr>
          <w:szCs w:val="24"/>
          <w:vertAlign w:val="subscript"/>
        </w:rPr>
        <w:t>2</w:t>
      </w:r>
      <w:r w:rsidRPr="00E31FDF">
        <w:rPr>
          <w:szCs w:val="24"/>
        </w:rPr>
        <w:t xml:space="preserve"> (1 ml) under argon at room temperature diethyl malonate (39.7 mg, 0.248 </w:t>
      </w:r>
      <w:proofErr w:type="spellStart"/>
      <w:r w:rsidRPr="00E31FDF">
        <w:rPr>
          <w:szCs w:val="24"/>
        </w:rPr>
        <w:t>mmol</w:t>
      </w:r>
      <w:proofErr w:type="spellEnd"/>
      <w:r w:rsidRPr="00E31FDF">
        <w:rPr>
          <w:szCs w:val="24"/>
        </w:rPr>
        <w:t xml:space="preserve">) was added and the reaction was stirred </w:t>
      </w:r>
      <w:r w:rsidRPr="00FE2246">
        <w:rPr>
          <w:color w:val="000000"/>
          <w:szCs w:val="24"/>
        </w:rPr>
        <w:t xml:space="preserve">for 48 hours. Then the reaction was quenched by adding acetic acid, the mixture was evaporated and diethyl </w:t>
      </w:r>
      <w:r>
        <w:rPr>
          <w:color w:val="000000"/>
          <w:szCs w:val="24"/>
        </w:rPr>
        <w:br/>
      </w:r>
      <w:r w:rsidRPr="00FE2246">
        <w:rPr>
          <w:color w:val="000000"/>
          <w:szCs w:val="24"/>
        </w:rPr>
        <w:t>(</w:t>
      </w:r>
      <w:r w:rsidRPr="00E31FDF">
        <w:rPr>
          <w:i/>
          <w:szCs w:val="24"/>
        </w:rPr>
        <w:t>S</w:t>
      </w:r>
      <w:r w:rsidRPr="00E31FDF">
        <w:rPr>
          <w:szCs w:val="24"/>
        </w:rPr>
        <w:t>)-2-(3-oxocyclohexyl)malonate isolated as a colourless oil (60.0 mg, 94%)</w:t>
      </w:r>
      <w:r w:rsidRPr="00E31FDF">
        <w:rPr>
          <w:color w:val="008080"/>
          <w:szCs w:val="24"/>
        </w:rPr>
        <w:t xml:space="preserve"> </w:t>
      </w:r>
      <w:r w:rsidRPr="00E31FDF">
        <w:rPr>
          <w:szCs w:val="24"/>
        </w:rPr>
        <w:t>by preparative thin layer chromatography eluting with petroleum/</w:t>
      </w:r>
      <w:proofErr w:type="spellStart"/>
      <w:r w:rsidRPr="00E31FDF">
        <w:rPr>
          <w:szCs w:val="24"/>
        </w:rPr>
        <w:t>EtOAc</w:t>
      </w:r>
      <w:proofErr w:type="spellEnd"/>
      <w:r w:rsidRPr="00E31FDF">
        <w:rPr>
          <w:szCs w:val="24"/>
        </w:rPr>
        <w:t xml:space="preserve"> 5:1. </w:t>
      </w:r>
      <w:r w:rsidRPr="00E31FDF">
        <w:t>[</w:t>
      </w:r>
      <w:proofErr w:type="gramStart"/>
      <w:r w:rsidRPr="00E31FDF">
        <w:t>α</w:t>
      </w:r>
      <w:proofErr w:type="gramEnd"/>
      <w:r w:rsidRPr="00E31FDF">
        <w:t>]</w:t>
      </w:r>
      <w:r w:rsidRPr="00E31FDF">
        <w:rPr>
          <w:vertAlign w:val="subscript"/>
        </w:rPr>
        <w:t>D</w:t>
      </w:r>
      <w:r w:rsidRPr="00E31FDF">
        <w:rPr>
          <w:vertAlign w:val="superscript"/>
        </w:rPr>
        <w:t>25</w:t>
      </w:r>
      <w:r w:rsidRPr="00E31FDF">
        <w:t xml:space="preserve"> </w:t>
      </w:r>
      <w:r>
        <w:t>−2.7</w:t>
      </w:r>
      <w:r w:rsidRPr="00E31FDF">
        <w:t xml:space="preserve"> (c 0.5, CHCl</w:t>
      </w:r>
      <w:r w:rsidRPr="00E31FDF">
        <w:rPr>
          <w:vertAlign w:val="subscript"/>
        </w:rPr>
        <w:t>3</w:t>
      </w:r>
      <w:r w:rsidRPr="00E31FDF">
        <w:t>);</w:t>
      </w:r>
      <w:r w:rsidRPr="00E31FDF">
        <w:rPr>
          <w:szCs w:val="24"/>
        </w:rPr>
        <w:t xml:space="preserve"> </w:t>
      </w:r>
      <w:r>
        <w:rPr>
          <w:szCs w:val="24"/>
        </w:rPr>
        <w:br/>
      </w:r>
      <w:r w:rsidRPr="00E31FDF">
        <w:rPr>
          <w:szCs w:val="24"/>
          <w:vertAlign w:val="superscript"/>
        </w:rPr>
        <w:t>1</w:t>
      </w:r>
      <w:r w:rsidRPr="00E31FDF">
        <w:rPr>
          <w:szCs w:val="24"/>
        </w:rPr>
        <w:t>H NM</w:t>
      </w:r>
      <w:r>
        <w:rPr>
          <w:szCs w:val="24"/>
        </w:rPr>
        <w:t xml:space="preserve"> </w:t>
      </w:r>
      <w:r w:rsidRPr="00E31FDF">
        <w:rPr>
          <w:szCs w:val="24"/>
        </w:rPr>
        <w:t>R (400 MHz, CDCl</w:t>
      </w:r>
      <w:r w:rsidRPr="00E31FDF">
        <w:rPr>
          <w:szCs w:val="24"/>
          <w:vertAlign w:val="subscript"/>
        </w:rPr>
        <w:t>3</w:t>
      </w:r>
      <w:r w:rsidRPr="00E31FDF">
        <w:rPr>
          <w:szCs w:val="24"/>
        </w:rPr>
        <w:t>) δ 4.22 (</w:t>
      </w:r>
      <w:proofErr w:type="spellStart"/>
      <w:r w:rsidRPr="00E31FDF">
        <w:rPr>
          <w:szCs w:val="24"/>
        </w:rPr>
        <w:t>qd</w:t>
      </w:r>
      <w:proofErr w:type="spellEnd"/>
      <w:r w:rsidRPr="00E31FDF">
        <w:rPr>
          <w:szCs w:val="24"/>
        </w:rPr>
        <w:t xml:space="preserve">, </w:t>
      </w:r>
      <w:r w:rsidRPr="00E31FDF">
        <w:rPr>
          <w:i/>
          <w:szCs w:val="24"/>
        </w:rPr>
        <w:t>J</w:t>
      </w:r>
      <w:r w:rsidRPr="00E31FDF">
        <w:rPr>
          <w:szCs w:val="24"/>
        </w:rPr>
        <w:t xml:space="preserve"> = 7.1, 4.1 Hz, 4H), 3.31 (d, </w:t>
      </w:r>
      <w:r w:rsidRPr="00E31FDF">
        <w:rPr>
          <w:i/>
          <w:szCs w:val="24"/>
        </w:rPr>
        <w:t>J</w:t>
      </w:r>
      <w:r w:rsidRPr="00E31FDF">
        <w:rPr>
          <w:szCs w:val="24"/>
        </w:rPr>
        <w:t xml:space="preserve"> = 7.9 Hz, 1H), 2.55 (</w:t>
      </w:r>
      <w:proofErr w:type="spellStart"/>
      <w:r w:rsidRPr="00E31FDF">
        <w:rPr>
          <w:szCs w:val="24"/>
        </w:rPr>
        <w:t>dtd</w:t>
      </w:r>
      <w:proofErr w:type="spellEnd"/>
      <w:r w:rsidRPr="00E31FDF">
        <w:rPr>
          <w:szCs w:val="24"/>
        </w:rPr>
        <w:t xml:space="preserve">, </w:t>
      </w:r>
      <w:r w:rsidRPr="00E31FDF">
        <w:rPr>
          <w:i/>
          <w:szCs w:val="24"/>
        </w:rPr>
        <w:t>J</w:t>
      </w:r>
      <w:r w:rsidRPr="00E31FDF">
        <w:rPr>
          <w:szCs w:val="24"/>
        </w:rPr>
        <w:t xml:space="preserve"> = 15.2, 7.8, 3.7 Hz, 1H), 2.44 (t, </w:t>
      </w:r>
      <w:r w:rsidRPr="00E31FDF">
        <w:rPr>
          <w:i/>
          <w:szCs w:val="24"/>
        </w:rPr>
        <w:t>J</w:t>
      </w:r>
      <w:r w:rsidRPr="00E31FDF">
        <w:rPr>
          <w:szCs w:val="24"/>
        </w:rPr>
        <w:t xml:space="preserve"> = 17.0 Hz, 2H), 2.36–2.20 (m, 2H), 2.14–2.04 (m, 1H), 1.98 (d, </w:t>
      </w:r>
      <w:r w:rsidRPr="00E31FDF">
        <w:rPr>
          <w:i/>
          <w:szCs w:val="24"/>
        </w:rPr>
        <w:t>J</w:t>
      </w:r>
      <w:r w:rsidRPr="00E31FDF">
        <w:rPr>
          <w:szCs w:val="24"/>
        </w:rPr>
        <w:t xml:space="preserve"> = 12.7 Hz, 1H), 1.81–1.61 (m, 1H), 1.62–1.45 (m, 1H), 1.29-1,20 (m, 6H</w:t>
      </w:r>
      <w:r w:rsidRPr="00E31FDF">
        <w:rPr>
          <w:color w:val="008080"/>
          <w:szCs w:val="24"/>
        </w:rPr>
        <w:t xml:space="preserve">), </w:t>
      </w:r>
      <w:r w:rsidRPr="00E31FDF">
        <w:rPr>
          <w:szCs w:val="24"/>
        </w:rPr>
        <w:t>Found (%): C, 61.4; H, 7.8. Calculated for C</w:t>
      </w:r>
      <w:r w:rsidRPr="00E31FDF">
        <w:rPr>
          <w:szCs w:val="24"/>
          <w:vertAlign w:val="subscript"/>
        </w:rPr>
        <w:t>13</w:t>
      </w:r>
      <w:r w:rsidRPr="00E31FDF">
        <w:rPr>
          <w:szCs w:val="24"/>
        </w:rPr>
        <w:t>H</w:t>
      </w:r>
      <w:r w:rsidRPr="00E31FDF">
        <w:rPr>
          <w:szCs w:val="24"/>
          <w:vertAlign w:val="subscript"/>
        </w:rPr>
        <w:t>20</w:t>
      </w:r>
      <w:r w:rsidRPr="00E31FDF">
        <w:rPr>
          <w:szCs w:val="24"/>
        </w:rPr>
        <w:t>O</w:t>
      </w:r>
      <w:r w:rsidRPr="00E31FDF">
        <w:rPr>
          <w:szCs w:val="24"/>
          <w:vertAlign w:val="subscript"/>
        </w:rPr>
        <w:t>5</w:t>
      </w:r>
      <w:r w:rsidRPr="00E31FDF">
        <w:rPr>
          <w:szCs w:val="24"/>
        </w:rPr>
        <w:t xml:space="preserve"> (%): C, 60.9; H, 7.9. [</w:t>
      </w:r>
      <w:proofErr w:type="gramStart"/>
      <w:r w:rsidRPr="00E31FDF">
        <w:rPr>
          <w:szCs w:val="24"/>
        </w:rPr>
        <w:t>α</w:t>
      </w:r>
      <w:proofErr w:type="gramEnd"/>
      <w:r w:rsidRPr="00E31FDF">
        <w:rPr>
          <w:szCs w:val="24"/>
        </w:rPr>
        <w:t>]</w:t>
      </w:r>
      <w:r w:rsidRPr="00E31FDF">
        <w:rPr>
          <w:szCs w:val="24"/>
          <w:vertAlign w:val="subscript"/>
        </w:rPr>
        <w:t>D</w:t>
      </w:r>
      <w:r w:rsidRPr="00E31FDF">
        <w:rPr>
          <w:szCs w:val="24"/>
          <w:vertAlign w:val="superscript"/>
        </w:rPr>
        <w:t>25</w:t>
      </w:r>
      <w:r w:rsidRPr="00E31FDF">
        <w:rPr>
          <w:szCs w:val="24"/>
        </w:rPr>
        <w:t xml:space="preserve"> -2.7 (c 1.00, CHCl</w:t>
      </w:r>
      <w:r w:rsidRPr="00E31FDF">
        <w:rPr>
          <w:szCs w:val="24"/>
          <w:vertAlign w:val="subscript"/>
        </w:rPr>
        <w:t>3</w:t>
      </w:r>
      <w:r w:rsidRPr="00E31FDF">
        <w:rPr>
          <w:szCs w:val="24"/>
        </w:rPr>
        <w:t xml:space="preserve">) Enantiomeric analysis: CHIRALPAK AS-H column (4.6 mm </w:t>
      </w:r>
      <w:proofErr w:type="spellStart"/>
      <w:r w:rsidRPr="00E31FDF">
        <w:rPr>
          <w:szCs w:val="24"/>
        </w:rPr>
        <w:t>i.d.</w:t>
      </w:r>
      <w:proofErr w:type="spellEnd"/>
      <w:r w:rsidRPr="00E31FDF">
        <w:rPr>
          <w:szCs w:val="24"/>
        </w:rPr>
        <w:t xml:space="preserve"> x 250 mm); eluent n-hexane/2-propanol = 90:10; flow rate 1.0 ml/min; detection UV 210 nm; retention times: 18.3 min, 20.1 min, </w:t>
      </w:r>
      <w:proofErr w:type="spellStart"/>
      <w:r>
        <w:rPr>
          <w:i/>
          <w:szCs w:val="24"/>
        </w:rPr>
        <w:t>ee</w:t>
      </w:r>
      <w:proofErr w:type="spellEnd"/>
      <w:r w:rsidRPr="00E31FDF">
        <w:rPr>
          <w:szCs w:val="24"/>
        </w:rPr>
        <w:t xml:space="preserve"> </w:t>
      </w:r>
      <w:r w:rsidRPr="00FE2246">
        <w:rPr>
          <w:color w:val="000000"/>
          <w:szCs w:val="24"/>
        </w:rPr>
        <w:t>= 83%. Literature data for (</w:t>
      </w:r>
      <w:r w:rsidRPr="00FE2246">
        <w:rPr>
          <w:i/>
          <w:color w:val="000000"/>
          <w:szCs w:val="24"/>
        </w:rPr>
        <w:t>R</w:t>
      </w:r>
      <w:r w:rsidRPr="00FE2246">
        <w:rPr>
          <w:color w:val="000000"/>
          <w:szCs w:val="24"/>
        </w:rPr>
        <w:t>)-enantiomer</w:t>
      </w:r>
      <w:r w:rsidRPr="00FE2246">
        <w:rPr>
          <w:rStyle w:val="EndnoteReference"/>
          <w:color w:val="000000"/>
          <w:szCs w:val="24"/>
        </w:rPr>
        <w:endnoteReference w:id="28"/>
      </w:r>
      <w:r w:rsidRPr="00FE2246">
        <w:rPr>
          <w:color w:val="000000"/>
          <w:szCs w:val="24"/>
        </w:rPr>
        <w:t xml:space="preserve"> </w:t>
      </w:r>
      <w:r w:rsidRPr="00FE2246">
        <w:rPr>
          <w:color w:val="000000"/>
        </w:rPr>
        <w:t>[α</w:t>
      </w:r>
      <w:proofErr w:type="gramStart"/>
      <w:r w:rsidRPr="00FE2246">
        <w:rPr>
          <w:color w:val="000000"/>
        </w:rPr>
        <w:t>]</w:t>
      </w:r>
      <w:r w:rsidRPr="00FE2246">
        <w:rPr>
          <w:color w:val="000000"/>
          <w:vertAlign w:val="subscript"/>
        </w:rPr>
        <w:t>D</w:t>
      </w:r>
      <w:r w:rsidRPr="00FE2246">
        <w:rPr>
          <w:color w:val="000000"/>
          <w:vertAlign w:val="superscript"/>
        </w:rPr>
        <w:t>25</w:t>
      </w:r>
      <w:proofErr w:type="gramEnd"/>
      <w:r w:rsidRPr="00FE2246">
        <w:rPr>
          <w:color w:val="000000"/>
        </w:rPr>
        <w:t xml:space="preserve"> +3.3 (c 1, CHCl</w:t>
      </w:r>
      <w:r w:rsidRPr="00FE2246">
        <w:rPr>
          <w:color w:val="000000"/>
          <w:vertAlign w:val="subscript"/>
        </w:rPr>
        <w:t>3</w:t>
      </w:r>
      <w:r w:rsidRPr="00FE2246">
        <w:rPr>
          <w:color w:val="000000"/>
        </w:rPr>
        <w:t xml:space="preserve">) for 93% </w:t>
      </w:r>
      <w:proofErr w:type="spellStart"/>
      <w:r>
        <w:rPr>
          <w:i/>
          <w:color w:val="000000"/>
        </w:rPr>
        <w:t>ee</w:t>
      </w:r>
      <w:proofErr w:type="spellEnd"/>
      <w:r w:rsidRPr="00FE2246">
        <w:rPr>
          <w:color w:val="000000"/>
        </w:rPr>
        <w:t xml:space="preserve"> </w:t>
      </w:r>
      <w:r w:rsidRPr="00FE2246">
        <w:rPr>
          <w:color w:val="000000"/>
          <w:szCs w:val="24"/>
          <w:vertAlign w:val="superscript"/>
        </w:rPr>
        <w:t>1</w:t>
      </w:r>
      <w:r w:rsidRPr="00FE2246">
        <w:rPr>
          <w:color w:val="000000"/>
          <w:szCs w:val="24"/>
        </w:rPr>
        <w:t>H NMR corresponded to the lit data.</w:t>
      </w:r>
      <w:r w:rsidRPr="005D775B">
        <w:rPr>
          <w:rFonts w:ascii="Times New Roman" w:hAnsi="Times New Roman"/>
          <w:color w:val="000000"/>
          <w:szCs w:val="24"/>
          <w:vertAlign w:val="superscript"/>
        </w:rPr>
        <w:t>29</w:t>
      </w:r>
    </w:p>
    <w:p w:rsidR="001E22C4" w:rsidRDefault="001E22C4" w:rsidP="00E61949">
      <w:pPr>
        <w:pStyle w:val="RSCB02ArticleText"/>
        <w:rPr>
          <w:rFonts w:ascii="Times New Roman" w:hAnsi="Times New Roman"/>
          <w:color w:val="000000"/>
          <w:szCs w:val="24"/>
        </w:rPr>
      </w:pPr>
    </w:p>
    <w:p w:rsidR="001E22C4" w:rsidRDefault="001E22C4" w:rsidP="005D775B">
      <w:pPr>
        <w:pStyle w:val="RSCB06BHeadingSub-Section"/>
      </w:pPr>
      <w:proofErr w:type="gramStart"/>
      <w:r>
        <w:t>Kinetic Measurements</w:t>
      </w:r>
      <w:r w:rsidRPr="00DC1746">
        <w:t>.</w:t>
      </w:r>
      <w:proofErr w:type="gramEnd"/>
    </w:p>
    <w:p w:rsidR="001E22C4" w:rsidRDefault="001E22C4" w:rsidP="008E5697">
      <w:pPr>
        <w:pStyle w:val="RSCB02ArticleText"/>
        <w:rPr>
          <w:szCs w:val="24"/>
        </w:rPr>
      </w:pPr>
      <w:r w:rsidRPr="008E5697">
        <w:rPr>
          <w:b/>
          <w:szCs w:val="24"/>
        </w:rPr>
        <w:t xml:space="preserve">Determination of </w:t>
      </w:r>
      <w:proofErr w:type="gramStart"/>
      <w:r w:rsidRPr="008E5697">
        <w:rPr>
          <w:b/>
          <w:szCs w:val="24"/>
        </w:rPr>
        <w:t>ε(</w:t>
      </w:r>
      <w:proofErr w:type="gramEnd"/>
      <w:r w:rsidRPr="008E5697">
        <w:rPr>
          <w:b/>
          <w:szCs w:val="24"/>
        </w:rPr>
        <w:t>1671cm</w:t>
      </w:r>
      <w:r w:rsidRPr="008E5697">
        <w:rPr>
          <w:b/>
          <w:szCs w:val="24"/>
          <w:vertAlign w:val="superscript"/>
        </w:rPr>
        <w:t>-1</w:t>
      </w:r>
      <w:r w:rsidRPr="008E5697">
        <w:rPr>
          <w:b/>
          <w:szCs w:val="24"/>
        </w:rPr>
        <w:t xml:space="preserve">) for </w:t>
      </w:r>
      <w:proofErr w:type="spellStart"/>
      <w:r w:rsidRPr="008E5697">
        <w:rPr>
          <w:b/>
          <w:szCs w:val="24"/>
        </w:rPr>
        <w:t>cyclohexenone</w:t>
      </w:r>
      <w:proofErr w:type="spellEnd"/>
      <w:r w:rsidRPr="008E5697">
        <w:rPr>
          <w:b/>
          <w:szCs w:val="24"/>
        </w:rPr>
        <w:t xml:space="preserve"> (</w:t>
      </w:r>
      <w:r w:rsidRPr="002D3442">
        <w:rPr>
          <w:b/>
          <w:i/>
          <w:szCs w:val="24"/>
        </w:rPr>
        <w:t>MA</w:t>
      </w:r>
      <w:r w:rsidRPr="008E5697">
        <w:rPr>
          <w:b/>
          <w:szCs w:val="24"/>
        </w:rPr>
        <w:t xml:space="preserve">). </w:t>
      </w:r>
      <w:r w:rsidRPr="008E5697">
        <w:rPr>
          <w:szCs w:val="24"/>
        </w:rPr>
        <w:t xml:space="preserve">To determine the ε of </w:t>
      </w:r>
      <w:proofErr w:type="spellStart"/>
      <w:r w:rsidRPr="008E5697">
        <w:rPr>
          <w:szCs w:val="24"/>
        </w:rPr>
        <w:t>cyclohexenone</w:t>
      </w:r>
      <w:proofErr w:type="spellEnd"/>
      <w:r w:rsidRPr="008E5697">
        <w:rPr>
          <w:szCs w:val="24"/>
        </w:rPr>
        <w:t xml:space="preserve"> at 1671 cm</w:t>
      </w:r>
      <w:r w:rsidRPr="008E5697">
        <w:rPr>
          <w:szCs w:val="24"/>
          <w:vertAlign w:val="superscript"/>
        </w:rPr>
        <w:t>-1</w:t>
      </w:r>
      <w:r w:rsidRPr="008E5697">
        <w:rPr>
          <w:szCs w:val="24"/>
        </w:rPr>
        <w:t xml:space="preserve">, IR spectra of pure </w:t>
      </w:r>
      <w:proofErr w:type="spellStart"/>
      <w:r w:rsidRPr="008E5697">
        <w:rPr>
          <w:szCs w:val="24"/>
        </w:rPr>
        <w:t>cyclohexenone</w:t>
      </w:r>
      <w:proofErr w:type="spellEnd"/>
      <w:r w:rsidRPr="008E5697">
        <w:rPr>
          <w:szCs w:val="24"/>
        </w:rPr>
        <w:t xml:space="preserve"> in CH</w:t>
      </w:r>
      <w:r w:rsidRPr="008E5697">
        <w:rPr>
          <w:szCs w:val="24"/>
          <w:vertAlign w:val="subscript"/>
        </w:rPr>
        <w:t>2</w:t>
      </w:r>
      <w:r w:rsidRPr="008E5697">
        <w:rPr>
          <w:szCs w:val="24"/>
        </w:rPr>
        <w:t>Cl</w:t>
      </w:r>
      <w:r w:rsidRPr="008E5697">
        <w:rPr>
          <w:szCs w:val="24"/>
          <w:vertAlign w:val="subscript"/>
        </w:rPr>
        <w:t>2</w:t>
      </w:r>
      <w:r w:rsidRPr="008E5697">
        <w:rPr>
          <w:szCs w:val="24"/>
        </w:rPr>
        <w:t xml:space="preserve"> were recorded at concentrations of 0.268 M (c1) and 0.276 M (c2). On the basis of the equation D = </w:t>
      </w:r>
      <w:proofErr w:type="spellStart"/>
      <w:proofErr w:type="gramStart"/>
      <w:r w:rsidRPr="008E5697">
        <w:rPr>
          <w:szCs w:val="24"/>
        </w:rPr>
        <w:t>εcl</w:t>
      </w:r>
      <w:proofErr w:type="spellEnd"/>
      <w:proofErr w:type="gramEnd"/>
      <w:r w:rsidRPr="008E5697">
        <w:rPr>
          <w:szCs w:val="24"/>
        </w:rPr>
        <w:t xml:space="preserve"> and obtained values of D1 = 0.6863, and D2 = 0.6907, values of ε1 (1671 cm</w:t>
      </w:r>
      <w:r w:rsidRPr="008E5697">
        <w:rPr>
          <w:szCs w:val="24"/>
          <w:vertAlign w:val="superscript"/>
        </w:rPr>
        <w:t>-1</w:t>
      </w:r>
      <w:r w:rsidRPr="008E5697">
        <w:rPr>
          <w:szCs w:val="24"/>
        </w:rPr>
        <w:t>) = 413.5 and ε2 (1671 cm</w:t>
      </w:r>
      <w:r w:rsidRPr="008E5697">
        <w:rPr>
          <w:szCs w:val="24"/>
          <w:vertAlign w:val="superscript"/>
        </w:rPr>
        <w:t>-1</w:t>
      </w:r>
      <w:r w:rsidRPr="008E5697">
        <w:rPr>
          <w:szCs w:val="24"/>
        </w:rPr>
        <w:t>) = 403.6 were calculated. The average value of ε = 408.6 was used for further calculations.</w:t>
      </w:r>
    </w:p>
    <w:p w:rsidR="001E22C4" w:rsidRDefault="001E22C4" w:rsidP="008E5697">
      <w:pPr>
        <w:pStyle w:val="RSCB02ArticleText"/>
        <w:rPr>
          <w:szCs w:val="24"/>
        </w:rPr>
      </w:pPr>
    </w:p>
    <w:p w:rsidR="001E22C4" w:rsidRDefault="001E22C4" w:rsidP="008E5697">
      <w:pPr>
        <w:pStyle w:val="RSCB02ArticleText"/>
        <w:rPr>
          <w:szCs w:val="24"/>
        </w:rPr>
      </w:pPr>
      <w:proofErr w:type="gramStart"/>
      <w:r w:rsidRPr="00B928A3">
        <w:rPr>
          <w:b/>
          <w:szCs w:val="24"/>
        </w:rPr>
        <w:t>General procedure for kinetic experiments of the catalytic Michael reaction.</w:t>
      </w:r>
      <w:proofErr w:type="gramEnd"/>
      <w:r>
        <w:rPr>
          <w:b/>
          <w:szCs w:val="24"/>
        </w:rPr>
        <w:t xml:space="preserve"> </w:t>
      </w:r>
      <w:r w:rsidRPr="00C360F0">
        <w:rPr>
          <w:szCs w:val="24"/>
        </w:rPr>
        <w:t>To a solution of (</w:t>
      </w:r>
      <w:r w:rsidRPr="00CA4169">
        <w:rPr>
          <w:i/>
          <w:szCs w:val="24"/>
        </w:rPr>
        <w:t>R</w:t>
      </w:r>
      <w:r w:rsidRPr="00C360F0">
        <w:rPr>
          <w:szCs w:val="24"/>
        </w:rPr>
        <w:t>)</w:t>
      </w:r>
      <w:r>
        <w:rPr>
          <w:szCs w:val="24"/>
        </w:rPr>
        <w:t xml:space="preserve">-BIMBOL, </w:t>
      </w:r>
      <w:proofErr w:type="spellStart"/>
      <w:r>
        <w:rPr>
          <w:szCs w:val="24"/>
        </w:rPr>
        <w:t>PhOLi</w:t>
      </w:r>
      <w:proofErr w:type="spellEnd"/>
      <w:r>
        <w:rPr>
          <w:szCs w:val="24"/>
        </w:rPr>
        <w:t xml:space="preserve"> and </w:t>
      </w:r>
      <w:proofErr w:type="spellStart"/>
      <w:r>
        <w:rPr>
          <w:szCs w:val="24"/>
        </w:rPr>
        <w:t>cyclohexen</w:t>
      </w:r>
      <w:r w:rsidRPr="00C360F0">
        <w:rPr>
          <w:szCs w:val="24"/>
        </w:rPr>
        <w:t>one</w:t>
      </w:r>
      <w:proofErr w:type="spellEnd"/>
      <w:r w:rsidRPr="00C360F0">
        <w:rPr>
          <w:szCs w:val="24"/>
        </w:rPr>
        <w:t xml:space="preserve"> in anhydrous methylene chlori</w:t>
      </w:r>
      <w:r>
        <w:rPr>
          <w:szCs w:val="24"/>
        </w:rPr>
        <w:t xml:space="preserve">de under argon in a </w:t>
      </w:r>
      <w:proofErr w:type="spellStart"/>
      <w:r>
        <w:rPr>
          <w:szCs w:val="24"/>
        </w:rPr>
        <w:t>thermostated</w:t>
      </w:r>
      <w:proofErr w:type="spellEnd"/>
      <w:r w:rsidRPr="00C360F0">
        <w:rPr>
          <w:szCs w:val="24"/>
        </w:rPr>
        <w:t xml:space="preserve"> flask</w:t>
      </w:r>
      <w:r>
        <w:rPr>
          <w:szCs w:val="24"/>
        </w:rPr>
        <w:t>,</w:t>
      </w:r>
      <w:r w:rsidRPr="00C360F0">
        <w:rPr>
          <w:szCs w:val="24"/>
        </w:rPr>
        <w:t xml:space="preserve"> </w:t>
      </w:r>
      <w:r>
        <w:rPr>
          <w:szCs w:val="24"/>
        </w:rPr>
        <w:t>diethyl malonate was added. A</w:t>
      </w:r>
      <w:r w:rsidRPr="00C360F0">
        <w:rPr>
          <w:szCs w:val="24"/>
        </w:rPr>
        <w:t xml:space="preserve">n </w:t>
      </w:r>
      <w:r w:rsidRPr="00C360F0">
        <w:rPr>
          <w:szCs w:val="24"/>
        </w:rPr>
        <w:lastRenderedPageBreak/>
        <w:t xml:space="preserve">aliquot was immediately taken to fill </w:t>
      </w:r>
      <w:r>
        <w:rPr>
          <w:szCs w:val="24"/>
        </w:rPr>
        <w:t>a</w:t>
      </w:r>
      <w:r w:rsidRPr="00C360F0">
        <w:rPr>
          <w:szCs w:val="24"/>
        </w:rPr>
        <w:t xml:space="preserve"> </w:t>
      </w:r>
      <w:r>
        <w:rPr>
          <w:szCs w:val="24"/>
        </w:rPr>
        <w:t>cell</w:t>
      </w:r>
      <w:r w:rsidRPr="00C360F0">
        <w:rPr>
          <w:szCs w:val="24"/>
        </w:rPr>
        <w:t xml:space="preserve"> (CaF</w:t>
      </w:r>
      <w:r w:rsidRPr="00CA4169">
        <w:rPr>
          <w:szCs w:val="24"/>
          <w:vertAlign w:val="subscript"/>
        </w:rPr>
        <w:t>2</w:t>
      </w:r>
      <w:r w:rsidRPr="00C360F0">
        <w:rPr>
          <w:szCs w:val="24"/>
        </w:rPr>
        <w:t xml:space="preserve">, l = 0.062mm). IR spectra were </w:t>
      </w:r>
      <w:r>
        <w:rPr>
          <w:szCs w:val="24"/>
        </w:rPr>
        <w:t>then recorded with</w:t>
      </w:r>
      <w:r w:rsidRPr="00C360F0">
        <w:rPr>
          <w:szCs w:val="24"/>
        </w:rPr>
        <w:t xml:space="preserve"> interval</w:t>
      </w:r>
      <w:r>
        <w:rPr>
          <w:szCs w:val="24"/>
        </w:rPr>
        <w:t>s</w:t>
      </w:r>
      <w:r w:rsidRPr="00C360F0">
        <w:rPr>
          <w:szCs w:val="24"/>
        </w:rPr>
        <w:t xml:space="preserve"> of 3-5 minutes.</w:t>
      </w:r>
    </w:p>
    <w:p w:rsidR="001E22C4" w:rsidRDefault="001E22C4" w:rsidP="008E5697">
      <w:pPr>
        <w:pStyle w:val="RSCB02ArticleText"/>
        <w:rPr>
          <w:szCs w:val="24"/>
        </w:rPr>
      </w:pPr>
    </w:p>
    <w:p w:rsidR="001E22C4" w:rsidRDefault="001E22C4" w:rsidP="008E5697">
      <w:pPr>
        <w:pStyle w:val="RSCB02ArticleText"/>
        <w:rPr>
          <w:szCs w:val="24"/>
        </w:rPr>
      </w:pPr>
      <w:proofErr w:type="gramStart"/>
      <w:r w:rsidRPr="00B002BD">
        <w:rPr>
          <w:b/>
          <w:lang w:val="en-US"/>
        </w:rPr>
        <w:t>Methodology for ab-initio calculations.</w:t>
      </w:r>
      <w:proofErr w:type="gramEnd"/>
      <w:r w:rsidRPr="00B002BD">
        <w:rPr>
          <w:b/>
          <w:lang w:val="en-US"/>
        </w:rPr>
        <w:t xml:space="preserve"> </w:t>
      </w:r>
      <w:r w:rsidRPr="00B002BD">
        <w:rPr>
          <w:i/>
          <w:lang w:val="en-US"/>
        </w:rPr>
        <w:t>Ab-initio</w:t>
      </w:r>
      <w:r w:rsidRPr="00B002BD">
        <w:rPr>
          <w:lang w:val="en-US"/>
        </w:rPr>
        <w:t xml:space="preserve"> calculations were performed using the ORCA software suite</w:t>
      </w:r>
      <w:r w:rsidRPr="00B002BD">
        <w:rPr>
          <w:rStyle w:val="EndnoteReference"/>
        </w:rPr>
        <w:endnoteReference w:id="29"/>
      </w:r>
      <w:r w:rsidRPr="00B002BD">
        <w:rPr>
          <w:lang w:val="en-US"/>
        </w:rPr>
        <w:t xml:space="preserve"> within a Density Functional Theory (DFT) framework. The PBE</w:t>
      </w:r>
      <w:r w:rsidRPr="00B002BD">
        <w:rPr>
          <w:rStyle w:val="EndnoteReference"/>
        </w:rPr>
        <w:endnoteReference w:id="30"/>
      </w:r>
      <w:r w:rsidRPr="00B002BD">
        <w:rPr>
          <w:lang w:val="en-US"/>
        </w:rPr>
        <w:t xml:space="preserve"> functional with empirical correction for dispersion interactions to the total energy</w:t>
      </w:r>
      <w:r w:rsidRPr="00B002BD">
        <w:rPr>
          <w:rStyle w:val="EndnoteReference"/>
        </w:rPr>
        <w:endnoteReference w:id="31"/>
      </w:r>
      <w:r w:rsidRPr="00B002BD">
        <w:rPr>
          <w:lang w:val="en-US"/>
        </w:rPr>
        <w:t xml:space="preserve"> was used for geometry </w:t>
      </w:r>
      <w:proofErr w:type="spellStart"/>
      <w:r w:rsidRPr="00B002BD">
        <w:rPr>
          <w:lang w:val="en-US"/>
        </w:rPr>
        <w:t>optimi</w:t>
      </w:r>
      <w:r>
        <w:rPr>
          <w:lang w:val="en-US"/>
        </w:rPr>
        <w:t>s</w:t>
      </w:r>
      <w:r w:rsidRPr="00B002BD">
        <w:rPr>
          <w:lang w:val="en-US"/>
        </w:rPr>
        <w:t>ation</w:t>
      </w:r>
      <w:proofErr w:type="spellEnd"/>
      <w:r w:rsidRPr="00B002BD">
        <w:rPr>
          <w:lang w:val="en-US"/>
        </w:rPr>
        <w:t>, and PBE0</w:t>
      </w:r>
      <w:r w:rsidRPr="00B002BD">
        <w:rPr>
          <w:rStyle w:val="EndnoteReference"/>
        </w:rPr>
        <w:endnoteReference w:id="32"/>
      </w:r>
      <w:r w:rsidRPr="00B002BD">
        <w:rPr>
          <w:lang w:val="en-US"/>
        </w:rPr>
        <w:t xml:space="preserve"> functional was used for single-point energy evaluation in </w:t>
      </w:r>
      <w:proofErr w:type="spellStart"/>
      <w:r w:rsidRPr="00B002BD">
        <w:rPr>
          <w:lang w:val="en-US"/>
        </w:rPr>
        <w:t>optimi</w:t>
      </w:r>
      <w:r>
        <w:rPr>
          <w:lang w:val="en-US"/>
        </w:rPr>
        <w:t>s</w:t>
      </w:r>
      <w:r w:rsidRPr="00B002BD">
        <w:rPr>
          <w:lang w:val="en-US"/>
        </w:rPr>
        <w:t>ed</w:t>
      </w:r>
      <w:proofErr w:type="spellEnd"/>
      <w:r w:rsidRPr="00B002BD">
        <w:rPr>
          <w:lang w:val="en-US"/>
        </w:rPr>
        <w:t xml:space="preserve"> geometry, in combination with a def-4 basis set based on a loosely contracted triple-</w:t>
      </w:r>
      <w:r w:rsidRPr="00B002BD">
        <w:t>ζ</w:t>
      </w:r>
      <w:r w:rsidRPr="00B002BD">
        <w:rPr>
          <w:lang w:val="en-US"/>
        </w:rPr>
        <w:t xml:space="preserve"> def2-TZV basis.</w:t>
      </w:r>
      <w:r w:rsidRPr="00B002BD">
        <w:rPr>
          <w:rStyle w:val="EndnoteReference"/>
        </w:rPr>
        <w:endnoteReference w:id="33"/>
      </w:r>
      <w:r w:rsidRPr="00B002BD">
        <w:rPr>
          <w:lang w:val="en-US"/>
        </w:rPr>
        <w:t xml:space="preserve"> Numerical approximations implemented in the ORCA suite (a dual-grid integration technique in DFT calculation, RI and RI-JK approximations) were used to speed up the calculations, as test calculations without these approximations yielded virtually the same energy differences.</w:t>
      </w:r>
    </w:p>
    <w:p w:rsidR="001E22C4" w:rsidRDefault="001E22C4" w:rsidP="00FA2DA2">
      <w:pPr>
        <w:pStyle w:val="RSCB04AHeadingSection"/>
      </w:pPr>
      <w:r>
        <w:t>Acknowledgements</w:t>
      </w:r>
    </w:p>
    <w:p w:rsidR="001E22C4" w:rsidRPr="00A61D3E" w:rsidRDefault="001E22C4" w:rsidP="00FA2DA2">
      <w:pPr>
        <w:pStyle w:val="RSCB02ArticleText"/>
      </w:pPr>
      <w:r w:rsidRPr="0053346A">
        <w:rPr>
          <w:szCs w:val="24"/>
        </w:rPr>
        <w:t>Authors gratefully thank the financial support from RSF 15-13-00</w:t>
      </w:r>
      <w:r>
        <w:rPr>
          <w:szCs w:val="24"/>
        </w:rPr>
        <w:t>039 and RBFR 15-53-05014 grants</w:t>
      </w:r>
      <w:r w:rsidRPr="00702742">
        <w:t xml:space="preserve">. </w:t>
      </w:r>
    </w:p>
    <w:p w:rsidR="001E22C4" w:rsidRPr="00EF6BD4" w:rsidRDefault="001E22C4" w:rsidP="00EF6BD4">
      <w:pPr>
        <w:pStyle w:val="RSCB04AHeadingSection"/>
      </w:pPr>
      <w:r w:rsidRPr="00EF6BD4">
        <w:t>Notes and references</w:t>
      </w:r>
    </w:p>
    <w:p w:rsidR="001E22C4" w:rsidRDefault="001E22C4" w:rsidP="00626533">
      <w:pPr>
        <w:pStyle w:val="RSCF02FootnotestoTitleAuthors"/>
        <w:spacing w:line="200" w:lineRule="exact"/>
        <w:rPr>
          <w:sz w:val="18"/>
          <w:szCs w:val="18"/>
        </w:rPr>
      </w:pPr>
      <w:r w:rsidRPr="00241ACD">
        <w:rPr>
          <w:sz w:val="18"/>
          <w:szCs w:val="18"/>
        </w:rPr>
        <w:t>‡</w:t>
      </w:r>
      <w:r>
        <w:rPr>
          <w:sz w:val="18"/>
          <w:szCs w:val="18"/>
        </w:rPr>
        <w:t xml:space="preserve"> </w:t>
      </w:r>
      <w:r w:rsidRPr="006A5DA9">
        <w:rPr>
          <w:sz w:val="18"/>
          <w:szCs w:val="18"/>
        </w:rPr>
        <w:t>Crystallographic data for (</w:t>
      </w:r>
      <w:r w:rsidRPr="002D3442">
        <w:rPr>
          <w:i/>
          <w:sz w:val="18"/>
          <w:szCs w:val="18"/>
        </w:rPr>
        <w:t>S</w:t>
      </w:r>
      <w:r w:rsidRPr="006A5DA9">
        <w:rPr>
          <w:sz w:val="18"/>
          <w:szCs w:val="18"/>
        </w:rPr>
        <w:t>)-BIFOL</w:t>
      </w:r>
      <w:r>
        <w:rPr>
          <w:sz w:val="18"/>
          <w:szCs w:val="18"/>
        </w:rPr>
        <w:t>×</w:t>
      </w:r>
      <w:r w:rsidRPr="006A5DA9">
        <w:rPr>
          <w:sz w:val="18"/>
          <w:szCs w:val="18"/>
        </w:rPr>
        <w:t>H</w:t>
      </w:r>
      <w:r w:rsidRPr="00623B73">
        <w:rPr>
          <w:sz w:val="18"/>
          <w:szCs w:val="18"/>
          <w:vertAlign w:val="subscript"/>
        </w:rPr>
        <w:t>2</w:t>
      </w:r>
      <w:r w:rsidRPr="006A5DA9">
        <w:rPr>
          <w:sz w:val="18"/>
          <w:szCs w:val="18"/>
        </w:rPr>
        <w:t>O ha</w:t>
      </w:r>
      <w:r>
        <w:rPr>
          <w:sz w:val="18"/>
          <w:szCs w:val="18"/>
        </w:rPr>
        <w:t>s</w:t>
      </w:r>
      <w:r w:rsidRPr="006A5DA9">
        <w:rPr>
          <w:sz w:val="18"/>
          <w:szCs w:val="18"/>
        </w:rPr>
        <w:t xml:space="preserve"> been </w:t>
      </w:r>
      <w:r>
        <w:rPr>
          <w:sz w:val="18"/>
          <w:szCs w:val="18"/>
        </w:rPr>
        <w:t>submitted to CCDC and given code</w:t>
      </w:r>
      <w:r w:rsidRPr="006A5DA9">
        <w:rPr>
          <w:sz w:val="18"/>
          <w:szCs w:val="18"/>
        </w:rPr>
        <w:t xml:space="preserve"> CCDC 1409564.</w:t>
      </w:r>
      <w:r w:rsidRPr="00626533">
        <w:rPr>
          <w:sz w:val="18"/>
          <w:szCs w:val="18"/>
        </w:rPr>
        <w:t xml:space="preserve"> </w:t>
      </w:r>
    </w:p>
    <w:sectPr w:rsidR="001E22C4"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A64" w:rsidRPr="003107C3" w:rsidRDefault="004E1A64" w:rsidP="003107C3">
      <w:pPr>
        <w:pStyle w:val="Footer"/>
        <w:spacing w:line="20" w:lineRule="exact"/>
      </w:pPr>
    </w:p>
  </w:endnote>
  <w:endnote w:type="continuationSeparator" w:id="0">
    <w:p w:rsidR="004E1A64" w:rsidRPr="00623B73" w:rsidRDefault="004E1A64" w:rsidP="00623B73">
      <w:pPr>
        <w:pStyle w:val="Footer"/>
        <w:spacing w:line="20" w:lineRule="exact"/>
      </w:pPr>
    </w:p>
  </w:endnote>
  <w:endnote w:type="continuationNotice" w:id="1">
    <w:p w:rsidR="004E1A64" w:rsidRPr="003107C3" w:rsidRDefault="004E1A64" w:rsidP="003107C3">
      <w:pPr>
        <w:pStyle w:val="Footer"/>
      </w:pPr>
    </w:p>
  </w:endnote>
  <w:endnote w:id="2">
    <w:p w:rsidR="001E22C4" w:rsidRDefault="001E22C4" w:rsidP="00BD50D5">
      <w:pPr>
        <w:pStyle w:val="RSCR02References"/>
        <w:numPr>
          <w:ilvl w:val="0"/>
          <w:numId w:val="0"/>
        </w:numPr>
        <w:ind w:left="709" w:hanging="283"/>
      </w:pPr>
      <w:r w:rsidRPr="008B28AF">
        <w:rPr>
          <w:noProof/>
          <w:color w:val="000000"/>
          <w:lang w:eastAsia="en-GB"/>
        </w:rPr>
        <w:endnoteRef/>
      </w:r>
      <w:r w:rsidRPr="008B28AF">
        <w:rPr>
          <w:noProof/>
          <w:color w:val="000000"/>
          <w:lang w:eastAsia="en-GB"/>
        </w:rPr>
        <w:t xml:space="preserve"> </w:t>
      </w:r>
      <w:r w:rsidRPr="008B28AF">
        <w:rPr>
          <w:noProof/>
          <w:color w:val="000000"/>
          <w:lang w:eastAsia="en-GB"/>
        </w:rPr>
        <w:tab/>
      </w:r>
      <w:r>
        <w:rPr>
          <w:noProof/>
          <w:color w:val="000000"/>
          <w:lang w:eastAsia="en-GB"/>
        </w:rPr>
        <w:t>For reviews see: ‘</w:t>
      </w:r>
      <w:r w:rsidRPr="00E44584">
        <w:rPr>
          <w:i/>
          <w:noProof/>
          <w:color w:val="000000"/>
          <w:lang w:eastAsia="en-GB"/>
        </w:rPr>
        <w:t xml:space="preserve">Comprehensive Asymmetric catalysis, </w:t>
      </w:r>
      <w:r>
        <w:rPr>
          <w:i/>
          <w:noProof/>
          <w:color w:val="000000"/>
          <w:lang w:eastAsia="en-GB"/>
        </w:rPr>
        <w:t>and Supplements</w:t>
      </w:r>
      <w:r w:rsidRPr="00E44584">
        <w:rPr>
          <w:i/>
          <w:noProof/>
          <w:color w:val="000000"/>
          <w:lang w:eastAsia="en-GB"/>
        </w:rPr>
        <w:t xml:space="preserve"> 1</w:t>
      </w:r>
      <w:r>
        <w:rPr>
          <w:i/>
          <w:noProof/>
          <w:color w:val="000000"/>
          <w:lang w:eastAsia="en-GB"/>
        </w:rPr>
        <w:t xml:space="preserve"> and </w:t>
      </w:r>
      <w:smartTag w:uri="urn:schemas-microsoft-com:office:smarttags" w:element="metricconverter">
        <w:smartTagPr>
          <w:attr w:name="ProductID" w:val="2’"/>
        </w:smartTagPr>
        <w:r>
          <w:rPr>
            <w:i/>
            <w:noProof/>
            <w:color w:val="000000"/>
            <w:lang w:eastAsia="en-GB"/>
          </w:rPr>
          <w:t>2</w:t>
        </w:r>
        <w:r>
          <w:rPr>
            <w:noProof/>
            <w:color w:val="000000"/>
            <w:lang w:eastAsia="en-GB"/>
          </w:rPr>
          <w:t>’</w:t>
        </w:r>
      </w:smartTag>
      <w:r w:rsidRPr="008B28AF">
        <w:rPr>
          <w:noProof/>
          <w:color w:val="000000"/>
          <w:lang w:eastAsia="en-GB"/>
        </w:rPr>
        <w:t>, E.</w:t>
      </w:r>
      <w:r>
        <w:rPr>
          <w:noProof/>
          <w:color w:val="000000"/>
          <w:lang w:eastAsia="en-GB"/>
        </w:rPr>
        <w:t xml:space="preserve"> </w:t>
      </w:r>
      <w:r w:rsidRPr="008B28AF">
        <w:rPr>
          <w:noProof/>
          <w:color w:val="000000"/>
          <w:lang w:eastAsia="en-GB"/>
        </w:rPr>
        <w:t>N.</w:t>
      </w:r>
      <w:r>
        <w:rPr>
          <w:noProof/>
          <w:color w:val="000000"/>
          <w:lang w:eastAsia="en-GB"/>
        </w:rPr>
        <w:t xml:space="preserve"> Jacobsen, </w:t>
      </w:r>
      <w:r w:rsidRPr="008B28AF">
        <w:rPr>
          <w:noProof/>
          <w:color w:val="000000"/>
          <w:lang w:eastAsia="en-GB"/>
        </w:rPr>
        <w:t>A.</w:t>
      </w:r>
      <w:r>
        <w:rPr>
          <w:noProof/>
          <w:color w:val="000000"/>
          <w:lang w:eastAsia="en-GB"/>
        </w:rPr>
        <w:t xml:space="preserve"> Pfaltz and </w:t>
      </w:r>
      <w:r w:rsidRPr="008B28AF">
        <w:rPr>
          <w:noProof/>
          <w:color w:val="000000"/>
          <w:lang w:eastAsia="en-GB"/>
        </w:rPr>
        <w:t>H.</w:t>
      </w:r>
      <w:r>
        <w:rPr>
          <w:noProof/>
          <w:color w:val="000000"/>
          <w:lang w:eastAsia="en-GB"/>
        </w:rPr>
        <w:t xml:space="preserve"> Yamamoto Eds., Springer, New York, 1999; </w:t>
      </w:r>
      <w:r w:rsidRPr="008B28AF">
        <w:rPr>
          <w:noProof/>
          <w:color w:val="000000"/>
          <w:lang w:eastAsia="en-GB"/>
        </w:rPr>
        <w:t>K.</w:t>
      </w:r>
      <w:r>
        <w:rPr>
          <w:noProof/>
          <w:color w:val="000000"/>
          <w:lang w:eastAsia="en-GB"/>
        </w:rPr>
        <w:t xml:space="preserve"> Ohmatsu and</w:t>
      </w:r>
      <w:r w:rsidRPr="008B28AF">
        <w:rPr>
          <w:noProof/>
          <w:color w:val="000000"/>
          <w:lang w:eastAsia="en-GB"/>
        </w:rPr>
        <w:t xml:space="preserve"> T. Ooi, </w:t>
      </w:r>
      <w:r w:rsidRPr="00E44584">
        <w:rPr>
          <w:i/>
          <w:noProof/>
          <w:color w:val="000000"/>
          <w:lang w:eastAsia="en-GB"/>
        </w:rPr>
        <w:t>Tetrahedron Lett.</w:t>
      </w:r>
      <w:r>
        <w:rPr>
          <w:noProof/>
          <w:color w:val="000000"/>
          <w:lang w:eastAsia="en-GB"/>
        </w:rPr>
        <w:t>,</w:t>
      </w:r>
      <w:r w:rsidRPr="008B28AF">
        <w:rPr>
          <w:noProof/>
          <w:color w:val="000000"/>
          <w:lang w:eastAsia="en-GB"/>
        </w:rPr>
        <w:t xml:space="preserve"> 2015, </w:t>
      </w:r>
      <w:r w:rsidRPr="00E44584">
        <w:rPr>
          <w:b/>
          <w:noProof/>
          <w:color w:val="000000"/>
          <w:lang w:eastAsia="en-GB"/>
        </w:rPr>
        <w:t>56</w:t>
      </w:r>
      <w:r>
        <w:rPr>
          <w:noProof/>
          <w:color w:val="000000"/>
          <w:lang w:eastAsia="en-GB"/>
        </w:rPr>
        <w:t>, 2043–2048;</w:t>
      </w:r>
      <w:r w:rsidRPr="00E44584">
        <w:rPr>
          <w:noProof/>
          <w:color w:val="000000"/>
          <w:lang w:eastAsia="en-GB"/>
        </w:rPr>
        <w:t xml:space="preserve"> </w:t>
      </w:r>
      <w:r>
        <w:rPr>
          <w:noProof/>
          <w:color w:val="000000"/>
          <w:lang w:eastAsia="en-GB"/>
        </w:rPr>
        <w:t>‘</w:t>
      </w:r>
      <w:r w:rsidRPr="00E44584">
        <w:rPr>
          <w:i/>
          <w:noProof/>
          <w:color w:val="000000"/>
          <w:lang w:eastAsia="en-GB"/>
        </w:rPr>
        <w:t>Introduction to Frontiers in Transition Metal Catalyzed Reactions</w:t>
      </w:r>
      <w:r>
        <w:rPr>
          <w:noProof/>
          <w:color w:val="000000"/>
          <w:lang w:eastAsia="en-GB"/>
        </w:rPr>
        <w:t>’</w:t>
      </w:r>
      <w:r w:rsidRPr="008B28AF">
        <w:rPr>
          <w:noProof/>
          <w:color w:val="000000"/>
          <w:lang w:eastAsia="en-GB"/>
        </w:rPr>
        <w:t xml:space="preserve">, </w:t>
      </w:r>
      <w:r>
        <w:rPr>
          <w:noProof/>
          <w:color w:val="000000"/>
          <w:lang w:eastAsia="en-GB"/>
        </w:rPr>
        <w:t xml:space="preserve">J. A. Gladysz Ed., </w:t>
      </w:r>
      <w:r w:rsidRPr="00BD50D5">
        <w:rPr>
          <w:i/>
          <w:noProof/>
          <w:color w:val="000000"/>
          <w:lang w:eastAsia="en-GB"/>
        </w:rPr>
        <w:t>Chem. Rev.</w:t>
      </w:r>
      <w:r>
        <w:rPr>
          <w:i/>
          <w:noProof/>
          <w:color w:val="000000"/>
          <w:lang w:eastAsia="en-GB"/>
        </w:rPr>
        <w:t>,</w:t>
      </w:r>
      <w:r w:rsidRPr="008B28AF">
        <w:rPr>
          <w:noProof/>
          <w:color w:val="000000"/>
          <w:lang w:eastAsia="en-GB"/>
        </w:rPr>
        <w:t xml:space="preserve"> 2011, </w:t>
      </w:r>
      <w:r w:rsidRPr="00BD50D5">
        <w:rPr>
          <w:b/>
          <w:noProof/>
          <w:color w:val="000000"/>
          <w:lang w:eastAsia="en-GB"/>
        </w:rPr>
        <w:t>111</w:t>
      </w:r>
      <w:r>
        <w:rPr>
          <w:noProof/>
          <w:color w:val="000000"/>
          <w:lang w:eastAsia="en-GB"/>
        </w:rPr>
        <w:t>, 1167–2486;</w:t>
      </w:r>
      <w:r w:rsidRPr="00BD50D5">
        <w:rPr>
          <w:noProof/>
          <w:color w:val="000000"/>
          <w:lang w:eastAsia="en-GB"/>
        </w:rPr>
        <w:t xml:space="preserve"> </w:t>
      </w:r>
      <w:r w:rsidRPr="008B28AF">
        <w:rPr>
          <w:noProof/>
          <w:color w:val="000000"/>
          <w:lang w:eastAsia="en-GB"/>
        </w:rPr>
        <w:t>S.</w:t>
      </w:r>
      <w:r>
        <w:rPr>
          <w:noProof/>
          <w:color w:val="000000"/>
          <w:lang w:eastAsia="en-GB"/>
        </w:rPr>
        <w:t xml:space="preserve"> Matsunaga and M. Shibasaki, </w:t>
      </w:r>
      <w:r w:rsidRPr="00BD50D5">
        <w:rPr>
          <w:i/>
          <w:noProof/>
          <w:color w:val="000000"/>
          <w:lang w:eastAsia="en-GB"/>
        </w:rPr>
        <w:t>Chem. Commun.</w:t>
      </w:r>
      <w:r>
        <w:rPr>
          <w:noProof/>
          <w:color w:val="000000"/>
          <w:lang w:eastAsia="en-GB"/>
        </w:rPr>
        <w:t>,</w:t>
      </w:r>
      <w:r w:rsidRPr="008B28AF">
        <w:rPr>
          <w:noProof/>
          <w:color w:val="000000"/>
          <w:lang w:eastAsia="en-GB"/>
        </w:rPr>
        <w:t xml:space="preserve"> 2014, </w:t>
      </w:r>
      <w:r w:rsidRPr="00BD50D5">
        <w:rPr>
          <w:b/>
          <w:noProof/>
          <w:color w:val="000000"/>
          <w:lang w:eastAsia="en-GB"/>
        </w:rPr>
        <w:t>50</w:t>
      </w:r>
      <w:r w:rsidRPr="008B28AF">
        <w:rPr>
          <w:noProof/>
          <w:color w:val="000000"/>
          <w:lang w:eastAsia="en-GB"/>
        </w:rPr>
        <w:t>, 1044–1057</w:t>
      </w:r>
      <w:r>
        <w:rPr>
          <w:noProof/>
          <w:color w:val="000000"/>
          <w:lang w:eastAsia="en-GB"/>
        </w:rPr>
        <w:t>.</w:t>
      </w:r>
    </w:p>
  </w:endnote>
  <w:endnote w:id="3">
    <w:p w:rsidR="001E22C4" w:rsidRDefault="001E22C4" w:rsidP="00BD50D5">
      <w:pPr>
        <w:pStyle w:val="RSCR02References"/>
        <w:numPr>
          <w:ilvl w:val="0"/>
          <w:numId w:val="0"/>
        </w:numPr>
        <w:ind w:left="709" w:hanging="283"/>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r>
      <w:r>
        <w:rPr>
          <w:noProof/>
          <w:color w:val="000000"/>
          <w:lang w:eastAsia="en-GB"/>
        </w:rPr>
        <w:t>For reviews see: M. Waser ‘</w:t>
      </w:r>
      <w:r w:rsidRPr="00BD50D5">
        <w:rPr>
          <w:i/>
          <w:noProof/>
          <w:color w:val="000000"/>
          <w:lang w:eastAsia="en-GB"/>
        </w:rPr>
        <w:t>Progress in the Chemistry of Organic Natural Products. Asymmetric Organocatalysis in Natural Product Syntheses</w:t>
      </w:r>
      <w:r>
        <w:rPr>
          <w:noProof/>
          <w:color w:val="000000"/>
          <w:lang w:eastAsia="en-GB"/>
        </w:rPr>
        <w:t>’</w:t>
      </w:r>
      <w:r w:rsidRPr="00BD50D5">
        <w:rPr>
          <w:noProof/>
          <w:color w:val="000000"/>
          <w:lang w:eastAsia="en-GB"/>
        </w:rPr>
        <w:t xml:space="preserve">, Springer, </w:t>
      </w:r>
      <w:r>
        <w:rPr>
          <w:noProof/>
          <w:color w:val="000000"/>
          <w:lang w:eastAsia="en-GB"/>
        </w:rPr>
        <w:t xml:space="preserve">New York, 2012; </w:t>
      </w:r>
      <w:r w:rsidRPr="00BD50D5">
        <w:rPr>
          <w:noProof/>
          <w:color w:val="000000"/>
          <w:lang w:eastAsia="en-GB"/>
        </w:rPr>
        <w:t>R.</w:t>
      </w:r>
      <w:r>
        <w:rPr>
          <w:noProof/>
          <w:color w:val="000000"/>
          <w:lang w:eastAsia="en-GB"/>
        </w:rPr>
        <w:t xml:space="preserve"> Sutar and</w:t>
      </w:r>
      <w:r w:rsidRPr="00BD50D5">
        <w:rPr>
          <w:noProof/>
          <w:color w:val="000000"/>
          <w:lang w:eastAsia="en-GB"/>
        </w:rPr>
        <w:t xml:space="preserve"> N. Joshi, </w:t>
      </w:r>
      <w:r w:rsidRPr="00BD50D5">
        <w:rPr>
          <w:i/>
          <w:noProof/>
          <w:color w:val="000000"/>
          <w:lang w:eastAsia="en-GB"/>
        </w:rPr>
        <w:t>Tetrahedron: Asymmetry</w:t>
      </w:r>
      <w:r w:rsidRPr="00BD50D5">
        <w:rPr>
          <w:noProof/>
          <w:color w:val="000000"/>
          <w:lang w:eastAsia="en-GB"/>
        </w:rPr>
        <w:t xml:space="preserve">, 2013, </w:t>
      </w:r>
      <w:r w:rsidRPr="00BD50D5">
        <w:rPr>
          <w:b/>
          <w:noProof/>
          <w:color w:val="000000"/>
          <w:lang w:eastAsia="en-GB"/>
        </w:rPr>
        <w:t>24</w:t>
      </w:r>
      <w:r w:rsidRPr="00BD50D5">
        <w:rPr>
          <w:noProof/>
          <w:color w:val="000000"/>
          <w:lang w:eastAsia="en-GB"/>
        </w:rPr>
        <w:t>,</w:t>
      </w:r>
      <w:r>
        <w:rPr>
          <w:noProof/>
          <w:color w:val="000000"/>
          <w:lang w:eastAsia="en-GB"/>
        </w:rPr>
        <w:t xml:space="preserve"> </w:t>
      </w:r>
      <w:r w:rsidRPr="00BD50D5">
        <w:rPr>
          <w:noProof/>
          <w:color w:val="000000"/>
          <w:lang w:eastAsia="en-GB"/>
        </w:rPr>
        <w:t>1345–1363</w:t>
      </w:r>
      <w:r>
        <w:rPr>
          <w:noProof/>
          <w:color w:val="000000"/>
          <w:lang w:eastAsia="en-GB"/>
        </w:rPr>
        <w:t xml:space="preserve">; </w:t>
      </w:r>
      <w:r w:rsidRPr="00BD50D5">
        <w:rPr>
          <w:noProof/>
          <w:color w:val="000000"/>
          <w:lang w:eastAsia="en-GB"/>
        </w:rPr>
        <w:t>A.</w:t>
      </w:r>
      <w:r>
        <w:rPr>
          <w:noProof/>
          <w:color w:val="000000"/>
          <w:lang w:eastAsia="en-GB"/>
        </w:rPr>
        <w:t xml:space="preserve"> </w:t>
      </w:r>
      <w:r w:rsidRPr="00BD50D5">
        <w:rPr>
          <w:noProof/>
          <w:color w:val="000000"/>
          <w:lang w:eastAsia="en-GB"/>
        </w:rPr>
        <w:t>Quintavalla</w:t>
      </w:r>
      <w:r>
        <w:rPr>
          <w:noProof/>
          <w:color w:val="000000"/>
          <w:lang w:eastAsia="en-GB"/>
        </w:rPr>
        <w:t>,</w:t>
      </w:r>
      <w:r w:rsidRPr="00BD50D5">
        <w:rPr>
          <w:noProof/>
          <w:color w:val="000000"/>
          <w:lang w:eastAsia="en-GB"/>
        </w:rPr>
        <w:t xml:space="preserve"> L.</w:t>
      </w:r>
      <w:r>
        <w:rPr>
          <w:noProof/>
          <w:color w:val="000000"/>
          <w:lang w:eastAsia="en-GB"/>
        </w:rPr>
        <w:t xml:space="preserve"> Cerisoli and</w:t>
      </w:r>
      <w:r w:rsidRPr="00BD50D5">
        <w:rPr>
          <w:noProof/>
          <w:color w:val="000000"/>
          <w:lang w:eastAsia="en-GB"/>
        </w:rPr>
        <w:t xml:space="preserve"> E. Montroni</w:t>
      </w:r>
      <w:r>
        <w:rPr>
          <w:noProof/>
          <w:color w:val="000000"/>
          <w:lang w:eastAsia="en-GB"/>
        </w:rPr>
        <w:t>,</w:t>
      </w:r>
      <w:r w:rsidRPr="00BD50D5">
        <w:rPr>
          <w:noProof/>
          <w:color w:val="000000"/>
          <w:lang w:eastAsia="en-GB"/>
        </w:rPr>
        <w:t xml:space="preserve"> </w:t>
      </w:r>
      <w:r w:rsidRPr="00BD50D5">
        <w:rPr>
          <w:i/>
          <w:noProof/>
          <w:color w:val="000000"/>
          <w:lang w:eastAsia="en-GB"/>
        </w:rPr>
        <w:t>Current Organocatalysis</w:t>
      </w:r>
      <w:r w:rsidRPr="00BD50D5">
        <w:rPr>
          <w:noProof/>
          <w:color w:val="000000"/>
          <w:lang w:eastAsia="en-GB"/>
        </w:rPr>
        <w:t xml:space="preserve">, 2014, </w:t>
      </w:r>
      <w:r w:rsidRPr="00BD50D5">
        <w:rPr>
          <w:b/>
          <w:noProof/>
          <w:color w:val="000000"/>
          <w:lang w:eastAsia="en-GB"/>
        </w:rPr>
        <w:t>1</w:t>
      </w:r>
      <w:r w:rsidRPr="00BD50D5">
        <w:rPr>
          <w:noProof/>
          <w:color w:val="000000"/>
          <w:lang w:eastAsia="en-GB"/>
        </w:rPr>
        <w:t>, 107–171</w:t>
      </w:r>
      <w:r>
        <w:rPr>
          <w:noProof/>
          <w:color w:val="000000"/>
          <w:lang w:eastAsia="en-GB"/>
        </w:rPr>
        <w:t>;</w:t>
      </w:r>
      <w:r w:rsidRPr="00BD50D5">
        <w:rPr>
          <w:noProof/>
          <w:color w:val="000000"/>
          <w:lang w:eastAsia="en-GB"/>
        </w:rPr>
        <w:t xml:space="preserve"> A.</w:t>
      </w:r>
      <w:r>
        <w:rPr>
          <w:noProof/>
          <w:color w:val="000000"/>
          <w:lang w:eastAsia="en-GB"/>
        </w:rPr>
        <w:t xml:space="preserve"> Moyano and</w:t>
      </w:r>
      <w:r w:rsidRPr="00BD50D5">
        <w:rPr>
          <w:noProof/>
          <w:color w:val="000000"/>
          <w:lang w:eastAsia="en-GB"/>
        </w:rPr>
        <w:t xml:space="preserve"> </w:t>
      </w:r>
      <w:r>
        <w:rPr>
          <w:noProof/>
          <w:color w:val="000000"/>
          <w:lang w:eastAsia="en-GB"/>
        </w:rPr>
        <w:t xml:space="preserve">R. Rios, </w:t>
      </w:r>
      <w:r w:rsidRPr="00BD50D5">
        <w:rPr>
          <w:i/>
          <w:noProof/>
          <w:color w:val="000000"/>
          <w:lang w:eastAsia="en-GB"/>
        </w:rPr>
        <w:t>Chem. Rev.</w:t>
      </w:r>
      <w:r>
        <w:rPr>
          <w:noProof/>
          <w:color w:val="000000"/>
          <w:lang w:eastAsia="en-GB"/>
        </w:rPr>
        <w:t>,</w:t>
      </w:r>
      <w:r w:rsidRPr="00BD50D5">
        <w:rPr>
          <w:noProof/>
          <w:color w:val="000000"/>
          <w:lang w:eastAsia="en-GB"/>
        </w:rPr>
        <w:t xml:space="preserve"> 2011, </w:t>
      </w:r>
      <w:r w:rsidRPr="00BD50D5">
        <w:rPr>
          <w:b/>
          <w:noProof/>
          <w:color w:val="000000"/>
          <w:lang w:eastAsia="en-GB"/>
        </w:rPr>
        <w:t>111</w:t>
      </w:r>
      <w:r w:rsidRPr="00BD50D5">
        <w:rPr>
          <w:noProof/>
          <w:color w:val="000000"/>
          <w:lang w:eastAsia="en-GB"/>
        </w:rPr>
        <w:t>, 4703–4832</w:t>
      </w:r>
      <w:r>
        <w:rPr>
          <w:noProof/>
          <w:color w:val="000000"/>
          <w:lang w:eastAsia="en-GB"/>
        </w:rPr>
        <w:t>;</w:t>
      </w:r>
      <w:r w:rsidRPr="00BD50D5">
        <w:rPr>
          <w:noProof/>
          <w:color w:val="000000"/>
          <w:lang w:eastAsia="en-GB"/>
        </w:rPr>
        <w:t xml:space="preserve"> S.</w:t>
      </w:r>
      <w:r>
        <w:rPr>
          <w:noProof/>
          <w:color w:val="000000"/>
          <w:lang w:eastAsia="en-GB"/>
        </w:rPr>
        <w:t xml:space="preserve"> Shirakawa and</w:t>
      </w:r>
      <w:r w:rsidRPr="00BD50D5">
        <w:rPr>
          <w:noProof/>
          <w:color w:val="000000"/>
          <w:lang w:eastAsia="en-GB"/>
        </w:rPr>
        <w:t xml:space="preserve"> K. Maruoka, </w:t>
      </w:r>
      <w:r w:rsidRPr="00BD50D5">
        <w:rPr>
          <w:i/>
          <w:noProof/>
          <w:color w:val="000000"/>
          <w:lang w:eastAsia="en-GB"/>
        </w:rPr>
        <w:t>Angew. Chem. Int. Ed.</w:t>
      </w:r>
      <w:r>
        <w:rPr>
          <w:noProof/>
          <w:color w:val="000000"/>
          <w:lang w:eastAsia="en-GB"/>
        </w:rPr>
        <w:t>,</w:t>
      </w:r>
      <w:r w:rsidRPr="00BD50D5">
        <w:rPr>
          <w:noProof/>
          <w:color w:val="000000"/>
          <w:lang w:eastAsia="en-GB"/>
        </w:rPr>
        <w:t xml:space="preserve"> 2013, </w:t>
      </w:r>
      <w:r w:rsidRPr="00BD50D5">
        <w:rPr>
          <w:b/>
          <w:noProof/>
          <w:color w:val="000000"/>
          <w:lang w:eastAsia="en-GB"/>
        </w:rPr>
        <w:t>52</w:t>
      </w:r>
      <w:r w:rsidRPr="00BD50D5">
        <w:rPr>
          <w:noProof/>
          <w:color w:val="000000"/>
          <w:lang w:eastAsia="en-GB"/>
        </w:rPr>
        <w:t>, 4312–4348</w:t>
      </w:r>
      <w:r>
        <w:rPr>
          <w:noProof/>
          <w:color w:val="000000"/>
          <w:lang w:eastAsia="en-GB"/>
        </w:rPr>
        <w:t xml:space="preserve">; </w:t>
      </w:r>
      <w:r w:rsidRPr="00BD50D5">
        <w:rPr>
          <w:noProof/>
          <w:color w:val="000000"/>
          <w:lang w:eastAsia="en-GB"/>
        </w:rPr>
        <w:t>C. M. R.</w:t>
      </w:r>
      <w:r>
        <w:rPr>
          <w:noProof/>
          <w:color w:val="000000"/>
          <w:lang w:eastAsia="en-GB"/>
        </w:rPr>
        <w:t xml:space="preserve"> </w:t>
      </w:r>
      <w:r w:rsidRPr="00BD50D5">
        <w:rPr>
          <w:noProof/>
          <w:color w:val="000000"/>
          <w:lang w:eastAsia="en-GB"/>
        </w:rPr>
        <w:t xml:space="preserve">Volla, </w:t>
      </w:r>
      <w:smartTag w:uri="urn:schemas-microsoft-com:office:smarttags" w:element="place">
        <w:r w:rsidRPr="00BD50D5">
          <w:rPr>
            <w:noProof/>
            <w:color w:val="000000"/>
            <w:lang w:eastAsia="en-GB"/>
          </w:rPr>
          <w:t>I.</w:t>
        </w:r>
      </w:smartTag>
      <w:r>
        <w:rPr>
          <w:noProof/>
          <w:color w:val="000000"/>
          <w:lang w:eastAsia="en-GB"/>
        </w:rPr>
        <w:t xml:space="preserve"> </w:t>
      </w:r>
      <w:hyperlink r:id="rId1" w:history="1">
        <w:r w:rsidRPr="00BD50D5">
          <w:rPr>
            <w:noProof/>
            <w:color w:val="000000"/>
            <w:lang w:eastAsia="en-GB"/>
          </w:rPr>
          <w:t>Atodiresei</w:t>
        </w:r>
      </w:hyperlink>
      <w:r>
        <w:rPr>
          <w:noProof/>
          <w:color w:val="000000"/>
          <w:lang w:eastAsia="en-GB"/>
        </w:rPr>
        <w:t xml:space="preserve"> and</w:t>
      </w:r>
      <w:r w:rsidRPr="00BD50D5">
        <w:rPr>
          <w:noProof/>
          <w:color w:val="000000"/>
          <w:lang w:eastAsia="en-GB"/>
        </w:rPr>
        <w:t xml:space="preserve"> M. </w:t>
      </w:r>
      <w:hyperlink r:id="rId2" w:history="1">
        <w:r w:rsidRPr="00BD50D5">
          <w:rPr>
            <w:noProof/>
            <w:color w:val="000000"/>
            <w:lang w:eastAsia="en-GB"/>
          </w:rPr>
          <w:t>Rueping</w:t>
        </w:r>
      </w:hyperlink>
      <w:r w:rsidRPr="00BD50D5">
        <w:rPr>
          <w:noProof/>
          <w:color w:val="000000"/>
          <w:lang w:eastAsia="en-GB"/>
        </w:rPr>
        <w:t xml:space="preserve">, </w:t>
      </w:r>
      <w:r w:rsidRPr="00BD50D5">
        <w:rPr>
          <w:i/>
          <w:noProof/>
          <w:color w:val="000000"/>
          <w:lang w:eastAsia="en-GB"/>
        </w:rPr>
        <w:t>Chem. Rev.</w:t>
      </w:r>
      <w:r>
        <w:rPr>
          <w:noProof/>
          <w:color w:val="000000"/>
          <w:lang w:eastAsia="en-GB"/>
        </w:rPr>
        <w:t>,</w:t>
      </w:r>
      <w:r w:rsidRPr="00BD50D5">
        <w:rPr>
          <w:noProof/>
          <w:color w:val="000000"/>
          <w:lang w:eastAsia="en-GB"/>
        </w:rPr>
        <w:t xml:space="preserve"> 2014, </w:t>
      </w:r>
      <w:r w:rsidRPr="00BD50D5">
        <w:rPr>
          <w:b/>
          <w:noProof/>
          <w:color w:val="000000"/>
          <w:lang w:eastAsia="en-GB"/>
        </w:rPr>
        <w:t>114</w:t>
      </w:r>
      <w:r w:rsidRPr="00BD50D5">
        <w:rPr>
          <w:noProof/>
          <w:color w:val="000000"/>
          <w:lang w:eastAsia="en-GB"/>
        </w:rPr>
        <w:t>, 2390–2431</w:t>
      </w:r>
      <w:r>
        <w:rPr>
          <w:noProof/>
          <w:color w:val="000000"/>
          <w:lang w:eastAsia="en-GB"/>
        </w:rPr>
        <w:t>; ‘</w:t>
      </w:r>
      <w:r w:rsidRPr="00BD50D5">
        <w:rPr>
          <w:i/>
          <w:noProof/>
          <w:color w:val="000000"/>
          <w:lang w:eastAsia="en-GB"/>
        </w:rPr>
        <w:t>Asymmetric Organocatalysis</w:t>
      </w:r>
      <w:r>
        <w:rPr>
          <w:noProof/>
          <w:color w:val="000000"/>
          <w:lang w:eastAsia="en-GB"/>
        </w:rPr>
        <w:t>’</w:t>
      </w:r>
      <w:r w:rsidRPr="00BD50D5">
        <w:rPr>
          <w:noProof/>
          <w:color w:val="000000"/>
          <w:lang w:eastAsia="en-GB"/>
        </w:rPr>
        <w:t xml:space="preserve"> </w:t>
      </w:r>
      <w:r>
        <w:rPr>
          <w:i/>
          <w:noProof/>
          <w:color w:val="000000"/>
          <w:lang w:eastAsia="en-GB"/>
        </w:rPr>
        <w:t>Top. Curr. Chem.</w:t>
      </w:r>
      <w:r w:rsidRPr="00BD50D5">
        <w:rPr>
          <w:noProof/>
          <w:color w:val="000000"/>
          <w:lang w:eastAsia="en-GB"/>
        </w:rPr>
        <w:t xml:space="preserve">, </w:t>
      </w:r>
      <w:r>
        <w:rPr>
          <w:noProof/>
          <w:color w:val="000000"/>
          <w:lang w:eastAsia="en-GB"/>
        </w:rPr>
        <w:t xml:space="preserve">2009, </w:t>
      </w:r>
      <w:r w:rsidRPr="00BD50D5">
        <w:rPr>
          <w:b/>
          <w:noProof/>
          <w:color w:val="000000"/>
          <w:lang w:eastAsia="en-GB"/>
        </w:rPr>
        <w:t>291</w:t>
      </w:r>
      <w:r w:rsidRPr="00BD50D5">
        <w:rPr>
          <w:noProof/>
          <w:color w:val="000000"/>
          <w:lang w:eastAsia="en-GB"/>
        </w:rPr>
        <w:t xml:space="preserve"> (Ed. B. List), Springer, </w:t>
      </w:r>
      <w:smartTag w:uri="urn:schemas-microsoft-com:office:smarttags" w:element="State">
        <w:r>
          <w:rPr>
            <w:noProof/>
            <w:color w:val="000000"/>
            <w:lang w:eastAsia="en-GB"/>
          </w:rPr>
          <w:t>New York</w:t>
        </w:r>
      </w:smartTag>
      <w:r>
        <w:rPr>
          <w:noProof/>
          <w:color w:val="000000"/>
          <w:lang w:eastAsia="en-GB"/>
        </w:rPr>
        <w:t>;</w:t>
      </w:r>
      <w:r w:rsidRPr="00BD50D5">
        <w:rPr>
          <w:noProof/>
          <w:color w:val="000000"/>
          <w:lang w:eastAsia="en-GB"/>
        </w:rPr>
        <w:t xml:space="preserve"> R. J.</w:t>
      </w:r>
      <w:r>
        <w:rPr>
          <w:noProof/>
          <w:color w:val="000000"/>
          <w:lang w:eastAsia="en-GB"/>
        </w:rPr>
        <w:t xml:space="preserve"> </w:t>
      </w:r>
      <w:hyperlink r:id="rId3" w:anchor="auth-1" w:history="1">
        <w:r w:rsidRPr="00BD50D5">
          <w:rPr>
            <w:noProof/>
            <w:color w:val="000000"/>
            <w:lang w:eastAsia="en-GB"/>
          </w:rPr>
          <w:t>Phipps</w:t>
        </w:r>
      </w:hyperlink>
      <w:r w:rsidRPr="00BD50D5">
        <w:rPr>
          <w:noProof/>
          <w:color w:val="000000"/>
          <w:lang w:eastAsia="en-GB"/>
        </w:rPr>
        <w:t>, G.</w:t>
      </w:r>
      <w:r>
        <w:rPr>
          <w:noProof/>
          <w:color w:val="000000"/>
          <w:lang w:eastAsia="en-GB"/>
        </w:rPr>
        <w:t xml:space="preserve"> </w:t>
      </w:r>
      <w:r w:rsidRPr="00BD50D5">
        <w:rPr>
          <w:noProof/>
          <w:color w:val="000000"/>
          <w:lang w:eastAsia="en-GB"/>
        </w:rPr>
        <w:t>L.</w:t>
      </w:r>
      <w:r>
        <w:rPr>
          <w:noProof/>
          <w:color w:val="000000"/>
          <w:lang w:eastAsia="en-GB"/>
        </w:rPr>
        <w:t xml:space="preserve"> </w:t>
      </w:r>
      <w:hyperlink r:id="rId4" w:anchor="auth-2" w:history="1">
        <w:r w:rsidRPr="00BD50D5">
          <w:rPr>
            <w:noProof/>
            <w:color w:val="000000"/>
            <w:lang w:eastAsia="en-GB"/>
          </w:rPr>
          <w:t>Hamilton</w:t>
        </w:r>
      </w:hyperlink>
      <w:r>
        <w:rPr>
          <w:noProof/>
          <w:color w:val="000000"/>
          <w:lang w:eastAsia="en-GB"/>
        </w:rPr>
        <w:t xml:space="preserve"> and</w:t>
      </w:r>
      <w:r w:rsidRPr="00BD50D5">
        <w:rPr>
          <w:noProof/>
          <w:color w:val="000000"/>
          <w:lang w:eastAsia="en-GB"/>
        </w:rPr>
        <w:t xml:space="preserve"> F. D. </w:t>
      </w:r>
      <w:hyperlink r:id="rId5" w:anchor="auth-3" w:history="1">
        <w:r w:rsidRPr="00BD50D5">
          <w:rPr>
            <w:noProof/>
            <w:color w:val="000000"/>
            <w:lang w:eastAsia="en-GB"/>
          </w:rPr>
          <w:t>Toste</w:t>
        </w:r>
      </w:hyperlink>
      <w:r w:rsidRPr="00BD50D5">
        <w:rPr>
          <w:noProof/>
          <w:color w:val="000000"/>
          <w:lang w:eastAsia="en-GB"/>
        </w:rPr>
        <w:t xml:space="preserve">, </w:t>
      </w:r>
      <w:r>
        <w:rPr>
          <w:i/>
          <w:noProof/>
          <w:color w:val="000000"/>
          <w:lang w:eastAsia="en-GB"/>
        </w:rPr>
        <w:t>Nature Chem.</w:t>
      </w:r>
      <w:r w:rsidRPr="00BD50D5">
        <w:rPr>
          <w:noProof/>
          <w:color w:val="000000"/>
          <w:lang w:eastAsia="en-GB"/>
        </w:rPr>
        <w:t xml:space="preserve">, 2012, </w:t>
      </w:r>
      <w:r w:rsidRPr="00BD50D5">
        <w:rPr>
          <w:b/>
          <w:noProof/>
          <w:color w:val="000000"/>
          <w:lang w:eastAsia="en-GB"/>
        </w:rPr>
        <w:t>4</w:t>
      </w:r>
      <w:r w:rsidRPr="00BD50D5">
        <w:rPr>
          <w:noProof/>
          <w:color w:val="000000"/>
          <w:lang w:eastAsia="en-GB"/>
        </w:rPr>
        <w:t>, 603–614</w:t>
      </w:r>
      <w:r>
        <w:rPr>
          <w:noProof/>
          <w:color w:val="000000"/>
          <w:lang w:eastAsia="en-GB"/>
        </w:rPr>
        <w:t>.</w:t>
      </w:r>
    </w:p>
  </w:endnote>
  <w:endnote w:id="4">
    <w:p w:rsidR="001E22C4" w:rsidRDefault="001E22C4" w:rsidP="009356A7">
      <w:pPr>
        <w:pStyle w:val="RSCR02References"/>
        <w:numPr>
          <w:ilvl w:val="0"/>
          <w:numId w:val="0"/>
        </w:numPr>
        <w:ind w:left="709" w:hanging="283"/>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t>S.</w:t>
      </w:r>
      <w:r>
        <w:rPr>
          <w:noProof/>
          <w:color w:val="000000"/>
          <w:lang w:eastAsia="en-GB"/>
        </w:rPr>
        <w:t xml:space="preserve"> </w:t>
      </w:r>
      <w:r w:rsidRPr="00BD50D5">
        <w:rPr>
          <w:noProof/>
          <w:color w:val="000000"/>
          <w:lang w:eastAsia="en-GB"/>
        </w:rPr>
        <w:t>Schenker, A.</w:t>
      </w:r>
      <w:r>
        <w:rPr>
          <w:noProof/>
          <w:color w:val="000000"/>
          <w:lang w:eastAsia="en-GB"/>
        </w:rPr>
        <w:t xml:space="preserve"> </w:t>
      </w:r>
      <w:r w:rsidRPr="00BD50D5">
        <w:rPr>
          <w:noProof/>
          <w:color w:val="000000"/>
          <w:lang w:eastAsia="en-GB"/>
        </w:rPr>
        <w:t>Zamfir, M.</w:t>
      </w:r>
      <w:r>
        <w:rPr>
          <w:noProof/>
          <w:color w:val="000000"/>
          <w:lang w:eastAsia="en-GB"/>
        </w:rPr>
        <w:t xml:space="preserve"> Freund and</w:t>
      </w:r>
      <w:r w:rsidRPr="00BD50D5">
        <w:rPr>
          <w:noProof/>
          <w:color w:val="000000"/>
          <w:lang w:eastAsia="en-GB"/>
        </w:rPr>
        <w:t xml:space="preserve"> S. Tsogoeva, </w:t>
      </w:r>
      <w:r w:rsidRPr="00BD50D5">
        <w:rPr>
          <w:i/>
          <w:noProof/>
          <w:color w:val="000000"/>
          <w:lang w:eastAsia="en-GB"/>
        </w:rPr>
        <w:t>Eur. J. Org. Chem.</w:t>
      </w:r>
      <w:r>
        <w:rPr>
          <w:noProof/>
          <w:color w:val="000000"/>
          <w:lang w:eastAsia="en-GB"/>
        </w:rPr>
        <w:t>, 2011, 2209–2222;</w:t>
      </w:r>
      <w:r w:rsidRPr="00BD50D5">
        <w:rPr>
          <w:noProof/>
          <w:color w:val="000000"/>
          <w:lang w:eastAsia="en-GB"/>
        </w:rPr>
        <w:t xml:space="preserve"> </w:t>
      </w:r>
      <w:r>
        <w:rPr>
          <w:noProof/>
          <w:color w:val="000000"/>
          <w:lang w:eastAsia="en-GB"/>
        </w:rPr>
        <w:t xml:space="preserve">T. Akiyama, </w:t>
      </w:r>
      <w:r w:rsidRPr="00BD50D5">
        <w:rPr>
          <w:i/>
          <w:noProof/>
          <w:color w:val="000000"/>
          <w:lang w:eastAsia="en-GB"/>
        </w:rPr>
        <w:t>Chem. Rev.</w:t>
      </w:r>
      <w:r>
        <w:rPr>
          <w:noProof/>
          <w:color w:val="000000"/>
          <w:lang w:eastAsia="en-GB"/>
        </w:rPr>
        <w:t>,</w:t>
      </w:r>
      <w:r w:rsidRPr="00BD50D5">
        <w:rPr>
          <w:noProof/>
          <w:color w:val="000000"/>
          <w:lang w:eastAsia="en-GB"/>
        </w:rPr>
        <w:t xml:space="preserve"> 2007, </w:t>
      </w:r>
      <w:r w:rsidRPr="00BD50D5">
        <w:rPr>
          <w:b/>
          <w:noProof/>
          <w:color w:val="000000"/>
          <w:lang w:eastAsia="en-GB"/>
        </w:rPr>
        <w:t>107</w:t>
      </w:r>
      <w:r>
        <w:rPr>
          <w:noProof/>
          <w:color w:val="000000"/>
          <w:lang w:eastAsia="en-GB"/>
        </w:rPr>
        <w:t>, 5744–5758;</w:t>
      </w:r>
      <w:r w:rsidRPr="009356A7">
        <w:rPr>
          <w:noProof/>
          <w:color w:val="000000"/>
          <w:lang w:eastAsia="en-GB"/>
        </w:rPr>
        <w:t xml:space="preserve"> </w:t>
      </w:r>
      <w:r w:rsidRPr="00BD50D5">
        <w:rPr>
          <w:noProof/>
          <w:color w:val="000000"/>
          <w:lang w:eastAsia="en-GB"/>
        </w:rPr>
        <w:t>A. G.</w:t>
      </w:r>
      <w:r>
        <w:rPr>
          <w:noProof/>
          <w:color w:val="000000"/>
          <w:lang w:eastAsia="en-GB"/>
        </w:rPr>
        <w:t xml:space="preserve"> Doyle and</w:t>
      </w:r>
      <w:r w:rsidRPr="00BD50D5">
        <w:rPr>
          <w:noProof/>
          <w:color w:val="000000"/>
          <w:lang w:eastAsia="en-GB"/>
        </w:rPr>
        <w:t xml:space="preserve"> E.</w:t>
      </w:r>
      <w:r>
        <w:rPr>
          <w:noProof/>
          <w:color w:val="000000"/>
          <w:lang w:eastAsia="en-GB"/>
        </w:rPr>
        <w:t xml:space="preserve"> N.</w:t>
      </w:r>
      <w:r w:rsidRPr="00BD50D5">
        <w:rPr>
          <w:noProof/>
          <w:color w:val="000000"/>
          <w:lang w:eastAsia="en-GB"/>
        </w:rPr>
        <w:t xml:space="preserve"> Jacobsen, </w:t>
      </w:r>
      <w:r w:rsidRPr="009356A7">
        <w:rPr>
          <w:i/>
          <w:noProof/>
          <w:color w:val="000000"/>
          <w:lang w:eastAsia="en-GB"/>
        </w:rPr>
        <w:t>Chem. Rev.</w:t>
      </w:r>
      <w:r>
        <w:rPr>
          <w:noProof/>
          <w:color w:val="000000"/>
          <w:lang w:eastAsia="en-GB"/>
        </w:rPr>
        <w:t>,</w:t>
      </w:r>
      <w:r w:rsidRPr="00BD50D5">
        <w:rPr>
          <w:noProof/>
          <w:color w:val="000000"/>
          <w:lang w:eastAsia="en-GB"/>
        </w:rPr>
        <w:t xml:space="preserve"> 2007, </w:t>
      </w:r>
      <w:r w:rsidRPr="009356A7">
        <w:rPr>
          <w:b/>
          <w:noProof/>
          <w:color w:val="000000"/>
          <w:lang w:eastAsia="en-GB"/>
        </w:rPr>
        <w:t>107</w:t>
      </w:r>
      <w:r w:rsidRPr="00BD50D5">
        <w:rPr>
          <w:noProof/>
          <w:color w:val="000000"/>
          <w:lang w:eastAsia="en-GB"/>
        </w:rPr>
        <w:t>, 5713–5743</w:t>
      </w:r>
      <w:r>
        <w:rPr>
          <w:noProof/>
          <w:color w:val="000000"/>
          <w:lang w:eastAsia="en-GB"/>
        </w:rPr>
        <w:t>;</w:t>
      </w:r>
      <w:r w:rsidRPr="009356A7">
        <w:rPr>
          <w:noProof/>
          <w:color w:val="000000"/>
          <w:lang w:eastAsia="en-GB"/>
        </w:rPr>
        <w:t xml:space="preserve"> </w:t>
      </w:r>
      <w:r w:rsidRPr="00BD50D5">
        <w:rPr>
          <w:noProof/>
          <w:color w:val="000000"/>
          <w:lang w:eastAsia="en-GB"/>
        </w:rPr>
        <w:t>J.</w:t>
      </w:r>
      <w:r>
        <w:rPr>
          <w:noProof/>
          <w:color w:val="000000"/>
          <w:lang w:eastAsia="en-GB"/>
        </w:rPr>
        <w:t xml:space="preserve"> </w:t>
      </w:r>
      <w:r w:rsidRPr="00BD50D5">
        <w:rPr>
          <w:noProof/>
          <w:color w:val="000000"/>
          <w:lang w:eastAsia="en-GB"/>
        </w:rPr>
        <w:t>Yu, F.</w:t>
      </w:r>
      <w:r>
        <w:rPr>
          <w:noProof/>
          <w:color w:val="000000"/>
          <w:lang w:eastAsia="en-GB"/>
        </w:rPr>
        <w:t xml:space="preserve"> Shi and</w:t>
      </w:r>
      <w:r w:rsidRPr="00BD50D5">
        <w:rPr>
          <w:noProof/>
          <w:color w:val="000000"/>
          <w:lang w:eastAsia="en-GB"/>
        </w:rPr>
        <w:t xml:space="preserve"> L.-Z. Gong, </w:t>
      </w:r>
      <w:r w:rsidRPr="009356A7">
        <w:rPr>
          <w:i/>
          <w:noProof/>
          <w:color w:val="000000"/>
          <w:lang w:eastAsia="en-GB"/>
        </w:rPr>
        <w:t>Acc. Chem. Res.</w:t>
      </w:r>
      <w:r>
        <w:rPr>
          <w:noProof/>
          <w:color w:val="000000"/>
          <w:lang w:eastAsia="en-GB"/>
        </w:rPr>
        <w:t>,</w:t>
      </w:r>
      <w:r w:rsidRPr="00BD50D5">
        <w:rPr>
          <w:noProof/>
          <w:color w:val="000000"/>
          <w:lang w:eastAsia="en-GB"/>
        </w:rPr>
        <w:t xml:space="preserve"> 2011, </w:t>
      </w:r>
      <w:r w:rsidRPr="009356A7">
        <w:rPr>
          <w:b/>
          <w:noProof/>
          <w:color w:val="000000"/>
          <w:lang w:eastAsia="en-GB"/>
        </w:rPr>
        <w:t>44</w:t>
      </w:r>
      <w:r w:rsidRPr="00BD50D5">
        <w:rPr>
          <w:noProof/>
          <w:color w:val="000000"/>
          <w:lang w:eastAsia="en-GB"/>
        </w:rPr>
        <w:t>, 1156–1171</w:t>
      </w:r>
      <w:r>
        <w:rPr>
          <w:noProof/>
          <w:color w:val="000000"/>
          <w:lang w:eastAsia="en-GB"/>
        </w:rPr>
        <w:t>;</w:t>
      </w:r>
      <w:r w:rsidRPr="009356A7">
        <w:rPr>
          <w:noProof/>
          <w:color w:val="000000"/>
          <w:lang w:eastAsia="en-GB"/>
        </w:rPr>
        <w:t xml:space="preserve"> </w:t>
      </w:r>
      <w:r w:rsidRPr="00BD50D5">
        <w:rPr>
          <w:noProof/>
          <w:color w:val="000000"/>
          <w:lang w:eastAsia="en-GB"/>
        </w:rPr>
        <w:t>M.</w:t>
      </w:r>
      <w:r>
        <w:rPr>
          <w:noProof/>
          <w:color w:val="000000"/>
          <w:lang w:eastAsia="en-GB"/>
        </w:rPr>
        <w:t xml:space="preserve"> Mahlau and</w:t>
      </w:r>
      <w:r w:rsidRPr="00BD50D5">
        <w:rPr>
          <w:noProof/>
          <w:color w:val="000000"/>
          <w:lang w:eastAsia="en-GB"/>
        </w:rPr>
        <w:t xml:space="preserve"> B. List, </w:t>
      </w:r>
      <w:r w:rsidRPr="009356A7">
        <w:rPr>
          <w:i/>
          <w:noProof/>
          <w:color w:val="000000"/>
          <w:lang w:eastAsia="en-GB"/>
        </w:rPr>
        <w:t>Angew. Chem. Int. Ed.</w:t>
      </w:r>
      <w:r>
        <w:rPr>
          <w:noProof/>
          <w:color w:val="000000"/>
          <w:lang w:eastAsia="en-GB"/>
        </w:rPr>
        <w:t>,</w:t>
      </w:r>
      <w:r w:rsidRPr="00BD50D5">
        <w:rPr>
          <w:noProof/>
          <w:color w:val="000000"/>
          <w:lang w:eastAsia="en-GB"/>
        </w:rPr>
        <w:t xml:space="preserve"> 2012, </w:t>
      </w:r>
      <w:r w:rsidRPr="009356A7">
        <w:rPr>
          <w:b/>
          <w:noProof/>
          <w:color w:val="000000"/>
          <w:lang w:eastAsia="en-GB"/>
        </w:rPr>
        <w:t>51</w:t>
      </w:r>
      <w:r w:rsidRPr="00BD50D5">
        <w:rPr>
          <w:noProof/>
          <w:color w:val="000000"/>
          <w:lang w:eastAsia="en-GB"/>
        </w:rPr>
        <w:t>, 2–18</w:t>
      </w:r>
      <w:r>
        <w:rPr>
          <w:noProof/>
          <w:color w:val="000000"/>
          <w:lang w:eastAsia="en-GB"/>
        </w:rPr>
        <w:t>;</w:t>
      </w:r>
      <w:r w:rsidRPr="009356A7">
        <w:rPr>
          <w:noProof/>
          <w:color w:val="000000"/>
          <w:lang w:eastAsia="en-GB"/>
        </w:rPr>
        <w:t xml:space="preserve"> </w:t>
      </w:r>
      <w:r w:rsidRPr="00BD50D5">
        <w:rPr>
          <w:noProof/>
          <w:color w:val="000000"/>
          <w:lang w:eastAsia="en-GB"/>
        </w:rPr>
        <w:t>D.</w:t>
      </w:r>
      <w:r>
        <w:rPr>
          <w:noProof/>
          <w:color w:val="000000"/>
          <w:lang w:eastAsia="en-GB"/>
        </w:rPr>
        <w:t xml:space="preserve"> </w:t>
      </w:r>
      <w:r w:rsidRPr="00BD50D5">
        <w:rPr>
          <w:noProof/>
          <w:color w:val="000000"/>
          <w:lang w:eastAsia="en-GB"/>
        </w:rPr>
        <w:t>Parmar, E.</w:t>
      </w:r>
      <w:r>
        <w:rPr>
          <w:noProof/>
          <w:color w:val="000000"/>
          <w:lang w:eastAsia="en-GB"/>
        </w:rPr>
        <w:t xml:space="preserve"> </w:t>
      </w:r>
      <w:r w:rsidRPr="00BD50D5">
        <w:rPr>
          <w:noProof/>
          <w:color w:val="000000"/>
          <w:lang w:eastAsia="en-GB"/>
        </w:rPr>
        <w:t>Sugiono, S.</w:t>
      </w:r>
      <w:r>
        <w:rPr>
          <w:noProof/>
          <w:color w:val="000000"/>
          <w:lang w:eastAsia="en-GB"/>
        </w:rPr>
        <w:t xml:space="preserve"> Raja and</w:t>
      </w:r>
      <w:r w:rsidRPr="00BD50D5">
        <w:rPr>
          <w:noProof/>
          <w:color w:val="000000"/>
          <w:lang w:eastAsia="en-GB"/>
        </w:rPr>
        <w:t xml:space="preserve"> M. Rueping, </w:t>
      </w:r>
      <w:r w:rsidRPr="009356A7">
        <w:rPr>
          <w:i/>
          <w:noProof/>
          <w:color w:val="000000"/>
          <w:lang w:eastAsia="en-GB"/>
        </w:rPr>
        <w:t>Chem. Rev.</w:t>
      </w:r>
      <w:r>
        <w:rPr>
          <w:noProof/>
          <w:color w:val="000000"/>
          <w:lang w:eastAsia="en-GB"/>
        </w:rPr>
        <w:t>,</w:t>
      </w:r>
      <w:r w:rsidRPr="00BD50D5">
        <w:rPr>
          <w:noProof/>
          <w:color w:val="000000"/>
          <w:lang w:eastAsia="en-GB"/>
        </w:rPr>
        <w:t xml:space="preserve"> 2014, </w:t>
      </w:r>
      <w:r w:rsidRPr="009356A7">
        <w:rPr>
          <w:b/>
          <w:noProof/>
          <w:color w:val="000000"/>
          <w:lang w:eastAsia="en-GB"/>
        </w:rPr>
        <w:t>114</w:t>
      </w:r>
      <w:r w:rsidRPr="00BD50D5">
        <w:rPr>
          <w:noProof/>
          <w:color w:val="000000"/>
          <w:lang w:eastAsia="en-GB"/>
        </w:rPr>
        <w:t>, 9047–9153</w:t>
      </w:r>
      <w:r>
        <w:rPr>
          <w:noProof/>
          <w:color w:val="000000"/>
          <w:lang w:eastAsia="en-GB"/>
        </w:rPr>
        <w:t xml:space="preserve">; </w:t>
      </w:r>
      <w:r w:rsidRPr="00BD50D5">
        <w:rPr>
          <w:noProof/>
          <w:color w:val="000000"/>
          <w:lang w:eastAsia="en-GB"/>
        </w:rPr>
        <w:t>T. J.</w:t>
      </w:r>
      <w:r>
        <w:rPr>
          <w:noProof/>
          <w:color w:val="000000"/>
          <w:lang w:eastAsia="en-GB"/>
        </w:rPr>
        <w:t xml:space="preserve"> </w:t>
      </w:r>
      <w:r w:rsidRPr="00BD50D5">
        <w:rPr>
          <w:noProof/>
          <w:color w:val="000000"/>
          <w:lang w:eastAsia="en-GB"/>
        </w:rPr>
        <w:t xml:space="preserve">Auvil, A. G. </w:t>
      </w:r>
      <w:r>
        <w:rPr>
          <w:noProof/>
          <w:color w:val="000000"/>
          <w:lang w:eastAsia="en-GB"/>
        </w:rPr>
        <w:t>Schafer and</w:t>
      </w:r>
      <w:r w:rsidRPr="00BD50D5">
        <w:rPr>
          <w:noProof/>
          <w:color w:val="000000"/>
          <w:lang w:eastAsia="en-GB"/>
        </w:rPr>
        <w:t xml:space="preserve"> A. E. </w:t>
      </w:r>
      <w:r>
        <w:rPr>
          <w:noProof/>
          <w:color w:val="000000"/>
          <w:lang w:eastAsia="en-GB"/>
        </w:rPr>
        <w:t xml:space="preserve">Mattson, </w:t>
      </w:r>
      <w:r w:rsidRPr="009356A7">
        <w:rPr>
          <w:i/>
          <w:noProof/>
          <w:color w:val="000000"/>
          <w:lang w:eastAsia="en-GB"/>
        </w:rPr>
        <w:t>Eur. J. Org. Chem.</w:t>
      </w:r>
      <w:r>
        <w:rPr>
          <w:noProof/>
          <w:color w:val="000000"/>
          <w:lang w:eastAsia="en-GB"/>
        </w:rPr>
        <w:t>,</w:t>
      </w:r>
      <w:r w:rsidRPr="00BD50D5">
        <w:rPr>
          <w:noProof/>
          <w:color w:val="000000"/>
          <w:lang w:eastAsia="en-GB"/>
        </w:rPr>
        <w:t xml:space="preserve"> 2014, 2633–2646</w:t>
      </w:r>
      <w:r>
        <w:rPr>
          <w:noProof/>
          <w:color w:val="000000"/>
          <w:lang w:eastAsia="en-GB"/>
        </w:rPr>
        <w:t>;</w:t>
      </w:r>
      <w:r w:rsidRPr="009356A7">
        <w:rPr>
          <w:noProof/>
          <w:color w:val="000000"/>
          <w:lang w:eastAsia="en-GB"/>
        </w:rPr>
        <w:t xml:space="preserve"> </w:t>
      </w:r>
      <w:r w:rsidRPr="00BD50D5">
        <w:rPr>
          <w:noProof/>
          <w:color w:val="000000"/>
          <w:lang w:eastAsia="en-GB"/>
        </w:rPr>
        <w:t>C.</w:t>
      </w:r>
      <w:r>
        <w:rPr>
          <w:noProof/>
          <w:color w:val="000000"/>
          <w:lang w:eastAsia="en-GB"/>
        </w:rPr>
        <w:t xml:space="preserve"> </w:t>
      </w:r>
      <w:r w:rsidRPr="00BD50D5">
        <w:rPr>
          <w:noProof/>
          <w:color w:val="000000"/>
          <w:lang w:eastAsia="en-GB"/>
        </w:rPr>
        <w:t>Uyeda</w:t>
      </w:r>
      <w:r>
        <w:rPr>
          <w:noProof/>
          <w:color w:val="000000"/>
          <w:lang w:eastAsia="en-GB"/>
        </w:rPr>
        <w:t xml:space="preserve"> and E. N. Jacobsen, </w:t>
      </w:r>
      <w:r w:rsidRPr="009356A7">
        <w:rPr>
          <w:i/>
          <w:noProof/>
          <w:color w:val="000000"/>
          <w:lang w:eastAsia="en-GB"/>
        </w:rPr>
        <w:t>J. Am. Chem. Soc.</w:t>
      </w:r>
      <w:r>
        <w:rPr>
          <w:noProof/>
          <w:color w:val="000000"/>
          <w:lang w:eastAsia="en-GB"/>
        </w:rPr>
        <w:t>,</w:t>
      </w:r>
      <w:r w:rsidRPr="00BD50D5">
        <w:rPr>
          <w:noProof/>
          <w:color w:val="000000"/>
          <w:lang w:eastAsia="en-GB"/>
        </w:rPr>
        <w:t xml:space="preserve"> 2011, </w:t>
      </w:r>
      <w:r w:rsidRPr="009356A7">
        <w:rPr>
          <w:b/>
          <w:noProof/>
          <w:color w:val="000000"/>
          <w:lang w:eastAsia="en-GB"/>
        </w:rPr>
        <w:t>133</w:t>
      </w:r>
      <w:r w:rsidRPr="00BD50D5">
        <w:rPr>
          <w:noProof/>
          <w:color w:val="000000"/>
          <w:lang w:eastAsia="en-GB"/>
        </w:rPr>
        <w:t>, 5062–5075</w:t>
      </w:r>
      <w:r>
        <w:rPr>
          <w:noProof/>
          <w:color w:val="000000"/>
          <w:lang w:eastAsia="en-GB"/>
        </w:rPr>
        <w:t>;</w:t>
      </w:r>
      <w:r w:rsidRPr="009356A7">
        <w:rPr>
          <w:noProof/>
          <w:color w:val="000000"/>
          <w:lang w:eastAsia="en-GB"/>
        </w:rPr>
        <w:t xml:space="preserve"> </w:t>
      </w:r>
      <w:r w:rsidRPr="00BD50D5">
        <w:rPr>
          <w:noProof/>
          <w:color w:val="000000"/>
          <w:lang w:eastAsia="en-GB"/>
        </w:rPr>
        <w:t>H. B.</w:t>
      </w:r>
      <w:r>
        <w:rPr>
          <w:noProof/>
          <w:color w:val="000000"/>
          <w:lang w:eastAsia="en-GB"/>
        </w:rPr>
        <w:t xml:space="preserve"> </w:t>
      </w:r>
      <w:r w:rsidRPr="00BD50D5">
        <w:rPr>
          <w:noProof/>
          <w:color w:val="000000"/>
          <w:lang w:eastAsia="en-GB"/>
        </w:rPr>
        <w:t>Jang, H. S.</w:t>
      </w:r>
      <w:r>
        <w:rPr>
          <w:noProof/>
          <w:color w:val="000000"/>
          <w:lang w:eastAsia="en-GB"/>
        </w:rPr>
        <w:t xml:space="preserve"> </w:t>
      </w:r>
      <w:r w:rsidRPr="00BD50D5">
        <w:rPr>
          <w:noProof/>
          <w:color w:val="000000"/>
          <w:lang w:eastAsia="en-GB"/>
        </w:rPr>
        <w:t>Rho, J. S.</w:t>
      </w:r>
      <w:r>
        <w:rPr>
          <w:noProof/>
          <w:color w:val="000000"/>
          <w:lang w:eastAsia="en-GB"/>
        </w:rPr>
        <w:t xml:space="preserve"> </w:t>
      </w:r>
      <w:r w:rsidRPr="00BD50D5">
        <w:rPr>
          <w:noProof/>
          <w:color w:val="000000"/>
          <w:lang w:eastAsia="en-GB"/>
        </w:rPr>
        <w:t>Oh, E. H.</w:t>
      </w:r>
      <w:r>
        <w:rPr>
          <w:noProof/>
          <w:color w:val="000000"/>
          <w:lang w:eastAsia="en-GB"/>
        </w:rPr>
        <w:t xml:space="preserve"> </w:t>
      </w:r>
      <w:r w:rsidRPr="00BD50D5">
        <w:rPr>
          <w:noProof/>
          <w:color w:val="000000"/>
          <w:lang w:eastAsia="en-GB"/>
        </w:rPr>
        <w:t>Nam, S. E.</w:t>
      </w:r>
      <w:r>
        <w:rPr>
          <w:noProof/>
          <w:color w:val="000000"/>
          <w:lang w:eastAsia="en-GB"/>
        </w:rPr>
        <w:t xml:space="preserve"> </w:t>
      </w:r>
      <w:r w:rsidRPr="00BD50D5">
        <w:rPr>
          <w:noProof/>
          <w:color w:val="000000"/>
          <w:lang w:eastAsia="en-GB"/>
        </w:rPr>
        <w:t>Park, H. Y.</w:t>
      </w:r>
      <w:r>
        <w:rPr>
          <w:noProof/>
          <w:color w:val="000000"/>
          <w:lang w:eastAsia="en-GB"/>
        </w:rPr>
        <w:t xml:space="preserve"> Bae and</w:t>
      </w:r>
      <w:r w:rsidRPr="00BD50D5">
        <w:rPr>
          <w:noProof/>
          <w:color w:val="000000"/>
          <w:lang w:eastAsia="en-GB"/>
        </w:rPr>
        <w:t xml:space="preserve"> C. E. Song, </w:t>
      </w:r>
      <w:r w:rsidRPr="009356A7">
        <w:rPr>
          <w:i/>
          <w:noProof/>
          <w:color w:val="000000"/>
          <w:lang w:eastAsia="en-GB"/>
        </w:rPr>
        <w:t>Org. Biomol. Chem.</w:t>
      </w:r>
      <w:r>
        <w:rPr>
          <w:noProof/>
          <w:color w:val="000000"/>
          <w:lang w:eastAsia="en-GB"/>
        </w:rPr>
        <w:t>,</w:t>
      </w:r>
      <w:r w:rsidRPr="00BD50D5">
        <w:rPr>
          <w:noProof/>
          <w:color w:val="000000"/>
          <w:lang w:eastAsia="en-GB"/>
        </w:rPr>
        <w:t xml:space="preserve"> 2010, </w:t>
      </w:r>
      <w:r w:rsidRPr="009356A7">
        <w:rPr>
          <w:b/>
          <w:noProof/>
          <w:color w:val="000000"/>
          <w:lang w:eastAsia="en-GB"/>
        </w:rPr>
        <w:t>8</w:t>
      </w:r>
      <w:r w:rsidRPr="00BD50D5">
        <w:rPr>
          <w:noProof/>
          <w:color w:val="000000"/>
          <w:lang w:eastAsia="en-GB"/>
        </w:rPr>
        <w:t>, 3918–3922</w:t>
      </w:r>
      <w:r>
        <w:rPr>
          <w:noProof/>
          <w:color w:val="000000"/>
          <w:lang w:eastAsia="en-GB"/>
        </w:rPr>
        <w:t>;</w:t>
      </w:r>
      <w:r w:rsidRPr="009356A7">
        <w:rPr>
          <w:noProof/>
          <w:color w:val="000000"/>
          <w:lang w:eastAsia="en-GB"/>
        </w:rPr>
        <w:t xml:space="preserve"> </w:t>
      </w:r>
      <w:r w:rsidRPr="00BD50D5">
        <w:rPr>
          <w:noProof/>
          <w:color w:val="000000"/>
          <w:lang w:eastAsia="en-GB"/>
        </w:rPr>
        <w:t>G.</w:t>
      </w:r>
      <w:r>
        <w:rPr>
          <w:noProof/>
          <w:color w:val="000000"/>
          <w:lang w:eastAsia="en-GB"/>
        </w:rPr>
        <w:t xml:space="preserve"> </w:t>
      </w:r>
      <w:r w:rsidRPr="00BD50D5">
        <w:rPr>
          <w:noProof/>
          <w:color w:val="000000"/>
          <w:lang w:eastAsia="en-GB"/>
        </w:rPr>
        <w:t>Tarkanyi, P.</w:t>
      </w:r>
      <w:r>
        <w:rPr>
          <w:noProof/>
          <w:color w:val="000000"/>
          <w:lang w:eastAsia="en-GB"/>
        </w:rPr>
        <w:t xml:space="preserve"> </w:t>
      </w:r>
      <w:r w:rsidRPr="00BD50D5">
        <w:rPr>
          <w:noProof/>
          <w:color w:val="000000"/>
          <w:lang w:eastAsia="en-GB"/>
        </w:rPr>
        <w:t>Kiraly, T.</w:t>
      </w:r>
      <w:r>
        <w:rPr>
          <w:noProof/>
          <w:color w:val="000000"/>
          <w:lang w:eastAsia="en-GB"/>
        </w:rPr>
        <w:t xml:space="preserve"> Soos and</w:t>
      </w:r>
      <w:r w:rsidRPr="00BD50D5">
        <w:rPr>
          <w:noProof/>
          <w:color w:val="000000"/>
          <w:lang w:eastAsia="en-GB"/>
        </w:rPr>
        <w:t xml:space="preserve"> S. Varga, </w:t>
      </w:r>
      <w:r w:rsidRPr="009356A7">
        <w:rPr>
          <w:i/>
          <w:noProof/>
          <w:color w:val="000000"/>
          <w:lang w:eastAsia="en-GB"/>
        </w:rPr>
        <w:t>Chem. Eur. J.</w:t>
      </w:r>
      <w:r>
        <w:rPr>
          <w:noProof/>
          <w:color w:val="000000"/>
          <w:lang w:eastAsia="en-GB"/>
        </w:rPr>
        <w:t>,</w:t>
      </w:r>
      <w:r w:rsidRPr="00BD50D5">
        <w:rPr>
          <w:noProof/>
          <w:color w:val="000000"/>
          <w:lang w:eastAsia="en-GB"/>
        </w:rPr>
        <w:t xml:space="preserve"> 2012, </w:t>
      </w:r>
      <w:r w:rsidRPr="009356A7">
        <w:rPr>
          <w:b/>
          <w:noProof/>
          <w:color w:val="000000"/>
          <w:lang w:eastAsia="en-GB"/>
        </w:rPr>
        <w:t>18</w:t>
      </w:r>
      <w:r w:rsidRPr="00BD50D5">
        <w:rPr>
          <w:noProof/>
          <w:color w:val="000000"/>
          <w:lang w:eastAsia="en-GB"/>
        </w:rPr>
        <w:t>, 1918–1922</w:t>
      </w:r>
      <w:r>
        <w:rPr>
          <w:noProof/>
          <w:color w:val="000000"/>
          <w:lang w:eastAsia="en-GB"/>
        </w:rPr>
        <w:t>;</w:t>
      </w:r>
      <w:r w:rsidRPr="009356A7">
        <w:rPr>
          <w:noProof/>
          <w:color w:val="000000"/>
          <w:lang w:eastAsia="en-GB"/>
        </w:rPr>
        <w:t xml:space="preserve"> </w:t>
      </w:r>
      <w:r w:rsidRPr="00BD50D5">
        <w:rPr>
          <w:noProof/>
          <w:color w:val="000000"/>
          <w:lang w:eastAsia="en-GB"/>
        </w:rPr>
        <w:t>Y.</w:t>
      </w:r>
      <w:r>
        <w:rPr>
          <w:noProof/>
          <w:color w:val="000000"/>
          <w:lang w:eastAsia="en-GB"/>
        </w:rPr>
        <w:t xml:space="preserve"> Fan and</w:t>
      </w:r>
      <w:r w:rsidRPr="00BD50D5">
        <w:rPr>
          <w:noProof/>
          <w:color w:val="000000"/>
          <w:lang w:eastAsia="en-GB"/>
        </w:rPr>
        <w:t xml:space="preserve"> S. R. Kass, </w:t>
      </w:r>
      <w:r w:rsidRPr="009356A7">
        <w:rPr>
          <w:i/>
          <w:noProof/>
          <w:color w:val="000000"/>
          <w:lang w:eastAsia="en-GB"/>
        </w:rPr>
        <w:t>Org. Lett.</w:t>
      </w:r>
      <w:r>
        <w:rPr>
          <w:noProof/>
          <w:color w:val="000000"/>
          <w:lang w:eastAsia="en-GB"/>
        </w:rPr>
        <w:t>,</w:t>
      </w:r>
      <w:r w:rsidRPr="00BD50D5">
        <w:rPr>
          <w:noProof/>
          <w:color w:val="000000"/>
          <w:lang w:eastAsia="en-GB"/>
        </w:rPr>
        <w:t xml:space="preserve"> 2016, </w:t>
      </w:r>
      <w:r w:rsidRPr="009356A7">
        <w:rPr>
          <w:b/>
          <w:noProof/>
          <w:color w:val="000000"/>
          <w:lang w:eastAsia="en-GB"/>
        </w:rPr>
        <w:t>18</w:t>
      </w:r>
      <w:r w:rsidRPr="00BD50D5">
        <w:rPr>
          <w:noProof/>
          <w:color w:val="000000"/>
          <w:lang w:eastAsia="en-GB"/>
        </w:rPr>
        <w:t>, 188–191.</w:t>
      </w:r>
    </w:p>
  </w:endnote>
  <w:endnote w:id="5">
    <w:p w:rsidR="001E22C4" w:rsidRDefault="001E22C4" w:rsidP="009356A7">
      <w:pPr>
        <w:pStyle w:val="RSCR02References"/>
        <w:numPr>
          <w:ilvl w:val="0"/>
          <w:numId w:val="0"/>
        </w:numPr>
        <w:ind w:left="709" w:hanging="283"/>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t xml:space="preserve">“Enzyme Catalysis in Organic Synthesis”, </w:t>
      </w:r>
      <w:r>
        <w:rPr>
          <w:noProof/>
          <w:color w:val="000000"/>
          <w:lang w:eastAsia="en-GB"/>
        </w:rPr>
        <w:t>P. T. Anastas and</w:t>
      </w:r>
      <w:r w:rsidRPr="00BD50D5">
        <w:rPr>
          <w:noProof/>
          <w:color w:val="000000"/>
          <w:lang w:eastAsia="en-GB"/>
        </w:rPr>
        <w:t xml:space="preserve"> </w:t>
      </w:r>
      <w:r>
        <w:rPr>
          <w:noProof/>
          <w:color w:val="000000"/>
          <w:lang w:eastAsia="en-GB"/>
        </w:rPr>
        <w:t>R. H.</w:t>
      </w:r>
      <w:r w:rsidRPr="00BD50D5">
        <w:rPr>
          <w:noProof/>
          <w:color w:val="000000"/>
          <w:lang w:eastAsia="en-GB"/>
        </w:rPr>
        <w:t xml:space="preserve"> </w:t>
      </w:r>
      <w:r>
        <w:rPr>
          <w:noProof/>
          <w:color w:val="000000"/>
          <w:lang w:eastAsia="en-GB"/>
        </w:rPr>
        <w:t>Crabtree Eds</w:t>
      </w:r>
      <w:r w:rsidRPr="00BD50D5">
        <w:rPr>
          <w:noProof/>
          <w:color w:val="000000"/>
          <w:lang w:eastAsia="en-GB"/>
        </w:rPr>
        <w:t>.</w:t>
      </w:r>
      <w:r>
        <w:rPr>
          <w:noProof/>
          <w:color w:val="000000"/>
          <w:lang w:eastAsia="en-GB"/>
        </w:rPr>
        <w:t>,</w:t>
      </w:r>
      <w:r w:rsidRPr="00BD50D5">
        <w:rPr>
          <w:noProof/>
          <w:color w:val="000000"/>
          <w:lang w:eastAsia="en-GB"/>
        </w:rPr>
        <w:t xml:space="preserve">  Wiley-VCH, </w:t>
      </w:r>
      <w:smartTag w:uri="urn:schemas-microsoft-com:office:smarttags" w:element="place">
        <w:smartTag w:uri="urn:schemas-microsoft-com:office:smarttags" w:element="City">
          <w:r>
            <w:rPr>
              <w:noProof/>
              <w:color w:val="000000"/>
              <w:lang w:eastAsia="en-GB"/>
            </w:rPr>
            <w:t>Stuttgart</w:t>
          </w:r>
        </w:smartTag>
      </w:smartTag>
      <w:r>
        <w:rPr>
          <w:noProof/>
          <w:color w:val="000000"/>
          <w:lang w:eastAsia="en-GB"/>
        </w:rPr>
        <w:t xml:space="preserve">, </w:t>
      </w:r>
      <w:r w:rsidRPr="00BD50D5">
        <w:rPr>
          <w:noProof/>
          <w:color w:val="000000"/>
          <w:lang w:eastAsia="en-GB"/>
        </w:rPr>
        <w:t>2009.</w:t>
      </w:r>
    </w:p>
  </w:endnote>
  <w:endnote w:id="6">
    <w:p w:rsidR="001E22C4" w:rsidRDefault="001E22C4" w:rsidP="009356A7">
      <w:pPr>
        <w:pStyle w:val="RSCR02References"/>
        <w:numPr>
          <w:ilvl w:val="0"/>
          <w:numId w:val="0"/>
        </w:numPr>
        <w:ind w:left="720" w:hanging="360"/>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t>M. S.</w:t>
      </w:r>
      <w:r>
        <w:rPr>
          <w:noProof/>
          <w:color w:val="000000"/>
          <w:lang w:eastAsia="en-GB"/>
        </w:rPr>
        <w:t xml:space="preserve"> Taylor and E. N. Jacobsen, </w:t>
      </w:r>
      <w:r w:rsidRPr="009356A7">
        <w:rPr>
          <w:i/>
          <w:noProof/>
          <w:color w:val="000000"/>
          <w:lang w:eastAsia="en-GB"/>
        </w:rPr>
        <w:t>Angew. Chem., Int. Ed.</w:t>
      </w:r>
      <w:r>
        <w:rPr>
          <w:noProof/>
          <w:color w:val="000000"/>
          <w:lang w:eastAsia="en-GB"/>
        </w:rPr>
        <w:t>,</w:t>
      </w:r>
      <w:r w:rsidRPr="00BD50D5">
        <w:rPr>
          <w:noProof/>
          <w:color w:val="000000"/>
          <w:lang w:eastAsia="en-GB"/>
        </w:rPr>
        <w:t xml:space="preserve"> 2006, </w:t>
      </w:r>
      <w:r w:rsidRPr="009356A7">
        <w:rPr>
          <w:b/>
          <w:noProof/>
          <w:color w:val="000000"/>
          <w:lang w:eastAsia="en-GB"/>
        </w:rPr>
        <w:t>45</w:t>
      </w:r>
      <w:r>
        <w:rPr>
          <w:noProof/>
          <w:color w:val="000000"/>
          <w:lang w:eastAsia="en-GB"/>
        </w:rPr>
        <w:t xml:space="preserve">, 1520–1543; </w:t>
      </w:r>
      <w:r w:rsidRPr="00BD50D5">
        <w:rPr>
          <w:noProof/>
          <w:color w:val="000000"/>
          <w:lang w:eastAsia="en-GB"/>
        </w:rPr>
        <w:t>Y.</w:t>
      </w:r>
      <w:r>
        <w:rPr>
          <w:noProof/>
          <w:color w:val="000000"/>
          <w:lang w:eastAsia="en-GB"/>
        </w:rPr>
        <w:t xml:space="preserve"> </w:t>
      </w:r>
      <w:r w:rsidRPr="00BD50D5">
        <w:rPr>
          <w:noProof/>
          <w:color w:val="000000"/>
          <w:lang w:eastAsia="en-GB"/>
        </w:rPr>
        <w:t>Yamaoka, H.</w:t>
      </w:r>
      <w:r>
        <w:rPr>
          <w:noProof/>
          <w:color w:val="000000"/>
          <w:lang w:eastAsia="en-GB"/>
        </w:rPr>
        <w:t xml:space="preserve"> </w:t>
      </w:r>
      <w:r w:rsidRPr="00BD50D5">
        <w:rPr>
          <w:noProof/>
          <w:color w:val="000000"/>
          <w:lang w:eastAsia="en-GB"/>
        </w:rPr>
        <w:t>Miya</w:t>
      </w:r>
      <w:r>
        <w:rPr>
          <w:noProof/>
          <w:color w:val="000000"/>
          <w:lang w:eastAsia="en-GB"/>
        </w:rPr>
        <w:t xml:space="preserve">be and Y. Takemoto, </w:t>
      </w:r>
      <w:r w:rsidRPr="009356A7">
        <w:rPr>
          <w:i/>
          <w:noProof/>
          <w:color w:val="000000"/>
          <w:lang w:eastAsia="en-GB"/>
        </w:rPr>
        <w:t>J. Am. Chem. Soc.</w:t>
      </w:r>
      <w:r>
        <w:rPr>
          <w:noProof/>
          <w:color w:val="000000"/>
          <w:lang w:eastAsia="en-GB"/>
        </w:rPr>
        <w:t>,</w:t>
      </w:r>
      <w:r w:rsidRPr="00BD50D5">
        <w:rPr>
          <w:noProof/>
          <w:color w:val="000000"/>
          <w:lang w:eastAsia="en-GB"/>
        </w:rPr>
        <w:t xml:space="preserve"> 2007, </w:t>
      </w:r>
      <w:r w:rsidRPr="009356A7">
        <w:rPr>
          <w:b/>
          <w:noProof/>
          <w:color w:val="000000"/>
          <w:lang w:eastAsia="en-GB"/>
        </w:rPr>
        <w:t>129</w:t>
      </w:r>
      <w:r>
        <w:rPr>
          <w:noProof/>
          <w:color w:val="000000"/>
          <w:lang w:eastAsia="en-GB"/>
        </w:rPr>
        <w:t>, 6686–6687;</w:t>
      </w:r>
      <w:r w:rsidRPr="009356A7">
        <w:rPr>
          <w:noProof/>
          <w:color w:val="000000"/>
          <w:lang w:eastAsia="en-GB"/>
        </w:rPr>
        <w:t xml:space="preserve"> </w:t>
      </w:r>
      <w:r w:rsidRPr="00BD50D5">
        <w:rPr>
          <w:noProof/>
          <w:color w:val="000000"/>
          <w:lang w:eastAsia="en-GB"/>
        </w:rPr>
        <w:t xml:space="preserve">S. J. </w:t>
      </w:r>
      <w:r>
        <w:rPr>
          <w:noProof/>
          <w:color w:val="000000"/>
          <w:lang w:eastAsia="en-GB"/>
        </w:rPr>
        <w:t>Zuend and</w:t>
      </w:r>
      <w:r w:rsidRPr="009356A7">
        <w:rPr>
          <w:noProof/>
          <w:color w:val="000000"/>
          <w:lang w:eastAsia="en-GB"/>
        </w:rPr>
        <w:t xml:space="preserve"> </w:t>
      </w:r>
      <w:r w:rsidRPr="00BD50D5">
        <w:rPr>
          <w:noProof/>
          <w:color w:val="000000"/>
          <w:lang w:eastAsia="en-GB"/>
        </w:rPr>
        <w:t>E. N.</w:t>
      </w:r>
      <w:r w:rsidRPr="009356A7">
        <w:rPr>
          <w:noProof/>
          <w:color w:val="000000"/>
          <w:lang w:eastAsia="en-GB"/>
        </w:rPr>
        <w:t xml:space="preserve"> </w:t>
      </w:r>
      <w:r w:rsidRPr="00BD50D5">
        <w:rPr>
          <w:noProof/>
          <w:color w:val="000000"/>
          <w:lang w:eastAsia="en-GB"/>
        </w:rPr>
        <w:t>Jacobsen,</w:t>
      </w:r>
      <w:r w:rsidRPr="009356A7">
        <w:rPr>
          <w:noProof/>
          <w:color w:val="000000"/>
          <w:lang w:eastAsia="en-GB"/>
        </w:rPr>
        <w:t xml:space="preserve"> </w:t>
      </w:r>
      <w:r w:rsidRPr="009356A7">
        <w:rPr>
          <w:i/>
          <w:noProof/>
          <w:color w:val="000000"/>
          <w:lang w:eastAsia="en-GB"/>
        </w:rPr>
        <w:t>J. Am. Chem. Soc.</w:t>
      </w:r>
      <w:r>
        <w:rPr>
          <w:i/>
          <w:noProof/>
          <w:color w:val="000000"/>
          <w:lang w:eastAsia="en-GB"/>
        </w:rPr>
        <w:t>,</w:t>
      </w:r>
      <w:r w:rsidRPr="00BD50D5">
        <w:rPr>
          <w:noProof/>
          <w:color w:val="000000"/>
          <w:lang w:eastAsia="en-GB"/>
        </w:rPr>
        <w:t xml:space="preserve"> 2007, </w:t>
      </w:r>
      <w:r w:rsidRPr="009356A7">
        <w:rPr>
          <w:b/>
          <w:noProof/>
          <w:color w:val="000000"/>
          <w:lang w:eastAsia="en-GB"/>
        </w:rPr>
        <w:t>129</w:t>
      </w:r>
      <w:r w:rsidRPr="00BD50D5">
        <w:rPr>
          <w:noProof/>
          <w:color w:val="000000"/>
          <w:lang w:eastAsia="en-GB"/>
        </w:rPr>
        <w:t>, 15872–15883</w:t>
      </w:r>
      <w:r>
        <w:rPr>
          <w:noProof/>
          <w:color w:val="000000"/>
          <w:lang w:eastAsia="en-GB"/>
        </w:rPr>
        <w:t>;</w:t>
      </w:r>
      <w:r w:rsidRPr="009356A7">
        <w:rPr>
          <w:noProof/>
          <w:color w:val="000000"/>
          <w:lang w:eastAsia="en-GB"/>
        </w:rPr>
        <w:t xml:space="preserve"> </w:t>
      </w:r>
      <w:r w:rsidRPr="00BD50D5">
        <w:rPr>
          <w:noProof/>
          <w:color w:val="000000"/>
          <w:lang w:eastAsia="en-GB"/>
        </w:rPr>
        <w:t>J.-F.</w:t>
      </w:r>
      <w:r>
        <w:rPr>
          <w:noProof/>
          <w:color w:val="000000"/>
          <w:lang w:eastAsia="en-GB"/>
        </w:rPr>
        <w:t xml:space="preserve"> </w:t>
      </w:r>
      <w:r w:rsidRPr="00BD50D5">
        <w:rPr>
          <w:noProof/>
          <w:color w:val="000000"/>
          <w:lang w:eastAsia="en-GB"/>
        </w:rPr>
        <w:t>Bai, L.-L.</w:t>
      </w:r>
      <w:r>
        <w:rPr>
          <w:noProof/>
          <w:color w:val="000000"/>
          <w:lang w:eastAsia="en-GB"/>
        </w:rPr>
        <w:t xml:space="preserve"> </w:t>
      </w:r>
      <w:r w:rsidRPr="00BD50D5">
        <w:rPr>
          <w:noProof/>
          <w:color w:val="000000"/>
          <w:lang w:eastAsia="en-GB"/>
        </w:rPr>
        <w:t>Wang, L.</w:t>
      </w:r>
      <w:r>
        <w:rPr>
          <w:noProof/>
          <w:color w:val="000000"/>
          <w:lang w:eastAsia="en-GB"/>
        </w:rPr>
        <w:t xml:space="preserve"> </w:t>
      </w:r>
      <w:r w:rsidRPr="00BD50D5">
        <w:rPr>
          <w:noProof/>
          <w:color w:val="000000"/>
          <w:lang w:eastAsia="en-GB"/>
        </w:rPr>
        <w:t>Peng, Y.-L.</w:t>
      </w:r>
      <w:r>
        <w:rPr>
          <w:noProof/>
          <w:color w:val="000000"/>
          <w:lang w:eastAsia="en-GB"/>
        </w:rPr>
        <w:t xml:space="preserve"> </w:t>
      </w:r>
      <w:r w:rsidRPr="00BD50D5">
        <w:rPr>
          <w:noProof/>
          <w:color w:val="000000"/>
          <w:lang w:eastAsia="en-GB"/>
        </w:rPr>
        <w:t>Guo, L.-N.</w:t>
      </w:r>
      <w:r>
        <w:rPr>
          <w:noProof/>
          <w:color w:val="000000"/>
          <w:lang w:eastAsia="en-GB"/>
        </w:rPr>
        <w:t xml:space="preserve"> </w:t>
      </w:r>
      <w:r w:rsidRPr="00BD50D5">
        <w:rPr>
          <w:noProof/>
          <w:color w:val="000000"/>
          <w:lang w:eastAsia="en-GB"/>
        </w:rPr>
        <w:t>Jia, F.</w:t>
      </w:r>
      <w:r>
        <w:rPr>
          <w:noProof/>
          <w:color w:val="000000"/>
          <w:lang w:eastAsia="en-GB"/>
        </w:rPr>
        <w:t xml:space="preserve"> </w:t>
      </w:r>
      <w:r w:rsidRPr="00BD50D5">
        <w:rPr>
          <w:noProof/>
          <w:color w:val="000000"/>
          <w:lang w:eastAsia="en-GB"/>
        </w:rPr>
        <w:t>Tian, G.-Y.</w:t>
      </w:r>
      <w:r>
        <w:rPr>
          <w:noProof/>
          <w:color w:val="000000"/>
          <w:lang w:eastAsia="en-GB"/>
        </w:rPr>
        <w:t xml:space="preserve"> </w:t>
      </w:r>
      <w:r w:rsidRPr="00BD50D5">
        <w:rPr>
          <w:noProof/>
          <w:color w:val="000000"/>
          <w:lang w:eastAsia="en-GB"/>
        </w:rPr>
        <w:t>He, X.-Y.</w:t>
      </w:r>
      <w:r>
        <w:rPr>
          <w:noProof/>
          <w:color w:val="000000"/>
          <w:lang w:eastAsia="en-GB"/>
        </w:rPr>
        <w:t xml:space="preserve"> Xu and</w:t>
      </w:r>
      <w:r w:rsidRPr="00BD50D5">
        <w:rPr>
          <w:noProof/>
          <w:color w:val="000000"/>
          <w:lang w:eastAsia="en-GB"/>
        </w:rPr>
        <w:t xml:space="preserve"> L.-X. Wang, </w:t>
      </w:r>
      <w:r w:rsidRPr="009356A7">
        <w:rPr>
          <w:i/>
          <w:noProof/>
          <w:color w:val="000000"/>
          <w:lang w:eastAsia="en-GB"/>
        </w:rPr>
        <w:t>J. Org. Chem.</w:t>
      </w:r>
      <w:r>
        <w:rPr>
          <w:noProof/>
          <w:color w:val="000000"/>
          <w:lang w:eastAsia="en-GB"/>
        </w:rPr>
        <w:t>,</w:t>
      </w:r>
      <w:r w:rsidRPr="00BD50D5">
        <w:rPr>
          <w:noProof/>
          <w:color w:val="000000"/>
          <w:lang w:eastAsia="en-GB"/>
        </w:rPr>
        <w:t xml:space="preserve"> 2012, </w:t>
      </w:r>
      <w:r w:rsidRPr="009356A7">
        <w:rPr>
          <w:b/>
          <w:noProof/>
          <w:color w:val="000000"/>
          <w:lang w:eastAsia="en-GB"/>
        </w:rPr>
        <w:t>77</w:t>
      </w:r>
      <w:r w:rsidRPr="00BD50D5">
        <w:rPr>
          <w:noProof/>
          <w:color w:val="000000"/>
          <w:lang w:eastAsia="en-GB"/>
        </w:rPr>
        <w:t>, 2947−2953</w:t>
      </w:r>
      <w:r>
        <w:rPr>
          <w:noProof/>
          <w:color w:val="000000"/>
          <w:lang w:eastAsia="en-GB"/>
        </w:rPr>
        <w:t>;</w:t>
      </w:r>
      <w:r w:rsidRPr="009356A7">
        <w:rPr>
          <w:noProof/>
          <w:color w:val="000000"/>
          <w:lang w:eastAsia="en-GB"/>
        </w:rPr>
        <w:t xml:space="preserve"> </w:t>
      </w:r>
      <w:r w:rsidRPr="00BD50D5">
        <w:rPr>
          <w:noProof/>
          <w:color w:val="000000"/>
          <w:lang w:eastAsia="en-GB"/>
        </w:rPr>
        <w:t>A.</w:t>
      </w:r>
      <w:r>
        <w:rPr>
          <w:noProof/>
          <w:color w:val="000000"/>
          <w:lang w:eastAsia="en-GB"/>
        </w:rPr>
        <w:t xml:space="preserve"> </w:t>
      </w:r>
      <w:r w:rsidRPr="00BD50D5">
        <w:rPr>
          <w:noProof/>
          <w:color w:val="000000"/>
          <w:lang w:eastAsia="en-GB"/>
        </w:rPr>
        <w:t>Quintavalla, L.</w:t>
      </w:r>
      <w:r>
        <w:rPr>
          <w:noProof/>
          <w:color w:val="000000"/>
          <w:lang w:eastAsia="en-GB"/>
        </w:rPr>
        <w:t xml:space="preserve"> Cerisoli and </w:t>
      </w:r>
      <w:smartTag w:uri="urn:schemas-microsoft-com:office:smarttags" w:element="place">
        <w:r w:rsidRPr="00BD50D5">
          <w:rPr>
            <w:noProof/>
            <w:color w:val="000000"/>
            <w:lang w:eastAsia="en-GB"/>
          </w:rPr>
          <w:t>E. Montroni</w:t>
        </w:r>
      </w:smartTag>
      <w:r w:rsidRPr="00BD50D5">
        <w:rPr>
          <w:noProof/>
          <w:color w:val="000000"/>
          <w:lang w:eastAsia="en-GB"/>
        </w:rPr>
        <w:t xml:space="preserve">, </w:t>
      </w:r>
      <w:r w:rsidRPr="009356A7">
        <w:rPr>
          <w:i/>
          <w:noProof/>
          <w:color w:val="000000"/>
          <w:lang w:eastAsia="en-GB"/>
        </w:rPr>
        <w:t>Curr. Organocatalysis</w:t>
      </w:r>
      <w:r>
        <w:rPr>
          <w:noProof/>
          <w:color w:val="000000"/>
          <w:lang w:eastAsia="en-GB"/>
        </w:rPr>
        <w:t>,</w:t>
      </w:r>
      <w:r w:rsidRPr="00BD50D5">
        <w:rPr>
          <w:noProof/>
          <w:color w:val="000000"/>
          <w:lang w:eastAsia="en-GB"/>
        </w:rPr>
        <w:t xml:space="preserve"> 2014, </w:t>
      </w:r>
      <w:r w:rsidRPr="009356A7">
        <w:rPr>
          <w:b/>
          <w:noProof/>
          <w:color w:val="000000"/>
          <w:lang w:eastAsia="en-GB"/>
        </w:rPr>
        <w:t>1</w:t>
      </w:r>
      <w:r w:rsidRPr="00BD50D5">
        <w:rPr>
          <w:noProof/>
          <w:color w:val="000000"/>
          <w:lang w:eastAsia="en-GB"/>
        </w:rPr>
        <w:t>, 107–171</w:t>
      </w:r>
      <w:r>
        <w:rPr>
          <w:noProof/>
          <w:color w:val="000000"/>
          <w:lang w:eastAsia="en-GB"/>
        </w:rPr>
        <w:t>.</w:t>
      </w:r>
    </w:p>
  </w:endnote>
  <w:endnote w:id="7">
    <w:p w:rsidR="001E22C4" w:rsidRDefault="001E22C4" w:rsidP="006223AB">
      <w:pPr>
        <w:pStyle w:val="RSCR02References"/>
        <w:numPr>
          <w:ilvl w:val="0"/>
          <w:numId w:val="0"/>
        </w:numPr>
        <w:ind w:left="709" w:hanging="357"/>
      </w:pPr>
      <w:r w:rsidRPr="00BD50D5">
        <w:rPr>
          <w:noProof/>
          <w:color w:val="000000"/>
          <w:lang w:eastAsia="en-GB"/>
        </w:rPr>
        <w:endnoteRef/>
      </w:r>
      <w:r>
        <w:rPr>
          <w:noProof/>
          <w:color w:val="000000"/>
          <w:lang w:eastAsia="en-GB"/>
        </w:rPr>
        <w:t xml:space="preserve"> </w:t>
      </w:r>
      <w:r>
        <w:rPr>
          <w:noProof/>
          <w:color w:val="000000"/>
          <w:lang w:eastAsia="en-GB"/>
        </w:rPr>
        <w:tab/>
      </w:r>
      <w:r w:rsidRPr="00BD50D5">
        <w:rPr>
          <w:noProof/>
          <w:color w:val="000000"/>
          <w:lang w:eastAsia="en-GB"/>
        </w:rPr>
        <w:t>G.</w:t>
      </w:r>
      <w:r>
        <w:rPr>
          <w:noProof/>
          <w:color w:val="000000"/>
          <w:lang w:eastAsia="en-GB"/>
        </w:rPr>
        <w:t xml:space="preserve"> </w:t>
      </w:r>
      <w:r w:rsidRPr="00BD50D5">
        <w:rPr>
          <w:noProof/>
          <w:color w:val="000000"/>
          <w:lang w:eastAsia="en-GB"/>
        </w:rPr>
        <w:t>Jindal,</w:t>
      </w:r>
      <w:r w:rsidRPr="006223AB">
        <w:rPr>
          <w:noProof/>
          <w:color w:val="000000"/>
          <w:lang w:eastAsia="en-GB"/>
        </w:rPr>
        <w:t xml:space="preserve"> </w:t>
      </w:r>
      <w:r w:rsidRPr="00BD50D5">
        <w:rPr>
          <w:noProof/>
          <w:color w:val="000000"/>
          <w:lang w:eastAsia="en-GB"/>
        </w:rPr>
        <w:t>H.</w:t>
      </w:r>
      <w:r>
        <w:rPr>
          <w:noProof/>
          <w:color w:val="000000"/>
          <w:lang w:eastAsia="en-GB"/>
        </w:rPr>
        <w:t xml:space="preserve"> Kisan</w:t>
      </w:r>
      <w:r w:rsidRPr="00BD50D5">
        <w:rPr>
          <w:noProof/>
          <w:color w:val="000000"/>
          <w:lang w:eastAsia="en-GB"/>
        </w:rPr>
        <w:t xml:space="preserve"> and R. Sunoj, </w:t>
      </w:r>
      <w:r w:rsidRPr="006223AB">
        <w:rPr>
          <w:i/>
          <w:noProof/>
          <w:color w:val="000000"/>
          <w:lang w:eastAsia="en-GB"/>
        </w:rPr>
        <w:t>ACS Catal.</w:t>
      </w:r>
      <w:r>
        <w:rPr>
          <w:noProof/>
          <w:color w:val="000000"/>
          <w:lang w:eastAsia="en-GB"/>
        </w:rPr>
        <w:t>,</w:t>
      </w:r>
      <w:r w:rsidRPr="00BD50D5">
        <w:rPr>
          <w:noProof/>
          <w:color w:val="000000"/>
          <w:lang w:eastAsia="en-GB"/>
        </w:rPr>
        <w:t xml:space="preserve"> 2015, </w:t>
      </w:r>
      <w:r w:rsidRPr="006223AB">
        <w:rPr>
          <w:b/>
          <w:noProof/>
          <w:color w:val="000000"/>
          <w:lang w:eastAsia="en-GB"/>
        </w:rPr>
        <w:t>5</w:t>
      </w:r>
      <w:r>
        <w:rPr>
          <w:noProof/>
          <w:color w:val="000000"/>
          <w:lang w:eastAsia="en-GB"/>
        </w:rPr>
        <w:t xml:space="preserve">, 480−503; </w:t>
      </w:r>
      <w:r w:rsidRPr="00BD50D5">
        <w:rPr>
          <w:noProof/>
          <w:color w:val="000000"/>
          <w:lang w:eastAsia="en-GB"/>
        </w:rPr>
        <w:t>J</w:t>
      </w:r>
      <w:r>
        <w:rPr>
          <w:noProof/>
          <w:color w:val="000000"/>
          <w:lang w:eastAsia="en-GB"/>
        </w:rPr>
        <w:t>.</w:t>
      </w:r>
      <w:r w:rsidRPr="00BD50D5">
        <w:rPr>
          <w:noProof/>
          <w:color w:val="000000"/>
          <w:lang w:eastAsia="en-GB"/>
        </w:rPr>
        <w:t>-C.</w:t>
      </w:r>
      <w:r>
        <w:rPr>
          <w:noProof/>
          <w:color w:val="000000"/>
          <w:lang w:eastAsia="en-GB"/>
        </w:rPr>
        <w:t xml:space="preserve"> </w:t>
      </w:r>
      <w:r w:rsidRPr="00BD50D5">
        <w:rPr>
          <w:noProof/>
          <w:color w:val="000000"/>
          <w:lang w:eastAsia="en-GB"/>
        </w:rPr>
        <w:t>Wasilke, S.</w:t>
      </w:r>
      <w:r>
        <w:rPr>
          <w:noProof/>
          <w:color w:val="000000"/>
          <w:lang w:eastAsia="en-GB"/>
        </w:rPr>
        <w:t xml:space="preserve"> </w:t>
      </w:r>
      <w:r w:rsidRPr="00BD50D5">
        <w:rPr>
          <w:noProof/>
          <w:color w:val="000000"/>
          <w:lang w:eastAsia="en-GB"/>
        </w:rPr>
        <w:t>Obrey, R.</w:t>
      </w:r>
      <w:r>
        <w:rPr>
          <w:noProof/>
          <w:color w:val="000000"/>
          <w:lang w:eastAsia="en-GB"/>
        </w:rPr>
        <w:t xml:space="preserve"> Baker and</w:t>
      </w:r>
      <w:r w:rsidRPr="00BD50D5">
        <w:rPr>
          <w:noProof/>
          <w:color w:val="000000"/>
          <w:lang w:eastAsia="en-GB"/>
        </w:rPr>
        <w:t xml:space="preserve"> G. Bazan, </w:t>
      </w:r>
      <w:r w:rsidRPr="006223AB">
        <w:rPr>
          <w:i/>
          <w:noProof/>
          <w:color w:val="000000"/>
          <w:lang w:eastAsia="en-GB"/>
        </w:rPr>
        <w:t>Chem. Rev.</w:t>
      </w:r>
      <w:r>
        <w:rPr>
          <w:noProof/>
          <w:color w:val="000000"/>
          <w:lang w:eastAsia="en-GB"/>
        </w:rPr>
        <w:t>,</w:t>
      </w:r>
      <w:r w:rsidRPr="00BD50D5">
        <w:rPr>
          <w:noProof/>
          <w:color w:val="000000"/>
          <w:lang w:eastAsia="en-GB"/>
        </w:rPr>
        <w:t xml:space="preserve"> 2005, </w:t>
      </w:r>
      <w:r w:rsidRPr="006223AB">
        <w:rPr>
          <w:b/>
          <w:noProof/>
          <w:color w:val="000000"/>
          <w:lang w:eastAsia="en-GB"/>
        </w:rPr>
        <w:t>105</w:t>
      </w:r>
      <w:r w:rsidRPr="00BD50D5">
        <w:rPr>
          <w:noProof/>
          <w:color w:val="000000"/>
          <w:lang w:eastAsia="en-GB"/>
        </w:rPr>
        <w:t>, 1001–1020.</w:t>
      </w:r>
    </w:p>
  </w:endnote>
  <w:endnote w:id="8">
    <w:p w:rsidR="001E22C4" w:rsidRDefault="001E22C4" w:rsidP="006223AB">
      <w:pPr>
        <w:pStyle w:val="RSCR02References"/>
        <w:numPr>
          <w:ilvl w:val="0"/>
          <w:numId w:val="0"/>
        </w:numPr>
        <w:ind w:left="709" w:hanging="357"/>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t>T. T.</w:t>
      </w:r>
      <w:r>
        <w:rPr>
          <w:noProof/>
          <w:color w:val="000000"/>
          <w:lang w:eastAsia="en-GB"/>
        </w:rPr>
        <w:t xml:space="preserve"> </w:t>
      </w:r>
      <w:r w:rsidRPr="00BD50D5">
        <w:rPr>
          <w:noProof/>
          <w:color w:val="000000"/>
          <w:lang w:eastAsia="en-GB"/>
        </w:rPr>
        <w:t>Dang, F.</w:t>
      </w:r>
      <w:r>
        <w:rPr>
          <w:noProof/>
          <w:color w:val="000000"/>
          <w:lang w:eastAsia="en-GB"/>
        </w:rPr>
        <w:t xml:space="preserve"> Boeck and</w:t>
      </w:r>
      <w:r w:rsidRPr="00BD50D5">
        <w:rPr>
          <w:noProof/>
          <w:color w:val="000000"/>
          <w:lang w:eastAsia="en-GB"/>
        </w:rPr>
        <w:t xml:space="preserve"> L. Hintermann, </w:t>
      </w:r>
      <w:r w:rsidRPr="006223AB">
        <w:rPr>
          <w:i/>
          <w:noProof/>
          <w:color w:val="000000"/>
          <w:lang w:eastAsia="en-GB"/>
        </w:rPr>
        <w:t>J. Org. Chem.</w:t>
      </w:r>
      <w:r>
        <w:rPr>
          <w:noProof/>
          <w:color w:val="000000"/>
          <w:lang w:eastAsia="en-GB"/>
        </w:rPr>
        <w:t>,</w:t>
      </w:r>
      <w:r w:rsidRPr="00BD50D5">
        <w:rPr>
          <w:noProof/>
          <w:color w:val="000000"/>
          <w:lang w:eastAsia="en-GB"/>
        </w:rPr>
        <w:t xml:space="preserve"> 2011, </w:t>
      </w:r>
      <w:r w:rsidRPr="006223AB">
        <w:rPr>
          <w:b/>
          <w:noProof/>
          <w:color w:val="000000"/>
          <w:lang w:eastAsia="en-GB"/>
        </w:rPr>
        <w:t>76</w:t>
      </w:r>
      <w:r w:rsidRPr="00BD50D5">
        <w:rPr>
          <w:noProof/>
          <w:color w:val="000000"/>
          <w:lang w:eastAsia="en-GB"/>
        </w:rPr>
        <w:t>, 9353–9361.</w:t>
      </w:r>
    </w:p>
  </w:endnote>
  <w:endnote w:id="9">
    <w:p w:rsidR="001E22C4" w:rsidRDefault="001E22C4" w:rsidP="006223AB">
      <w:pPr>
        <w:pStyle w:val="RSCR02References"/>
        <w:numPr>
          <w:ilvl w:val="0"/>
          <w:numId w:val="0"/>
        </w:numPr>
        <w:ind w:left="709" w:hanging="357"/>
      </w:pPr>
      <w:r w:rsidRPr="00BD50D5">
        <w:rPr>
          <w:noProof/>
          <w:color w:val="000000"/>
          <w:lang w:eastAsia="en-GB"/>
        </w:rPr>
        <w:endnoteRef/>
      </w:r>
      <w:r w:rsidRPr="00BD50D5">
        <w:rPr>
          <w:noProof/>
          <w:color w:val="000000"/>
          <w:lang w:eastAsia="en-GB"/>
        </w:rPr>
        <w:t xml:space="preserve"> </w:t>
      </w:r>
      <w:r w:rsidRPr="00BD50D5">
        <w:rPr>
          <w:noProof/>
          <w:color w:val="000000"/>
          <w:lang w:eastAsia="en-GB"/>
        </w:rPr>
        <w:tab/>
        <w:t>H.</w:t>
      </w:r>
      <w:r>
        <w:rPr>
          <w:noProof/>
          <w:color w:val="000000"/>
          <w:lang w:eastAsia="en-GB"/>
        </w:rPr>
        <w:t xml:space="preserve"> Yamamoto and</w:t>
      </w:r>
      <w:r w:rsidRPr="00BD50D5">
        <w:rPr>
          <w:noProof/>
          <w:color w:val="000000"/>
          <w:lang w:eastAsia="en-GB"/>
        </w:rPr>
        <w:t xml:space="preserve"> </w:t>
      </w:r>
      <w:r>
        <w:rPr>
          <w:noProof/>
          <w:color w:val="000000"/>
          <w:lang w:eastAsia="en-GB"/>
        </w:rPr>
        <w:t xml:space="preserve">K. Futatsugi, </w:t>
      </w:r>
      <w:r w:rsidRPr="006223AB">
        <w:rPr>
          <w:i/>
          <w:noProof/>
          <w:color w:val="000000"/>
          <w:lang w:eastAsia="en-GB"/>
        </w:rPr>
        <w:t>Angew. Chem. Int. Ed.</w:t>
      </w:r>
      <w:r>
        <w:rPr>
          <w:noProof/>
          <w:color w:val="000000"/>
          <w:lang w:eastAsia="en-GB"/>
        </w:rPr>
        <w:t>,</w:t>
      </w:r>
      <w:r w:rsidRPr="00BD50D5">
        <w:rPr>
          <w:noProof/>
          <w:color w:val="000000"/>
          <w:lang w:eastAsia="en-GB"/>
        </w:rPr>
        <w:t xml:space="preserve"> 2005, </w:t>
      </w:r>
      <w:r w:rsidRPr="006223AB">
        <w:rPr>
          <w:b/>
          <w:noProof/>
          <w:color w:val="000000"/>
          <w:lang w:eastAsia="en-GB"/>
        </w:rPr>
        <w:t>44</w:t>
      </w:r>
      <w:r w:rsidRPr="00BD50D5">
        <w:rPr>
          <w:noProof/>
          <w:color w:val="000000"/>
          <w:lang w:eastAsia="en-GB"/>
        </w:rPr>
        <w:t>, 1924–1942.</w:t>
      </w:r>
    </w:p>
  </w:endnote>
  <w:endnote w:id="10">
    <w:p w:rsidR="001E22C4" w:rsidRDefault="001E22C4" w:rsidP="00905DCC">
      <w:pPr>
        <w:pStyle w:val="RSCR02References"/>
        <w:numPr>
          <w:ilvl w:val="0"/>
          <w:numId w:val="0"/>
        </w:numPr>
        <w:ind w:left="709" w:hanging="357"/>
      </w:pPr>
      <w:r w:rsidRPr="008B28AF">
        <w:rPr>
          <w:noProof/>
          <w:color w:val="000000"/>
          <w:lang w:eastAsia="en-GB"/>
        </w:rPr>
        <w:endnoteRef/>
      </w:r>
      <w:r w:rsidRPr="008B28AF">
        <w:rPr>
          <w:noProof/>
          <w:color w:val="000000"/>
          <w:lang w:eastAsia="en-GB"/>
        </w:rPr>
        <w:t xml:space="preserve"> </w:t>
      </w:r>
      <w:r>
        <w:rPr>
          <w:noProof/>
          <w:color w:val="000000"/>
          <w:lang w:eastAsia="en-GB"/>
        </w:rPr>
        <w:tab/>
      </w:r>
      <w:r w:rsidRPr="006603B0">
        <w:rPr>
          <w:noProof/>
          <w:color w:val="000000"/>
          <w:lang w:eastAsia="en-GB"/>
        </w:rPr>
        <w:t xml:space="preserve">H. Sasai, T. Arai, Y. Satow, K. N. Houk and M. Shibasaki, </w:t>
      </w:r>
      <w:r w:rsidRPr="006603B0">
        <w:rPr>
          <w:i/>
          <w:noProof/>
          <w:color w:val="000000"/>
          <w:lang w:eastAsia="en-GB"/>
        </w:rPr>
        <w:t>J. Am. Chem. Soc.</w:t>
      </w:r>
      <w:r w:rsidRPr="006603B0">
        <w:rPr>
          <w:noProof/>
          <w:color w:val="000000"/>
          <w:lang w:eastAsia="en-GB"/>
        </w:rPr>
        <w:t xml:space="preserve">, 1995, </w:t>
      </w:r>
      <w:r w:rsidRPr="006603B0">
        <w:rPr>
          <w:b/>
          <w:noProof/>
          <w:color w:val="000000"/>
          <w:lang w:eastAsia="en-GB"/>
        </w:rPr>
        <w:t>117</w:t>
      </w:r>
      <w:r w:rsidRPr="006603B0">
        <w:rPr>
          <w:noProof/>
          <w:color w:val="000000"/>
          <w:lang w:eastAsia="en-GB"/>
        </w:rPr>
        <w:t xml:space="preserve">, 6194–6198; M. Shibasaki, M. Kanai, S. Matsunaga, N. Kumagai, </w:t>
      </w:r>
      <w:r w:rsidRPr="006603B0">
        <w:rPr>
          <w:i/>
          <w:noProof/>
          <w:color w:val="000000"/>
          <w:lang w:eastAsia="en-GB"/>
        </w:rPr>
        <w:t>Acc. Chem. Res.</w:t>
      </w:r>
      <w:r w:rsidRPr="006603B0">
        <w:rPr>
          <w:noProof/>
          <w:color w:val="000000"/>
          <w:lang w:eastAsia="en-GB"/>
        </w:rPr>
        <w:t xml:space="preserve">, 2009, </w:t>
      </w:r>
      <w:r w:rsidRPr="006603B0">
        <w:rPr>
          <w:b/>
          <w:noProof/>
          <w:color w:val="000000"/>
          <w:lang w:eastAsia="en-GB"/>
        </w:rPr>
        <w:t>42</w:t>
      </w:r>
      <w:r w:rsidRPr="006603B0">
        <w:rPr>
          <w:noProof/>
          <w:color w:val="000000"/>
          <w:lang w:eastAsia="en-GB"/>
        </w:rPr>
        <w:t xml:space="preserve">, 1117–1127; J. R. Robinson, J. Gu, P. J. Carroll, E. J. Schelter and P. J. Walsh, </w:t>
      </w:r>
      <w:r w:rsidRPr="006603B0">
        <w:rPr>
          <w:i/>
          <w:noProof/>
          <w:color w:val="000000"/>
          <w:lang w:eastAsia="en-GB"/>
        </w:rPr>
        <w:t>J. Am. Chem. Soc.</w:t>
      </w:r>
      <w:r w:rsidRPr="006603B0">
        <w:rPr>
          <w:noProof/>
          <w:color w:val="000000"/>
          <w:lang w:eastAsia="en-GB"/>
        </w:rPr>
        <w:t xml:space="preserve">, 2015, </w:t>
      </w:r>
      <w:r w:rsidRPr="006603B0">
        <w:rPr>
          <w:b/>
          <w:noProof/>
          <w:color w:val="000000"/>
          <w:lang w:eastAsia="en-GB"/>
        </w:rPr>
        <w:t>137</w:t>
      </w:r>
      <w:r w:rsidRPr="006603B0">
        <w:rPr>
          <w:noProof/>
          <w:color w:val="000000"/>
          <w:lang w:eastAsia="en-GB"/>
        </w:rPr>
        <w:t>, 7135–7144;</w:t>
      </w:r>
      <w:r>
        <w:rPr>
          <w:noProof/>
          <w:color w:val="000000"/>
          <w:lang w:eastAsia="en-GB"/>
        </w:rPr>
        <w:t xml:space="preserve"> </w:t>
      </w:r>
      <w:r w:rsidRPr="008B28AF">
        <w:rPr>
          <w:noProof/>
          <w:color w:val="000000"/>
          <w:lang w:eastAsia="en-GB"/>
        </w:rPr>
        <w:t>R.</w:t>
      </w:r>
      <w:r>
        <w:rPr>
          <w:noProof/>
          <w:color w:val="000000"/>
          <w:lang w:eastAsia="en-GB"/>
        </w:rPr>
        <w:t xml:space="preserve"> Schiffers and</w:t>
      </w:r>
      <w:r w:rsidRPr="008B28AF">
        <w:rPr>
          <w:noProof/>
          <w:color w:val="000000"/>
          <w:lang w:eastAsia="en-GB"/>
        </w:rPr>
        <w:t xml:space="preserve"> H. Kagan, </w:t>
      </w:r>
      <w:r w:rsidRPr="00D12B2B">
        <w:rPr>
          <w:i/>
          <w:noProof/>
          <w:color w:val="000000"/>
          <w:lang w:eastAsia="en-GB"/>
        </w:rPr>
        <w:t>Synlett</w:t>
      </w:r>
      <w:r>
        <w:rPr>
          <w:noProof/>
          <w:color w:val="000000"/>
          <w:lang w:eastAsia="en-GB"/>
        </w:rPr>
        <w:t>, 1997, 1175–1176;</w:t>
      </w:r>
      <w:r w:rsidRPr="008B28AF">
        <w:rPr>
          <w:noProof/>
          <w:color w:val="000000"/>
          <w:lang w:eastAsia="en-GB"/>
        </w:rPr>
        <w:t xml:space="preserve"> I.</w:t>
      </w:r>
      <w:r>
        <w:rPr>
          <w:noProof/>
          <w:color w:val="000000"/>
          <w:lang w:eastAsia="en-GB"/>
        </w:rPr>
        <w:t xml:space="preserve"> Holmes and</w:t>
      </w:r>
      <w:r w:rsidRPr="008B28AF">
        <w:rPr>
          <w:noProof/>
          <w:color w:val="000000"/>
          <w:lang w:eastAsia="en-GB"/>
        </w:rPr>
        <w:t xml:space="preserve"> H. Kagan, </w:t>
      </w:r>
      <w:r w:rsidRPr="00D12B2B">
        <w:rPr>
          <w:i/>
          <w:noProof/>
          <w:color w:val="000000"/>
          <w:lang w:eastAsia="en-GB"/>
        </w:rPr>
        <w:t>Tetrahedron Lett.</w:t>
      </w:r>
      <w:r>
        <w:rPr>
          <w:noProof/>
          <w:color w:val="000000"/>
          <w:lang w:eastAsia="en-GB"/>
        </w:rPr>
        <w:t>,</w:t>
      </w:r>
      <w:r w:rsidRPr="008B28AF">
        <w:rPr>
          <w:noProof/>
          <w:color w:val="000000"/>
          <w:lang w:eastAsia="en-GB"/>
        </w:rPr>
        <w:t xml:space="preserve"> 2000, </w:t>
      </w:r>
      <w:r w:rsidRPr="00D12B2B">
        <w:rPr>
          <w:b/>
          <w:noProof/>
          <w:color w:val="000000"/>
          <w:lang w:eastAsia="en-GB"/>
        </w:rPr>
        <w:t>41</w:t>
      </w:r>
      <w:r>
        <w:rPr>
          <w:noProof/>
          <w:color w:val="000000"/>
          <w:lang w:eastAsia="en-GB"/>
        </w:rPr>
        <w:t xml:space="preserve">, 7453–7456; </w:t>
      </w:r>
      <w:r w:rsidRPr="008B28AF">
        <w:rPr>
          <w:noProof/>
          <w:color w:val="000000"/>
          <w:lang w:eastAsia="en-GB"/>
        </w:rPr>
        <w:t>M.</w:t>
      </w:r>
      <w:r>
        <w:rPr>
          <w:noProof/>
          <w:color w:val="000000"/>
          <w:lang w:eastAsia="en-GB"/>
        </w:rPr>
        <w:t xml:space="preserve"> </w:t>
      </w:r>
      <w:r w:rsidRPr="008B28AF">
        <w:rPr>
          <w:noProof/>
          <w:color w:val="000000"/>
          <w:lang w:eastAsia="en-GB"/>
        </w:rPr>
        <w:t>Nakajima, Y.</w:t>
      </w:r>
      <w:r>
        <w:rPr>
          <w:noProof/>
          <w:color w:val="000000"/>
          <w:lang w:eastAsia="en-GB"/>
        </w:rPr>
        <w:t xml:space="preserve"> </w:t>
      </w:r>
      <w:r w:rsidRPr="008B28AF">
        <w:rPr>
          <w:noProof/>
          <w:color w:val="000000"/>
          <w:lang w:eastAsia="en-GB"/>
        </w:rPr>
        <w:t>Orito, T.</w:t>
      </w:r>
      <w:r>
        <w:rPr>
          <w:noProof/>
          <w:color w:val="000000"/>
          <w:lang w:eastAsia="en-GB"/>
        </w:rPr>
        <w:t xml:space="preserve"> Ishizuka and S. Hashimoto, </w:t>
      </w:r>
      <w:r w:rsidRPr="00D12B2B">
        <w:rPr>
          <w:i/>
          <w:noProof/>
          <w:color w:val="000000"/>
          <w:lang w:eastAsia="en-GB"/>
        </w:rPr>
        <w:t>Org. Lett.</w:t>
      </w:r>
      <w:r>
        <w:rPr>
          <w:noProof/>
          <w:color w:val="000000"/>
          <w:lang w:eastAsia="en-GB"/>
        </w:rPr>
        <w:t>,</w:t>
      </w:r>
      <w:r w:rsidRPr="008B28AF">
        <w:rPr>
          <w:noProof/>
          <w:color w:val="000000"/>
          <w:lang w:eastAsia="en-GB"/>
        </w:rPr>
        <w:t xml:space="preserve"> 2004, </w:t>
      </w:r>
      <w:r w:rsidRPr="00D12B2B">
        <w:rPr>
          <w:b/>
          <w:noProof/>
          <w:color w:val="000000"/>
          <w:lang w:eastAsia="en-GB"/>
        </w:rPr>
        <w:t>6</w:t>
      </w:r>
      <w:r>
        <w:rPr>
          <w:noProof/>
          <w:color w:val="000000"/>
          <w:lang w:eastAsia="en-GB"/>
        </w:rPr>
        <w:t xml:space="preserve">, 3763–3765; T. Ichibakase, Y. Orito and M. Nakajima, </w:t>
      </w:r>
      <w:r w:rsidRPr="00D12B2B">
        <w:rPr>
          <w:i/>
          <w:noProof/>
          <w:color w:val="000000"/>
          <w:lang w:eastAsia="en-GB"/>
        </w:rPr>
        <w:t>Tetrahedron Lett.</w:t>
      </w:r>
      <w:r>
        <w:rPr>
          <w:i/>
          <w:noProof/>
          <w:color w:val="000000"/>
          <w:lang w:eastAsia="en-GB"/>
        </w:rPr>
        <w:t>,</w:t>
      </w:r>
      <w:r w:rsidRPr="008B28AF">
        <w:rPr>
          <w:noProof/>
          <w:color w:val="000000"/>
          <w:lang w:eastAsia="en-GB"/>
        </w:rPr>
        <w:t xml:space="preserve"> 2008, </w:t>
      </w:r>
      <w:r w:rsidRPr="00D12B2B">
        <w:rPr>
          <w:b/>
          <w:noProof/>
          <w:color w:val="000000"/>
          <w:lang w:eastAsia="en-GB"/>
        </w:rPr>
        <w:t>49</w:t>
      </w:r>
      <w:r>
        <w:rPr>
          <w:noProof/>
          <w:color w:val="000000"/>
          <w:lang w:eastAsia="en-GB"/>
        </w:rPr>
        <w:t>, 4427–4429;</w:t>
      </w:r>
      <w:r w:rsidRPr="008B28AF">
        <w:rPr>
          <w:noProof/>
          <w:color w:val="000000"/>
          <w:lang w:eastAsia="en-GB"/>
        </w:rPr>
        <w:t xml:space="preserve"> </w:t>
      </w:r>
      <w:r>
        <w:rPr>
          <w:noProof/>
          <w:color w:val="000000"/>
          <w:lang w:eastAsia="en-GB"/>
        </w:rPr>
        <w:t>Y. Orito, S. Hashimoto,</w:t>
      </w:r>
      <w:r w:rsidRPr="008B28AF">
        <w:rPr>
          <w:noProof/>
          <w:color w:val="000000"/>
          <w:lang w:eastAsia="en-GB"/>
        </w:rPr>
        <w:t xml:space="preserve"> </w:t>
      </w:r>
      <w:r>
        <w:rPr>
          <w:noProof/>
          <w:color w:val="000000"/>
          <w:lang w:eastAsia="en-GB"/>
        </w:rPr>
        <w:t xml:space="preserve">T. Ishizuka and M. </w:t>
      </w:r>
      <w:r w:rsidRPr="008B28AF">
        <w:rPr>
          <w:noProof/>
          <w:color w:val="000000"/>
          <w:lang w:eastAsia="en-GB"/>
        </w:rPr>
        <w:t>Nakajima,</w:t>
      </w:r>
      <w:r>
        <w:rPr>
          <w:noProof/>
          <w:color w:val="000000"/>
          <w:lang w:eastAsia="en-GB"/>
        </w:rPr>
        <w:t xml:space="preserve"> </w:t>
      </w:r>
      <w:r w:rsidRPr="00D12B2B">
        <w:rPr>
          <w:i/>
          <w:noProof/>
          <w:color w:val="000000"/>
          <w:lang w:eastAsia="en-GB"/>
        </w:rPr>
        <w:t>Tetrahedron</w:t>
      </w:r>
      <w:r>
        <w:rPr>
          <w:noProof/>
          <w:color w:val="000000"/>
          <w:lang w:eastAsia="en-GB"/>
        </w:rPr>
        <w:t>,</w:t>
      </w:r>
      <w:r w:rsidRPr="008B28AF">
        <w:rPr>
          <w:noProof/>
          <w:color w:val="000000"/>
          <w:lang w:eastAsia="en-GB"/>
        </w:rPr>
        <w:t xml:space="preserve"> 2006, </w:t>
      </w:r>
      <w:r w:rsidRPr="00D12B2B">
        <w:rPr>
          <w:b/>
          <w:noProof/>
          <w:color w:val="000000"/>
          <w:lang w:eastAsia="en-GB"/>
        </w:rPr>
        <w:t>62</w:t>
      </w:r>
      <w:r>
        <w:rPr>
          <w:noProof/>
          <w:color w:val="000000"/>
          <w:lang w:eastAsia="en-GB"/>
        </w:rPr>
        <w:t>, 390–400; M. Hatano,</w:t>
      </w:r>
      <w:r w:rsidRPr="008B28AF">
        <w:rPr>
          <w:noProof/>
          <w:color w:val="000000"/>
          <w:lang w:eastAsia="en-GB"/>
        </w:rPr>
        <w:t xml:space="preserve"> </w:t>
      </w:r>
      <w:r>
        <w:rPr>
          <w:noProof/>
          <w:color w:val="000000"/>
          <w:lang w:eastAsia="en-GB"/>
        </w:rPr>
        <w:t xml:space="preserve">T. Ikeno, T. Miyamoto and K. Ishihara, </w:t>
      </w:r>
      <w:r w:rsidRPr="00D12B2B">
        <w:rPr>
          <w:i/>
          <w:noProof/>
          <w:color w:val="000000"/>
          <w:lang w:eastAsia="en-GB"/>
        </w:rPr>
        <w:t>J. Am. Chem. Soc.</w:t>
      </w:r>
      <w:r>
        <w:rPr>
          <w:noProof/>
          <w:color w:val="000000"/>
          <w:lang w:eastAsia="en-GB"/>
        </w:rPr>
        <w:t>,</w:t>
      </w:r>
      <w:r w:rsidRPr="008B28AF">
        <w:rPr>
          <w:noProof/>
          <w:color w:val="000000"/>
          <w:lang w:eastAsia="en-GB"/>
        </w:rPr>
        <w:t xml:space="preserve"> 2005, </w:t>
      </w:r>
      <w:r w:rsidRPr="00D12B2B">
        <w:rPr>
          <w:b/>
          <w:noProof/>
          <w:color w:val="000000"/>
          <w:lang w:eastAsia="en-GB"/>
        </w:rPr>
        <w:t>127</w:t>
      </w:r>
      <w:r>
        <w:rPr>
          <w:noProof/>
          <w:color w:val="000000"/>
          <w:lang w:eastAsia="en-GB"/>
        </w:rPr>
        <w:t>, 10776–10777;</w:t>
      </w:r>
      <w:r w:rsidRPr="008B28AF">
        <w:rPr>
          <w:noProof/>
          <w:color w:val="000000"/>
          <w:lang w:eastAsia="en-GB"/>
        </w:rPr>
        <w:t xml:space="preserve"> </w:t>
      </w:r>
      <w:r>
        <w:rPr>
          <w:noProof/>
          <w:color w:val="000000"/>
          <w:lang w:eastAsia="en-GB"/>
        </w:rPr>
        <w:t xml:space="preserve">M. Hatano, T. Horibe and K. Ishihara, </w:t>
      </w:r>
      <w:r w:rsidRPr="00D12B2B">
        <w:rPr>
          <w:i/>
          <w:noProof/>
          <w:color w:val="000000"/>
          <w:lang w:eastAsia="en-GB"/>
        </w:rPr>
        <w:t>J. Am. Chem. Soc.</w:t>
      </w:r>
      <w:r>
        <w:rPr>
          <w:noProof/>
          <w:color w:val="000000"/>
          <w:lang w:eastAsia="en-GB"/>
        </w:rPr>
        <w:t>,</w:t>
      </w:r>
      <w:r w:rsidRPr="008B28AF">
        <w:rPr>
          <w:noProof/>
          <w:color w:val="000000"/>
          <w:lang w:eastAsia="en-GB"/>
        </w:rPr>
        <w:t xml:space="preserve"> 2010, </w:t>
      </w:r>
      <w:r w:rsidRPr="00D12B2B">
        <w:rPr>
          <w:b/>
          <w:noProof/>
          <w:color w:val="000000"/>
          <w:lang w:eastAsia="en-GB"/>
        </w:rPr>
        <w:t>132</w:t>
      </w:r>
      <w:r>
        <w:rPr>
          <w:noProof/>
          <w:color w:val="000000"/>
          <w:lang w:eastAsia="en-GB"/>
        </w:rPr>
        <w:t>, 56–57;</w:t>
      </w:r>
      <w:r w:rsidRPr="008B28AF">
        <w:rPr>
          <w:noProof/>
          <w:color w:val="000000"/>
          <w:lang w:eastAsia="en-GB"/>
        </w:rPr>
        <w:t xml:space="preserve"> </w:t>
      </w:r>
      <w:r>
        <w:rPr>
          <w:noProof/>
          <w:color w:val="000000"/>
          <w:lang w:eastAsia="en-GB"/>
        </w:rPr>
        <w:t>H. Yan, J. S. Oh, J. W. Lee and C. E. Song,</w:t>
      </w:r>
      <w:r w:rsidRPr="008B28AF">
        <w:rPr>
          <w:noProof/>
          <w:color w:val="000000"/>
          <w:lang w:eastAsia="en-GB"/>
        </w:rPr>
        <w:t xml:space="preserve"> </w:t>
      </w:r>
      <w:r w:rsidRPr="00D12B2B">
        <w:rPr>
          <w:i/>
          <w:noProof/>
          <w:color w:val="000000"/>
          <w:lang w:eastAsia="en-GB"/>
        </w:rPr>
        <w:t>Nat. Commun.</w:t>
      </w:r>
      <w:r>
        <w:rPr>
          <w:noProof/>
          <w:color w:val="000000"/>
          <w:lang w:eastAsia="en-GB"/>
        </w:rPr>
        <w:t>,</w:t>
      </w:r>
      <w:r w:rsidRPr="008B28AF">
        <w:rPr>
          <w:noProof/>
          <w:color w:val="000000"/>
          <w:lang w:eastAsia="en-GB"/>
        </w:rPr>
        <w:t xml:space="preserve"> 2012, </w:t>
      </w:r>
      <w:r w:rsidRPr="00D12B2B">
        <w:rPr>
          <w:b/>
          <w:noProof/>
          <w:color w:val="000000"/>
          <w:lang w:eastAsia="en-GB"/>
        </w:rPr>
        <w:t>3</w:t>
      </w:r>
      <w:r>
        <w:rPr>
          <w:noProof/>
          <w:color w:val="000000"/>
          <w:lang w:eastAsia="en-GB"/>
        </w:rPr>
        <w:t xml:space="preserve">, 1212; T. Otani, A. Sugawara and Y. Tamai, </w:t>
      </w:r>
      <w:r w:rsidRPr="00D12B2B">
        <w:rPr>
          <w:i/>
          <w:noProof/>
          <w:color w:val="000000"/>
          <w:lang w:eastAsia="en-GB"/>
        </w:rPr>
        <w:t>Tetrahedron Lett.</w:t>
      </w:r>
      <w:r>
        <w:rPr>
          <w:noProof/>
          <w:color w:val="000000"/>
          <w:lang w:eastAsia="en-GB"/>
        </w:rPr>
        <w:t>,</w:t>
      </w:r>
      <w:r w:rsidRPr="008B28AF">
        <w:rPr>
          <w:noProof/>
          <w:color w:val="000000"/>
          <w:lang w:eastAsia="en-GB"/>
        </w:rPr>
        <w:t xml:space="preserve"> 2014, </w:t>
      </w:r>
      <w:r w:rsidRPr="00D12B2B">
        <w:rPr>
          <w:b/>
          <w:noProof/>
          <w:color w:val="000000"/>
          <w:lang w:eastAsia="en-GB"/>
        </w:rPr>
        <w:t>55</w:t>
      </w:r>
      <w:r>
        <w:rPr>
          <w:noProof/>
          <w:color w:val="000000"/>
          <w:lang w:eastAsia="en-GB"/>
        </w:rPr>
        <w:t>, 4923–4926;</w:t>
      </w:r>
      <w:r w:rsidRPr="008B28AF">
        <w:rPr>
          <w:noProof/>
          <w:color w:val="000000"/>
          <w:lang w:eastAsia="en-GB"/>
        </w:rPr>
        <w:t xml:space="preserve"> </w:t>
      </w:r>
      <w:r>
        <w:rPr>
          <w:noProof/>
          <w:color w:val="000000"/>
          <w:lang w:eastAsia="en-GB"/>
        </w:rPr>
        <w:t xml:space="preserve">S. Kotani, M. Moritani and M. Nakajima, </w:t>
      </w:r>
      <w:r w:rsidRPr="00D12B2B">
        <w:rPr>
          <w:i/>
          <w:noProof/>
          <w:color w:val="000000"/>
          <w:lang w:eastAsia="en-GB"/>
        </w:rPr>
        <w:t>Asian J. Org. Chem.</w:t>
      </w:r>
      <w:r>
        <w:rPr>
          <w:noProof/>
          <w:color w:val="000000"/>
          <w:lang w:eastAsia="en-GB"/>
        </w:rPr>
        <w:t>,</w:t>
      </w:r>
      <w:r w:rsidRPr="008B28AF">
        <w:rPr>
          <w:noProof/>
          <w:color w:val="000000"/>
          <w:lang w:eastAsia="en-GB"/>
        </w:rPr>
        <w:t xml:space="preserve"> 2015, </w:t>
      </w:r>
      <w:r w:rsidRPr="00D12B2B">
        <w:rPr>
          <w:b/>
          <w:noProof/>
          <w:color w:val="000000"/>
          <w:lang w:eastAsia="en-GB"/>
        </w:rPr>
        <w:t>4</w:t>
      </w:r>
      <w:r w:rsidRPr="008B28AF">
        <w:rPr>
          <w:noProof/>
          <w:color w:val="000000"/>
          <w:lang w:eastAsia="en-GB"/>
        </w:rPr>
        <w:t>, 616–618.</w:t>
      </w:r>
    </w:p>
  </w:endnote>
  <w:endnote w:id="11">
    <w:p w:rsidR="001E22C4" w:rsidRDefault="001E22C4" w:rsidP="005D69EB">
      <w:pPr>
        <w:pStyle w:val="RSCR02References"/>
        <w:numPr>
          <w:ilvl w:val="0"/>
          <w:numId w:val="0"/>
        </w:numPr>
        <w:ind w:left="709" w:hanging="357"/>
      </w:pPr>
      <w:r w:rsidRPr="005D69EB">
        <w:rPr>
          <w:noProof/>
          <w:color w:val="000000"/>
          <w:lang w:eastAsia="en-GB"/>
        </w:rPr>
        <w:endnoteRef/>
      </w:r>
      <w:r w:rsidRPr="005D69EB">
        <w:rPr>
          <w:noProof/>
          <w:color w:val="000000"/>
          <w:lang w:eastAsia="en-GB"/>
        </w:rPr>
        <w:t xml:space="preserve"> </w:t>
      </w:r>
      <w:r w:rsidRPr="005D69EB">
        <w:rPr>
          <w:noProof/>
          <w:color w:val="000000"/>
          <w:lang w:eastAsia="en-GB"/>
        </w:rPr>
        <w:tab/>
        <w:t xml:space="preserve">Y. N. Belokon, K. A. Kochetkov, T. D. Churkina, N. S. Ikonnikov, A. A. Chesnokov, O. V. Larionov, I. Singh,  V. S. Parmar, S. Vyskocˇil and H. B. Kagan, </w:t>
      </w:r>
      <w:r w:rsidRPr="005D69EB">
        <w:rPr>
          <w:i/>
          <w:noProof/>
          <w:color w:val="000000"/>
          <w:lang w:eastAsia="en-GB"/>
        </w:rPr>
        <w:t>J. Org. Chem.</w:t>
      </w:r>
      <w:r w:rsidRPr="005D69EB">
        <w:rPr>
          <w:noProof/>
          <w:color w:val="000000"/>
          <w:lang w:eastAsia="en-GB"/>
        </w:rPr>
        <w:t xml:space="preserve">, 2000, </w:t>
      </w:r>
      <w:r w:rsidRPr="005D69EB">
        <w:rPr>
          <w:b/>
          <w:noProof/>
          <w:color w:val="000000"/>
          <w:lang w:eastAsia="en-GB"/>
        </w:rPr>
        <w:t>65</w:t>
      </w:r>
      <w:r w:rsidRPr="005D69EB">
        <w:rPr>
          <w:noProof/>
          <w:color w:val="000000"/>
          <w:lang w:eastAsia="en-GB"/>
        </w:rPr>
        <w:t xml:space="preserve">, 7041–7048; Y. N. Belokon, Z. T. Gugkaeva, V. I. Maleev, M. A. Moskalenko, M. North and A. T. Tsaloev, </w:t>
      </w:r>
      <w:r w:rsidRPr="00C63969">
        <w:rPr>
          <w:i/>
          <w:noProof/>
          <w:color w:val="000000"/>
          <w:lang w:eastAsia="en-GB"/>
        </w:rPr>
        <w:t>Tetrahedron: Asymmetry</w:t>
      </w:r>
      <w:r w:rsidRPr="005D69EB">
        <w:rPr>
          <w:noProof/>
          <w:color w:val="000000"/>
          <w:lang w:eastAsia="en-GB"/>
        </w:rPr>
        <w:t xml:space="preserve">, 2010, </w:t>
      </w:r>
      <w:r w:rsidRPr="005D69EB">
        <w:rPr>
          <w:b/>
          <w:noProof/>
          <w:color w:val="000000"/>
          <w:lang w:eastAsia="en-GB"/>
        </w:rPr>
        <w:t>21</w:t>
      </w:r>
      <w:r w:rsidRPr="005D69EB">
        <w:rPr>
          <w:noProof/>
          <w:color w:val="000000"/>
          <w:lang w:eastAsia="en-GB"/>
        </w:rPr>
        <w:t xml:space="preserve">, 1793–1796; Y. N. Belokon', V. I. Maleev, Z. T. Gugkaeva, M. A. Moskalenko, A. T. Tsaloev, A. S. Peregudov, S. Ch. Gagieva, K. A. Lyssenko, V. N. Khrustalev and A. V. Grachev, </w:t>
      </w:r>
      <w:r w:rsidRPr="005D69EB">
        <w:rPr>
          <w:i/>
          <w:noProof/>
          <w:color w:val="000000"/>
          <w:lang w:eastAsia="en-GB"/>
        </w:rPr>
        <w:t>Russ. Chem. Bull.</w:t>
      </w:r>
      <w:r w:rsidRPr="005D69EB">
        <w:rPr>
          <w:noProof/>
          <w:color w:val="000000"/>
          <w:lang w:eastAsia="en-GB"/>
        </w:rPr>
        <w:t xml:space="preserve">, 2007, </w:t>
      </w:r>
      <w:r w:rsidRPr="005D69EB">
        <w:rPr>
          <w:b/>
          <w:noProof/>
          <w:color w:val="000000"/>
          <w:lang w:eastAsia="en-GB"/>
        </w:rPr>
        <w:t>56</w:t>
      </w:r>
      <w:r w:rsidRPr="005D69EB">
        <w:rPr>
          <w:noProof/>
          <w:color w:val="000000"/>
          <w:lang w:eastAsia="en-GB"/>
        </w:rPr>
        <w:t>, 1507–1514; Y. N. Belokon, S. Harutyunyan, E. V. Vorontsov, A. S. Peregudov, V. N. Chrustalev, K. A. Kochetkov, D. Pripadchev, A. S. Sagyan, A. K. Beck and D. Seebach, Arkivoc 2004, iii, 132–150.</w:t>
      </w:r>
    </w:p>
  </w:endnote>
  <w:endnote w:id="12">
    <w:p w:rsidR="001E22C4" w:rsidRDefault="001E22C4" w:rsidP="00623B73">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Y. N. Belokon, Z. T. Gugkaeva, V. I. Maleev, M. A. Moskalenko, A. T. Tsaloev, V. N. Khrustalev and K. V. Hakobyan, </w:t>
      </w:r>
      <w:r w:rsidRPr="007159BB">
        <w:rPr>
          <w:i/>
          <w:noProof/>
          <w:color w:val="000000"/>
          <w:lang w:eastAsia="en-GB"/>
        </w:rPr>
        <w:t>Tetrahedron: Asymmetry</w:t>
      </w:r>
      <w:r w:rsidRPr="007159BB">
        <w:rPr>
          <w:noProof/>
          <w:color w:val="000000"/>
          <w:lang w:eastAsia="en-GB"/>
        </w:rPr>
        <w:t xml:space="preserve">, 2011, </w:t>
      </w:r>
      <w:r w:rsidRPr="007159BB">
        <w:rPr>
          <w:b/>
          <w:noProof/>
          <w:color w:val="000000"/>
          <w:lang w:eastAsia="en-GB"/>
        </w:rPr>
        <w:t>22</w:t>
      </w:r>
      <w:r w:rsidRPr="007159BB">
        <w:rPr>
          <w:noProof/>
          <w:color w:val="000000"/>
          <w:lang w:eastAsia="en-GB"/>
        </w:rPr>
        <w:t>, 167–172.</w:t>
      </w:r>
    </w:p>
  </w:endnote>
  <w:endnote w:id="13">
    <w:p w:rsidR="001E22C4" w:rsidRDefault="001E22C4" w:rsidP="00623B73">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G. Kagan, W. Li, D. Li, R. Hopson and P. G. Williard, </w:t>
      </w:r>
      <w:r w:rsidRPr="007159BB">
        <w:rPr>
          <w:i/>
          <w:noProof/>
          <w:color w:val="000000"/>
          <w:lang w:eastAsia="en-GB"/>
        </w:rPr>
        <w:t>J. Am. Chem. Soc.</w:t>
      </w:r>
      <w:r w:rsidRPr="007159BB">
        <w:rPr>
          <w:noProof/>
          <w:color w:val="000000"/>
          <w:lang w:eastAsia="en-GB"/>
        </w:rPr>
        <w:t xml:space="preserve">, 2011, </w:t>
      </w:r>
      <w:r w:rsidRPr="007159BB">
        <w:rPr>
          <w:b/>
          <w:noProof/>
          <w:color w:val="000000"/>
          <w:lang w:eastAsia="en-GB"/>
        </w:rPr>
        <w:t>133</w:t>
      </w:r>
      <w:r w:rsidRPr="007159BB">
        <w:rPr>
          <w:noProof/>
          <w:color w:val="000000"/>
          <w:lang w:eastAsia="en-GB"/>
        </w:rPr>
        <w:t xml:space="preserve">, 6596–6602; J. Liang, A. C. Hoepker, A. M. Bruneau, Y. Ma, L. Gupta and D. B. Collum, </w:t>
      </w:r>
      <w:r w:rsidRPr="007159BB">
        <w:rPr>
          <w:i/>
          <w:noProof/>
          <w:color w:val="000000"/>
          <w:lang w:eastAsia="en-GB"/>
        </w:rPr>
        <w:t>J. Org. Chem.</w:t>
      </w:r>
      <w:r w:rsidRPr="007159BB">
        <w:rPr>
          <w:noProof/>
          <w:color w:val="000000"/>
          <w:lang w:eastAsia="en-GB"/>
        </w:rPr>
        <w:t xml:space="preserve">, 2014, </w:t>
      </w:r>
      <w:r w:rsidRPr="007159BB">
        <w:rPr>
          <w:b/>
          <w:noProof/>
          <w:color w:val="000000"/>
          <w:lang w:eastAsia="en-GB"/>
        </w:rPr>
        <w:t>79</w:t>
      </w:r>
      <w:r w:rsidRPr="007159BB">
        <w:rPr>
          <w:noProof/>
          <w:color w:val="000000"/>
          <w:lang w:eastAsia="en-GB"/>
        </w:rPr>
        <w:t xml:space="preserve">, 11885−11902; K. J. Jin, and D. B. Collum, </w:t>
      </w:r>
      <w:r w:rsidRPr="007159BB">
        <w:rPr>
          <w:i/>
          <w:noProof/>
          <w:color w:val="000000"/>
          <w:lang w:eastAsia="en-GB"/>
        </w:rPr>
        <w:t>J. Am. Chem. Soc.</w:t>
      </w:r>
      <w:r w:rsidRPr="007159BB">
        <w:rPr>
          <w:noProof/>
          <w:color w:val="000000"/>
          <w:lang w:eastAsia="en-GB"/>
        </w:rPr>
        <w:t xml:space="preserve">, 2015, </w:t>
      </w:r>
      <w:r w:rsidRPr="007159BB">
        <w:rPr>
          <w:b/>
          <w:noProof/>
          <w:color w:val="000000"/>
          <w:lang w:eastAsia="en-GB"/>
        </w:rPr>
        <w:t>137</w:t>
      </w:r>
      <w:r w:rsidRPr="007159BB">
        <w:rPr>
          <w:noProof/>
          <w:color w:val="000000"/>
          <w:lang w:eastAsia="en-GB"/>
        </w:rPr>
        <w:t>, 14446–14455.</w:t>
      </w:r>
    </w:p>
  </w:endnote>
  <w:endnote w:id="14">
    <w:p w:rsidR="001E22C4" w:rsidRDefault="001E22C4" w:rsidP="00623B73">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N. T. Tran, S. O. Wilson and A. K. Franz, </w:t>
      </w:r>
      <w:r w:rsidRPr="007159BB">
        <w:rPr>
          <w:i/>
          <w:noProof/>
          <w:color w:val="000000"/>
          <w:lang w:eastAsia="en-GB"/>
        </w:rPr>
        <w:t>Org. Lett.</w:t>
      </w:r>
      <w:r w:rsidRPr="007159BB">
        <w:rPr>
          <w:noProof/>
          <w:color w:val="000000"/>
          <w:lang w:eastAsia="en-GB"/>
        </w:rPr>
        <w:t xml:space="preserve">, 2012, </w:t>
      </w:r>
      <w:r w:rsidRPr="007159BB">
        <w:rPr>
          <w:b/>
          <w:noProof/>
          <w:color w:val="000000"/>
          <w:lang w:eastAsia="en-GB"/>
        </w:rPr>
        <w:t>14</w:t>
      </w:r>
      <w:r w:rsidRPr="007159BB">
        <w:rPr>
          <w:noProof/>
          <w:color w:val="000000"/>
          <w:lang w:eastAsia="en-GB"/>
        </w:rPr>
        <w:t>, 186–189.</w:t>
      </w:r>
    </w:p>
  </w:endnote>
  <w:endnote w:id="15">
    <w:p w:rsidR="001E22C4" w:rsidRDefault="001E22C4" w:rsidP="00623B73">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Q. Wang, X. Chen, L. Tao, L. Wang, D. Xiao, X.-Q. Yu and L. Pu, </w:t>
      </w:r>
      <w:r w:rsidRPr="007159BB">
        <w:rPr>
          <w:i/>
          <w:noProof/>
          <w:color w:val="000000"/>
          <w:lang w:eastAsia="en-GB"/>
        </w:rPr>
        <w:t>J. Org. Chem.</w:t>
      </w:r>
      <w:r w:rsidRPr="007159BB">
        <w:rPr>
          <w:noProof/>
          <w:color w:val="000000"/>
          <w:lang w:eastAsia="en-GB"/>
        </w:rPr>
        <w:t xml:space="preserve">, 2007, </w:t>
      </w:r>
      <w:r w:rsidRPr="007159BB">
        <w:rPr>
          <w:b/>
          <w:noProof/>
          <w:color w:val="000000"/>
          <w:lang w:eastAsia="en-GB"/>
        </w:rPr>
        <w:t>72</w:t>
      </w:r>
      <w:r w:rsidRPr="007159BB">
        <w:rPr>
          <w:noProof/>
          <w:color w:val="000000"/>
          <w:lang w:eastAsia="en-GB"/>
        </w:rPr>
        <w:t>, 97–101.</w:t>
      </w:r>
    </w:p>
  </w:endnote>
  <w:endnote w:id="16">
    <w:p w:rsidR="001E22C4" w:rsidRDefault="001E22C4" w:rsidP="00462987">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T. H. Siddall and W. E. Stewart, </w:t>
      </w:r>
      <w:r w:rsidRPr="007159BB">
        <w:rPr>
          <w:i/>
          <w:noProof/>
          <w:color w:val="000000"/>
          <w:lang w:eastAsia="en-GB"/>
        </w:rPr>
        <w:t>J. Org. Chem.</w:t>
      </w:r>
      <w:r w:rsidRPr="007159BB">
        <w:rPr>
          <w:noProof/>
          <w:color w:val="000000"/>
          <w:lang w:eastAsia="en-GB"/>
        </w:rPr>
        <w:t xml:space="preserve">, 1969, </w:t>
      </w:r>
      <w:r w:rsidRPr="007159BB">
        <w:rPr>
          <w:b/>
          <w:noProof/>
          <w:color w:val="000000"/>
          <w:lang w:eastAsia="en-GB"/>
        </w:rPr>
        <w:t>34</w:t>
      </w:r>
      <w:r w:rsidRPr="007159BB">
        <w:rPr>
          <w:noProof/>
          <w:color w:val="000000"/>
          <w:lang w:eastAsia="en-GB"/>
        </w:rPr>
        <w:t xml:space="preserve">, 233–237; W. T. Ford, T. B. Thompson, K. A. J. Snoble and J. M. Timko, </w:t>
      </w:r>
      <w:r w:rsidRPr="007159BB">
        <w:rPr>
          <w:i/>
          <w:noProof/>
          <w:color w:val="000000"/>
          <w:lang w:eastAsia="en-GB"/>
        </w:rPr>
        <w:t>J. Am. Chem. Soc.</w:t>
      </w:r>
      <w:r w:rsidRPr="007159BB">
        <w:rPr>
          <w:noProof/>
          <w:color w:val="000000"/>
          <w:lang w:eastAsia="en-GB"/>
        </w:rPr>
        <w:t xml:space="preserve">, 1975, </w:t>
      </w:r>
      <w:r w:rsidRPr="007159BB">
        <w:rPr>
          <w:b/>
          <w:noProof/>
          <w:color w:val="000000"/>
          <w:lang w:eastAsia="en-GB"/>
        </w:rPr>
        <w:t>97</w:t>
      </w:r>
      <w:r w:rsidRPr="007159BB">
        <w:rPr>
          <w:noProof/>
          <w:color w:val="000000"/>
          <w:lang w:eastAsia="en-GB"/>
        </w:rPr>
        <w:t xml:space="preserve">, 95–101. </w:t>
      </w:r>
    </w:p>
  </w:endnote>
  <w:endnote w:id="17">
    <w:p w:rsidR="001E22C4" w:rsidRDefault="001E22C4" w:rsidP="00623B73">
      <w:pPr>
        <w:pStyle w:val="RSCR02References"/>
        <w:numPr>
          <w:ilvl w:val="0"/>
          <w:numId w:val="0"/>
        </w:numPr>
        <w:ind w:left="709" w:hanging="357"/>
      </w:pPr>
      <w:r w:rsidRPr="005D69EB">
        <w:rPr>
          <w:noProof/>
          <w:color w:val="FF0000"/>
          <w:lang w:eastAsia="en-GB"/>
        </w:rPr>
        <w:t xml:space="preserve"> </w:t>
      </w: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C. Yang, X.-S. Xue, X. Li and J.-P. Cheng, </w:t>
      </w:r>
      <w:r w:rsidRPr="007159BB">
        <w:rPr>
          <w:i/>
          <w:noProof/>
          <w:color w:val="000000"/>
          <w:lang w:eastAsia="en-GB"/>
        </w:rPr>
        <w:t>J. Org. Chem.</w:t>
      </w:r>
      <w:r w:rsidRPr="007159BB">
        <w:rPr>
          <w:noProof/>
          <w:color w:val="000000"/>
          <w:lang w:eastAsia="en-GB"/>
        </w:rPr>
        <w:t xml:space="preserve">, 2014, </w:t>
      </w:r>
      <w:r w:rsidRPr="007159BB">
        <w:rPr>
          <w:b/>
          <w:noProof/>
          <w:color w:val="000000"/>
          <w:lang w:eastAsia="en-GB"/>
        </w:rPr>
        <w:t>79</w:t>
      </w:r>
      <w:r w:rsidRPr="007159BB">
        <w:rPr>
          <w:noProof/>
          <w:color w:val="000000"/>
          <w:lang w:eastAsia="en-GB"/>
        </w:rPr>
        <w:t>, 4340−4351.</w:t>
      </w:r>
    </w:p>
  </w:endnote>
  <w:endnote w:id="18">
    <w:p w:rsidR="001E22C4" w:rsidRDefault="001E22C4" w:rsidP="00623B73">
      <w:pPr>
        <w:pStyle w:val="RSCR02References"/>
        <w:numPr>
          <w:ilvl w:val="0"/>
          <w:numId w:val="0"/>
        </w:numPr>
        <w:ind w:left="709" w:hanging="357"/>
      </w:pPr>
      <w:r w:rsidRPr="007159BB">
        <w:rPr>
          <w:noProof/>
          <w:color w:val="000000"/>
          <w:lang w:eastAsia="en-GB"/>
        </w:rPr>
        <w:endnoteRef/>
      </w:r>
      <w:r w:rsidRPr="007159BB">
        <w:rPr>
          <w:noProof/>
          <w:color w:val="000000"/>
          <w:lang w:eastAsia="en-GB"/>
        </w:rPr>
        <w:t xml:space="preserve"> </w:t>
      </w:r>
      <w:r w:rsidRPr="007159BB">
        <w:rPr>
          <w:noProof/>
          <w:color w:val="000000"/>
          <w:lang w:eastAsia="en-GB"/>
        </w:rPr>
        <w:tab/>
        <w:t xml:space="preserve">W. N. Olmstead and F. G. Bordwell, </w:t>
      </w:r>
      <w:r w:rsidRPr="007159BB">
        <w:rPr>
          <w:i/>
          <w:noProof/>
          <w:color w:val="000000"/>
          <w:lang w:eastAsia="en-GB"/>
        </w:rPr>
        <w:t>J. Org. Chem.</w:t>
      </w:r>
      <w:r w:rsidRPr="007159BB">
        <w:rPr>
          <w:noProof/>
          <w:color w:val="000000"/>
          <w:lang w:eastAsia="en-GB"/>
        </w:rPr>
        <w:t xml:space="preserve">, 1980, </w:t>
      </w:r>
      <w:r w:rsidRPr="007159BB">
        <w:rPr>
          <w:b/>
          <w:noProof/>
          <w:color w:val="000000"/>
          <w:lang w:eastAsia="en-GB"/>
        </w:rPr>
        <w:t>45</w:t>
      </w:r>
      <w:r w:rsidRPr="007159BB">
        <w:rPr>
          <w:noProof/>
          <w:color w:val="000000"/>
          <w:lang w:eastAsia="en-GB"/>
        </w:rPr>
        <w:t>, 3299–3305.</w:t>
      </w:r>
    </w:p>
  </w:endnote>
  <w:endnote w:id="19">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R. F. W. Bader, ‘</w:t>
      </w:r>
      <w:r w:rsidRPr="00CD6F29">
        <w:rPr>
          <w:i/>
          <w:noProof/>
          <w:color w:val="000000"/>
          <w:lang w:eastAsia="en-GB"/>
        </w:rPr>
        <w:t>Atoms In molecules. A Quantum Theory</w:t>
      </w:r>
      <w:r w:rsidRPr="00CD6F29">
        <w:rPr>
          <w:noProof/>
          <w:color w:val="000000"/>
          <w:lang w:eastAsia="en-GB"/>
        </w:rPr>
        <w:t>’, Clarendron Press, Oxford, 1990.</w:t>
      </w:r>
    </w:p>
  </w:endnote>
  <w:endnote w:id="20">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E. Espinosa, E. Molins and C. Lecomte, </w:t>
      </w:r>
      <w:r w:rsidRPr="00CD6F29">
        <w:rPr>
          <w:i/>
          <w:noProof/>
          <w:color w:val="000000"/>
          <w:lang w:eastAsia="en-GB"/>
        </w:rPr>
        <w:t>Chem. Phys. Lett.</w:t>
      </w:r>
      <w:r w:rsidRPr="00CD6F29">
        <w:rPr>
          <w:noProof/>
          <w:color w:val="000000"/>
          <w:lang w:eastAsia="en-GB"/>
        </w:rPr>
        <w:t xml:space="preserve">, 1998, </w:t>
      </w:r>
      <w:r w:rsidRPr="00CD6F29">
        <w:rPr>
          <w:b/>
          <w:noProof/>
          <w:color w:val="000000"/>
          <w:lang w:eastAsia="en-GB"/>
        </w:rPr>
        <w:t>285</w:t>
      </w:r>
      <w:r w:rsidRPr="00CD6F29">
        <w:rPr>
          <w:noProof/>
          <w:color w:val="000000"/>
          <w:lang w:eastAsia="en-GB"/>
        </w:rPr>
        <w:t>, 170</w:t>
      </w:r>
      <w:r w:rsidRPr="00CD6F29">
        <w:rPr>
          <w:noProof/>
          <w:color w:val="000000"/>
          <w:lang w:eastAsia="en-GB"/>
        </w:rPr>
        <w:softHyphen/>
        <w:t xml:space="preserve">–173; E. Espinosa, I. Alkorta, I. Rozas, J. Elguero, E. Molins, </w:t>
      </w:r>
      <w:r w:rsidRPr="00CD6F29">
        <w:rPr>
          <w:i/>
          <w:noProof/>
          <w:color w:val="000000"/>
          <w:lang w:eastAsia="en-GB"/>
        </w:rPr>
        <w:t>Chem. Phys. Lett.</w:t>
      </w:r>
      <w:r w:rsidRPr="00CD6F29">
        <w:rPr>
          <w:noProof/>
          <w:color w:val="000000"/>
          <w:lang w:eastAsia="en-GB"/>
        </w:rPr>
        <w:t xml:space="preserve">, 2001, </w:t>
      </w:r>
      <w:r w:rsidRPr="00CD6F29">
        <w:rPr>
          <w:b/>
          <w:noProof/>
          <w:color w:val="000000"/>
          <w:lang w:eastAsia="en-GB"/>
        </w:rPr>
        <w:t>336</w:t>
      </w:r>
      <w:r w:rsidRPr="00CD6F29">
        <w:rPr>
          <w:noProof/>
          <w:color w:val="000000"/>
          <w:lang w:eastAsia="en-GB"/>
        </w:rPr>
        <w:t>, 457–461.</w:t>
      </w:r>
    </w:p>
  </w:endnote>
  <w:endnote w:id="21">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J. M. Mayer, </w:t>
      </w:r>
      <w:r w:rsidRPr="00CD6F29">
        <w:rPr>
          <w:i/>
          <w:noProof/>
          <w:color w:val="000000"/>
          <w:lang w:eastAsia="en-GB"/>
        </w:rPr>
        <w:t>Acc. Chem. Res.,</w:t>
      </w:r>
      <w:r w:rsidRPr="00CD6F29">
        <w:rPr>
          <w:noProof/>
          <w:color w:val="000000"/>
          <w:lang w:eastAsia="en-GB"/>
        </w:rPr>
        <w:t xml:space="preserve"> 2011, </w:t>
      </w:r>
      <w:r w:rsidRPr="00CD6F29">
        <w:rPr>
          <w:b/>
          <w:noProof/>
          <w:color w:val="000000"/>
          <w:lang w:eastAsia="en-GB"/>
        </w:rPr>
        <w:t>44</w:t>
      </w:r>
      <w:r w:rsidRPr="00CD6F29">
        <w:rPr>
          <w:noProof/>
          <w:color w:val="000000"/>
          <w:lang w:eastAsia="en-GB"/>
        </w:rPr>
        <w:t xml:space="preserve">, 36–46; J. Bonin, C. Costentin, M. Robert, J.-M. Savéant and C. Tard, </w:t>
      </w:r>
      <w:r w:rsidRPr="00CD6F29">
        <w:rPr>
          <w:i/>
          <w:noProof/>
          <w:color w:val="000000"/>
          <w:lang w:eastAsia="en-GB"/>
        </w:rPr>
        <w:t>Acc. Chem. Res.</w:t>
      </w:r>
      <w:r w:rsidRPr="00CD6F29">
        <w:rPr>
          <w:noProof/>
          <w:color w:val="000000"/>
          <w:lang w:eastAsia="en-GB"/>
        </w:rPr>
        <w:t xml:space="preserve">, 2012, </w:t>
      </w:r>
      <w:r w:rsidRPr="00CD6F29">
        <w:rPr>
          <w:b/>
          <w:noProof/>
          <w:color w:val="000000"/>
          <w:lang w:eastAsia="en-GB"/>
        </w:rPr>
        <w:t>45</w:t>
      </w:r>
      <w:r w:rsidRPr="00CD6F29">
        <w:rPr>
          <w:noProof/>
          <w:color w:val="000000"/>
          <w:lang w:eastAsia="en-GB"/>
        </w:rPr>
        <w:t>, 372–381.</w:t>
      </w:r>
    </w:p>
  </w:endnote>
  <w:endnote w:id="22">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Q. Wang, X. Chen, L. Tao, L. Wang, D. Xiao, X.-Q. Yu and L. Pu, </w:t>
      </w:r>
      <w:r w:rsidRPr="00CD6F29">
        <w:rPr>
          <w:i/>
          <w:noProof/>
          <w:color w:val="000000"/>
          <w:lang w:eastAsia="en-GB"/>
        </w:rPr>
        <w:t>J. Org. Chem.</w:t>
      </w:r>
      <w:r w:rsidRPr="00CD6F29">
        <w:rPr>
          <w:noProof/>
          <w:color w:val="000000"/>
          <w:lang w:eastAsia="en-GB"/>
        </w:rPr>
        <w:t xml:space="preserve">, 2007, </w:t>
      </w:r>
      <w:r w:rsidRPr="00CD6F29">
        <w:rPr>
          <w:b/>
          <w:noProof/>
          <w:color w:val="000000"/>
          <w:lang w:eastAsia="en-GB"/>
        </w:rPr>
        <w:t>72</w:t>
      </w:r>
      <w:r w:rsidRPr="00CD6F29">
        <w:rPr>
          <w:noProof/>
          <w:color w:val="000000"/>
          <w:lang w:eastAsia="en-GB"/>
        </w:rPr>
        <w:t>, 97–101.</w:t>
      </w:r>
    </w:p>
  </w:endnote>
  <w:endnote w:id="23">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Y.-L. Zhang and Q.-H. Fan., </w:t>
      </w:r>
      <w:r w:rsidRPr="00CD6F29">
        <w:rPr>
          <w:i/>
          <w:noProof/>
          <w:color w:val="000000"/>
          <w:lang w:eastAsia="en-GB"/>
        </w:rPr>
        <w:t>J. Chem. Res. (S)</w:t>
      </w:r>
      <w:r w:rsidRPr="00CD6F29">
        <w:rPr>
          <w:noProof/>
          <w:color w:val="000000"/>
          <w:lang w:eastAsia="en-GB"/>
        </w:rPr>
        <w:t xml:space="preserve">, 2005, 778–779. </w:t>
      </w:r>
    </w:p>
  </w:endnote>
  <w:endnote w:id="24">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X. Li, Q. Ding, J. Ge, J. Xie and D. Xu, </w:t>
      </w:r>
      <w:r w:rsidRPr="00CD6F29">
        <w:rPr>
          <w:i/>
          <w:noProof/>
          <w:color w:val="000000"/>
          <w:lang w:eastAsia="en-GB"/>
        </w:rPr>
        <w:t>J. Org. Chem.</w:t>
      </w:r>
      <w:r w:rsidRPr="00CD6F29">
        <w:rPr>
          <w:noProof/>
          <w:color w:val="000000"/>
          <w:lang w:eastAsia="en-GB"/>
        </w:rPr>
        <w:t xml:space="preserve">, 2009, </w:t>
      </w:r>
      <w:r w:rsidRPr="00CD6F29">
        <w:rPr>
          <w:b/>
          <w:noProof/>
          <w:color w:val="000000"/>
          <w:lang w:eastAsia="en-GB"/>
        </w:rPr>
        <w:t>74</w:t>
      </w:r>
      <w:r w:rsidRPr="00CD6F29">
        <w:rPr>
          <w:noProof/>
          <w:color w:val="000000"/>
          <w:lang w:eastAsia="en-GB"/>
        </w:rPr>
        <w:t>, 1785–1787.</w:t>
      </w:r>
    </w:p>
  </w:endnote>
  <w:endnote w:id="25">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D.-W. Wang, S.-M. Lu and Y.-G. Zhou, </w:t>
      </w:r>
      <w:r w:rsidRPr="00CD6F29">
        <w:rPr>
          <w:i/>
          <w:noProof/>
          <w:color w:val="000000"/>
          <w:lang w:eastAsia="en-GB"/>
        </w:rPr>
        <w:t>Tetrahedron Letters</w:t>
      </w:r>
      <w:r w:rsidRPr="00CD6F29">
        <w:rPr>
          <w:noProof/>
          <w:color w:val="000000"/>
          <w:lang w:eastAsia="en-GB"/>
        </w:rPr>
        <w:t xml:space="preserve">, 2009, </w:t>
      </w:r>
      <w:r w:rsidRPr="00CD6F29">
        <w:rPr>
          <w:b/>
          <w:noProof/>
          <w:color w:val="000000"/>
          <w:lang w:eastAsia="en-GB"/>
        </w:rPr>
        <w:t>50</w:t>
      </w:r>
      <w:r w:rsidRPr="00CD6F29">
        <w:rPr>
          <w:noProof/>
          <w:color w:val="000000"/>
          <w:lang w:eastAsia="en-GB"/>
        </w:rPr>
        <w:t xml:space="preserve">, 1282–1286. </w:t>
      </w:r>
    </w:p>
  </w:endnote>
  <w:endnote w:id="26">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Y. Yao, H. Shu, B. Tang, S. Chen, Z. Lu and W. Xue, </w:t>
      </w:r>
      <w:r w:rsidRPr="00CD6F29">
        <w:rPr>
          <w:i/>
          <w:noProof/>
          <w:color w:val="000000"/>
          <w:lang w:eastAsia="en-GB"/>
        </w:rPr>
        <w:t>Chin. J. Chem.</w:t>
      </w:r>
      <w:r w:rsidRPr="00CD6F29">
        <w:rPr>
          <w:noProof/>
          <w:color w:val="000000"/>
          <w:lang w:eastAsia="en-GB"/>
        </w:rPr>
        <w:t xml:space="preserve">, 2015, </w:t>
      </w:r>
      <w:r w:rsidRPr="00CD6F29">
        <w:rPr>
          <w:b/>
          <w:noProof/>
          <w:color w:val="000000"/>
          <w:lang w:eastAsia="en-GB"/>
        </w:rPr>
        <w:t>33</w:t>
      </w:r>
      <w:r w:rsidRPr="00CD6F29">
        <w:rPr>
          <w:noProof/>
          <w:color w:val="000000"/>
          <w:lang w:eastAsia="en-GB"/>
        </w:rPr>
        <w:t>, 601–609.</w:t>
      </w:r>
    </w:p>
  </w:endnote>
  <w:endnote w:id="27">
    <w:p w:rsidR="001E22C4" w:rsidRDefault="001E22C4" w:rsidP="00623B73">
      <w:pPr>
        <w:pStyle w:val="RSCR02References"/>
        <w:numPr>
          <w:ilvl w:val="0"/>
          <w:numId w:val="0"/>
        </w:numPr>
        <w:ind w:left="709" w:hanging="357"/>
      </w:pPr>
      <w:r w:rsidRPr="00CD6F29">
        <w:rPr>
          <w:noProof/>
          <w:color w:val="000000"/>
          <w:lang w:eastAsia="en-GB"/>
        </w:rPr>
        <w:endnoteRef/>
      </w:r>
      <w:r w:rsidRPr="00CD6F29">
        <w:rPr>
          <w:noProof/>
          <w:color w:val="000000"/>
          <w:lang w:eastAsia="en-GB"/>
        </w:rPr>
        <w:t xml:space="preserve"> </w:t>
      </w:r>
      <w:r w:rsidRPr="00CD6F29">
        <w:rPr>
          <w:noProof/>
          <w:color w:val="000000"/>
          <w:lang w:eastAsia="en-GB"/>
        </w:rPr>
        <w:tab/>
        <w:t xml:space="preserve">K.-X. Xu, L.-R. Yang, Y.-X. Wang, J. Zhao and C.-J.  Wang, </w:t>
      </w:r>
      <w:r w:rsidRPr="00CD6F29">
        <w:rPr>
          <w:i/>
          <w:noProof/>
          <w:color w:val="000000"/>
          <w:lang w:eastAsia="en-GB"/>
        </w:rPr>
        <w:t>Supramol. Chem.</w:t>
      </w:r>
      <w:r w:rsidRPr="00CD6F29">
        <w:rPr>
          <w:noProof/>
          <w:color w:val="000000"/>
          <w:lang w:eastAsia="en-GB"/>
        </w:rPr>
        <w:t xml:space="preserve">, 2010, </w:t>
      </w:r>
      <w:r w:rsidRPr="00CD6F29">
        <w:rPr>
          <w:b/>
          <w:noProof/>
          <w:color w:val="000000"/>
          <w:lang w:eastAsia="en-GB"/>
        </w:rPr>
        <w:t>22</w:t>
      </w:r>
      <w:r w:rsidRPr="00CD6F29">
        <w:rPr>
          <w:noProof/>
          <w:color w:val="000000"/>
          <w:lang w:eastAsia="en-GB"/>
        </w:rPr>
        <w:t>, 563–570.</w:t>
      </w:r>
    </w:p>
  </w:endnote>
  <w:endnote w:id="28">
    <w:p w:rsidR="001E22C4" w:rsidRDefault="001E22C4" w:rsidP="00623B73">
      <w:pPr>
        <w:pStyle w:val="RSCR02References"/>
        <w:numPr>
          <w:ilvl w:val="0"/>
          <w:numId w:val="0"/>
        </w:numPr>
        <w:ind w:left="709" w:hanging="357"/>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 xml:space="preserve">V. Wascholowski, R. K. Knudsen, E. T. C. Mitchell and V. S. Ley, </w:t>
      </w:r>
      <w:r w:rsidRPr="00541E99">
        <w:rPr>
          <w:i/>
          <w:noProof/>
          <w:color w:val="000000"/>
          <w:lang w:eastAsia="en-GB"/>
        </w:rPr>
        <w:t>Chem. Eur, J.</w:t>
      </w:r>
      <w:r w:rsidRPr="00541E99">
        <w:rPr>
          <w:noProof/>
          <w:color w:val="000000"/>
          <w:lang w:eastAsia="en-GB"/>
        </w:rPr>
        <w:t xml:space="preserve">, 2008, </w:t>
      </w:r>
      <w:r w:rsidRPr="00541E99">
        <w:rPr>
          <w:b/>
          <w:noProof/>
          <w:color w:val="000000"/>
          <w:lang w:eastAsia="en-GB"/>
        </w:rPr>
        <w:t>14</w:t>
      </w:r>
      <w:r w:rsidRPr="00541E99">
        <w:rPr>
          <w:noProof/>
          <w:color w:val="000000"/>
          <w:lang w:eastAsia="en-GB"/>
        </w:rPr>
        <w:t>, 6155–6165.</w:t>
      </w:r>
    </w:p>
  </w:endnote>
  <w:endnote w:id="29">
    <w:p w:rsidR="001E22C4" w:rsidRDefault="001E22C4" w:rsidP="00623B73">
      <w:pPr>
        <w:pStyle w:val="RSCR02References"/>
        <w:numPr>
          <w:ilvl w:val="0"/>
          <w:numId w:val="0"/>
        </w:numPr>
        <w:ind w:left="709" w:hanging="357"/>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F. Neese and F. Wennmohs, ‘</w:t>
      </w:r>
      <w:r w:rsidRPr="00541E99">
        <w:rPr>
          <w:i/>
          <w:noProof/>
          <w:color w:val="000000"/>
          <w:lang w:eastAsia="en-GB"/>
        </w:rPr>
        <w:t>ORCA - An Ab Initio, DFT and Semiempirical SCF-MO Package</w:t>
      </w:r>
      <w:r w:rsidRPr="00541E99">
        <w:rPr>
          <w:noProof/>
          <w:color w:val="000000"/>
          <w:lang w:eastAsia="en-GB"/>
        </w:rPr>
        <w:t>’ 2014.</w:t>
      </w:r>
    </w:p>
  </w:endnote>
  <w:endnote w:id="30">
    <w:p w:rsidR="001E22C4" w:rsidRDefault="001E22C4" w:rsidP="00623B73">
      <w:pPr>
        <w:pStyle w:val="RSCR02References"/>
        <w:numPr>
          <w:ilvl w:val="0"/>
          <w:numId w:val="0"/>
        </w:numPr>
        <w:ind w:left="709" w:hanging="357"/>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 xml:space="preserve">A. D. Becke, </w:t>
      </w:r>
      <w:r w:rsidRPr="00541E99">
        <w:rPr>
          <w:i/>
          <w:noProof/>
          <w:color w:val="000000"/>
          <w:lang w:eastAsia="en-GB"/>
        </w:rPr>
        <w:t>J. Chem. Phys.</w:t>
      </w:r>
      <w:r w:rsidRPr="00541E99">
        <w:rPr>
          <w:noProof/>
          <w:color w:val="000000"/>
          <w:lang w:eastAsia="en-GB"/>
        </w:rPr>
        <w:t xml:space="preserve">, 1993, </w:t>
      </w:r>
      <w:r w:rsidRPr="00541E99">
        <w:rPr>
          <w:b/>
          <w:noProof/>
          <w:color w:val="000000"/>
          <w:lang w:eastAsia="en-GB"/>
        </w:rPr>
        <w:t>98</w:t>
      </w:r>
      <w:r w:rsidRPr="00541E99">
        <w:rPr>
          <w:noProof/>
          <w:color w:val="000000"/>
          <w:lang w:eastAsia="en-GB"/>
        </w:rPr>
        <w:t>, 5648–5652.</w:t>
      </w:r>
    </w:p>
  </w:endnote>
  <w:endnote w:id="31">
    <w:p w:rsidR="001E22C4" w:rsidRDefault="001E22C4" w:rsidP="00623B73">
      <w:pPr>
        <w:pStyle w:val="RSCR02References"/>
        <w:numPr>
          <w:ilvl w:val="0"/>
          <w:numId w:val="0"/>
        </w:numPr>
        <w:ind w:left="709" w:hanging="357"/>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 xml:space="preserve">J. P. Perdew, K. Burke and M. Ernzerhof, </w:t>
      </w:r>
      <w:r w:rsidRPr="00541E99">
        <w:rPr>
          <w:i/>
          <w:noProof/>
          <w:color w:val="000000"/>
          <w:lang w:eastAsia="en-GB"/>
        </w:rPr>
        <w:t>Phys. Rev. Lett.</w:t>
      </w:r>
      <w:r w:rsidRPr="00541E99">
        <w:rPr>
          <w:noProof/>
          <w:color w:val="000000"/>
          <w:lang w:eastAsia="en-GB"/>
        </w:rPr>
        <w:t xml:space="preserve">, 1996, </w:t>
      </w:r>
      <w:r w:rsidRPr="00541E99">
        <w:rPr>
          <w:b/>
          <w:noProof/>
          <w:color w:val="000000"/>
          <w:lang w:eastAsia="en-GB"/>
        </w:rPr>
        <w:t>77</w:t>
      </w:r>
      <w:r w:rsidRPr="00541E99">
        <w:rPr>
          <w:noProof/>
          <w:color w:val="000000"/>
          <w:lang w:eastAsia="en-GB"/>
        </w:rPr>
        <w:t xml:space="preserve">, 3865–3868. </w:t>
      </w:r>
    </w:p>
  </w:endnote>
  <w:endnote w:id="32">
    <w:p w:rsidR="001E22C4" w:rsidRDefault="001E22C4" w:rsidP="00623B73">
      <w:pPr>
        <w:pStyle w:val="RSCR02References"/>
        <w:numPr>
          <w:ilvl w:val="0"/>
          <w:numId w:val="0"/>
        </w:numPr>
        <w:ind w:left="709" w:hanging="357"/>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 xml:space="preserve">C. Adamo and V. Barone, </w:t>
      </w:r>
      <w:r w:rsidRPr="00541E99">
        <w:rPr>
          <w:i/>
          <w:noProof/>
          <w:color w:val="000000"/>
          <w:lang w:eastAsia="en-GB"/>
        </w:rPr>
        <w:t>J. Chem. Phys.</w:t>
      </w:r>
      <w:r w:rsidRPr="00541E99">
        <w:rPr>
          <w:noProof/>
          <w:color w:val="000000"/>
          <w:lang w:eastAsia="en-GB"/>
        </w:rPr>
        <w:t xml:space="preserve">, 1999, </w:t>
      </w:r>
      <w:r w:rsidRPr="00541E99">
        <w:rPr>
          <w:b/>
          <w:noProof/>
          <w:color w:val="000000"/>
          <w:lang w:eastAsia="en-GB"/>
        </w:rPr>
        <w:t>110</w:t>
      </w:r>
      <w:r w:rsidRPr="00541E99">
        <w:rPr>
          <w:noProof/>
          <w:color w:val="000000"/>
          <w:lang w:eastAsia="en-GB"/>
        </w:rPr>
        <w:t xml:space="preserve">, 6158–6170. </w:t>
      </w:r>
    </w:p>
  </w:endnote>
  <w:endnote w:id="33">
    <w:p w:rsidR="001E22C4" w:rsidRPr="00541E99" w:rsidRDefault="001E22C4" w:rsidP="00623B73">
      <w:pPr>
        <w:pStyle w:val="RSCR02References"/>
        <w:numPr>
          <w:ilvl w:val="0"/>
          <w:numId w:val="0"/>
        </w:numPr>
        <w:ind w:left="709" w:hanging="357"/>
        <w:rPr>
          <w:noProof/>
          <w:color w:val="000000"/>
          <w:lang w:eastAsia="en-GB"/>
        </w:rPr>
      </w:pPr>
      <w:r w:rsidRPr="00541E99">
        <w:rPr>
          <w:noProof/>
          <w:color w:val="000000"/>
          <w:lang w:eastAsia="en-GB"/>
        </w:rPr>
        <w:endnoteRef/>
      </w:r>
      <w:r w:rsidRPr="00541E99">
        <w:rPr>
          <w:noProof/>
          <w:color w:val="000000"/>
          <w:lang w:eastAsia="en-GB"/>
        </w:rPr>
        <w:t xml:space="preserve"> </w:t>
      </w:r>
      <w:r w:rsidRPr="00541E99">
        <w:rPr>
          <w:noProof/>
          <w:color w:val="000000"/>
          <w:lang w:eastAsia="en-GB"/>
        </w:rPr>
        <w:tab/>
        <w:t xml:space="preserve">F. Weigend and R. Ahlrichs, </w:t>
      </w:r>
      <w:r w:rsidRPr="00541E99">
        <w:rPr>
          <w:i/>
          <w:noProof/>
          <w:color w:val="000000"/>
          <w:lang w:eastAsia="en-GB"/>
        </w:rPr>
        <w:t>Phys. Chem. Chem. Phys.</w:t>
      </w:r>
      <w:r w:rsidRPr="00541E99">
        <w:rPr>
          <w:noProof/>
          <w:color w:val="000000"/>
          <w:lang w:eastAsia="en-GB"/>
        </w:rPr>
        <w:t xml:space="preserve">, 2005, </w:t>
      </w:r>
      <w:r w:rsidRPr="00541E99">
        <w:rPr>
          <w:b/>
          <w:noProof/>
          <w:color w:val="000000"/>
          <w:lang w:eastAsia="en-GB"/>
        </w:rPr>
        <w:t>7</w:t>
      </w:r>
      <w:r w:rsidRPr="00541E99">
        <w:rPr>
          <w:noProof/>
          <w:color w:val="000000"/>
          <w:lang w:eastAsia="en-GB"/>
        </w:rPr>
        <w:t>, 3297–3305.</w:t>
      </w:r>
    </w:p>
    <w:p w:rsidR="001E22C4" w:rsidRDefault="001E22C4" w:rsidP="008E5697">
      <w:pPr>
        <w:pStyle w:val="RSCR02References"/>
        <w:numPr>
          <w:ilvl w:val="0"/>
          <w:numId w:val="0"/>
        </w:numPr>
        <w:ind w:left="284"/>
        <w:rPr>
          <w:noProof/>
          <w:color w:val="000000"/>
          <w:lang w:eastAsia="en-GB"/>
        </w:rPr>
      </w:pPr>
    </w:p>
    <w:p w:rsidR="001E22C4" w:rsidRPr="00FA415E" w:rsidRDefault="001E22C4" w:rsidP="008E5697">
      <w:pPr>
        <w:pStyle w:val="RSCR02References"/>
        <w:numPr>
          <w:ilvl w:val="0"/>
          <w:numId w:val="0"/>
        </w:numPr>
        <w:ind w:left="284"/>
        <w:rPr>
          <w:b/>
          <w:noProof/>
          <w:color w:val="000000"/>
          <w:lang w:eastAsia="en-GB"/>
        </w:rPr>
      </w:pPr>
      <w:r>
        <w:rPr>
          <w:b/>
          <w:noProof/>
          <w:color w:val="000000"/>
          <w:lang w:eastAsia="en-GB"/>
        </w:rPr>
        <w:t>GRAPHICAL ABSTRACT</w:t>
      </w:r>
    </w:p>
    <w:p w:rsidR="001E22C4" w:rsidRDefault="001E22C4" w:rsidP="00FA415E">
      <w:pPr>
        <w:pStyle w:val="RSCR02References"/>
        <w:numPr>
          <w:ilvl w:val="0"/>
          <w:numId w:val="0"/>
        </w:numPr>
        <w:spacing w:line="240" w:lineRule="atLeast"/>
        <w:ind w:left="284"/>
      </w:pPr>
      <w:r w:rsidRPr="000010BF">
        <w:object w:dxaOrig="4474" w:dyaOrig="2309">
          <v:shape id="_x0000_i1032" type="#_x0000_t75" style="width:219pt;height:115.35pt" o:ole="">
            <v:imagedata r:id="rId6" o:title=""/>
          </v:shape>
          <o:OLEObject Type="Embed" ProgID="ChemDraw.Document.6.0" ShapeID="_x0000_i1032" DrawAspect="Content" ObjectID="_1540376665" r:id="rId7"/>
        </w:object>
      </w:r>
      <w:r w:rsidRPr="008E5697">
        <w:rPr>
          <w:noProof/>
          <w:color w:val="000000"/>
          <w:lang w:eastAsia="en-G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ArialMT-Regular">
    <w:altName w:val="Arial"/>
    <w:panose1 w:val="00000000000000000000"/>
    <w:charset w:val="00"/>
    <w:family w:val="swiss"/>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Yu Gothic">
    <w:altName w:val="??p?S?V?b?N"/>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imesNewRoman+1">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Pr="006602F1" w:rsidRDefault="000C698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1E22C4" w:rsidRPr="006602F1">
      <w:rPr>
        <w:b/>
        <w:spacing w:val="10"/>
        <w:sz w:val="16"/>
        <w:szCs w:val="16"/>
      </w:rPr>
      <w:instrText xml:space="preserve"> PAGE   \* MERGEFORMAT </w:instrText>
    </w:r>
    <w:r w:rsidRPr="006602F1">
      <w:rPr>
        <w:b/>
        <w:spacing w:val="10"/>
        <w:sz w:val="16"/>
        <w:szCs w:val="16"/>
      </w:rPr>
      <w:fldChar w:fldCharType="separate"/>
    </w:r>
    <w:r w:rsidR="00FE2D08">
      <w:rPr>
        <w:b/>
        <w:noProof/>
        <w:spacing w:val="10"/>
        <w:sz w:val="16"/>
        <w:szCs w:val="16"/>
      </w:rPr>
      <w:t>2</w:t>
    </w:r>
    <w:r w:rsidRPr="006602F1">
      <w:rPr>
        <w:b/>
        <w:spacing w:val="10"/>
        <w:sz w:val="16"/>
        <w:szCs w:val="16"/>
      </w:rPr>
      <w:fldChar w:fldCharType="end"/>
    </w:r>
    <w:r w:rsidR="001E22C4" w:rsidRPr="006602F1">
      <w:rPr>
        <w:noProof/>
        <w:spacing w:val="10"/>
        <w:sz w:val="16"/>
        <w:szCs w:val="16"/>
      </w:rPr>
      <w:t xml:space="preserve"> | </w:t>
    </w:r>
    <w:r w:rsidR="001E22C4">
      <w:rPr>
        <w:i/>
        <w:noProof/>
        <w:spacing w:val="10"/>
        <w:sz w:val="16"/>
        <w:szCs w:val="16"/>
      </w:rPr>
      <w:t>J</w:t>
    </w:r>
    <w:r w:rsidR="001E22C4" w:rsidRPr="006602F1">
      <w:rPr>
        <w:i/>
        <w:noProof/>
        <w:spacing w:val="10"/>
        <w:sz w:val="16"/>
        <w:szCs w:val="16"/>
      </w:rPr>
      <w:t xml:space="preserve">. </w:t>
    </w:r>
    <w:r w:rsidR="001E22C4">
      <w:rPr>
        <w:i/>
        <w:noProof/>
        <w:spacing w:val="10"/>
        <w:sz w:val="16"/>
        <w:szCs w:val="16"/>
      </w:rPr>
      <w:t>Name</w:t>
    </w:r>
    <w:r w:rsidR="001E22C4" w:rsidRPr="006602F1">
      <w:rPr>
        <w:noProof/>
        <w:spacing w:val="10"/>
        <w:sz w:val="16"/>
        <w:szCs w:val="16"/>
      </w:rPr>
      <w:t xml:space="preserve">., 2012, </w:t>
    </w:r>
    <w:r w:rsidR="001E22C4" w:rsidRPr="006602F1">
      <w:rPr>
        <w:b/>
        <w:noProof/>
        <w:spacing w:val="10"/>
        <w:sz w:val="16"/>
        <w:szCs w:val="16"/>
      </w:rPr>
      <w:t>00</w:t>
    </w:r>
    <w:r w:rsidR="001E22C4" w:rsidRPr="006602F1">
      <w:rPr>
        <w:noProof/>
        <w:spacing w:val="10"/>
        <w:sz w:val="16"/>
        <w:szCs w:val="16"/>
      </w:rPr>
      <w:t>, 1-3</w:t>
    </w:r>
    <w:r w:rsidR="001E22C4" w:rsidRPr="006602F1">
      <w:rPr>
        <w:noProof/>
        <w:spacing w:val="10"/>
        <w:sz w:val="16"/>
        <w:szCs w:val="16"/>
      </w:rPr>
      <w:tab/>
    </w:r>
    <w:r w:rsidR="001E22C4" w:rsidRPr="00AC3BF2">
      <w:rPr>
        <w:noProof/>
        <w:spacing w:val="2"/>
        <w:sz w:val="16"/>
        <w:szCs w:val="16"/>
      </w:rPr>
      <w:t xml:space="preserve">This journal is </w:t>
    </w:r>
    <w:r w:rsidR="001E22C4" w:rsidRPr="00AC3BF2">
      <w:rPr>
        <w:rFonts w:cs="Calibri"/>
        <w:noProof/>
        <w:spacing w:val="2"/>
        <w:sz w:val="16"/>
        <w:szCs w:val="16"/>
      </w:rPr>
      <w:t>©</w:t>
    </w:r>
    <w:r w:rsidR="001E22C4" w:rsidRPr="00AC3BF2">
      <w:rPr>
        <w:noProof/>
        <w:spacing w:val="2"/>
        <w:sz w:val="16"/>
        <w:szCs w:val="16"/>
      </w:rPr>
      <w:t xml:space="preserve"> The Royal Society of Chemistry 20</w:t>
    </w:r>
    <w:r w:rsidR="001E22C4">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Pr="006602F1" w:rsidRDefault="001E22C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Calibr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0C6982" w:rsidRPr="008C1387">
      <w:rPr>
        <w:b/>
        <w:spacing w:val="10"/>
        <w:sz w:val="16"/>
        <w:szCs w:val="16"/>
      </w:rPr>
      <w:fldChar w:fldCharType="begin"/>
    </w:r>
    <w:r w:rsidRPr="008C1387">
      <w:rPr>
        <w:b/>
        <w:spacing w:val="10"/>
        <w:sz w:val="16"/>
        <w:szCs w:val="16"/>
      </w:rPr>
      <w:instrText xml:space="preserve"> PAGE   \* MERGEFORMAT </w:instrText>
    </w:r>
    <w:r w:rsidR="000C6982" w:rsidRPr="008C1387">
      <w:rPr>
        <w:b/>
        <w:spacing w:val="10"/>
        <w:sz w:val="16"/>
        <w:szCs w:val="16"/>
      </w:rPr>
      <w:fldChar w:fldCharType="separate"/>
    </w:r>
    <w:r w:rsidR="00FE2D08">
      <w:rPr>
        <w:b/>
        <w:noProof/>
        <w:spacing w:val="10"/>
        <w:sz w:val="16"/>
        <w:szCs w:val="16"/>
      </w:rPr>
      <w:t>3</w:t>
    </w:r>
    <w:r w:rsidR="000C6982" w:rsidRPr="008C1387">
      <w:rPr>
        <w:b/>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Pr="006602F1" w:rsidRDefault="00903DB9"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ge">
                <wp:align>bottom</wp:align>
              </wp:positionV>
              <wp:extent cx="7700645" cy="396240"/>
              <wp:effectExtent l="0"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SThgIAABg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sidR="001E22C4" w:rsidRPr="002C0803">
      <w:rPr>
        <w:noProof/>
        <w:spacing w:val="2"/>
        <w:sz w:val="16"/>
        <w:szCs w:val="16"/>
      </w:rPr>
      <w:t xml:space="preserve">This journal is </w:t>
    </w:r>
    <w:r w:rsidR="001E22C4" w:rsidRPr="002C0803">
      <w:rPr>
        <w:rFonts w:cs="Calibri"/>
        <w:noProof/>
        <w:spacing w:val="2"/>
        <w:sz w:val="16"/>
        <w:szCs w:val="16"/>
      </w:rPr>
      <w:t>©</w:t>
    </w:r>
    <w:r w:rsidR="001E22C4" w:rsidRPr="002C0803">
      <w:rPr>
        <w:noProof/>
        <w:spacing w:val="2"/>
        <w:sz w:val="16"/>
        <w:szCs w:val="16"/>
      </w:rPr>
      <w:t xml:space="preserve"> The</w:t>
    </w:r>
    <w:r w:rsidR="001E22C4">
      <w:rPr>
        <w:noProof/>
        <w:spacing w:val="2"/>
        <w:sz w:val="16"/>
        <w:szCs w:val="16"/>
      </w:rPr>
      <w:t xml:space="preserve"> Royal Society of Chemistry 20xx</w:t>
    </w:r>
    <w:r w:rsidR="001E22C4" w:rsidRPr="006602F1">
      <w:rPr>
        <w:i/>
        <w:noProof/>
        <w:sz w:val="16"/>
        <w:szCs w:val="16"/>
      </w:rPr>
      <w:tab/>
    </w:r>
    <w:r w:rsidR="001E22C4">
      <w:rPr>
        <w:i/>
        <w:noProof/>
        <w:spacing w:val="10"/>
        <w:sz w:val="16"/>
        <w:szCs w:val="16"/>
      </w:rPr>
      <w:t>J</w:t>
    </w:r>
    <w:r w:rsidR="001E22C4" w:rsidRPr="002C0803">
      <w:rPr>
        <w:i/>
        <w:noProof/>
        <w:spacing w:val="10"/>
        <w:sz w:val="16"/>
        <w:szCs w:val="16"/>
      </w:rPr>
      <w:t xml:space="preserve">. </w:t>
    </w:r>
    <w:r w:rsidR="001E22C4">
      <w:rPr>
        <w:i/>
        <w:noProof/>
        <w:spacing w:val="10"/>
        <w:sz w:val="16"/>
        <w:szCs w:val="16"/>
      </w:rPr>
      <w:t>Name</w:t>
    </w:r>
    <w:r w:rsidR="001E22C4" w:rsidRPr="002C0803">
      <w:rPr>
        <w:noProof/>
        <w:spacing w:val="10"/>
        <w:sz w:val="16"/>
        <w:szCs w:val="16"/>
      </w:rPr>
      <w:t>., 201</w:t>
    </w:r>
    <w:r w:rsidR="001E22C4">
      <w:rPr>
        <w:noProof/>
        <w:spacing w:val="10"/>
        <w:sz w:val="16"/>
        <w:szCs w:val="16"/>
      </w:rPr>
      <w:t>3</w:t>
    </w:r>
    <w:r w:rsidR="001E22C4" w:rsidRPr="002C0803">
      <w:rPr>
        <w:noProof/>
        <w:spacing w:val="10"/>
        <w:sz w:val="16"/>
        <w:szCs w:val="16"/>
      </w:rPr>
      <w:t xml:space="preserve">, </w:t>
    </w:r>
    <w:r w:rsidR="001E22C4" w:rsidRPr="002C0803">
      <w:rPr>
        <w:b/>
        <w:noProof/>
        <w:spacing w:val="10"/>
        <w:sz w:val="16"/>
        <w:szCs w:val="16"/>
      </w:rPr>
      <w:t>00</w:t>
    </w:r>
    <w:r w:rsidR="001E22C4" w:rsidRPr="002C0803">
      <w:rPr>
        <w:noProof/>
        <w:spacing w:val="10"/>
        <w:sz w:val="16"/>
        <w:szCs w:val="16"/>
      </w:rPr>
      <w:t>, 1-3</w:t>
    </w:r>
    <w:r w:rsidR="001E22C4" w:rsidRPr="002C0803">
      <w:rPr>
        <w:spacing w:val="10"/>
        <w:sz w:val="16"/>
        <w:szCs w:val="16"/>
      </w:rPr>
      <w:t xml:space="preserve"> | </w:t>
    </w:r>
    <w:r w:rsidR="000C6982" w:rsidRPr="008C1387">
      <w:rPr>
        <w:b/>
        <w:spacing w:val="10"/>
        <w:sz w:val="16"/>
        <w:szCs w:val="16"/>
      </w:rPr>
      <w:fldChar w:fldCharType="begin"/>
    </w:r>
    <w:r w:rsidR="001E22C4" w:rsidRPr="008C1387">
      <w:rPr>
        <w:b/>
        <w:spacing w:val="10"/>
        <w:sz w:val="16"/>
        <w:szCs w:val="16"/>
      </w:rPr>
      <w:instrText xml:space="preserve"> PAGE   \* MERGEFORMAT </w:instrText>
    </w:r>
    <w:r w:rsidR="000C6982" w:rsidRPr="008C1387">
      <w:rPr>
        <w:b/>
        <w:spacing w:val="10"/>
        <w:sz w:val="16"/>
        <w:szCs w:val="16"/>
      </w:rPr>
      <w:fldChar w:fldCharType="separate"/>
    </w:r>
    <w:r w:rsidR="00FE2D08">
      <w:rPr>
        <w:b/>
        <w:noProof/>
        <w:spacing w:val="10"/>
        <w:sz w:val="16"/>
        <w:szCs w:val="16"/>
      </w:rPr>
      <w:t>1</w:t>
    </w:r>
    <w:r w:rsidR="000C6982" w:rsidRPr="008C1387">
      <w:rPr>
        <w:b/>
        <w:spacing w:val="10"/>
        <w:sz w:val="16"/>
        <w:szCs w:val="16"/>
      </w:rPr>
      <w:fldChar w:fldCharType="end"/>
    </w:r>
    <w:r w:rsidR="001E22C4"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A64" w:rsidRDefault="004E1A64" w:rsidP="00E547DB">
      <w:pPr>
        <w:spacing w:after="0" w:line="240" w:lineRule="auto"/>
      </w:pPr>
      <w:r>
        <w:separator/>
      </w:r>
    </w:p>
    <w:p w:rsidR="004E1A64" w:rsidRDefault="004E1A64"/>
    <w:p w:rsidR="004E1A64" w:rsidRDefault="004E1A64"/>
    <w:p w:rsidR="004E1A64" w:rsidRDefault="004E1A64"/>
    <w:p w:rsidR="004E1A64" w:rsidRDefault="004E1A64"/>
    <w:p w:rsidR="004E1A64" w:rsidRDefault="004E1A64"/>
  </w:footnote>
  <w:footnote w:type="continuationSeparator" w:id="0">
    <w:p w:rsidR="004E1A64" w:rsidRDefault="004E1A64" w:rsidP="00E547DB">
      <w:pPr>
        <w:spacing w:after="0" w:line="240" w:lineRule="auto"/>
      </w:pPr>
      <w:r>
        <w:continuationSeparator/>
      </w:r>
    </w:p>
    <w:p w:rsidR="004E1A64" w:rsidRDefault="004E1A64"/>
    <w:p w:rsidR="004E1A64" w:rsidRDefault="004E1A64"/>
    <w:p w:rsidR="004E1A64" w:rsidRDefault="004E1A64"/>
    <w:p w:rsidR="004E1A64" w:rsidRDefault="004E1A64"/>
    <w:p w:rsidR="004E1A64" w:rsidRDefault="004E1A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Pr="00E70DCE" w:rsidRDefault="00903DB9" w:rsidP="00D45ADF">
    <w:pPr>
      <w:pStyle w:val="Header"/>
      <w:tabs>
        <w:tab w:val="clear" w:pos="4513"/>
        <w:tab w:val="clear" w:pos="9026"/>
        <w:tab w:val="right" w:pos="10206"/>
      </w:tabs>
      <w:spacing w:after="240"/>
      <w:rPr>
        <w:rFonts w:cs="Calibri"/>
        <w:color w:val="999999"/>
        <w:sz w:val="20"/>
        <w:szCs w:val="20"/>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ge">
                <wp:align>bottom</wp:align>
              </wp:positionV>
              <wp:extent cx="7700645" cy="396240"/>
              <wp:effectExtent l="0" t="0" r="0" b="381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ge">
                <wp:align>top</wp:align>
              </wp:positionV>
              <wp:extent cx="7700645" cy="3962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vmhgIAABg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sidR="001E22C4">
      <w:rPr>
        <w:rFonts w:cs="Calibri"/>
        <w:b/>
        <w:color w:val="999999"/>
        <w:sz w:val="20"/>
        <w:szCs w:val="20"/>
      </w:rPr>
      <w:t>ARTICLE</w:t>
    </w:r>
    <w:r w:rsidR="001E22C4" w:rsidRPr="00E70DCE">
      <w:rPr>
        <w:rFonts w:cs="Calibri"/>
        <w:color w:val="999999"/>
        <w:sz w:val="20"/>
        <w:szCs w:val="20"/>
      </w:rPr>
      <w:tab/>
    </w:r>
    <w:r w:rsidR="001E22C4">
      <w:rPr>
        <w:rFonts w:cs="Calibr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Pr="009316A6" w:rsidRDefault="00903DB9" w:rsidP="00D45ADF">
    <w:pPr>
      <w:pStyle w:val="Header"/>
      <w:tabs>
        <w:tab w:val="clear" w:pos="4513"/>
        <w:tab w:val="clear" w:pos="9026"/>
        <w:tab w:val="right" w:pos="10206"/>
      </w:tabs>
      <w:spacing w:after="240"/>
      <w:rPr>
        <w:rFonts w:cs="Calibri"/>
        <w:b/>
        <w:color w:val="999999"/>
        <w:sz w:val="20"/>
        <w:szCs w:val="20"/>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ge">
                <wp:align>bottom</wp:align>
              </wp:positionV>
              <wp:extent cx="7700645" cy="399415"/>
              <wp:effectExtent l="0" t="0" r="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0;margin-top:0;width:606.35pt;height:31.45pt;z-index:2516602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sidR="001E22C4">
      <w:rPr>
        <w:rFonts w:cs="Calibri"/>
        <w:b/>
        <w:color w:val="999999"/>
        <w:sz w:val="20"/>
        <w:szCs w:val="20"/>
      </w:rPr>
      <w:t>Journal Name</w:t>
    </w:r>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ge">
                <wp:align>top</wp:align>
              </wp:positionV>
              <wp:extent cx="7700645" cy="424815"/>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0;margin-top:0;width:606.35pt;height:33.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sidR="001E22C4" w:rsidRPr="00E46BDF">
      <w:rPr>
        <w:rFonts w:cs="Calibri"/>
        <w:b/>
        <w:color w:val="999999"/>
        <w:sz w:val="20"/>
        <w:szCs w:val="20"/>
      </w:rPr>
      <w:tab/>
      <w:t xml:space="preserve"> </w:t>
    </w:r>
    <w:r w:rsidR="001E22C4">
      <w:rPr>
        <w:rFonts w:cs="Calibr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2C4" w:rsidRDefault="00903DB9" w:rsidP="00180ABE">
    <w:pPr>
      <w:pStyle w:val="Header"/>
      <w:shd w:val="clear" w:color="auto" w:fill="FFFFFF"/>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ge">
                <wp:align>top</wp:align>
              </wp:positionV>
              <wp:extent cx="7700645" cy="399415"/>
              <wp:effectExtent l="0" t="0"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2C4" w:rsidRPr="00AA4E36" w:rsidRDefault="001E22C4" w:rsidP="00514CBA">
                          <w:pPr>
                            <w:spacing w:after="0"/>
                            <w:jc w:val="center"/>
                            <w:rPr>
                              <w:color w:val="FFFFFF"/>
                            </w:rPr>
                          </w:pPr>
                          <w:r w:rsidRPr="00AA4E36">
                            <w:rPr>
                              <w:color w:val="FFFFFF"/>
                            </w:rPr>
                            <w:t>Please do not adjust margins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0;margin-top:0;width:606.35pt;height:31.45pt;z-index:2516551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" fillcolor="#a5a5a5" stroked="f">
              <v:textbox>
                <w:txbxContent>
                  <w:p w:rsidR="001E22C4" w:rsidRPr="00AA4E36" w:rsidRDefault="001E22C4" w:rsidP="00514CBA">
                    <w:pPr>
                      <w:spacing w:after="0"/>
                      <w:jc w:val="center"/>
                      <w:rPr>
                        <w:color w:val="FFFFFF"/>
                      </w:rPr>
                    </w:pPr>
                    <w:r w:rsidRPr="00AA4E36">
                      <w:rPr>
                        <w:color w:val="FFFFFF"/>
                      </w:rPr>
                      <w:t>Please do not adjust margins</w:t>
                    </w:r>
                  </w:p>
                </w:txbxContent>
              </v:textbox>
              <w10:wrap anchory="page"/>
            </v:shape>
          </w:pict>
        </mc:Fallback>
      </mc:AlternateContent>
    </w:r>
    <w:r w:rsidR="001E22C4">
      <w:rPr>
        <w:b/>
        <w:sz w:val="32"/>
        <w:szCs w:val="32"/>
      </w:rPr>
      <w:t>Journal Name</w:t>
    </w:r>
    <w:r w:rsidR="001E22C4">
      <w:rPr>
        <w:b/>
        <w:sz w:val="32"/>
        <w:szCs w:val="32"/>
      </w:rPr>
      <w:tab/>
    </w:r>
    <w:r>
      <w:rPr>
        <w:b/>
        <w:noProof/>
        <w:sz w:val="32"/>
        <w:szCs w:val="32"/>
        <w:lang w:eastAsia="en-GB"/>
      </w:rPr>
      <w:drawing>
        <wp:inline distT="0" distB="0" distL="0" distR="0">
          <wp:extent cx="943610" cy="640715"/>
          <wp:effectExtent l="0" t="0" r="8890" b="698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640715"/>
                  </a:xfrm>
                  <a:prstGeom prst="rect">
                    <a:avLst/>
                  </a:prstGeom>
                  <a:noFill/>
                  <a:ln>
                    <a:noFill/>
                  </a:ln>
                </pic:spPr>
              </pic:pic>
            </a:graphicData>
          </a:graphic>
        </wp:inline>
      </w:drawing>
    </w:r>
  </w:p>
  <w:p w:rsidR="001E22C4" w:rsidRPr="00180ABE" w:rsidRDefault="001E22C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Calibri"/>
        <w:color w:val="FFFFFF"/>
        <w:sz w:val="32"/>
        <w:szCs w:val="32"/>
      </w:rPr>
    </w:pPr>
    <w:r>
      <w:rPr>
        <w:rFonts w:cs="Calibri"/>
        <w:color w:val="FFFFFF"/>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attachedTemplate r:id="rId1"/>
  <w:defaultTabStop w:val="284"/>
  <w:evenAndOddHeaders/>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C7"/>
    <w:rsid w:val="000010BF"/>
    <w:rsid w:val="00005B8A"/>
    <w:rsid w:val="000068AD"/>
    <w:rsid w:val="00007023"/>
    <w:rsid w:val="00022D8A"/>
    <w:rsid w:val="00047749"/>
    <w:rsid w:val="0006224A"/>
    <w:rsid w:val="000622D1"/>
    <w:rsid w:val="00071E41"/>
    <w:rsid w:val="00073639"/>
    <w:rsid w:val="00077465"/>
    <w:rsid w:val="000A2670"/>
    <w:rsid w:val="000A6C5F"/>
    <w:rsid w:val="000C0A9D"/>
    <w:rsid w:val="000C1DBF"/>
    <w:rsid w:val="000C6982"/>
    <w:rsid w:val="000D0063"/>
    <w:rsid w:val="000D2FAC"/>
    <w:rsid w:val="000D5891"/>
    <w:rsid w:val="000D6963"/>
    <w:rsid w:val="000E711C"/>
    <w:rsid w:val="000E7A32"/>
    <w:rsid w:val="000F0959"/>
    <w:rsid w:val="000F3A41"/>
    <w:rsid w:val="000F628B"/>
    <w:rsid w:val="00110F24"/>
    <w:rsid w:val="00120227"/>
    <w:rsid w:val="00126027"/>
    <w:rsid w:val="00134615"/>
    <w:rsid w:val="00135C95"/>
    <w:rsid w:val="00135E91"/>
    <w:rsid w:val="00141EA1"/>
    <w:rsid w:val="001508E9"/>
    <w:rsid w:val="001633D9"/>
    <w:rsid w:val="00173109"/>
    <w:rsid w:val="00180ABE"/>
    <w:rsid w:val="001923AB"/>
    <w:rsid w:val="001C1EB8"/>
    <w:rsid w:val="001C3404"/>
    <w:rsid w:val="001C7BF5"/>
    <w:rsid w:val="001E22C4"/>
    <w:rsid w:val="001E4224"/>
    <w:rsid w:val="001F0F72"/>
    <w:rsid w:val="002031CC"/>
    <w:rsid w:val="00206A82"/>
    <w:rsid w:val="00214BEC"/>
    <w:rsid w:val="00217603"/>
    <w:rsid w:val="002367A6"/>
    <w:rsid w:val="00237C8A"/>
    <w:rsid w:val="00241ACD"/>
    <w:rsid w:val="00253551"/>
    <w:rsid w:val="002548A3"/>
    <w:rsid w:val="00267125"/>
    <w:rsid w:val="00270DD5"/>
    <w:rsid w:val="00271235"/>
    <w:rsid w:val="00272D6F"/>
    <w:rsid w:val="00281519"/>
    <w:rsid w:val="002933C6"/>
    <w:rsid w:val="00296025"/>
    <w:rsid w:val="002A5421"/>
    <w:rsid w:val="002C0803"/>
    <w:rsid w:val="002C0A1B"/>
    <w:rsid w:val="002C251C"/>
    <w:rsid w:val="002C3D7C"/>
    <w:rsid w:val="002C430B"/>
    <w:rsid w:val="002C4DD8"/>
    <w:rsid w:val="002C6E3D"/>
    <w:rsid w:val="002D3442"/>
    <w:rsid w:val="002D5D25"/>
    <w:rsid w:val="002E182F"/>
    <w:rsid w:val="002E5B1D"/>
    <w:rsid w:val="002F52C3"/>
    <w:rsid w:val="00304C56"/>
    <w:rsid w:val="003107C3"/>
    <w:rsid w:val="0031574A"/>
    <w:rsid w:val="00320B0A"/>
    <w:rsid w:val="003243E9"/>
    <w:rsid w:val="00352AA4"/>
    <w:rsid w:val="00354579"/>
    <w:rsid w:val="00356F00"/>
    <w:rsid w:val="00377481"/>
    <w:rsid w:val="00385965"/>
    <w:rsid w:val="00387E7C"/>
    <w:rsid w:val="00396A80"/>
    <w:rsid w:val="003A7E95"/>
    <w:rsid w:val="003B3BE7"/>
    <w:rsid w:val="003B739C"/>
    <w:rsid w:val="003C6313"/>
    <w:rsid w:val="003D4ECA"/>
    <w:rsid w:val="003D59BB"/>
    <w:rsid w:val="003D6715"/>
    <w:rsid w:val="003E0A78"/>
    <w:rsid w:val="003E55B2"/>
    <w:rsid w:val="004014AC"/>
    <w:rsid w:val="00401E09"/>
    <w:rsid w:val="00412B39"/>
    <w:rsid w:val="00425FA6"/>
    <w:rsid w:val="0043180D"/>
    <w:rsid w:val="004414A5"/>
    <w:rsid w:val="00441B94"/>
    <w:rsid w:val="0044353D"/>
    <w:rsid w:val="0044700B"/>
    <w:rsid w:val="00454874"/>
    <w:rsid w:val="00462987"/>
    <w:rsid w:val="00462EFB"/>
    <w:rsid w:val="004679A6"/>
    <w:rsid w:val="00467C80"/>
    <w:rsid w:val="00474052"/>
    <w:rsid w:val="004877C8"/>
    <w:rsid w:val="004901D3"/>
    <w:rsid w:val="00490713"/>
    <w:rsid w:val="00490EC1"/>
    <w:rsid w:val="004B5EA4"/>
    <w:rsid w:val="004C531E"/>
    <w:rsid w:val="004C5398"/>
    <w:rsid w:val="004C6C90"/>
    <w:rsid w:val="004D7C83"/>
    <w:rsid w:val="004E1A64"/>
    <w:rsid w:val="005037CD"/>
    <w:rsid w:val="00504795"/>
    <w:rsid w:val="00514CBA"/>
    <w:rsid w:val="005173E3"/>
    <w:rsid w:val="00525505"/>
    <w:rsid w:val="0052630A"/>
    <w:rsid w:val="0053177A"/>
    <w:rsid w:val="0053346A"/>
    <w:rsid w:val="00533EA1"/>
    <w:rsid w:val="00541E99"/>
    <w:rsid w:val="0055094E"/>
    <w:rsid w:val="00556FA2"/>
    <w:rsid w:val="005771C3"/>
    <w:rsid w:val="00577B54"/>
    <w:rsid w:val="0058135D"/>
    <w:rsid w:val="00590F6D"/>
    <w:rsid w:val="005929D5"/>
    <w:rsid w:val="00592A9E"/>
    <w:rsid w:val="005A5A6D"/>
    <w:rsid w:val="005A5ED7"/>
    <w:rsid w:val="005A7262"/>
    <w:rsid w:val="005C1A41"/>
    <w:rsid w:val="005C4565"/>
    <w:rsid w:val="005D19A6"/>
    <w:rsid w:val="005D5816"/>
    <w:rsid w:val="005D69EB"/>
    <w:rsid w:val="005D775B"/>
    <w:rsid w:val="005D791D"/>
    <w:rsid w:val="005E05CD"/>
    <w:rsid w:val="005E545D"/>
    <w:rsid w:val="005E66CC"/>
    <w:rsid w:val="005F3E9D"/>
    <w:rsid w:val="005F43C2"/>
    <w:rsid w:val="0060110A"/>
    <w:rsid w:val="0061572F"/>
    <w:rsid w:val="00621CDD"/>
    <w:rsid w:val="006223AB"/>
    <w:rsid w:val="00623B73"/>
    <w:rsid w:val="00626533"/>
    <w:rsid w:val="00637FC7"/>
    <w:rsid w:val="00641030"/>
    <w:rsid w:val="00645D52"/>
    <w:rsid w:val="0065133B"/>
    <w:rsid w:val="006556AC"/>
    <w:rsid w:val="0066022F"/>
    <w:rsid w:val="006602F1"/>
    <w:rsid w:val="006603B0"/>
    <w:rsid w:val="006642F8"/>
    <w:rsid w:val="00667011"/>
    <w:rsid w:val="00670385"/>
    <w:rsid w:val="00670ED4"/>
    <w:rsid w:val="00672928"/>
    <w:rsid w:val="00672E07"/>
    <w:rsid w:val="00674A86"/>
    <w:rsid w:val="00676CD7"/>
    <w:rsid w:val="006A24FA"/>
    <w:rsid w:val="006A2EFA"/>
    <w:rsid w:val="006A5DA9"/>
    <w:rsid w:val="006A69C8"/>
    <w:rsid w:val="006B706E"/>
    <w:rsid w:val="006C39BA"/>
    <w:rsid w:val="006D6163"/>
    <w:rsid w:val="006E21E0"/>
    <w:rsid w:val="006E2D11"/>
    <w:rsid w:val="006E58B1"/>
    <w:rsid w:val="006F01C4"/>
    <w:rsid w:val="006F487B"/>
    <w:rsid w:val="006F4D93"/>
    <w:rsid w:val="006F740B"/>
    <w:rsid w:val="00702742"/>
    <w:rsid w:val="007159BB"/>
    <w:rsid w:val="00716FB1"/>
    <w:rsid w:val="00744A41"/>
    <w:rsid w:val="007608DB"/>
    <w:rsid w:val="00760D7C"/>
    <w:rsid w:val="007644A6"/>
    <w:rsid w:val="00780A41"/>
    <w:rsid w:val="00794787"/>
    <w:rsid w:val="007A37D8"/>
    <w:rsid w:val="007C3D03"/>
    <w:rsid w:val="007D1EFA"/>
    <w:rsid w:val="007D5FE4"/>
    <w:rsid w:val="00833111"/>
    <w:rsid w:val="00836EB9"/>
    <w:rsid w:val="00837BCC"/>
    <w:rsid w:val="00837C8B"/>
    <w:rsid w:val="00847213"/>
    <w:rsid w:val="00852924"/>
    <w:rsid w:val="008560DE"/>
    <w:rsid w:val="00871980"/>
    <w:rsid w:val="0087412D"/>
    <w:rsid w:val="008805F2"/>
    <w:rsid w:val="0088525A"/>
    <w:rsid w:val="008A0D60"/>
    <w:rsid w:val="008A2544"/>
    <w:rsid w:val="008A2A72"/>
    <w:rsid w:val="008B28AF"/>
    <w:rsid w:val="008C1387"/>
    <w:rsid w:val="008C682F"/>
    <w:rsid w:val="008E1592"/>
    <w:rsid w:val="008E509B"/>
    <w:rsid w:val="008E5697"/>
    <w:rsid w:val="008F4811"/>
    <w:rsid w:val="008F525A"/>
    <w:rsid w:val="009026D4"/>
    <w:rsid w:val="00903DB9"/>
    <w:rsid w:val="00905DCC"/>
    <w:rsid w:val="00913CCF"/>
    <w:rsid w:val="0092763E"/>
    <w:rsid w:val="009316A6"/>
    <w:rsid w:val="009356A7"/>
    <w:rsid w:val="00936114"/>
    <w:rsid w:val="009400E9"/>
    <w:rsid w:val="00946830"/>
    <w:rsid w:val="00951BD2"/>
    <w:rsid w:val="009552E8"/>
    <w:rsid w:val="00962779"/>
    <w:rsid w:val="009654EC"/>
    <w:rsid w:val="0097371D"/>
    <w:rsid w:val="00977E2C"/>
    <w:rsid w:val="009918D9"/>
    <w:rsid w:val="009A392D"/>
    <w:rsid w:val="009C33F4"/>
    <w:rsid w:val="009D17C3"/>
    <w:rsid w:val="009D2874"/>
    <w:rsid w:val="009D47C2"/>
    <w:rsid w:val="009E51F8"/>
    <w:rsid w:val="009E690C"/>
    <w:rsid w:val="009F2649"/>
    <w:rsid w:val="009F2FF8"/>
    <w:rsid w:val="00A074D7"/>
    <w:rsid w:val="00A149AE"/>
    <w:rsid w:val="00A17D23"/>
    <w:rsid w:val="00A208E1"/>
    <w:rsid w:val="00A521AB"/>
    <w:rsid w:val="00A56CD0"/>
    <w:rsid w:val="00A5741B"/>
    <w:rsid w:val="00A60DE4"/>
    <w:rsid w:val="00A61D3E"/>
    <w:rsid w:val="00A7643E"/>
    <w:rsid w:val="00A82B54"/>
    <w:rsid w:val="00A94807"/>
    <w:rsid w:val="00A9649E"/>
    <w:rsid w:val="00AA1341"/>
    <w:rsid w:val="00AA3698"/>
    <w:rsid w:val="00AA4E36"/>
    <w:rsid w:val="00AB16D0"/>
    <w:rsid w:val="00AB2C1B"/>
    <w:rsid w:val="00AC3BF2"/>
    <w:rsid w:val="00AC3C1F"/>
    <w:rsid w:val="00AD4818"/>
    <w:rsid w:val="00AD5483"/>
    <w:rsid w:val="00AF0249"/>
    <w:rsid w:val="00AF150F"/>
    <w:rsid w:val="00AF4737"/>
    <w:rsid w:val="00B002BD"/>
    <w:rsid w:val="00B041F1"/>
    <w:rsid w:val="00B0470A"/>
    <w:rsid w:val="00B12CE8"/>
    <w:rsid w:val="00B155A6"/>
    <w:rsid w:val="00B20461"/>
    <w:rsid w:val="00B2364D"/>
    <w:rsid w:val="00B53582"/>
    <w:rsid w:val="00B6239D"/>
    <w:rsid w:val="00B6563B"/>
    <w:rsid w:val="00B67630"/>
    <w:rsid w:val="00B70B18"/>
    <w:rsid w:val="00B722DE"/>
    <w:rsid w:val="00B73420"/>
    <w:rsid w:val="00B75816"/>
    <w:rsid w:val="00B80DDB"/>
    <w:rsid w:val="00B81EE1"/>
    <w:rsid w:val="00B928A3"/>
    <w:rsid w:val="00B9392D"/>
    <w:rsid w:val="00B94970"/>
    <w:rsid w:val="00BA426D"/>
    <w:rsid w:val="00BA761E"/>
    <w:rsid w:val="00BB0CB1"/>
    <w:rsid w:val="00BB3FBE"/>
    <w:rsid w:val="00BC603D"/>
    <w:rsid w:val="00BD50D5"/>
    <w:rsid w:val="00BE27CD"/>
    <w:rsid w:val="00BF066D"/>
    <w:rsid w:val="00BF5B27"/>
    <w:rsid w:val="00BF6468"/>
    <w:rsid w:val="00C03CE1"/>
    <w:rsid w:val="00C04073"/>
    <w:rsid w:val="00C109CC"/>
    <w:rsid w:val="00C3016F"/>
    <w:rsid w:val="00C31922"/>
    <w:rsid w:val="00C323E2"/>
    <w:rsid w:val="00C32EDF"/>
    <w:rsid w:val="00C335EE"/>
    <w:rsid w:val="00C360F0"/>
    <w:rsid w:val="00C405FD"/>
    <w:rsid w:val="00C42573"/>
    <w:rsid w:val="00C46055"/>
    <w:rsid w:val="00C5024A"/>
    <w:rsid w:val="00C57107"/>
    <w:rsid w:val="00C61C83"/>
    <w:rsid w:val="00C62C2D"/>
    <w:rsid w:val="00C63969"/>
    <w:rsid w:val="00C67D91"/>
    <w:rsid w:val="00C81A7D"/>
    <w:rsid w:val="00C9227C"/>
    <w:rsid w:val="00CA2740"/>
    <w:rsid w:val="00CA4169"/>
    <w:rsid w:val="00CB3EA6"/>
    <w:rsid w:val="00CB751A"/>
    <w:rsid w:val="00CC12E6"/>
    <w:rsid w:val="00CC2E25"/>
    <w:rsid w:val="00CC558A"/>
    <w:rsid w:val="00CC7C64"/>
    <w:rsid w:val="00CD0B47"/>
    <w:rsid w:val="00CD6F29"/>
    <w:rsid w:val="00CF5F1A"/>
    <w:rsid w:val="00D010E8"/>
    <w:rsid w:val="00D01800"/>
    <w:rsid w:val="00D02C04"/>
    <w:rsid w:val="00D12B2B"/>
    <w:rsid w:val="00D138E8"/>
    <w:rsid w:val="00D2002D"/>
    <w:rsid w:val="00D20259"/>
    <w:rsid w:val="00D208BA"/>
    <w:rsid w:val="00D21668"/>
    <w:rsid w:val="00D216BC"/>
    <w:rsid w:val="00D23BF2"/>
    <w:rsid w:val="00D241B3"/>
    <w:rsid w:val="00D26160"/>
    <w:rsid w:val="00D31C0F"/>
    <w:rsid w:val="00D379EB"/>
    <w:rsid w:val="00D42F8F"/>
    <w:rsid w:val="00D45ADF"/>
    <w:rsid w:val="00D65324"/>
    <w:rsid w:val="00D65A8F"/>
    <w:rsid w:val="00D76300"/>
    <w:rsid w:val="00D84EA5"/>
    <w:rsid w:val="00D95343"/>
    <w:rsid w:val="00DA07F1"/>
    <w:rsid w:val="00DB1E79"/>
    <w:rsid w:val="00DB41FD"/>
    <w:rsid w:val="00DB42FC"/>
    <w:rsid w:val="00DC012F"/>
    <w:rsid w:val="00DC1746"/>
    <w:rsid w:val="00DC7B55"/>
    <w:rsid w:val="00DD06F4"/>
    <w:rsid w:val="00DD4068"/>
    <w:rsid w:val="00DD500F"/>
    <w:rsid w:val="00DD5BE2"/>
    <w:rsid w:val="00DF51D7"/>
    <w:rsid w:val="00DF53E4"/>
    <w:rsid w:val="00DF5B24"/>
    <w:rsid w:val="00DF63F1"/>
    <w:rsid w:val="00E03243"/>
    <w:rsid w:val="00E045B5"/>
    <w:rsid w:val="00E076FC"/>
    <w:rsid w:val="00E21158"/>
    <w:rsid w:val="00E2136E"/>
    <w:rsid w:val="00E2507A"/>
    <w:rsid w:val="00E25AF8"/>
    <w:rsid w:val="00E31A6A"/>
    <w:rsid w:val="00E31FDF"/>
    <w:rsid w:val="00E41788"/>
    <w:rsid w:val="00E44584"/>
    <w:rsid w:val="00E46BDF"/>
    <w:rsid w:val="00E547DB"/>
    <w:rsid w:val="00E555BF"/>
    <w:rsid w:val="00E61949"/>
    <w:rsid w:val="00E70DCE"/>
    <w:rsid w:val="00E71221"/>
    <w:rsid w:val="00E90CF1"/>
    <w:rsid w:val="00E9149D"/>
    <w:rsid w:val="00E956DC"/>
    <w:rsid w:val="00EA1566"/>
    <w:rsid w:val="00EA446A"/>
    <w:rsid w:val="00EA6835"/>
    <w:rsid w:val="00EA7DC1"/>
    <w:rsid w:val="00EB0536"/>
    <w:rsid w:val="00EB2E60"/>
    <w:rsid w:val="00EB3700"/>
    <w:rsid w:val="00EB5BA2"/>
    <w:rsid w:val="00EB5C28"/>
    <w:rsid w:val="00EB7464"/>
    <w:rsid w:val="00ED1750"/>
    <w:rsid w:val="00ED7C77"/>
    <w:rsid w:val="00EE31DD"/>
    <w:rsid w:val="00EE3AFB"/>
    <w:rsid w:val="00EE64E3"/>
    <w:rsid w:val="00EF0D19"/>
    <w:rsid w:val="00EF1577"/>
    <w:rsid w:val="00EF6BD4"/>
    <w:rsid w:val="00F11505"/>
    <w:rsid w:val="00F157DD"/>
    <w:rsid w:val="00F15F90"/>
    <w:rsid w:val="00F21465"/>
    <w:rsid w:val="00F2379C"/>
    <w:rsid w:val="00F31E71"/>
    <w:rsid w:val="00F351CC"/>
    <w:rsid w:val="00F35A35"/>
    <w:rsid w:val="00F45B56"/>
    <w:rsid w:val="00F6065C"/>
    <w:rsid w:val="00F61EB1"/>
    <w:rsid w:val="00F62C8B"/>
    <w:rsid w:val="00F719F6"/>
    <w:rsid w:val="00F802D4"/>
    <w:rsid w:val="00F851E2"/>
    <w:rsid w:val="00F91982"/>
    <w:rsid w:val="00F91A81"/>
    <w:rsid w:val="00F943C0"/>
    <w:rsid w:val="00FA1714"/>
    <w:rsid w:val="00FA2A03"/>
    <w:rsid w:val="00FA2DA2"/>
    <w:rsid w:val="00FA311A"/>
    <w:rsid w:val="00FA3194"/>
    <w:rsid w:val="00FA415E"/>
    <w:rsid w:val="00FA6434"/>
    <w:rsid w:val="00FB119F"/>
    <w:rsid w:val="00FB204A"/>
    <w:rsid w:val="00FB540E"/>
    <w:rsid w:val="00FC1AAD"/>
    <w:rsid w:val="00FC6426"/>
    <w:rsid w:val="00FE0FE8"/>
    <w:rsid w:val="00FE2246"/>
    <w:rsid w:val="00FE2D08"/>
    <w:rsid w:val="00FE4B05"/>
    <w:rsid w:val="00FE6B72"/>
    <w:rsid w:val="00FF56AA"/>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77"/>
    <w:pPr>
      <w:spacing w:after="200" w:line="276" w:lineRule="auto"/>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547DB"/>
    <w:rPr>
      <w:rFonts w:cs="Times New Roman"/>
    </w:rPr>
  </w:style>
  <w:style w:type="paragraph" w:styleId="Footer">
    <w:name w:val="footer"/>
    <w:basedOn w:val="Normal"/>
    <w:link w:val="FooterChar"/>
    <w:uiPriority w:val="99"/>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547DB"/>
    <w:rPr>
      <w:rFonts w:cs="Times New Roman"/>
    </w:rPr>
  </w:style>
  <w:style w:type="paragraph" w:styleId="BalloonText">
    <w:name w:val="Balloon Text"/>
    <w:basedOn w:val="Normal"/>
    <w:link w:val="BalloonTextChar"/>
    <w:uiPriority w:val="99"/>
    <w:semiHidden/>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47DB"/>
    <w:rPr>
      <w:rFonts w:ascii="Tahoma" w:hAnsi="Tahoma" w:cs="Tahoma"/>
      <w:sz w:val="16"/>
      <w:szCs w:val="16"/>
    </w:rPr>
  </w:style>
  <w:style w:type="paragraph" w:customStyle="1" w:styleId="RSCH01PaperTitle">
    <w:name w:val="RSC H01 Paper Title"/>
    <w:basedOn w:val="Normal"/>
    <w:next w:val="Normal"/>
    <w:link w:val="RSCH01PaperTitleChar"/>
    <w:uiPriority w:val="99"/>
    <w:rsid w:val="00C32EDF"/>
    <w:pPr>
      <w:tabs>
        <w:tab w:val="left" w:pos="284"/>
      </w:tabs>
      <w:spacing w:before="400" w:after="160" w:line="240" w:lineRule="auto"/>
    </w:pPr>
    <w:rPr>
      <w:b/>
      <w:sz w:val="29"/>
      <w:szCs w:val="32"/>
    </w:rPr>
  </w:style>
  <w:style w:type="paragraph" w:customStyle="1" w:styleId="RSCH02PaperAuthorsandByline">
    <w:name w:val="RSC H02 Paper Authors and Byline"/>
    <w:basedOn w:val="Normal"/>
    <w:link w:val="RSCH02PaperAuthorsandBylineChar"/>
    <w:uiPriority w:val="99"/>
    <w:rsid w:val="001633D9"/>
    <w:pPr>
      <w:spacing w:after="120" w:line="240" w:lineRule="exact"/>
    </w:pPr>
    <w:rPr>
      <w:sz w:val="20"/>
    </w:rPr>
  </w:style>
  <w:style w:type="paragraph" w:customStyle="1" w:styleId="RSCB01ARTAbstract">
    <w:name w:val="RSC B01 ART Abstract"/>
    <w:basedOn w:val="Normal"/>
    <w:link w:val="RSCB01ARTAbstractChar"/>
    <w:uiPriority w:val="99"/>
    <w:rsid w:val="00FA2DA2"/>
    <w:pPr>
      <w:spacing w:line="240" w:lineRule="exact"/>
      <w:jc w:val="both"/>
    </w:pPr>
    <w:rPr>
      <w:noProof/>
      <w:sz w:val="16"/>
      <w:lang w:eastAsia="en-GB"/>
    </w:rPr>
  </w:style>
  <w:style w:type="table" w:styleId="TableGrid">
    <w:name w:val="Table Grid"/>
    <w:basedOn w:val="TableNormal"/>
    <w:uiPriority w:val="99"/>
    <w:rsid w:val="005771C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uiPriority w:val="99"/>
    <w:rsid w:val="00AB16D0"/>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uiPriority w:val="99"/>
    <w:rsid w:val="00EE3AFB"/>
    <w:pPr>
      <w:spacing w:after="0" w:line="240" w:lineRule="exact"/>
      <w:jc w:val="both"/>
    </w:pPr>
    <w:rPr>
      <w:w w:val="108"/>
      <w:sz w:val="18"/>
      <w:szCs w:val="18"/>
    </w:rPr>
  </w:style>
  <w:style w:type="character" w:customStyle="1" w:styleId="06CHeading">
    <w:name w:val="06 C Heading"/>
    <w:basedOn w:val="RSCB02ArticleTextChar"/>
    <w:uiPriority w:val="99"/>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uiPriority w:val="99"/>
    <w:locked/>
    <w:rsid w:val="00EE3AFB"/>
    <w:rPr>
      <w:rFonts w:cs="Times New Roman"/>
      <w:w w:val="108"/>
      <w:sz w:val="18"/>
      <w:szCs w:val="18"/>
    </w:rPr>
  </w:style>
  <w:style w:type="paragraph" w:customStyle="1" w:styleId="09ListText">
    <w:name w:val="09 List Text"/>
    <w:basedOn w:val="RSCB02ArticleText"/>
    <w:link w:val="09ListTextChar"/>
    <w:uiPriority w:val="99"/>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uiPriority w:val="99"/>
    <w:rsid w:val="006556AC"/>
    <w:pPr>
      <w:numPr>
        <w:numId w:val="3"/>
      </w:numPr>
      <w:pBdr>
        <w:top w:val="single" w:sz="12" w:space="1" w:color="A6A6A6"/>
      </w:pBdr>
      <w:ind w:left="85" w:hanging="85"/>
      <w:suppressOverlap/>
    </w:pPr>
    <w:rPr>
      <w:i/>
      <w:w w:val="105"/>
      <w:sz w:val="14"/>
      <w:szCs w:val="14"/>
      <w:lang w:val="en-GB" w:eastAsia="en-US"/>
    </w:rPr>
  </w:style>
  <w:style w:type="paragraph" w:customStyle="1" w:styleId="RSCI02FigureSchemeChartwithtopbar">
    <w:name w:val="RSC I02 Figure/Scheme/Chart with top bar"/>
    <w:basedOn w:val="Normal"/>
    <w:link w:val="RSCI02FigureSchemeChartwithtopbarChar"/>
    <w:uiPriority w:val="99"/>
    <w:rsid w:val="006556AC"/>
    <w:pPr>
      <w:pBdr>
        <w:top w:val="single" w:sz="12" w:space="5" w:color="999999"/>
      </w:pBdr>
      <w:spacing w:before="120" w:after="40" w:line="240" w:lineRule="auto"/>
      <w:jc w:val="both"/>
    </w:pPr>
    <w:rPr>
      <w:w w:val="108"/>
      <w:sz w:val="14"/>
      <w:szCs w:val="18"/>
    </w:rPr>
  </w:style>
  <w:style w:type="paragraph" w:customStyle="1" w:styleId="RSCI01FigureSchemeChartwithbottombar">
    <w:name w:val="RSC I01 Figure/Scheme/Chart with bottom bar"/>
    <w:basedOn w:val="Normal"/>
    <w:link w:val="RSCI01FigureSchemeChartwithbottombarChar"/>
    <w:uiPriority w:val="99"/>
    <w:rsid w:val="006556AC"/>
    <w:pPr>
      <w:pBdr>
        <w:bottom w:val="single" w:sz="12" w:space="5" w:color="999999"/>
      </w:pBdr>
      <w:spacing w:before="40" w:after="120" w:line="120" w:lineRule="exact"/>
      <w:jc w:val="both"/>
    </w:pPr>
    <w:rPr>
      <w:rFonts w:cs="Calibri"/>
      <w:w w:val="108"/>
      <w:sz w:val="14"/>
      <w:szCs w:val="14"/>
    </w:rPr>
  </w:style>
  <w:style w:type="paragraph" w:customStyle="1" w:styleId="RSCI03FigureSchemeChartUncaptioned">
    <w:name w:val="RSC I03 Figure/Scheme/Chart Uncaptioned"/>
    <w:basedOn w:val="Normal"/>
    <w:link w:val="RSCI03FigureSchemeChartUncaptionedChar"/>
    <w:uiPriority w:val="99"/>
    <w:rsid w:val="006556AC"/>
    <w:pPr>
      <w:spacing w:before="160" w:after="160" w:line="240" w:lineRule="auto"/>
      <w:jc w:val="center"/>
    </w:pPr>
    <w:rPr>
      <w:sz w:val="16"/>
      <w:szCs w:val="16"/>
    </w:rPr>
  </w:style>
  <w:style w:type="paragraph" w:customStyle="1" w:styleId="RSCB03MathematicsGreeketc">
    <w:name w:val="RSC B03 Mathematics/Greek etc"/>
    <w:basedOn w:val="Normal"/>
    <w:link w:val="RSCB03MathematicsGreeketcChar"/>
    <w:uiPriority w:val="99"/>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uiPriority w:val="99"/>
    <w:rsid w:val="002E5B1D"/>
    <w:pPr>
      <w:pBdr>
        <w:top w:val="single" w:sz="6" w:space="1" w:color="auto"/>
      </w:pBdr>
    </w:pPr>
    <w:rPr>
      <w:i/>
    </w:rPr>
  </w:style>
  <w:style w:type="character" w:customStyle="1" w:styleId="RSCB09BiographyChar">
    <w:name w:val="RSC B09 Biography Char"/>
    <w:basedOn w:val="RSCB02ArticleTextChar"/>
    <w:link w:val="RSCB09Biography"/>
    <w:uiPriority w:val="99"/>
    <w:locked/>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uiPriority w:val="99"/>
    <w:rsid w:val="006556AC"/>
    <w:pPr>
      <w:tabs>
        <w:tab w:val="left" w:pos="284"/>
      </w:tabs>
      <w:spacing w:after="0" w:line="240" w:lineRule="auto"/>
      <w:suppressOverlap/>
      <w:jc w:val="both"/>
    </w:pPr>
    <w:rPr>
      <w:w w:val="105"/>
      <w:sz w:val="14"/>
      <w:szCs w:val="14"/>
    </w:rPr>
  </w:style>
  <w:style w:type="character" w:customStyle="1" w:styleId="RSCF01FootnoteAuthorAddressChar">
    <w:name w:val="RSC F01 Footnote Author Address Char"/>
    <w:basedOn w:val="DefaultParagraphFont"/>
    <w:link w:val="RSCF01FootnoteAuthorAddress"/>
    <w:uiPriority w:val="99"/>
    <w:locked/>
    <w:rsid w:val="006556AC"/>
    <w:rPr>
      <w:rFonts w:cs="Times New Roman"/>
      <w:i/>
      <w:w w:val="105"/>
      <w:sz w:val="14"/>
      <w:szCs w:val="14"/>
      <w:lang w:val="en-GB" w:eastAsia="en-US" w:bidi="ar-SA"/>
    </w:rPr>
  </w:style>
  <w:style w:type="paragraph" w:customStyle="1" w:styleId="RSCR02References">
    <w:name w:val="RSC R02 References"/>
    <w:basedOn w:val="RSCB02ArticleText"/>
    <w:link w:val="RSCR02ReferencesChar"/>
    <w:uiPriority w:val="99"/>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uiPriority w:val="99"/>
    <w:locked/>
    <w:rsid w:val="006556AC"/>
    <w:rPr>
      <w:rFonts w:cs="Times New Roman"/>
      <w:w w:val="105"/>
      <w:sz w:val="14"/>
      <w:szCs w:val="14"/>
    </w:rPr>
  </w:style>
  <w:style w:type="paragraph" w:styleId="NoSpacing">
    <w:name w:val="No Spacing"/>
    <w:uiPriority w:val="99"/>
    <w:qFormat/>
    <w:rsid w:val="00272D6F"/>
    <w:rPr>
      <w:lang w:val="en-GB" w:eastAsia="en-US"/>
    </w:rPr>
  </w:style>
  <w:style w:type="character" w:customStyle="1" w:styleId="RSCR02ReferencesChar">
    <w:name w:val="RSC R02 References Char"/>
    <w:basedOn w:val="DefaultParagraphFont"/>
    <w:link w:val="RSCR02References"/>
    <w:uiPriority w:val="99"/>
    <w:locked/>
    <w:rsid w:val="00CF5F1A"/>
    <w:rPr>
      <w:rFonts w:cs="Times New Roman"/>
      <w:w w:val="105"/>
      <w:sz w:val="18"/>
      <w:szCs w:val="18"/>
    </w:rPr>
  </w:style>
  <w:style w:type="paragraph" w:customStyle="1" w:styleId="RSCB04AHeadingSection">
    <w:name w:val="RSC B04 A Heading (Section)"/>
    <w:basedOn w:val="Normal"/>
    <w:link w:val="RSCB04AHeadingSectionChar"/>
    <w:uiPriority w:val="99"/>
    <w:rsid w:val="00EF6BD4"/>
    <w:pPr>
      <w:spacing w:before="400" w:after="80" w:line="240" w:lineRule="auto"/>
    </w:pPr>
    <w:rPr>
      <w:b/>
      <w:sz w:val="24"/>
    </w:rPr>
  </w:style>
  <w:style w:type="character" w:customStyle="1" w:styleId="RSCH01PaperTitleChar">
    <w:name w:val="RSC H01 Paper Title Char"/>
    <w:basedOn w:val="DefaultParagraphFont"/>
    <w:link w:val="RSCH01PaperTitle"/>
    <w:uiPriority w:val="99"/>
    <w:locked/>
    <w:rsid w:val="00C32EDF"/>
    <w:rPr>
      <w:rFonts w:cs="Times New Roman"/>
      <w:b/>
      <w:sz w:val="32"/>
      <w:szCs w:val="32"/>
    </w:rPr>
  </w:style>
  <w:style w:type="character" w:customStyle="1" w:styleId="RSCH02PaperAuthorsandBylineChar">
    <w:name w:val="RSC H02 Paper Authors and Byline Char"/>
    <w:basedOn w:val="DefaultParagraphFont"/>
    <w:link w:val="RSCH02PaperAuthorsandByline"/>
    <w:uiPriority w:val="99"/>
    <w:locked/>
    <w:rsid w:val="001633D9"/>
    <w:rPr>
      <w:rFonts w:cs="Times New Roman"/>
      <w:sz w:val="20"/>
    </w:rPr>
  </w:style>
  <w:style w:type="character" w:customStyle="1" w:styleId="RSCB01ARTAbstractChar">
    <w:name w:val="RSC B01 ART Abstract Char"/>
    <w:basedOn w:val="DefaultParagraphFont"/>
    <w:link w:val="RSCB01ARTAbstract"/>
    <w:uiPriority w:val="99"/>
    <w:locked/>
    <w:rsid w:val="00FA2DA2"/>
    <w:rPr>
      <w:rFonts w:cs="Times New Roman"/>
      <w:noProof/>
      <w:sz w:val="16"/>
      <w:lang w:eastAsia="en-GB"/>
    </w:rPr>
  </w:style>
  <w:style w:type="character" w:customStyle="1" w:styleId="09ListTextChar">
    <w:name w:val="09 List Text Char"/>
    <w:basedOn w:val="RSCB02ArticleTextChar"/>
    <w:link w:val="09ListText"/>
    <w:uiPriority w:val="99"/>
    <w:locked/>
    <w:rsid w:val="00EF1577"/>
    <w:rPr>
      <w:rFonts w:ascii="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uiPriority w:val="99"/>
    <w:locked/>
    <w:rsid w:val="00EF6BD4"/>
    <w:rPr>
      <w:rFonts w:cs="Times New Roman"/>
      <w:b/>
      <w:sz w:val="24"/>
    </w:rPr>
  </w:style>
  <w:style w:type="character" w:customStyle="1" w:styleId="05BHeadingChar">
    <w:name w:val="05 B Heading Char"/>
    <w:basedOn w:val="RSCB04AHeadingSectionChar"/>
    <w:link w:val="05BHeading"/>
    <w:uiPriority w:val="99"/>
    <w:locked/>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uiPriority w:val="99"/>
    <w:rsid w:val="006556AC"/>
    <w:pPr>
      <w:keepNext/>
      <w:keepLines/>
      <w:pBdr>
        <w:top w:val="single" w:sz="12" w:space="1" w:color="999999"/>
        <w:bottom w:val="single" w:sz="6" w:space="1" w:color="auto"/>
      </w:pBdr>
      <w:spacing w:before="120" w:after="120" w:line="200" w:lineRule="exact"/>
      <w:jc w:val="both"/>
    </w:pPr>
    <w:rPr>
      <w:rFonts w:eastAsia="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uiPriority w:val="99"/>
    <w:locked/>
    <w:rsid w:val="006556AC"/>
    <w:rPr>
      <w:rFonts w:cs="Times New Roman"/>
      <w:w w:val="108"/>
      <w:sz w:val="18"/>
      <w:szCs w:val="18"/>
    </w:rPr>
  </w:style>
  <w:style w:type="character" w:customStyle="1" w:styleId="RSCI01FigureSchemeChartwithbottombarChar">
    <w:name w:val="RSC I01 Figure/Scheme/Chart with bottom bar Char"/>
    <w:basedOn w:val="DefaultParagraphFont"/>
    <w:link w:val="RSCI01FigureSchemeChartwithbottombar"/>
    <w:uiPriority w:val="99"/>
    <w:locked/>
    <w:rsid w:val="006556AC"/>
    <w:rPr>
      <w:rFonts w:cs="Calibri"/>
      <w:w w:val="108"/>
      <w:sz w:val="14"/>
      <w:szCs w:val="14"/>
    </w:rPr>
  </w:style>
  <w:style w:type="character" w:customStyle="1" w:styleId="RSCI03FigureSchemeChartUncaptionedChar">
    <w:name w:val="RSC I03 Figure/Scheme/Chart Uncaptioned Char"/>
    <w:basedOn w:val="DefaultParagraphFont"/>
    <w:link w:val="RSCI03FigureSchemeChartUncaptioned"/>
    <w:uiPriority w:val="99"/>
    <w:locked/>
    <w:rsid w:val="006556AC"/>
    <w:rPr>
      <w:rFonts w:cs="Times New Roman"/>
      <w:sz w:val="16"/>
      <w:szCs w:val="16"/>
    </w:rPr>
  </w:style>
  <w:style w:type="character" w:customStyle="1" w:styleId="RSCB03MathematicsGreeketcChar">
    <w:name w:val="RSC B03 Mathematics/Greek etc Char"/>
    <w:basedOn w:val="DefaultParagraphFont"/>
    <w:link w:val="RSCB03MathematicsGreeketc"/>
    <w:uiPriority w:val="99"/>
    <w:locked/>
    <w:rsid w:val="007A37D8"/>
    <w:rPr>
      <w:rFonts w:ascii="Times New Roman" w:hAnsi="Times New Roman" w:cs="Times New Roman"/>
      <w:sz w:val="18"/>
    </w:rPr>
  </w:style>
  <w:style w:type="paragraph" w:customStyle="1" w:styleId="RSCT03TableBody">
    <w:name w:val="RSC T03 Table Body"/>
    <w:basedOn w:val="Normal"/>
    <w:link w:val="RSCT03TableBodyChar"/>
    <w:uiPriority w:val="99"/>
    <w:rsid w:val="00B0470A"/>
    <w:pPr>
      <w:keepNext/>
      <w:keepLines/>
      <w:spacing w:after="0" w:line="220" w:lineRule="exact"/>
      <w:jc w:val="center"/>
    </w:pPr>
    <w:rPr>
      <w:rFonts w:eastAsia="Times New Roman"/>
      <w:sz w:val="16"/>
      <w:szCs w:val="16"/>
      <w:lang w:eastAsia="en-GB"/>
    </w:rPr>
  </w:style>
  <w:style w:type="character" w:customStyle="1" w:styleId="RSCT01TableTitlewithtopbarChar">
    <w:name w:val="RSC T01 Table Title with top bar Char"/>
    <w:basedOn w:val="DefaultParagraphFont"/>
    <w:link w:val="RSCT01TableTitlewithtopbar"/>
    <w:uiPriority w:val="99"/>
    <w:locked/>
    <w:rsid w:val="006556AC"/>
    <w:rPr>
      <w:rFonts w:eastAsia="Times New Roman" w:cs="Times New Roman"/>
      <w:sz w:val="20"/>
      <w:szCs w:val="20"/>
      <w:lang w:eastAsia="en-GB"/>
    </w:rPr>
  </w:style>
  <w:style w:type="paragraph" w:customStyle="1" w:styleId="RSCT04TableFootnotewithbottombar">
    <w:name w:val="RSC T04 Table Footnote with bottom bar"/>
    <w:basedOn w:val="Normal"/>
    <w:link w:val="RSCT04TableFootnotewithbottombarChar"/>
    <w:uiPriority w:val="99"/>
    <w:rsid w:val="006556AC"/>
    <w:pPr>
      <w:keepLines/>
      <w:pBdr>
        <w:bottom w:val="single" w:sz="12" w:space="1" w:color="999999"/>
      </w:pBdr>
      <w:spacing w:before="120" w:after="160" w:line="200" w:lineRule="exact"/>
      <w:jc w:val="both"/>
    </w:pPr>
    <w:rPr>
      <w:rFonts w:eastAsia="Times New Roman"/>
      <w:sz w:val="15"/>
      <w:szCs w:val="20"/>
      <w:lang w:eastAsia="en-GB"/>
    </w:rPr>
  </w:style>
  <w:style w:type="character" w:customStyle="1" w:styleId="RSCT03TableBodyChar">
    <w:name w:val="RSC T03 Table Body Char"/>
    <w:basedOn w:val="DefaultParagraphFont"/>
    <w:link w:val="RSCT03TableBody"/>
    <w:uiPriority w:val="99"/>
    <w:locked/>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uiPriority w:val="99"/>
    <w:locked/>
    <w:rsid w:val="006556AC"/>
    <w:rPr>
      <w:rFonts w:eastAsia="Times New Roman" w:cs="Times New Roman"/>
      <w:sz w:val="20"/>
      <w:szCs w:val="20"/>
      <w:lang w:eastAsia="en-GB"/>
    </w:rPr>
  </w:style>
  <w:style w:type="character" w:styleId="Hyperlink">
    <w:name w:val="Hyperlink"/>
    <w:basedOn w:val="DefaultParagraphFont"/>
    <w:uiPriority w:val="99"/>
    <w:rsid w:val="005037CD"/>
    <w:rPr>
      <w:rFonts w:cs="Times New Roman"/>
      <w:color w:val="0000FF"/>
      <w:u w:val="single"/>
    </w:rPr>
  </w:style>
  <w:style w:type="paragraph" w:styleId="ListParagraph">
    <w:name w:val="List Paragraph"/>
    <w:basedOn w:val="Normal"/>
    <w:uiPriority w:val="99"/>
    <w:qFormat/>
    <w:rsid w:val="00F15F90"/>
    <w:pPr>
      <w:ind w:left="720"/>
      <w:contextualSpacing/>
    </w:pPr>
  </w:style>
  <w:style w:type="paragraph" w:styleId="Revision">
    <w:name w:val="Revision"/>
    <w:hidden/>
    <w:uiPriority w:val="99"/>
    <w:semiHidden/>
    <w:rsid w:val="000D5891"/>
    <w:rPr>
      <w:lang w:val="en-GB" w:eastAsia="en-US"/>
    </w:rPr>
  </w:style>
  <w:style w:type="paragraph" w:styleId="FootnoteText">
    <w:name w:val="footnote text"/>
    <w:basedOn w:val="Normal"/>
    <w:link w:val="FootnoteTextChar"/>
    <w:uiPriority w:val="99"/>
    <w:semiHidden/>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2740"/>
    <w:rPr>
      <w:rFonts w:cs="Times New Roman"/>
      <w:sz w:val="20"/>
      <w:szCs w:val="20"/>
    </w:rPr>
  </w:style>
  <w:style w:type="character" w:styleId="FootnoteReference">
    <w:name w:val="footnote reference"/>
    <w:basedOn w:val="DefaultParagraphFont"/>
    <w:uiPriority w:val="99"/>
    <w:semiHidden/>
    <w:rsid w:val="00CA2740"/>
    <w:rPr>
      <w:rFonts w:cs="Times New Roman"/>
      <w:vertAlign w:val="superscript"/>
    </w:rPr>
  </w:style>
  <w:style w:type="paragraph" w:styleId="NormalWeb">
    <w:name w:val="Normal (Web)"/>
    <w:basedOn w:val="Normal"/>
    <w:uiPriority w:val="99"/>
    <w:semiHidden/>
    <w:rsid w:val="00946830"/>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99"/>
    <w:qFormat/>
    <w:rsid w:val="00B0470A"/>
    <w:pPr>
      <w:spacing w:line="200" w:lineRule="exact"/>
    </w:pPr>
    <w:rPr>
      <w:bCs/>
      <w:sz w:val="14"/>
      <w:szCs w:val="18"/>
    </w:rPr>
  </w:style>
  <w:style w:type="paragraph" w:customStyle="1" w:styleId="Style1">
    <w:name w:val="Style1"/>
    <w:basedOn w:val="RSCB02ArticleText"/>
    <w:link w:val="Style1Char"/>
    <w:uiPriority w:val="99"/>
    <w:rsid w:val="00B0470A"/>
  </w:style>
  <w:style w:type="paragraph" w:customStyle="1" w:styleId="RSCT05TableFootnotewithoutbottombar">
    <w:name w:val="RSC T05 Table Footnote without bottom bar"/>
    <w:basedOn w:val="RSCT04TableFootnotewithbottombar"/>
    <w:link w:val="RSCT05TableFootnotewithoutbottombarChar"/>
    <w:uiPriority w:val="99"/>
    <w:rsid w:val="00B0470A"/>
    <w:pPr>
      <w:pBdr>
        <w:bottom w:val="none" w:sz="0" w:space="0" w:color="auto"/>
      </w:pBdr>
    </w:pPr>
  </w:style>
  <w:style w:type="character" w:customStyle="1" w:styleId="Style1Char">
    <w:name w:val="Style1 Char"/>
    <w:basedOn w:val="RSCB02ArticleTextChar"/>
    <w:link w:val="Style1"/>
    <w:uiPriority w:val="99"/>
    <w:locked/>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uiPriority w:val="99"/>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uiPriority w:val="99"/>
    <w:locked/>
    <w:rsid w:val="00B0470A"/>
    <w:rPr>
      <w:rFonts w:eastAsia="Times New Roman" w:cs="Times New Roman"/>
      <w:sz w:val="20"/>
      <w:szCs w:val="20"/>
      <w:lang w:eastAsia="en-GB"/>
    </w:rPr>
  </w:style>
  <w:style w:type="paragraph" w:customStyle="1" w:styleId="RSCI04CaptiontoFigureSchemeChart">
    <w:name w:val="RSC I04 Caption to Figure/Scheme/Chart"/>
    <w:link w:val="RSCI04CaptiontoFigureSchemeChartChar"/>
    <w:uiPriority w:val="99"/>
    <w:rsid w:val="006556AC"/>
    <w:pPr>
      <w:spacing w:after="200" w:line="200" w:lineRule="exact"/>
      <w:jc w:val="both"/>
    </w:pPr>
    <w:rPr>
      <w:bCs/>
      <w:sz w:val="14"/>
      <w:szCs w:val="18"/>
      <w:lang w:val="en-GB" w:eastAsia="en-US"/>
    </w:rPr>
  </w:style>
  <w:style w:type="character" w:customStyle="1" w:styleId="RSCT02TabletitlewithouttopbarChar">
    <w:name w:val="RSC T02 Table title without top bar Char"/>
    <w:basedOn w:val="RSCT01TableTitlewithtopbarChar"/>
    <w:link w:val="RSCT02Tabletitlewithouttopbar"/>
    <w:uiPriority w:val="99"/>
    <w:locked/>
    <w:rsid w:val="00B0470A"/>
    <w:rPr>
      <w:rFonts w:eastAsia="Times New Roman" w:cs="Times New Roman"/>
      <w:sz w:val="20"/>
      <w:szCs w:val="20"/>
      <w:lang w:eastAsia="en-GB"/>
    </w:rPr>
  </w:style>
  <w:style w:type="paragraph" w:customStyle="1" w:styleId="RSCR01Footnotestomaintext">
    <w:name w:val="RSC R01 Footnotes to main text"/>
    <w:link w:val="RSCR01FootnotestomaintextChar"/>
    <w:uiPriority w:val="99"/>
    <w:rsid w:val="006556AC"/>
    <w:pPr>
      <w:spacing w:after="200" w:line="200" w:lineRule="exact"/>
      <w:jc w:val="both"/>
    </w:pPr>
    <w:rPr>
      <w:bCs/>
      <w:sz w:val="18"/>
      <w:szCs w:val="18"/>
      <w:lang w:val="en-GB" w:eastAsia="en-US"/>
    </w:rPr>
  </w:style>
  <w:style w:type="character" w:customStyle="1" w:styleId="RSCI04CaptiontoFigureSchemeChartChar">
    <w:name w:val="RSC I04 Caption to Figure/Scheme/Chart Char"/>
    <w:basedOn w:val="DefaultParagraphFont"/>
    <w:link w:val="RSCI04CaptiontoFigureSchemeChart"/>
    <w:uiPriority w:val="99"/>
    <w:locked/>
    <w:rsid w:val="006556AC"/>
    <w:rPr>
      <w:rFonts w:cs="Times New Roman"/>
      <w:bCs/>
      <w:sz w:val="18"/>
      <w:szCs w:val="18"/>
      <w:lang w:val="en-GB" w:eastAsia="en-US" w:bidi="ar-SA"/>
    </w:rPr>
  </w:style>
  <w:style w:type="paragraph" w:customStyle="1" w:styleId="RSCM01ReceivedAccepted">
    <w:name w:val="RSC M01 Received/Accepted"/>
    <w:basedOn w:val="Normal"/>
    <w:link w:val="RSCM01ReceivedAcceptedChar"/>
    <w:uiPriority w:val="99"/>
    <w:rsid w:val="004C531E"/>
    <w:pPr>
      <w:spacing w:before="960" w:after="0" w:line="180" w:lineRule="exact"/>
      <w:contextualSpacing/>
    </w:pPr>
    <w:rPr>
      <w:rFonts w:eastAsia="Times New Roman"/>
      <w:noProof/>
      <w:sz w:val="14"/>
      <w:szCs w:val="14"/>
      <w:lang w:eastAsia="en-GB"/>
    </w:rPr>
  </w:style>
  <w:style w:type="character" w:customStyle="1" w:styleId="RSCR01FootnotestomaintextChar">
    <w:name w:val="RSC R01 Footnotes to main text Char"/>
    <w:basedOn w:val="RSCI04CaptiontoFigureSchemeChartChar"/>
    <w:link w:val="RSCR01Footnotestomaintext"/>
    <w:uiPriority w:val="99"/>
    <w:locked/>
    <w:rsid w:val="006556AC"/>
    <w:rPr>
      <w:rFonts w:cs="Times New Roman"/>
      <w:bCs/>
      <w:sz w:val="18"/>
      <w:szCs w:val="18"/>
      <w:lang w:val="en-GB" w:eastAsia="en-US" w:bidi="ar-SA"/>
    </w:rPr>
  </w:style>
  <w:style w:type="paragraph" w:customStyle="1" w:styleId="RSCM02DOI">
    <w:name w:val="RSC M02 DOI"/>
    <w:basedOn w:val="Normal"/>
    <w:link w:val="RSCM02DOIChar"/>
    <w:uiPriority w:val="99"/>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uiPriority w:val="99"/>
    <w:locked/>
    <w:rsid w:val="004C531E"/>
    <w:rPr>
      <w:rFonts w:eastAsia="Times New Roman" w:cs="Times New Roman"/>
      <w:noProof/>
      <w:sz w:val="14"/>
      <w:szCs w:val="14"/>
      <w:lang w:eastAsia="en-GB"/>
    </w:rPr>
  </w:style>
  <w:style w:type="paragraph" w:customStyle="1" w:styleId="RSCM03Website">
    <w:name w:val="RSC M03 Website"/>
    <w:basedOn w:val="Normal"/>
    <w:link w:val="RSCM03WebsiteChar"/>
    <w:uiPriority w:val="99"/>
    <w:rsid w:val="004C531E"/>
    <w:pPr>
      <w:spacing w:line="400" w:lineRule="exact"/>
    </w:pPr>
    <w:rPr>
      <w:b/>
      <w:sz w:val="14"/>
      <w:szCs w:val="14"/>
    </w:rPr>
  </w:style>
  <w:style w:type="character" w:customStyle="1" w:styleId="RSCM02DOIChar">
    <w:name w:val="RSC M02 DOI Char"/>
    <w:basedOn w:val="DefaultParagraphFont"/>
    <w:link w:val="RSCM02DOI"/>
    <w:uiPriority w:val="99"/>
    <w:locked/>
    <w:rsid w:val="004C531E"/>
    <w:rPr>
      <w:rFonts w:cs="Times New Roman"/>
      <w:sz w:val="14"/>
      <w:szCs w:val="14"/>
    </w:rPr>
  </w:style>
  <w:style w:type="paragraph" w:customStyle="1" w:styleId="RSCB05AHeadingSection-standalone">
    <w:name w:val="RSC B05 A Heading (Section - stand alone)"/>
    <w:link w:val="RSCB05AHeadingSection-standaloneChar"/>
    <w:uiPriority w:val="99"/>
    <w:rsid w:val="00EF6BD4"/>
    <w:pPr>
      <w:spacing w:before="400" w:after="160"/>
    </w:pPr>
    <w:rPr>
      <w:sz w:val="24"/>
      <w:lang w:val="en-GB" w:eastAsia="en-US"/>
    </w:rPr>
  </w:style>
  <w:style w:type="character" w:customStyle="1" w:styleId="RSCM03WebsiteChar">
    <w:name w:val="RSC M03 Website Char"/>
    <w:basedOn w:val="DefaultParagraphFont"/>
    <w:link w:val="RSCM03Website"/>
    <w:uiPriority w:val="99"/>
    <w:locked/>
    <w:rsid w:val="004C531E"/>
    <w:rPr>
      <w:rFonts w:cs="Times New Roman"/>
      <w:b/>
      <w:sz w:val="14"/>
      <w:szCs w:val="14"/>
    </w:rPr>
  </w:style>
  <w:style w:type="paragraph" w:customStyle="1" w:styleId="RSCB06BHeadingSub-Section">
    <w:name w:val="RSC B06 B Heading (Sub-Section)"/>
    <w:link w:val="RSCB06BHeadingSub-SectionChar"/>
    <w:uiPriority w:val="99"/>
    <w:rsid w:val="00EF6BD4"/>
    <w:pPr>
      <w:spacing w:after="80" w:line="240" w:lineRule="exact"/>
    </w:pPr>
    <w:rPr>
      <w:b/>
      <w:sz w:val="18"/>
      <w:lang w:val="en-GB" w:eastAsia="en-US"/>
    </w:rPr>
  </w:style>
  <w:style w:type="character" w:customStyle="1" w:styleId="RSCB05AHeadingSection-standaloneChar">
    <w:name w:val="RSC B05 A Heading (Section - stand alone) Char"/>
    <w:basedOn w:val="RSCH02PaperAuthorsandBylineChar"/>
    <w:link w:val="RSCB05AHeadingSection-standalone"/>
    <w:uiPriority w:val="99"/>
    <w:locked/>
    <w:rsid w:val="00EF6BD4"/>
    <w:rPr>
      <w:rFonts w:cs="Times New Roman"/>
      <w:sz w:val="22"/>
      <w:szCs w:val="22"/>
      <w:lang w:val="en-GB" w:eastAsia="en-US" w:bidi="ar-SA"/>
    </w:rPr>
  </w:style>
  <w:style w:type="paragraph" w:customStyle="1" w:styleId="RSCB07BHeadingSub-Section-standalone">
    <w:name w:val="RSC B07 B Heading (Sub-Section - stand alone)"/>
    <w:link w:val="RSCB07BHeadingSub-Section-standaloneChar"/>
    <w:uiPriority w:val="99"/>
    <w:rsid w:val="00EF6BD4"/>
    <w:pPr>
      <w:spacing w:before="160" w:after="80" w:line="240" w:lineRule="exact"/>
    </w:pPr>
    <w:rPr>
      <w:b/>
      <w:sz w:val="18"/>
      <w:lang w:val="en-GB" w:eastAsia="en-US"/>
    </w:rPr>
  </w:style>
  <w:style w:type="character" w:customStyle="1" w:styleId="RSCB06BHeadingSub-SectionChar">
    <w:name w:val="RSC B06 B Heading (Sub-Section) Char"/>
    <w:basedOn w:val="DefaultParagraphFont"/>
    <w:link w:val="RSCB06BHeadingSub-Section"/>
    <w:uiPriority w:val="99"/>
    <w:locked/>
    <w:rsid w:val="00EF6BD4"/>
    <w:rPr>
      <w:rFonts w:cs="Times New Roman"/>
      <w:b/>
      <w:sz w:val="22"/>
      <w:szCs w:val="22"/>
      <w:lang w:val="en-GB" w:eastAsia="en-US" w:bidi="ar-SA"/>
    </w:rPr>
  </w:style>
  <w:style w:type="paragraph" w:customStyle="1" w:styleId="RSCB08CHeadingIn-line">
    <w:name w:val="RSC B08 C Heading (In-line)"/>
    <w:link w:val="RSCB08CHeadingIn-lineChar"/>
    <w:uiPriority w:val="99"/>
    <w:rsid w:val="00EF6BD4"/>
    <w:pPr>
      <w:spacing w:line="276" w:lineRule="auto"/>
    </w:pPr>
    <w:rPr>
      <w:b/>
      <w:sz w:val="18"/>
      <w:lang w:val="en-GB" w:eastAsia="en-US"/>
    </w:rPr>
  </w:style>
  <w:style w:type="character" w:customStyle="1" w:styleId="RSCB07BHeadingSub-Section-standaloneChar">
    <w:name w:val="RSC B07 B Heading (Sub-Section - stand alone) Char"/>
    <w:basedOn w:val="DefaultParagraphFont"/>
    <w:link w:val="RSCB07BHeadingSub-Section-standalone"/>
    <w:uiPriority w:val="99"/>
    <w:locked/>
    <w:rsid w:val="00EF6BD4"/>
    <w:rPr>
      <w:rFonts w:cs="Times New Roman"/>
      <w:b/>
      <w:sz w:val="22"/>
      <w:szCs w:val="22"/>
      <w:lang w:val="en-GB" w:eastAsia="en-US" w:bidi="ar-SA"/>
    </w:rPr>
  </w:style>
  <w:style w:type="character" w:customStyle="1" w:styleId="RSCB08CHeadingIn-lineChar">
    <w:name w:val="RSC B08 C Heading (In-line) Char"/>
    <w:basedOn w:val="DefaultParagraphFont"/>
    <w:link w:val="RSCB08CHeadingIn-line"/>
    <w:uiPriority w:val="99"/>
    <w:locked/>
    <w:rsid w:val="00EF6BD4"/>
    <w:rPr>
      <w:rFonts w:cs="Times New Roman"/>
      <w:b/>
      <w:sz w:val="22"/>
      <w:szCs w:val="22"/>
      <w:lang w:val="en-GB" w:eastAsia="en-US" w:bidi="ar-SA"/>
    </w:rPr>
  </w:style>
  <w:style w:type="paragraph" w:customStyle="1" w:styleId="RSCI05CaptiontoFigureSchemeChartwithbottombar">
    <w:name w:val="RSC I05 Caption to Figure/Scheme/Chart with bottom bar"/>
    <w:link w:val="RSCI05CaptiontoFigureSchemeChartwithbottombarChar"/>
    <w:uiPriority w:val="99"/>
    <w:rsid w:val="006556AC"/>
    <w:pPr>
      <w:pBdr>
        <w:bottom w:val="single" w:sz="12" w:space="1" w:color="A6A6A6"/>
      </w:pBdr>
      <w:spacing w:after="200" w:line="276" w:lineRule="auto"/>
      <w:jc w:val="both"/>
    </w:pPr>
    <w:rPr>
      <w:bCs/>
      <w:sz w:val="14"/>
      <w:szCs w:val="18"/>
      <w:lang w:val="en-GB" w:eastAsia="en-US"/>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uiPriority w:val="99"/>
    <w:locked/>
    <w:rsid w:val="006556AC"/>
    <w:rPr>
      <w:rFonts w:cs="Times New Roman"/>
      <w:bCs/>
      <w:sz w:val="18"/>
      <w:szCs w:val="18"/>
      <w:lang w:val="en-GB" w:eastAsia="en-US" w:bidi="ar-SA"/>
    </w:rPr>
  </w:style>
  <w:style w:type="paragraph" w:customStyle="1" w:styleId="04AHeading">
    <w:name w:val="04 A Heading"/>
    <w:basedOn w:val="Normal"/>
    <w:next w:val="Normal"/>
    <w:link w:val="04AHeadingChar"/>
    <w:uiPriority w:val="99"/>
    <w:rsid w:val="00FA2DA2"/>
    <w:pPr>
      <w:spacing w:before="240" w:after="120" w:line="240" w:lineRule="auto"/>
    </w:pPr>
    <w:rPr>
      <w:b/>
      <w:sz w:val="20"/>
      <w:szCs w:val="20"/>
      <w:lang w:val="ru-RU" w:eastAsia="ru-RU"/>
    </w:rPr>
  </w:style>
  <w:style w:type="character" w:customStyle="1" w:styleId="04AHeadingChar">
    <w:name w:val="04 A Heading Char"/>
    <w:link w:val="04AHeading"/>
    <w:uiPriority w:val="99"/>
    <w:locked/>
    <w:rsid w:val="00FA2DA2"/>
    <w:rPr>
      <w:rFonts w:ascii="Calibri" w:hAnsi="Calibri"/>
      <w:b/>
    </w:rPr>
  </w:style>
  <w:style w:type="paragraph" w:customStyle="1" w:styleId="08ArticleText">
    <w:name w:val="08 Article Text"/>
    <w:basedOn w:val="Normal"/>
    <w:link w:val="08ArticleTextChar"/>
    <w:uiPriority w:val="99"/>
    <w:rsid w:val="00FA2DA2"/>
    <w:pPr>
      <w:tabs>
        <w:tab w:val="left" w:pos="284"/>
      </w:tabs>
      <w:spacing w:after="0" w:line="240" w:lineRule="exact"/>
      <w:jc w:val="both"/>
    </w:pPr>
    <w:rPr>
      <w:rFonts w:ascii="Times New Roman" w:hAnsi="Times New Roman"/>
      <w:w w:val="108"/>
      <w:sz w:val="18"/>
      <w:szCs w:val="20"/>
      <w:lang w:val="ru-RU" w:eastAsia="ru-RU"/>
    </w:rPr>
  </w:style>
  <w:style w:type="character" w:customStyle="1" w:styleId="08ArticleTextChar">
    <w:name w:val="08 Article Text Char"/>
    <w:link w:val="08ArticleText"/>
    <w:uiPriority w:val="99"/>
    <w:locked/>
    <w:rsid w:val="00FA2DA2"/>
    <w:rPr>
      <w:rFonts w:ascii="Times New Roman" w:hAnsi="Times New Roman"/>
      <w:w w:val="108"/>
      <w:sz w:val="18"/>
    </w:rPr>
  </w:style>
  <w:style w:type="paragraph" w:styleId="EndnoteText">
    <w:name w:val="endnote text"/>
    <w:basedOn w:val="Normal"/>
    <w:link w:val="EndnoteTextChar"/>
    <w:uiPriority w:val="99"/>
    <w:rsid w:val="00637FC7"/>
    <w:pPr>
      <w:spacing w:after="0" w:line="240" w:lineRule="auto"/>
      <w:jc w:val="both"/>
    </w:pPr>
    <w:rPr>
      <w:rFonts w:ascii="Times" w:eastAsia="Times New Roman" w:hAnsi="Times"/>
      <w:sz w:val="20"/>
      <w:szCs w:val="20"/>
      <w:lang w:val="en-US"/>
    </w:rPr>
  </w:style>
  <w:style w:type="character" w:customStyle="1" w:styleId="EndnoteTextChar">
    <w:name w:val="Endnote Text Char"/>
    <w:basedOn w:val="DefaultParagraphFont"/>
    <w:link w:val="EndnoteText"/>
    <w:uiPriority w:val="99"/>
    <w:locked/>
    <w:rsid w:val="00637FC7"/>
    <w:rPr>
      <w:rFonts w:ascii="Times" w:hAnsi="Times" w:cs="Times New Roman"/>
      <w:sz w:val="20"/>
      <w:szCs w:val="20"/>
      <w:lang w:val="en-US"/>
    </w:rPr>
  </w:style>
  <w:style w:type="character" w:styleId="EndnoteReference">
    <w:name w:val="endnote reference"/>
    <w:basedOn w:val="DefaultParagraphFont"/>
    <w:uiPriority w:val="99"/>
    <w:rsid w:val="00637FC7"/>
    <w:rPr>
      <w:rFonts w:cs="Times New Roman"/>
      <w:vertAlign w:val="superscript"/>
    </w:rPr>
  </w:style>
  <w:style w:type="character" w:customStyle="1" w:styleId="citationvolume">
    <w:name w:val="citation_volume"/>
    <w:uiPriority w:val="99"/>
    <w:rsid w:val="00637FC7"/>
  </w:style>
  <w:style w:type="character" w:styleId="HTMLCite">
    <w:name w:val="HTML Cite"/>
    <w:basedOn w:val="DefaultParagraphFont"/>
    <w:uiPriority w:val="99"/>
    <w:rsid w:val="00637FC7"/>
    <w:rPr>
      <w:rFonts w:cs="Times New Roman"/>
      <w:i/>
    </w:rPr>
  </w:style>
  <w:style w:type="character" w:customStyle="1" w:styleId="fn">
    <w:name w:val="fn"/>
    <w:uiPriority w:val="99"/>
    <w:rsid w:val="00637FC7"/>
  </w:style>
  <w:style w:type="character" w:customStyle="1" w:styleId="citationyear">
    <w:name w:val="citation_year"/>
    <w:uiPriority w:val="99"/>
    <w:rsid w:val="00637FC7"/>
  </w:style>
  <w:style w:type="character" w:customStyle="1" w:styleId="hlfld-contribauthor">
    <w:name w:val="hlfld-contribauthor"/>
    <w:uiPriority w:val="99"/>
    <w:rsid w:val="00637FC7"/>
  </w:style>
  <w:style w:type="character" w:customStyle="1" w:styleId="nlmx">
    <w:name w:val="nlm_x"/>
    <w:uiPriority w:val="99"/>
    <w:rsid w:val="00637FC7"/>
  </w:style>
  <w:style w:type="character" w:customStyle="1" w:styleId="comma">
    <w:name w:val="comma"/>
    <w:uiPriority w:val="99"/>
    <w:rsid w:val="00637FC7"/>
  </w:style>
  <w:style w:type="paragraph" w:customStyle="1" w:styleId="VCSchemeTitle">
    <w:name w:val="VC_Scheme_Title"/>
    <w:basedOn w:val="Normal"/>
    <w:next w:val="Normal"/>
    <w:uiPriority w:val="99"/>
    <w:rsid w:val="006E2D11"/>
    <w:pPr>
      <w:spacing w:line="480" w:lineRule="auto"/>
      <w:jc w:val="both"/>
    </w:pPr>
    <w:rPr>
      <w:rFonts w:ascii="Times" w:eastAsia="Times New Roman" w:hAnsi="Times"/>
      <w:sz w:val="24"/>
      <w:szCs w:val="20"/>
      <w:lang w:val="en-US"/>
    </w:rPr>
  </w:style>
  <w:style w:type="paragraph" w:customStyle="1" w:styleId="BGKeywords">
    <w:name w:val="BG_Keywords"/>
    <w:basedOn w:val="Normal"/>
    <w:uiPriority w:val="99"/>
    <w:rsid w:val="006E2D11"/>
    <w:pPr>
      <w:spacing w:line="480" w:lineRule="auto"/>
      <w:jc w:val="both"/>
    </w:pPr>
    <w:rPr>
      <w:rFonts w:ascii="Times" w:eastAsia="Times New Roman" w:hAnsi="Times"/>
      <w:sz w:val="24"/>
      <w:szCs w:val="20"/>
      <w:lang w:val="en-US"/>
    </w:rPr>
  </w:style>
  <w:style w:type="paragraph" w:customStyle="1" w:styleId="TCTableBody">
    <w:name w:val="TC_Table_Body"/>
    <w:basedOn w:val="Normal"/>
    <w:uiPriority w:val="99"/>
    <w:rsid w:val="00F45B56"/>
    <w:pPr>
      <w:spacing w:line="240" w:lineRule="auto"/>
      <w:jc w:val="both"/>
    </w:pPr>
    <w:rPr>
      <w:rFonts w:ascii="Times" w:eastAsia="Times New Roman" w:hAnsi="Times"/>
      <w:sz w:val="24"/>
      <w:szCs w:val="20"/>
      <w:lang w:val="en-US"/>
    </w:rPr>
  </w:style>
  <w:style w:type="character" w:customStyle="1" w:styleId="databold">
    <w:name w:val="data_bold"/>
    <w:uiPriority w:val="99"/>
    <w:rsid w:val="008E5697"/>
  </w:style>
  <w:style w:type="character" w:styleId="CommentReference">
    <w:name w:val="annotation reference"/>
    <w:basedOn w:val="DefaultParagraphFont"/>
    <w:uiPriority w:val="99"/>
    <w:semiHidden/>
    <w:rsid w:val="00F11505"/>
    <w:rPr>
      <w:rFonts w:cs="Times New Roman"/>
      <w:sz w:val="16"/>
      <w:szCs w:val="16"/>
    </w:rPr>
  </w:style>
  <w:style w:type="paragraph" w:styleId="CommentText">
    <w:name w:val="annotation text"/>
    <w:basedOn w:val="Normal"/>
    <w:link w:val="CommentTextChar"/>
    <w:uiPriority w:val="99"/>
    <w:semiHidden/>
    <w:rsid w:val="00F1150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1505"/>
    <w:rPr>
      <w:rFonts w:cs="Times New Roman"/>
      <w:sz w:val="20"/>
      <w:szCs w:val="20"/>
    </w:rPr>
  </w:style>
  <w:style w:type="paragraph" w:styleId="CommentSubject">
    <w:name w:val="annotation subject"/>
    <w:basedOn w:val="CommentText"/>
    <w:next w:val="CommentText"/>
    <w:link w:val="CommentSubjectChar"/>
    <w:uiPriority w:val="99"/>
    <w:semiHidden/>
    <w:rsid w:val="00F11505"/>
    <w:rPr>
      <w:b/>
      <w:bCs/>
    </w:rPr>
  </w:style>
  <w:style w:type="character" w:customStyle="1" w:styleId="CommentSubjectChar">
    <w:name w:val="Comment Subject Char"/>
    <w:basedOn w:val="CommentTextChar"/>
    <w:link w:val="CommentSubject"/>
    <w:uiPriority w:val="99"/>
    <w:semiHidden/>
    <w:locked/>
    <w:rsid w:val="00F11505"/>
    <w:rPr>
      <w:rFonts w:cs="Times New Roman"/>
      <w:b/>
      <w:bCs/>
      <w:sz w:val="20"/>
      <w:szCs w:val="20"/>
    </w:rPr>
  </w:style>
  <w:style w:type="character" w:customStyle="1" w:styleId="translation-chunk">
    <w:name w:val="translation-chunk"/>
    <w:basedOn w:val="DefaultParagraphFont"/>
    <w:uiPriority w:val="99"/>
    <w:rsid w:val="004014AC"/>
    <w:rPr>
      <w:rFonts w:cs="Times New Roman"/>
    </w:rPr>
  </w:style>
  <w:style w:type="character" w:styleId="PlaceholderText">
    <w:name w:val="Placeholder Text"/>
    <w:basedOn w:val="DefaultParagraphFont"/>
    <w:uiPriority w:val="99"/>
    <w:semiHidden/>
    <w:rsid w:val="004C5398"/>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77"/>
    <w:pPr>
      <w:spacing w:after="200" w:line="276" w:lineRule="auto"/>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547DB"/>
    <w:rPr>
      <w:rFonts w:cs="Times New Roman"/>
    </w:rPr>
  </w:style>
  <w:style w:type="paragraph" w:styleId="Footer">
    <w:name w:val="footer"/>
    <w:basedOn w:val="Normal"/>
    <w:link w:val="FooterChar"/>
    <w:uiPriority w:val="99"/>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547DB"/>
    <w:rPr>
      <w:rFonts w:cs="Times New Roman"/>
    </w:rPr>
  </w:style>
  <w:style w:type="paragraph" w:styleId="BalloonText">
    <w:name w:val="Balloon Text"/>
    <w:basedOn w:val="Normal"/>
    <w:link w:val="BalloonTextChar"/>
    <w:uiPriority w:val="99"/>
    <w:semiHidden/>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47DB"/>
    <w:rPr>
      <w:rFonts w:ascii="Tahoma" w:hAnsi="Tahoma" w:cs="Tahoma"/>
      <w:sz w:val="16"/>
      <w:szCs w:val="16"/>
    </w:rPr>
  </w:style>
  <w:style w:type="paragraph" w:customStyle="1" w:styleId="RSCH01PaperTitle">
    <w:name w:val="RSC H01 Paper Title"/>
    <w:basedOn w:val="Normal"/>
    <w:next w:val="Normal"/>
    <w:link w:val="RSCH01PaperTitleChar"/>
    <w:uiPriority w:val="99"/>
    <w:rsid w:val="00C32EDF"/>
    <w:pPr>
      <w:tabs>
        <w:tab w:val="left" w:pos="284"/>
      </w:tabs>
      <w:spacing w:before="400" w:after="160" w:line="240" w:lineRule="auto"/>
    </w:pPr>
    <w:rPr>
      <w:b/>
      <w:sz w:val="29"/>
      <w:szCs w:val="32"/>
    </w:rPr>
  </w:style>
  <w:style w:type="paragraph" w:customStyle="1" w:styleId="RSCH02PaperAuthorsandByline">
    <w:name w:val="RSC H02 Paper Authors and Byline"/>
    <w:basedOn w:val="Normal"/>
    <w:link w:val="RSCH02PaperAuthorsandBylineChar"/>
    <w:uiPriority w:val="99"/>
    <w:rsid w:val="001633D9"/>
    <w:pPr>
      <w:spacing w:after="120" w:line="240" w:lineRule="exact"/>
    </w:pPr>
    <w:rPr>
      <w:sz w:val="20"/>
    </w:rPr>
  </w:style>
  <w:style w:type="paragraph" w:customStyle="1" w:styleId="RSCB01ARTAbstract">
    <w:name w:val="RSC B01 ART Abstract"/>
    <w:basedOn w:val="Normal"/>
    <w:link w:val="RSCB01ARTAbstractChar"/>
    <w:uiPriority w:val="99"/>
    <w:rsid w:val="00FA2DA2"/>
    <w:pPr>
      <w:spacing w:line="240" w:lineRule="exact"/>
      <w:jc w:val="both"/>
    </w:pPr>
    <w:rPr>
      <w:noProof/>
      <w:sz w:val="16"/>
      <w:lang w:eastAsia="en-GB"/>
    </w:rPr>
  </w:style>
  <w:style w:type="table" w:styleId="TableGrid">
    <w:name w:val="Table Grid"/>
    <w:basedOn w:val="TableNormal"/>
    <w:uiPriority w:val="99"/>
    <w:rsid w:val="005771C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uiPriority w:val="99"/>
    <w:rsid w:val="00AB16D0"/>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uiPriority w:val="99"/>
    <w:rsid w:val="00EE3AFB"/>
    <w:pPr>
      <w:spacing w:after="0" w:line="240" w:lineRule="exact"/>
      <w:jc w:val="both"/>
    </w:pPr>
    <w:rPr>
      <w:w w:val="108"/>
      <w:sz w:val="18"/>
      <w:szCs w:val="18"/>
    </w:rPr>
  </w:style>
  <w:style w:type="character" w:customStyle="1" w:styleId="06CHeading">
    <w:name w:val="06 C Heading"/>
    <w:basedOn w:val="RSCB02ArticleTextChar"/>
    <w:uiPriority w:val="99"/>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uiPriority w:val="99"/>
    <w:locked/>
    <w:rsid w:val="00EE3AFB"/>
    <w:rPr>
      <w:rFonts w:cs="Times New Roman"/>
      <w:w w:val="108"/>
      <w:sz w:val="18"/>
      <w:szCs w:val="18"/>
    </w:rPr>
  </w:style>
  <w:style w:type="paragraph" w:customStyle="1" w:styleId="09ListText">
    <w:name w:val="09 List Text"/>
    <w:basedOn w:val="RSCB02ArticleText"/>
    <w:link w:val="09ListTextChar"/>
    <w:uiPriority w:val="99"/>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uiPriority w:val="99"/>
    <w:rsid w:val="006556AC"/>
    <w:pPr>
      <w:numPr>
        <w:numId w:val="3"/>
      </w:numPr>
      <w:pBdr>
        <w:top w:val="single" w:sz="12" w:space="1" w:color="A6A6A6"/>
      </w:pBdr>
      <w:ind w:left="85" w:hanging="85"/>
      <w:suppressOverlap/>
    </w:pPr>
    <w:rPr>
      <w:i/>
      <w:w w:val="105"/>
      <w:sz w:val="14"/>
      <w:szCs w:val="14"/>
      <w:lang w:val="en-GB" w:eastAsia="en-US"/>
    </w:rPr>
  </w:style>
  <w:style w:type="paragraph" w:customStyle="1" w:styleId="RSCI02FigureSchemeChartwithtopbar">
    <w:name w:val="RSC I02 Figure/Scheme/Chart with top bar"/>
    <w:basedOn w:val="Normal"/>
    <w:link w:val="RSCI02FigureSchemeChartwithtopbarChar"/>
    <w:uiPriority w:val="99"/>
    <w:rsid w:val="006556AC"/>
    <w:pPr>
      <w:pBdr>
        <w:top w:val="single" w:sz="12" w:space="5" w:color="999999"/>
      </w:pBdr>
      <w:spacing w:before="120" w:after="40" w:line="240" w:lineRule="auto"/>
      <w:jc w:val="both"/>
    </w:pPr>
    <w:rPr>
      <w:w w:val="108"/>
      <w:sz w:val="14"/>
      <w:szCs w:val="18"/>
    </w:rPr>
  </w:style>
  <w:style w:type="paragraph" w:customStyle="1" w:styleId="RSCI01FigureSchemeChartwithbottombar">
    <w:name w:val="RSC I01 Figure/Scheme/Chart with bottom bar"/>
    <w:basedOn w:val="Normal"/>
    <w:link w:val="RSCI01FigureSchemeChartwithbottombarChar"/>
    <w:uiPriority w:val="99"/>
    <w:rsid w:val="006556AC"/>
    <w:pPr>
      <w:pBdr>
        <w:bottom w:val="single" w:sz="12" w:space="5" w:color="999999"/>
      </w:pBdr>
      <w:spacing w:before="40" w:after="120" w:line="120" w:lineRule="exact"/>
      <w:jc w:val="both"/>
    </w:pPr>
    <w:rPr>
      <w:rFonts w:cs="Calibri"/>
      <w:w w:val="108"/>
      <w:sz w:val="14"/>
      <w:szCs w:val="14"/>
    </w:rPr>
  </w:style>
  <w:style w:type="paragraph" w:customStyle="1" w:styleId="RSCI03FigureSchemeChartUncaptioned">
    <w:name w:val="RSC I03 Figure/Scheme/Chart Uncaptioned"/>
    <w:basedOn w:val="Normal"/>
    <w:link w:val="RSCI03FigureSchemeChartUncaptionedChar"/>
    <w:uiPriority w:val="99"/>
    <w:rsid w:val="006556AC"/>
    <w:pPr>
      <w:spacing w:before="160" w:after="160" w:line="240" w:lineRule="auto"/>
      <w:jc w:val="center"/>
    </w:pPr>
    <w:rPr>
      <w:sz w:val="16"/>
      <w:szCs w:val="16"/>
    </w:rPr>
  </w:style>
  <w:style w:type="paragraph" w:customStyle="1" w:styleId="RSCB03MathematicsGreeketc">
    <w:name w:val="RSC B03 Mathematics/Greek etc"/>
    <w:basedOn w:val="Normal"/>
    <w:link w:val="RSCB03MathematicsGreeketcChar"/>
    <w:uiPriority w:val="99"/>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uiPriority w:val="99"/>
    <w:rsid w:val="002E5B1D"/>
    <w:pPr>
      <w:pBdr>
        <w:top w:val="single" w:sz="6" w:space="1" w:color="auto"/>
      </w:pBdr>
    </w:pPr>
    <w:rPr>
      <w:i/>
    </w:rPr>
  </w:style>
  <w:style w:type="character" w:customStyle="1" w:styleId="RSCB09BiographyChar">
    <w:name w:val="RSC B09 Biography Char"/>
    <w:basedOn w:val="RSCB02ArticleTextChar"/>
    <w:link w:val="RSCB09Biography"/>
    <w:uiPriority w:val="99"/>
    <w:locked/>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uiPriority w:val="99"/>
    <w:rsid w:val="006556AC"/>
    <w:pPr>
      <w:tabs>
        <w:tab w:val="left" w:pos="284"/>
      </w:tabs>
      <w:spacing w:after="0" w:line="240" w:lineRule="auto"/>
      <w:suppressOverlap/>
      <w:jc w:val="both"/>
    </w:pPr>
    <w:rPr>
      <w:w w:val="105"/>
      <w:sz w:val="14"/>
      <w:szCs w:val="14"/>
    </w:rPr>
  </w:style>
  <w:style w:type="character" w:customStyle="1" w:styleId="RSCF01FootnoteAuthorAddressChar">
    <w:name w:val="RSC F01 Footnote Author Address Char"/>
    <w:basedOn w:val="DefaultParagraphFont"/>
    <w:link w:val="RSCF01FootnoteAuthorAddress"/>
    <w:uiPriority w:val="99"/>
    <w:locked/>
    <w:rsid w:val="006556AC"/>
    <w:rPr>
      <w:rFonts w:cs="Times New Roman"/>
      <w:i/>
      <w:w w:val="105"/>
      <w:sz w:val="14"/>
      <w:szCs w:val="14"/>
      <w:lang w:val="en-GB" w:eastAsia="en-US" w:bidi="ar-SA"/>
    </w:rPr>
  </w:style>
  <w:style w:type="paragraph" w:customStyle="1" w:styleId="RSCR02References">
    <w:name w:val="RSC R02 References"/>
    <w:basedOn w:val="RSCB02ArticleText"/>
    <w:link w:val="RSCR02ReferencesChar"/>
    <w:uiPriority w:val="99"/>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uiPriority w:val="99"/>
    <w:locked/>
    <w:rsid w:val="006556AC"/>
    <w:rPr>
      <w:rFonts w:cs="Times New Roman"/>
      <w:w w:val="105"/>
      <w:sz w:val="14"/>
      <w:szCs w:val="14"/>
    </w:rPr>
  </w:style>
  <w:style w:type="paragraph" w:styleId="NoSpacing">
    <w:name w:val="No Spacing"/>
    <w:uiPriority w:val="99"/>
    <w:qFormat/>
    <w:rsid w:val="00272D6F"/>
    <w:rPr>
      <w:lang w:val="en-GB" w:eastAsia="en-US"/>
    </w:rPr>
  </w:style>
  <w:style w:type="character" w:customStyle="1" w:styleId="RSCR02ReferencesChar">
    <w:name w:val="RSC R02 References Char"/>
    <w:basedOn w:val="DefaultParagraphFont"/>
    <w:link w:val="RSCR02References"/>
    <w:uiPriority w:val="99"/>
    <w:locked/>
    <w:rsid w:val="00CF5F1A"/>
    <w:rPr>
      <w:rFonts w:cs="Times New Roman"/>
      <w:w w:val="105"/>
      <w:sz w:val="18"/>
      <w:szCs w:val="18"/>
    </w:rPr>
  </w:style>
  <w:style w:type="paragraph" w:customStyle="1" w:styleId="RSCB04AHeadingSection">
    <w:name w:val="RSC B04 A Heading (Section)"/>
    <w:basedOn w:val="Normal"/>
    <w:link w:val="RSCB04AHeadingSectionChar"/>
    <w:uiPriority w:val="99"/>
    <w:rsid w:val="00EF6BD4"/>
    <w:pPr>
      <w:spacing w:before="400" w:after="80" w:line="240" w:lineRule="auto"/>
    </w:pPr>
    <w:rPr>
      <w:b/>
      <w:sz w:val="24"/>
    </w:rPr>
  </w:style>
  <w:style w:type="character" w:customStyle="1" w:styleId="RSCH01PaperTitleChar">
    <w:name w:val="RSC H01 Paper Title Char"/>
    <w:basedOn w:val="DefaultParagraphFont"/>
    <w:link w:val="RSCH01PaperTitle"/>
    <w:uiPriority w:val="99"/>
    <w:locked/>
    <w:rsid w:val="00C32EDF"/>
    <w:rPr>
      <w:rFonts w:cs="Times New Roman"/>
      <w:b/>
      <w:sz w:val="32"/>
      <w:szCs w:val="32"/>
    </w:rPr>
  </w:style>
  <w:style w:type="character" w:customStyle="1" w:styleId="RSCH02PaperAuthorsandBylineChar">
    <w:name w:val="RSC H02 Paper Authors and Byline Char"/>
    <w:basedOn w:val="DefaultParagraphFont"/>
    <w:link w:val="RSCH02PaperAuthorsandByline"/>
    <w:uiPriority w:val="99"/>
    <w:locked/>
    <w:rsid w:val="001633D9"/>
    <w:rPr>
      <w:rFonts w:cs="Times New Roman"/>
      <w:sz w:val="20"/>
    </w:rPr>
  </w:style>
  <w:style w:type="character" w:customStyle="1" w:styleId="RSCB01ARTAbstractChar">
    <w:name w:val="RSC B01 ART Abstract Char"/>
    <w:basedOn w:val="DefaultParagraphFont"/>
    <w:link w:val="RSCB01ARTAbstract"/>
    <w:uiPriority w:val="99"/>
    <w:locked/>
    <w:rsid w:val="00FA2DA2"/>
    <w:rPr>
      <w:rFonts w:cs="Times New Roman"/>
      <w:noProof/>
      <w:sz w:val="16"/>
      <w:lang w:eastAsia="en-GB"/>
    </w:rPr>
  </w:style>
  <w:style w:type="character" w:customStyle="1" w:styleId="09ListTextChar">
    <w:name w:val="09 List Text Char"/>
    <w:basedOn w:val="RSCB02ArticleTextChar"/>
    <w:link w:val="09ListText"/>
    <w:uiPriority w:val="99"/>
    <w:locked/>
    <w:rsid w:val="00EF1577"/>
    <w:rPr>
      <w:rFonts w:ascii="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uiPriority w:val="99"/>
    <w:locked/>
    <w:rsid w:val="00EF6BD4"/>
    <w:rPr>
      <w:rFonts w:cs="Times New Roman"/>
      <w:b/>
      <w:sz w:val="24"/>
    </w:rPr>
  </w:style>
  <w:style w:type="character" w:customStyle="1" w:styleId="05BHeadingChar">
    <w:name w:val="05 B Heading Char"/>
    <w:basedOn w:val="RSCB04AHeadingSectionChar"/>
    <w:link w:val="05BHeading"/>
    <w:uiPriority w:val="99"/>
    <w:locked/>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uiPriority w:val="99"/>
    <w:rsid w:val="006556AC"/>
    <w:pPr>
      <w:keepNext/>
      <w:keepLines/>
      <w:pBdr>
        <w:top w:val="single" w:sz="12" w:space="1" w:color="999999"/>
        <w:bottom w:val="single" w:sz="6" w:space="1" w:color="auto"/>
      </w:pBdr>
      <w:spacing w:before="120" w:after="120" w:line="200" w:lineRule="exact"/>
      <w:jc w:val="both"/>
    </w:pPr>
    <w:rPr>
      <w:rFonts w:eastAsia="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uiPriority w:val="99"/>
    <w:locked/>
    <w:rsid w:val="006556AC"/>
    <w:rPr>
      <w:rFonts w:cs="Times New Roman"/>
      <w:w w:val="108"/>
      <w:sz w:val="18"/>
      <w:szCs w:val="18"/>
    </w:rPr>
  </w:style>
  <w:style w:type="character" w:customStyle="1" w:styleId="RSCI01FigureSchemeChartwithbottombarChar">
    <w:name w:val="RSC I01 Figure/Scheme/Chart with bottom bar Char"/>
    <w:basedOn w:val="DefaultParagraphFont"/>
    <w:link w:val="RSCI01FigureSchemeChartwithbottombar"/>
    <w:uiPriority w:val="99"/>
    <w:locked/>
    <w:rsid w:val="006556AC"/>
    <w:rPr>
      <w:rFonts w:cs="Calibri"/>
      <w:w w:val="108"/>
      <w:sz w:val="14"/>
      <w:szCs w:val="14"/>
    </w:rPr>
  </w:style>
  <w:style w:type="character" w:customStyle="1" w:styleId="RSCI03FigureSchemeChartUncaptionedChar">
    <w:name w:val="RSC I03 Figure/Scheme/Chart Uncaptioned Char"/>
    <w:basedOn w:val="DefaultParagraphFont"/>
    <w:link w:val="RSCI03FigureSchemeChartUncaptioned"/>
    <w:uiPriority w:val="99"/>
    <w:locked/>
    <w:rsid w:val="006556AC"/>
    <w:rPr>
      <w:rFonts w:cs="Times New Roman"/>
      <w:sz w:val="16"/>
      <w:szCs w:val="16"/>
    </w:rPr>
  </w:style>
  <w:style w:type="character" w:customStyle="1" w:styleId="RSCB03MathematicsGreeketcChar">
    <w:name w:val="RSC B03 Mathematics/Greek etc Char"/>
    <w:basedOn w:val="DefaultParagraphFont"/>
    <w:link w:val="RSCB03MathematicsGreeketc"/>
    <w:uiPriority w:val="99"/>
    <w:locked/>
    <w:rsid w:val="007A37D8"/>
    <w:rPr>
      <w:rFonts w:ascii="Times New Roman" w:hAnsi="Times New Roman" w:cs="Times New Roman"/>
      <w:sz w:val="18"/>
    </w:rPr>
  </w:style>
  <w:style w:type="paragraph" w:customStyle="1" w:styleId="RSCT03TableBody">
    <w:name w:val="RSC T03 Table Body"/>
    <w:basedOn w:val="Normal"/>
    <w:link w:val="RSCT03TableBodyChar"/>
    <w:uiPriority w:val="99"/>
    <w:rsid w:val="00B0470A"/>
    <w:pPr>
      <w:keepNext/>
      <w:keepLines/>
      <w:spacing w:after="0" w:line="220" w:lineRule="exact"/>
      <w:jc w:val="center"/>
    </w:pPr>
    <w:rPr>
      <w:rFonts w:eastAsia="Times New Roman"/>
      <w:sz w:val="16"/>
      <w:szCs w:val="16"/>
      <w:lang w:eastAsia="en-GB"/>
    </w:rPr>
  </w:style>
  <w:style w:type="character" w:customStyle="1" w:styleId="RSCT01TableTitlewithtopbarChar">
    <w:name w:val="RSC T01 Table Title with top bar Char"/>
    <w:basedOn w:val="DefaultParagraphFont"/>
    <w:link w:val="RSCT01TableTitlewithtopbar"/>
    <w:uiPriority w:val="99"/>
    <w:locked/>
    <w:rsid w:val="006556AC"/>
    <w:rPr>
      <w:rFonts w:eastAsia="Times New Roman" w:cs="Times New Roman"/>
      <w:sz w:val="20"/>
      <w:szCs w:val="20"/>
      <w:lang w:eastAsia="en-GB"/>
    </w:rPr>
  </w:style>
  <w:style w:type="paragraph" w:customStyle="1" w:styleId="RSCT04TableFootnotewithbottombar">
    <w:name w:val="RSC T04 Table Footnote with bottom bar"/>
    <w:basedOn w:val="Normal"/>
    <w:link w:val="RSCT04TableFootnotewithbottombarChar"/>
    <w:uiPriority w:val="99"/>
    <w:rsid w:val="006556AC"/>
    <w:pPr>
      <w:keepLines/>
      <w:pBdr>
        <w:bottom w:val="single" w:sz="12" w:space="1" w:color="999999"/>
      </w:pBdr>
      <w:spacing w:before="120" w:after="160" w:line="200" w:lineRule="exact"/>
      <w:jc w:val="both"/>
    </w:pPr>
    <w:rPr>
      <w:rFonts w:eastAsia="Times New Roman"/>
      <w:sz w:val="15"/>
      <w:szCs w:val="20"/>
      <w:lang w:eastAsia="en-GB"/>
    </w:rPr>
  </w:style>
  <w:style w:type="character" w:customStyle="1" w:styleId="RSCT03TableBodyChar">
    <w:name w:val="RSC T03 Table Body Char"/>
    <w:basedOn w:val="DefaultParagraphFont"/>
    <w:link w:val="RSCT03TableBody"/>
    <w:uiPriority w:val="99"/>
    <w:locked/>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uiPriority w:val="99"/>
    <w:locked/>
    <w:rsid w:val="006556AC"/>
    <w:rPr>
      <w:rFonts w:eastAsia="Times New Roman" w:cs="Times New Roman"/>
      <w:sz w:val="20"/>
      <w:szCs w:val="20"/>
      <w:lang w:eastAsia="en-GB"/>
    </w:rPr>
  </w:style>
  <w:style w:type="character" w:styleId="Hyperlink">
    <w:name w:val="Hyperlink"/>
    <w:basedOn w:val="DefaultParagraphFont"/>
    <w:uiPriority w:val="99"/>
    <w:rsid w:val="005037CD"/>
    <w:rPr>
      <w:rFonts w:cs="Times New Roman"/>
      <w:color w:val="0000FF"/>
      <w:u w:val="single"/>
    </w:rPr>
  </w:style>
  <w:style w:type="paragraph" w:styleId="ListParagraph">
    <w:name w:val="List Paragraph"/>
    <w:basedOn w:val="Normal"/>
    <w:uiPriority w:val="99"/>
    <w:qFormat/>
    <w:rsid w:val="00F15F90"/>
    <w:pPr>
      <w:ind w:left="720"/>
      <w:contextualSpacing/>
    </w:pPr>
  </w:style>
  <w:style w:type="paragraph" w:styleId="Revision">
    <w:name w:val="Revision"/>
    <w:hidden/>
    <w:uiPriority w:val="99"/>
    <w:semiHidden/>
    <w:rsid w:val="000D5891"/>
    <w:rPr>
      <w:lang w:val="en-GB" w:eastAsia="en-US"/>
    </w:rPr>
  </w:style>
  <w:style w:type="paragraph" w:styleId="FootnoteText">
    <w:name w:val="footnote text"/>
    <w:basedOn w:val="Normal"/>
    <w:link w:val="FootnoteTextChar"/>
    <w:uiPriority w:val="99"/>
    <w:semiHidden/>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2740"/>
    <w:rPr>
      <w:rFonts w:cs="Times New Roman"/>
      <w:sz w:val="20"/>
      <w:szCs w:val="20"/>
    </w:rPr>
  </w:style>
  <w:style w:type="character" w:styleId="FootnoteReference">
    <w:name w:val="footnote reference"/>
    <w:basedOn w:val="DefaultParagraphFont"/>
    <w:uiPriority w:val="99"/>
    <w:semiHidden/>
    <w:rsid w:val="00CA2740"/>
    <w:rPr>
      <w:rFonts w:cs="Times New Roman"/>
      <w:vertAlign w:val="superscript"/>
    </w:rPr>
  </w:style>
  <w:style w:type="paragraph" w:styleId="NormalWeb">
    <w:name w:val="Normal (Web)"/>
    <w:basedOn w:val="Normal"/>
    <w:uiPriority w:val="99"/>
    <w:semiHidden/>
    <w:rsid w:val="00946830"/>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99"/>
    <w:qFormat/>
    <w:rsid w:val="00B0470A"/>
    <w:pPr>
      <w:spacing w:line="200" w:lineRule="exact"/>
    </w:pPr>
    <w:rPr>
      <w:bCs/>
      <w:sz w:val="14"/>
      <w:szCs w:val="18"/>
    </w:rPr>
  </w:style>
  <w:style w:type="paragraph" w:customStyle="1" w:styleId="Style1">
    <w:name w:val="Style1"/>
    <w:basedOn w:val="RSCB02ArticleText"/>
    <w:link w:val="Style1Char"/>
    <w:uiPriority w:val="99"/>
    <w:rsid w:val="00B0470A"/>
  </w:style>
  <w:style w:type="paragraph" w:customStyle="1" w:styleId="RSCT05TableFootnotewithoutbottombar">
    <w:name w:val="RSC T05 Table Footnote without bottom bar"/>
    <w:basedOn w:val="RSCT04TableFootnotewithbottombar"/>
    <w:link w:val="RSCT05TableFootnotewithoutbottombarChar"/>
    <w:uiPriority w:val="99"/>
    <w:rsid w:val="00B0470A"/>
    <w:pPr>
      <w:pBdr>
        <w:bottom w:val="none" w:sz="0" w:space="0" w:color="auto"/>
      </w:pBdr>
    </w:pPr>
  </w:style>
  <w:style w:type="character" w:customStyle="1" w:styleId="Style1Char">
    <w:name w:val="Style1 Char"/>
    <w:basedOn w:val="RSCB02ArticleTextChar"/>
    <w:link w:val="Style1"/>
    <w:uiPriority w:val="99"/>
    <w:locked/>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uiPriority w:val="99"/>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uiPriority w:val="99"/>
    <w:locked/>
    <w:rsid w:val="00B0470A"/>
    <w:rPr>
      <w:rFonts w:eastAsia="Times New Roman" w:cs="Times New Roman"/>
      <w:sz w:val="20"/>
      <w:szCs w:val="20"/>
      <w:lang w:eastAsia="en-GB"/>
    </w:rPr>
  </w:style>
  <w:style w:type="paragraph" w:customStyle="1" w:styleId="RSCI04CaptiontoFigureSchemeChart">
    <w:name w:val="RSC I04 Caption to Figure/Scheme/Chart"/>
    <w:link w:val="RSCI04CaptiontoFigureSchemeChartChar"/>
    <w:uiPriority w:val="99"/>
    <w:rsid w:val="006556AC"/>
    <w:pPr>
      <w:spacing w:after="200" w:line="200" w:lineRule="exact"/>
      <w:jc w:val="both"/>
    </w:pPr>
    <w:rPr>
      <w:bCs/>
      <w:sz w:val="14"/>
      <w:szCs w:val="18"/>
      <w:lang w:val="en-GB" w:eastAsia="en-US"/>
    </w:rPr>
  </w:style>
  <w:style w:type="character" w:customStyle="1" w:styleId="RSCT02TabletitlewithouttopbarChar">
    <w:name w:val="RSC T02 Table title without top bar Char"/>
    <w:basedOn w:val="RSCT01TableTitlewithtopbarChar"/>
    <w:link w:val="RSCT02Tabletitlewithouttopbar"/>
    <w:uiPriority w:val="99"/>
    <w:locked/>
    <w:rsid w:val="00B0470A"/>
    <w:rPr>
      <w:rFonts w:eastAsia="Times New Roman" w:cs="Times New Roman"/>
      <w:sz w:val="20"/>
      <w:szCs w:val="20"/>
      <w:lang w:eastAsia="en-GB"/>
    </w:rPr>
  </w:style>
  <w:style w:type="paragraph" w:customStyle="1" w:styleId="RSCR01Footnotestomaintext">
    <w:name w:val="RSC R01 Footnotes to main text"/>
    <w:link w:val="RSCR01FootnotestomaintextChar"/>
    <w:uiPriority w:val="99"/>
    <w:rsid w:val="006556AC"/>
    <w:pPr>
      <w:spacing w:after="200" w:line="200" w:lineRule="exact"/>
      <w:jc w:val="both"/>
    </w:pPr>
    <w:rPr>
      <w:bCs/>
      <w:sz w:val="18"/>
      <w:szCs w:val="18"/>
      <w:lang w:val="en-GB" w:eastAsia="en-US"/>
    </w:rPr>
  </w:style>
  <w:style w:type="character" w:customStyle="1" w:styleId="RSCI04CaptiontoFigureSchemeChartChar">
    <w:name w:val="RSC I04 Caption to Figure/Scheme/Chart Char"/>
    <w:basedOn w:val="DefaultParagraphFont"/>
    <w:link w:val="RSCI04CaptiontoFigureSchemeChart"/>
    <w:uiPriority w:val="99"/>
    <w:locked/>
    <w:rsid w:val="006556AC"/>
    <w:rPr>
      <w:rFonts w:cs="Times New Roman"/>
      <w:bCs/>
      <w:sz w:val="18"/>
      <w:szCs w:val="18"/>
      <w:lang w:val="en-GB" w:eastAsia="en-US" w:bidi="ar-SA"/>
    </w:rPr>
  </w:style>
  <w:style w:type="paragraph" w:customStyle="1" w:styleId="RSCM01ReceivedAccepted">
    <w:name w:val="RSC M01 Received/Accepted"/>
    <w:basedOn w:val="Normal"/>
    <w:link w:val="RSCM01ReceivedAcceptedChar"/>
    <w:uiPriority w:val="99"/>
    <w:rsid w:val="004C531E"/>
    <w:pPr>
      <w:spacing w:before="960" w:after="0" w:line="180" w:lineRule="exact"/>
      <w:contextualSpacing/>
    </w:pPr>
    <w:rPr>
      <w:rFonts w:eastAsia="Times New Roman"/>
      <w:noProof/>
      <w:sz w:val="14"/>
      <w:szCs w:val="14"/>
      <w:lang w:eastAsia="en-GB"/>
    </w:rPr>
  </w:style>
  <w:style w:type="character" w:customStyle="1" w:styleId="RSCR01FootnotestomaintextChar">
    <w:name w:val="RSC R01 Footnotes to main text Char"/>
    <w:basedOn w:val="RSCI04CaptiontoFigureSchemeChartChar"/>
    <w:link w:val="RSCR01Footnotestomaintext"/>
    <w:uiPriority w:val="99"/>
    <w:locked/>
    <w:rsid w:val="006556AC"/>
    <w:rPr>
      <w:rFonts w:cs="Times New Roman"/>
      <w:bCs/>
      <w:sz w:val="18"/>
      <w:szCs w:val="18"/>
      <w:lang w:val="en-GB" w:eastAsia="en-US" w:bidi="ar-SA"/>
    </w:rPr>
  </w:style>
  <w:style w:type="paragraph" w:customStyle="1" w:styleId="RSCM02DOI">
    <w:name w:val="RSC M02 DOI"/>
    <w:basedOn w:val="Normal"/>
    <w:link w:val="RSCM02DOIChar"/>
    <w:uiPriority w:val="99"/>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uiPriority w:val="99"/>
    <w:locked/>
    <w:rsid w:val="004C531E"/>
    <w:rPr>
      <w:rFonts w:eastAsia="Times New Roman" w:cs="Times New Roman"/>
      <w:noProof/>
      <w:sz w:val="14"/>
      <w:szCs w:val="14"/>
      <w:lang w:eastAsia="en-GB"/>
    </w:rPr>
  </w:style>
  <w:style w:type="paragraph" w:customStyle="1" w:styleId="RSCM03Website">
    <w:name w:val="RSC M03 Website"/>
    <w:basedOn w:val="Normal"/>
    <w:link w:val="RSCM03WebsiteChar"/>
    <w:uiPriority w:val="99"/>
    <w:rsid w:val="004C531E"/>
    <w:pPr>
      <w:spacing w:line="400" w:lineRule="exact"/>
    </w:pPr>
    <w:rPr>
      <w:b/>
      <w:sz w:val="14"/>
      <w:szCs w:val="14"/>
    </w:rPr>
  </w:style>
  <w:style w:type="character" w:customStyle="1" w:styleId="RSCM02DOIChar">
    <w:name w:val="RSC M02 DOI Char"/>
    <w:basedOn w:val="DefaultParagraphFont"/>
    <w:link w:val="RSCM02DOI"/>
    <w:uiPriority w:val="99"/>
    <w:locked/>
    <w:rsid w:val="004C531E"/>
    <w:rPr>
      <w:rFonts w:cs="Times New Roman"/>
      <w:sz w:val="14"/>
      <w:szCs w:val="14"/>
    </w:rPr>
  </w:style>
  <w:style w:type="paragraph" w:customStyle="1" w:styleId="RSCB05AHeadingSection-standalone">
    <w:name w:val="RSC B05 A Heading (Section - stand alone)"/>
    <w:link w:val="RSCB05AHeadingSection-standaloneChar"/>
    <w:uiPriority w:val="99"/>
    <w:rsid w:val="00EF6BD4"/>
    <w:pPr>
      <w:spacing w:before="400" w:after="160"/>
    </w:pPr>
    <w:rPr>
      <w:sz w:val="24"/>
      <w:lang w:val="en-GB" w:eastAsia="en-US"/>
    </w:rPr>
  </w:style>
  <w:style w:type="character" w:customStyle="1" w:styleId="RSCM03WebsiteChar">
    <w:name w:val="RSC M03 Website Char"/>
    <w:basedOn w:val="DefaultParagraphFont"/>
    <w:link w:val="RSCM03Website"/>
    <w:uiPriority w:val="99"/>
    <w:locked/>
    <w:rsid w:val="004C531E"/>
    <w:rPr>
      <w:rFonts w:cs="Times New Roman"/>
      <w:b/>
      <w:sz w:val="14"/>
      <w:szCs w:val="14"/>
    </w:rPr>
  </w:style>
  <w:style w:type="paragraph" w:customStyle="1" w:styleId="RSCB06BHeadingSub-Section">
    <w:name w:val="RSC B06 B Heading (Sub-Section)"/>
    <w:link w:val="RSCB06BHeadingSub-SectionChar"/>
    <w:uiPriority w:val="99"/>
    <w:rsid w:val="00EF6BD4"/>
    <w:pPr>
      <w:spacing w:after="80" w:line="240" w:lineRule="exact"/>
    </w:pPr>
    <w:rPr>
      <w:b/>
      <w:sz w:val="18"/>
      <w:lang w:val="en-GB" w:eastAsia="en-US"/>
    </w:rPr>
  </w:style>
  <w:style w:type="character" w:customStyle="1" w:styleId="RSCB05AHeadingSection-standaloneChar">
    <w:name w:val="RSC B05 A Heading (Section - stand alone) Char"/>
    <w:basedOn w:val="RSCH02PaperAuthorsandBylineChar"/>
    <w:link w:val="RSCB05AHeadingSection-standalone"/>
    <w:uiPriority w:val="99"/>
    <w:locked/>
    <w:rsid w:val="00EF6BD4"/>
    <w:rPr>
      <w:rFonts w:cs="Times New Roman"/>
      <w:sz w:val="22"/>
      <w:szCs w:val="22"/>
      <w:lang w:val="en-GB" w:eastAsia="en-US" w:bidi="ar-SA"/>
    </w:rPr>
  </w:style>
  <w:style w:type="paragraph" w:customStyle="1" w:styleId="RSCB07BHeadingSub-Section-standalone">
    <w:name w:val="RSC B07 B Heading (Sub-Section - stand alone)"/>
    <w:link w:val="RSCB07BHeadingSub-Section-standaloneChar"/>
    <w:uiPriority w:val="99"/>
    <w:rsid w:val="00EF6BD4"/>
    <w:pPr>
      <w:spacing w:before="160" w:after="80" w:line="240" w:lineRule="exact"/>
    </w:pPr>
    <w:rPr>
      <w:b/>
      <w:sz w:val="18"/>
      <w:lang w:val="en-GB" w:eastAsia="en-US"/>
    </w:rPr>
  </w:style>
  <w:style w:type="character" w:customStyle="1" w:styleId="RSCB06BHeadingSub-SectionChar">
    <w:name w:val="RSC B06 B Heading (Sub-Section) Char"/>
    <w:basedOn w:val="DefaultParagraphFont"/>
    <w:link w:val="RSCB06BHeadingSub-Section"/>
    <w:uiPriority w:val="99"/>
    <w:locked/>
    <w:rsid w:val="00EF6BD4"/>
    <w:rPr>
      <w:rFonts w:cs="Times New Roman"/>
      <w:b/>
      <w:sz w:val="22"/>
      <w:szCs w:val="22"/>
      <w:lang w:val="en-GB" w:eastAsia="en-US" w:bidi="ar-SA"/>
    </w:rPr>
  </w:style>
  <w:style w:type="paragraph" w:customStyle="1" w:styleId="RSCB08CHeadingIn-line">
    <w:name w:val="RSC B08 C Heading (In-line)"/>
    <w:link w:val="RSCB08CHeadingIn-lineChar"/>
    <w:uiPriority w:val="99"/>
    <w:rsid w:val="00EF6BD4"/>
    <w:pPr>
      <w:spacing w:line="276" w:lineRule="auto"/>
    </w:pPr>
    <w:rPr>
      <w:b/>
      <w:sz w:val="18"/>
      <w:lang w:val="en-GB" w:eastAsia="en-US"/>
    </w:rPr>
  </w:style>
  <w:style w:type="character" w:customStyle="1" w:styleId="RSCB07BHeadingSub-Section-standaloneChar">
    <w:name w:val="RSC B07 B Heading (Sub-Section - stand alone) Char"/>
    <w:basedOn w:val="DefaultParagraphFont"/>
    <w:link w:val="RSCB07BHeadingSub-Section-standalone"/>
    <w:uiPriority w:val="99"/>
    <w:locked/>
    <w:rsid w:val="00EF6BD4"/>
    <w:rPr>
      <w:rFonts w:cs="Times New Roman"/>
      <w:b/>
      <w:sz w:val="22"/>
      <w:szCs w:val="22"/>
      <w:lang w:val="en-GB" w:eastAsia="en-US" w:bidi="ar-SA"/>
    </w:rPr>
  </w:style>
  <w:style w:type="character" w:customStyle="1" w:styleId="RSCB08CHeadingIn-lineChar">
    <w:name w:val="RSC B08 C Heading (In-line) Char"/>
    <w:basedOn w:val="DefaultParagraphFont"/>
    <w:link w:val="RSCB08CHeadingIn-line"/>
    <w:uiPriority w:val="99"/>
    <w:locked/>
    <w:rsid w:val="00EF6BD4"/>
    <w:rPr>
      <w:rFonts w:cs="Times New Roman"/>
      <w:b/>
      <w:sz w:val="22"/>
      <w:szCs w:val="22"/>
      <w:lang w:val="en-GB" w:eastAsia="en-US" w:bidi="ar-SA"/>
    </w:rPr>
  </w:style>
  <w:style w:type="paragraph" w:customStyle="1" w:styleId="RSCI05CaptiontoFigureSchemeChartwithbottombar">
    <w:name w:val="RSC I05 Caption to Figure/Scheme/Chart with bottom bar"/>
    <w:link w:val="RSCI05CaptiontoFigureSchemeChartwithbottombarChar"/>
    <w:uiPriority w:val="99"/>
    <w:rsid w:val="006556AC"/>
    <w:pPr>
      <w:pBdr>
        <w:bottom w:val="single" w:sz="12" w:space="1" w:color="A6A6A6"/>
      </w:pBdr>
      <w:spacing w:after="200" w:line="276" w:lineRule="auto"/>
      <w:jc w:val="both"/>
    </w:pPr>
    <w:rPr>
      <w:bCs/>
      <w:sz w:val="14"/>
      <w:szCs w:val="18"/>
      <w:lang w:val="en-GB" w:eastAsia="en-US"/>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uiPriority w:val="99"/>
    <w:locked/>
    <w:rsid w:val="006556AC"/>
    <w:rPr>
      <w:rFonts w:cs="Times New Roman"/>
      <w:bCs/>
      <w:sz w:val="18"/>
      <w:szCs w:val="18"/>
      <w:lang w:val="en-GB" w:eastAsia="en-US" w:bidi="ar-SA"/>
    </w:rPr>
  </w:style>
  <w:style w:type="paragraph" w:customStyle="1" w:styleId="04AHeading">
    <w:name w:val="04 A Heading"/>
    <w:basedOn w:val="Normal"/>
    <w:next w:val="Normal"/>
    <w:link w:val="04AHeadingChar"/>
    <w:uiPriority w:val="99"/>
    <w:rsid w:val="00FA2DA2"/>
    <w:pPr>
      <w:spacing w:before="240" w:after="120" w:line="240" w:lineRule="auto"/>
    </w:pPr>
    <w:rPr>
      <w:b/>
      <w:sz w:val="20"/>
      <w:szCs w:val="20"/>
      <w:lang w:val="ru-RU" w:eastAsia="ru-RU"/>
    </w:rPr>
  </w:style>
  <w:style w:type="character" w:customStyle="1" w:styleId="04AHeadingChar">
    <w:name w:val="04 A Heading Char"/>
    <w:link w:val="04AHeading"/>
    <w:uiPriority w:val="99"/>
    <w:locked/>
    <w:rsid w:val="00FA2DA2"/>
    <w:rPr>
      <w:rFonts w:ascii="Calibri" w:hAnsi="Calibri"/>
      <w:b/>
    </w:rPr>
  </w:style>
  <w:style w:type="paragraph" w:customStyle="1" w:styleId="08ArticleText">
    <w:name w:val="08 Article Text"/>
    <w:basedOn w:val="Normal"/>
    <w:link w:val="08ArticleTextChar"/>
    <w:uiPriority w:val="99"/>
    <w:rsid w:val="00FA2DA2"/>
    <w:pPr>
      <w:tabs>
        <w:tab w:val="left" w:pos="284"/>
      </w:tabs>
      <w:spacing w:after="0" w:line="240" w:lineRule="exact"/>
      <w:jc w:val="both"/>
    </w:pPr>
    <w:rPr>
      <w:rFonts w:ascii="Times New Roman" w:hAnsi="Times New Roman"/>
      <w:w w:val="108"/>
      <w:sz w:val="18"/>
      <w:szCs w:val="20"/>
      <w:lang w:val="ru-RU" w:eastAsia="ru-RU"/>
    </w:rPr>
  </w:style>
  <w:style w:type="character" w:customStyle="1" w:styleId="08ArticleTextChar">
    <w:name w:val="08 Article Text Char"/>
    <w:link w:val="08ArticleText"/>
    <w:uiPriority w:val="99"/>
    <w:locked/>
    <w:rsid w:val="00FA2DA2"/>
    <w:rPr>
      <w:rFonts w:ascii="Times New Roman" w:hAnsi="Times New Roman"/>
      <w:w w:val="108"/>
      <w:sz w:val="18"/>
    </w:rPr>
  </w:style>
  <w:style w:type="paragraph" w:styleId="EndnoteText">
    <w:name w:val="endnote text"/>
    <w:basedOn w:val="Normal"/>
    <w:link w:val="EndnoteTextChar"/>
    <w:uiPriority w:val="99"/>
    <w:rsid w:val="00637FC7"/>
    <w:pPr>
      <w:spacing w:after="0" w:line="240" w:lineRule="auto"/>
      <w:jc w:val="both"/>
    </w:pPr>
    <w:rPr>
      <w:rFonts w:ascii="Times" w:eastAsia="Times New Roman" w:hAnsi="Times"/>
      <w:sz w:val="20"/>
      <w:szCs w:val="20"/>
      <w:lang w:val="en-US"/>
    </w:rPr>
  </w:style>
  <w:style w:type="character" w:customStyle="1" w:styleId="EndnoteTextChar">
    <w:name w:val="Endnote Text Char"/>
    <w:basedOn w:val="DefaultParagraphFont"/>
    <w:link w:val="EndnoteText"/>
    <w:uiPriority w:val="99"/>
    <w:locked/>
    <w:rsid w:val="00637FC7"/>
    <w:rPr>
      <w:rFonts w:ascii="Times" w:hAnsi="Times" w:cs="Times New Roman"/>
      <w:sz w:val="20"/>
      <w:szCs w:val="20"/>
      <w:lang w:val="en-US"/>
    </w:rPr>
  </w:style>
  <w:style w:type="character" w:styleId="EndnoteReference">
    <w:name w:val="endnote reference"/>
    <w:basedOn w:val="DefaultParagraphFont"/>
    <w:uiPriority w:val="99"/>
    <w:rsid w:val="00637FC7"/>
    <w:rPr>
      <w:rFonts w:cs="Times New Roman"/>
      <w:vertAlign w:val="superscript"/>
    </w:rPr>
  </w:style>
  <w:style w:type="character" w:customStyle="1" w:styleId="citationvolume">
    <w:name w:val="citation_volume"/>
    <w:uiPriority w:val="99"/>
    <w:rsid w:val="00637FC7"/>
  </w:style>
  <w:style w:type="character" w:styleId="HTMLCite">
    <w:name w:val="HTML Cite"/>
    <w:basedOn w:val="DefaultParagraphFont"/>
    <w:uiPriority w:val="99"/>
    <w:rsid w:val="00637FC7"/>
    <w:rPr>
      <w:rFonts w:cs="Times New Roman"/>
      <w:i/>
    </w:rPr>
  </w:style>
  <w:style w:type="character" w:customStyle="1" w:styleId="fn">
    <w:name w:val="fn"/>
    <w:uiPriority w:val="99"/>
    <w:rsid w:val="00637FC7"/>
  </w:style>
  <w:style w:type="character" w:customStyle="1" w:styleId="citationyear">
    <w:name w:val="citation_year"/>
    <w:uiPriority w:val="99"/>
    <w:rsid w:val="00637FC7"/>
  </w:style>
  <w:style w:type="character" w:customStyle="1" w:styleId="hlfld-contribauthor">
    <w:name w:val="hlfld-contribauthor"/>
    <w:uiPriority w:val="99"/>
    <w:rsid w:val="00637FC7"/>
  </w:style>
  <w:style w:type="character" w:customStyle="1" w:styleId="nlmx">
    <w:name w:val="nlm_x"/>
    <w:uiPriority w:val="99"/>
    <w:rsid w:val="00637FC7"/>
  </w:style>
  <w:style w:type="character" w:customStyle="1" w:styleId="comma">
    <w:name w:val="comma"/>
    <w:uiPriority w:val="99"/>
    <w:rsid w:val="00637FC7"/>
  </w:style>
  <w:style w:type="paragraph" w:customStyle="1" w:styleId="VCSchemeTitle">
    <w:name w:val="VC_Scheme_Title"/>
    <w:basedOn w:val="Normal"/>
    <w:next w:val="Normal"/>
    <w:uiPriority w:val="99"/>
    <w:rsid w:val="006E2D11"/>
    <w:pPr>
      <w:spacing w:line="480" w:lineRule="auto"/>
      <w:jc w:val="both"/>
    </w:pPr>
    <w:rPr>
      <w:rFonts w:ascii="Times" w:eastAsia="Times New Roman" w:hAnsi="Times"/>
      <w:sz w:val="24"/>
      <w:szCs w:val="20"/>
      <w:lang w:val="en-US"/>
    </w:rPr>
  </w:style>
  <w:style w:type="paragraph" w:customStyle="1" w:styleId="BGKeywords">
    <w:name w:val="BG_Keywords"/>
    <w:basedOn w:val="Normal"/>
    <w:uiPriority w:val="99"/>
    <w:rsid w:val="006E2D11"/>
    <w:pPr>
      <w:spacing w:line="480" w:lineRule="auto"/>
      <w:jc w:val="both"/>
    </w:pPr>
    <w:rPr>
      <w:rFonts w:ascii="Times" w:eastAsia="Times New Roman" w:hAnsi="Times"/>
      <w:sz w:val="24"/>
      <w:szCs w:val="20"/>
      <w:lang w:val="en-US"/>
    </w:rPr>
  </w:style>
  <w:style w:type="paragraph" w:customStyle="1" w:styleId="TCTableBody">
    <w:name w:val="TC_Table_Body"/>
    <w:basedOn w:val="Normal"/>
    <w:uiPriority w:val="99"/>
    <w:rsid w:val="00F45B56"/>
    <w:pPr>
      <w:spacing w:line="240" w:lineRule="auto"/>
      <w:jc w:val="both"/>
    </w:pPr>
    <w:rPr>
      <w:rFonts w:ascii="Times" w:eastAsia="Times New Roman" w:hAnsi="Times"/>
      <w:sz w:val="24"/>
      <w:szCs w:val="20"/>
      <w:lang w:val="en-US"/>
    </w:rPr>
  </w:style>
  <w:style w:type="character" w:customStyle="1" w:styleId="databold">
    <w:name w:val="data_bold"/>
    <w:uiPriority w:val="99"/>
    <w:rsid w:val="008E5697"/>
  </w:style>
  <w:style w:type="character" w:styleId="CommentReference">
    <w:name w:val="annotation reference"/>
    <w:basedOn w:val="DefaultParagraphFont"/>
    <w:uiPriority w:val="99"/>
    <w:semiHidden/>
    <w:rsid w:val="00F11505"/>
    <w:rPr>
      <w:rFonts w:cs="Times New Roman"/>
      <w:sz w:val="16"/>
      <w:szCs w:val="16"/>
    </w:rPr>
  </w:style>
  <w:style w:type="paragraph" w:styleId="CommentText">
    <w:name w:val="annotation text"/>
    <w:basedOn w:val="Normal"/>
    <w:link w:val="CommentTextChar"/>
    <w:uiPriority w:val="99"/>
    <w:semiHidden/>
    <w:rsid w:val="00F1150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11505"/>
    <w:rPr>
      <w:rFonts w:cs="Times New Roman"/>
      <w:sz w:val="20"/>
      <w:szCs w:val="20"/>
    </w:rPr>
  </w:style>
  <w:style w:type="paragraph" w:styleId="CommentSubject">
    <w:name w:val="annotation subject"/>
    <w:basedOn w:val="CommentText"/>
    <w:next w:val="CommentText"/>
    <w:link w:val="CommentSubjectChar"/>
    <w:uiPriority w:val="99"/>
    <w:semiHidden/>
    <w:rsid w:val="00F11505"/>
    <w:rPr>
      <w:b/>
      <w:bCs/>
    </w:rPr>
  </w:style>
  <w:style w:type="character" w:customStyle="1" w:styleId="CommentSubjectChar">
    <w:name w:val="Comment Subject Char"/>
    <w:basedOn w:val="CommentTextChar"/>
    <w:link w:val="CommentSubject"/>
    <w:uiPriority w:val="99"/>
    <w:semiHidden/>
    <w:locked/>
    <w:rsid w:val="00F11505"/>
    <w:rPr>
      <w:rFonts w:cs="Times New Roman"/>
      <w:b/>
      <w:bCs/>
      <w:sz w:val="20"/>
      <w:szCs w:val="20"/>
    </w:rPr>
  </w:style>
  <w:style w:type="character" w:customStyle="1" w:styleId="translation-chunk">
    <w:name w:val="translation-chunk"/>
    <w:basedOn w:val="DefaultParagraphFont"/>
    <w:uiPriority w:val="99"/>
    <w:rsid w:val="004014AC"/>
    <w:rPr>
      <w:rFonts w:cs="Times New Roman"/>
    </w:rPr>
  </w:style>
  <w:style w:type="character" w:styleId="PlaceholderText">
    <w:name w:val="Placeholder Text"/>
    <w:basedOn w:val="DefaultParagraphFont"/>
    <w:uiPriority w:val="99"/>
    <w:semiHidden/>
    <w:rsid w:val="004C5398"/>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20532">
      <w:marLeft w:val="0"/>
      <w:marRight w:val="0"/>
      <w:marTop w:val="0"/>
      <w:marBottom w:val="0"/>
      <w:divBdr>
        <w:top w:val="none" w:sz="0" w:space="0" w:color="auto"/>
        <w:left w:val="none" w:sz="0" w:space="0" w:color="auto"/>
        <w:bottom w:val="none" w:sz="0" w:space="0" w:color="auto"/>
        <w:right w:val="none" w:sz="0" w:space="0" w:color="auto"/>
      </w:divBdr>
    </w:div>
    <w:div w:id="1162620533">
      <w:marLeft w:val="0"/>
      <w:marRight w:val="0"/>
      <w:marTop w:val="0"/>
      <w:marBottom w:val="0"/>
      <w:divBdr>
        <w:top w:val="none" w:sz="0" w:space="0" w:color="auto"/>
        <w:left w:val="none" w:sz="0" w:space="0" w:color="auto"/>
        <w:bottom w:val="none" w:sz="0" w:space="0" w:color="auto"/>
        <w:right w:val="none" w:sz="0" w:space="0" w:color="auto"/>
      </w:divBdr>
    </w:div>
    <w:div w:id="1162620534">
      <w:marLeft w:val="0"/>
      <w:marRight w:val="0"/>
      <w:marTop w:val="0"/>
      <w:marBottom w:val="0"/>
      <w:divBdr>
        <w:top w:val="none" w:sz="0" w:space="0" w:color="auto"/>
        <w:left w:val="none" w:sz="0" w:space="0" w:color="auto"/>
        <w:bottom w:val="none" w:sz="0" w:space="0" w:color="auto"/>
        <w:right w:val="none" w:sz="0" w:space="0" w:color="auto"/>
      </w:divBdr>
    </w:div>
    <w:div w:id="1162620535">
      <w:marLeft w:val="0"/>
      <w:marRight w:val="0"/>
      <w:marTop w:val="0"/>
      <w:marBottom w:val="0"/>
      <w:divBdr>
        <w:top w:val="none" w:sz="0" w:space="0" w:color="auto"/>
        <w:left w:val="none" w:sz="0" w:space="0" w:color="auto"/>
        <w:bottom w:val="none" w:sz="0" w:space="0" w:color="auto"/>
        <w:right w:val="none" w:sz="0" w:space="0" w:color="auto"/>
      </w:divBdr>
    </w:div>
    <w:div w:id="1162620536">
      <w:marLeft w:val="0"/>
      <w:marRight w:val="0"/>
      <w:marTop w:val="0"/>
      <w:marBottom w:val="0"/>
      <w:divBdr>
        <w:top w:val="none" w:sz="0" w:space="0" w:color="auto"/>
        <w:left w:val="none" w:sz="0" w:space="0" w:color="auto"/>
        <w:bottom w:val="none" w:sz="0" w:space="0" w:color="auto"/>
        <w:right w:val="none" w:sz="0" w:space="0" w:color="auto"/>
      </w:divBdr>
    </w:div>
    <w:div w:id="1162620537">
      <w:marLeft w:val="0"/>
      <w:marRight w:val="0"/>
      <w:marTop w:val="0"/>
      <w:marBottom w:val="0"/>
      <w:divBdr>
        <w:top w:val="none" w:sz="0" w:space="0" w:color="auto"/>
        <w:left w:val="none" w:sz="0" w:space="0" w:color="auto"/>
        <w:bottom w:val="none" w:sz="0" w:space="0" w:color="auto"/>
        <w:right w:val="none" w:sz="0" w:space="0" w:color="auto"/>
      </w:divBdr>
    </w:div>
    <w:div w:id="1162620538">
      <w:marLeft w:val="0"/>
      <w:marRight w:val="0"/>
      <w:marTop w:val="0"/>
      <w:marBottom w:val="0"/>
      <w:divBdr>
        <w:top w:val="none" w:sz="0" w:space="0" w:color="auto"/>
        <w:left w:val="none" w:sz="0" w:space="0" w:color="auto"/>
        <w:bottom w:val="none" w:sz="0" w:space="0" w:color="auto"/>
        <w:right w:val="none" w:sz="0" w:space="0" w:color="auto"/>
      </w:divBdr>
    </w:div>
    <w:div w:id="1162620539">
      <w:marLeft w:val="0"/>
      <w:marRight w:val="0"/>
      <w:marTop w:val="0"/>
      <w:marBottom w:val="0"/>
      <w:divBdr>
        <w:top w:val="none" w:sz="0" w:space="0" w:color="auto"/>
        <w:left w:val="none" w:sz="0" w:space="0" w:color="auto"/>
        <w:bottom w:val="none" w:sz="0" w:space="0" w:color="auto"/>
        <w:right w:val="none" w:sz="0" w:space="0" w:color="auto"/>
      </w:divBdr>
    </w:div>
    <w:div w:id="165776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oleObject" Target="embeddings/oleObject6.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6.png"/></Relationships>
</file>

<file path=word/_rels/endnotes.xml.rels><?xml version="1.0" encoding="UTF-8" standalone="yes"?>
<Relationships xmlns="http://schemas.openxmlformats.org/package/2006/relationships"><Relationship Id="rId3" Type="http://schemas.openxmlformats.org/officeDocument/2006/relationships/hyperlink" Target="http://www.nature.com/nchem/journal/v4/n8/full/nchem.1405.html" TargetMode="External"/><Relationship Id="rId7" Type="http://schemas.openxmlformats.org/officeDocument/2006/relationships/oleObject" Target="embeddings/oleObject8.bin"/><Relationship Id="rId2" Type="http://schemas.openxmlformats.org/officeDocument/2006/relationships/hyperlink" Target="http://pubs.acs.org/author/Rueping%2C+Magnus" TargetMode="External"/><Relationship Id="rId1" Type="http://schemas.openxmlformats.org/officeDocument/2006/relationships/hyperlink" Target="http://pubs.acs.org/author/Atodiresei%2C+Iuliana" TargetMode="External"/><Relationship Id="rId6" Type="http://schemas.openxmlformats.org/officeDocument/2006/relationships/image" Target="media/image17.emf"/><Relationship Id="rId5" Type="http://schemas.openxmlformats.org/officeDocument/2006/relationships/hyperlink" Target="http://www.nature.com/nchem/journal/v4/n8/full/nchem.1405.html" TargetMode="External"/><Relationship Id="rId4" Type="http://schemas.openxmlformats.org/officeDocument/2006/relationships/hyperlink" Target="http://www.nature.com/nchem/journal/v4/n8/full/nchem.1405.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cuments\York%202015\papers%20in%20preparation\Yuri%20paper%203\CatSciTec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CatSciTech template</Template>
  <TotalTime>0</TotalTime>
  <Pages>11</Pages>
  <Words>6844</Words>
  <Characters>39014</Characters>
  <Application>Microsoft Office Word</Application>
  <DocSecurity>0</DocSecurity>
  <Lines>325</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Received 00th January 20xx,</vt:lpstr>
      <vt:lpstr>Received 00th January 20xx,</vt:lpstr>
    </vt:vector>
  </TitlesOfParts>
  <Company>The Royal Society of Chemistry</Company>
  <LinksUpToDate>false</LinksUpToDate>
  <CharactersWithSpaces>45767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Received 00th January 20xx,</dc:title>
  <dc:creator>Mike</dc:creator>
  <cp:lastModifiedBy>Mike</cp:lastModifiedBy>
  <cp:revision>2</cp:revision>
  <cp:lastPrinted>2014-10-09T15:34:00Z</cp:lastPrinted>
  <dcterms:created xsi:type="dcterms:W3CDTF">2016-11-11T13:38:00Z</dcterms:created>
  <dcterms:modified xsi:type="dcterms:W3CDTF">2016-11-11T13:38:00Z</dcterms:modified>
</cp:coreProperties>
</file>