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D2" w:rsidRPr="008E4350" w:rsidRDefault="00960C4A" w:rsidP="00696B89">
      <w:pPr>
        <w:pStyle w:val="NoSpacing"/>
        <w:spacing w:line="480" w:lineRule="auto"/>
        <w:jc w:val="center"/>
        <w:rPr>
          <w:rFonts w:asciiTheme="majorHAnsi" w:hAnsiTheme="majorHAnsi"/>
          <w:b/>
          <w:sz w:val="24"/>
          <w:szCs w:val="24"/>
          <w:lang w:val="en-GB"/>
        </w:rPr>
      </w:pPr>
      <w:r w:rsidRPr="008E4350">
        <w:rPr>
          <w:rFonts w:asciiTheme="majorHAnsi" w:hAnsiTheme="majorHAnsi"/>
          <w:b/>
          <w:sz w:val="24"/>
          <w:szCs w:val="24"/>
          <w:lang w:val="en-GB"/>
        </w:rPr>
        <w:t>E</w:t>
      </w:r>
      <w:r w:rsidR="00F47B69" w:rsidRPr="008E4350">
        <w:rPr>
          <w:rFonts w:asciiTheme="majorHAnsi" w:hAnsiTheme="majorHAnsi"/>
          <w:b/>
          <w:sz w:val="24"/>
          <w:szCs w:val="24"/>
          <w:lang w:val="en-GB"/>
        </w:rPr>
        <w:t xml:space="preserve">thnic </w:t>
      </w:r>
      <w:r w:rsidR="008E16D2" w:rsidRPr="008E4350">
        <w:rPr>
          <w:rFonts w:asciiTheme="majorHAnsi" w:hAnsiTheme="majorHAnsi"/>
          <w:b/>
          <w:sz w:val="24"/>
          <w:szCs w:val="24"/>
          <w:lang w:val="en-GB"/>
        </w:rPr>
        <w:t xml:space="preserve">Health </w:t>
      </w:r>
      <w:r w:rsidR="00F47B69" w:rsidRPr="008E4350">
        <w:rPr>
          <w:rFonts w:asciiTheme="majorHAnsi" w:hAnsiTheme="majorHAnsi"/>
          <w:b/>
          <w:sz w:val="24"/>
          <w:szCs w:val="24"/>
          <w:lang w:val="en-GB"/>
        </w:rPr>
        <w:t>I</w:t>
      </w:r>
      <w:r w:rsidRPr="008E4350">
        <w:rPr>
          <w:rFonts w:asciiTheme="majorHAnsi" w:hAnsiTheme="majorHAnsi"/>
          <w:b/>
          <w:sz w:val="24"/>
          <w:szCs w:val="24"/>
          <w:lang w:val="en-GB"/>
        </w:rPr>
        <w:t>nequa</w:t>
      </w:r>
      <w:r w:rsidR="00F47B69" w:rsidRPr="008E4350">
        <w:rPr>
          <w:rFonts w:asciiTheme="majorHAnsi" w:hAnsiTheme="majorHAnsi"/>
          <w:b/>
          <w:sz w:val="24"/>
          <w:szCs w:val="24"/>
          <w:lang w:val="en-GB"/>
        </w:rPr>
        <w:t>lities in Europe</w:t>
      </w:r>
      <w:r w:rsidR="00461373" w:rsidRPr="008E4350">
        <w:rPr>
          <w:rFonts w:asciiTheme="majorHAnsi" w:hAnsiTheme="majorHAnsi"/>
          <w:b/>
          <w:sz w:val="24"/>
          <w:szCs w:val="24"/>
          <w:lang w:val="en-GB"/>
        </w:rPr>
        <w:t>.</w:t>
      </w:r>
    </w:p>
    <w:p w:rsidR="00CD11B4" w:rsidRPr="008E4350" w:rsidRDefault="008E16D2" w:rsidP="00696B89">
      <w:pPr>
        <w:pStyle w:val="NoSpacing"/>
        <w:spacing w:line="480" w:lineRule="auto"/>
        <w:jc w:val="center"/>
        <w:rPr>
          <w:rFonts w:asciiTheme="majorHAnsi" w:hAnsiTheme="majorHAnsi"/>
          <w:b/>
          <w:sz w:val="24"/>
          <w:szCs w:val="24"/>
          <w:lang w:val="en-GB"/>
        </w:rPr>
      </w:pPr>
      <w:r w:rsidRPr="008E4350">
        <w:rPr>
          <w:rFonts w:asciiTheme="majorHAnsi" w:hAnsiTheme="majorHAnsi"/>
          <w:b/>
          <w:sz w:val="24"/>
          <w:szCs w:val="24"/>
          <w:lang w:val="en-GB"/>
        </w:rPr>
        <w:t>T</w:t>
      </w:r>
      <w:r w:rsidR="00F47B69" w:rsidRPr="008E4350">
        <w:rPr>
          <w:rFonts w:asciiTheme="majorHAnsi" w:hAnsiTheme="majorHAnsi"/>
          <w:b/>
          <w:sz w:val="24"/>
          <w:szCs w:val="24"/>
          <w:lang w:val="en-GB"/>
        </w:rPr>
        <w:t>he M</w:t>
      </w:r>
      <w:r w:rsidR="00960C4A" w:rsidRPr="008E4350">
        <w:rPr>
          <w:rFonts w:asciiTheme="majorHAnsi" w:hAnsiTheme="majorHAnsi"/>
          <w:b/>
          <w:sz w:val="24"/>
          <w:szCs w:val="24"/>
          <w:lang w:val="en-GB"/>
        </w:rPr>
        <w:t>ode</w:t>
      </w:r>
      <w:r w:rsidR="00F47B69" w:rsidRPr="008E4350">
        <w:rPr>
          <w:rFonts w:asciiTheme="majorHAnsi" w:hAnsiTheme="majorHAnsi"/>
          <w:b/>
          <w:sz w:val="24"/>
          <w:szCs w:val="24"/>
          <w:lang w:val="en-GB"/>
        </w:rPr>
        <w:t xml:space="preserve">rating </w:t>
      </w:r>
      <w:r w:rsidR="00EE5A69" w:rsidRPr="008E4350">
        <w:rPr>
          <w:rFonts w:asciiTheme="majorHAnsi" w:hAnsiTheme="majorHAnsi"/>
          <w:b/>
          <w:sz w:val="24"/>
          <w:szCs w:val="24"/>
          <w:lang w:val="en-GB"/>
        </w:rPr>
        <w:t xml:space="preserve">and Amplifying </w:t>
      </w:r>
      <w:r w:rsidR="00F47B69" w:rsidRPr="008E4350">
        <w:rPr>
          <w:rFonts w:asciiTheme="majorHAnsi" w:hAnsiTheme="majorHAnsi"/>
          <w:b/>
          <w:sz w:val="24"/>
          <w:szCs w:val="24"/>
          <w:lang w:val="en-GB"/>
        </w:rPr>
        <w:t>Role of Healthcare S</w:t>
      </w:r>
      <w:r w:rsidR="00960C4A" w:rsidRPr="008E4350">
        <w:rPr>
          <w:rFonts w:asciiTheme="majorHAnsi" w:hAnsiTheme="majorHAnsi"/>
          <w:b/>
          <w:sz w:val="24"/>
          <w:szCs w:val="24"/>
          <w:lang w:val="en-GB"/>
        </w:rPr>
        <w:t>ystem</w:t>
      </w:r>
      <w:r w:rsidR="00A23AA8" w:rsidRPr="008E4350">
        <w:rPr>
          <w:rFonts w:asciiTheme="majorHAnsi" w:hAnsiTheme="majorHAnsi"/>
          <w:b/>
          <w:sz w:val="24"/>
          <w:szCs w:val="24"/>
          <w:lang w:val="en-GB"/>
        </w:rPr>
        <w:t xml:space="preserve"> </w:t>
      </w:r>
      <w:r w:rsidR="00354EEF" w:rsidRPr="008E4350">
        <w:rPr>
          <w:rFonts w:asciiTheme="majorHAnsi" w:hAnsiTheme="majorHAnsi"/>
          <w:b/>
          <w:sz w:val="24"/>
          <w:szCs w:val="24"/>
          <w:lang w:val="en-GB"/>
        </w:rPr>
        <w:t>Characteristics</w:t>
      </w:r>
    </w:p>
    <w:p w:rsidR="00FD2FA5" w:rsidRPr="00E61F0A" w:rsidRDefault="00FD2FA5" w:rsidP="00696B89">
      <w:pPr>
        <w:pStyle w:val="NoSpacing"/>
        <w:spacing w:line="480" w:lineRule="auto"/>
        <w:rPr>
          <w:rFonts w:asciiTheme="majorHAnsi" w:hAnsiTheme="majorHAnsi"/>
          <w:lang w:val="en-GB"/>
        </w:rPr>
      </w:pPr>
    </w:p>
    <w:p w:rsidR="0028648E" w:rsidRPr="00E61F0A" w:rsidRDefault="0028648E" w:rsidP="00696B89">
      <w:pPr>
        <w:pStyle w:val="NoSpacing"/>
        <w:spacing w:line="480" w:lineRule="auto"/>
        <w:rPr>
          <w:rFonts w:asciiTheme="majorHAnsi" w:hAnsiTheme="majorHAnsi"/>
          <w:lang w:val="en-GB"/>
        </w:rPr>
      </w:pPr>
    </w:p>
    <w:p w:rsidR="0028648E" w:rsidRPr="00E61F0A" w:rsidRDefault="0028648E" w:rsidP="00696B89">
      <w:pPr>
        <w:pStyle w:val="NoSpacing"/>
        <w:spacing w:line="480" w:lineRule="auto"/>
        <w:rPr>
          <w:rFonts w:asciiTheme="majorHAnsi" w:hAnsiTheme="majorHAnsi"/>
          <w:b/>
          <w:lang w:val="en-GB"/>
        </w:rPr>
      </w:pPr>
    </w:p>
    <w:p w:rsidR="00960C4A" w:rsidRPr="00E61F0A" w:rsidRDefault="00960C4A" w:rsidP="00696B89">
      <w:pPr>
        <w:pStyle w:val="NoSpacing"/>
        <w:spacing w:line="480" w:lineRule="auto"/>
        <w:rPr>
          <w:rFonts w:asciiTheme="majorHAnsi" w:hAnsiTheme="majorHAnsi"/>
          <w:lang w:val="en-GB"/>
        </w:rPr>
      </w:pPr>
      <w:r w:rsidRPr="00E61F0A">
        <w:rPr>
          <w:rFonts w:asciiTheme="majorHAnsi" w:hAnsiTheme="majorHAnsi"/>
          <w:b/>
          <w:lang w:val="en-GB"/>
        </w:rPr>
        <w:t>Keywords</w:t>
      </w:r>
      <w:r w:rsidRPr="00E61F0A">
        <w:rPr>
          <w:rFonts w:asciiTheme="majorHAnsi" w:hAnsiTheme="majorHAnsi"/>
          <w:lang w:val="en-GB"/>
        </w:rPr>
        <w:t xml:space="preserve">: ethnic inequality, health, multilevel modelling, comparative research, healthcare systems, </w:t>
      </w:r>
      <w:r w:rsidR="00CE10F1" w:rsidRPr="00E61F0A">
        <w:rPr>
          <w:rFonts w:asciiTheme="majorHAnsi" w:hAnsiTheme="majorHAnsi"/>
          <w:lang w:val="en-GB"/>
        </w:rPr>
        <w:t>intersectionality</w:t>
      </w:r>
    </w:p>
    <w:p w:rsidR="008E16D2" w:rsidRPr="00E61F0A" w:rsidRDefault="008E16D2" w:rsidP="00696B89">
      <w:pPr>
        <w:pStyle w:val="NoSpacing"/>
        <w:spacing w:line="480" w:lineRule="auto"/>
        <w:rPr>
          <w:rFonts w:asciiTheme="majorHAnsi" w:hAnsiTheme="majorHAnsi"/>
          <w:lang w:val="en-GB"/>
        </w:rPr>
      </w:pPr>
    </w:p>
    <w:p w:rsidR="00696B89" w:rsidRPr="00E61F0A" w:rsidRDefault="00696B89" w:rsidP="0093521B">
      <w:pPr>
        <w:spacing w:after="0" w:line="480" w:lineRule="auto"/>
        <w:rPr>
          <w:rFonts w:asciiTheme="majorHAnsi" w:eastAsia="SimSun" w:hAnsiTheme="majorHAnsi" w:cs="Times New Roman"/>
          <w:lang w:val="en-GB" w:eastAsia="zh-CN"/>
        </w:rPr>
      </w:pPr>
    </w:p>
    <w:p w:rsidR="004739A9" w:rsidRPr="00E61F0A" w:rsidRDefault="004739A9" w:rsidP="00696B89">
      <w:pPr>
        <w:spacing w:after="0" w:line="480" w:lineRule="auto"/>
        <w:rPr>
          <w:rFonts w:asciiTheme="majorHAnsi" w:eastAsia="SimSun" w:hAnsiTheme="majorHAnsi" w:cs="Times New Roman"/>
          <w:b/>
          <w:lang w:val="en-GB" w:eastAsia="zh-CN"/>
        </w:rPr>
      </w:pPr>
      <w:r w:rsidRPr="00E61F0A">
        <w:rPr>
          <w:rFonts w:asciiTheme="majorHAnsi" w:eastAsia="SimSun" w:hAnsiTheme="majorHAnsi" w:cs="Times New Roman"/>
          <w:b/>
          <w:lang w:val="en-GB" w:eastAsia="zh-CN"/>
        </w:rPr>
        <w:t>Abstract</w:t>
      </w:r>
    </w:p>
    <w:p w:rsidR="008E16D2" w:rsidRPr="00E61F0A" w:rsidRDefault="00BA6F6F" w:rsidP="00696B89">
      <w:pPr>
        <w:pStyle w:val="NoSpacing"/>
        <w:spacing w:line="480" w:lineRule="auto"/>
        <w:jc w:val="both"/>
        <w:rPr>
          <w:rFonts w:asciiTheme="majorHAnsi" w:hAnsiTheme="majorHAnsi"/>
          <w:lang w:val="en-GB"/>
        </w:rPr>
      </w:pPr>
      <w:r>
        <w:rPr>
          <w:rFonts w:asciiTheme="majorHAnsi" w:hAnsiTheme="majorHAnsi"/>
          <w:lang w:val="en-GB"/>
        </w:rPr>
        <w:t>Health inequalities</w:t>
      </w:r>
      <w:r w:rsidR="009B6B6A" w:rsidRPr="00E61F0A">
        <w:rPr>
          <w:rFonts w:asciiTheme="majorHAnsi" w:hAnsiTheme="majorHAnsi"/>
          <w:lang w:val="en-GB"/>
        </w:rPr>
        <w:t xml:space="preserve"> between ethnic majority and ethnic minority members </w:t>
      </w:r>
      <w:r w:rsidR="008E16D2" w:rsidRPr="00E61F0A">
        <w:rPr>
          <w:rFonts w:asciiTheme="majorHAnsi" w:hAnsiTheme="majorHAnsi"/>
          <w:lang w:val="en-GB"/>
        </w:rPr>
        <w:t>are</w:t>
      </w:r>
      <w:r w:rsidR="009B6B6A" w:rsidRPr="00E61F0A">
        <w:rPr>
          <w:rFonts w:asciiTheme="majorHAnsi" w:hAnsiTheme="majorHAnsi"/>
          <w:lang w:val="en-GB"/>
        </w:rPr>
        <w:t xml:space="preserve"> prevalent in contemporary European societies. </w:t>
      </w:r>
      <w:r w:rsidR="00087EBD" w:rsidRPr="00E61F0A">
        <w:rPr>
          <w:rFonts w:asciiTheme="majorHAnsi" w:hAnsiTheme="majorHAnsi"/>
          <w:lang w:val="en-GB"/>
        </w:rPr>
        <w:t>In this study w</w:t>
      </w:r>
      <w:r w:rsidR="008E16D2" w:rsidRPr="00E61F0A">
        <w:rPr>
          <w:rFonts w:asciiTheme="majorHAnsi" w:hAnsiTheme="majorHAnsi"/>
          <w:lang w:val="en-GB"/>
        </w:rPr>
        <w:t>e use</w:t>
      </w:r>
      <w:r w:rsidR="004B4BB4" w:rsidRPr="00E61F0A">
        <w:rPr>
          <w:rFonts w:asciiTheme="majorHAnsi" w:hAnsiTheme="majorHAnsi"/>
          <w:lang w:val="en-GB"/>
        </w:rPr>
        <w:t>d</w:t>
      </w:r>
      <w:r w:rsidR="008E16D2" w:rsidRPr="00E61F0A">
        <w:rPr>
          <w:rFonts w:asciiTheme="majorHAnsi" w:hAnsiTheme="majorHAnsi"/>
          <w:lang w:val="en-GB"/>
        </w:rPr>
        <w:t xml:space="preserve"> </w:t>
      </w:r>
      <w:r w:rsidR="004B4BB4" w:rsidRPr="00E61F0A">
        <w:rPr>
          <w:rFonts w:asciiTheme="majorHAnsi" w:hAnsiTheme="majorHAnsi"/>
          <w:lang w:val="en-GB"/>
        </w:rPr>
        <w:t>theories</w:t>
      </w:r>
      <w:r w:rsidR="009B6B6A" w:rsidRPr="00E61F0A">
        <w:rPr>
          <w:rFonts w:asciiTheme="majorHAnsi" w:hAnsiTheme="majorHAnsi"/>
          <w:lang w:val="en-GB"/>
        </w:rPr>
        <w:t xml:space="preserve"> on socioeconomic deprivation and intersectionality </w:t>
      </w:r>
      <w:r w:rsidR="008E16D2" w:rsidRPr="00E61F0A">
        <w:rPr>
          <w:rFonts w:asciiTheme="majorHAnsi" w:hAnsiTheme="majorHAnsi"/>
          <w:lang w:val="en-GB"/>
        </w:rPr>
        <w:t xml:space="preserve">to derive expectations on </w:t>
      </w:r>
      <w:r w:rsidR="009B6B6A" w:rsidRPr="00E61F0A">
        <w:rPr>
          <w:rFonts w:asciiTheme="majorHAnsi" w:hAnsiTheme="majorHAnsi"/>
          <w:lang w:val="en-GB"/>
        </w:rPr>
        <w:t xml:space="preserve">how </w:t>
      </w:r>
      <w:r w:rsidR="00087EBD" w:rsidRPr="00E61F0A">
        <w:rPr>
          <w:rFonts w:asciiTheme="majorHAnsi" w:hAnsiTheme="majorHAnsi"/>
          <w:lang w:val="en-GB"/>
        </w:rPr>
        <w:t xml:space="preserve">ethnic </w:t>
      </w:r>
      <w:r w:rsidR="009B6B6A" w:rsidRPr="00E61F0A">
        <w:rPr>
          <w:rFonts w:asciiTheme="majorHAnsi" w:hAnsiTheme="majorHAnsi"/>
          <w:lang w:val="en-GB"/>
        </w:rPr>
        <w:t xml:space="preserve">inequalities in health may be exacerbated </w:t>
      </w:r>
      <w:r w:rsidR="008E16D2" w:rsidRPr="00E61F0A">
        <w:rPr>
          <w:rFonts w:asciiTheme="majorHAnsi" w:hAnsiTheme="majorHAnsi"/>
          <w:lang w:val="en-GB"/>
        </w:rPr>
        <w:t xml:space="preserve">or </w:t>
      </w:r>
      <w:r w:rsidR="009B6B6A" w:rsidRPr="00E61F0A">
        <w:rPr>
          <w:rFonts w:asciiTheme="majorHAnsi" w:hAnsiTheme="majorHAnsi"/>
          <w:lang w:val="en-GB"/>
        </w:rPr>
        <w:t xml:space="preserve">mitigated by national </w:t>
      </w:r>
      <w:r w:rsidR="00A23AA8" w:rsidRPr="00E61F0A">
        <w:rPr>
          <w:rFonts w:asciiTheme="majorHAnsi" w:hAnsiTheme="majorHAnsi"/>
          <w:lang w:val="en-GB"/>
        </w:rPr>
        <w:t xml:space="preserve">healthcare </w:t>
      </w:r>
      <w:r w:rsidR="009B6B6A" w:rsidRPr="00E61F0A">
        <w:rPr>
          <w:rFonts w:asciiTheme="majorHAnsi" w:hAnsiTheme="majorHAnsi"/>
          <w:lang w:val="en-GB"/>
        </w:rPr>
        <w:t xml:space="preserve">policies. </w:t>
      </w:r>
      <w:r w:rsidR="008E16D2" w:rsidRPr="00E61F0A">
        <w:rPr>
          <w:rFonts w:asciiTheme="majorHAnsi" w:hAnsiTheme="majorHAnsi"/>
          <w:lang w:val="en-GB"/>
        </w:rPr>
        <w:t>To test our hypotheses we use</w:t>
      </w:r>
      <w:r w:rsidR="00BA7708" w:rsidRPr="00E61F0A">
        <w:rPr>
          <w:rFonts w:asciiTheme="majorHAnsi" w:hAnsiTheme="majorHAnsi"/>
          <w:lang w:val="en-GB"/>
        </w:rPr>
        <w:t>d</w:t>
      </w:r>
      <w:r w:rsidR="008E16D2" w:rsidRPr="00E61F0A">
        <w:rPr>
          <w:rFonts w:asciiTheme="majorHAnsi" w:hAnsiTheme="majorHAnsi"/>
          <w:lang w:val="en-GB"/>
        </w:rPr>
        <w:t xml:space="preserve"> </w:t>
      </w:r>
      <w:r w:rsidR="009B6B6A" w:rsidRPr="00E61F0A">
        <w:rPr>
          <w:rFonts w:asciiTheme="majorHAnsi" w:hAnsiTheme="majorHAnsi"/>
          <w:lang w:val="en-GB"/>
        </w:rPr>
        <w:t>data from six waves of the European Social Survey (2002-2012) o</w:t>
      </w:r>
      <w:r w:rsidR="008E16D2" w:rsidRPr="00E61F0A">
        <w:rPr>
          <w:rFonts w:asciiTheme="majorHAnsi" w:hAnsiTheme="majorHAnsi"/>
          <w:lang w:val="en-GB"/>
        </w:rPr>
        <w:t>n</w:t>
      </w:r>
      <w:r w:rsidR="009B6B6A" w:rsidRPr="00E61F0A">
        <w:rPr>
          <w:rFonts w:asciiTheme="majorHAnsi" w:hAnsiTheme="majorHAnsi"/>
          <w:lang w:val="en-GB"/>
        </w:rPr>
        <w:t xml:space="preserve"> </w:t>
      </w:r>
      <w:r w:rsidR="001712D3" w:rsidRPr="00A84C32">
        <w:rPr>
          <w:rFonts w:asciiTheme="majorHAnsi" w:hAnsiTheme="majorHAnsi"/>
          <w:lang w:val="en-GB"/>
        </w:rPr>
        <w:t>172,491</w:t>
      </w:r>
      <w:r w:rsidR="009B6B6A" w:rsidRPr="00E61F0A">
        <w:rPr>
          <w:rFonts w:asciiTheme="majorHAnsi" w:hAnsiTheme="majorHAnsi"/>
          <w:lang w:val="en-GB"/>
        </w:rPr>
        <w:t xml:space="preserve"> individuals </w:t>
      </w:r>
      <w:r w:rsidR="00BA7708" w:rsidRPr="00E61F0A">
        <w:rPr>
          <w:rFonts w:asciiTheme="majorHAnsi" w:hAnsiTheme="majorHAnsi"/>
          <w:lang w:val="en-GB"/>
        </w:rPr>
        <w:t>living in</w:t>
      </w:r>
      <w:r w:rsidR="009B6B6A" w:rsidRPr="00E61F0A">
        <w:rPr>
          <w:rFonts w:asciiTheme="majorHAnsi" w:hAnsiTheme="majorHAnsi"/>
          <w:lang w:val="en-GB"/>
        </w:rPr>
        <w:t xml:space="preserve"> 24 countries</w:t>
      </w:r>
      <w:r w:rsidR="008E16D2" w:rsidRPr="00E61F0A">
        <w:rPr>
          <w:rFonts w:asciiTheme="majorHAnsi" w:hAnsiTheme="majorHAnsi"/>
          <w:lang w:val="en-GB"/>
        </w:rPr>
        <w:t xml:space="preserve">. </w:t>
      </w:r>
      <w:r w:rsidR="009B6B6A" w:rsidRPr="00E61F0A">
        <w:rPr>
          <w:rFonts w:asciiTheme="majorHAnsi" w:hAnsiTheme="majorHAnsi"/>
          <w:lang w:val="en-GB"/>
        </w:rPr>
        <w:t xml:space="preserve">In line with previous research, </w:t>
      </w:r>
      <w:r w:rsidR="004B4BB4" w:rsidRPr="00E61F0A">
        <w:rPr>
          <w:rFonts w:asciiTheme="majorHAnsi" w:hAnsiTheme="majorHAnsi"/>
          <w:lang w:val="en-GB"/>
        </w:rPr>
        <w:t>our results show</w:t>
      </w:r>
      <w:r w:rsidR="005C380D">
        <w:rPr>
          <w:rFonts w:asciiTheme="majorHAnsi" w:hAnsiTheme="majorHAnsi"/>
          <w:lang w:val="en-GB"/>
        </w:rPr>
        <w:t>ed</w:t>
      </w:r>
      <w:r w:rsidR="004B4BB4" w:rsidRPr="00E61F0A">
        <w:rPr>
          <w:rFonts w:asciiTheme="majorHAnsi" w:hAnsiTheme="majorHAnsi"/>
          <w:lang w:val="en-GB"/>
        </w:rPr>
        <w:t xml:space="preserve"> that </w:t>
      </w:r>
      <w:r w:rsidR="009B6B6A" w:rsidRPr="00E61F0A">
        <w:rPr>
          <w:rFonts w:asciiTheme="majorHAnsi" w:hAnsiTheme="majorHAnsi"/>
          <w:lang w:val="en-GB"/>
        </w:rPr>
        <w:t xml:space="preserve">migrants </w:t>
      </w:r>
      <w:r w:rsidR="004B4BB4" w:rsidRPr="00E61F0A">
        <w:rPr>
          <w:rFonts w:asciiTheme="majorHAnsi" w:hAnsiTheme="majorHAnsi"/>
          <w:lang w:val="en-GB"/>
        </w:rPr>
        <w:t xml:space="preserve">report </w:t>
      </w:r>
      <w:r w:rsidR="009B6B6A" w:rsidRPr="00E61F0A">
        <w:rPr>
          <w:rFonts w:asciiTheme="majorHAnsi" w:hAnsiTheme="majorHAnsi"/>
          <w:lang w:val="en-GB"/>
        </w:rPr>
        <w:t>lower level</w:t>
      </w:r>
      <w:r w:rsidR="00BA7708" w:rsidRPr="00E61F0A">
        <w:rPr>
          <w:rFonts w:asciiTheme="majorHAnsi" w:hAnsiTheme="majorHAnsi"/>
          <w:lang w:val="en-GB"/>
        </w:rPr>
        <w:t>s</w:t>
      </w:r>
      <w:r w:rsidR="009B6B6A" w:rsidRPr="00E61F0A">
        <w:rPr>
          <w:rFonts w:asciiTheme="majorHAnsi" w:hAnsiTheme="majorHAnsi"/>
          <w:lang w:val="en-GB"/>
        </w:rPr>
        <w:t xml:space="preserve"> of health than natives. </w:t>
      </w:r>
      <w:r w:rsidR="004B4BB4" w:rsidRPr="00E61F0A">
        <w:rPr>
          <w:rFonts w:asciiTheme="majorHAnsi" w:hAnsiTheme="majorHAnsi"/>
          <w:lang w:val="en-GB"/>
        </w:rPr>
        <w:t xml:space="preserve">In general a country’s </w:t>
      </w:r>
      <w:r w:rsidR="009B6B6A" w:rsidRPr="00E61F0A">
        <w:rPr>
          <w:rFonts w:asciiTheme="majorHAnsi" w:hAnsiTheme="majorHAnsi"/>
          <w:lang w:val="en-GB"/>
        </w:rPr>
        <w:t xml:space="preserve">healthcare expenditure </w:t>
      </w:r>
      <w:r w:rsidR="001D3E6C" w:rsidRPr="00E61F0A">
        <w:rPr>
          <w:rFonts w:asciiTheme="majorHAnsi" w:hAnsiTheme="majorHAnsi"/>
          <w:lang w:val="en-GB"/>
        </w:rPr>
        <w:t xml:space="preserve">appears </w:t>
      </w:r>
      <w:r w:rsidR="004B4BB4" w:rsidRPr="00E61F0A">
        <w:rPr>
          <w:rFonts w:asciiTheme="majorHAnsi" w:hAnsiTheme="majorHAnsi"/>
          <w:lang w:val="en-GB"/>
        </w:rPr>
        <w:t xml:space="preserve">to </w:t>
      </w:r>
      <w:r w:rsidR="009B6B6A" w:rsidRPr="00E61F0A">
        <w:rPr>
          <w:rFonts w:asciiTheme="majorHAnsi" w:hAnsiTheme="majorHAnsi"/>
          <w:lang w:val="en-GB"/>
        </w:rPr>
        <w:t>reduce socioeconomic differences in health</w:t>
      </w:r>
      <w:r w:rsidR="00276FAE" w:rsidRPr="00E61F0A">
        <w:rPr>
          <w:rFonts w:asciiTheme="majorHAnsi" w:hAnsiTheme="majorHAnsi"/>
          <w:lang w:val="en-GB"/>
        </w:rPr>
        <w:t xml:space="preserve">, but </w:t>
      </w:r>
      <w:r>
        <w:rPr>
          <w:rFonts w:asciiTheme="majorHAnsi" w:hAnsiTheme="majorHAnsi"/>
          <w:lang w:val="en-GB"/>
        </w:rPr>
        <w:t xml:space="preserve">at the same time </w:t>
      </w:r>
      <w:r w:rsidR="00276FAE" w:rsidRPr="00E61F0A">
        <w:rPr>
          <w:rFonts w:asciiTheme="majorHAnsi" w:hAnsiTheme="majorHAnsi"/>
          <w:lang w:val="en-GB"/>
        </w:rPr>
        <w:t>induce</w:t>
      </w:r>
      <w:r>
        <w:rPr>
          <w:rFonts w:asciiTheme="majorHAnsi" w:hAnsiTheme="majorHAnsi"/>
          <w:lang w:val="en-GB"/>
        </w:rPr>
        <w:t>s</w:t>
      </w:r>
      <w:r w:rsidR="004B4BB4" w:rsidRPr="00E61F0A">
        <w:rPr>
          <w:rFonts w:asciiTheme="majorHAnsi" w:hAnsiTheme="majorHAnsi"/>
          <w:lang w:val="en-GB"/>
        </w:rPr>
        <w:t xml:space="preserve"> health </w:t>
      </w:r>
      <w:r w:rsidR="009B6B6A" w:rsidRPr="00E61F0A">
        <w:rPr>
          <w:rFonts w:asciiTheme="majorHAnsi" w:hAnsiTheme="majorHAnsi"/>
          <w:lang w:val="en-GB"/>
        </w:rPr>
        <w:t>differences between recent migrants and natives</w:t>
      </w:r>
      <w:r w:rsidR="004B4BB4" w:rsidRPr="00E61F0A">
        <w:rPr>
          <w:rFonts w:asciiTheme="majorHAnsi" w:hAnsiTheme="majorHAnsi"/>
          <w:lang w:val="en-GB"/>
        </w:rPr>
        <w:t>. W</w:t>
      </w:r>
      <w:r w:rsidR="009B6B6A" w:rsidRPr="00E61F0A">
        <w:rPr>
          <w:rFonts w:asciiTheme="majorHAnsi" w:hAnsiTheme="majorHAnsi"/>
          <w:lang w:val="en-GB"/>
        </w:rPr>
        <w:t xml:space="preserve">e </w:t>
      </w:r>
      <w:r w:rsidR="004B4BB4" w:rsidRPr="00E61F0A">
        <w:rPr>
          <w:rFonts w:asciiTheme="majorHAnsi" w:hAnsiTheme="majorHAnsi"/>
          <w:lang w:val="en-GB"/>
        </w:rPr>
        <w:t xml:space="preserve">also </w:t>
      </w:r>
      <w:r w:rsidR="009B6B6A" w:rsidRPr="00E61F0A">
        <w:rPr>
          <w:rFonts w:asciiTheme="majorHAnsi" w:hAnsiTheme="majorHAnsi"/>
          <w:lang w:val="en-GB"/>
        </w:rPr>
        <w:t xml:space="preserve">found that </w:t>
      </w:r>
      <w:r w:rsidR="004B4BB4" w:rsidRPr="00E61F0A">
        <w:rPr>
          <w:rFonts w:asciiTheme="majorHAnsi" w:hAnsiTheme="majorHAnsi"/>
          <w:lang w:val="en-GB"/>
        </w:rPr>
        <w:t xml:space="preserve">specific </w:t>
      </w:r>
      <w:r w:rsidR="009B6B6A" w:rsidRPr="00E61F0A">
        <w:rPr>
          <w:rFonts w:asciiTheme="majorHAnsi" w:hAnsiTheme="majorHAnsi"/>
          <w:lang w:val="en-GB"/>
        </w:rPr>
        <w:t xml:space="preserve">policies aimed at reducing socioeconomic inequalities in health </w:t>
      </w:r>
      <w:r w:rsidR="004A0629">
        <w:rPr>
          <w:rFonts w:asciiTheme="majorHAnsi" w:hAnsiTheme="majorHAnsi"/>
          <w:lang w:val="en-GB"/>
        </w:rPr>
        <w:t xml:space="preserve">appeared to </w:t>
      </w:r>
      <w:r w:rsidR="001D3E6C" w:rsidRPr="00E61F0A">
        <w:rPr>
          <w:rFonts w:asciiTheme="majorHAnsi" w:hAnsiTheme="majorHAnsi"/>
          <w:lang w:val="en-GB"/>
        </w:rPr>
        <w:t>work as intended</w:t>
      </w:r>
      <w:r w:rsidR="004B4BB4" w:rsidRPr="00E61F0A">
        <w:rPr>
          <w:rFonts w:asciiTheme="majorHAnsi" w:hAnsiTheme="majorHAnsi"/>
          <w:lang w:val="en-GB"/>
        </w:rPr>
        <w:t xml:space="preserve">, but as a side-effect </w:t>
      </w:r>
      <w:r w:rsidR="009B6B6A" w:rsidRPr="00E61F0A">
        <w:rPr>
          <w:rFonts w:asciiTheme="majorHAnsi" w:hAnsiTheme="majorHAnsi"/>
          <w:lang w:val="en-GB"/>
        </w:rPr>
        <w:t>amplif</w:t>
      </w:r>
      <w:r w:rsidR="004B4BB4" w:rsidRPr="00E61F0A">
        <w:rPr>
          <w:rFonts w:asciiTheme="majorHAnsi" w:hAnsiTheme="majorHAnsi"/>
          <w:lang w:val="en-GB"/>
        </w:rPr>
        <w:t>ied</w:t>
      </w:r>
      <w:r w:rsidR="009B6B6A" w:rsidRPr="00E61F0A">
        <w:rPr>
          <w:rFonts w:asciiTheme="majorHAnsi" w:hAnsiTheme="majorHAnsi"/>
          <w:lang w:val="en-GB"/>
        </w:rPr>
        <w:t xml:space="preserve"> differences between natives and recent migrants in self-assessed health and well-being</w:t>
      </w:r>
      <w:r w:rsidR="004B4BB4" w:rsidRPr="00E61F0A">
        <w:rPr>
          <w:rFonts w:asciiTheme="majorHAnsi" w:hAnsiTheme="majorHAnsi"/>
          <w:lang w:val="en-GB"/>
        </w:rPr>
        <w:t xml:space="preserve">. </w:t>
      </w:r>
      <w:r>
        <w:rPr>
          <w:rFonts w:asciiTheme="majorHAnsi" w:hAnsiTheme="majorHAnsi"/>
          <w:lang w:val="en-GB"/>
        </w:rPr>
        <w:t>Finally</w:t>
      </w:r>
      <w:r w:rsidR="009B6B6A" w:rsidRPr="00E61F0A">
        <w:rPr>
          <w:rFonts w:asciiTheme="majorHAnsi" w:hAnsiTheme="majorHAnsi"/>
          <w:lang w:val="en-GB"/>
        </w:rPr>
        <w:t xml:space="preserve">, </w:t>
      </w:r>
      <w:r w:rsidR="004B4BB4" w:rsidRPr="00E61F0A">
        <w:rPr>
          <w:rFonts w:asciiTheme="majorHAnsi" w:hAnsiTheme="majorHAnsi"/>
          <w:lang w:val="en-GB"/>
        </w:rPr>
        <w:t xml:space="preserve">our results </w:t>
      </w:r>
      <w:r w:rsidR="001712D3">
        <w:rPr>
          <w:rFonts w:asciiTheme="majorHAnsi" w:hAnsiTheme="majorHAnsi"/>
          <w:lang w:val="en-GB"/>
        </w:rPr>
        <w:t>indicated</w:t>
      </w:r>
      <w:r w:rsidR="004A0629" w:rsidRPr="00E61F0A">
        <w:rPr>
          <w:rFonts w:asciiTheme="majorHAnsi" w:hAnsiTheme="majorHAnsi"/>
          <w:lang w:val="en-GB"/>
        </w:rPr>
        <w:t xml:space="preserve"> </w:t>
      </w:r>
      <w:r w:rsidR="004B4BB4" w:rsidRPr="00E61F0A">
        <w:rPr>
          <w:rFonts w:asciiTheme="majorHAnsi" w:hAnsiTheme="majorHAnsi"/>
          <w:lang w:val="en-GB"/>
        </w:rPr>
        <w:t xml:space="preserve">that policies </w:t>
      </w:r>
      <w:r w:rsidR="005C380D">
        <w:rPr>
          <w:rFonts w:asciiTheme="majorHAnsi" w:hAnsiTheme="majorHAnsi"/>
          <w:lang w:val="en-GB"/>
        </w:rPr>
        <w:t xml:space="preserve">specifically </w:t>
      </w:r>
      <w:r w:rsidR="004B4BB4" w:rsidRPr="00E61F0A">
        <w:rPr>
          <w:rFonts w:asciiTheme="majorHAnsi" w:hAnsiTheme="majorHAnsi"/>
          <w:lang w:val="en-GB"/>
        </w:rPr>
        <w:t>directed at the improvement of migrants’ health</w:t>
      </w:r>
      <w:r w:rsidR="005C380D">
        <w:rPr>
          <w:rFonts w:asciiTheme="majorHAnsi" w:hAnsiTheme="majorHAnsi"/>
          <w:lang w:val="en-GB"/>
        </w:rPr>
        <w:t>,</w:t>
      </w:r>
      <w:r w:rsidR="004B4BB4" w:rsidRPr="00E61F0A">
        <w:rPr>
          <w:rFonts w:asciiTheme="majorHAnsi" w:hAnsiTheme="majorHAnsi"/>
          <w:lang w:val="en-GB"/>
        </w:rPr>
        <w:t xml:space="preserve"> only affected </w:t>
      </w:r>
      <w:r w:rsidR="009B6B6A" w:rsidRPr="00E61F0A">
        <w:rPr>
          <w:rFonts w:asciiTheme="majorHAnsi" w:hAnsiTheme="majorHAnsi"/>
          <w:lang w:val="en-GB"/>
        </w:rPr>
        <w:t>well-being</w:t>
      </w:r>
      <w:r w:rsidR="004B4BB4" w:rsidRPr="00E61F0A">
        <w:rPr>
          <w:rFonts w:asciiTheme="majorHAnsi" w:hAnsiTheme="majorHAnsi"/>
          <w:lang w:val="en-GB"/>
        </w:rPr>
        <w:t xml:space="preserve"> for migrants </w:t>
      </w:r>
      <w:r>
        <w:rPr>
          <w:rFonts w:asciiTheme="majorHAnsi" w:hAnsiTheme="majorHAnsi"/>
          <w:lang w:val="en-GB"/>
        </w:rPr>
        <w:t>who have lived in the receiving country for more</w:t>
      </w:r>
      <w:r w:rsidR="004B4BB4" w:rsidRPr="00E61F0A">
        <w:rPr>
          <w:rFonts w:asciiTheme="majorHAnsi" w:hAnsiTheme="majorHAnsi"/>
          <w:lang w:val="en-GB"/>
        </w:rPr>
        <w:t xml:space="preserve"> than 10 years.</w:t>
      </w:r>
      <w:r w:rsidR="008E16D2" w:rsidRPr="00E61F0A">
        <w:rPr>
          <w:rFonts w:asciiTheme="majorHAnsi" w:hAnsiTheme="majorHAnsi"/>
          <w:b/>
          <w:i/>
          <w:sz w:val="28"/>
          <w:szCs w:val="28"/>
          <w:lang w:val="en-GB"/>
        </w:rPr>
        <w:br w:type="page"/>
      </w:r>
    </w:p>
    <w:p w:rsidR="00824A30" w:rsidRPr="00E61F0A" w:rsidRDefault="00C922C8" w:rsidP="00696B89">
      <w:pPr>
        <w:pStyle w:val="NoSpacing"/>
        <w:spacing w:line="480" w:lineRule="auto"/>
        <w:outlineLvl w:val="0"/>
        <w:rPr>
          <w:rFonts w:asciiTheme="majorHAnsi" w:hAnsiTheme="majorHAnsi"/>
          <w:i/>
          <w:lang w:val="en-GB"/>
        </w:rPr>
      </w:pPr>
      <w:r w:rsidRPr="00E61F0A">
        <w:rPr>
          <w:rFonts w:asciiTheme="majorHAnsi" w:hAnsiTheme="majorHAnsi"/>
          <w:b/>
          <w:i/>
          <w:lang w:val="en-GB"/>
        </w:rPr>
        <w:lastRenderedPageBreak/>
        <w:t>Introduction</w:t>
      </w:r>
      <w:r w:rsidR="00093826" w:rsidRPr="00E61F0A">
        <w:rPr>
          <w:rFonts w:asciiTheme="majorHAnsi" w:hAnsiTheme="majorHAnsi"/>
          <w:b/>
          <w:i/>
          <w:lang w:val="en-GB"/>
        </w:rPr>
        <w:t xml:space="preserve"> </w:t>
      </w:r>
    </w:p>
    <w:p w:rsidR="008C14F7" w:rsidRPr="00E61F0A" w:rsidRDefault="005126F8"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“The enjoyment of the highest attainable standard of health is one of the fundamental rights of every human being without distinction of race … or social condition”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"WHO", "given" : "", "non-dropping-particle" : "", "parse-names" : false, "suffix" : "" } ], "id" : "ITEM-1", "issued" : { "date-parts" : [ [ "1946" ] ] }, "publisher-place" : "Retrieved from http://www.who.int/governance/eb/constitution/en/ on 21-10-2013", "title" : "Constitution of the World Health Organization", "type" : "book" }, "locator" : "1", "uris" : [ "http://www.mendeley.com/documents/?uuid=7a2565f6-f289-4039-9399-0a4f9a67d2af" ] } ], "mendeley" : { "previouslyFormattedCitation" : "(WHO, 1946, p. 1)" }, "properties" : { "noteIndex" : 0 }, "schema" : "https://github.com/citation-style-language/schema/raw/master/csl-citation.json" }</w:instrText>
      </w:r>
      <w:r w:rsidR="001266F0" w:rsidRPr="00E61F0A">
        <w:rPr>
          <w:rFonts w:asciiTheme="majorHAnsi" w:hAnsiTheme="majorHAnsi"/>
          <w:lang w:val="en-GB"/>
        </w:rPr>
        <w:fldChar w:fldCharType="separate"/>
      </w:r>
      <w:r w:rsidR="003B0FF0" w:rsidRPr="00E61F0A">
        <w:rPr>
          <w:rFonts w:asciiTheme="majorHAnsi" w:hAnsiTheme="majorHAnsi"/>
          <w:noProof/>
          <w:lang w:val="en-GB"/>
        </w:rPr>
        <w:t>(WHO, 1946, p. 1)</w:t>
      </w:r>
      <w:r w:rsidR="001266F0" w:rsidRPr="00E61F0A">
        <w:rPr>
          <w:rFonts w:asciiTheme="majorHAnsi" w:hAnsiTheme="majorHAnsi"/>
          <w:lang w:val="en-GB"/>
        </w:rPr>
        <w:fldChar w:fldCharType="end"/>
      </w:r>
      <w:r w:rsidRPr="00E61F0A">
        <w:rPr>
          <w:rFonts w:asciiTheme="majorHAnsi" w:hAnsiTheme="majorHAnsi"/>
          <w:lang w:val="en-GB"/>
        </w:rPr>
        <w:t xml:space="preserve">. </w:t>
      </w:r>
      <w:r w:rsidR="0006431B" w:rsidRPr="00E61F0A">
        <w:rPr>
          <w:rFonts w:asciiTheme="majorHAnsi" w:hAnsiTheme="majorHAnsi"/>
          <w:lang w:val="en-GB"/>
        </w:rPr>
        <w:t>R</w:t>
      </w:r>
      <w:r w:rsidRPr="00E61F0A">
        <w:rPr>
          <w:rFonts w:asciiTheme="majorHAnsi" w:hAnsiTheme="majorHAnsi"/>
          <w:lang w:val="en-GB"/>
        </w:rPr>
        <w:t xml:space="preserve">esearch </w:t>
      </w:r>
      <w:r w:rsidR="008C14F7" w:rsidRPr="00E61F0A">
        <w:rPr>
          <w:rFonts w:asciiTheme="majorHAnsi" w:hAnsiTheme="majorHAnsi"/>
          <w:lang w:val="en-GB"/>
        </w:rPr>
        <w:t xml:space="preserve">on </w:t>
      </w:r>
      <w:r w:rsidR="0006431B" w:rsidRPr="00E61F0A">
        <w:rPr>
          <w:rFonts w:asciiTheme="majorHAnsi" w:hAnsiTheme="majorHAnsi"/>
          <w:lang w:val="en-GB"/>
        </w:rPr>
        <w:t xml:space="preserve">various </w:t>
      </w:r>
      <w:r w:rsidR="008C14F7" w:rsidRPr="00E61F0A">
        <w:rPr>
          <w:rFonts w:asciiTheme="majorHAnsi" w:hAnsiTheme="majorHAnsi"/>
          <w:lang w:val="en-GB"/>
        </w:rPr>
        <w:t>European soci</w:t>
      </w:r>
      <w:r w:rsidRPr="00E61F0A">
        <w:rPr>
          <w:rFonts w:asciiTheme="majorHAnsi" w:hAnsiTheme="majorHAnsi"/>
          <w:lang w:val="en-GB"/>
        </w:rPr>
        <w:t>eties and the United States has</w:t>
      </w:r>
      <w:r w:rsidR="008C14F7" w:rsidRPr="00E61F0A">
        <w:rPr>
          <w:rFonts w:asciiTheme="majorHAnsi" w:hAnsiTheme="majorHAnsi"/>
          <w:lang w:val="en-GB"/>
        </w:rPr>
        <w:t xml:space="preserve"> indicated</w:t>
      </w:r>
      <w:r w:rsidR="00FD2FA5" w:rsidRPr="00E61F0A">
        <w:rPr>
          <w:rFonts w:asciiTheme="majorHAnsi" w:hAnsiTheme="majorHAnsi"/>
          <w:lang w:val="en-GB"/>
        </w:rPr>
        <w:t xml:space="preserve"> </w:t>
      </w:r>
      <w:r w:rsidR="001D3E6C" w:rsidRPr="00E61F0A">
        <w:rPr>
          <w:rFonts w:asciiTheme="majorHAnsi" w:hAnsiTheme="majorHAnsi"/>
          <w:lang w:val="en-GB"/>
        </w:rPr>
        <w:t xml:space="preserve">however </w:t>
      </w:r>
      <w:r w:rsidR="00751A3F" w:rsidRPr="00E61F0A">
        <w:rPr>
          <w:rFonts w:asciiTheme="majorHAnsi" w:hAnsiTheme="majorHAnsi"/>
          <w:lang w:val="en-GB"/>
        </w:rPr>
        <w:t xml:space="preserve">that </w:t>
      </w:r>
      <w:r w:rsidR="008C14F7" w:rsidRPr="00E61F0A">
        <w:rPr>
          <w:rFonts w:asciiTheme="majorHAnsi" w:hAnsiTheme="majorHAnsi"/>
          <w:lang w:val="en-GB"/>
        </w:rPr>
        <w:t>ethnic minorit</w:t>
      </w:r>
      <w:r w:rsidR="0006431B" w:rsidRPr="00E61F0A">
        <w:rPr>
          <w:rFonts w:asciiTheme="majorHAnsi" w:hAnsiTheme="majorHAnsi"/>
          <w:lang w:val="en-GB"/>
        </w:rPr>
        <w:t>ies</w:t>
      </w:r>
      <w:r w:rsidR="00FD2FA5" w:rsidRPr="00E61F0A">
        <w:rPr>
          <w:rFonts w:asciiTheme="majorHAnsi" w:hAnsiTheme="majorHAnsi"/>
          <w:lang w:val="en-GB"/>
        </w:rPr>
        <w:t xml:space="preserve"> </w:t>
      </w:r>
      <w:r w:rsidR="008C14F7" w:rsidRPr="00E61F0A">
        <w:rPr>
          <w:rFonts w:asciiTheme="majorHAnsi" w:hAnsiTheme="majorHAnsi"/>
          <w:lang w:val="en-GB"/>
        </w:rPr>
        <w:t>generally</w:t>
      </w:r>
      <w:r w:rsidR="00FD2FA5" w:rsidRPr="00E61F0A">
        <w:rPr>
          <w:rFonts w:asciiTheme="majorHAnsi" w:hAnsiTheme="majorHAnsi"/>
          <w:lang w:val="en-GB"/>
        </w:rPr>
        <w:t xml:space="preserve"> </w:t>
      </w:r>
      <w:r w:rsidR="0006431B" w:rsidRPr="00E61F0A">
        <w:rPr>
          <w:rFonts w:asciiTheme="majorHAnsi" w:hAnsiTheme="majorHAnsi"/>
          <w:lang w:val="en-GB"/>
        </w:rPr>
        <w:t xml:space="preserve">report </w:t>
      </w:r>
      <w:r w:rsidR="00751A3F" w:rsidRPr="00E61F0A">
        <w:rPr>
          <w:rFonts w:asciiTheme="majorHAnsi" w:hAnsiTheme="majorHAnsi"/>
          <w:lang w:val="en-GB"/>
        </w:rPr>
        <w:t>poorer</w:t>
      </w:r>
      <w:r w:rsidR="00FD2FA5" w:rsidRPr="00E61F0A">
        <w:rPr>
          <w:rFonts w:asciiTheme="majorHAnsi" w:hAnsiTheme="majorHAnsi"/>
          <w:lang w:val="en-GB"/>
        </w:rPr>
        <w:t xml:space="preserve"> self-assessed health and </w:t>
      </w:r>
      <w:r w:rsidR="0006431B" w:rsidRPr="00E61F0A">
        <w:rPr>
          <w:rFonts w:asciiTheme="majorHAnsi" w:hAnsiTheme="majorHAnsi"/>
          <w:lang w:val="en-GB"/>
        </w:rPr>
        <w:t xml:space="preserve">have </w:t>
      </w:r>
      <w:r w:rsidR="008C14F7" w:rsidRPr="00E61F0A">
        <w:rPr>
          <w:rFonts w:asciiTheme="majorHAnsi" w:hAnsiTheme="majorHAnsi"/>
          <w:lang w:val="en-GB"/>
        </w:rPr>
        <w:t xml:space="preserve">a higher risk of </w:t>
      </w:r>
      <w:r w:rsidR="0006431B" w:rsidRPr="00E61F0A">
        <w:rPr>
          <w:rFonts w:asciiTheme="majorHAnsi" w:hAnsiTheme="majorHAnsi"/>
          <w:lang w:val="en-GB"/>
        </w:rPr>
        <w:t xml:space="preserve">serious </w:t>
      </w:r>
      <w:r w:rsidR="00237E69">
        <w:rPr>
          <w:rFonts w:asciiTheme="majorHAnsi" w:hAnsiTheme="majorHAnsi"/>
          <w:lang w:val="en-GB"/>
        </w:rPr>
        <w:t>illness</w:t>
      </w:r>
      <w:r w:rsidR="00237E69" w:rsidRPr="00E61F0A">
        <w:rPr>
          <w:rFonts w:asciiTheme="majorHAnsi" w:hAnsiTheme="majorHAnsi"/>
          <w:lang w:val="en-GB"/>
        </w:rPr>
        <w:t xml:space="preserve"> </w:t>
      </w:r>
      <w:r w:rsidR="008C14F7" w:rsidRPr="00E61F0A">
        <w:rPr>
          <w:rFonts w:asciiTheme="majorHAnsi" w:hAnsiTheme="majorHAnsi"/>
          <w:lang w:val="en-GB"/>
        </w:rPr>
        <w:t xml:space="preserve">as compared to </w:t>
      </w:r>
      <w:r w:rsidR="00FD2FA5" w:rsidRPr="00E61F0A">
        <w:rPr>
          <w:rFonts w:asciiTheme="majorHAnsi" w:hAnsiTheme="majorHAnsi"/>
          <w:lang w:val="en-GB"/>
        </w:rPr>
        <w:t>ethnic majority</w:t>
      </w:r>
      <w:r w:rsidR="008C14F7" w:rsidRPr="00E61F0A">
        <w:rPr>
          <w:rFonts w:asciiTheme="majorHAnsi" w:hAnsiTheme="majorHAnsi"/>
          <w:lang w:val="en-GB"/>
        </w:rPr>
        <w:t xml:space="preserve"> groups</w:t>
      </w:r>
      <w:r w:rsidR="00FD2FA5"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"Missinne", "given" : "S", "non-dropping-particle" : "", "parse-names" : false, "suffix" : "" }, { "dropping-particle" : "", "family" : "Bracke", "given" : "P", "non-dropping-particle" : "", "parse-names" : false, "suffix" : "" } ], "container-title" : "Social Psychiatry and Psychiatric Epidemiology", "id" : "ITEM-1", "issue" : "1", "issued" : { "date-parts" : [ [ "2012" ] ] }, "page" : "97-109", "title" : "Depressive symptoms among immigrants and ethnic minorities: A population based study in 23 European countries.", "type" : "article-journal", "volume" : "47" }, "uris" : [ "http://www.mendeley.com/documents/?uuid=5e1da3ad-65c4-455f-a78a-d86951229224" ] }, { "id" : "ITEM-2", "itemData" : { "author" : [ { "dropping-particle" : "", "family" : "Nielsen", "given" : "Signe Smith", "non-dropping-particle" : "", "parse-names" : false, "suffix" : "" }, { "dropping-particle" : "", "family" : "Krasnik", "given" : "Allan", "non-dropping-particle" : "", "parse-names" : false, "suffix" : "" } ], "chapter-number" : "357", "container-title" : "International Journal of Public Health", "id" : "ITEM-2", "issue" : "5", "issued" : { "date-parts" : [ [ "2010" ] ] }, "page" : "357-371", "title" : "Poorer self-perceived health among migrants and ethnic minorities versus the majority population in Europe: A systematic review", "type" : "article-journal", "volume" : "55" }, "uris" : [ "http://www.mendeley.com/documents/?uuid=4ab645f8-609e-4ff2-818a-c9671fa2d75d" ] }, { "id" : "ITEM-3", "itemData" : { "author" : [ { "dropping-particle" : "", "family" : "Smedley", "given" : "B D", "non-dropping-particle" : "", "parse-names" : false, "suffix" : "" }, { "dropping-particle" : "", "family" : "Stith", "given" : "A Y", "non-dropping-particle" : "", "parse-names" : false, "suffix" : "" }, { "dropping-particle" : "", "family" : "Nelson", "given" : "A R", "non-dropping-particle" : "", "parse-names" : false, "suffix" : "" } ], "id" : "ITEM-3", "issued" : { "date-parts" : [ [ "2009" ] ] }, "publisher" : "National Academies Press.", "publisher-place" : "Washington, D. C.", "title" : "Unequal treatment: Confronting racial and ethnic disparities in health care (with CD)", "type" : "book" }, "uris" : [ "http://www.mendeley.com/documents/?uuid=626dac85-3577-433e-aa75-a10c8a91c86c" ] }, { "id" : "ITEM-4", "itemData" : { "author" : [ { "dropping-particle" : "", "family" : "WHO", "given" : "", "non-dropping-particle" : "", "parse-names" : false, "suffix" : "" } ], "id" : "ITEM-4", "issued" : { "date-parts" : [ [ "2010" ] ] }, "publisher" : "WHO Regional Office for Europe", "publisher-place" : "Copenhagen", "title" : "How health systems can address health inequities linked to migration and ethnicity.", "type" : "book" }, "uris" : [ "http://www.mendeley.com/documents/?uuid=6c00b128-3fce-4d44-9b90-07976ea9fb89" ] }, { "id" : "ITEM-5", "itemData" : { "author" : [ { "dropping-particle" : "", "family" : "Wiking", "given" : "E", "non-dropping-particle" : "", "parse-names" : false, "suffix" : "" }, { "dropping-particle" : "", "family" : "Johansson", "given" : "S.-E.", "non-dropping-particle" : "", "parse-names" : false, "suffix" : "" }, { "dropping-particle" : "", "family" : "Sundquist", "given" : "J", "non-dropping-particle" : "", "parse-names" : false, "suffix" : "" } ], "container-title" : "Journal of epidemiology and community health", "id" : "ITEM-5", "issue" : "7", "issued" : { "date-parts" : [ [ "2004" ] ] }, "page" : "574-582", "title" : "Ethnicity, acculturation, and self reported health. A population based study among immigrants from Poland, Turkey, and Iran in Sweden.", "type" : "article-journal", "volume" : "58" }, "uris" : [ "http://www.mendeley.com/documents/?uuid=10aa2092-da93-459e-82d2-52171353cf08" ] }, { "id" : "ITEM-6", "itemData" : { "author" : [ { "dropping-particle" : "", "family" : "Hadjar", "given" : "Andreas", "non-dropping-particle" : "", "parse-names" : false, "suffix" : "" }, { "dropping-particle" : "", "family" : "Backes", "given" : "Susanne", "non-dropping-particle" : "", "parse-names" : false, "suffix" : "" } ], "container-title" : "Comparative Sociology", "id" : "ITEM-6", "issue" : "5", "issued" : { "date-parts" : [ [ "2013" ] ] }, "page" : "645-676", "title" : "Migration background and subjective well-being. A multilevel analysis based on the European Social Survey", "type" : "article-journal", "volume" : "12" }, "uris" : [ "http://www.mendeley.com/documents/?uuid=92ed458a-6d16-475f-a6e5-4214c1bc950b" ] } ], "mendeley" : { "previouslyFormattedCitation" : "(Hadjar &amp; Backes, 2013; Missinne &amp; Bracke, 2012; Nielsen &amp; Krasnik, 2010; Smedley, Stith, &amp; Nelson, 2009; WHO, 2010; Wiking, Johansson, &amp; Sundquist, 2004)"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(Hadjar &amp; Backes, 2013; Missinne &amp; Bracke, 2012; Nielsen &amp; Krasnik, 2010; Smedley, Stith, &amp; Nelson, 2009; WHO, 2010; Wiking, Johansson, &amp; Sundquist, 2004)</w:t>
      </w:r>
      <w:r w:rsidR="001266F0" w:rsidRPr="00E61F0A">
        <w:rPr>
          <w:rFonts w:asciiTheme="majorHAnsi" w:hAnsiTheme="majorHAnsi"/>
          <w:lang w:val="en-GB"/>
        </w:rPr>
        <w:fldChar w:fldCharType="end"/>
      </w:r>
      <w:r w:rsidR="00FD2FA5" w:rsidRPr="00E61F0A">
        <w:rPr>
          <w:rFonts w:asciiTheme="majorHAnsi" w:hAnsiTheme="majorHAnsi"/>
          <w:lang w:val="en-GB"/>
        </w:rPr>
        <w:t>.</w:t>
      </w:r>
      <w:r w:rsidR="008C14F7" w:rsidRPr="00E61F0A">
        <w:rPr>
          <w:rFonts w:asciiTheme="majorHAnsi" w:hAnsiTheme="majorHAnsi"/>
          <w:lang w:val="en-GB"/>
        </w:rPr>
        <w:t xml:space="preserve"> </w:t>
      </w:r>
      <w:r w:rsidR="001D3E6C" w:rsidRPr="00E61F0A">
        <w:rPr>
          <w:rFonts w:asciiTheme="majorHAnsi" w:hAnsiTheme="majorHAnsi"/>
          <w:lang w:val="en-GB"/>
        </w:rPr>
        <w:t>The t</w:t>
      </w:r>
      <w:r w:rsidRPr="00E61F0A">
        <w:rPr>
          <w:rFonts w:asciiTheme="majorHAnsi" w:hAnsiTheme="majorHAnsi"/>
          <w:lang w:val="en-GB"/>
        </w:rPr>
        <w:t xml:space="preserve">wo most </w:t>
      </w:r>
      <w:r w:rsidR="00087EBD" w:rsidRPr="00E61F0A">
        <w:rPr>
          <w:rFonts w:asciiTheme="majorHAnsi" w:hAnsiTheme="majorHAnsi"/>
          <w:lang w:val="en-GB"/>
        </w:rPr>
        <w:t xml:space="preserve">acknowledged and </w:t>
      </w:r>
      <w:r w:rsidRPr="00E61F0A">
        <w:rPr>
          <w:rFonts w:asciiTheme="majorHAnsi" w:hAnsiTheme="majorHAnsi"/>
          <w:lang w:val="en-GB"/>
        </w:rPr>
        <w:t xml:space="preserve">prominent explanations for </w:t>
      </w:r>
      <w:r w:rsidR="001D3E6C" w:rsidRPr="00E61F0A">
        <w:rPr>
          <w:rFonts w:asciiTheme="majorHAnsi" w:hAnsiTheme="majorHAnsi"/>
          <w:lang w:val="en-GB"/>
        </w:rPr>
        <w:t xml:space="preserve">these </w:t>
      </w:r>
      <w:r w:rsidR="0006431B" w:rsidRPr="00E61F0A">
        <w:rPr>
          <w:rFonts w:asciiTheme="majorHAnsi" w:hAnsiTheme="majorHAnsi"/>
          <w:lang w:val="en-GB"/>
        </w:rPr>
        <w:t xml:space="preserve">ethnic </w:t>
      </w:r>
      <w:r w:rsidRPr="00E61F0A">
        <w:rPr>
          <w:rFonts w:asciiTheme="majorHAnsi" w:hAnsiTheme="majorHAnsi"/>
          <w:lang w:val="en-GB"/>
        </w:rPr>
        <w:t xml:space="preserve">health </w:t>
      </w:r>
      <w:r w:rsidR="0006431B" w:rsidRPr="00E61F0A">
        <w:rPr>
          <w:rFonts w:asciiTheme="majorHAnsi" w:hAnsiTheme="majorHAnsi"/>
          <w:lang w:val="en-GB"/>
        </w:rPr>
        <w:t xml:space="preserve">inequalities </w:t>
      </w:r>
      <w:r w:rsidRPr="00E61F0A">
        <w:rPr>
          <w:rFonts w:asciiTheme="majorHAnsi" w:hAnsiTheme="majorHAnsi"/>
          <w:lang w:val="en-GB"/>
        </w:rPr>
        <w:t>are</w:t>
      </w:r>
      <w:r w:rsidR="0006431B" w:rsidRPr="00E61F0A">
        <w:rPr>
          <w:rFonts w:asciiTheme="majorHAnsi" w:hAnsiTheme="majorHAnsi"/>
          <w:lang w:val="en-GB"/>
        </w:rPr>
        <w:t xml:space="preserve"> found in </w:t>
      </w:r>
      <w:r w:rsidR="00237E69">
        <w:rPr>
          <w:rFonts w:asciiTheme="majorHAnsi" w:hAnsiTheme="majorHAnsi"/>
          <w:lang w:val="en-GB"/>
        </w:rPr>
        <w:t>the</w:t>
      </w:r>
      <w:r w:rsidR="00237E69" w:rsidRPr="00E61F0A">
        <w:rPr>
          <w:rFonts w:asciiTheme="majorHAnsi" w:hAnsiTheme="majorHAnsi"/>
          <w:lang w:val="en-GB"/>
        </w:rPr>
        <w:t xml:space="preserve"> </w:t>
      </w:r>
      <w:r w:rsidRPr="00E61F0A">
        <w:rPr>
          <w:rFonts w:asciiTheme="majorHAnsi" w:hAnsiTheme="majorHAnsi"/>
          <w:lang w:val="en-GB"/>
        </w:rPr>
        <w:t xml:space="preserve">lower socioeconomic status </w:t>
      </w:r>
      <w:r w:rsidR="0006431B" w:rsidRPr="00E61F0A">
        <w:rPr>
          <w:rFonts w:asciiTheme="majorHAnsi" w:hAnsiTheme="majorHAnsi"/>
          <w:lang w:val="en-GB"/>
        </w:rPr>
        <w:t xml:space="preserve">of migrants and in </w:t>
      </w:r>
      <w:r w:rsidR="00A23AA8" w:rsidRPr="00E61F0A">
        <w:rPr>
          <w:rFonts w:asciiTheme="majorHAnsi" w:hAnsiTheme="majorHAnsi"/>
          <w:lang w:val="en-GB"/>
        </w:rPr>
        <w:t xml:space="preserve">perceived </w:t>
      </w:r>
      <w:r w:rsidRPr="00E61F0A">
        <w:rPr>
          <w:rFonts w:asciiTheme="majorHAnsi" w:hAnsiTheme="majorHAnsi"/>
          <w:lang w:val="en-GB"/>
        </w:rPr>
        <w:t>discrimination</w:t>
      </w:r>
      <w:r w:rsidR="001D3E6C" w:rsidRPr="00E61F0A">
        <w:rPr>
          <w:rFonts w:asciiTheme="majorHAnsi" w:hAnsiTheme="majorHAnsi"/>
          <w:lang w:val="en-GB"/>
        </w:rPr>
        <w:t xml:space="preserve"> of </w:t>
      </w:r>
      <w:r w:rsidR="00087EBD" w:rsidRPr="00E61F0A">
        <w:rPr>
          <w:rFonts w:asciiTheme="majorHAnsi" w:hAnsiTheme="majorHAnsi"/>
          <w:lang w:val="en-GB"/>
        </w:rPr>
        <w:t>ethnic minority groups</w:t>
      </w:r>
      <w:r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"Nazroo", "given" : "J Y", "non-dropping-particle" : "", "parse-names" : false, "suffix" : "" } ], "container-title" : "American Journal of Public Health", "id" : "ITEM-1", "issue" : "2", "issued" : { "date-parts" : [ [ "2003" ] ] }, "page" : "277-284", "title" : "The structuring of ethnic inequalities in health: Economic position, racial discrimination, and racism.", "type" : "article-journal", "volume" : "93" }, "uris" : [ "http://www.mendeley.com/documents/?uuid=dba5d1dd-5e43-4bb1-b9b4-331a7c7a2f63" ] }, { "id" : "ITEM-2", "itemData" : { "author" : [ { "dropping-particle" : "", "family" : "Wiking", "given" : "E", "non-dropping-particle" : "", "parse-names" : false, "suffix" : "" }, { "dropping-particle" : "", "family" : "Johansson", "given" : "S.-E.", "non-dropping-particle" : "", "parse-names" : false, "suffix" : "" }, { "dropping-particle" : "", "family" : "Sundquist", "given" : "J", "non-dropping-particle" : "", "parse-names" : false, "suffix" : "" } ], "container-title" : "Journal of epidemiology and community health", "id" : "ITEM-2", "issue" : "7", "issued" : { "date-parts" : [ [ "2004" ] ] }, "page" : "574-582", "title" : "Ethnicity, acculturation, and self reported health. A population based study among immigrants from Poland, Turkey, and Iran in Sweden.", "type" : "article-journal", "volume" : "58" }, "uris" : [ "http://www.mendeley.com/documents/?uuid=10aa2092-da93-459e-82d2-52171353cf08" ] }, { "id" : "ITEM-3", "itemData" : { "author" : [ { "dropping-particle" : "", "family" : "Safi", "given" : "M", "non-dropping-particle" : "", "parse-names" : false, "suffix" : "" } ], "container-title" : "European Sociological Review", "id" : "ITEM-3", "issue" : "2", "issued" : { "date-parts" : [ [ "2010" ] ] }, "page" : "159-176", "title" : "Immigrants\u2019 life satisfaction in Europe: Between assimilation and discrimination.", "type" : "article-journal", "volume" : "26" }, "uris" : [ "http://www.mendeley.com/documents/?uuid=6fb934a6-ed01-4641-bfc4-9c098d50e9f4" ] } ], "mendeley" : { "previouslyFormattedCitation" : "(Nazroo, 2003; Safi, 2010; Wiking et al., 2004)" }, "properties" : { "noteIndex" : 0 }, "schema" : "https://github.com/citation-style-language/schema/raw/master/csl-citation.json" }</w:instrText>
      </w:r>
      <w:r w:rsidR="001266F0" w:rsidRPr="00E61F0A">
        <w:rPr>
          <w:rFonts w:asciiTheme="majorHAnsi" w:hAnsiTheme="majorHAnsi"/>
          <w:lang w:val="en-GB"/>
        </w:rPr>
        <w:fldChar w:fldCharType="separate"/>
      </w:r>
      <w:r w:rsidR="00767714" w:rsidRPr="00E61F0A">
        <w:rPr>
          <w:rFonts w:asciiTheme="majorHAnsi" w:hAnsiTheme="majorHAnsi"/>
          <w:noProof/>
          <w:lang w:val="en-GB"/>
        </w:rPr>
        <w:t>(Nazroo, 2003; Safi, 2010; Wiking et al., 2004)</w:t>
      </w:r>
      <w:r w:rsidR="001266F0" w:rsidRPr="00E61F0A">
        <w:rPr>
          <w:rFonts w:asciiTheme="majorHAnsi" w:hAnsiTheme="majorHAnsi"/>
          <w:lang w:val="en-GB"/>
        </w:rPr>
        <w:fldChar w:fldCharType="end"/>
      </w:r>
      <w:r w:rsidR="003B66FB" w:rsidRPr="00E61F0A">
        <w:rPr>
          <w:rFonts w:asciiTheme="majorHAnsi" w:hAnsiTheme="majorHAnsi"/>
          <w:lang w:val="en-GB"/>
        </w:rPr>
        <w:t xml:space="preserve">. </w:t>
      </w:r>
      <w:r w:rsidR="007F0FAD" w:rsidRPr="00E61F0A">
        <w:rPr>
          <w:rFonts w:asciiTheme="majorHAnsi" w:hAnsiTheme="majorHAnsi"/>
          <w:lang w:val="en-GB"/>
        </w:rPr>
        <w:t>Contrarily, some studies</w:t>
      </w:r>
      <w:r w:rsidR="001712D3">
        <w:rPr>
          <w:rFonts w:asciiTheme="majorHAnsi" w:hAnsiTheme="majorHAnsi"/>
          <w:lang w:val="en-GB"/>
        </w:rPr>
        <w:t xml:space="preserve"> showed</w:t>
      </w:r>
      <w:r w:rsidR="007F0FAD" w:rsidRPr="00E61F0A">
        <w:rPr>
          <w:rFonts w:asciiTheme="majorHAnsi" w:hAnsiTheme="majorHAnsi"/>
          <w:lang w:val="en-GB"/>
        </w:rPr>
        <w:t xml:space="preserve"> that ethnic minorities suffer less from certain t</w:t>
      </w:r>
      <w:r w:rsidR="009577B0" w:rsidRPr="00E61F0A">
        <w:rPr>
          <w:rFonts w:asciiTheme="majorHAnsi" w:hAnsiTheme="majorHAnsi"/>
          <w:lang w:val="en-GB"/>
        </w:rPr>
        <w:t>ypes of diseases</w:t>
      </w:r>
      <w:r w:rsidR="004C2223"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"Darmon", "given" : "N", "non-dropping-particle" : "", "parse-names" : false, "suffix" : "" }, { "dropping-particle" : "", "family" : "Khlat", "given" : "M", "non-dropping-particle" : "", "parse-names" : false, "suffix" : "" } ], "container-title" : "Public Health Nutrition", "id" : "ITEM-1", "issue" : "2", "issued" : { "date-parts" : [ [ "2001" ] ] }, "page" : "163-172", "title" : "An overview of the health status of migrants in France, in relation to their dietary practices.", "type" : "article-journal", "volume" : "4" }, "uris" : [ "http://www.mendeley.com/documents/?uuid=d817ce06-9b47-4b83-960c-0df103eb6f73" ] }, { "id" : "ITEM-2", "itemData" : { "ISBN" : "1101-1262", "author" : [ { "dropping-particle" : "", "family" : "Rafnsson", "given" : "S B", "non-dropping-particle" : "", "parse-names" : false, "suffix" : "" }, { "dropping-particle" : "", "family" : "Bhopal", "given" : "R S", "non-dropping-particle" : "", "parse-names" : false, "suffix" : "" }, { "dropping-particle" : "", "family" : "Agyemang", "given" : "C", "non-dropping-particle" : "", "parse-names" : false, "suffix" : "" }, { "dropping-particle" : "", "family" : "Fagot-Campagna", "given" : "A", "non-dropping-particle" : "", "parse-names" : false, "suffix" : "" }, { "dropping-particle" : "", "family" : "Harding", "given" : "S", "non-dropping-particle" : "", "parse-names" : false, "suffix" : "" }, { "dropping-particle" : "", "family" : "Hammar", "given" : "N", "non-dropping-particle" : "", "parse-names" : false, "suffix" : "" }, { "dropping-particle" : "", "family" : "Hedlund", "given" : "E", "non-dropping-particle" : "", "parse-names" : false, "suffix" : "" }, { "dropping-particle" : "", "family" : "Juel", "given" : "K", "non-dropping-particle" : "", "parse-names" : false, "suffix" : "" }, { "dropping-particle" : "", "family" : "Primatesta", "given" : "P", "non-dropping-particle" : "", "parse-names" : false, "suffix" : "" }, { "dropping-particle" : "", "family" : "Rosato", "given" : "M", "non-dropping-particle" : "", "parse-names" : false, "suffix" : "" } ], "container-title" : "The European Journal of Public Health", "id" : "ITEM-2", "issue" : "4", "issued" : { "date-parts" : [ [ "2013" ] ] }, "page" : "594-605", "title" : "Sizable variations in circulatory disease mortality by region and country of birth in six European countries", "type" : "article-journal", "volume" : "23" }, "uris" : [ "http://www.mendeley.com/documents/?uuid=c838e07a-fa5d-48ed-b8f6-0a8b6f7494b0" ] } ], "mendeley" : { "previouslyFormattedCitation" : "(Darmon &amp; Khlat, 2001; Rafnsson et al., 2013)" }, "properties" : { "noteIndex" : 0 }, "schema" : "https://github.com/citation-style-language/schema/raw/master/csl-citation.json" }</w:instrText>
      </w:r>
      <w:r w:rsidR="001266F0" w:rsidRPr="00E61F0A">
        <w:rPr>
          <w:rFonts w:asciiTheme="majorHAnsi" w:hAnsiTheme="majorHAnsi"/>
          <w:lang w:val="en-GB"/>
        </w:rPr>
        <w:fldChar w:fldCharType="separate"/>
      </w:r>
      <w:r w:rsidR="00B6626B" w:rsidRPr="00E61F0A">
        <w:rPr>
          <w:rFonts w:asciiTheme="majorHAnsi" w:hAnsiTheme="majorHAnsi"/>
          <w:noProof/>
          <w:lang w:val="en-GB"/>
        </w:rPr>
        <w:t>(Darmon &amp; Khlat, 2001; Rafnsson et al., 2013)</w:t>
      </w:r>
      <w:r w:rsidR="001266F0" w:rsidRPr="00E61F0A">
        <w:rPr>
          <w:rFonts w:asciiTheme="majorHAnsi" w:hAnsiTheme="majorHAnsi"/>
          <w:lang w:val="en-GB"/>
        </w:rPr>
        <w:fldChar w:fldCharType="end"/>
      </w:r>
      <w:r w:rsidR="00B6626B" w:rsidRPr="00E61F0A">
        <w:rPr>
          <w:rFonts w:asciiTheme="majorHAnsi" w:hAnsiTheme="majorHAnsi"/>
          <w:lang w:val="en-GB"/>
        </w:rPr>
        <w:t xml:space="preserve"> or </w:t>
      </w:r>
      <w:r w:rsidR="004A0629">
        <w:rPr>
          <w:rFonts w:asciiTheme="majorHAnsi" w:hAnsiTheme="majorHAnsi"/>
          <w:lang w:val="en-GB"/>
        </w:rPr>
        <w:t>have</w:t>
      </w:r>
      <w:r w:rsidR="001712D3">
        <w:rPr>
          <w:rFonts w:asciiTheme="majorHAnsi" w:hAnsiTheme="majorHAnsi"/>
          <w:lang w:val="en-GB"/>
        </w:rPr>
        <w:t xml:space="preserve"> </w:t>
      </w:r>
      <w:r w:rsidR="00B6626B" w:rsidRPr="00E61F0A">
        <w:rPr>
          <w:rFonts w:asciiTheme="majorHAnsi" w:hAnsiTheme="majorHAnsi"/>
          <w:lang w:val="en-GB"/>
        </w:rPr>
        <w:t>lower mortality rate</w:t>
      </w:r>
      <w:r w:rsidR="001712D3">
        <w:rPr>
          <w:rFonts w:asciiTheme="majorHAnsi" w:hAnsiTheme="majorHAnsi"/>
          <w:lang w:val="en-GB"/>
        </w:rPr>
        <w:t>s</w:t>
      </w:r>
      <w:r w:rsidR="00B6626B"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"Abra\u00eddo-Lanza", "given" : "A. F.", "non-dropping-particle" : "", "parse-names" : false, "suffix" : "" }, { "dropping-particle" : "", "family" : "Dohrenwend", "given" : "B. P.", "non-dropping-particle" : "", "parse-names" : false, "suffix" : "" }, { "dropping-particle" : "", "family" : "Ng-Mak", "given" : "D. S.", "non-dropping-particle" : "", "parse-names" : false, "suffix" : "" }, { "dropping-particle" : "", "family" : "Turner", "given" : "J. B.", "non-dropping-particle" : "", "parse-names" : false, "suffix" : "" } ], "container-title" : "American Journal of Public Health", "id" : "ITEM-1", "issue" : "10", "issued" : { "date-parts" : [ [ "1999" ] ] }, "page" : "1543-1548", "title" : "The Latino mortality paradox: A test of the \"salmon bias\" and healthy migrant hypotheses", "type" : "article-journal", "volume" : "89" }, "uris" : [ "http://www.mendeley.com/documents/?uuid=b73b5c7f-c880-4f1a-9772-ed57ca883de1" ] }, { "id" : "ITEM-2", "itemData" : { "author" : [ { "dropping-particle" : "", "family" : "Razum", "given" : "O", "non-dropping-particle" : "", "parse-names" : false, "suffix" : "" }, { "dropping-particle" : "", "family" : "Zeeb", "given" : "H", "non-dropping-particle" : "", "parse-names" : false, "suffix" : "" }, { "dropping-particle" : "", "family" : "Akg\u00fcn", "given" : "H S", "non-dropping-particle" : "", "parse-names" : false, "suffix" : "" }, { "dropping-particle" : "", "family" : "Yilmaz", "given" : "S", "non-dropping-particle" : "", "parse-names" : false, "suffix" : "" } ], "container-title" : "Tropical Medicine &amp; International Health", "id" : "ITEM-2", "issue" : "4", "issued" : { "date-parts" : [ [ "1998" ] ] }, "page" : "297-303", "title" : "Low overall mortality of Turkish residents in Germany persists and extends into a second generation: Merely a healthy migrant effect?", "type" : "article-journal", "volume" : "3" }, "uris" : [ "http://www.mendeley.com/documents/?uuid=9ebe53e6-2b86-4307-8bb0-4bcc25293da7" ] } ], "mendeley" : { "previouslyFormattedCitation" : "(Abra\u00eddo-Lanza, Dohrenwend, Ng-Mak, &amp; Turner, 1999; Razum, Zeeb, Akg\u00fcn, &amp; Yilmaz, 1998)" }, "properties" : { "noteIndex" : 0 }, "schema" : "https://github.com/citation-style-language/schema/raw/master/csl-citation.json" }</w:instrText>
      </w:r>
      <w:r w:rsidR="001266F0" w:rsidRPr="00E61F0A">
        <w:rPr>
          <w:rFonts w:asciiTheme="majorHAnsi" w:hAnsiTheme="majorHAnsi"/>
          <w:lang w:val="en-GB"/>
        </w:rPr>
        <w:fldChar w:fldCharType="separate"/>
      </w:r>
      <w:r w:rsidR="00B6626B" w:rsidRPr="00E61F0A">
        <w:rPr>
          <w:rFonts w:asciiTheme="majorHAnsi" w:hAnsiTheme="majorHAnsi"/>
          <w:noProof/>
          <w:lang w:val="en-GB"/>
        </w:rPr>
        <w:t>(Abraído-Lanza, Dohrenwend, Ng-Mak, &amp; Turner, 1999; Razum, Zeeb, Akgün, &amp; Yilmaz, 1998)</w:t>
      </w:r>
      <w:r w:rsidR="001266F0" w:rsidRPr="00E61F0A">
        <w:rPr>
          <w:rFonts w:asciiTheme="majorHAnsi" w:hAnsiTheme="majorHAnsi"/>
          <w:lang w:val="en-GB"/>
        </w:rPr>
        <w:fldChar w:fldCharType="end"/>
      </w:r>
      <w:r w:rsidR="004C2223" w:rsidRPr="00E61F0A">
        <w:rPr>
          <w:rFonts w:asciiTheme="majorHAnsi" w:hAnsiTheme="majorHAnsi"/>
          <w:lang w:val="en-GB"/>
        </w:rPr>
        <w:t>. In addition</w:t>
      </w:r>
      <w:r w:rsidR="0006431B" w:rsidRPr="00E61F0A">
        <w:rPr>
          <w:rFonts w:asciiTheme="majorHAnsi" w:hAnsiTheme="majorHAnsi"/>
          <w:lang w:val="en-GB"/>
        </w:rPr>
        <w:t xml:space="preserve">, </w:t>
      </w:r>
      <w:r w:rsidR="001712D3">
        <w:rPr>
          <w:rFonts w:asciiTheme="majorHAnsi" w:hAnsiTheme="majorHAnsi"/>
          <w:lang w:val="en-GB"/>
        </w:rPr>
        <w:t xml:space="preserve">there are </w:t>
      </w:r>
      <w:r w:rsidR="0006431B" w:rsidRPr="00E61F0A">
        <w:rPr>
          <w:rFonts w:asciiTheme="majorHAnsi" w:hAnsiTheme="majorHAnsi"/>
          <w:lang w:val="en-GB"/>
        </w:rPr>
        <w:t xml:space="preserve">indications for </w:t>
      </w:r>
      <w:r w:rsidR="003E1F04" w:rsidRPr="00E61F0A">
        <w:rPr>
          <w:rFonts w:asciiTheme="majorHAnsi" w:hAnsiTheme="majorHAnsi"/>
          <w:lang w:val="en-GB"/>
        </w:rPr>
        <w:t xml:space="preserve">a </w:t>
      </w:r>
      <w:r w:rsidR="0006431B" w:rsidRPr="00E61F0A">
        <w:rPr>
          <w:rFonts w:asciiTheme="majorHAnsi" w:hAnsiTheme="majorHAnsi"/>
          <w:lang w:val="en-GB"/>
        </w:rPr>
        <w:t>so-called</w:t>
      </w:r>
      <w:r w:rsidR="009E0EC2" w:rsidRPr="00E61F0A">
        <w:rPr>
          <w:rFonts w:asciiTheme="majorHAnsi" w:hAnsiTheme="majorHAnsi"/>
          <w:lang w:val="en-GB"/>
        </w:rPr>
        <w:t xml:space="preserve"> ‘healthy migrant effect’, </w:t>
      </w:r>
      <w:r w:rsidR="00CA0858" w:rsidRPr="00E61F0A">
        <w:rPr>
          <w:rFonts w:asciiTheme="majorHAnsi" w:hAnsiTheme="majorHAnsi"/>
          <w:lang w:val="en-GB"/>
        </w:rPr>
        <w:t>that</w:t>
      </w:r>
      <w:r w:rsidR="009E0EC2" w:rsidRPr="00E61F0A">
        <w:rPr>
          <w:rFonts w:asciiTheme="majorHAnsi" w:hAnsiTheme="majorHAnsi"/>
          <w:lang w:val="en-GB"/>
        </w:rPr>
        <w:t xml:space="preserve"> </w:t>
      </w:r>
      <w:r w:rsidR="0006431B" w:rsidRPr="00E61F0A">
        <w:rPr>
          <w:rFonts w:asciiTheme="majorHAnsi" w:hAnsiTheme="majorHAnsi"/>
          <w:lang w:val="en-GB"/>
        </w:rPr>
        <w:t>suggests</w:t>
      </w:r>
      <w:r w:rsidR="009E0EC2" w:rsidRPr="00E61F0A">
        <w:rPr>
          <w:rFonts w:asciiTheme="majorHAnsi" w:hAnsiTheme="majorHAnsi"/>
          <w:lang w:val="en-GB"/>
        </w:rPr>
        <w:t xml:space="preserve"> that</w:t>
      </w:r>
      <w:r w:rsidR="00D26D6D" w:rsidRPr="00E61F0A">
        <w:rPr>
          <w:rFonts w:asciiTheme="majorHAnsi" w:hAnsiTheme="majorHAnsi"/>
          <w:lang w:val="en-GB"/>
        </w:rPr>
        <w:t xml:space="preserve"> healthier people are physically and financially more likely to migrate</w:t>
      </w:r>
      <w:r w:rsidR="004A0629">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"Kennedy", "given" : "S", "non-dropping-particle" : "", "parse-names" : false, "suffix" : "" }, { "dropping-particle" : "", "family" : "McDonald", "given" : "J T", "non-dropping-particle" : "", "parse-names" : false, "suffix" : "" }, { "dropping-particle" : "", "family" : "Biddle", "given" : "N", "non-dropping-particle" : "", "parse-names" : false, "suffix" : "" } ], "container-title" : "Social and Economic Dimensions of an\nAging Population Research Paper No. 164. McMaster University.", "id" : "ITEM-1", "issued" : { "date-parts" : [ [ "2006" ] ] }, "title" : "The healthy immigrant effect and immigrant\nselection: Evidence from four countries.", "type" : "article-journal" }, "uris" : [ "http://www.mendeley.com/documents/?uuid=0106f9f8-00d9-4f1e-b949-42fb11ca84dc" ] }, { "id" : "ITEM-2", "itemData" : { "author" : [ { "dropping-particle" : "", "family" : "Darmon", "given" : "N", "non-dropping-particle" : "", "parse-names" : false, "suffix" : "" }, { "dropping-particle" : "", "family" : "Khlat", "given" : "M", "non-dropping-particle" : "", "parse-names" : false, "suffix" : "" } ], "container-title" : "Public Health Nutrition", "id" : "ITEM-2", "issue" : "2", "issued" : { "date-parts" : [ [ "2001" ] ] }, "page" : "163-172", "title" : "An overview of the health status of migrants in France, in relation to their dietary practices.", "type" : "article-journal", "volume" : "4" }, "uris" : [ "http://www.mendeley.com/documents/?uuid=d817ce06-9b47-4b83-960c-0df103eb6f73" ] }, { "id" : "ITEM-3", "itemData" : { "author" : [ { "dropping-particle" : "", "family" : "Malmusi", "given" : "D", "non-dropping-particle" : "", "parse-names" : false, "suffix" : "" }, { "dropping-particle" : "", "family" : "Borrell", "given" : "C", "non-dropping-particle" : "", "parse-names" : false, "suffix" : "" }, { "dropping-particle" : "", "family" : "Benach", "given" : "J", "non-dropping-particle" : "", "parse-names" : false, "suffix" : "" } ], "container-title" : "Social Science &amp; Medicine", "id" : "ITEM-3", "issue" : "9", "issued" : { "date-parts" : [ [ "2010" ] ] }, "page" : "1610-1619", "title" : "Migration-related health inequalities: Showing the complex interactions between gender, social class and place of origin.", "type" : "article-journal", "volume" : "71" }, "uris" : [ "http://www.mendeley.com/documents/?uuid=d38f45f5-2d6d-43ee-a74c-2161e2b1aa7f" ] } ], "mendeley" : { "previouslyFormattedCitation" : "(Darmon &amp; Khlat, 2001; Kennedy, McDonald, &amp; Biddle, 2006; Malmusi, Borrell, &amp; Benach, 2010)" }, "properties" : { "noteIndex" : 0 }, "schema" : "https://github.com/citation-style-language/schema/raw/master/csl-citation.json" }</w:instrText>
      </w:r>
      <w:r w:rsidR="001266F0" w:rsidRPr="00E61F0A">
        <w:rPr>
          <w:rFonts w:asciiTheme="majorHAnsi" w:hAnsiTheme="majorHAnsi"/>
          <w:lang w:val="en-GB"/>
        </w:rPr>
        <w:fldChar w:fldCharType="separate"/>
      </w:r>
      <w:r w:rsidR="004A0629" w:rsidRPr="004A0629">
        <w:rPr>
          <w:rFonts w:asciiTheme="majorHAnsi" w:hAnsiTheme="majorHAnsi"/>
          <w:noProof/>
          <w:lang w:val="en-GB"/>
        </w:rPr>
        <w:t>(Darmon &amp; Khlat, 2001; Kennedy, McDonald, &amp; Biddle, 2006; Malmusi, Borrell, &amp; Benach, 2010)</w:t>
      </w:r>
      <w:r w:rsidR="001266F0" w:rsidRPr="00E61F0A">
        <w:rPr>
          <w:rFonts w:asciiTheme="majorHAnsi" w:hAnsiTheme="majorHAnsi"/>
          <w:lang w:val="en-GB"/>
        </w:rPr>
        <w:fldChar w:fldCharType="end"/>
      </w:r>
      <w:r w:rsidR="001712D3">
        <w:rPr>
          <w:rFonts w:asciiTheme="majorHAnsi" w:hAnsiTheme="majorHAnsi"/>
          <w:lang w:val="en-GB"/>
        </w:rPr>
        <w:t xml:space="preserve">, </w:t>
      </w:r>
      <w:r w:rsidR="00722F4F">
        <w:rPr>
          <w:rFonts w:asciiTheme="majorHAnsi" w:hAnsiTheme="majorHAnsi"/>
          <w:lang w:val="en-GB"/>
        </w:rPr>
        <w:t>whereas</w:t>
      </w:r>
      <w:r w:rsidR="001712D3">
        <w:rPr>
          <w:rFonts w:asciiTheme="majorHAnsi" w:hAnsiTheme="majorHAnsi"/>
          <w:lang w:val="en-GB"/>
        </w:rPr>
        <w:t xml:space="preserve"> o</w:t>
      </w:r>
      <w:r w:rsidR="0011175F" w:rsidRPr="00E61F0A">
        <w:rPr>
          <w:rFonts w:asciiTheme="majorHAnsi" w:hAnsiTheme="majorHAnsi"/>
          <w:lang w:val="en-GB"/>
        </w:rPr>
        <w:t xml:space="preserve">thers </w:t>
      </w:r>
      <w:r w:rsidR="00722F4F" w:rsidRPr="00E61F0A">
        <w:rPr>
          <w:rFonts w:asciiTheme="majorHAnsi" w:hAnsiTheme="majorHAnsi"/>
          <w:lang w:val="en-GB"/>
        </w:rPr>
        <w:t>put forward</w:t>
      </w:r>
      <w:r w:rsidR="00722F4F">
        <w:rPr>
          <w:rFonts w:asciiTheme="majorHAnsi" w:hAnsiTheme="majorHAnsi"/>
          <w:lang w:val="en-GB"/>
        </w:rPr>
        <w:t xml:space="preserve"> </w:t>
      </w:r>
      <w:r w:rsidR="0011175F" w:rsidRPr="00E61F0A">
        <w:rPr>
          <w:rFonts w:asciiTheme="majorHAnsi" w:hAnsiTheme="majorHAnsi"/>
          <w:lang w:val="en-GB"/>
        </w:rPr>
        <w:t xml:space="preserve">that </w:t>
      </w:r>
      <w:r w:rsidR="00B6626B" w:rsidRPr="00E61F0A">
        <w:rPr>
          <w:rFonts w:asciiTheme="majorHAnsi" w:hAnsiTheme="majorHAnsi"/>
          <w:lang w:val="en-GB"/>
        </w:rPr>
        <w:t>in times of illness, retirement or unemployment</w:t>
      </w:r>
      <w:r w:rsidR="0011175F" w:rsidRPr="00E61F0A">
        <w:rPr>
          <w:rFonts w:asciiTheme="majorHAnsi" w:hAnsiTheme="majorHAnsi"/>
          <w:lang w:val="en-GB"/>
        </w:rPr>
        <w:t xml:space="preserve"> </w:t>
      </w:r>
      <w:r w:rsidR="00722F4F">
        <w:rPr>
          <w:rFonts w:asciiTheme="majorHAnsi" w:hAnsiTheme="majorHAnsi"/>
          <w:lang w:val="en-GB"/>
        </w:rPr>
        <w:t>migrants</w:t>
      </w:r>
      <w:r w:rsidR="0011175F" w:rsidRPr="00E61F0A">
        <w:rPr>
          <w:rFonts w:asciiTheme="majorHAnsi" w:hAnsiTheme="majorHAnsi"/>
          <w:lang w:val="en-GB"/>
        </w:rPr>
        <w:t xml:space="preserve"> </w:t>
      </w:r>
      <w:r w:rsidR="00722F4F">
        <w:rPr>
          <w:rFonts w:asciiTheme="majorHAnsi" w:hAnsiTheme="majorHAnsi"/>
          <w:lang w:val="en-GB"/>
        </w:rPr>
        <w:t xml:space="preserve">might </w:t>
      </w:r>
      <w:r w:rsidR="0011175F" w:rsidRPr="00E61F0A">
        <w:rPr>
          <w:rFonts w:asciiTheme="majorHAnsi" w:hAnsiTheme="majorHAnsi"/>
          <w:lang w:val="en-GB"/>
        </w:rPr>
        <w:t>return to the</w:t>
      </w:r>
      <w:r w:rsidR="00237E69">
        <w:rPr>
          <w:rFonts w:asciiTheme="majorHAnsi" w:hAnsiTheme="majorHAnsi"/>
          <w:lang w:val="en-GB"/>
        </w:rPr>
        <w:t>ir</w:t>
      </w:r>
      <w:r w:rsidR="0011175F" w:rsidRPr="00E61F0A">
        <w:rPr>
          <w:rFonts w:asciiTheme="majorHAnsi" w:hAnsiTheme="majorHAnsi"/>
          <w:lang w:val="en-GB"/>
        </w:rPr>
        <w:t xml:space="preserve"> country of origin, known as the </w:t>
      </w:r>
      <w:r w:rsidR="00722F4F">
        <w:rPr>
          <w:rFonts w:asciiTheme="majorHAnsi" w:hAnsiTheme="majorHAnsi"/>
          <w:lang w:val="en-GB"/>
        </w:rPr>
        <w:t>‘</w:t>
      </w:r>
      <w:r w:rsidR="0011175F" w:rsidRPr="00E61F0A">
        <w:rPr>
          <w:rFonts w:asciiTheme="majorHAnsi" w:hAnsiTheme="majorHAnsi"/>
          <w:lang w:val="en-GB"/>
        </w:rPr>
        <w:t>salmon bias</w:t>
      </w:r>
      <w:r w:rsidR="00722F4F">
        <w:rPr>
          <w:rFonts w:asciiTheme="majorHAnsi" w:hAnsiTheme="majorHAnsi"/>
          <w:lang w:val="en-GB"/>
        </w:rPr>
        <w:t xml:space="preserve"> effect’</w:t>
      </w:r>
      <w:r w:rsidR="006A259E"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"Wallace", "given" : "Matthew", "non-dropping-particle" : "", "parse-names" : false, "suffix" : "" }, { "dropping-particle" : "", "family" : "Kulu", "given" : "Hill", "non-dropping-particle" : "", "parse-names" : false, "suffix" : "" } ], "container-title" : "Population, space and place", "id" : "ITEM-1", "issue" : "8", "issued" : { "date-parts" : [ [ "2014" ] ] }, "page" : "694-708", "title" : "Migration and health in England and Scotland: a study of migrant selectivity and the salmon bias", "type" : "article-journal", "volume" : "20" }, "uris" : [ "http://www.mendeley.com/documents/?uuid=23a46a99-8149-457c-98a2-9f9ce15629d3" ] }, { "id" : "ITEM-2", "itemData" : { "author" : [ { "dropping-particle" : "", "family" : "Razum", "given" : "O", "non-dropping-particle" : "", "parse-names" : false, "suffix" : "" }, { "dropping-particle" : "", "family" : "Zeeb", "given" : "H", "non-dropping-particle" : "", "parse-names" : false, "suffix" : "" }, { "dropping-particle" : "", "family" : "Akg\u00fcn", "given" : "H S", "non-dropping-particle" : "", "parse-names" : false, "suffix" : "" }, { "dropping-particle" : "", "family" : "Yilmaz", "given" : "S", "non-dropping-particle" : "", "parse-names" : false, "suffix" : "" } ], "container-title" : "Tropical Medicine &amp; International Health", "id" : "ITEM-2", "issue" : "4", "issued" : { "date-parts" : [ [ "1998" ] ] }, "page" : "297-303", "title" : "Low overall mortality of Turkish residents in Germany persists and extends into a second generation: Merely a healthy migrant effect?", "type" : "article-journal", "volume" : "3" }, "uris" : [ "http://www.mendeley.com/documents/?uuid=9ebe53e6-2b86-4307-8bb0-4bcc25293da7" ] }, { "id" : "ITEM-3", "itemData" : { "author" : [ { "dropping-particle" : "", "family" : "Abra\u00eddo-Lanza", "given" : "A. F.", "non-dropping-particle" : "", "parse-names" : false, "suffix" : "" }, { "dropping-particle" : "", "family" : "Dohrenwend", "given" : "B. P.", "non-dropping-particle" : "", "parse-names" : false, "suffix" : "" }, { "dropping-particle" : "", "family" : "Ng-Mak", "given" : "D. S.", "non-dropping-particle" : "", "parse-names" : false, "suffix" : "" }, { "dropping-particle" : "", "family" : "Turner", "given" : "J. B.", "non-dropping-particle" : "", "parse-names" : false, "suffix" : "" } ], "container-title" : "American Journal of Public Health", "id" : "ITEM-3", "issue" : "10", "issued" : { "date-parts" : [ [ "1999" ] ] }, "page" : "1543-1548", "title" : "The Latino mortality paradox: A test of the \"salmon bias\" and healthy migrant hypotheses", "type" : "article-journal", "volume" : "89" }, "uris" : [ "http://www.mendeley.com/documents/?uuid=b73b5c7f-c880-4f1a-9772-ed57ca883de1" ] } ], "mendeley" : { "previouslyFormattedCitation" : "(Abra\u00eddo-Lanza et al., 1999; Razum et al., 1998; Wallace &amp; Kulu, 2014)" }, "properties" : { "noteIndex" : 0 }, "schema" : "https://github.com/citation-style-language/schema/raw/master/csl-citation.json" }</w:instrText>
      </w:r>
      <w:r w:rsidR="001266F0" w:rsidRPr="00E61F0A">
        <w:rPr>
          <w:rFonts w:asciiTheme="majorHAnsi" w:hAnsiTheme="majorHAnsi"/>
          <w:lang w:val="en-GB"/>
        </w:rPr>
        <w:fldChar w:fldCharType="separate"/>
      </w:r>
      <w:r w:rsidR="00B6626B" w:rsidRPr="00E61F0A">
        <w:rPr>
          <w:rFonts w:asciiTheme="majorHAnsi" w:hAnsiTheme="majorHAnsi"/>
          <w:noProof/>
          <w:lang w:val="en-GB"/>
        </w:rPr>
        <w:t>(Abraído-Lanza et al., 1999; Razum et al., 1998; Wallace &amp; Kulu, 2014)</w:t>
      </w:r>
      <w:r w:rsidR="001266F0" w:rsidRPr="00E61F0A">
        <w:rPr>
          <w:rFonts w:asciiTheme="majorHAnsi" w:hAnsiTheme="majorHAnsi"/>
          <w:lang w:val="en-GB"/>
        </w:rPr>
        <w:fldChar w:fldCharType="end"/>
      </w:r>
      <w:r w:rsidR="00B6626B" w:rsidRPr="00E61F0A">
        <w:rPr>
          <w:rFonts w:asciiTheme="majorHAnsi" w:hAnsiTheme="majorHAnsi"/>
          <w:lang w:val="en-GB"/>
        </w:rPr>
        <w:t>.</w:t>
      </w:r>
    </w:p>
    <w:p w:rsidR="00C31281" w:rsidRPr="00E61F0A" w:rsidRDefault="00435261" w:rsidP="00696B89">
      <w:pPr>
        <w:pStyle w:val="NoSpacing"/>
        <w:spacing w:line="480" w:lineRule="auto"/>
        <w:jc w:val="both"/>
        <w:rPr>
          <w:rFonts w:asciiTheme="majorHAnsi" w:hAnsiTheme="majorHAnsi"/>
          <w:lang w:val="en-GB"/>
        </w:rPr>
      </w:pPr>
      <w:r w:rsidRPr="00E61F0A">
        <w:rPr>
          <w:rFonts w:asciiTheme="majorHAnsi" w:hAnsiTheme="majorHAnsi"/>
          <w:lang w:val="en-GB"/>
        </w:rPr>
        <w:tab/>
      </w:r>
      <w:r w:rsidR="00BD7F98" w:rsidRPr="00E61F0A">
        <w:rPr>
          <w:rFonts w:asciiTheme="majorHAnsi" w:hAnsiTheme="majorHAnsi"/>
          <w:lang w:val="en-GB"/>
        </w:rPr>
        <w:t xml:space="preserve">Despite clear cross-national differences in ethnic </w:t>
      </w:r>
      <w:r w:rsidR="00CA0858" w:rsidRPr="00E61F0A">
        <w:rPr>
          <w:rFonts w:asciiTheme="majorHAnsi" w:hAnsiTheme="majorHAnsi"/>
          <w:lang w:val="en-GB"/>
        </w:rPr>
        <w:t xml:space="preserve">health </w:t>
      </w:r>
      <w:r w:rsidR="00BD7F98" w:rsidRPr="00E61F0A">
        <w:rPr>
          <w:rFonts w:asciiTheme="majorHAnsi" w:hAnsiTheme="majorHAnsi"/>
          <w:lang w:val="en-GB"/>
        </w:rPr>
        <w:t xml:space="preserve">inequalities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"Huijts", "given" : "Tim", "non-dropping-particle" : "", "parse-names" : false, "suffix" : "" }, { "dropping-particle" : "", "family" : "Kraaykamp", "given" : "Gerbert", "non-dropping-particle" : "", "parse-names" : false, "suffix" : "" } ], "chapter-number" : "101", "container-title" : "International Migration Review", "id" : "ITEM-1", "issue" : "1", "issued" : { "date-parts" : [ [ "2012" ] ] }, "page" : "101-137", "title" : "Immigrants\u2019 health in Europe: A cross-classified multilevel approach to examine origin country, destination country, and community effects", "type" : "article-journal", "volume" : "46" }, "uris" : [ "http://www.mendeley.com/documents/?uuid=981f5352-59ad-42e0-86e8-97e129a8a91b" ] }, { "id" : "ITEM-2", "itemData" : { "author" : [ { "dropping-particle" : "", "family" : "Safi", "given" : "M", "non-dropping-particle" : "", "parse-names" : false, "suffix" : "" } ], "container-title" : "European Sociological Review", "id" : "ITEM-2", "issue" : "2", "issued" : { "date-parts" : [ [ "2010" ] ] }, "page" : "159-176", "title" : "Immigrants\u2019 life satisfaction in Europe: Between assimilation and discrimination.", "type" : "article-journal", "volume" : "26" }, "uris" : [ "http://www.mendeley.com/documents/?uuid=6fb934a6-ed01-4641-bfc4-9c098d50e9f4" ] } ], "mendeley" : { "previouslyFormattedCitation" : "(Huijts &amp; Kraaykamp, 2012; Safi, 2010)"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(Huijts &amp; Kraaykamp, 2012; Safi, 2010)</w:t>
      </w:r>
      <w:r w:rsidR="001266F0" w:rsidRPr="00E61F0A">
        <w:rPr>
          <w:rFonts w:asciiTheme="majorHAnsi" w:hAnsiTheme="majorHAnsi"/>
          <w:lang w:val="en-GB"/>
        </w:rPr>
        <w:fldChar w:fldCharType="end"/>
      </w:r>
      <w:r w:rsidR="00BD7F98" w:rsidRPr="00E61F0A">
        <w:rPr>
          <w:rFonts w:asciiTheme="majorHAnsi" w:hAnsiTheme="majorHAnsi"/>
          <w:lang w:val="en-GB"/>
        </w:rPr>
        <w:t xml:space="preserve"> </w:t>
      </w:r>
      <w:r w:rsidR="00CA0858" w:rsidRPr="00E61F0A">
        <w:rPr>
          <w:rFonts w:asciiTheme="majorHAnsi" w:hAnsiTheme="majorHAnsi"/>
          <w:lang w:val="en-GB"/>
        </w:rPr>
        <w:t xml:space="preserve">only </w:t>
      </w:r>
      <w:r w:rsidR="00BD7F98" w:rsidRPr="00E61F0A">
        <w:rPr>
          <w:rFonts w:asciiTheme="majorHAnsi" w:hAnsiTheme="majorHAnsi"/>
          <w:lang w:val="en-GB"/>
        </w:rPr>
        <w:t xml:space="preserve">few studies have tried to identify causes of this cross-national variation. </w:t>
      </w:r>
      <w:r w:rsidR="00CA0858" w:rsidRPr="00E61F0A">
        <w:rPr>
          <w:rFonts w:asciiTheme="majorHAnsi" w:hAnsiTheme="majorHAnsi"/>
          <w:lang w:val="en-GB"/>
        </w:rPr>
        <w:t xml:space="preserve">The </w:t>
      </w:r>
      <w:r w:rsidR="00BD7F98" w:rsidRPr="00E61F0A">
        <w:rPr>
          <w:rFonts w:asciiTheme="majorHAnsi" w:hAnsiTheme="majorHAnsi"/>
          <w:lang w:val="en-GB"/>
        </w:rPr>
        <w:t xml:space="preserve">studies </w:t>
      </w:r>
      <w:r w:rsidR="00CA0858" w:rsidRPr="00E61F0A">
        <w:rPr>
          <w:rFonts w:asciiTheme="majorHAnsi" w:hAnsiTheme="majorHAnsi"/>
          <w:lang w:val="en-GB"/>
        </w:rPr>
        <w:t xml:space="preserve">that did, </w:t>
      </w:r>
      <w:r w:rsidR="0002250E" w:rsidRPr="00E61F0A">
        <w:rPr>
          <w:rFonts w:asciiTheme="majorHAnsi" w:hAnsiTheme="majorHAnsi"/>
          <w:lang w:val="en-GB"/>
        </w:rPr>
        <w:t xml:space="preserve">suggested </w:t>
      </w:r>
      <w:r w:rsidR="00BD2077" w:rsidRPr="00E61F0A">
        <w:rPr>
          <w:rFonts w:asciiTheme="majorHAnsi" w:hAnsiTheme="majorHAnsi"/>
          <w:lang w:val="en-GB"/>
        </w:rPr>
        <w:t xml:space="preserve">that </w:t>
      </w:r>
      <w:r w:rsidR="001712D3">
        <w:rPr>
          <w:rFonts w:asciiTheme="majorHAnsi" w:hAnsiTheme="majorHAnsi"/>
          <w:lang w:val="en-GB"/>
        </w:rPr>
        <w:t xml:space="preserve">strict </w:t>
      </w:r>
      <w:r w:rsidR="00BD2077" w:rsidRPr="00E61F0A">
        <w:rPr>
          <w:rFonts w:asciiTheme="majorHAnsi" w:hAnsiTheme="majorHAnsi"/>
          <w:lang w:val="en-GB"/>
        </w:rPr>
        <w:t xml:space="preserve">integration policies </w:t>
      </w:r>
      <w:r w:rsidR="001712D3">
        <w:rPr>
          <w:rFonts w:asciiTheme="majorHAnsi" w:hAnsiTheme="majorHAnsi"/>
          <w:lang w:val="en-GB"/>
        </w:rPr>
        <w:t>are associated with poorer</w:t>
      </w:r>
      <w:r w:rsidR="00BD2077" w:rsidRPr="00E61F0A">
        <w:rPr>
          <w:rFonts w:asciiTheme="majorHAnsi" w:hAnsiTheme="majorHAnsi"/>
          <w:lang w:val="en-GB"/>
        </w:rPr>
        <w:t xml:space="preserve"> </w:t>
      </w:r>
      <w:r w:rsidR="00CA0858" w:rsidRPr="00E61F0A">
        <w:rPr>
          <w:rFonts w:asciiTheme="majorHAnsi" w:hAnsiTheme="majorHAnsi"/>
          <w:lang w:val="en-GB"/>
        </w:rPr>
        <w:t xml:space="preserve">migrants’ </w:t>
      </w:r>
      <w:r w:rsidR="00BD2077" w:rsidRPr="00E61F0A">
        <w:rPr>
          <w:rFonts w:asciiTheme="majorHAnsi" w:hAnsiTheme="majorHAnsi"/>
          <w:lang w:val="en-GB"/>
        </w:rPr>
        <w:t xml:space="preserve">health: ethnic minority groups </w:t>
      </w:r>
      <w:r w:rsidR="0002250E" w:rsidRPr="00E61F0A">
        <w:rPr>
          <w:rFonts w:asciiTheme="majorHAnsi" w:hAnsiTheme="majorHAnsi"/>
          <w:lang w:val="en-GB"/>
        </w:rPr>
        <w:t xml:space="preserve">may </w:t>
      </w:r>
      <w:r w:rsidR="00BD2077" w:rsidRPr="00E61F0A">
        <w:rPr>
          <w:rFonts w:asciiTheme="majorHAnsi" w:hAnsiTheme="majorHAnsi"/>
          <w:lang w:val="en-GB"/>
        </w:rPr>
        <w:t>experience more health problems</w:t>
      </w:r>
      <w:r w:rsidR="00514686" w:rsidRPr="00E61F0A">
        <w:rPr>
          <w:rFonts w:asciiTheme="majorHAnsi" w:hAnsiTheme="majorHAnsi"/>
          <w:lang w:val="en-GB"/>
        </w:rPr>
        <w:t>,</w:t>
      </w:r>
      <w:r w:rsidR="00BD7F98" w:rsidRPr="00E61F0A">
        <w:rPr>
          <w:rFonts w:asciiTheme="majorHAnsi" w:hAnsiTheme="majorHAnsi"/>
          <w:lang w:val="en-GB"/>
        </w:rPr>
        <w:t xml:space="preserve"> a higher mortality risk</w:t>
      </w:r>
      <w:r w:rsidR="00514686" w:rsidRPr="00E61F0A">
        <w:rPr>
          <w:rFonts w:asciiTheme="majorHAnsi" w:hAnsiTheme="majorHAnsi"/>
          <w:lang w:val="en-GB"/>
        </w:rPr>
        <w:t>, and lower well</w:t>
      </w:r>
      <w:r w:rsidR="00EC77D1" w:rsidRPr="00E61F0A">
        <w:rPr>
          <w:rFonts w:asciiTheme="majorHAnsi" w:hAnsiTheme="majorHAnsi"/>
          <w:lang w:val="en-GB"/>
        </w:rPr>
        <w:t>-</w:t>
      </w:r>
      <w:r w:rsidR="00514686" w:rsidRPr="00E61F0A">
        <w:rPr>
          <w:rFonts w:asciiTheme="majorHAnsi" w:hAnsiTheme="majorHAnsi"/>
          <w:lang w:val="en-GB"/>
        </w:rPr>
        <w:t>being</w:t>
      </w:r>
      <w:r w:rsidR="00BD2077" w:rsidRPr="00E61F0A">
        <w:rPr>
          <w:rFonts w:asciiTheme="majorHAnsi" w:hAnsiTheme="majorHAnsi"/>
          <w:lang w:val="en-GB"/>
        </w:rPr>
        <w:t xml:space="preserve"> in European countries with </w:t>
      </w:r>
      <w:r w:rsidR="00BD7F98" w:rsidRPr="00E61F0A">
        <w:rPr>
          <w:rFonts w:asciiTheme="majorHAnsi" w:hAnsiTheme="majorHAnsi"/>
          <w:lang w:val="en-GB"/>
        </w:rPr>
        <w:t xml:space="preserve">stricter integration policies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"BACKGROUND: To integrate immigrants into their societies, European countries have adopted different types of policies, which may influence health through both material and psychosocial determinants. Recent studies have suggested poorer health outcomes for immigrants living in countries with poorly rated integration policies. OBJECTIVE: To analyse mortality differences of immigrants from the same country of origin living in countries with distinct integration policy contexts. METHODS: From the mortality dataset collected in the Migrant Ethnic Health Observatory (MEHO) project, we chose the Netherlands (linked data from 1996-2006), France (unlinked; 2005-2007) and Denmark (linked; 1992-2001) as representatives of the inclusive, assimilationist and exclusionist policy models, respectively, based on the Migrant Integration Policy Index. We calculated for each country sex- and age-standardized mortality rates for Turkish-, Moroccan- and local-born populations aged 20-69 years. Poisson regression was used to estimate the mortality rate ratios (MRRs) for cross-country and within-country comparisons. The analyses were further stratified by age group and cause of death. RESULTS: Compared with their peers in the Netherlands, Turkish-born immigrants had higher all-cause mortality in Denmark (MRR men 1.92; 95% CI 1.74-2.13 and women 2.11; 1.80-2.47) but lower in France (men 0.64; 0.59-0.69 and women 0.58; 0.51-0.67). A similar pattern emerged for Moroccan-born immigrants. The relative differences between immigrants and the local-born population were also largest in Denmark and lowest in France (e.g., Turkish-born men MRR 1.52; 95% CI 1.38-1.67 and 0.62; 0.58-0.66, respectively). These patterns were consistent across all age groups, and more marked for cardiovascular diseases. CONCLUSIONS: Although confounders and data comparability issues (e.g., French cross-sectional data) may affect the findings, this study suggests that different macro-level policy contexts may influence immigrants' mortality. Comparable mortality registration systems across Europe along with detailed socio-demographic information on immigrants may help to better assess this association.", "author" : [ { "dropping-particle" : "", "family" : "Ikram", "given" : "Umar Z", "non-dropping-particle" : "", "parse-names" : false, "suffix" : "" }, { "dropping-particle" : "", "family" : "Malmusi", "given" : "Davide", "non-dropping-particle" : "", "parse-names" : false, "suffix" : "" }, { "dropping-particle" : "", "family" : "Juel", "given" : "Knud", "non-dropping-particle" : "", "parse-names" : false, "suffix" : "" }, { "dropping-particle" : "", "family" : "Rey", "given" : "Gr\u00e9goire", "non-dropping-particle" : "", "parse-names" : false, "suffix" : "" }, { "dropping-particle" : "", "family" : "Kunst", "given" : "Anton E", "non-dropping-particle" : "", "parse-names" : false, "suffix" : "" } ], "container-title" : "PloS one", "id" : "ITEM-1", "issue" : "6", "issued" : { "date-parts" : [ [ "2015", "1" ] ] }, "title" : "Association between integration policies and immigrants' mortality: An explorative study across three european countries.", "type" : "article-journal", "volume" : "10" }, "uris" : [ "http://www.mendeley.com/documents/?uuid=259e68f3-fc93-4055-a60e-093b4ccc7d18" ] }, { "id" : "ITEM-2", "itemData" : { "author" : [ { "dropping-particle" : "", "family" : "Hadjar", "given" : "Andreas", "non-dropping-particle" : "", "parse-names" : false, "suffix" : "" }, { "dropping-particle" : "", "family" : "Backes", "given" : "Susanne", "non-dropping-particle" : "", "parse-names" : false, "suffix" : "" } ], "container-title" : "Comparative Sociology", "id" : "ITEM-2", "issue" : "5", "issued" : { "date-parts" : [ [ "2013" ] ] }, "page" : "645-676", "title" : "Migration background and subjective well-being. A multilevel analysis based on the European Social Survey", "type" : "article-journal", "volume" : "12" }, "uris" : [ "http://www.mendeley.com/documents/?uuid=92ed458a-6d16-475f-a6e5-4214c1bc950b" ] } ], "mendeley" : { "previouslyFormattedCitation" : "(Hadjar &amp; Backes, 2013; Ikram, Malmusi, Juel, Rey, &amp; Kunst, 2015)"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(Hadjar &amp; Backes, 2013; Ikram, Malmusi, Juel, Rey, &amp; Kunst, 2015)</w:t>
      </w:r>
      <w:r w:rsidR="001266F0" w:rsidRPr="00E61F0A">
        <w:rPr>
          <w:rFonts w:asciiTheme="majorHAnsi" w:hAnsiTheme="majorHAnsi"/>
          <w:lang w:val="en-GB"/>
        </w:rPr>
        <w:fldChar w:fldCharType="end"/>
      </w:r>
      <w:r w:rsidR="00CA0858" w:rsidRPr="00E61F0A">
        <w:rPr>
          <w:rFonts w:asciiTheme="majorHAnsi" w:hAnsiTheme="majorHAnsi"/>
          <w:lang w:val="en-GB"/>
        </w:rPr>
        <w:t>.</w:t>
      </w:r>
      <w:r w:rsidR="00BD7F98" w:rsidRPr="00E61F0A">
        <w:rPr>
          <w:rFonts w:asciiTheme="majorHAnsi" w:hAnsiTheme="majorHAnsi"/>
          <w:lang w:val="en-GB"/>
        </w:rPr>
        <w:t xml:space="preserve"> </w:t>
      </w:r>
      <w:r w:rsidR="008226AD" w:rsidRPr="00E61F0A">
        <w:rPr>
          <w:rFonts w:asciiTheme="majorHAnsi" w:hAnsiTheme="majorHAnsi"/>
          <w:lang w:val="en-GB"/>
        </w:rPr>
        <w:t>Additionally, e</w:t>
      </w:r>
      <w:r w:rsidR="00ED0760" w:rsidRPr="00E61F0A">
        <w:rPr>
          <w:rFonts w:asciiTheme="majorHAnsi" w:hAnsiTheme="majorHAnsi"/>
          <w:lang w:val="en-GB"/>
        </w:rPr>
        <w:t xml:space="preserve">thnic minorities </w:t>
      </w:r>
      <w:r w:rsidR="00087EBD" w:rsidRPr="00E61F0A">
        <w:rPr>
          <w:rFonts w:asciiTheme="majorHAnsi" w:hAnsiTheme="majorHAnsi"/>
          <w:lang w:val="en-GB"/>
        </w:rPr>
        <w:t>seem</w:t>
      </w:r>
      <w:r w:rsidR="001D3E6C" w:rsidRPr="00E61F0A">
        <w:rPr>
          <w:rFonts w:asciiTheme="majorHAnsi" w:hAnsiTheme="majorHAnsi"/>
          <w:lang w:val="en-GB"/>
        </w:rPr>
        <w:t xml:space="preserve"> </w:t>
      </w:r>
      <w:r w:rsidR="00ED0760" w:rsidRPr="00E61F0A">
        <w:rPr>
          <w:rFonts w:asciiTheme="majorHAnsi" w:hAnsiTheme="majorHAnsi"/>
          <w:lang w:val="en-GB"/>
        </w:rPr>
        <w:t xml:space="preserve">more disadvantaged in </w:t>
      </w:r>
      <w:r w:rsidR="00AD0114">
        <w:rPr>
          <w:rFonts w:asciiTheme="majorHAnsi" w:hAnsiTheme="majorHAnsi"/>
          <w:lang w:val="en-GB"/>
        </w:rPr>
        <w:t>terms of well-being</w:t>
      </w:r>
      <w:r w:rsidR="001712D3">
        <w:rPr>
          <w:rFonts w:asciiTheme="majorHAnsi" w:hAnsiTheme="majorHAnsi"/>
          <w:lang w:val="en-GB"/>
        </w:rPr>
        <w:t xml:space="preserve"> in </w:t>
      </w:r>
      <w:r w:rsidR="00ED0760" w:rsidRPr="00E61F0A">
        <w:rPr>
          <w:rFonts w:asciiTheme="majorHAnsi" w:hAnsiTheme="majorHAnsi"/>
          <w:lang w:val="en-GB"/>
        </w:rPr>
        <w:lastRenderedPageBreak/>
        <w:t xml:space="preserve">higher income countries, and less </w:t>
      </w:r>
      <w:r w:rsidR="00CA0858" w:rsidRPr="00E61F0A">
        <w:rPr>
          <w:rFonts w:asciiTheme="majorHAnsi" w:hAnsiTheme="majorHAnsi"/>
          <w:lang w:val="en-GB"/>
        </w:rPr>
        <w:t xml:space="preserve">so </w:t>
      </w:r>
      <w:r w:rsidR="00267F5D" w:rsidRPr="00E61F0A">
        <w:rPr>
          <w:rFonts w:asciiTheme="majorHAnsi" w:hAnsiTheme="majorHAnsi"/>
          <w:lang w:val="en-GB"/>
        </w:rPr>
        <w:t>in countries with a family-</w:t>
      </w:r>
      <w:r w:rsidR="00ED0760" w:rsidRPr="00E61F0A">
        <w:rPr>
          <w:rFonts w:asciiTheme="majorHAnsi" w:hAnsiTheme="majorHAnsi"/>
          <w:lang w:val="en-GB"/>
        </w:rPr>
        <w:t xml:space="preserve">oriented welfare system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"Hadjar", "given" : "Andreas", "non-dropping-particle" : "", "parse-names" : false, "suffix" : "" }, { "dropping-particle" : "", "family" : "Backes", "given" : "Susanne", "non-dropping-particle" : "", "parse-names" : false, "suffix" : "" } ], "container-title" : "Comparative Sociology", "id" : "ITEM-1", "issue" : "5", "issued" : { "date-parts" : [ [ "2013" ] ] }, "page" : "645-676", "title" : "Migration background and subjective well-being. A multilevel analysis based on the European Social Survey", "type" : "article-journal", "volume" : "12" }, "uris" : [ "http://www.mendeley.com/documents/?uuid=92ed458a-6d16-475f-a6e5-4214c1bc950b" ] } ], "mendeley" : { "previouslyFormattedCitation" : "(Hadjar &amp; Backes, 2013)"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(Hadjar &amp; Backes, 2013)</w:t>
      </w:r>
      <w:r w:rsidR="001266F0" w:rsidRPr="00E61F0A">
        <w:rPr>
          <w:rFonts w:asciiTheme="majorHAnsi" w:hAnsiTheme="majorHAnsi"/>
          <w:lang w:val="en-GB"/>
        </w:rPr>
        <w:fldChar w:fldCharType="end"/>
      </w:r>
      <w:r w:rsidR="00ED0760" w:rsidRPr="00E61F0A">
        <w:rPr>
          <w:rFonts w:asciiTheme="majorHAnsi" w:hAnsiTheme="majorHAnsi"/>
          <w:lang w:val="en-GB"/>
        </w:rPr>
        <w:t xml:space="preserve">. </w:t>
      </w:r>
    </w:p>
    <w:p w:rsidR="00814EE1" w:rsidRPr="00E61F0A" w:rsidRDefault="00CA0858"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S</w:t>
      </w:r>
      <w:r w:rsidR="00BD7F98" w:rsidRPr="00E61F0A">
        <w:rPr>
          <w:rFonts w:asciiTheme="majorHAnsi" w:hAnsiTheme="majorHAnsi"/>
          <w:lang w:val="en-GB"/>
        </w:rPr>
        <w:t xml:space="preserve">tudies </w:t>
      </w:r>
      <w:r w:rsidRPr="00E61F0A">
        <w:rPr>
          <w:rFonts w:asciiTheme="majorHAnsi" w:hAnsiTheme="majorHAnsi"/>
          <w:lang w:val="en-GB"/>
        </w:rPr>
        <w:t xml:space="preserve">dealing with </w:t>
      </w:r>
      <w:r w:rsidR="00A23AA8" w:rsidRPr="00E61F0A">
        <w:rPr>
          <w:rFonts w:asciiTheme="majorHAnsi" w:hAnsiTheme="majorHAnsi"/>
          <w:lang w:val="en-GB"/>
        </w:rPr>
        <w:t>alternative</w:t>
      </w:r>
      <w:r w:rsidR="00BD7F98" w:rsidRPr="00E61F0A">
        <w:rPr>
          <w:rFonts w:asciiTheme="majorHAnsi" w:hAnsiTheme="majorHAnsi"/>
          <w:lang w:val="en-GB"/>
        </w:rPr>
        <w:t xml:space="preserve"> explanations for </w:t>
      </w:r>
      <w:r w:rsidR="007E3EE9" w:rsidRPr="00E61F0A">
        <w:rPr>
          <w:rFonts w:asciiTheme="majorHAnsi" w:hAnsiTheme="majorHAnsi"/>
          <w:lang w:val="en-GB"/>
        </w:rPr>
        <w:t xml:space="preserve">cross-national variation in ethnic </w:t>
      </w:r>
      <w:r w:rsidRPr="00E61F0A">
        <w:rPr>
          <w:rFonts w:asciiTheme="majorHAnsi" w:hAnsiTheme="majorHAnsi"/>
          <w:lang w:val="en-GB"/>
        </w:rPr>
        <w:t xml:space="preserve">health </w:t>
      </w:r>
      <w:r w:rsidR="007E3EE9" w:rsidRPr="00E61F0A">
        <w:rPr>
          <w:rFonts w:asciiTheme="majorHAnsi" w:hAnsiTheme="majorHAnsi"/>
          <w:lang w:val="en-GB"/>
        </w:rPr>
        <w:t xml:space="preserve">inequalities, however, are still lacking. </w:t>
      </w:r>
      <w:r w:rsidR="00F02C96" w:rsidRPr="00E61F0A">
        <w:rPr>
          <w:rFonts w:asciiTheme="majorHAnsi" w:hAnsiTheme="majorHAnsi"/>
          <w:lang w:val="en-GB"/>
        </w:rPr>
        <w:t>I</w:t>
      </w:r>
      <w:r w:rsidRPr="00E61F0A">
        <w:rPr>
          <w:rFonts w:asciiTheme="majorHAnsi" w:hAnsiTheme="majorHAnsi"/>
          <w:lang w:val="en-GB"/>
        </w:rPr>
        <w:t>t</w:t>
      </w:r>
      <w:r w:rsidR="00F02C96" w:rsidRPr="00E61F0A">
        <w:rPr>
          <w:rFonts w:asciiTheme="majorHAnsi" w:hAnsiTheme="majorHAnsi"/>
          <w:lang w:val="en-GB"/>
        </w:rPr>
        <w:t xml:space="preserve"> </w:t>
      </w:r>
      <w:r w:rsidR="001D3E6C" w:rsidRPr="00E61F0A">
        <w:rPr>
          <w:rFonts w:asciiTheme="majorHAnsi" w:hAnsiTheme="majorHAnsi"/>
          <w:lang w:val="en-GB"/>
        </w:rPr>
        <w:t xml:space="preserve">is </w:t>
      </w:r>
      <w:r w:rsidRPr="00E61F0A">
        <w:rPr>
          <w:rFonts w:asciiTheme="majorHAnsi" w:hAnsiTheme="majorHAnsi"/>
          <w:lang w:val="en-GB"/>
        </w:rPr>
        <w:t xml:space="preserve">particularly </w:t>
      </w:r>
      <w:r w:rsidR="00F02C96" w:rsidRPr="00E61F0A">
        <w:rPr>
          <w:rFonts w:asciiTheme="majorHAnsi" w:hAnsiTheme="majorHAnsi"/>
          <w:lang w:val="en-GB"/>
        </w:rPr>
        <w:t>surprising that the role of healthcare systems has received little attention</w:t>
      </w:r>
      <w:r w:rsidR="00C31281" w:rsidRPr="00E61F0A">
        <w:rPr>
          <w:rFonts w:asciiTheme="majorHAnsi" w:hAnsiTheme="majorHAnsi"/>
          <w:lang w:val="en-GB"/>
        </w:rPr>
        <w:t>.</w:t>
      </w:r>
      <w:r w:rsidRPr="00E61F0A">
        <w:rPr>
          <w:rFonts w:asciiTheme="majorHAnsi" w:hAnsiTheme="majorHAnsi"/>
          <w:lang w:val="en-GB"/>
        </w:rPr>
        <w:t xml:space="preserve"> </w:t>
      </w:r>
      <w:r w:rsidR="00722F4F">
        <w:rPr>
          <w:rFonts w:asciiTheme="majorHAnsi" w:hAnsiTheme="majorHAnsi"/>
          <w:lang w:val="en-GB"/>
        </w:rPr>
        <w:t>Countries</w:t>
      </w:r>
      <w:r w:rsidR="00DB571E" w:rsidRPr="00E61F0A">
        <w:rPr>
          <w:rFonts w:asciiTheme="majorHAnsi" w:hAnsiTheme="majorHAnsi"/>
          <w:lang w:val="en-GB"/>
        </w:rPr>
        <w:t xml:space="preserve"> differ in the access</w:t>
      </w:r>
      <w:r w:rsidR="009E0EC2" w:rsidRPr="00E61F0A">
        <w:rPr>
          <w:rFonts w:asciiTheme="majorHAnsi" w:hAnsiTheme="majorHAnsi"/>
          <w:lang w:val="en-GB"/>
        </w:rPr>
        <w:t>ibility and affordability of</w:t>
      </w:r>
      <w:r w:rsidR="00DB571E" w:rsidRPr="00E61F0A">
        <w:rPr>
          <w:rFonts w:asciiTheme="majorHAnsi" w:hAnsiTheme="majorHAnsi"/>
          <w:lang w:val="en-GB"/>
        </w:rPr>
        <w:t xml:space="preserve"> </w:t>
      </w:r>
      <w:r w:rsidR="00722F4F">
        <w:rPr>
          <w:rFonts w:asciiTheme="majorHAnsi" w:hAnsiTheme="majorHAnsi"/>
          <w:lang w:val="en-GB"/>
        </w:rPr>
        <w:t xml:space="preserve">their </w:t>
      </w:r>
      <w:r w:rsidR="00DB571E" w:rsidRPr="00E61F0A">
        <w:rPr>
          <w:rFonts w:asciiTheme="majorHAnsi" w:hAnsiTheme="majorHAnsi"/>
          <w:lang w:val="en-GB"/>
        </w:rPr>
        <w:t>healthcare, and in the quality and extent of healthcare provision</w:t>
      </w:r>
      <w:r w:rsidR="002F0384"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"Wendt", "given" : "Claus", "non-dropping-particle" : "", "parse-names" : false, "suffix" : "" }, { "dropping-particle" : "", "family" : "Frisina", "given" : "Lorraine", "non-dropping-particle" : "", "parse-names" : false, "suffix" : "" }, { "dropping-particle" : "", "family" : "Rothgang", "given" : "Heinz", "non-dropping-particle" : "", "parse-names" : false, "suffix" : "" } ], "container-title" : "Social Policy &amp; Administration", "id" : "ITEM-1", "issue" : "1", "issued" : { "date-parts" : [ [ "2009", "2" ] ] }, "page" : "70-90", "title" : "Healthcare system types: A conceptual framework for comparison", "type" : "article-journal", "volume" : "43" }, "uris" : [ "http://www.mendeley.com/documents/?uuid=97068e26-e403-4669-b447-d6b9331463ff" ] }, { "id" : "ITEM-2", "itemData" : { "abstract" : "The financial crisis in Europe has posed major threats and opportunities to health. We trace the origins of the economic crisis in Europe and the responses of governments, examine the effect on health systems, and review the effects of previous economic downturns on health to predict the likely consequences for the present. We then compare our predictions with available evidence for the effects of the crisis on health. Whereas immediate rises in suicides and falls in road traffic deaths were anticipated, other consequences, such as HIV outbreaks, were not, and are better understood as products of state retrenchment. Greece, Spain, and Portugal adopted strict fiscal austerity; their economies continue to recede and strain on their health-care systems is growing. Suicides and outbreaks of infectious diseases are becoming more common in these countries, and budget cuts have restricted access to health care. By contrast, Iceland rejected austerity through a popular vote, and the financial crisis seems to have had few or no discernible effects on health. Although there are many potentially confounding differences between countries, our analysis suggests that, although recessions pose risks to health, the interaction of fiscal austerity with economic shocks and weak social protection is what ultimately seems to escalate health and social crises in Europe. Policy decisions about how to respond to economic crises have pronounced and unintended effects on public health, yet public health voices have remained largely silent during the economic crisis.", "author" : [ { "dropping-particle" : "", "family" : "Karanikolos", "given" : "Marina", "non-dropping-particle" : "", "parse-names" : false, "suffix" : "" }, { "dropping-particle" : "", "family" : "Mladovsky", "given" : "Philipa", "non-dropping-particle" : "", "parse-names" : false, "suffix" : "" }, { "dropping-particle" : "", "family" : "Cylus", "given" : "Jonathan", "non-dropping-particle" : "", "parse-names" : false, "suffix" : "" }, { "dropping-particle" : "", "family" : "Thomson", "given" : "Sarah", "non-dropping-particle" : "", "parse-names" : false, "suffix" : "" }, { "dropping-particle" : "", "family" : "Basu", "given" : "Sanjay", "non-dropping-particle" : "", "parse-names" : false, "suffix" : "" }, { "dropping-particle" : "", "family" : "Stuckler", "given" : "David", "non-dropping-particle" : "", "parse-names" : false, "suffix" : "" }, { "dropping-particle" : "", "family" : "Mackenbach", "given" : "Johan P.", "non-dropping-particle" : "", "parse-names" : false, "suffix" : "" }, { "dropping-particle" : "", "family" : "McKee", "given" : "Martin", "non-dropping-particle" : "", "parse-names" : false, "suffix" : "" } ], "container-title" : "Lancet", "id" : "ITEM-2", "issue" : "9874", "issued" : { "date-parts" : [ [ "2013", "4", "13" ] ] }, "page" : "1323-1331", "publisher" : "Elsevier Ltd", "title" : "Financial crisis, austerity, and health in Europe.", "type" : "article-journal", "volume" : "381" }, "uris" : [ "http://www.mendeley.com/documents/?uuid=da4308e9-c83a-4626-9031-80d75c62397f" ] } ], "mendeley" : { "previouslyFormattedCitation" : "(Karanikolos et al., 2013; Wendt, Frisina, &amp; Rothgang, 2009)" }, "properties" : { "noteIndex" : 0 }, "schema" : "https://github.com/citation-style-language/schema/raw/master/csl-citation.json" }</w:instrText>
      </w:r>
      <w:r w:rsidR="001266F0" w:rsidRPr="00E61F0A">
        <w:rPr>
          <w:rFonts w:asciiTheme="majorHAnsi" w:hAnsiTheme="majorHAnsi"/>
          <w:lang w:val="en-GB"/>
        </w:rPr>
        <w:fldChar w:fldCharType="separate"/>
      </w:r>
      <w:r w:rsidR="002F0384" w:rsidRPr="00E61F0A">
        <w:rPr>
          <w:rFonts w:asciiTheme="majorHAnsi" w:hAnsiTheme="majorHAnsi"/>
          <w:noProof/>
          <w:lang w:val="en-GB"/>
        </w:rPr>
        <w:t>(Karanikolos et al., 2013; Wendt, Frisina, &amp; Rothgang, 2009)</w:t>
      </w:r>
      <w:r w:rsidR="001266F0" w:rsidRPr="00E61F0A">
        <w:rPr>
          <w:rFonts w:asciiTheme="majorHAnsi" w:hAnsiTheme="majorHAnsi"/>
          <w:lang w:val="en-GB"/>
        </w:rPr>
        <w:fldChar w:fldCharType="end"/>
      </w:r>
      <w:r w:rsidR="00DB571E" w:rsidRPr="00E61F0A">
        <w:rPr>
          <w:rFonts w:asciiTheme="majorHAnsi" w:hAnsiTheme="majorHAnsi"/>
          <w:lang w:val="en-GB"/>
        </w:rPr>
        <w:t xml:space="preserve">. </w:t>
      </w:r>
      <w:r w:rsidR="00C31281" w:rsidRPr="00E61F0A">
        <w:rPr>
          <w:rFonts w:asciiTheme="majorHAnsi" w:hAnsiTheme="majorHAnsi"/>
          <w:lang w:val="en-GB"/>
        </w:rPr>
        <w:t>H</w:t>
      </w:r>
      <w:r w:rsidR="00DB571E" w:rsidRPr="00E61F0A">
        <w:rPr>
          <w:rFonts w:asciiTheme="majorHAnsi" w:hAnsiTheme="majorHAnsi"/>
          <w:lang w:val="en-GB"/>
        </w:rPr>
        <w:t xml:space="preserve">ealthcare </w:t>
      </w:r>
      <w:r w:rsidR="001B6020" w:rsidRPr="00E61F0A">
        <w:rPr>
          <w:rFonts w:asciiTheme="majorHAnsi" w:hAnsiTheme="majorHAnsi"/>
          <w:lang w:val="en-GB"/>
        </w:rPr>
        <w:t>expenditure</w:t>
      </w:r>
      <w:r w:rsidR="00DB571E" w:rsidRPr="00E61F0A">
        <w:rPr>
          <w:rFonts w:asciiTheme="majorHAnsi" w:hAnsiTheme="majorHAnsi"/>
          <w:lang w:val="en-GB"/>
        </w:rPr>
        <w:t xml:space="preserve"> ha</w:t>
      </w:r>
      <w:r w:rsidR="001B6020" w:rsidRPr="00E61F0A">
        <w:rPr>
          <w:rFonts w:asciiTheme="majorHAnsi" w:hAnsiTheme="majorHAnsi"/>
          <w:lang w:val="en-GB"/>
        </w:rPr>
        <w:t>s</w:t>
      </w:r>
      <w:r w:rsidR="00DB571E" w:rsidRPr="00E61F0A">
        <w:rPr>
          <w:rFonts w:asciiTheme="majorHAnsi" w:hAnsiTheme="majorHAnsi"/>
          <w:lang w:val="en-GB"/>
        </w:rPr>
        <w:t xml:space="preserve"> </w:t>
      </w:r>
      <w:r w:rsidR="00AB3D63" w:rsidRPr="00E61F0A">
        <w:rPr>
          <w:rFonts w:asciiTheme="majorHAnsi" w:hAnsiTheme="majorHAnsi"/>
          <w:lang w:val="en-GB"/>
        </w:rPr>
        <w:t xml:space="preserve">often </w:t>
      </w:r>
      <w:r w:rsidR="00DB571E" w:rsidRPr="00E61F0A">
        <w:rPr>
          <w:rFonts w:asciiTheme="majorHAnsi" w:hAnsiTheme="majorHAnsi"/>
          <w:lang w:val="en-GB"/>
        </w:rPr>
        <w:t xml:space="preserve">been linked to social inequalities in health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"Fiscella", "given" : "Kevin", "non-dropping-particle" : "", "parse-names" : false, "suffix" : "" }, { "dropping-particle" : "", "family" : "Franks", "given" : "Peter", "non-dropping-particle" : "", "parse-names" : false, "suffix" : "" }, { "dropping-particle" : "", "family" : "Gold", "given" : "Marthe R.", "non-dropping-particle" : "", "parse-names" : false, "suffix" : "" }, { "dropping-particle" : "", "family" : "Clancy", "given" : "Carolyn M.", "non-dropping-particle" : "", "parse-names" : false, "suffix" : "" } ], "container-title" : "JAMA", "id" : "ITEM-1", "issue" : "19", "issued" : { "date-parts" : [ [ "2000" ] ] }, "page" : "2579-2584", "title" : "Inequality in quality: Addressing socioeconomic, racial, and ethnic disparities in health care", "type" : "article-journal", "volume" : "283" }, "uris" : [ "http://www.mendeley.com/documents/?uuid=3e9d985b-515b-4ccd-92f8-83a1763a43cf" ] }, { "id" : "ITEM-2", "itemData" : { "abstract" : "The persistence of socioeconomic inequalities in health, even in the highly developed 'welfare states' of Western Europe, is one of the great disappointments of public health. Health inequalities have not only persisted while welfare states were being built up, but on some measures have even widened, and are not smaller in European countries with more generous welfare arrangements. This paper attempts to identify potential explanations for this paradox, by reviewing nine modern 'theories' of the explanation of health inequalities. The theories reviewed are: mathematical artifact, fundamental causes, life course perspective, social selection, personal characteristics, neo-materialism, psychosocial factors, diffusion of innovations, and cultural capital. Based on these theories it is hypothesized that three circumstances may help to explain the persistence of health inequalities despite attenuation of inequalities in material conditions by the welfare state: (1) inequalities in access to material and immaterial resources have not been eliminated by the welfare state, and are still substantial; (2) due to greater intergenerational mobility, the composition of lower socioeconomic groups has become more homogeneous with regard to personal characteristics associated with ill-health; and (3) due to a change in epidemiological regime, in which consumption behavior became the most important determinant of ill-health, the marginal benefits of the immaterial resources to which a higher social position gives access have increased. Further research is necessary to test these hypotheses. If they are correct, the persistence of health inequalities in modern European welfare states can partly be seen as a failure of these welfare states to implement more radical redistribution measures, and partly as a form of 'bad luck' related to concurrent developments that have changed the composition of socioeconomic groups and made health inequalities more sensitive to immaterial factors. It is argued that normative evaluations of health inequalities should take these explanations into account, and that a direct attack on the personal, psychosocial and cultural determinants of health inequalities may be necessary to achieve a substantial reduction of health inequalities.", "author" : [ { "dropping-particle" : "", "family" : "Mackenbach", "given" : "J. P.", "non-dropping-particle" : "", "parse-names" : false, "suffix" : "" } ], "container-title" : "Social Science &amp; Medicine", "id" : "ITEM-2", "issue" : "4", "issued" : { "date-parts" : [ [ "2012", "8" ] ] }, "page" : "761-9", "publisher" : "Elsevier", "title" : "The persistence of health inequalities in modern welfare states: the explanation of a paradox.", "type" : "article-journal", "volume" : "75" }, "uris" : [ "http://www.mendeley.com/documents/?uuid=355f3ba8-d51f-4fbf-bcb1-5a8b0cfc9161" ] } ], "mendeley" : { "previouslyFormattedCitation" : "(Fiscella, Franks, Gold, &amp; Clancy, 2000; Mackenbach, 2012)"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(Fiscella, Franks, Gold, &amp; Clancy, 2000; Mackenbach, 2012)</w:t>
      </w:r>
      <w:r w:rsidR="001266F0" w:rsidRPr="00E61F0A">
        <w:rPr>
          <w:rFonts w:asciiTheme="majorHAnsi" w:hAnsiTheme="majorHAnsi"/>
          <w:lang w:val="en-GB"/>
        </w:rPr>
        <w:fldChar w:fldCharType="end"/>
      </w:r>
      <w:r w:rsidR="00DB571E" w:rsidRPr="00E61F0A">
        <w:rPr>
          <w:rFonts w:asciiTheme="majorHAnsi" w:hAnsiTheme="majorHAnsi"/>
          <w:lang w:val="en-GB"/>
        </w:rPr>
        <w:t xml:space="preserve">. </w:t>
      </w:r>
      <w:r w:rsidR="001D3E6C" w:rsidRPr="00E61F0A">
        <w:rPr>
          <w:rFonts w:asciiTheme="majorHAnsi" w:hAnsiTheme="majorHAnsi"/>
          <w:lang w:val="en-GB"/>
        </w:rPr>
        <w:t xml:space="preserve">Such inequalities </w:t>
      </w:r>
      <w:r w:rsidR="00DB571E" w:rsidRPr="00E61F0A">
        <w:rPr>
          <w:rFonts w:asciiTheme="majorHAnsi" w:hAnsiTheme="majorHAnsi"/>
          <w:lang w:val="en-GB"/>
        </w:rPr>
        <w:t xml:space="preserve">may be smaller in </w:t>
      </w:r>
      <w:r w:rsidR="00C31281" w:rsidRPr="00E61F0A">
        <w:rPr>
          <w:rFonts w:asciiTheme="majorHAnsi" w:hAnsiTheme="majorHAnsi"/>
          <w:lang w:val="en-GB"/>
        </w:rPr>
        <w:t xml:space="preserve">countries with </w:t>
      </w:r>
      <w:r w:rsidR="00DB571E" w:rsidRPr="00E61F0A">
        <w:rPr>
          <w:rFonts w:asciiTheme="majorHAnsi" w:hAnsiTheme="majorHAnsi"/>
          <w:lang w:val="en-GB"/>
        </w:rPr>
        <w:t xml:space="preserve">extensive healthcare systems with </w:t>
      </w:r>
      <w:r w:rsidR="00AB3D63">
        <w:rPr>
          <w:rFonts w:asciiTheme="majorHAnsi" w:hAnsiTheme="majorHAnsi"/>
          <w:lang w:val="en-GB"/>
        </w:rPr>
        <w:t>lower</w:t>
      </w:r>
      <w:r w:rsidR="00AB3D63" w:rsidRPr="00E61F0A">
        <w:rPr>
          <w:rFonts w:asciiTheme="majorHAnsi" w:hAnsiTheme="majorHAnsi"/>
          <w:lang w:val="en-GB"/>
        </w:rPr>
        <w:t xml:space="preserve"> </w:t>
      </w:r>
      <w:r w:rsidR="00DB571E" w:rsidRPr="00E61F0A">
        <w:rPr>
          <w:rFonts w:asciiTheme="majorHAnsi" w:hAnsiTheme="majorHAnsi"/>
          <w:lang w:val="en-GB"/>
        </w:rPr>
        <w:t>out-of-pocket payment</w:t>
      </w:r>
      <w:r w:rsidR="00AB3D63">
        <w:rPr>
          <w:rFonts w:asciiTheme="majorHAnsi" w:hAnsiTheme="majorHAnsi"/>
          <w:lang w:val="en-GB"/>
        </w:rPr>
        <w:t>s</w:t>
      </w:r>
      <w:r w:rsidR="00DB571E" w:rsidRPr="00E61F0A">
        <w:rPr>
          <w:rFonts w:asciiTheme="majorHAnsi" w:hAnsiTheme="majorHAnsi"/>
          <w:lang w:val="en-GB"/>
        </w:rPr>
        <w:t xml:space="preserve">, for this will </w:t>
      </w:r>
      <w:r w:rsidR="005D549B">
        <w:rPr>
          <w:rFonts w:asciiTheme="majorHAnsi" w:hAnsiTheme="majorHAnsi"/>
          <w:lang w:val="en-GB"/>
        </w:rPr>
        <w:t>increase</w:t>
      </w:r>
      <w:r w:rsidR="005D549B" w:rsidRPr="00E61F0A">
        <w:rPr>
          <w:rFonts w:asciiTheme="majorHAnsi" w:hAnsiTheme="majorHAnsi"/>
          <w:lang w:val="en-GB"/>
        </w:rPr>
        <w:t xml:space="preserve"> </w:t>
      </w:r>
      <w:r w:rsidR="00DB571E" w:rsidRPr="00E61F0A">
        <w:rPr>
          <w:rFonts w:asciiTheme="majorHAnsi" w:hAnsiTheme="majorHAnsi"/>
          <w:lang w:val="en-GB"/>
        </w:rPr>
        <w:t>access for all and</w:t>
      </w:r>
      <w:r w:rsidR="001712D3">
        <w:rPr>
          <w:rFonts w:asciiTheme="majorHAnsi" w:hAnsiTheme="majorHAnsi"/>
          <w:lang w:val="en-GB"/>
        </w:rPr>
        <w:t xml:space="preserve"> </w:t>
      </w:r>
      <w:r w:rsidR="00CD1852">
        <w:rPr>
          <w:rFonts w:asciiTheme="majorHAnsi" w:hAnsiTheme="majorHAnsi"/>
          <w:lang w:val="en-GB"/>
        </w:rPr>
        <w:t>reduce</w:t>
      </w:r>
      <w:r w:rsidR="00DB571E" w:rsidRPr="00E61F0A">
        <w:rPr>
          <w:rFonts w:asciiTheme="majorHAnsi" w:hAnsiTheme="majorHAnsi"/>
          <w:lang w:val="en-GB"/>
        </w:rPr>
        <w:t xml:space="preserve"> financial restrictions for the financially deprived</w:t>
      </w:r>
      <w:r w:rsidR="002F0384"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"In 1985, the Rockefeller Foundation published Good health at low cost to discuss why some countries or regions achieve better health and social outcomes than do others at a similar level of income and to show the role of political will and socially progressive policies. 25 years on, the Good Health at Low Cost project revisited these places but looked anew at Bangladesh, Ethiopia, Kyrgyzstan, Thailand, and the Indian state of Tamil Nadu, which have all either achieved substantial improvements in health or access to services or implemented innovative health policies relative to their neighbours. A series of comparative case studies (2009-11) looked at how and why each region accomplished these changes. Attributes of success included good governance and political commitment, effective bureaucracies that preserve institutional memory and can learn from experience, and the ability to innovate and adapt to resource limitations. Furthermore, the capacity to respond to population needs and build resilience into health systems in the face of political unrest, economic crises, and natural disasters was important. Transport infrastructure, female empowerment, and education also played a part. Health systems are complex and no simple recipe exists for success. Yet in the countries and regions studied, progress has been assisted by institutional stability, with continuity of reforms despite political and economic turmoil, learning lessons from experience, seizing windows of opportunity, and ensuring sensitivity to context. These experiences show that improvements in health can still be achieved in countries with relatively few resources, though strategic investment is necessary to address new challenges such as complex chronic diseases and growing population expectations.", "author" : [ { "dropping-particle" : "", "family" : "Balabanova", "given" : "Dina", "non-dropping-particle" : "", "parse-names" : false, "suffix" : "" }, { "dropping-particle" : "", "family" : "Mills", "given" : "Anne", "non-dropping-particle" : "", "parse-names" : false, "suffix" : "" }, { "dropping-particle" : "", "family" : "Conteh", "given" : "Lesong", "non-dropping-particle" : "", "parse-names" : false, "suffix" : "" }, { "dropping-particle" : "", "family" : "Akkazieva", "given" : "Baktygul", "non-dropping-particle" : "", "parse-names" : false, "suffix" : "" }, { "dropping-particle" : "", "family" : "Banteyerga", "given" : "Hailom", "non-dropping-particle" : "", "parse-names" : false, "suffix" : "" }, { "dropping-particle" : "", "family" : "Dash", "given" : "Umakant", "non-dropping-particle" : "", "parse-names" : false, "suffix" : "" }, { "dropping-particle" : "", "family" : "Gilson", "given" : "Lucy", "non-dropping-particle" : "", "parse-names" : false, "suffix" : "" }, { "dropping-particle" : "", "family" : "Harmer", "given" : "Andrew", "non-dropping-particle" : "", "parse-names" : false, "suffix" : "" }, { "dropping-particle" : "", "family" : "Ibraimova", "given" : "Ainura", "non-dropping-particle" : "", "parse-names" : false, "suffix" : "" }, { "dropping-particle" : "", "family" : "Islam", "given" : "Ziaul", "non-dropping-particle" : "", "parse-names" : false, "suffix" : "" }, { "dropping-particle" : "", "family" : "Kidanu", "given" : "Aklilu", "non-dropping-particle" : "", "parse-names" : false, "suffix" : "" }, { "dropping-particle" : "", "family" : "Koehlmoos", "given" : "Tracey P", "non-dropping-particle" : "", "parse-names" : false, "suffix" : "" }, { "dropping-particle" : "", "family" : "Limwattananon", "given" : "Supon", "non-dropping-particle" : "", "parse-names" : false, "suffix" : "" }, { "dropping-particle" : "", "family" : "Muraleedharan", "given" : "V R", "non-dropping-particle" : "", "parse-names" : false, "suffix" : "" }, { "dropping-particle" : "", "family" : "Murzalieva", "given" : "Gulgun", "non-dropping-particle" : "", "parse-names" : false, "suffix" : "" }, { "dropping-particle" : "", "family" : "Palafox", "given" : "Benjamin", "non-dropping-particle" : "", "parse-names" : false, "suffix" : "" }, { "dropping-particle" : "", "family" : "Panichkriangkrai", "given" : "Warisa", "non-dropping-particle" : "", "parse-names" : false, "suffix" : "" }, { "dropping-particle" : "", "family" : "Patcharanarumol", "given" : "Walaiporn", "non-dropping-particle" : "", "parse-names" : false, "suffix" : "" }, { "dropping-particle" : "", "family" : "Penn-Kekana", "given" : "Loveday", "non-dropping-particle" : "", "parse-names" : false, "suffix" : "" }, { "dropping-particle" : "", "family" : "Powell-Jackson", "given" : "Timothy", "non-dropping-particle" : "", "parse-names" : false, "suffix" : "" }, { "dropping-particle" : "", "family" : "Tangcharoensathien", "given" : "Viroj", "non-dropping-particle" : "", "parse-names" : false, "suffix" : "" }, { "dropping-particle" : "", "family" : "McKee", "given" : "Martin", "non-dropping-particle" : "", "parse-names" : false, "suffix" : "" } ], "container-title" : "Lancet", "id" : "ITEM-1", "issue" : "9883", "issued" : { "date-parts" : [ [ "2013", "6", "15" ] ] }, "page" : "2118-2133", "publisher" : "Elsevier Ltd", "title" : "Good Health at Low Cost 25 years on: lessons for the future of health systems strengthening.", "type" : "article-journal", "volume" : "381" }, "uris" : [ "http://www.mendeley.com/documents/?uuid=9d5cdeee-6ada-4aeb-9db8-711206cb4d3b" ] } ], "mendeley" : { "previouslyFormattedCitation" : "(Balabanova et al., 2013)" }, "properties" : { "noteIndex" : 0 }, "schema" : "https://github.com/citation-style-language/schema/raw/master/csl-citation.json" }</w:instrText>
      </w:r>
      <w:r w:rsidR="001266F0" w:rsidRPr="00E61F0A">
        <w:rPr>
          <w:rFonts w:asciiTheme="majorHAnsi" w:hAnsiTheme="majorHAnsi"/>
          <w:lang w:val="en-GB"/>
        </w:rPr>
        <w:fldChar w:fldCharType="separate"/>
      </w:r>
      <w:r w:rsidR="002F0384" w:rsidRPr="00E61F0A">
        <w:rPr>
          <w:rFonts w:asciiTheme="majorHAnsi" w:hAnsiTheme="majorHAnsi"/>
          <w:noProof/>
          <w:lang w:val="en-GB"/>
        </w:rPr>
        <w:t>(Balabanova et al., 2013)</w:t>
      </w:r>
      <w:r w:rsidR="001266F0" w:rsidRPr="00E61F0A">
        <w:rPr>
          <w:rFonts w:asciiTheme="majorHAnsi" w:hAnsiTheme="majorHAnsi"/>
          <w:lang w:val="en-GB"/>
        </w:rPr>
        <w:fldChar w:fldCharType="end"/>
      </w:r>
      <w:r w:rsidR="00DB571E" w:rsidRPr="00E61F0A">
        <w:rPr>
          <w:rFonts w:asciiTheme="majorHAnsi" w:hAnsiTheme="majorHAnsi"/>
          <w:lang w:val="en-GB"/>
        </w:rPr>
        <w:t xml:space="preserve">. </w:t>
      </w:r>
      <w:r w:rsidR="00814EE1" w:rsidRPr="00E61F0A">
        <w:rPr>
          <w:rFonts w:asciiTheme="majorHAnsi" w:hAnsiTheme="majorHAnsi"/>
          <w:lang w:val="en-GB"/>
        </w:rPr>
        <w:t xml:space="preserve">The potential impact of healthcare systems </w:t>
      </w:r>
      <w:r w:rsidR="00C31281" w:rsidRPr="00E61F0A">
        <w:rPr>
          <w:rFonts w:asciiTheme="majorHAnsi" w:hAnsiTheme="majorHAnsi"/>
          <w:lang w:val="en-GB"/>
        </w:rPr>
        <w:t xml:space="preserve">for </w:t>
      </w:r>
      <w:r w:rsidR="00814EE1" w:rsidRPr="00E61F0A">
        <w:rPr>
          <w:rFonts w:asciiTheme="majorHAnsi" w:hAnsiTheme="majorHAnsi"/>
          <w:lang w:val="en-GB"/>
        </w:rPr>
        <w:t xml:space="preserve">ethnic </w:t>
      </w:r>
      <w:r w:rsidR="00C31281" w:rsidRPr="00E61F0A">
        <w:rPr>
          <w:rFonts w:asciiTheme="majorHAnsi" w:hAnsiTheme="majorHAnsi"/>
          <w:lang w:val="en-GB"/>
        </w:rPr>
        <w:t xml:space="preserve">health </w:t>
      </w:r>
      <w:r w:rsidR="00814EE1" w:rsidRPr="00E61F0A">
        <w:rPr>
          <w:rFonts w:asciiTheme="majorHAnsi" w:hAnsiTheme="majorHAnsi"/>
          <w:lang w:val="en-GB"/>
        </w:rPr>
        <w:t xml:space="preserve">inequalities </w:t>
      </w:r>
      <w:r w:rsidR="00AB3D63" w:rsidRPr="00E61F0A">
        <w:rPr>
          <w:rFonts w:asciiTheme="majorHAnsi" w:hAnsiTheme="majorHAnsi"/>
          <w:lang w:val="en-GB"/>
        </w:rPr>
        <w:t>ha</w:t>
      </w:r>
      <w:r w:rsidR="00AB3D63">
        <w:rPr>
          <w:rFonts w:asciiTheme="majorHAnsi" w:hAnsiTheme="majorHAnsi"/>
          <w:lang w:val="en-GB"/>
        </w:rPr>
        <w:t>s</w:t>
      </w:r>
      <w:r w:rsidR="00AB3D63" w:rsidRPr="00E61F0A">
        <w:rPr>
          <w:rFonts w:asciiTheme="majorHAnsi" w:hAnsiTheme="majorHAnsi"/>
          <w:lang w:val="en-GB"/>
        </w:rPr>
        <w:t xml:space="preserve"> </w:t>
      </w:r>
      <w:r w:rsidR="00814EE1" w:rsidRPr="00E61F0A">
        <w:rPr>
          <w:rFonts w:asciiTheme="majorHAnsi" w:hAnsiTheme="majorHAnsi"/>
          <w:lang w:val="en-GB"/>
        </w:rPr>
        <w:t>been noted as well. F</w:t>
      </w:r>
      <w:r w:rsidR="00DB571E" w:rsidRPr="00E61F0A">
        <w:rPr>
          <w:rFonts w:asciiTheme="majorHAnsi" w:hAnsiTheme="majorHAnsi"/>
          <w:lang w:val="en-GB"/>
        </w:rPr>
        <w:t xml:space="preserve">or instance, a lack of resources for translators, time pressure on physicians, financing of healthcare, and availability of healthcare institutions </w:t>
      </w:r>
      <w:r w:rsidR="00C31281" w:rsidRPr="00E61F0A">
        <w:rPr>
          <w:rFonts w:asciiTheme="majorHAnsi" w:hAnsiTheme="majorHAnsi"/>
          <w:lang w:val="en-GB"/>
        </w:rPr>
        <w:t>affect</w:t>
      </w:r>
      <w:r w:rsidR="00DB571E" w:rsidRPr="00E61F0A">
        <w:rPr>
          <w:rFonts w:asciiTheme="majorHAnsi" w:hAnsiTheme="majorHAnsi"/>
          <w:lang w:val="en-GB"/>
        </w:rPr>
        <w:t xml:space="preserve"> the health of ethnic minorities </w:t>
      </w:r>
      <w:r w:rsidR="00A23AA8" w:rsidRPr="00E61F0A">
        <w:rPr>
          <w:rFonts w:asciiTheme="majorHAnsi" w:hAnsiTheme="majorHAnsi"/>
          <w:lang w:val="en-GB"/>
        </w:rPr>
        <w:t>more negatively</w:t>
      </w:r>
      <w:r w:rsidR="00DB571E" w:rsidRPr="00E61F0A">
        <w:rPr>
          <w:rFonts w:asciiTheme="majorHAnsi" w:hAnsiTheme="majorHAnsi"/>
          <w:lang w:val="en-GB"/>
        </w:rPr>
        <w:t xml:space="preserve"> than the health of </w:t>
      </w:r>
      <w:r w:rsidR="00CD1852">
        <w:rPr>
          <w:rFonts w:asciiTheme="majorHAnsi" w:hAnsiTheme="majorHAnsi"/>
          <w:lang w:val="en-GB"/>
        </w:rPr>
        <w:t>the ethnic majority</w:t>
      </w:r>
      <w:r w:rsidR="00CD1852"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"Smedley", "given" : "B D", "non-dropping-particle" : "", "parse-names" : false, "suffix" : "" }, { "dropping-particle" : "", "family" : "Stith", "given" : "A Y", "non-dropping-particle" : "", "parse-names" : false, "suffix" : "" }, { "dropping-particle" : "", "family" : "Nelson", "given" : "A R", "non-dropping-particle" : "", "parse-names" : false, "suffix" : "" } ], "id" : "ITEM-1", "issued" : { "date-parts" : [ [ "2009" ] ] }, "publisher" : "National Academies Press.", "publisher-place" : "Washington, D. C.", "title" : "Unequal treatment: Confronting racial and ethnic disparities in health care (with CD)", "type" : "book" }, "uris" : [ "http://www.mendeley.com/documents/?uuid=626dac85-3577-433e-aa75-a10c8a91c86c" ] }, { "id" : "ITEM-2", "itemData" : { "author" : [ { "dropping-particle" : "", "family" : "Ingleby", "given" : "D.",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"ITEM-2", "issued" : { "date-parts" : [ [ "2011" ] ] }, "page" : "227-242", "publisher" : "Open University Press", "publisher-place" : "Maidenhead", "title" : "Good practice in health service provision for migrants", "type" : "chapter" }, "uris" : [ "http://www.mendeley.com/documents/?uuid=329c044e-2e45-4556-bbad-e14f2855fe49" ] } ], "mendeley" : { "previouslyFormattedCitation" : "(Ingleby, 2011; Smedley et al., 2009)" }, "properties" : { "noteIndex" : 0 }, "schema" : "https://github.com/citation-style-language/schema/raw/master/csl-citation.json" }</w:instrText>
      </w:r>
      <w:r w:rsidR="001266F0" w:rsidRPr="00E61F0A">
        <w:rPr>
          <w:rFonts w:asciiTheme="majorHAnsi" w:hAnsiTheme="majorHAnsi"/>
          <w:lang w:val="en-GB"/>
        </w:rPr>
        <w:fldChar w:fldCharType="separate"/>
      </w:r>
      <w:r w:rsidR="008A12E6" w:rsidRPr="00E61F0A">
        <w:rPr>
          <w:rFonts w:asciiTheme="majorHAnsi" w:hAnsiTheme="majorHAnsi"/>
          <w:noProof/>
          <w:lang w:val="en-GB"/>
        </w:rPr>
        <w:t>(Ingleby, 2011; Smedley et al., 2009)</w:t>
      </w:r>
      <w:r w:rsidR="001266F0" w:rsidRPr="00E61F0A">
        <w:rPr>
          <w:rFonts w:asciiTheme="majorHAnsi" w:hAnsiTheme="majorHAnsi"/>
          <w:lang w:val="en-GB"/>
        </w:rPr>
        <w:fldChar w:fldCharType="end"/>
      </w:r>
      <w:r w:rsidR="00DB571E" w:rsidRPr="00E61F0A">
        <w:rPr>
          <w:rFonts w:asciiTheme="majorHAnsi" w:hAnsiTheme="majorHAnsi"/>
          <w:lang w:val="en-GB"/>
        </w:rPr>
        <w:t>.</w:t>
      </w:r>
      <w:r w:rsidR="00814EE1" w:rsidRPr="00E61F0A">
        <w:rPr>
          <w:rFonts w:asciiTheme="majorHAnsi" w:hAnsiTheme="majorHAnsi"/>
          <w:lang w:val="en-GB"/>
        </w:rPr>
        <w:t xml:space="preserve"> </w:t>
      </w:r>
    </w:p>
    <w:p w:rsidR="00C16BF6" w:rsidRPr="00E61F0A" w:rsidRDefault="003C7896"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 xml:space="preserve">In this study, we aim to move closer to the underlying mechanisms linking healthcare systems to </w:t>
      </w:r>
      <w:r w:rsidR="001A5514" w:rsidRPr="00E61F0A">
        <w:rPr>
          <w:rFonts w:asciiTheme="majorHAnsi" w:hAnsiTheme="majorHAnsi"/>
          <w:lang w:val="en-GB"/>
        </w:rPr>
        <w:t xml:space="preserve">ethnic </w:t>
      </w:r>
      <w:r w:rsidRPr="00E61F0A">
        <w:rPr>
          <w:rFonts w:asciiTheme="majorHAnsi" w:hAnsiTheme="majorHAnsi"/>
          <w:lang w:val="en-GB"/>
        </w:rPr>
        <w:t xml:space="preserve">health inequalities by examining the role of two specific domains in health policy: policies aimed at the reduction of socioeconomic inequalities in health, and policies targeting migrants’ health. </w:t>
      </w:r>
      <w:r w:rsidR="001A5514" w:rsidRPr="00E61F0A">
        <w:rPr>
          <w:rFonts w:asciiTheme="majorHAnsi" w:hAnsiTheme="majorHAnsi"/>
          <w:lang w:val="en-GB"/>
        </w:rPr>
        <w:t>First, b</w:t>
      </w:r>
      <w:r w:rsidRPr="00E61F0A">
        <w:rPr>
          <w:rFonts w:asciiTheme="majorHAnsi" w:hAnsiTheme="majorHAnsi"/>
          <w:lang w:val="en-GB"/>
        </w:rPr>
        <w:t xml:space="preserve">ecause of the ubiquity and detrimental impact of socioeconomic </w:t>
      </w:r>
      <w:r w:rsidR="009C1A25">
        <w:rPr>
          <w:rFonts w:asciiTheme="majorHAnsi" w:hAnsiTheme="majorHAnsi"/>
          <w:lang w:val="en-GB"/>
        </w:rPr>
        <w:t>inequalities</w:t>
      </w:r>
      <w:r w:rsidR="009C1A25" w:rsidRPr="00E61F0A">
        <w:rPr>
          <w:rFonts w:asciiTheme="majorHAnsi" w:hAnsiTheme="majorHAnsi"/>
          <w:lang w:val="en-GB"/>
        </w:rPr>
        <w:t xml:space="preserve"> </w:t>
      </w:r>
      <w:r w:rsidRPr="00E61F0A">
        <w:rPr>
          <w:rFonts w:asciiTheme="majorHAnsi" w:hAnsiTheme="majorHAnsi"/>
          <w:lang w:val="en-GB"/>
        </w:rPr>
        <w:t xml:space="preserve">in health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"Mackenbach", "given" : "J. P.", "non-dropping-particle" : "", "parse-names" : false, "suffix" : "" }, { "dropping-particle" : "", "family" : "Stirbu", "given" : "I.", "non-dropping-particle" : "", "parse-names" : false, "suffix" : "" }, { "dropping-particle" : "", "family" : "Roskam", "given" : "A.-J. R.", "non-dropping-particle" : "", "parse-names" : false, "suffix" : "" }, { "dropping-particle" : "", "family" : "Schaap", "given" : "M. M.", "non-dropping-particle" : "", "parse-names" : false, "suffix" : "" }, { "dropping-particle" : "", "family" : "Menvielle", "given" : "G.", "non-dropping-particle" : "", "parse-names" : false, "suffix" : "" }, { "dropping-particle" : "", "family" : "Leinsalu", "given" : "M.", "non-dropping-particle" : "", "parse-names" : false, "suffix" : "" }, { "dropping-particle" : "", "family" : "Kunst", "given" : "A. E.", "non-dropping-particle" : "", "parse-names" : false, "suffix" : "" } ], "container-title" : "New England Journal of Medicine", "id" : "ITEM-1", "issue" : "23", "issued" : { "date-parts" : [ [ "2008" ] ] }, "page" : "2468-2481", "title" : "Socioeconomic inequalities in health in 22 European countries.", "type" : "article-journal", "volume" : "358" }, "uris" : [ "http://www.mendeley.com/documents/?uuid=bcd030a7-ede4-46d9-b8a0-212c700345ac" ] } ], "mendeley" : { "previouslyFormattedCitation" : "(Mackenbach et al., 2008)"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(Mackenbach et al., 2008)</w:t>
      </w:r>
      <w:r w:rsidR="001266F0" w:rsidRPr="00E61F0A">
        <w:rPr>
          <w:rFonts w:asciiTheme="majorHAnsi" w:hAnsiTheme="majorHAnsi"/>
          <w:lang w:val="en-GB"/>
        </w:rPr>
        <w:fldChar w:fldCharType="end"/>
      </w:r>
      <w:r w:rsidRPr="00E61F0A">
        <w:rPr>
          <w:rFonts w:asciiTheme="majorHAnsi" w:hAnsiTheme="majorHAnsi"/>
          <w:lang w:val="en-GB"/>
        </w:rPr>
        <w:t xml:space="preserve">, several countries have implemented policies specifically aimed at reducing these </w:t>
      </w:r>
      <w:r w:rsidR="009C1A25">
        <w:rPr>
          <w:rFonts w:asciiTheme="majorHAnsi" w:hAnsiTheme="majorHAnsi"/>
          <w:lang w:val="en-GB"/>
        </w:rPr>
        <w:t>inequalities</w:t>
      </w:r>
      <w:r w:rsidRPr="00E61F0A">
        <w:rPr>
          <w:rFonts w:asciiTheme="majorHAnsi" w:hAnsiTheme="majorHAnsi"/>
          <w:lang w:val="en-GB"/>
        </w:rPr>
        <w:t xml:space="preserve">. Apart from a reduction of socioeconomic inequalities in health, these policies may also diminish ethnic health disparities, given that ethnic minorities are overrepresented </w:t>
      </w:r>
      <w:r w:rsidR="00FF4C2E">
        <w:rPr>
          <w:rFonts w:asciiTheme="majorHAnsi" w:hAnsiTheme="majorHAnsi"/>
          <w:lang w:val="en-GB"/>
        </w:rPr>
        <w:t>among</w:t>
      </w:r>
      <w:r w:rsidRPr="00E61F0A">
        <w:rPr>
          <w:rFonts w:asciiTheme="majorHAnsi" w:hAnsiTheme="majorHAnsi"/>
          <w:lang w:val="en-GB"/>
        </w:rPr>
        <w:t xml:space="preserve"> the lower socioeconomic strata. </w:t>
      </w:r>
      <w:r w:rsidR="001A5514" w:rsidRPr="00E61F0A">
        <w:rPr>
          <w:rFonts w:asciiTheme="majorHAnsi" w:hAnsiTheme="majorHAnsi"/>
          <w:lang w:val="en-GB"/>
        </w:rPr>
        <w:t>Second, p</w:t>
      </w:r>
      <w:r w:rsidRPr="00E61F0A">
        <w:rPr>
          <w:rFonts w:asciiTheme="majorHAnsi" w:hAnsiTheme="majorHAnsi"/>
          <w:lang w:val="en-GB"/>
        </w:rPr>
        <w:t xml:space="preserve">olicies </w:t>
      </w:r>
      <w:r w:rsidR="00FF4C2E">
        <w:rPr>
          <w:rFonts w:asciiTheme="majorHAnsi" w:hAnsiTheme="majorHAnsi"/>
          <w:lang w:val="en-GB"/>
        </w:rPr>
        <w:t xml:space="preserve">specifically </w:t>
      </w:r>
      <w:r w:rsidRPr="00E61F0A">
        <w:rPr>
          <w:rFonts w:asciiTheme="majorHAnsi" w:hAnsiTheme="majorHAnsi"/>
          <w:lang w:val="en-GB"/>
        </w:rPr>
        <w:t xml:space="preserve">targeting migrants’ health are usually national policies “that go beyond statutory or legal entitlements” to improve migrants’ health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"Mladovsky", "given" : "P.",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"185-201", "publisher" : "Open University Press", "publisher-place" : "Maidenhead", "title" : "Migrant health policies in Europe", "type" : "chapter" }, "locator" : "186", "uris" : [ "http://www.mendeley.com/documents/?uuid=64cf7d0b-7e65-4189-a395-3284506e4e99" ] } ], "mendeley" : { "previouslyFormattedCitation" : "(Mladovsky, 2011, p. 186)"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(Mladovsky, 2011, p. 186)</w:t>
      </w:r>
      <w:r w:rsidR="001266F0" w:rsidRPr="00E61F0A">
        <w:rPr>
          <w:rFonts w:asciiTheme="majorHAnsi" w:hAnsiTheme="majorHAnsi"/>
          <w:lang w:val="en-GB"/>
        </w:rPr>
        <w:fldChar w:fldCharType="end"/>
      </w:r>
      <w:r w:rsidRPr="00E61F0A">
        <w:rPr>
          <w:rFonts w:asciiTheme="majorHAnsi" w:hAnsiTheme="majorHAnsi"/>
          <w:lang w:val="en-GB"/>
        </w:rPr>
        <w:t xml:space="preserve">. For example, these </w:t>
      </w:r>
      <w:r w:rsidRPr="00E61F0A">
        <w:rPr>
          <w:rFonts w:asciiTheme="majorHAnsi" w:hAnsiTheme="majorHAnsi"/>
          <w:lang w:val="en-GB"/>
        </w:rPr>
        <w:lastRenderedPageBreak/>
        <w:t xml:space="preserve">policies may provide ‘cultural mediators’, instruction of health workers in cultural competence, </w:t>
      </w:r>
      <w:r w:rsidR="009C1A25">
        <w:rPr>
          <w:rFonts w:asciiTheme="majorHAnsi" w:hAnsiTheme="majorHAnsi"/>
          <w:lang w:val="en-GB"/>
        </w:rPr>
        <w:t xml:space="preserve">and </w:t>
      </w:r>
      <w:r w:rsidRPr="00E61F0A">
        <w:rPr>
          <w:rFonts w:asciiTheme="majorHAnsi" w:hAnsiTheme="majorHAnsi"/>
          <w:lang w:val="en-GB"/>
        </w:rPr>
        <w:t xml:space="preserve">interpreters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"Ingleby", "given" : "D.",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"227-242", "publisher" : "Open University Press", "publisher-place" : "Maidenhead", "title" : "Good practice in health service provision for migrants", "type" : "chapter" }, "uris" : [ "http://www.mendeley.com/documents/?uuid=329c044e-2e45-4556-bbad-e14f2855fe49" ] } ], "mendeley" : { "previouslyFormattedCitation" : "(Ingleby, 2011)" }, "properties" : { "noteIndex" : 0 }, "schema" : "https://github.com/citation-style-language/schema/raw/master/csl-citation.json" }</w:instrText>
      </w:r>
      <w:r w:rsidR="001266F0" w:rsidRPr="00E61F0A">
        <w:rPr>
          <w:rFonts w:asciiTheme="majorHAnsi" w:hAnsiTheme="majorHAnsi"/>
          <w:lang w:val="en-GB"/>
        </w:rPr>
        <w:fldChar w:fldCharType="separate"/>
      </w:r>
      <w:r w:rsidR="002E4353" w:rsidRPr="00E61F0A">
        <w:rPr>
          <w:rFonts w:asciiTheme="majorHAnsi" w:hAnsiTheme="majorHAnsi"/>
          <w:noProof/>
          <w:lang w:val="en-GB"/>
        </w:rPr>
        <w:t>(Ingleby, 2011)</w:t>
      </w:r>
      <w:r w:rsidR="001266F0" w:rsidRPr="00E61F0A">
        <w:rPr>
          <w:rFonts w:asciiTheme="majorHAnsi" w:hAnsiTheme="majorHAnsi"/>
          <w:lang w:val="en-GB"/>
        </w:rPr>
        <w:fldChar w:fldCharType="end"/>
      </w:r>
      <w:r w:rsidRPr="00E61F0A">
        <w:rPr>
          <w:rFonts w:asciiTheme="majorHAnsi" w:hAnsiTheme="majorHAnsi"/>
          <w:lang w:val="en-GB"/>
        </w:rPr>
        <w:t>. To our knowledge, no previous stud</w:t>
      </w:r>
      <w:r w:rsidR="001A5514" w:rsidRPr="00E61F0A">
        <w:rPr>
          <w:rFonts w:asciiTheme="majorHAnsi" w:hAnsiTheme="majorHAnsi"/>
          <w:lang w:val="en-GB"/>
        </w:rPr>
        <w:t xml:space="preserve">y </w:t>
      </w:r>
      <w:r w:rsidRPr="00E61F0A">
        <w:rPr>
          <w:rFonts w:asciiTheme="majorHAnsi" w:hAnsiTheme="majorHAnsi"/>
          <w:lang w:val="en-GB"/>
        </w:rPr>
        <w:t>ha</w:t>
      </w:r>
      <w:r w:rsidR="001A5514" w:rsidRPr="00E61F0A">
        <w:rPr>
          <w:rFonts w:asciiTheme="majorHAnsi" w:hAnsiTheme="majorHAnsi"/>
          <w:lang w:val="en-GB"/>
        </w:rPr>
        <w:t>s</w:t>
      </w:r>
      <w:r w:rsidRPr="00E61F0A">
        <w:rPr>
          <w:rFonts w:asciiTheme="majorHAnsi" w:hAnsiTheme="majorHAnsi"/>
          <w:lang w:val="en-GB"/>
        </w:rPr>
        <w:t xml:space="preserve"> considered these </w:t>
      </w:r>
      <w:r w:rsidR="001A5514" w:rsidRPr="00E61F0A">
        <w:rPr>
          <w:rFonts w:asciiTheme="majorHAnsi" w:hAnsiTheme="majorHAnsi"/>
          <w:lang w:val="en-GB"/>
        </w:rPr>
        <w:t>two</w:t>
      </w:r>
      <w:r w:rsidRPr="00E61F0A">
        <w:rPr>
          <w:rFonts w:asciiTheme="majorHAnsi" w:hAnsiTheme="majorHAnsi"/>
          <w:lang w:val="en-GB"/>
        </w:rPr>
        <w:t xml:space="preserve"> health policy dimensions </w:t>
      </w:r>
      <w:r w:rsidR="001A5514" w:rsidRPr="00E61F0A">
        <w:rPr>
          <w:rFonts w:asciiTheme="majorHAnsi" w:hAnsiTheme="majorHAnsi"/>
          <w:lang w:val="en-GB"/>
        </w:rPr>
        <w:t xml:space="preserve">simultaneously </w:t>
      </w:r>
      <w:r w:rsidRPr="00E61F0A">
        <w:rPr>
          <w:rFonts w:asciiTheme="majorHAnsi" w:hAnsiTheme="majorHAnsi"/>
          <w:lang w:val="en-GB"/>
        </w:rPr>
        <w:t xml:space="preserve">to explain cross-national variation in ethnic </w:t>
      </w:r>
      <w:r w:rsidR="00B84870">
        <w:rPr>
          <w:rFonts w:asciiTheme="majorHAnsi" w:hAnsiTheme="majorHAnsi"/>
          <w:lang w:val="en-GB"/>
        </w:rPr>
        <w:t xml:space="preserve">inequalities in </w:t>
      </w:r>
      <w:r w:rsidR="001A5514" w:rsidRPr="00E61F0A">
        <w:rPr>
          <w:rFonts w:asciiTheme="majorHAnsi" w:hAnsiTheme="majorHAnsi"/>
          <w:lang w:val="en-GB"/>
        </w:rPr>
        <w:t>health.</w:t>
      </w:r>
      <w:r w:rsidR="00C16BF6" w:rsidRPr="00E61F0A">
        <w:rPr>
          <w:rFonts w:asciiTheme="majorHAnsi" w:hAnsiTheme="majorHAnsi"/>
          <w:lang w:val="en-GB"/>
        </w:rPr>
        <w:t xml:space="preserve"> All in all, we answer the following research questions:</w:t>
      </w:r>
      <w:r w:rsidR="001A5514" w:rsidRPr="00E61F0A">
        <w:rPr>
          <w:rFonts w:asciiTheme="majorHAnsi" w:hAnsiTheme="majorHAnsi"/>
          <w:lang w:val="en-GB"/>
        </w:rPr>
        <w:t xml:space="preserve"> </w:t>
      </w:r>
      <w:r w:rsidR="00C16BF6" w:rsidRPr="00E61F0A">
        <w:rPr>
          <w:rFonts w:asciiTheme="majorHAnsi" w:hAnsiTheme="majorHAnsi"/>
          <w:i/>
          <w:lang w:val="en-GB"/>
        </w:rPr>
        <w:t xml:space="preserve">To what extent </w:t>
      </w:r>
      <w:r w:rsidR="00A23AA8" w:rsidRPr="00E61F0A">
        <w:rPr>
          <w:rFonts w:asciiTheme="majorHAnsi" w:hAnsiTheme="majorHAnsi"/>
          <w:i/>
          <w:lang w:val="en-GB"/>
        </w:rPr>
        <w:t>is the association between et</w:t>
      </w:r>
      <w:r w:rsidR="00AB7894" w:rsidRPr="00E61F0A">
        <w:rPr>
          <w:rFonts w:asciiTheme="majorHAnsi" w:hAnsiTheme="majorHAnsi"/>
          <w:i/>
          <w:lang w:val="en-GB"/>
        </w:rPr>
        <w:t xml:space="preserve">hnicity and health </w:t>
      </w:r>
      <w:r w:rsidR="00C16BF6" w:rsidRPr="00E61F0A">
        <w:rPr>
          <w:rFonts w:asciiTheme="majorHAnsi" w:hAnsiTheme="majorHAnsi"/>
          <w:i/>
          <w:lang w:val="en-GB"/>
        </w:rPr>
        <w:t xml:space="preserve">moderated by </w:t>
      </w:r>
      <w:r w:rsidR="001A5514" w:rsidRPr="00E61F0A">
        <w:rPr>
          <w:rFonts w:asciiTheme="majorHAnsi" w:hAnsiTheme="majorHAnsi"/>
          <w:i/>
          <w:lang w:val="en-GB"/>
        </w:rPr>
        <w:t xml:space="preserve">a country’s </w:t>
      </w:r>
      <w:r w:rsidR="00C16BF6" w:rsidRPr="00E61F0A">
        <w:rPr>
          <w:rFonts w:asciiTheme="majorHAnsi" w:hAnsiTheme="majorHAnsi"/>
          <w:i/>
          <w:lang w:val="en-GB"/>
        </w:rPr>
        <w:t>(a) healthcare expenditure, (b) policies aimed at reducing socioeconomic inequalities in health, and (c) policies aimed at improving migrants’ health?</w:t>
      </w:r>
    </w:p>
    <w:p w:rsidR="007407D5" w:rsidRPr="00E61F0A" w:rsidRDefault="00C16BF6"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 xml:space="preserve">To answer these questions, we examine </w:t>
      </w:r>
      <w:r w:rsidR="00EF1A4B" w:rsidRPr="00E61F0A">
        <w:rPr>
          <w:rFonts w:asciiTheme="majorHAnsi" w:hAnsiTheme="majorHAnsi"/>
          <w:lang w:val="en-GB"/>
        </w:rPr>
        <w:t xml:space="preserve">ethnic inequalities in health in 24 European countries, using multilevel regression models to analyze pooled cross-sectional data on </w:t>
      </w:r>
      <w:r w:rsidR="001712D3" w:rsidRPr="00A84C32">
        <w:rPr>
          <w:rFonts w:asciiTheme="majorHAnsi" w:hAnsiTheme="majorHAnsi"/>
          <w:lang w:val="en-GB"/>
        </w:rPr>
        <w:t>172,491</w:t>
      </w:r>
      <w:r w:rsidR="00B84870">
        <w:rPr>
          <w:rFonts w:asciiTheme="majorHAnsi" w:hAnsiTheme="majorHAnsi"/>
          <w:lang w:val="en-GB"/>
        </w:rPr>
        <w:t xml:space="preserve"> </w:t>
      </w:r>
      <w:r w:rsidR="00EF1A4B" w:rsidRPr="00E61F0A">
        <w:rPr>
          <w:rFonts w:asciiTheme="majorHAnsi" w:hAnsiTheme="majorHAnsi"/>
          <w:lang w:val="en-GB"/>
        </w:rPr>
        <w:t xml:space="preserve">individuals from six waves of the European Social Survey (2002-2012). </w:t>
      </w:r>
      <w:r w:rsidR="00E00EE2" w:rsidRPr="00E61F0A">
        <w:rPr>
          <w:rFonts w:asciiTheme="majorHAnsi" w:hAnsiTheme="majorHAnsi"/>
          <w:lang w:val="en-GB"/>
        </w:rPr>
        <w:t>Two</w:t>
      </w:r>
      <w:r w:rsidR="001A5514" w:rsidRPr="00E61F0A">
        <w:rPr>
          <w:rFonts w:asciiTheme="majorHAnsi" w:hAnsiTheme="majorHAnsi"/>
          <w:lang w:val="en-GB"/>
        </w:rPr>
        <w:t xml:space="preserve"> indicators of </w:t>
      </w:r>
      <w:r w:rsidR="009571E9" w:rsidRPr="00E61F0A">
        <w:rPr>
          <w:rFonts w:asciiTheme="majorHAnsi" w:hAnsiTheme="majorHAnsi"/>
          <w:lang w:val="en-GB"/>
        </w:rPr>
        <w:t xml:space="preserve">health are </w:t>
      </w:r>
      <w:r w:rsidR="00E00EE2" w:rsidRPr="00E61F0A">
        <w:rPr>
          <w:rFonts w:asciiTheme="majorHAnsi" w:hAnsiTheme="majorHAnsi"/>
          <w:lang w:val="en-GB"/>
        </w:rPr>
        <w:t>studied: self-assessed health and</w:t>
      </w:r>
      <w:r w:rsidRPr="00E61F0A">
        <w:rPr>
          <w:rFonts w:asciiTheme="majorHAnsi" w:hAnsiTheme="majorHAnsi"/>
          <w:lang w:val="en-GB"/>
        </w:rPr>
        <w:t xml:space="preserve"> well-being. This focus on indicators of </w:t>
      </w:r>
      <w:r w:rsidR="00AE580E" w:rsidRPr="00E61F0A">
        <w:rPr>
          <w:rFonts w:asciiTheme="majorHAnsi" w:hAnsiTheme="majorHAnsi"/>
          <w:lang w:val="en-GB"/>
        </w:rPr>
        <w:t>self-rated</w:t>
      </w:r>
      <w:r w:rsidRPr="00E61F0A">
        <w:rPr>
          <w:rFonts w:asciiTheme="majorHAnsi" w:hAnsiTheme="majorHAnsi"/>
          <w:lang w:val="en-GB"/>
        </w:rPr>
        <w:t xml:space="preserve"> health does justice to the WHO’s definition of health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"WHO", "given" : "", "non-dropping-particle" : "", "parse-names" : false, "suffix" : "" } ], "id" : "ITEM-1", "issued" : { "date-parts" : [ [ "1946" ] ] }, "publisher-place" : "Retrieved from http://www.who.int/governance/eb/constitution/en/ on 21-10-2013", "title" : "Constitution of the World Health Organization", "type" : "book" }, "uris" : [ "http://www.mendeley.com/documents/?uuid=7a2565f6-f289-4039-9399-0a4f9a67d2af" ] } ], "mendeley" : { "previouslyFormattedCitation" : "(WHO, 1946)" }, "properties" : { "noteIndex" : 0 }, "schema" : "https://github.com/citation-style-language/schema/raw/master/csl-citation.json" }</w:instrText>
      </w:r>
      <w:r w:rsidR="001266F0" w:rsidRPr="00E61F0A">
        <w:rPr>
          <w:rFonts w:asciiTheme="majorHAnsi" w:hAnsiTheme="majorHAnsi"/>
          <w:lang w:val="en-GB"/>
        </w:rPr>
        <w:fldChar w:fldCharType="separate"/>
      </w:r>
      <w:r w:rsidR="00EC77D1" w:rsidRPr="00E61F0A">
        <w:rPr>
          <w:rFonts w:asciiTheme="majorHAnsi" w:hAnsiTheme="majorHAnsi"/>
          <w:noProof/>
          <w:lang w:val="en-GB"/>
        </w:rPr>
        <w:t>(WHO, 1946)</w:t>
      </w:r>
      <w:r w:rsidR="001266F0" w:rsidRPr="00E61F0A">
        <w:rPr>
          <w:rFonts w:asciiTheme="majorHAnsi" w:hAnsiTheme="majorHAnsi"/>
          <w:lang w:val="en-GB"/>
        </w:rPr>
        <w:fldChar w:fldCharType="end"/>
      </w:r>
      <w:r w:rsidRPr="00E61F0A">
        <w:rPr>
          <w:rFonts w:asciiTheme="majorHAnsi" w:hAnsiTheme="majorHAnsi"/>
          <w:lang w:val="en-GB"/>
        </w:rPr>
        <w:t xml:space="preserve">, which notes that health is “a state of complete physical, mental and social well-being”. </w:t>
      </w:r>
      <w:r w:rsidR="00C940A9" w:rsidRPr="00E61F0A">
        <w:rPr>
          <w:rFonts w:asciiTheme="majorHAnsi" w:hAnsiTheme="majorHAnsi"/>
          <w:lang w:val="en-GB"/>
        </w:rPr>
        <w:t xml:space="preserve">While these indicators are subjective measures of health, </w:t>
      </w:r>
      <w:r w:rsidR="00814D4E" w:rsidRPr="00E61F0A">
        <w:rPr>
          <w:rFonts w:asciiTheme="majorHAnsi" w:hAnsiTheme="majorHAnsi"/>
          <w:lang w:val="en-GB"/>
        </w:rPr>
        <w:t xml:space="preserve">self-assessed health </w:t>
      </w:r>
      <w:r w:rsidR="00C940A9" w:rsidRPr="00E61F0A">
        <w:rPr>
          <w:rFonts w:asciiTheme="majorHAnsi" w:hAnsiTheme="majorHAnsi"/>
          <w:lang w:val="en-GB"/>
        </w:rPr>
        <w:t xml:space="preserve">is </w:t>
      </w:r>
      <w:r w:rsidR="001712D3">
        <w:rPr>
          <w:rFonts w:asciiTheme="majorHAnsi" w:hAnsiTheme="majorHAnsi"/>
          <w:lang w:val="en-GB"/>
        </w:rPr>
        <w:t>strongly</w:t>
      </w:r>
      <w:r w:rsidR="00C940A9" w:rsidRPr="00E61F0A">
        <w:rPr>
          <w:rFonts w:asciiTheme="majorHAnsi" w:hAnsiTheme="majorHAnsi"/>
          <w:lang w:val="en-GB"/>
        </w:rPr>
        <w:t xml:space="preserve"> associated with </w:t>
      </w:r>
      <w:r w:rsidR="00814D4E" w:rsidRPr="00E61F0A">
        <w:rPr>
          <w:rFonts w:asciiTheme="majorHAnsi" w:hAnsiTheme="majorHAnsi"/>
          <w:lang w:val="en-GB"/>
        </w:rPr>
        <w:t xml:space="preserve">for instance </w:t>
      </w:r>
      <w:r w:rsidR="00C940A9" w:rsidRPr="00E61F0A">
        <w:rPr>
          <w:rFonts w:asciiTheme="majorHAnsi" w:hAnsiTheme="majorHAnsi"/>
          <w:lang w:val="en-GB"/>
        </w:rPr>
        <w:t xml:space="preserve">mortality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"DeSalvo", "given" : "Karen B.", "non-dropping-particle" : "", "parse-names" : false, "suffix" : "" }, { "dropping-particle" : "", "family" : "Bloser", "given" : "Nicole", "non-dropping-particle" : "", "parse-names" : false, "suffix" : "" }, { "dropping-particle" : "", "family" : "Reynolds", "given" : "Kristi", "non-dropping-particle" : "", "parse-names" : false, "suffix" : "" }, { "dropping-particle" : "", "family" : "He", "given" : "Jiang", "non-dropping-particle" : "", "parse-names" : false, "suffix" : "" }, { "dropping-particle" : "", "family" : "Muntner", "given" : "Paul", "non-dropping-particle" : "", "parse-names" : false, "suffix" : "" } ], "container-title" : "Journal of General Internal Medicine", "id" : "ITEM-1", "issue" : "3", "issued" : { "date-parts" : [ [ "2006" ] ] }, "page" : "267-275", "title" : "Mortality Prediction with a Single General Self-Rated Health Question", "type" : "article-journal", "volume" : "21" }, "uris" : [ "http://www.mendeley.com/documents/?uuid=5d28fb50-1ba6-4599-8b6c-4b90ad95a966" ] } ], "mendeley" : { "previouslyFormattedCitation" : "(DeSalvo, Bloser, Reynolds, He, &amp; Muntner, 2006)" }, "properties" : { "noteIndex" : 0 }, "schema" : "https://github.com/citation-style-language/schema/raw/master/csl-citation.json" }</w:instrText>
      </w:r>
      <w:r w:rsidR="001266F0" w:rsidRPr="00E61F0A">
        <w:rPr>
          <w:rFonts w:asciiTheme="majorHAnsi" w:hAnsiTheme="majorHAnsi"/>
          <w:lang w:val="en-GB"/>
        </w:rPr>
        <w:fldChar w:fldCharType="separate"/>
      </w:r>
      <w:r w:rsidR="00C940A9" w:rsidRPr="00E61F0A">
        <w:rPr>
          <w:rFonts w:asciiTheme="majorHAnsi" w:hAnsiTheme="majorHAnsi"/>
          <w:noProof/>
          <w:lang w:val="en-GB"/>
        </w:rPr>
        <w:t>(DeSalvo, Bloser, Reynolds, He, &amp; Muntner, 2006)</w:t>
      </w:r>
      <w:r w:rsidR="001266F0" w:rsidRPr="00E61F0A">
        <w:rPr>
          <w:rFonts w:asciiTheme="majorHAnsi" w:hAnsiTheme="majorHAnsi"/>
          <w:lang w:val="en-GB"/>
        </w:rPr>
        <w:fldChar w:fldCharType="end"/>
      </w:r>
      <w:r w:rsidR="00C940A9" w:rsidRPr="00E61F0A">
        <w:rPr>
          <w:rFonts w:asciiTheme="majorHAnsi" w:hAnsiTheme="majorHAnsi"/>
          <w:lang w:val="en-GB"/>
        </w:rPr>
        <w:t xml:space="preserve">. </w:t>
      </w:r>
      <w:r w:rsidR="00EF1A4B" w:rsidRPr="00E61F0A">
        <w:rPr>
          <w:rFonts w:asciiTheme="majorHAnsi" w:hAnsiTheme="majorHAnsi"/>
          <w:lang w:val="en-GB"/>
        </w:rPr>
        <w:t>We distinguish</w:t>
      </w:r>
      <w:r w:rsidR="001A5514" w:rsidRPr="00E61F0A">
        <w:rPr>
          <w:rFonts w:asciiTheme="majorHAnsi" w:hAnsiTheme="majorHAnsi"/>
          <w:lang w:val="en-GB"/>
        </w:rPr>
        <w:t xml:space="preserve"> r</w:t>
      </w:r>
      <w:r w:rsidR="00EF1A4B" w:rsidRPr="00E61F0A">
        <w:rPr>
          <w:rFonts w:asciiTheme="majorHAnsi" w:hAnsiTheme="majorHAnsi"/>
          <w:lang w:val="en-GB"/>
        </w:rPr>
        <w:t>ecent first</w:t>
      </w:r>
      <w:r w:rsidR="00910102">
        <w:rPr>
          <w:rFonts w:asciiTheme="majorHAnsi" w:hAnsiTheme="majorHAnsi"/>
          <w:lang w:val="en-GB"/>
        </w:rPr>
        <w:t>-</w:t>
      </w:r>
      <w:r w:rsidR="00EF1A4B" w:rsidRPr="00E61F0A">
        <w:rPr>
          <w:rFonts w:asciiTheme="majorHAnsi" w:hAnsiTheme="majorHAnsi"/>
          <w:lang w:val="en-GB"/>
        </w:rPr>
        <w:t>generation immigrants, non-recent first</w:t>
      </w:r>
      <w:r w:rsidR="00910102">
        <w:rPr>
          <w:rFonts w:asciiTheme="majorHAnsi" w:hAnsiTheme="majorHAnsi"/>
          <w:lang w:val="en-GB"/>
        </w:rPr>
        <w:t>-</w:t>
      </w:r>
      <w:r w:rsidR="00EF1A4B" w:rsidRPr="00E61F0A">
        <w:rPr>
          <w:rFonts w:asciiTheme="majorHAnsi" w:hAnsiTheme="majorHAnsi"/>
          <w:lang w:val="en-GB"/>
        </w:rPr>
        <w:t>generation immigrants and second</w:t>
      </w:r>
      <w:r w:rsidR="00910102">
        <w:rPr>
          <w:rFonts w:asciiTheme="majorHAnsi" w:hAnsiTheme="majorHAnsi"/>
          <w:lang w:val="en-GB"/>
        </w:rPr>
        <w:t>-</w:t>
      </w:r>
      <w:r w:rsidR="00EF1A4B" w:rsidRPr="00E61F0A">
        <w:rPr>
          <w:rFonts w:asciiTheme="majorHAnsi" w:hAnsiTheme="majorHAnsi"/>
          <w:lang w:val="en-GB"/>
        </w:rPr>
        <w:t xml:space="preserve">generation immigrants in </w:t>
      </w:r>
      <w:r w:rsidR="001A5514" w:rsidRPr="00E61F0A">
        <w:rPr>
          <w:rFonts w:asciiTheme="majorHAnsi" w:hAnsiTheme="majorHAnsi"/>
          <w:lang w:val="en-GB"/>
        </w:rPr>
        <w:t xml:space="preserve">dealing with ethnic </w:t>
      </w:r>
      <w:r w:rsidR="00B84870">
        <w:rPr>
          <w:rFonts w:asciiTheme="majorHAnsi" w:hAnsiTheme="majorHAnsi"/>
          <w:lang w:val="en-GB"/>
        </w:rPr>
        <w:t>inequalities</w:t>
      </w:r>
      <w:r w:rsidR="001A5514" w:rsidRPr="00E61F0A">
        <w:rPr>
          <w:rFonts w:asciiTheme="majorHAnsi" w:hAnsiTheme="majorHAnsi"/>
          <w:lang w:val="en-GB"/>
        </w:rPr>
        <w:t xml:space="preserve">, </w:t>
      </w:r>
      <w:r w:rsidR="00EF1A4B" w:rsidRPr="00E61F0A">
        <w:rPr>
          <w:rFonts w:asciiTheme="majorHAnsi" w:hAnsiTheme="majorHAnsi"/>
          <w:lang w:val="en-GB"/>
        </w:rPr>
        <w:t>compari</w:t>
      </w:r>
      <w:r w:rsidR="001A5514" w:rsidRPr="00E61F0A">
        <w:rPr>
          <w:rFonts w:asciiTheme="majorHAnsi" w:hAnsiTheme="majorHAnsi"/>
          <w:lang w:val="en-GB"/>
        </w:rPr>
        <w:t xml:space="preserve">ng them </w:t>
      </w:r>
      <w:r w:rsidR="00EF1A4B" w:rsidRPr="00E61F0A">
        <w:rPr>
          <w:rFonts w:asciiTheme="majorHAnsi" w:hAnsiTheme="majorHAnsi"/>
          <w:lang w:val="en-GB"/>
        </w:rPr>
        <w:t xml:space="preserve">with native-born citizens of </w:t>
      </w:r>
      <w:r w:rsidR="009571E9" w:rsidRPr="00E61F0A">
        <w:rPr>
          <w:rFonts w:asciiTheme="majorHAnsi" w:hAnsiTheme="majorHAnsi"/>
          <w:lang w:val="en-GB"/>
        </w:rPr>
        <w:t xml:space="preserve">destination countries. </w:t>
      </w:r>
    </w:p>
    <w:p w:rsidR="00DA28C9" w:rsidRPr="00E61F0A" w:rsidRDefault="00DA28C9" w:rsidP="00696B89">
      <w:pPr>
        <w:pStyle w:val="NoSpacing"/>
        <w:spacing w:line="480" w:lineRule="auto"/>
        <w:jc w:val="both"/>
        <w:rPr>
          <w:rFonts w:asciiTheme="majorHAnsi" w:hAnsiTheme="majorHAnsi"/>
          <w:lang w:val="en-GB"/>
        </w:rPr>
      </w:pPr>
    </w:p>
    <w:p w:rsidR="00715899" w:rsidRPr="00E61F0A" w:rsidRDefault="00B62177" w:rsidP="00696B89">
      <w:pPr>
        <w:pStyle w:val="NoSpacing"/>
        <w:spacing w:line="480" w:lineRule="auto"/>
        <w:outlineLvl w:val="0"/>
        <w:rPr>
          <w:rFonts w:asciiTheme="majorHAnsi" w:hAnsiTheme="majorHAnsi"/>
          <w:b/>
          <w:i/>
          <w:lang w:val="en-GB"/>
        </w:rPr>
      </w:pPr>
      <w:r w:rsidRPr="00E61F0A">
        <w:rPr>
          <w:rFonts w:asciiTheme="majorHAnsi" w:hAnsiTheme="majorHAnsi"/>
          <w:b/>
          <w:i/>
          <w:lang w:val="en-GB"/>
        </w:rPr>
        <w:t>Expectations</w:t>
      </w:r>
      <w:r w:rsidR="009D06E8" w:rsidRPr="00E61F0A">
        <w:rPr>
          <w:rFonts w:asciiTheme="majorHAnsi" w:hAnsiTheme="majorHAnsi"/>
          <w:b/>
          <w:i/>
          <w:lang w:val="en-GB"/>
        </w:rPr>
        <w:t xml:space="preserve">: </w:t>
      </w:r>
      <w:r w:rsidRPr="00E61F0A">
        <w:rPr>
          <w:rFonts w:asciiTheme="majorHAnsi" w:hAnsiTheme="majorHAnsi"/>
          <w:b/>
          <w:i/>
          <w:lang w:val="en-GB"/>
        </w:rPr>
        <w:t>how healthcare systems affect migrants’ health</w:t>
      </w:r>
    </w:p>
    <w:p w:rsidR="00CC700D" w:rsidRPr="00E61F0A" w:rsidRDefault="00B62177" w:rsidP="00696B89">
      <w:pPr>
        <w:pStyle w:val="NoSpacing"/>
        <w:spacing w:line="480" w:lineRule="auto"/>
        <w:jc w:val="both"/>
        <w:rPr>
          <w:rFonts w:asciiTheme="majorHAnsi" w:hAnsiTheme="majorHAnsi"/>
          <w:lang w:val="en-GB"/>
        </w:rPr>
      </w:pPr>
      <w:r w:rsidRPr="00E61F0A">
        <w:rPr>
          <w:rFonts w:asciiTheme="majorHAnsi" w:hAnsiTheme="majorHAnsi"/>
          <w:lang w:val="en-GB"/>
        </w:rPr>
        <w:t>P</w:t>
      </w:r>
      <w:r w:rsidR="003C7896" w:rsidRPr="00E61F0A">
        <w:rPr>
          <w:rFonts w:asciiTheme="majorHAnsi" w:hAnsiTheme="majorHAnsi"/>
          <w:lang w:val="en-GB"/>
        </w:rPr>
        <w:t>revious comparative studies on ethnic</w:t>
      </w:r>
      <w:r w:rsidRPr="00E61F0A">
        <w:rPr>
          <w:rFonts w:asciiTheme="majorHAnsi" w:hAnsiTheme="majorHAnsi"/>
          <w:lang w:val="en-GB"/>
        </w:rPr>
        <w:t xml:space="preserve"> </w:t>
      </w:r>
      <w:r w:rsidR="003C7896" w:rsidRPr="00E61F0A">
        <w:rPr>
          <w:rFonts w:asciiTheme="majorHAnsi" w:hAnsiTheme="majorHAnsi"/>
          <w:lang w:val="en-GB"/>
        </w:rPr>
        <w:t xml:space="preserve">and social </w:t>
      </w:r>
      <w:r w:rsidRPr="00E61F0A">
        <w:rPr>
          <w:rFonts w:asciiTheme="majorHAnsi" w:hAnsiTheme="majorHAnsi"/>
          <w:lang w:val="en-GB"/>
        </w:rPr>
        <w:t xml:space="preserve">health </w:t>
      </w:r>
      <w:r w:rsidR="003C7896" w:rsidRPr="00E61F0A">
        <w:rPr>
          <w:rFonts w:asciiTheme="majorHAnsi" w:hAnsiTheme="majorHAnsi"/>
          <w:lang w:val="en-GB"/>
        </w:rPr>
        <w:t>inequalit</w:t>
      </w:r>
      <w:r w:rsidRPr="00E61F0A">
        <w:rPr>
          <w:rFonts w:asciiTheme="majorHAnsi" w:hAnsiTheme="majorHAnsi"/>
          <w:lang w:val="en-GB"/>
        </w:rPr>
        <w:t>ies</w:t>
      </w:r>
      <w:r w:rsidR="003C7896" w:rsidRPr="00E61F0A">
        <w:rPr>
          <w:rFonts w:asciiTheme="majorHAnsi" w:hAnsiTheme="majorHAnsi"/>
          <w:lang w:val="en-GB"/>
        </w:rPr>
        <w:t xml:space="preserve"> are often undertheorized. Although several studies have show</w:t>
      </w:r>
      <w:r w:rsidRPr="00E61F0A">
        <w:rPr>
          <w:rFonts w:asciiTheme="majorHAnsi" w:hAnsiTheme="majorHAnsi"/>
          <w:lang w:val="en-GB"/>
        </w:rPr>
        <w:t>n</w:t>
      </w:r>
      <w:r w:rsidR="003C7896" w:rsidRPr="00E61F0A">
        <w:rPr>
          <w:rFonts w:asciiTheme="majorHAnsi" w:hAnsiTheme="majorHAnsi"/>
          <w:lang w:val="en-GB"/>
        </w:rPr>
        <w:t xml:space="preserve"> how ethnic </w:t>
      </w:r>
      <w:r w:rsidRPr="00E61F0A">
        <w:rPr>
          <w:rFonts w:asciiTheme="majorHAnsi" w:hAnsiTheme="majorHAnsi"/>
          <w:lang w:val="en-GB"/>
        </w:rPr>
        <w:t xml:space="preserve">and social </w:t>
      </w:r>
      <w:r w:rsidR="003C7896" w:rsidRPr="00E61F0A">
        <w:rPr>
          <w:rFonts w:asciiTheme="majorHAnsi" w:hAnsiTheme="majorHAnsi"/>
          <w:lang w:val="en-GB"/>
        </w:rPr>
        <w:t xml:space="preserve">inequalities in health vary across countries, little has been done to explain this variation. In this study, we </w:t>
      </w:r>
      <w:r w:rsidR="00AE580E" w:rsidRPr="00E61F0A">
        <w:rPr>
          <w:rFonts w:asciiTheme="majorHAnsi" w:hAnsiTheme="majorHAnsi"/>
          <w:lang w:val="en-GB"/>
        </w:rPr>
        <w:t>elaborate on</w:t>
      </w:r>
      <w:r w:rsidR="003C7896" w:rsidRPr="00E61F0A">
        <w:rPr>
          <w:rFonts w:asciiTheme="majorHAnsi" w:hAnsiTheme="majorHAnsi"/>
          <w:lang w:val="en-GB"/>
        </w:rPr>
        <w:t xml:space="preserve"> theories o</w:t>
      </w:r>
      <w:r w:rsidR="00AE580E" w:rsidRPr="00E61F0A">
        <w:rPr>
          <w:rFonts w:asciiTheme="majorHAnsi" w:hAnsiTheme="majorHAnsi"/>
          <w:lang w:val="en-GB"/>
        </w:rPr>
        <w:t>f</w:t>
      </w:r>
      <w:r w:rsidR="003C7896" w:rsidRPr="00E61F0A">
        <w:rPr>
          <w:rFonts w:asciiTheme="majorHAnsi" w:hAnsiTheme="majorHAnsi"/>
          <w:lang w:val="en-GB"/>
        </w:rPr>
        <w:t xml:space="preserve"> socioeconomic deprivation and intersectionality to </w:t>
      </w:r>
      <w:r w:rsidRPr="00E61F0A">
        <w:rPr>
          <w:rFonts w:asciiTheme="majorHAnsi" w:hAnsiTheme="majorHAnsi"/>
          <w:lang w:val="en-GB"/>
        </w:rPr>
        <w:t>demonstrate</w:t>
      </w:r>
      <w:r w:rsidR="003C7896" w:rsidRPr="00E61F0A">
        <w:rPr>
          <w:rFonts w:asciiTheme="majorHAnsi" w:hAnsiTheme="majorHAnsi"/>
          <w:lang w:val="en-GB"/>
        </w:rPr>
        <w:t xml:space="preserve"> how and why national policies may sometimes have unexpected and unintended</w:t>
      </w:r>
      <w:r w:rsidRPr="00E61F0A">
        <w:rPr>
          <w:rFonts w:asciiTheme="majorHAnsi" w:hAnsiTheme="majorHAnsi"/>
          <w:lang w:val="en-GB"/>
        </w:rPr>
        <w:t xml:space="preserve"> effects</w:t>
      </w:r>
      <w:r w:rsidR="003C7896" w:rsidRPr="00E61F0A">
        <w:rPr>
          <w:rFonts w:asciiTheme="majorHAnsi" w:hAnsiTheme="majorHAnsi"/>
          <w:lang w:val="en-GB"/>
        </w:rPr>
        <w:t xml:space="preserve">, </w:t>
      </w:r>
      <w:r w:rsidR="00AE580E" w:rsidRPr="00E61F0A">
        <w:rPr>
          <w:rFonts w:asciiTheme="majorHAnsi" w:hAnsiTheme="majorHAnsi"/>
          <w:lang w:val="en-GB"/>
        </w:rPr>
        <w:t>focusing on</w:t>
      </w:r>
      <w:r w:rsidR="003C7896" w:rsidRPr="00E61F0A">
        <w:rPr>
          <w:rFonts w:asciiTheme="majorHAnsi" w:hAnsiTheme="majorHAnsi"/>
          <w:lang w:val="en-GB"/>
        </w:rPr>
        <w:t xml:space="preserve"> ethnic inequalities in health as an exemplary case. </w:t>
      </w:r>
    </w:p>
    <w:p w:rsidR="001F0385" w:rsidRPr="00E61F0A" w:rsidRDefault="00715899"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lastRenderedPageBreak/>
        <w:t>Theories on socioeconomic deprivation</w:t>
      </w:r>
      <w:r w:rsidR="009E78AB" w:rsidRPr="00E61F0A">
        <w:rPr>
          <w:rFonts w:asciiTheme="majorHAnsi" w:hAnsiTheme="majorHAnsi"/>
          <w:lang w:val="en-GB"/>
        </w:rPr>
        <w:t xml:space="preserve"> have been derived mostly from </w:t>
      </w:r>
      <w:r w:rsidR="001712D3">
        <w:rPr>
          <w:rFonts w:asciiTheme="majorHAnsi" w:hAnsiTheme="majorHAnsi"/>
          <w:lang w:val="en-GB"/>
        </w:rPr>
        <w:t>notions</w:t>
      </w:r>
      <w:r w:rsidR="009E78AB" w:rsidRPr="00E61F0A">
        <w:rPr>
          <w:rFonts w:asciiTheme="majorHAnsi" w:hAnsiTheme="majorHAnsi"/>
          <w:lang w:val="en-GB"/>
        </w:rPr>
        <w:t xml:space="preserve"> on material deprivation in the sociology of health</w:t>
      </w:r>
      <w:r w:rsidR="0002527E" w:rsidRPr="00E61F0A">
        <w:rPr>
          <w:rFonts w:asciiTheme="majorHAnsi" w:hAnsiTheme="majorHAnsi"/>
          <w:lang w:val="en-GB"/>
        </w:rPr>
        <w:t>,</w:t>
      </w:r>
      <w:r w:rsidR="009E78AB" w:rsidRPr="00E61F0A">
        <w:rPr>
          <w:rFonts w:asciiTheme="majorHAnsi" w:hAnsiTheme="majorHAnsi"/>
          <w:lang w:val="en-GB"/>
        </w:rPr>
        <w:t xml:space="preserve"> and from</w:t>
      </w:r>
      <w:r w:rsidR="001712D3" w:rsidRPr="00E61F0A">
        <w:rPr>
          <w:rFonts w:asciiTheme="majorHAnsi" w:hAnsiTheme="majorHAnsi"/>
          <w:lang w:val="en-GB"/>
        </w:rPr>
        <w:t xml:space="preserve"> </w:t>
      </w:r>
      <w:r w:rsidR="001712D3">
        <w:rPr>
          <w:rFonts w:asciiTheme="majorHAnsi" w:hAnsiTheme="majorHAnsi"/>
          <w:lang w:val="en-GB"/>
        </w:rPr>
        <w:t>notions</w:t>
      </w:r>
      <w:r w:rsidR="001712D3" w:rsidRPr="00E61F0A" w:rsidDel="001712D3">
        <w:rPr>
          <w:rFonts w:asciiTheme="majorHAnsi" w:hAnsiTheme="majorHAnsi"/>
          <w:lang w:val="en-GB"/>
        </w:rPr>
        <w:t xml:space="preserve"> </w:t>
      </w:r>
      <w:r w:rsidR="009E78AB" w:rsidRPr="00E61F0A">
        <w:rPr>
          <w:rFonts w:asciiTheme="majorHAnsi" w:hAnsiTheme="majorHAnsi"/>
          <w:lang w:val="en-GB"/>
        </w:rPr>
        <w:t xml:space="preserve">on human and cultural capital in the social sciences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"Bourdieu", "given" : "P", "non-dropping-particle" : "", "parse-names" : false, "suffix" : "" } ], "container-title" : "Handbook of theory and research for the sociology of education", "editor" : [ { "dropping-particle" : "", "family" : "Richardson", "given" : "J", "non-dropping-particle" : "", "parse-names" : false, "suffix" : "" } ], "id" : "ITEM-1", "issued" : { "date-parts" : [ [ "1986" ] ] }, "page" : "241-258", "publisher" : "Greenwood.", "publisher-place" : "New York", "title" : "The forms of capital.", "type" : "chapter" }, "prefix" : "e.g.", "uris" : [ "http://www.mendeley.com/documents/?uuid=349a41e3-5c84-414e-a528-3b456a5397bb" ] } ], "mendeley" : { "previouslyFormattedCitation" : "(e.g. Bourdieu, 1986)" }, "properties" : { "noteIndex" : 0 }, "schema" : "https://github.com/citation-style-language/schema/raw/master/csl-citation.json" }</w:instrText>
      </w:r>
      <w:r w:rsidR="001266F0" w:rsidRPr="00E61F0A">
        <w:rPr>
          <w:rFonts w:asciiTheme="majorHAnsi" w:hAnsiTheme="majorHAnsi"/>
          <w:lang w:val="en-GB"/>
        </w:rPr>
        <w:fldChar w:fldCharType="separate"/>
      </w:r>
      <w:r w:rsidR="0002527E" w:rsidRPr="00E61F0A">
        <w:rPr>
          <w:rFonts w:asciiTheme="majorHAnsi" w:hAnsiTheme="majorHAnsi"/>
          <w:noProof/>
          <w:lang w:val="en-GB"/>
        </w:rPr>
        <w:t>(e.g. Bourdieu, 1986)</w:t>
      </w:r>
      <w:r w:rsidR="001266F0" w:rsidRPr="00E61F0A">
        <w:rPr>
          <w:rFonts w:asciiTheme="majorHAnsi" w:hAnsiTheme="majorHAnsi"/>
          <w:lang w:val="en-GB"/>
        </w:rPr>
        <w:fldChar w:fldCharType="end"/>
      </w:r>
      <w:r w:rsidR="009E78AB" w:rsidRPr="00E61F0A">
        <w:rPr>
          <w:rFonts w:asciiTheme="majorHAnsi" w:hAnsiTheme="majorHAnsi"/>
          <w:lang w:val="en-GB"/>
        </w:rPr>
        <w:t xml:space="preserve">. </w:t>
      </w:r>
      <w:r w:rsidR="001F0385" w:rsidRPr="00E61F0A">
        <w:rPr>
          <w:rFonts w:asciiTheme="majorHAnsi" w:hAnsiTheme="majorHAnsi"/>
          <w:lang w:val="en-GB"/>
        </w:rPr>
        <w:t xml:space="preserve">In short, the most </w:t>
      </w:r>
      <w:r w:rsidR="0002527E" w:rsidRPr="00E61F0A">
        <w:rPr>
          <w:rFonts w:asciiTheme="majorHAnsi" w:hAnsiTheme="majorHAnsi"/>
          <w:lang w:val="en-GB"/>
        </w:rPr>
        <w:t>essential</w:t>
      </w:r>
      <w:r w:rsidR="001F0385" w:rsidRPr="00E61F0A">
        <w:rPr>
          <w:rFonts w:asciiTheme="majorHAnsi" w:hAnsiTheme="majorHAnsi"/>
          <w:lang w:val="en-GB"/>
        </w:rPr>
        <w:t xml:space="preserve"> implication of </w:t>
      </w:r>
      <w:r w:rsidR="0064305C" w:rsidRPr="00E61F0A">
        <w:rPr>
          <w:rFonts w:asciiTheme="majorHAnsi" w:hAnsiTheme="majorHAnsi"/>
          <w:lang w:val="en-GB"/>
        </w:rPr>
        <w:t>deprivation theory</w:t>
      </w:r>
      <w:r w:rsidR="001F0385" w:rsidRPr="00E61F0A">
        <w:rPr>
          <w:rFonts w:asciiTheme="majorHAnsi" w:hAnsiTheme="majorHAnsi"/>
          <w:lang w:val="en-GB"/>
        </w:rPr>
        <w:t xml:space="preserve"> is that ethnic inequalities in health are caused by disadvantage</w:t>
      </w:r>
      <w:r w:rsidR="0064305C" w:rsidRPr="00E61F0A">
        <w:rPr>
          <w:rFonts w:asciiTheme="majorHAnsi" w:hAnsiTheme="majorHAnsi"/>
          <w:lang w:val="en-GB"/>
        </w:rPr>
        <w:t>s</w:t>
      </w:r>
      <w:r w:rsidR="001F0385" w:rsidRPr="00E61F0A">
        <w:rPr>
          <w:rFonts w:asciiTheme="majorHAnsi" w:hAnsiTheme="majorHAnsi"/>
          <w:lang w:val="en-GB"/>
        </w:rPr>
        <w:t xml:space="preserve"> in material resources, access to healthcare and information among ethnic minorities. </w:t>
      </w:r>
      <w:r w:rsidR="00CC700D" w:rsidRPr="00E61F0A">
        <w:rPr>
          <w:rFonts w:asciiTheme="majorHAnsi" w:hAnsiTheme="majorHAnsi"/>
          <w:lang w:val="en-GB"/>
        </w:rPr>
        <w:t xml:space="preserve">Since ethnic minorities are overrepresented in lower socioeconomic groups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"Koopmans", "given" : "R", "non-dropping-particle" : "", "parse-names" : false, "suffix" : "" } ], "container-title" : "Journal of Ethnic and Migration Studies", "id" : "ITEM-1", "issue" : "1", "issued" : { "date-parts" : [ [ "2010" ] ] }, "page" : "1-26", "title" : "Trade-offs between equality and difference: Immigrant integration, multiculturalism and the welfare state in cross-national perspective.", "type" : "article-journal", "volume" : "36" }, "uris" : [ "http://www.mendeley.com/documents/?uuid=bc6cb00a-b6e9-4a20-a20c-3dc5e7f8ee69" ] }, { "id" : "ITEM-2", "itemData" : { "author" : [ { "dropping-particle" : "", "family" : "Tubergen", "given" : "F", "non-dropping-particle" : "Van", "parse-names" : false, "suffix" : "" }, { "dropping-particle" : "", "family" : "Maas", "given" : "I", "non-dropping-particle" : "", "parse-names" : false, "suffix" : "" }, { "dropping-particle" : "", "family" : "Flap", "given" : "H", "non-dropping-particle" : "", "parse-names" : false, "suffix" : "" } ], "container-title" : "American Sociological Review", "id" : "ITEM-2", "issue" : "5", "issued" : { "date-parts" : [ [ "2004" ] ] }, "page" : "704-727", "title" : "The economic incorporation of immigrants in 18 Western societies: Origin, destination, and community effects", "type" : "article-journal", "volume" : "69" }, "uris" : [ "http://www.mendeley.com/documents/?uuid=7b11c16e-d57d-4b99-9c7e-aa3ca3aaf5a3" ] } ], "mendeley" : { "previouslyFormattedCitation" : "(Koopmans, 2010; Van Tubergen, Maas, &amp; Flap, 2004)"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(Koopmans, 2010; Van Tubergen, Maas, &amp; Flap, 2004)</w:t>
      </w:r>
      <w:r w:rsidR="001266F0" w:rsidRPr="00E61F0A">
        <w:rPr>
          <w:rFonts w:asciiTheme="majorHAnsi" w:hAnsiTheme="majorHAnsi"/>
          <w:lang w:val="en-GB"/>
        </w:rPr>
        <w:fldChar w:fldCharType="end"/>
      </w:r>
      <w:r w:rsidR="00CC700D" w:rsidRPr="00E61F0A">
        <w:rPr>
          <w:rFonts w:asciiTheme="majorHAnsi" w:hAnsiTheme="majorHAnsi"/>
          <w:lang w:val="en-GB"/>
        </w:rPr>
        <w:t xml:space="preserve">, ethnic minorities </w:t>
      </w:r>
      <w:r w:rsidR="0002527E" w:rsidRPr="00E61F0A">
        <w:rPr>
          <w:rFonts w:asciiTheme="majorHAnsi" w:hAnsiTheme="majorHAnsi"/>
          <w:lang w:val="en-GB"/>
        </w:rPr>
        <w:t>would be</w:t>
      </w:r>
      <w:r w:rsidR="00CC700D" w:rsidRPr="00E61F0A">
        <w:rPr>
          <w:rFonts w:asciiTheme="majorHAnsi" w:hAnsiTheme="majorHAnsi"/>
          <w:lang w:val="en-GB"/>
        </w:rPr>
        <w:t xml:space="preserve"> more strongly affected by socioeconomic deprivation tha</w:t>
      </w:r>
      <w:r w:rsidR="00AE580E" w:rsidRPr="00E61F0A">
        <w:rPr>
          <w:rFonts w:asciiTheme="majorHAnsi" w:hAnsiTheme="majorHAnsi"/>
          <w:lang w:val="en-GB"/>
        </w:rPr>
        <w:t>n</w:t>
      </w:r>
      <w:r w:rsidR="00CC700D" w:rsidRPr="00E61F0A">
        <w:rPr>
          <w:rFonts w:asciiTheme="majorHAnsi" w:hAnsiTheme="majorHAnsi"/>
          <w:lang w:val="en-GB"/>
        </w:rPr>
        <w:t xml:space="preserve"> ethnic majority</w:t>
      </w:r>
      <w:r w:rsidR="00AE580E" w:rsidRPr="00E61F0A">
        <w:rPr>
          <w:rFonts w:asciiTheme="majorHAnsi" w:hAnsiTheme="majorHAnsi"/>
          <w:lang w:val="en-GB"/>
        </w:rPr>
        <w:t xml:space="preserve"> members</w:t>
      </w:r>
      <w:r w:rsidR="00CC700D" w:rsidRPr="00E61F0A">
        <w:rPr>
          <w:rFonts w:asciiTheme="majorHAnsi" w:hAnsiTheme="majorHAnsi"/>
          <w:lang w:val="en-GB"/>
        </w:rPr>
        <w:t xml:space="preserve">. </w:t>
      </w:r>
      <w:r w:rsidR="001F0385" w:rsidRPr="00E61F0A">
        <w:rPr>
          <w:rFonts w:asciiTheme="majorHAnsi" w:hAnsiTheme="majorHAnsi"/>
          <w:lang w:val="en-GB"/>
        </w:rPr>
        <w:t>I</w:t>
      </w:r>
      <w:r w:rsidR="00AE580E" w:rsidRPr="00E61F0A">
        <w:rPr>
          <w:rFonts w:asciiTheme="majorHAnsi" w:hAnsiTheme="majorHAnsi"/>
          <w:lang w:val="en-GB"/>
        </w:rPr>
        <w:t>ndeed, i</w:t>
      </w:r>
      <w:r w:rsidR="0002527E" w:rsidRPr="00E61F0A">
        <w:rPr>
          <w:rFonts w:asciiTheme="majorHAnsi" w:hAnsiTheme="majorHAnsi"/>
          <w:lang w:val="en-GB"/>
        </w:rPr>
        <w:t>t</w:t>
      </w:r>
      <w:r w:rsidR="009E78AB" w:rsidRPr="00E61F0A">
        <w:rPr>
          <w:rFonts w:asciiTheme="majorHAnsi" w:hAnsiTheme="majorHAnsi"/>
          <w:lang w:val="en-GB"/>
        </w:rPr>
        <w:t xml:space="preserve"> has been shown repeatedly </w:t>
      </w:r>
      <w:r w:rsidR="0002527E" w:rsidRPr="00E61F0A">
        <w:rPr>
          <w:rFonts w:asciiTheme="majorHAnsi" w:hAnsiTheme="majorHAnsi"/>
          <w:lang w:val="en-GB"/>
        </w:rPr>
        <w:t xml:space="preserve">that </w:t>
      </w:r>
      <w:r w:rsidR="009E78AB" w:rsidRPr="00E61F0A">
        <w:rPr>
          <w:rFonts w:asciiTheme="majorHAnsi" w:hAnsiTheme="majorHAnsi"/>
          <w:lang w:val="en-GB"/>
        </w:rPr>
        <w:t>people’s socioeconomic position</w:t>
      </w:r>
      <w:r w:rsidR="001F0385" w:rsidRPr="00E61F0A">
        <w:rPr>
          <w:rFonts w:asciiTheme="majorHAnsi" w:hAnsiTheme="majorHAnsi"/>
          <w:lang w:val="en-GB"/>
        </w:rPr>
        <w:t xml:space="preserve"> </w:t>
      </w:r>
      <w:r w:rsidR="0002527E" w:rsidRPr="00E61F0A">
        <w:rPr>
          <w:rFonts w:asciiTheme="majorHAnsi" w:hAnsiTheme="majorHAnsi"/>
          <w:lang w:val="en-GB"/>
        </w:rPr>
        <w:t>is</w:t>
      </w:r>
      <w:r w:rsidR="001F0385" w:rsidRPr="00E61F0A">
        <w:rPr>
          <w:rFonts w:asciiTheme="majorHAnsi" w:hAnsiTheme="majorHAnsi"/>
          <w:lang w:val="en-GB"/>
        </w:rPr>
        <w:t xml:space="preserve"> positively related to health</w:t>
      </w:r>
      <w:r w:rsidR="005D549B">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"Mackenbach", "given" : "J. P.", "non-dropping-particle" : "", "parse-names" : false, "suffix" : "" }, { "dropping-particle" : "", "family" : "Stirbu", "given" : "I.", "non-dropping-particle" : "", "parse-names" : false, "suffix" : "" }, { "dropping-particle" : "", "family" : "Roskam", "given" : "A.-J. R.", "non-dropping-particle" : "", "parse-names" : false, "suffix" : "" }, { "dropping-particle" : "", "family" : "Schaap", "given" : "M. M.", "non-dropping-particle" : "", "parse-names" : false, "suffix" : "" }, { "dropping-particle" : "", "family" : "Menvielle", "given" : "G.", "non-dropping-particle" : "", "parse-names" : false, "suffix" : "" }, { "dropping-particle" : "", "family" : "Leinsalu", "given" : "M.", "non-dropping-particle" : "", "parse-names" : false, "suffix" : "" }, { "dropping-particle" : "", "family" : "Kunst", "given" : "A. E.", "non-dropping-particle" : "", "parse-names" : false, "suffix" : "" } ], "container-title" : "New England Journal of Medicine", "id" : "ITEM-1", "issue" : "23", "issued" : { "date-parts" : [ [ "2008" ] ] }, "page" : "2468-2481", "title" : "Socioeconomic inequalities in health in 22 European countries.", "type" : "article-journal", "volume" : "358" }, "uris" : [ "http://www.mendeley.com/documents/?uuid=bcd030a7-ede4-46d9-b8a0-212c700345ac" ] }, { "id" : "ITEM-2", "itemData" : { "author" : [ { "dropping-particle" : "", "family" : "Eikemo", "given" : "T A", "non-dropping-particle" : "", "parse-names" : false, "suffix" : "" }, { "dropping-particle" : "", "family" : "Huisman", "given" : "M", "non-dropping-particle" : "", "parse-names" : false, "suffix" : "" }, {</w:instrText>
      </w:r>
      <w:r w:rsidR="001266F0" w:rsidRPr="001266F0">
        <w:rPr>
          <w:rFonts w:asciiTheme="majorHAnsi" w:hAnsiTheme="majorHAnsi"/>
          <w:lang w:val="nl-NL"/>
        </w:rPr>
        <w:instrText xml:space="preserve"> "dropping-particle" : "", "family" : "Bambra", "given" : "C", "non-dropping-particle" : "", "parse-names" : false, "suffix" : "" }, { "dropping-particle" : "", "family" : "Kunst", "given" : "A E", "non-dropping-particle" : "", "parse-names" : false, "suffix" : "" } ], "container-title" : "Sociology of health &amp; illness", "id" : "ITEM-2", "issue" : "4", "issued" : { "date-parts" : [ [ "2008" ] ] }, "page" : "565-582", "title" : "Health inequalities according to educational level in different welfare regimes: A comparison of 23 European countries.", "type" : "article-journal", "volume" : "30" }, "prefix" : "e.g. ", "uris" : [ "http://www.mendeley.com/documents/?uuid=1174939d-4229-4ab7-b19d-a475ea370205" ] }, { "id" : "ITEM-3", "itemData" : { "author" : [ { "dropping-particle" : "", "family" : "Marmot", "given" : "Michael", "non-dropping-particle" : "", "parse-names" : false, "suffix" : "" } ], "id" : "ITEM-3", "issued" : { "date-parts" : [ [ "2004" ] ] }, "publisher" : "Times Books", "publisher-place" : "New York", "title" : "The status syndrome: How social standing affects our health and longevity.", "type" : "book" }, "uris" : [ "http://www.mendeley.com/documents/?uuid=bfcf5f72-5ea2-4f80-9592-a8297197f40b" ] } ], "mendeley" : { "previouslyFormattedCitation" : "(e.g. Eikemo, Huisman, Bambra, &amp; Kunst, 2008; Mackenbach et al., 2008; Marmot, 2004)" }, "properties" : { "noteIndex" : 0 }, "schema" : "https://github.com/citation-style-language/schema/raw/master/csl-citation.json" }</w:instrText>
      </w:r>
      <w:r w:rsidR="001266F0" w:rsidRPr="00E61F0A">
        <w:rPr>
          <w:rFonts w:asciiTheme="majorHAnsi" w:hAnsiTheme="majorHAnsi"/>
          <w:lang w:val="en-GB"/>
        </w:rPr>
        <w:fldChar w:fldCharType="separate"/>
      </w:r>
      <w:r w:rsidR="00E603E1" w:rsidRPr="00E603E1">
        <w:rPr>
          <w:rFonts w:asciiTheme="majorHAnsi" w:hAnsiTheme="majorHAnsi"/>
          <w:noProof/>
          <w:lang w:val="nl-NL"/>
        </w:rPr>
        <w:t>(e.g. Eikemo, Huisman, Bambra, &amp; Kunst, 2008; Mackenbach et al., 2008; Marmot, 2004)</w:t>
      </w:r>
      <w:r w:rsidR="001266F0" w:rsidRPr="00E61F0A">
        <w:rPr>
          <w:rFonts w:asciiTheme="majorHAnsi" w:hAnsiTheme="majorHAnsi"/>
          <w:lang w:val="en-GB"/>
        </w:rPr>
        <w:fldChar w:fldCharType="end"/>
      </w:r>
      <w:r w:rsidR="00E603E1" w:rsidRPr="00E603E1">
        <w:rPr>
          <w:rFonts w:asciiTheme="majorHAnsi" w:hAnsiTheme="majorHAnsi"/>
          <w:lang w:val="nl-NL"/>
        </w:rPr>
        <w:t xml:space="preserve">. </w:t>
      </w:r>
      <w:r w:rsidR="0002527E" w:rsidRPr="00E61F0A">
        <w:rPr>
          <w:rFonts w:asciiTheme="majorHAnsi" w:hAnsiTheme="majorHAnsi"/>
          <w:lang w:val="en-GB"/>
        </w:rPr>
        <w:t>A</w:t>
      </w:r>
      <w:r w:rsidR="009E78AB" w:rsidRPr="00E61F0A">
        <w:rPr>
          <w:rFonts w:asciiTheme="majorHAnsi" w:hAnsiTheme="majorHAnsi"/>
          <w:lang w:val="en-GB"/>
        </w:rPr>
        <w:t xml:space="preserve"> higher level of education facilitates the understanding of and access to information about healthcare and healthy lifestyles, and higher incomes permit better housing conditions and access to private healthcare. </w:t>
      </w:r>
    </w:p>
    <w:p w:rsidR="00550AB3" w:rsidRPr="00E61F0A" w:rsidRDefault="00F55365"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Based on</w:t>
      </w:r>
      <w:r w:rsidR="009E78AB" w:rsidRPr="00E61F0A">
        <w:rPr>
          <w:rFonts w:asciiTheme="majorHAnsi" w:hAnsiTheme="majorHAnsi"/>
          <w:lang w:val="en-GB"/>
        </w:rPr>
        <w:t xml:space="preserve"> </w:t>
      </w:r>
      <w:r w:rsidR="0002527E" w:rsidRPr="00E61F0A">
        <w:rPr>
          <w:rFonts w:asciiTheme="majorHAnsi" w:hAnsiTheme="majorHAnsi"/>
          <w:lang w:val="en-GB"/>
        </w:rPr>
        <w:t xml:space="preserve">deprivation </w:t>
      </w:r>
      <w:r w:rsidR="009E78AB" w:rsidRPr="00E61F0A">
        <w:rPr>
          <w:rFonts w:asciiTheme="majorHAnsi" w:hAnsiTheme="majorHAnsi"/>
          <w:lang w:val="en-GB"/>
        </w:rPr>
        <w:t>theor</w:t>
      </w:r>
      <w:r w:rsidR="0002527E" w:rsidRPr="00E61F0A">
        <w:rPr>
          <w:rFonts w:asciiTheme="majorHAnsi" w:hAnsiTheme="majorHAnsi"/>
          <w:lang w:val="en-GB"/>
        </w:rPr>
        <w:t>y</w:t>
      </w:r>
      <w:r w:rsidR="009E78AB" w:rsidRPr="00E61F0A">
        <w:rPr>
          <w:rFonts w:asciiTheme="majorHAnsi" w:hAnsiTheme="majorHAnsi"/>
          <w:lang w:val="en-GB"/>
        </w:rPr>
        <w:t xml:space="preserve">, we expect healthcare systems to have </w:t>
      </w:r>
      <w:r w:rsidR="00956420" w:rsidRPr="00E61F0A">
        <w:rPr>
          <w:rFonts w:asciiTheme="majorHAnsi" w:hAnsiTheme="majorHAnsi"/>
          <w:lang w:val="en-GB"/>
        </w:rPr>
        <w:t xml:space="preserve">a vital role </w:t>
      </w:r>
      <w:r w:rsidRPr="00E61F0A">
        <w:rPr>
          <w:rFonts w:asciiTheme="majorHAnsi" w:hAnsiTheme="majorHAnsi"/>
          <w:lang w:val="en-GB"/>
        </w:rPr>
        <w:t xml:space="preserve">in reducing ethnic inequalities in health. After all, affordable and accessible healthcare </w:t>
      </w:r>
      <w:r w:rsidR="00BE6DCF">
        <w:rPr>
          <w:rFonts w:asciiTheme="majorHAnsi" w:hAnsiTheme="majorHAnsi"/>
          <w:lang w:val="en-GB"/>
        </w:rPr>
        <w:t xml:space="preserve">in a country </w:t>
      </w:r>
      <w:r w:rsidRPr="00E61F0A">
        <w:rPr>
          <w:rFonts w:asciiTheme="majorHAnsi" w:hAnsiTheme="majorHAnsi"/>
          <w:lang w:val="en-GB"/>
        </w:rPr>
        <w:t xml:space="preserve">would mostly benefit people from lower income groups who lack financial resources to pay for </w:t>
      </w:r>
      <w:r w:rsidR="00060F64" w:rsidRPr="00E61F0A">
        <w:rPr>
          <w:rFonts w:asciiTheme="majorHAnsi" w:hAnsiTheme="majorHAnsi"/>
          <w:lang w:val="en-GB"/>
        </w:rPr>
        <w:t>high-quality</w:t>
      </w:r>
      <w:r w:rsidRPr="00E61F0A">
        <w:rPr>
          <w:rFonts w:asciiTheme="majorHAnsi" w:hAnsiTheme="majorHAnsi"/>
          <w:lang w:val="en-GB"/>
        </w:rPr>
        <w:t xml:space="preserve"> medical treatment</w:t>
      </w:r>
      <w:r w:rsidR="007B67B1" w:rsidRPr="00E61F0A">
        <w:rPr>
          <w:rFonts w:asciiTheme="majorHAnsi" w:hAnsiTheme="majorHAnsi"/>
          <w:lang w:val="en-GB"/>
        </w:rPr>
        <w:t>. Similarly,</w:t>
      </w:r>
      <w:r w:rsidRPr="00E61F0A">
        <w:rPr>
          <w:rFonts w:asciiTheme="majorHAnsi" w:hAnsiTheme="majorHAnsi"/>
          <w:lang w:val="en-GB"/>
        </w:rPr>
        <w:t xml:space="preserve"> health promotion campaigns would have the strongest positive effect for people from lower educational groups who often lack information about healthy lifestyles a</w:t>
      </w:r>
      <w:r w:rsidR="00160CA7" w:rsidRPr="00E61F0A">
        <w:rPr>
          <w:rFonts w:asciiTheme="majorHAnsi" w:hAnsiTheme="majorHAnsi"/>
          <w:lang w:val="en-GB"/>
        </w:rPr>
        <w:t>nd healthcare services</w:t>
      </w:r>
      <w:r w:rsidR="00E57800">
        <w:rPr>
          <w:rFonts w:asciiTheme="majorHAnsi" w:hAnsiTheme="majorHAnsi"/>
          <w:lang w:val="en-GB"/>
        </w:rPr>
        <w:t>,</w:t>
      </w:r>
      <w:r w:rsidR="00BE6DCF">
        <w:rPr>
          <w:rFonts w:asciiTheme="majorHAnsi" w:hAnsiTheme="majorHAnsi"/>
          <w:lang w:val="en-GB"/>
        </w:rPr>
        <w:t xml:space="preserve"> and who may need additional support in </w:t>
      </w:r>
      <w:r w:rsidR="00473BB6">
        <w:rPr>
          <w:rFonts w:asciiTheme="majorHAnsi" w:hAnsiTheme="majorHAnsi"/>
          <w:lang w:val="en-GB"/>
        </w:rPr>
        <w:t>implement</w:t>
      </w:r>
      <w:r w:rsidR="000C2D6B">
        <w:rPr>
          <w:rFonts w:asciiTheme="majorHAnsi" w:hAnsiTheme="majorHAnsi"/>
          <w:lang w:val="en-GB"/>
        </w:rPr>
        <w:t>ing already</w:t>
      </w:r>
      <w:r w:rsidR="00473BB6">
        <w:rPr>
          <w:rFonts w:asciiTheme="majorHAnsi" w:hAnsiTheme="majorHAnsi"/>
          <w:lang w:val="en-GB"/>
        </w:rPr>
        <w:t xml:space="preserve"> available information</w:t>
      </w:r>
      <w:r w:rsidR="00BE6DCF">
        <w:rPr>
          <w:rFonts w:asciiTheme="majorHAnsi" w:hAnsiTheme="majorHAnsi"/>
          <w:lang w:val="en-GB"/>
        </w:rPr>
        <w:t xml:space="preserve"> on health risks.</w:t>
      </w:r>
      <w:r w:rsidR="00BE6DCF" w:rsidRPr="00E61F0A">
        <w:rPr>
          <w:rFonts w:asciiTheme="majorHAnsi" w:hAnsiTheme="majorHAnsi"/>
          <w:lang w:val="en-GB"/>
        </w:rPr>
        <w:t xml:space="preserve"> </w:t>
      </w:r>
      <w:r w:rsidR="00E57800">
        <w:rPr>
          <w:rFonts w:asciiTheme="majorHAnsi" w:hAnsiTheme="majorHAnsi"/>
          <w:lang w:val="en-GB"/>
        </w:rPr>
        <w:t>A</w:t>
      </w:r>
      <w:r w:rsidRPr="00E61F0A">
        <w:rPr>
          <w:rFonts w:asciiTheme="majorHAnsi" w:hAnsiTheme="majorHAnsi"/>
          <w:lang w:val="en-GB"/>
        </w:rPr>
        <w:t xml:space="preserve"> main strategy to tackle ethnic inequalities in health </w:t>
      </w:r>
      <w:r w:rsidR="00060F64" w:rsidRPr="00E61F0A">
        <w:rPr>
          <w:rFonts w:asciiTheme="majorHAnsi" w:hAnsiTheme="majorHAnsi"/>
          <w:lang w:val="en-GB"/>
        </w:rPr>
        <w:t xml:space="preserve">therefore </w:t>
      </w:r>
      <w:r w:rsidRPr="00E61F0A">
        <w:rPr>
          <w:rFonts w:asciiTheme="majorHAnsi" w:hAnsiTheme="majorHAnsi"/>
          <w:lang w:val="en-GB"/>
        </w:rPr>
        <w:t>would be to address the underlying cause for th</w:t>
      </w:r>
      <w:r w:rsidR="00060F64" w:rsidRPr="00E61F0A">
        <w:rPr>
          <w:rFonts w:asciiTheme="majorHAnsi" w:hAnsiTheme="majorHAnsi"/>
          <w:lang w:val="en-GB"/>
        </w:rPr>
        <w:t>is</w:t>
      </w:r>
      <w:r w:rsidRPr="00E61F0A">
        <w:rPr>
          <w:rFonts w:asciiTheme="majorHAnsi" w:hAnsiTheme="majorHAnsi"/>
          <w:lang w:val="en-GB"/>
        </w:rPr>
        <w:t xml:space="preserve"> </w:t>
      </w:r>
      <w:r w:rsidR="00060F64" w:rsidRPr="00E61F0A">
        <w:rPr>
          <w:rFonts w:asciiTheme="majorHAnsi" w:hAnsiTheme="majorHAnsi"/>
          <w:lang w:val="en-GB"/>
        </w:rPr>
        <w:t xml:space="preserve">health </w:t>
      </w:r>
      <w:r w:rsidRPr="00E61F0A">
        <w:rPr>
          <w:rFonts w:asciiTheme="majorHAnsi" w:hAnsiTheme="majorHAnsi"/>
          <w:lang w:val="en-GB"/>
        </w:rPr>
        <w:t>disadvantage of ethnic minorities (i.</w:t>
      </w:r>
      <w:r w:rsidR="00160CA7" w:rsidRPr="00E61F0A">
        <w:rPr>
          <w:rFonts w:asciiTheme="majorHAnsi" w:hAnsiTheme="majorHAnsi"/>
          <w:lang w:val="en-GB"/>
        </w:rPr>
        <w:t xml:space="preserve">e., socioeconomic deprivation). </w:t>
      </w:r>
      <w:r w:rsidR="0064305C" w:rsidRPr="00E61F0A">
        <w:rPr>
          <w:rFonts w:asciiTheme="majorHAnsi" w:hAnsiTheme="majorHAnsi"/>
          <w:lang w:val="en-GB"/>
        </w:rPr>
        <w:t>Subsequently,</w:t>
      </w:r>
      <w:r w:rsidR="003A23F8" w:rsidRPr="00E61F0A">
        <w:rPr>
          <w:rFonts w:asciiTheme="majorHAnsi" w:hAnsiTheme="majorHAnsi"/>
          <w:lang w:val="en-GB"/>
        </w:rPr>
        <w:t xml:space="preserve"> </w:t>
      </w:r>
      <w:r w:rsidR="00C843DB" w:rsidRPr="00E61F0A">
        <w:rPr>
          <w:rFonts w:asciiTheme="majorHAnsi" w:hAnsiTheme="majorHAnsi"/>
          <w:lang w:val="en-GB"/>
        </w:rPr>
        <w:t xml:space="preserve">higher </w:t>
      </w:r>
      <w:r w:rsidR="003A23F8" w:rsidRPr="00E61F0A">
        <w:rPr>
          <w:rFonts w:asciiTheme="majorHAnsi" w:hAnsiTheme="majorHAnsi"/>
          <w:lang w:val="en-GB"/>
        </w:rPr>
        <w:t xml:space="preserve">(government) </w:t>
      </w:r>
      <w:r w:rsidR="00C843DB" w:rsidRPr="00E61F0A">
        <w:rPr>
          <w:rFonts w:asciiTheme="majorHAnsi" w:hAnsiTheme="majorHAnsi"/>
          <w:lang w:val="en-GB"/>
        </w:rPr>
        <w:t xml:space="preserve">expenditure on healthcare ensures that </w:t>
      </w:r>
      <w:r w:rsidR="001121FD" w:rsidRPr="00E61F0A">
        <w:rPr>
          <w:rFonts w:asciiTheme="majorHAnsi" w:hAnsiTheme="majorHAnsi"/>
          <w:lang w:val="en-GB"/>
        </w:rPr>
        <w:t>high quality</w:t>
      </w:r>
      <w:r w:rsidR="00C843DB" w:rsidRPr="00E61F0A">
        <w:rPr>
          <w:rFonts w:asciiTheme="majorHAnsi" w:hAnsiTheme="majorHAnsi"/>
          <w:lang w:val="en-GB"/>
        </w:rPr>
        <w:t xml:space="preserve"> healthcare is accessible</w:t>
      </w:r>
      <w:r w:rsidR="001042D0" w:rsidRPr="00E61F0A">
        <w:rPr>
          <w:rFonts w:asciiTheme="majorHAnsi" w:hAnsiTheme="majorHAnsi"/>
          <w:lang w:val="en-GB"/>
        </w:rPr>
        <w:t>, and</w:t>
      </w:r>
      <w:r w:rsidR="001121FD" w:rsidRPr="00E61F0A">
        <w:rPr>
          <w:rFonts w:asciiTheme="majorHAnsi" w:hAnsiTheme="majorHAnsi"/>
          <w:lang w:val="en-GB"/>
        </w:rPr>
        <w:t xml:space="preserve"> </w:t>
      </w:r>
      <w:r w:rsidR="001042D0" w:rsidRPr="00E61F0A">
        <w:rPr>
          <w:rFonts w:asciiTheme="majorHAnsi" w:hAnsiTheme="majorHAnsi"/>
          <w:lang w:val="en-GB"/>
        </w:rPr>
        <w:t>e</w:t>
      </w:r>
      <w:r w:rsidR="00C843DB" w:rsidRPr="00E61F0A">
        <w:rPr>
          <w:rFonts w:asciiTheme="majorHAnsi" w:hAnsiTheme="majorHAnsi"/>
          <w:lang w:val="en-GB"/>
        </w:rPr>
        <w:t xml:space="preserve">specially lower socioeconomic strata </w:t>
      </w:r>
      <w:r w:rsidR="0064305C" w:rsidRPr="00E61F0A">
        <w:rPr>
          <w:rFonts w:asciiTheme="majorHAnsi" w:hAnsiTheme="majorHAnsi"/>
          <w:lang w:val="en-GB"/>
        </w:rPr>
        <w:t xml:space="preserve">are expected to </w:t>
      </w:r>
      <w:r w:rsidR="001042D0" w:rsidRPr="00E61F0A">
        <w:rPr>
          <w:rFonts w:asciiTheme="majorHAnsi" w:hAnsiTheme="majorHAnsi"/>
          <w:lang w:val="en-GB"/>
        </w:rPr>
        <w:t>benefit from higher expen</w:t>
      </w:r>
      <w:r w:rsidR="001121FD" w:rsidRPr="00E61F0A">
        <w:rPr>
          <w:rFonts w:asciiTheme="majorHAnsi" w:hAnsiTheme="majorHAnsi"/>
          <w:lang w:val="en-GB"/>
        </w:rPr>
        <w:t>diture</w:t>
      </w:r>
      <w:r w:rsidR="0064305C" w:rsidRPr="00E61F0A">
        <w:rPr>
          <w:rFonts w:asciiTheme="majorHAnsi" w:hAnsiTheme="majorHAnsi"/>
          <w:lang w:val="en-GB"/>
        </w:rPr>
        <w:t>s</w:t>
      </w:r>
      <w:r w:rsidR="00024680"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"The financial crisis in Europe has posed major threats and opportunities to health. We trace the origins of the economic crisis in Europe and the responses of governments, examine the effect on health systems, and review the effects of previous economic downturns on health to predict the likely consequences for the present. We then compare our predictions with available evidence for the effects of the crisis on health. Whereas immediate rises in suicides and falls in road traffic deaths were anticipated, other consequences, such as HIV outbreaks, were not, and are better understood as products of state retrenchment. Greece, Spain, and Portugal adopted strict fiscal austerity; their economies continue to recede and strain on their health-care systems is growing. Suicides and outbreaks of infectious diseases are becoming more common in these countries, and budget cuts have restricted access to health care. By contrast, Iceland rejected austerity through a popular vote, and the financial crisis seems to have had few or no discernible effects on health. Although there are many potentially confounding differences between countries, our analysis suggests that, although recessions pose risks to health, the interaction of fiscal austerity with economic shocks and weak social protection is what ultimately seems to escalate health and social crises in Europe. Policy decisions about how to respond to economic crises have pronounced and unintended effects on public health, yet public health voices have remained largely silent during the economic crisis.", "author" : [ { "dropping-particle" : "", "family" : "Karanikolos", "given" : "Marina", "non-dropping-particle" : "", "parse-names" : false, "suffix" : "" }, { "dropping-particle" : "", "family" : "Mladovsky", "given" : "Philipa", "non-dropping-particle" : "", "parse-names" : false, "suffix" : "" }, { "dropping-particle" : "", "family" : "Cylus", "given" : "Jonathan", "non-dropping-particle" : "", "parse-names" : false, "suffix" : "" }, { "dropping-particle" : "", "family" : "Thomson", "given" : "Sarah", "non-dropping-particle" : "", "parse-names" : false, "suffix" : "" }, { "dropping-particle" : "", "family" : "Basu", "given" : "Sanjay", "non-dropping-particle" : "", "parse-names" : false, "suffix" : "" }, { "dropping-particle" : "", "family" : "Stuckler", "given" : "David", "non-dropping-particle" : "", "parse-names" : false, "suffix" : "" }, { "dropping-particle" : "", "family" : "Mackenbach", "given" : "Johan P.", "non-dropping-particle" : "", "parse-names" : false, "suffix" : "" }, { "dropping-particle" : "", "family" : "McKee", "given" : "Martin", "non-dropping-particle" : "", "parse-names" : false, "suffix" : "" } ], "container-title" : "Lancet", "id" : "ITEM-1", "issue" : "9874", "issued" : { "date-parts" : [ [ "2013", "4", "13" ] ] }, "page" : "1323-1331", "publisher" : "Elsevier Ltd", "title" : "Financial crisis, austerity, and health in Europe.", "type" : "article-journal", "volume" : "381" }, "uris" : [ "http://www.mendeley.com/documents/?uuid=da4308e9-c83a-4626-9031-80d75c62397f" ] } ], "mendeley" : { "previouslyFormattedCitation" : "(Karanikolos et al., 2013)" }, "properties" : { "noteIndex" : 0 }, "schema" : "https://github.com/citation-style-language/schema/raw/master/csl-citation.json" }</w:instrText>
      </w:r>
      <w:r w:rsidR="001266F0" w:rsidRPr="00E61F0A">
        <w:rPr>
          <w:rFonts w:asciiTheme="majorHAnsi" w:hAnsiTheme="majorHAnsi"/>
          <w:lang w:val="en-GB"/>
        </w:rPr>
        <w:fldChar w:fldCharType="separate"/>
      </w:r>
      <w:r w:rsidR="001042D0" w:rsidRPr="00E61F0A">
        <w:rPr>
          <w:rFonts w:asciiTheme="majorHAnsi" w:hAnsiTheme="majorHAnsi"/>
          <w:noProof/>
          <w:lang w:val="en-GB"/>
        </w:rPr>
        <w:t>(Karanikolos et al., 2013)</w:t>
      </w:r>
      <w:r w:rsidR="001266F0" w:rsidRPr="00E61F0A">
        <w:rPr>
          <w:rFonts w:asciiTheme="majorHAnsi" w:hAnsiTheme="majorHAnsi"/>
          <w:lang w:val="en-GB"/>
        </w:rPr>
        <w:fldChar w:fldCharType="end"/>
      </w:r>
      <w:r w:rsidR="00C843DB" w:rsidRPr="00E61F0A">
        <w:rPr>
          <w:rFonts w:asciiTheme="majorHAnsi" w:hAnsiTheme="majorHAnsi"/>
          <w:lang w:val="en-GB"/>
        </w:rPr>
        <w:t xml:space="preserve">. </w:t>
      </w:r>
      <w:r w:rsidR="003A23F8" w:rsidRPr="00E61F0A">
        <w:rPr>
          <w:rFonts w:asciiTheme="majorHAnsi" w:hAnsiTheme="majorHAnsi"/>
          <w:lang w:val="en-GB"/>
        </w:rPr>
        <w:t xml:space="preserve">As a result, </w:t>
      </w:r>
      <w:r w:rsidR="0064305C" w:rsidRPr="00E61F0A">
        <w:rPr>
          <w:rFonts w:asciiTheme="majorHAnsi" w:hAnsiTheme="majorHAnsi"/>
          <w:lang w:val="en-GB"/>
        </w:rPr>
        <w:t xml:space="preserve">we expect that </w:t>
      </w:r>
      <w:r w:rsidR="003A23F8" w:rsidRPr="00E61F0A">
        <w:rPr>
          <w:rFonts w:asciiTheme="majorHAnsi" w:hAnsiTheme="majorHAnsi"/>
          <w:lang w:val="en-GB"/>
        </w:rPr>
        <w:t xml:space="preserve">higher expenditure on healthcare </w:t>
      </w:r>
      <w:r w:rsidR="0064305C" w:rsidRPr="00E61F0A">
        <w:rPr>
          <w:rFonts w:asciiTheme="majorHAnsi" w:hAnsiTheme="majorHAnsi"/>
          <w:lang w:val="en-GB"/>
        </w:rPr>
        <w:t>may</w:t>
      </w:r>
      <w:r w:rsidR="003A23F8" w:rsidRPr="00E61F0A">
        <w:rPr>
          <w:rFonts w:asciiTheme="majorHAnsi" w:hAnsiTheme="majorHAnsi"/>
          <w:lang w:val="en-GB"/>
        </w:rPr>
        <w:t xml:space="preserve"> reduce differences in health across ethnic groups, since it </w:t>
      </w:r>
      <w:r w:rsidR="002C6D9F" w:rsidRPr="00E61F0A">
        <w:rPr>
          <w:rFonts w:asciiTheme="majorHAnsi" w:hAnsiTheme="majorHAnsi"/>
          <w:lang w:val="en-GB"/>
        </w:rPr>
        <w:t xml:space="preserve">reduces the negative consequences of socioeconomic deprivation on </w:t>
      </w:r>
      <w:r w:rsidR="002C6D9F" w:rsidRPr="00E61F0A">
        <w:rPr>
          <w:rFonts w:asciiTheme="majorHAnsi" w:hAnsiTheme="majorHAnsi"/>
          <w:lang w:val="en-GB"/>
        </w:rPr>
        <w:lastRenderedPageBreak/>
        <w:t>health</w:t>
      </w:r>
      <w:r w:rsidR="003A23F8" w:rsidRPr="00E61F0A">
        <w:rPr>
          <w:rFonts w:asciiTheme="majorHAnsi" w:hAnsiTheme="majorHAnsi"/>
          <w:lang w:val="en-GB"/>
        </w:rPr>
        <w:t xml:space="preserve">. In addition, from deprivation theory it </w:t>
      </w:r>
      <w:r w:rsidR="0064305C" w:rsidRPr="00E61F0A">
        <w:rPr>
          <w:rFonts w:asciiTheme="majorHAnsi" w:hAnsiTheme="majorHAnsi"/>
          <w:lang w:val="en-GB"/>
        </w:rPr>
        <w:t>is</w:t>
      </w:r>
      <w:r w:rsidR="003A23F8" w:rsidRPr="00E61F0A">
        <w:rPr>
          <w:rFonts w:asciiTheme="majorHAnsi" w:hAnsiTheme="majorHAnsi"/>
          <w:lang w:val="en-GB"/>
        </w:rPr>
        <w:t xml:space="preserve"> expected that national policies</w:t>
      </w:r>
      <w:r w:rsidR="0064305C" w:rsidRPr="00E61F0A">
        <w:rPr>
          <w:rFonts w:asciiTheme="majorHAnsi" w:hAnsiTheme="majorHAnsi"/>
          <w:lang w:val="en-GB"/>
        </w:rPr>
        <w:t xml:space="preserve"> explicitly </w:t>
      </w:r>
      <w:r w:rsidR="003A23F8" w:rsidRPr="00E61F0A">
        <w:rPr>
          <w:rFonts w:asciiTheme="majorHAnsi" w:hAnsiTheme="majorHAnsi"/>
          <w:lang w:val="en-GB"/>
        </w:rPr>
        <w:t xml:space="preserve">aimed at reducing socioeconomic inequalities in health would </w:t>
      </w:r>
      <w:r w:rsidR="00DA3BD3" w:rsidRPr="00E61F0A">
        <w:rPr>
          <w:rFonts w:asciiTheme="majorHAnsi" w:hAnsiTheme="majorHAnsi"/>
          <w:lang w:val="en-GB"/>
        </w:rPr>
        <w:t xml:space="preserve">also </w:t>
      </w:r>
      <w:r w:rsidR="003A23F8" w:rsidRPr="00E61F0A">
        <w:rPr>
          <w:rFonts w:asciiTheme="majorHAnsi" w:hAnsiTheme="majorHAnsi"/>
          <w:lang w:val="en-GB"/>
        </w:rPr>
        <w:t xml:space="preserve">be successful in mitigating ethnic health inequalities since </w:t>
      </w:r>
      <w:r w:rsidR="000C2D6B">
        <w:rPr>
          <w:rFonts w:asciiTheme="majorHAnsi" w:hAnsiTheme="majorHAnsi"/>
          <w:lang w:val="en-GB"/>
        </w:rPr>
        <w:t>they target</w:t>
      </w:r>
      <w:r w:rsidR="003A23F8" w:rsidRPr="00E61F0A">
        <w:rPr>
          <w:rFonts w:asciiTheme="majorHAnsi" w:hAnsiTheme="majorHAnsi"/>
          <w:lang w:val="en-GB"/>
        </w:rPr>
        <w:t xml:space="preserve"> ethnic minorities’ socioeconomic deprivation. </w:t>
      </w:r>
    </w:p>
    <w:p w:rsidR="004622B4" w:rsidRDefault="00EC6ECE">
      <w:pPr>
        <w:pStyle w:val="NoSpacing"/>
        <w:spacing w:line="480" w:lineRule="auto"/>
        <w:ind w:firstLine="708"/>
        <w:jc w:val="both"/>
        <w:rPr>
          <w:rFonts w:asciiTheme="majorHAnsi" w:hAnsiTheme="majorHAnsi"/>
          <w:lang w:val="en-GB"/>
        </w:rPr>
      </w:pPr>
      <w:r w:rsidRPr="00E61F0A">
        <w:rPr>
          <w:rFonts w:asciiTheme="majorHAnsi" w:hAnsiTheme="majorHAnsi"/>
          <w:lang w:val="en-GB"/>
        </w:rPr>
        <w:t>A</w:t>
      </w:r>
      <w:r w:rsidR="00C42BC3" w:rsidRPr="00E61F0A">
        <w:rPr>
          <w:rFonts w:asciiTheme="majorHAnsi" w:hAnsiTheme="majorHAnsi"/>
          <w:lang w:val="en-GB"/>
        </w:rPr>
        <w:t xml:space="preserve">lthough it is often readily assumed that policies aimed at reducing socioeconomic inequalities in health would mitigate ethnic inequalities in health, this is not necessarily evident. Based on intersectionality </w:t>
      </w:r>
      <w:r w:rsidR="007A1048" w:rsidRPr="00E61F0A">
        <w:rPr>
          <w:rFonts w:asciiTheme="majorHAnsi" w:hAnsiTheme="majorHAnsi"/>
          <w:lang w:val="en-GB"/>
        </w:rPr>
        <w:t xml:space="preserve">theory </w:t>
      </w:r>
      <w:r w:rsidR="00C42BC3" w:rsidRPr="00E61F0A">
        <w:rPr>
          <w:rFonts w:asciiTheme="majorHAnsi" w:hAnsiTheme="majorHAnsi"/>
          <w:lang w:val="en-GB"/>
        </w:rPr>
        <w:t>we arrive at different expectation</w:t>
      </w:r>
      <w:r w:rsidR="007E7BE7" w:rsidRPr="00E61F0A">
        <w:rPr>
          <w:rFonts w:asciiTheme="majorHAnsi" w:hAnsiTheme="majorHAnsi"/>
          <w:lang w:val="en-GB"/>
        </w:rPr>
        <w:t>s</w:t>
      </w:r>
      <w:r w:rsidR="00C42BC3" w:rsidRPr="00E61F0A">
        <w:rPr>
          <w:rFonts w:asciiTheme="majorHAnsi" w:hAnsiTheme="majorHAnsi"/>
          <w:lang w:val="en-GB"/>
        </w:rPr>
        <w:t xml:space="preserve">. </w:t>
      </w:r>
      <w:r w:rsidR="001F1F3D" w:rsidRPr="00E61F0A">
        <w:rPr>
          <w:rFonts w:asciiTheme="majorHAnsi" w:hAnsiTheme="majorHAnsi"/>
          <w:lang w:val="en-GB"/>
        </w:rPr>
        <w:t>O</w:t>
      </w:r>
      <w:r w:rsidR="003207BD" w:rsidRPr="00E61F0A">
        <w:rPr>
          <w:rFonts w:asciiTheme="majorHAnsi" w:hAnsiTheme="majorHAnsi"/>
          <w:lang w:val="en-GB"/>
        </w:rPr>
        <w:t>riginat</w:t>
      </w:r>
      <w:r w:rsidR="001F1F3D" w:rsidRPr="00E61F0A">
        <w:rPr>
          <w:rFonts w:asciiTheme="majorHAnsi" w:hAnsiTheme="majorHAnsi"/>
          <w:lang w:val="en-GB"/>
        </w:rPr>
        <w:t>ing</w:t>
      </w:r>
      <w:r w:rsidR="003207BD" w:rsidRPr="00E61F0A">
        <w:rPr>
          <w:rFonts w:asciiTheme="majorHAnsi" w:hAnsiTheme="majorHAnsi"/>
          <w:lang w:val="en-GB"/>
        </w:rPr>
        <w:t xml:space="preserve"> in the field of critical political theory and feminist studies</w:t>
      </w:r>
      <w:r w:rsidR="001F1F3D" w:rsidRPr="00E61F0A">
        <w:rPr>
          <w:rFonts w:asciiTheme="majorHAnsi" w:hAnsiTheme="majorHAnsi"/>
          <w:lang w:val="en-GB"/>
        </w:rPr>
        <w:t>, intersectionality theory</w:t>
      </w:r>
      <w:r w:rsidR="003207BD" w:rsidRPr="00E61F0A">
        <w:rPr>
          <w:rFonts w:asciiTheme="majorHAnsi" w:hAnsiTheme="majorHAnsi"/>
          <w:lang w:val="en-GB"/>
        </w:rPr>
        <w:t xml:space="preserve"> </w:t>
      </w:r>
      <w:r w:rsidR="001F1F3D" w:rsidRPr="00E61F0A">
        <w:rPr>
          <w:rFonts w:asciiTheme="majorHAnsi" w:hAnsiTheme="majorHAnsi"/>
          <w:lang w:val="en-GB"/>
        </w:rPr>
        <w:t xml:space="preserve">was </w:t>
      </w:r>
      <w:r w:rsidR="00EE5D0A" w:rsidRPr="00E61F0A">
        <w:rPr>
          <w:rFonts w:asciiTheme="majorHAnsi" w:hAnsiTheme="majorHAnsi"/>
          <w:lang w:val="en-GB"/>
        </w:rPr>
        <w:t xml:space="preserve">initially </w:t>
      </w:r>
      <w:r w:rsidR="003207BD" w:rsidRPr="00E61F0A">
        <w:rPr>
          <w:rFonts w:asciiTheme="majorHAnsi" w:hAnsiTheme="majorHAnsi"/>
          <w:lang w:val="en-GB"/>
        </w:rPr>
        <w:t>applied to intersection</w:t>
      </w:r>
      <w:r w:rsidR="00300CB9" w:rsidRPr="00E61F0A">
        <w:rPr>
          <w:rFonts w:asciiTheme="majorHAnsi" w:hAnsiTheme="majorHAnsi"/>
          <w:lang w:val="en-GB"/>
        </w:rPr>
        <w:t>s</w:t>
      </w:r>
      <w:r w:rsidR="003207BD" w:rsidRPr="00E61F0A">
        <w:rPr>
          <w:rFonts w:asciiTheme="majorHAnsi" w:hAnsiTheme="majorHAnsi"/>
          <w:lang w:val="en-GB"/>
        </w:rPr>
        <w:t xml:space="preserve"> of race and gender in </w:t>
      </w:r>
      <w:r w:rsidR="00BE6DCF">
        <w:rPr>
          <w:rFonts w:asciiTheme="majorHAnsi" w:hAnsiTheme="majorHAnsi"/>
          <w:lang w:val="en-GB"/>
        </w:rPr>
        <w:t>describing</w:t>
      </w:r>
      <w:r w:rsidR="003207BD" w:rsidRPr="00E61F0A">
        <w:rPr>
          <w:rFonts w:asciiTheme="majorHAnsi" w:hAnsiTheme="majorHAnsi"/>
          <w:lang w:val="en-GB"/>
        </w:rPr>
        <w:t xml:space="preserve"> deprivation and disadvantage</w:t>
      </w:r>
      <w:r w:rsidR="001F1F3D" w:rsidRPr="00E61F0A">
        <w:rPr>
          <w:rFonts w:asciiTheme="majorHAnsi" w:hAnsiTheme="majorHAnsi"/>
          <w:lang w:val="en-GB"/>
        </w:rPr>
        <w:t>s</w:t>
      </w:r>
      <w:r w:rsidR="003207BD" w:rsidRPr="00E61F0A">
        <w:rPr>
          <w:rFonts w:asciiTheme="majorHAnsi" w:hAnsiTheme="majorHAnsi"/>
          <w:lang w:val="en-GB"/>
        </w:rPr>
        <w:t xml:space="preserve"> among women from ethnic minorities</w:t>
      </w:r>
      <w:r w:rsidR="00030350"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"Crenshaw", "given" : "Kimberle", "non-dropping-particle" : "", "parse-names" : false, "suffix" : "" } ], "container-title" : "The University of Chicago Legal Forum", "id" : "ITEM-1", "issued" : { "date-parts" : [ [ "1989" ] ] }, "page" : "139-167", "title" : "Demarginalizing the intersection of race and sex: A black feminist critique of antidiscrimination doctrine, feminist theory and antiracist politics", "type" : "article-journal", "volume" : "140" }, "uris" : [ "http://www.mendeley.com/documents/?uuid=84bba14c-35ff-49ca-b704-a39b5cb5746a" ] } ], "mendeley" : { "previouslyFormattedCitation" : "(Crenshaw, 1989)" }, "properties" : { "noteIndex" : 0 }, "schema" : "https://github.com/citation-style-language/schema/raw/master/csl-citation.json" }</w:instrText>
      </w:r>
      <w:r w:rsidR="001266F0" w:rsidRPr="00E61F0A">
        <w:rPr>
          <w:rFonts w:asciiTheme="majorHAnsi" w:hAnsiTheme="majorHAnsi"/>
          <w:lang w:val="en-GB"/>
        </w:rPr>
        <w:fldChar w:fldCharType="separate"/>
      </w:r>
      <w:r w:rsidR="00030350" w:rsidRPr="00E61F0A">
        <w:rPr>
          <w:rFonts w:asciiTheme="majorHAnsi" w:hAnsiTheme="majorHAnsi"/>
          <w:noProof/>
          <w:lang w:val="en-GB"/>
        </w:rPr>
        <w:t>(Crenshaw, 1989)</w:t>
      </w:r>
      <w:r w:rsidR="001266F0" w:rsidRPr="00E61F0A">
        <w:rPr>
          <w:rFonts w:asciiTheme="majorHAnsi" w:hAnsiTheme="majorHAnsi"/>
          <w:lang w:val="en-GB"/>
        </w:rPr>
        <w:fldChar w:fldCharType="end"/>
      </w:r>
      <w:r w:rsidR="003207BD" w:rsidRPr="00E61F0A">
        <w:rPr>
          <w:rFonts w:asciiTheme="majorHAnsi" w:hAnsiTheme="majorHAnsi"/>
          <w:lang w:val="en-GB"/>
        </w:rPr>
        <w:t xml:space="preserve">. </w:t>
      </w:r>
      <w:r w:rsidR="001F1F3D" w:rsidRPr="00E61F0A">
        <w:rPr>
          <w:rFonts w:asciiTheme="majorHAnsi" w:hAnsiTheme="majorHAnsi"/>
          <w:lang w:val="en-GB"/>
        </w:rPr>
        <w:t xml:space="preserve">Intersectionality theory </w:t>
      </w:r>
      <w:r w:rsidR="003207BD" w:rsidRPr="00E61F0A">
        <w:rPr>
          <w:rFonts w:asciiTheme="majorHAnsi" w:hAnsiTheme="majorHAnsi"/>
          <w:lang w:val="en-GB"/>
        </w:rPr>
        <w:t>revolves around the idea that multiple dimensions of inequality, power and disadvantage cannot be separated or studied in isolation</w:t>
      </w:r>
      <w:r w:rsidR="00030350"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"Kapilashrami", "given" : "Anuj", "non-dropping-particle" : "", "parse-names" : false, "suffix" : "" }, { "dropping-particle" : "", "family" : "Hill", "given" : "Sarah", "non-dropping-particle" : "", "parse-names" : false, "suffix" : "" }, { "dropping-particle" : "", "family" : "Meer", "given" : "Nasar", "non-dropping-particle" : "", "parse-names" : false, "suffix" : "" } ], "container-title" : "Social Theory &amp; Health", "id" : "ITEM-1", "issued" : { "date-parts" : [ [ "2015" ] ] }, "page" : "288-307", "title" : "What can health inequalities researchers learn from an intersectionality perspective? Understanding social dynamics with an inter-categorical approach?", "type" : "article-journal", "volume" : "13" }, "uris" : [ "http://www.mendeley.com/documents/?uuid=bc94a761-1424-46e0-af9f-380f29e79fa4" ] }, { "id" : "ITEM-2", "itemData" : { "abstract" : "Intersectionality theory, developed to address the non-additivity of effects of sex/gender and race/ethnicity but extendable to other domains, allows for the potential to study health and disease at different intersections of identity, social position, processes of oppression or privilege, and policies or institutional practices. Intersectionality has the potential to enrich population health research through improved validity and greater attention to both heterogeneity of effects and causal processes producing health inequalities. Moreover, intersectional population health research may serve to both test and generate new theories. Nevertheless, its implementation within health research to date has been primarily through qualitative research. In this paper, challenges to incorporation of intersectionality into population health research are identified or expanded upon. These include: 1) confusion of quantitative terms used metaphorically in theoretical work with similar-sounding statistical methods; 2) the question of whether all intersectional positions are of equal value, or even of sufficient value for study; 3) distinguishing between intersecting identities, social positions, processes, and policies or other structural factors; 4) reflecting embodiment in how processes of oppression and privilege are measured and analysed; 5) understanding and utilizing appropriate scale for interactions in regression models; 6) structuring interaction or risk modification to best convey effects, and; 7) avoiding assumptions of equidistance or single level in the design of analyses. Addressing these challenges throughout the processes of conceptualizing and planning research and in conducting analyses has the potential to improve researchers' ability to more specifically document inequalities at varying intersectional positions, and to study the potential individual- and group-level causes that may drive these observed inequalities. A greater and more thoughtful incorporation of intersectionality can promote the creation of evidence that is directly useful in population-level interventions such as policy changes, or that is specific enough to be applicable within the social contexts of affected communities.", "author" : [ { "dropping-particle" : "", "family" : "Bauer", "given" : "Greta R.", "non-dropping-particle" : "", "parse-names" : false, "suffix" : "" } ], "container-title" : "Social Science &amp; Medicine", "id" : "ITEM-2", "issued" : { "date-parts" : [ [ "2014", "6" ] ] }, "page" : "10-17", "publisher" : "Elsevier Ltd", "title" : "Incorporating intersectionality theory into population health research methodology: Challenges and the potential to advance health equity.", "type" : "article-journal", "volume" : "110" }, "uris" : [ "http://www.mendeley.com/documents/?uuid=1a021cd8-763d-4d7c-a2f1-c3123f2623e8" ] } ], "mendeley" : { "previouslyFormattedCitation" : "(Bauer, 2014; Kapilashrami, Hill, &amp; Meer, 2015)"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(Bauer, 2014; Kapilashrami, Hill, &amp; Meer, 2015)</w:t>
      </w:r>
      <w:r w:rsidR="001266F0" w:rsidRPr="00E61F0A">
        <w:rPr>
          <w:rFonts w:asciiTheme="majorHAnsi" w:hAnsiTheme="majorHAnsi"/>
          <w:lang w:val="en-GB"/>
        </w:rPr>
        <w:fldChar w:fldCharType="end"/>
      </w:r>
      <w:r w:rsidR="003207BD" w:rsidRPr="00E61F0A">
        <w:rPr>
          <w:rFonts w:asciiTheme="majorHAnsi" w:hAnsiTheme="majorHAnsi"/>
          <w:lang w:val="en-GB"/>
        </w:rPr>
        <w:t xml:space="preserve">. For example, </w:t>
      </w:r>
      <w:r w:rsidR="001F1F3D" w:rsidRPr="00E61F0A">
        <w:rPr>
          <w:rFonts w:asciiTheme="majorHAnsi" w:hAnsiTheme="majorHAnsi"/>
          <w:lang w:val="en-GB"/>
        </w:rPr>
        <w:t xml:space="preserve">a </w:t>
      </w:r>
      <w:r w:rsidR="003207BD" w:rsidRPr="00E61F0A">
        <w:rPr>
          <w:rFonts w:asciiTheme="majorHAnsi" w:hAnsiTheme="majorHAnsi"/>
          <w:lang w:val="en-GB"/>
        </w:rPr>
        <w:t xml:space="preserve">disadvantage experienced by African American women is </w:t>
      </w:r>
      <w:r w:rsidR="007A1E5B" w:rsidRPr="00E61F0A">
        <w:rPr>
          <w:rFonts w:asciiTheme="majorHAnsi" w:hAnsiTheme="majorHAnsi"/>
          <w:lang w:val="en-GB"/>
        </w:rPr>
        <w:t>not</w:t>
      </w:r>
      <w:r w:rsidR="003207BD" w:rsidRPr="00E61F0A">
        <w:rPr>
          <w:rFonts w:asciiTheme="majorHAnsi" w:hAnsiTheme="majorHAnsi"/>
          <w:lang w:val="en-GB"/>
        </w:rPr>
        <w:t xml:space="preserve"> simply the sum of racial inequality and gender inequality, but a unique </w:t>
      </w:r>
      <w:r w:rsidR="00BE6DCF">
        <w:rPr>
          <w:rFonts w:asciiTheme="majorHAnsi" w:hAnsiTheme="majorHAnsi"/>
          <w:lang w:val="en-GB"/>
        </w:rPr>
        <w:t xml:space="preserve">cumulative </w:t>
      </w:r>
      <w:r w:rsidR="003207BD" w:rsidRPr="00E61F0A">
        <w:rPr>
          <w:rFonts w:asciiTheme="majorHAnsi" w:hAnsiTheme="majorHAnsi"/>
          <w:lang w:val="en-GB"/>
        </w:rPr>
        <w:t>position of multiple disadvantage</w:t>
      </w:r>
      <w:r w:rsidR="00300CB9" w:rsidRPr="00E61F0A">
        <w:rPr>
          <w:rFonts w:asciiTheme="majorHAnsi" w:hAnsiTheme="majorHAnsi"/>
          <w:lang w:val="en-GB"/>
        </w:rPr>
        <w:t>s</w:t>
      </w:r>
      <w:r w:rsidR="00030350"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"Crenshaw", "given" : "Kimberle", "non-dropping-particle" : "", "parse-names" : false, "suffix" : "" } ], "container-title" : "The University of Chicago Legal Forum", "id" : "ITEM-1", "issued" : { "date-parts" : [ [ "1989" ] ] }, "page" : "139-167", "title" : "Demarginalizing the intersection of race and sex: A black feminist critique of antidiscrimination doctrine, feminist theory and antiracist politics", "type" : "article-journal", "volume" : "140" }, "uris" : [ "http://www.mendeley.com/documents/?uuid=84bba14c-35ff-49ca-b704-a39b5cb5746a" ] }, { "id" : "ITEM-2", "itemData" : { "author" : [ { "dropping-particle" : "", "family" : "Weber", "given" : "Lynn", "non-dropping-particle" : "", "parse-names" : false, "suffix" : "" }, { "dropping-particle" : "", "family" : "Parra-Medina", "given" : "Deborah", "non-dropping-particle" : "", "parse-names" : false, "suffix" : "" } ], "container-title" : "Advances in Gender Research", "id" : "ITEM-2", "issued" : { "date-parts" : [ [ "2003" ] ] }, "page" : "181-230", "title" : "Intersectionality and women's health: Charting a path to eliminating health disparities", "type" : "article-journal", "volume" : "7" }, "uris" : [ "http://www.mendeley.com/documents/?uuid=fdb9963b-710c-4c7c-8082-964b4461fea6" ] } ], "mendeley" : { "previouslyFormattedCitation" : "(Crenshaw, 1989; Weber &amp; Parra-Medina, 2003)"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(Crenshaw, 1989; Weber &amp; Parra-Medina, 2003)</w:t>
      </w:r>
      <w:r w:rsidR="001266F0" w:rsidRPr="00E61F0A">
        <w:rPr>
          <w:rFonts w:asciiTheme="majorHAnsi" w:hAnsiTheme="majorHAnsi"/>
          <w:lang w:val="en-GB"/>
        </w:rPr>
        <w:fldChar w:fldCharType="end"/>
      </w:r>
      <w:r w:rsidR="003207BD" w:rsidRPr="00E61F0A">
        <w:rPr>
          <w:rFonts w:asciiTheme="majorHAnsi" w:hAnsiTheme="majorHAnsi"/>
          <w:lang w:val="en-GB"/>
        </w:rPr>
        <w:t xml:space="preserve">. In the past few years, intersectionality theory has been applied increasingly in research on health, and recently also in </w:t>
      </w:r>
      <w:r w:rsidR="001F1F3D" w:rsidRPr="00E61F0A">
        <w:rPr>
          <w:rFonts w:asciiTheme="majorHAnsi" w:hAnsiTheme="majorHAnsi"/>
          <w:lang w:val="en-GB"/>
        </w:rPr>
        <w:t>c</w:t>
      </w:r>
      <w:r w:rsidR="003207BD" w:rsidRPr="00E61F0A">
        <w:rPr>
          <w:rFonts w:asciiTheme="majorHAnsi" w:hAnsiTheme="majorHAnsi"/>
          <w:lang w:val="en-GB"/>
        </w:rPr>
        <w:t>omparative studies on health inequalit</w:t>
      </w:r>
      <w:r w:rsidR="001F1F3D" w:rsidRPr="00E61F0A">
        <w:rPr>
          <w:rFonts w:asciiTheme="majorHAnsi" w:hAnsiTheme="majorHAnsi"/>
          <w:lang w:val="en-GB"/>
        </w:rPr>
        <w:t>y</w:t>
      </w:r>
      <w:r w:rsidR="005F54BE"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"Although intersectionality is now recognized in the context of women's health, men's health, and gender and health, its full implications for research, policy, and practice have not yet been interrogated. This paper investigates, from an intersectionality perspective, the common struggles within each field to confront the complex interplay of factors that shape health inequities. Drawing on developments within intersectionality scholarship and various sources of research and policy evidence (including examples from the field of HIV/AIDS), the paper demonstrates the methodological feasibility of intersectionality and in particular, the wide-ranging benefits of de-centering gender through intersectional analyses.", "author" : [ { "dropping-particle" : "", "family" : "Hankivsky", "given" : "O.", "non-dropping-particle" : "", "parse-names" : false, "suffix" : "" } ], "container-title" : "Social Science &amp; Medicine", "id" : "ITEM-1", "issue" : "11", "issued" : { "date-parts" : [ [ "2012", "6" ] ] }, "page" : "1712-1720", "publisher" : "Elsevier Ltd", "title" : "Women's health, men's health, and gender and health: implications of intersectionality.", "type" : "article-journal", "volume" : "74" }, "uris" : [ "http://www.mendeley.com/documents/?uuid=191fac28-b8f9-4548-8713-dcbacc5e76c2" ] }, { "id" : "ITEM-2", "itemData" : { "abstract" : "It is increasingly recognized that different axes of social power relations, such as gender and class, are interrelated, not as additive but as intersecting processes. This paper has reviewed existing research on the intersections between gender and class, and their impacts on health status and access to health care. The review suggests that intersecting stratification processes can significantly alter the impacts of any one dimension of inequality taken by itself. Studies confirm that socio-economic status measures cannot fully account for gender inequalities in health. A number of studies show that both gender and class affect the way in which risk factors are translated into health outcomes, but their intersections can be complex. Other studies indicate that responses to unaffordable health care often vary by the gender and class location of sick individuals and their households. They strongly suggest that economic class should not be analysed by itself, and that apparent class differences can be misinterpreted without gender analysis. Insufficient attention to intersectionality in much of the health literature has significant human costs, because those affected most negatively tend to be those who are poorest and most oppressed by gender and other forms of social inequality. The programme and policy costs are also likely to be high in terms of poorly functioning programmes, and ineffective poverty alleviation and social and health policies.", "author" : [ { "dropping-particle" : "", "family" : "Iyer", "given" : "A", "non-dropping-particle" : "", "parse-names" : false, "suffix" : "" }, { "dropping-particle" : "", "family" : "Sen", "given" : "G", "non-dropping-particle" : "", "parse-names" : false, "suffix" : "" }, { "dropping-particle" : "", "family" : "Ostlin", "given" : "P", "non-dropping-particle" : "", "parse-names" : false, "suffix" : "" } ], "container-title" : "Global public health", "id" : "ITEM-2", "issue" : "S1", "issued" : { "date-parts" : [ [ "2008", "1" ] ] }, "page" : "13-24", "title" : "The intersections of gender and class in health status and health care.", "type" : "article-journal", "volume" : "3" }, "uris" : [ "http://www.mendeley.com/documents/?uuid=9a21e322-de62-4af9-99d5-2894ecf9c0de" ] }, { "id" : "ITEM-3", "itemData" : { "author" : [ { "dropping-particle" : "", "family" : "Bekker", "given" : "M. H. J.", "non-dropping-particle" : "", "parse-names" : false, "suffix" : "" } ], "container-title" : "Psychology, Health &amp; Medicine", "id" : "ITEM-3", "issue" : "2", "issued" : { "date-parts" : [ [ "2003", "5" ] ] }, "page" : "231-243", "title" : "Investigating gender within health research is more than sex disaggregation of data: A multi-facet gender and health model", "type" : "article-journal", "volume" : "8" }, "uris" : [ "http://www.mendeley.com/documents/?uuid=d83cc073-f374-48e3-bf7e-22ca20a89704" ] } ], "mendeley" : { "previouslyFormattedCitation" : "(Bekker, 2003; Hankivsky, 2012; Iyer, Sen, &amp; Ostlin, 2008)"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(Bekker, 2003; Hankivsky, 2012; Iyer, Sen, &amp; Ostlin, 2008)</w:t>
      </w:r>
      <w:r w:rsidR="001266F0" w:rsidRPr="00E61F0A">
        <w:rPr>
          <w:rFonts w:asciiTheme="majorHAnsi" w:hAnsiTheme="majorHAnsi"/>
          <w:lang w:val="en-GB"/>
        </w:rPr>
        <w:fldChar w:fldCharType="end"/>
      </w:r>
      <w:r w:rsidR="003207BD" w:rsidRPr="00E61F0A">
        <w:rPr>
          <w:rFonts w:asciiTheme="majorHAnsi" w:hAnsiTheme="majorHAnsi"/>
          <w:lang w:val="en-GB"/>
        </w:rPr>
        <w:t xml:space="preserve">. </w:t>
      </w:r>
    </w:p>
    <w:p w:rsidR="00110687" w:rsidRPr="00E61F0A" w:rsidRDefault="001F1F3D" w:rsidP="009F0566">
      <w:pPr>
        <w:pStyle w:val="NoSpacing"/>
        <w:spacing w:line="480" w:lineRule="auto"/>
        <w:ind w:firstLine="708"/>
        <w:jc w:val="both"/>
        <w:rPr>
          <w:rFonts w:asciiTheme="majorHAnsi" w:hAnsiTheme="majorHAnsi"/>
          <w:i/>
          <w:lang w:val="en-GB"/>
        </w:rPr>
      </w:pPr>
      <w:r w:rsidRPr="00E61F0A">
        <w:rPr>
          <w:rFonts w:asciiTheme="majorHAnsi" w:hAnsiTheme="majorHAnsi"/>
          <w:lang w:val="en-GB"/>
        </w:rPr>
        <w:t xml:space="preserve">A central </w:t>
      </w:r>
      <w:r w:rsidR="007A1048" w:rsidRPr="00E61F0A">
        <w:rPr>
          <w:rFonts w:asciiTheme="majorHAnsi" w:hAnsiTheme="majorHAnsi"/>
          <w:lang w:val="en-GB"/>
        </w:rPr>
        <w:t>argument derived from this theory is that e</w:t>
      </w:r>
      <w:r w:rsidR="00BE637A" w:rsidRPr="00E61F0A">
        <w:rPr>
          <w:rFonts w:asciiTheme="majorHAnsi" w:hAnsiTheme="majorHAnsi"/>
          <w:lang w:val="en-GB"/>
        </w:rPr>
        <w:t xml:space="preserve">thnic inequalities in health </w:t>
      </w:r>
      <w:r w:rsidR="007A1048" w:rsidRPr="00E61F0A">
        <w:rPr>
          <w:rFonts w:asciiTheme="majorHAnsi" w:hAnsiTheme="majorHAnsi"/>
          <w:lang w:val="en-GB"/>
        </w:rPr>
        <w:t xml:space="preserve">are </w:t>
      </w:r>
      <w:r w:rsidR="00BE637A" w:rsidRPr="00E61F0A">
        <w:rPr>
          <w:rFonts w:asciiTheme="majorHAnsi" w:hAnsiTheme="majorHAnsi"/>
          <w:lang w:val="en-GB"/>
        </w:rPr>
        <w:t xml:space="preserve">caused by more than socioeconomic deprivation alone. </w:t>
      </w:r>
      <w:r w:rsidR="007A1048" w:rsidRPr="00E61F0A">
        <w:rPr>
          <w:rFonts w:asciiTheme="majorHAnsi" w:hAnsiTheme="majorHAnsi"/>
          <w:lang w:val="en-GB"/>
        </w:rPr>
        <w:t>After all, intersectionality theory would contend that</w:t>
      </w:r>
      <w:r w:rsidR="009533DE" w:rsidRPr="00E61F0A">
        <w:rPr>
          <w:rFonts w:asciiTheme="majorHAnsi" w:hAnsiTheme="majorHAnsi"/>
          <w:lang w:val="en-GB"/>
        </w:rPr>
        <w:t xml:space="preserve"> dimensi</w:t>
      </w:r>
      <w:r w:rsidR="007A1048" w:rsidRPr="00E61F0A">
        <w:rPr>
          <w:rFonts w:asciiTheme="majorHAnsi" w:hAnsiTheme="majorHAnsi"/>
          <w:lang w:val="en-GB"/>
        </w:rPr>
        <w:t xml:space="preserve">ons of </w:t>
      </w:r>
      <w:r w:rsidR="00BE637A" w:rsidRPr="00E61F0A">
        <w:rPr>
          <w:rFonts w:asciiTheme="majorHAnsi" w:hAnsiTheme="majorHAnsi"/>
          <w:lang w:val="en-GB"/>
        </w:rPr>
        <w:t>ethnic disadvantage and socioeconomic disadvantage</w:t>
      </w:r>
      <w:r w:rsidR="007A1048" w:rsidRPr="00E61F0A">
        <w:rPr>
          <w:rFonts w:asciiTheme="majorHAnsi" w:hAnsiTheme="majorHAnsi"/>
          <w:lang w:val="en-GB"/>
        </w:rPr>
        <w:t xml:space="preserve"> intersect</w:t>
      </w:r>
      <w:r w:rsidR="00B633F5"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"Intersectionality theory, developed to address the non-additivity of effects of sex/gender and race/ethnicity but extendable to other domains, allows for the potential to study health and disease at different intersections of identity, social position, processes of oppression or privilege, and policies or institutional practices. Intersectionality has the potential to enrich population health research through improved validity and greater attention to both heterogeneity of effects and causal processes producing health inequalities. Moreover, intersectional population health research may serve to both test and generate new theories. Nevertheless, its implementation within health research to date has been primarily through qualitative research. In this paper, challenges to incorporation of intersectionality into population health research are identified or expanded upon. These include: 1) confusion of quantitative terms used metaphorically in theoretical work with similar-sounding statistical methods; 2) the question of whether all intersectional positions are of equal value, or even of sufficient value for study; 3) distinguishing between intersecting identities, social positions, processes, and policies or other structural factors; 4) reflecting embodiment in how processes of oppression and privilege are measured and analysed; 5) understanding and utilizing appropriate scale for interactions in regression models; 6) structuring interaction or risk modification to best convey effects, and; 7) avoiding assumptions of equidistance or single level in the design of analyses. Addressing these challenges throughout the processes of conceptualizing and planning research and in conducting analyses has the potential to improve researchers' ability to more specifically document inequalities at varying intersectional positions, and to study the potential individual- and group-level causes that may drive these observed inequalities. A greater and more thoughtful incorporation of intersectionality can promote the creation of evidence that is directly useful in population-level interventions such as policy changes, or that is specific enough to be applicable within the social contexts of affected communities.", "author" : [ { "dropping-particle" : "", "family" : "Bauer", "given" : "Greta R.", "non-dropping-particle" : "", "parse-names" : false, "suffix" : "" } ], "container-title" : "Social Science &amp; Medicine", "id" : "ITEM-1", "issued" : { "date-parts" : [ [ "2014", "6" ] ] }, "page" : "10-17", "publisher" : "Elsevier Ltd", "title" : "Incorporating intersectionality theory into population health research methodology: Challenges and the potential to advance health equity.", "type" : "article-journal", "volume" : "110" }, "uris" : [ "http://www.mendeley.com/documents/?uuid=1a021cd8-763d-4d7c-a2f1-c3123f2623e8" ] } ], "mendeley" : { "previouslyFormattedCitation" : "(Bauer, 2014)" }, "properties" : { "noteIndex" : 0 }, "schema" : "https://github.com/citation-style-language/schema/raw/master/csl-citation.json" }</w:instrText>
      </w:r>
      <w:r w:rsidR="001266F0" w:rsidRPr="00E61F0A">
        <w:rPr>
          <w:rFonts w:asciiTheme="majorHAnsi" w:hAnsiTheme="majorHAnsi"/>
          <w:lang w:val="en-GB"/>
        </w:rPr>
        <w:fldChar w:fldCharType="separate"/>
      </w:r>
      <w:r w:rsidR="00B633F5" w:rsidRPr="00E61F0A">
        <w:rPr>
          <w:rFonts w:asciiTheme="majorHAnsi" w:hAnsiTheme="majorHAnsi"/>
          <w:noProof/>
          <w:lang w:val="en-GB"/>
        </w:rPr>
        <w:t>(Bauer, 2014)</w:t>
      </w:r>
      <w:r w:rsidR="001266F0" w:rsidRPr="00E61F0A">
        <w:rPr>
          <w:rFonts w:asciiTheme="majorHAnsi" w:hAnsiTheme="majorHAnsi"/>
          <w:lang w:val="en-GB"/>
        </w:rPr>
        <w:fldChar w:fldCharType="end"/>
      </w:r>
      <w:r w:rsidR="007A1048" w:rsidRPr="00E61F0A">
        <w:rPr>
          <w:rFonts w:asciiTheme="majorHAnsi" w:hAnsiTheme="majorHAnsi"/>
          <w:lang w:val="en-GB"/>
        </w:rPr>
        <w:t xml:space="preserve">: people from ethnic minority groups </w:t>
      </w:r>
      <w:r w:rsidR="00EE5D0A">
        <w:rPr>
          <w:rFonts w:asciiTheme="majorHAnsi" w:hAnsiTheme="majorHAnsi"/>
          <w:lang w:val="en-GB"/>
        </w:rPr>
        <w:t>are not</w:t>
      </w:r>
      <w:r w:rsidR="007A1048" w:rsidRPr="00E61F0A">
        <w:rPr>
          <w:rFonts w:asciiTheme="majorHAnsi" w:hAnsiTheme="majorHAnsi"/>
          <w:lang w:val="en-GB"/>
        </w:rPr>
        <w:t xml:space="preserve"> only </w:t>
      </w:r>
      <w:r w:rsidR="00EE5D0A">
        <w:rPr>
          <w:rFonts w:asciiTheme="majorHAnsi" w:hAnsiTheme="majorHAnsi"/>
          <w:lang w:val="en-GB"/>
        </w:rPr>
        <w:t xml:space="preserve">more likely to </w:t>
      </w:r>
      <w:r w:rsidR="007A1048" w:rsidRPr="00E61F0A">
        <w:rPr>
          <w:rFonts w:asciiTheme="majorHAnsi" w:hAnsiTheme="majorHAnsi"/>
          <w:lang w:val="en-GB"/>
        </w:rPr>
        <w:t>experience socioeconomic disadvantage</w:t>
      </w:r>
      <w:r w:rsidR="00300CB9" w:rsidRPr="00E61F0A">
        <w:rPr>
          <w:rFonts w:asciiTheme="majorHAnsi" w:hAnsiTheme="majorHAnsi"/>
          <w:lang w:val="en-GB"/>
        </w:rPr>
        <w:t>s</w:t>
      </w:r>
      <w:r w:rsidR="007A1048" w:rsidRPr="00E61F0A">
        <w:rPr>
          <w:rFonts w:asciiTheme="majorHAnsi" w:hAnsiTheme="majorHAnsi"/>
          <w:lang w:val="en-GB"/>
        </w:rPr>
        <w:t>, but their ethnicity</w:t>
      </w:r>
      <w:r w:rsidR="00BE637A" w:rsidRPr="00E61F0A">
        <w:rPr>
          <w:rFonts w:asciiTheme="majorHAnsi" w:hAnsiTheme="majorHAnsi"/>
          <w:lang w:val="en-GB"/>
        </w:rPr>
        <w:t xml:space="preserve"> adds </w:t>
      </w:r>
      <w:r w:rsidR="007A1048" w:rsidRPr="00E61F0A">
        <w:rPr>
          <w:rFonts w:asciiTheme="majorHAnsi" w:hAnsiTheme="majorHAnsi"/>
          <w:lang w:val="en-GB"/>
        </w:rPr>
        <w:t xml:space="preserve">a </w:t>
      </w:r>
      <w:r w:rsidR="00BE637A" w:rsidRPr="00E61F0A">
        <w:rPr>
          <w:rFonts w:asciiTheme="majorHAnsi" w:hAnsiTheme="majorHAnsi"/>
          <w:lang w:val="en-GB"/>
        </w:rPr>
        <w:t>further disadvantage</w:t>
      </w:r>
      <w:r w:rsidR="0004144D"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"Fiscella", "given" : "Kevin", "non-dropping-particle" : "", "parse-names" : false, "suffix" : "" }, { "dropping-particle" : "", "family" : "Franks", "given" : "Peter", "non-dropping-particle" : "", "parse-names" : false, "suffix" : "" }, { "dropping-particle" : "", "family" : "Gold", "given" : "Marthe R.", "non-dropping-particle" : "", "parse-names" : false, "suffix" : "" }, { "dropping-particle" : "", "family" : "Clancy", "given" : "Carolyn M.", "non-dropping-particle" : "", "parse-names" : false, "suffix" : "" } ], "container-title" : "JAMA", "id" : "ITEM-1", "issue" : "19", "issued" : { "date-parts" : [ [ "2000" ] ] }, "page" : "2579-2584", "title" : "Inequality in quality: Addressing socioeconomic, racial, and ethnic disparities in health care", "type" : "article-journal", "volume" : "283" }, "uris" : [ "http://www.mendeley.com/documents/?uuid=3e9d985b-515b-4ccd-92f8-83a1763a43cf" ] } ], "mendeley" : { "previouslyFormattedCitation" : "(Fiscella et al., 2000)" }, "properties" : { "noteIndex" : 0 }, "schema" : "https://github.com/citation-style-language/schema/raw/master/csl-citation.json" }</w:instrText>
      </w:r>
      <w:r w:rsidR="001266F0" w:rsidRPr="00E61F0A">
        <w:rPr>
          <w:rFonts w:asciiTheme="majorHAnsi" w:hAnsiTheme="majorHAnsi"/>
          <w:lang w:val="en-GB"/>
        </w:rPr>
        <w:fldChar w:fldCharType="separate"/>
      </w:r>
      <w:r w:rsidR="0004144D" w:rsidRPr="00E61F0A">
        <w:rPr>
          <w:rFonts w:asciiTheme="majorHAnsi" w:hAnsiTheme="majorHAnsi"/>
          <w:noProof/>
          <w:lang w:val="en-GB"/>
        </w:rPr>
        <w:t>(Fiscella et al., 2000)</w:t>
      </w:r>
      <w:r w:rsidR="001266F0" w:rsidRPr="00E61F0A">
        <w:rPr>
          <w:rFonts w:asciiTheme="majorHAnsi" w:hAnsiTheme="majorHAnsi"/>
          <w:lang w:val="en-GB"/>
        </w:rPr>
        <w:fldChar w:fldCharType="end"/>
      </w:r>
      <w:r w:rsidR="00BE637A" w:rsidRPr="00E61F0A">
        <w:rPr>
          <w:rFonts w:asciiTheme="majorHAnsi" w:hAnsiTheme="majorHAnsi"/>
          <w:lang w:val="en-GB"/>
        </w:rPr>
        <w:t xml:space="preserve">. </w:t>
      </w:r>
      <w:r w:rsidR="00A70276" w:rsidRPr="00E61F0A">
        <w:rPr>
          <w:rFonts w:asciiTheme="majorHAnsi" w:hAnsiTheme="majorHAnsi"/>
          <w:lang w:val="en-GB"/>
        </w:rPr>
        <w:t>More specifically, ethnic minorities would experience barriers in making use of the interventions following from policies directed at the reduction of social health inequalities</w:t>
      </w:r>
      <w:r w:rsidR="00CC5A89"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"Hankivsky", "given" : "O.", "non-dropping-particle" : "", "parse-names" : false, "suffix" : "" }, { "dropping-particle" : "", "family" : "Cormier", "given" : "R.", "non-dropping-particle" : "", "parse-names" : false, "suffix" : "" } ], "container-title" : "Political Research Quarterly", "id" : "ITEM-1", "issue" : "1", "issued" : { "date-parts" : [ [ "2011", "8", "25" ] ] }, "page" : "217-229", "title" : "Intersectionality and public policy: Some lessons from existing models", "type" : "article-journal", "volume" : "64" }, "uris" : [ "http://www.mendeley.com/documents/?uuid=1768d2c9-bc31-4c10-9094-3e94106dc004" ] } ], "mendeley" : { "previouslyFormattedCitation" : "(Hankivsky &amp; Cormier, 2011)"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(Hankivsky &amp; Cormier, 2011)</w:t>
      </w:r>
      <w:r w:rsidR="001266F0" w:rsidRPr="00E61F0A">
        <w:rPr>
          <w:rFonts w:asciiTheme="majorHAnsi" w:hAnsiTheme="majorHAnsi"/>
          <w:lang w:val="en-GB"/>
        </w:rPr>
        <w:fldChar w:fldCharType="end"/>
      </w:r>
      <w:r w:rsidR="00A70276" w:rsidRPr="00E61F0A">
        <w:rPr>
          <w:rFonts w:asciiTheme="majorHAnsi" w:hAnsiTheme="majorHAnsi"/>
          <w:lang w:val="en-GB"/>
        </w:rPr>
        <w:t xml:space="preserve">. </w:t>
      </w:r>
      <w:r w:rsidR="00300CB9" w:rsidRPr="00E61F0A">
        <w:rPr>
          <w:rFonts w:asciiTheme="majorHAnsi" w:hAnsiTheme="majorHAnsi"/>
          <w:lang w:val="en-GB"/>
        </w:rPr>
        <w:t xml:space="preserve">Language barriers, cultural differences in the use of healthcare, and communication with health professionals may make it </w:t>
      </w:r>
      <w:r w:rsidR="00300CB9" w:rsidRPr="00E61F0A">
        <w:rPr>
          <w:rFonts w:asciiTheme="majorHAnsi" w:hAnsiTheme="majorHAnsi"/>
          <w:lang w:val="en-GB"/>
        </w:rPr>
        <w:lastRenderedPageBreak/>
        <w:t xml:space="preserve">difficult for ethnic minorities to reap the benefits of affordable and accessible healthcare and of health promotion campaigns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"Ingleby", "given" : "D.",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"227-242", "publisher" : "Open University Press", "publisher-place" : "Maidenhead", "title" : "Good practice in health service provision for migrants", "type" : "chapter" }, "uris" : [ "http://www.mendeley.com/documents/?uuid=329c044e-2e45-4556-bbad-e14f2855fe49" ] } ], "mendeley" : { "previouslyFormattedCitation" : "(Ingleby, 2011)" }, "properties" : { "noteIndex" : 0 }, "schema" : "https://github.com/citation-style-language/schema/raw/master/csl-citation.json" }</w:instrText>
      </w:r>
      <w:r w:rsidR="001266F0" w:rsidRPr="00E61F0A">
        <w:rPr>
          <w:rFonts w:asciiTheme="majorHAnsi" w:hAnsiTheme="majorHAnsi"/>
          <w:lang w:val="en-GB"/>
        </w:rPr>
        <w:fldChar w:fldCharType="separate"/>
      </w:r>
      <w:r w:rsidR="00300CB9" w:rsidRPr="00E61F0A">
        <w:rPr>
          <w:rFonts w:asciiTheme="majorHAnsi" w:hAnsiTheme="majorHAnsi"/>
          <w:noProof/>
          <w:lang w:val="en-GB"/>
        </w:rPr>
        <w:t>(Ingleby, 2011)</w:t>
      </w:r>
      <w:r w:rsidR="001266F0" w:rsidRPr="00E61F0A">
        <w:rPr>
          <w:rFonts w:asciiTheme="majorHAnsi" w:hAnsiTheme="majorHAnsi"/>
          <w:lang w:val="en-GB"/>
        </w:rPr>
        <w:fldChar w:fldCharType="end"/>
      </w:r>
      <w:r w:rsidR="00300CB9" w:rsidRPr="00E61F0A">
        <w:rPr>
          <w:rFonts w:asciiTheme="majorHAnsi" w:hAnsiTheme="majorHAnsi"/>
          <w:lang w:val="en-GB"/>
        </w:rPr>
        <w:t>. Consequently, p</w:t>
      </w:r>
      <w:r w:rsidR="00A70276" w:rsidRPr="00E61F0A">
        <w:rPr>
          <w:rFonts w:asciiTheme="majorHAnsi" w:hAnsiTheme="majorHAnsi"/>
          <w:lang w:val="en-GB"/>
        </w:rPr>
        <w:t xml:space="preserve">olicy </w:t>
      </w:r>
      <w:r w:rsidR="001A185F" w:rsidRPr="00E61F0A">
        <w:rPr>
          <w:rFonts w:asciiTheme="majorHAnsi" w:hAnsiTheme="majorHAnsi"/>
          <w:lang w:val="en-GB"/>
        </w:rPr>
        <w:t>m</w:t>
      </w:r>
      <w:r w:rsidR="00346B96" w:rsidRPr="00E61F0A">
        <w:rPr>
          <w:rFonts w:asciiTheme="majorHAnsi" w:hAnsiTheme="majorHAnsi"/>
          <w:lang w:val="en-GB"/>
        </w:rPr>
        <w:t xml:space="preserve">easures to </w:t>
      </w:r>
      <w:r w:rsidR="00A70276" w:rsidRPr="00E61F0A">
        <w:rPr>
          <w:rFonts w:asciiTheme="majorHAnsi" w:hAnsiTheme="majorHAnsi"/>
          <w:lang w:val="en-GB"/>
        </w:rPr>
        <w:t xml:space="preserve">counter </w:t>
      </w:r>
      <w:r w:rsidR="00346B96" w:rsidRPr="00E61F0A">
        <w:rPr>
          <w:rFonts w:asciiTheme="majorHAnsi" w:hAnsiTheme="majorHAnsi"/>
          <w:lang w:val="en-GB"/>
        </w:rPr>
        <w:t>socioeconomic deprivation may not always reach socioeconomically disadvantaged minorities</w:t>
      </w:r>
      <w:r w:rsidR="001A185F" w:rsidRPr="00E61F0A">
        <w:rPr>
          <w:rFonts w:asciiTheme="majorHAnsi" w:hAnsiTheme="majorHAnsi"/>
          <w:lang w:val="en-GB"/>
        </w:rPr>
        <w:t xml:space="preserve">, and may remain mostly beneficial for </w:t>
      </w:r>
      <w:r w:rsidR="00A70276" w:rsidRPr="00E61F0A">
        <w:rPr>
          <w:rFonts w:asciiTheme="majorHAnsi" w:hAnsiTheme="majorHAnsi"/>
          <w:lang w:val="en-GB"/>
        </w:rPr>
        <w:t>natives</w:t>
      </w:r>
      <w:r w:rsidR="0004144D"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"Pal\u00e8ncia", "given" : "Laia", "non-dropping-particle" : "", "parse-names" : false, "suffix" : "" }, { "dropping-particle" : "", "family" : "Malmusi", "given" : "Davide", "non-dropping-particle" : "", "parse-names" : false, "suffix" : "" }, { "dropping-particle" : "", "family" : "Borrell", "given" : "Carme", "non-dropping-particle" : "", "parse-names" : false, "suffix" : "" } ], "id" : "ITEM-1", "issue" : "October", "issued" : { "date-parts" : [ [ "2014" ] ] }, "publisher" : "Ag\u00e8ncia de Salut P\u00fablica de Barcelona, CIBERESP", "publisher-place" : "Barcelona", "title" : "Incorporating intersectionality in evaluation of policy impacts on health equity: A quick guide", "type" : "book" }, "uris" : [ "http://www.mendeley.com/documents/?uuid=3f933bcd-1ce0-441c-898b-c2b715e5c4a8" ] } ], "mendeley" : { "previouslyFormattedCitation" : "(Pal\u00e8ncia, Malmusi, &amp; Borrell, 2014)" }, "properties" : { "noteIndex" : 0 }, "schema" : "https://github.com/citation-style-language/schema/raw/master/csl-citation.json" }</w:instrText>
      </w:r>
      <w:r w:rsidR="001266F0" w:rsidRPr="00E61F0A">
        <w:rPr>
          <w:rFonts w:asciiTheme="majorHAnsi" w:hAnsiTheme="majorHAnsi"/>
          <w:lang w:val="en-GB"/>
        </w:rPr>
        <w:fldChar w:fldCharType="separate"/>
      </w:r>
      <w:r w:rsidR="004A0629" w:rsidRPr="004A0629">
        <w:rPr>
          <w:rFonts w:asciiTheme="majorHAnsi" w:hAnsiTheme="majorHAnsi"/>
          <w:noProof/>
          <w:lang w:val="en-GB"/>
        </w:rPr>
        <w:t>(Palència, Malmusi, &amp; Borrell, 2014)</w:t>
      </w:r>
      <w:r w:rsidR="001266F0" w:rsidRPr="00E61F0A">
        <w:rPr>
          <w:rFonts w:asciiTheme="majorHAnsi" w:hAnsiTheme="majorHAnsi"/>
          <w:lang w:val="en-GB"/>
        </w:rPr>
        <w:fldChar w:fldCharType="end"/>
      </w:r>
      <w:r w:rsidR="00A70276" w:rsidRPr="00E61F0A">
        <w:rPr>
          <w:rFonts w:asciiTheme="majorHAnsi" w:hAnsiTheme="majorHAnsi"/>
          <w:lang w:val="en-GB"/>
        </w:rPr>
        <w:t xml:space="preserve">. </w:t>
      </w:r>
      <w:r w:rsidR="00AF6507">
        <w:rPr>
          <w:rFonts w:asciiTheme="majorHAnsi" w:hAnsiTheme="majorHAnsi"/>
          <w:lang w:val="en-GB"/>
        </w:rPr>
        <w:t xml:space="preserve">Similarly, </w:t>
      </w:r>
      <w:r w:rsidR="009F0566">
        <w:rPr>
          <w:rFonts w:asciiTheme="majorHAnsi" w:hAnsiTheme="majorHAnsi"/>
          <w:lang w:val="en-GB"/>
        </w:rPr>
        <w:t xml:space="preserve">ethnic minorities may benefit less from </w:t>
      </w:r>
      <w:r w:rsidR="00BE6DCF">
        <w:rPr>
          <w:rFonts w:asciiTheme="majorHAnsi" w:hAnsiTheme="majorHAnsi"/>
          <w:lang w:val="en-GB"/>
        </w:rPr>
        <w:t xml:space="preserve">a country’s </w:t>
      </w:r>
      <w:r w:rsidR="009F0566">
        <w:rPr>
          <w:rFonts w:asciiTheme="majorHAnsi" w:hAnsiTheme="majorHAnsi"/>
          <w:lang w:val="en-GB"/>
        </w:rPr>
        <w:t xml:space="preserve">higher expenditure on healthcare than members of the ethnic majority, because of </w:t>
      </w:r>
      <w:r w:rsidR="00AF6507">
        <w:rPr>
          <w:rFonts w:asciiTheme="majorHAnsi" w:hAnsiTheme="majorHAnsi"/>
          <w:lang w:val="en-GB"/>
        </w:rPr>
        <w:t>language barriers and cultural differences in the use of healthcare</w:t>
      </w:r>
      <w:r w:rsidR="009F0566">
        <w:rPr>
          <w:rFonts w:asciiTheme="majorHAnsi" w:hAnsiTheme="majorHAnsi"/>
          <w:lang w:val="en-GB"/>
        </w:rPr>
        <w:t xml:space="preserve">. This could therefore result in larger </w:t>
      </w:r>
      <w:r w:rsidR="00BE6DCF">
        <w:rPr>
          <w:rFonts w:asciiTheme="majorHAnsi" w:hAnsiTheme="majorHAnsi"/>
          <w:lang w:val="en-GB"/>
        </w:rPr>
        <w:t xml:space="preserve">ethnic </w:t>
      </w:r>
      <w:r w:rsidR="009F0566">
        <w:rPr>
          <w:rFonts w:asciiTheme="majorHAnsi" w:hAnsiTheme="majorHAnsi"/>
          <w:lang w:val="en-GB"/>
        </w:rPr>
        <w:t xml:space="preserve">differences in health, because ethnic minorities would benefit less than the majority. </w:t>
      </w:r>
      <w:r w:rsidR="003207BD" w:rsidRPr="00E61F0A">
        <w:rPr>
          <w:rFonts w:asciiTheme="majorHAnsi" w:hAnsiTheme="majorHAnsi"/>
          <w:lang w:val="en-GB"/>
        </w:rPr>
        <w:t xml:space="preserve">This leads to </w:t>
      </w:r>
      <w:r w:rsidR="00E57800">
        <w:rPr>
          <w:rFonts w:asciiTheme="majorHAnsi" w:hAnsiTheme="majorHAnsi"/>
          <w:lang w:val="en-GB"/>
        </w:rPr>
        <w:t>the following</w:t>
      </w:r>
      <w:r w:rsidR="003207BD" w:rsidRPr="00E61F0A">
        <w:rPr>
          <w:rFonts w:asciiTheme="majorHAnsi" w:hAnsiTheme="majorHAnsi"/>
          <w:lang w:val="en-GB"/>
        </w:rPr>
        <w:t xml:space="preserve"> </w:t>
      </w:r>
      <w:r w:rsidR="00110687" w:rsidRPr="00E61F0A">
        <w:rPr>
          <w:rFonts w:asciiTheme="majorHAnsi" w:hAnsiTheme="majorHAnsi"/>
          <w:lang w:val="en-GB"/>
        </w:rPr>
        <w:t>hypothese</w:t>
      </w:r>
      <w:r w:rsidR="009533DE" w:rsidRPr="00E61F0A">
        <w:rPr>
          <w:rFonts w:asciiTheme="majorHAnsi" w:hAnsiTheme="majorHAnsi"/>
          <w:lang w:val="en-GB"/>
        </w:rPr>
        <w:t>s</w:t>
      </w:r>
      <w:r w:rsidR="00550AB3" w:rsidRPr="00E61F0A">
        <w:rPr>
          <w:rFonts w:asciiTheme="majorHAnsi" w:hAnsiTheme="majorHAnsi"/>
          <w:lang w:val="en-GB"/>
        </w:rPr>
        <w:t>:</w:t>
      </w:r>
      <w:r w:rsidR="00110687" w:rsidRPr="00E61F0A">
        <w:rPr>
          <w:rFonts w:asciiTheme="majorHAnsi" w:hAnsiTheme="majorHAnsi"/>
          <w:i/>
          <w:lang w:val="en-GB"/>
        </w:rPr>
        <w:t xml:space="preserve"> </w:t>
      </w:r>
    </w:p>
    <w:p w:rsidR="00550AB3" w:rsidRPr="00E61F0A" w:rsidRDefault="00550AB3" w:rsidP="00696B89">
      <w:pPr>
        <w:pStyle w:val="NoSpacing"/>
        <w:spacing w:line="480" w:lineRule="auto"/>
        <w:ind w:left="708"/>
        <w:jc w:val="both"/>
        <w:rPr>
          <w:rFonts w:asciiTheme="majorHAnsi" w:hAnsiTheme="majorHAnsi"/>
          <w:lang w:val="en-GB"/>
        </w:rPr>
      </w:pPr>
      <w:r w:rsidRPr="00E61F0A">
        <w:rPr>
          <w:rFonts w:asciiTheme="majorHAnsi" w:hAnsiTheme="majorHAnsi"/>
          <w:lang w:val="en-GB"/>
        </w:rPr>
        <w:t xml:space="preserve">(H1) </w:t>
      </w:r>
      <w:r w:rsidR="007E7BE7" w:rsidRPr="00E61F0A">
        <w:rPr>
          <w:rFonts w:asciiTheme="majorHAnsi" w:hAnsiTheme="majorHAnsi"/>
          <w:i/>
          <w:lang w:val="en-GB"/>
        </w:rPr>
        <w:t>I</w:t>
      </w:r>
      <w:r w:rsidRPr="00E61F0A">
        <w:rPr>
          <w:rFonts w:asciiTheme="majorHAnsi" w:hAnsiTheme="majorHAnsi"/>
          <w:i/>
          <w:lang w:val="en-GB"/>
        </w:rPr>
        <w:t xml:space="preserve">n countries with </w:t>
      </w:r>
      <w:r w:rsidR="00767282" w:rsidRPr="00E61F0A">
        <w:rPr>
          <w:rFonts w:asciiTheme="majorHAnsi" w:hAnsiTheme="majorHAnsi"/>
          <w:i/>
          <w:lang w:val="en-GB"/>
        </w:rPr>
        <w:t>higher health</w:t>
      </w:r>
      <w:r w:rsidRPr="00E61F0A">
        <w:rPr>
          <w:rFonts w:asciiTheme="majorHAnsi" w:hAnsiTheme="majorHAnsi"/>
          <w:i/>
          <w:lang w:val="en-GB"/>
        </w:rPr>
        <w:t>care expenditure</w:t>
      </w:r>
      <w:r w:rsidR="0064305C" w:rsidRPr="00E61F0A">
        <w:rPr>
          <w:rFonts w:asciiTheme="majorHAnsi" w:hAnsiTheme="majorHAnsi"/>
          <w:i/>
          <w:lang w:val="en-GB"/>
        </w:rPr>
        <w:t>s</w:t>
      </w:r>
      <w:r w:rsidRPr="00E61F0A">
        <w:rPr>
          <w:rFonts w:asciiTheme="majorHAnsi" w:hAnsiTheme="majorHAnsi"/>
          <w:i/>
          <w:lang w:val="en-GB"/>
        </w:rPr>
        <w:t xml:space="preserve"> ethnic health inequalities are stronger than in countries with lower healthcare expenditure</w:t>
      </w:r>
      <w:r w:rsidR="0064305C" w:rsidRPr="00E61F0A">
        <w:rPr>
          <w:rFonts w:asciiTheme="majorHAnsi" w:hAnsiTheme="majorHAnsi"/>
          <w:i/>
          <w:lang w:val="en-GB"/>
        </w:rPr>
        <w:t>s</w:t>
      </w:r>
      <w:r w:rsidRPr="00E61F0A">
        <w:rPr>
          <w:rFonts w:asciiTheme="majorHAnsi" w:hAnsiTheme="majorHAnsi"/>
          <w:lang w:val="en-GB"/>
        </w:rPr>
        <w:t xml:space="preserve">. </w:t>
      </w:r>
    </w:p>
    <w:p w:rsidR="00550AB3" w:rsidRPr="00E61F0A" w:rsidRDefault="00550AB3" w:rsidP="00696B89">
      <w:pPr>
        <w:pStyle w:val="NoSpacing"/>
        <w:spacing w:line="480" w:lineRule="auto"/>
        <w:ind w:left="708"/>
        <w:jc w:val="both"/>
        <w:rPr>
          <w:rFonts w:asciiTheme="majorHAnsi" w:hAnsiTheme="majorHAnsi"/>
          <w:i/>
          <w:lang w:val="en-GB"/>
        </w:rPr>
      </w:pPr>
      <w:r w:rsidRPr="00E61F0A">
        <w:rPr>
          <w:rFonts w:asciiTheme="majorHAnsi" w:hAnsiTheme="majorHAnsi"/>
          <w:lang w:val="en-GB"/>
        </w:rPr>
        <w:t xml:space="preserve">(H2) </w:t>
      </w:r>
      <w:r w:rsidRPr="00E61F0A">
        <w:rPr>
          <w:rFonts w:asciiTheme="majorHAnsi" w:hAnsiTheme="majorHAnsi"/>
          <w:i/>
          <w:lang w:val="en-GB"/>
        </w:rPr>
        <w:t xml:space="preserve">In countries with policies aimed at reducing socioeconomic </w:t>
      </w:r>
      <w:r w:rsidR="0064305C" w:rsidRPr="00E61F0A">
        <w:rPr>
          <w:rFonts w:asciiTheme="majorHAnsi" w:hAnsiTheme="majorHAnsi"/>
          <w:i/>
          <w:lang w:val="en-GB"/>
        </w:rPr>
        <w:t xml:space="preserve">health </w:t>
      </w:r>
      <w:r w:rsidRPr="00E61F0A">
        <w:rPr>
          <w:rFonts w:asciiTheme="majorHAnsi" w:hAnsiTheme="majorHAnsi"/>
          <w:i/>
          <w:lang w:val="en-GB"/>
        </w:rPr>
        <w:t xml:space="preserve">inequalities, ethnic health inequalities are stronger than in countries without such policies. </w:t>
      </w:r>
    </w:p>
    <w:p w:rsidR="00110687" w:rsidRPr="00E61F0A" w:rsidRDefault="00110687" w:rsidP="00696B89">
      <w:pPr>
        <w:pStyle w:val="NoSpacing"/>
        <w:spacing w:line="480" w:lineRule="auto"/>
        <w:ind w:firstLine="708"/>
        <w:jc w:val="both"/>
        <w:rPr>
          <w:rFonts w:asciiTheme="majorHAnsi" w:hAnsiTheme="majorHAnsi"/>
          <w:i/>
          <w:lang w:val="en-GB"/>
        </w:rPr>
      </w:pPr>
    </w:p>
    <w:p w:rsidR="00767282" w:rsidRPr="00E61F0A" w:rsidRDefault="00DF4FC2"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Next to policies </w:t>
      </w:r>
      <w:r w:rsidR="00FE2FCA" w:rsidRPr="00E61F0A">
        <w:rPr>
          <w:rFonts w:asciiTheme="majorHAnsi" w:hAnsiTheme="majorHAnsi"/>
          <w:lang w:val="en-GB"/>
        </w:rPr>
        <w:t>aimed at reducing socioeconomic disparities in health, p</w:t>
      </w:r>
      <w:r w:rsidRPr="00E61F0A">
        <w:rPr>
          <w:rFonts w:asciiTheme="majorHAnsi" w:hAnsiTheme="majorHAnsi"/>
          <w:lang w:val="en-GB"/>
        </w:rPr>
        <w:t>olic</w:t>
      </w:r>
      <w:r w:rsidR="00EE5D0A">
        <w:rPr>
          <w:rFonts w:asciiTheme="majorHAnsi" w:hAnsiTheme="majorHAnsi"/>
          <w:lang w:val="en-GB"/>
        </w:rPr>
        <w:t>ies</w:t>
      </w:r>
      <w:r w:rsidRPr="00E61F0A">
        <w:rPr>
          <w:rFonts w:asciiTheme="majorHAnsi" w:hAnsiTheme="majorHAnsi"/>
          <w:lang w:val="en-GB"/>
        </w:rPr>
        <w:t xml:space="preserve"> targeted </w:t>
      </w:r>
      <w:r w:rsidR="00BE6DCF">
        <w:rPr>
          <w:rFonts w:asciiTheme="majorHAnsi" w:hAnsiTheme="majorHAnsi"/>
          <w:lang w:val="en-GB"/>
        </w:rPr>
        <w:t>at</w:t>
      </w:r>
      <w:r w:rsidRPr="00E61F0A">
        <w:rPr>
          <w:rFonts w:asciiTheme="majorHAnsi" w:hAnsiTheme="majorHAnsi"/>
          <w:lang w:val="en-GB"/>
        </w:rPr>
        <w:t xml:space="preserve"> migrants’ health may also influence ethnic disparities in health</w:t>
      </w:r>
      <w:r w:rsidR="006460AA">
        <w:rPr>
          <w:rFonts w:asciiTheme="majorHAnsi" w:hAnsiTheme="majorHAnsi"/>
          <w:lang w:val="en-GB"/>
        </w:rPr>
        <w:t xml:space="preserve"> </w:t>
      </w:r>
      <w:r w:rsidR="001266F0" w:rsidRPr="00E61F0A">
        <w:rPr>
          <w:rFonts w:asciiTheme="majorHAnsi" w:hAnsiTheme="majorHAnsi"/>
          <w:lang w:val="en-GB"/>
        </w:rPr>
        <w:fldChar w:fldCharType="begin" w:fldLock="1"/>
      </w:r>
      <w:r w:rsidR="006460AA">
        <w:rPr>
          <w:rFonts w:asciiTheme="majorHAnsi" w:hAnsiTheme="majorHAnsi"/>
          <w:lang w:val="en-GB"/>
        </w:rPr>
        <w:instrText>ADDIN CSL_CITATION { "citationItems" : [ { "id" : "ITEM-1", "itemData" : { "author" : [ { "dropping-particle" : "", "family" : "Mladovsky", "given" : "P.",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"185-201", "publisher" : "Open University Press", "publisher-place" : "Maidenhead", "title" : "Migrant health policies in Europe", "type" : "chapter" }, "locator" : "186", "uris" : [ "http://www.mendeley.com/documents/?uuid=64cf7d0b-7e65-4189-a395-3284506e4e99" ] } ], "mendeley" : { "previouslyFormattedCitation" : "(Mladovsky, 2011, p. 186)" }, "properties" : { "noteIndex" : 0 }, "schema" : "https://github.com/citation-style-language/schema/raw/master/csl-citation.json" }</w:instrText>
      </w:r>
      <w:r w:rsidR="001266F0" w:rsidRPr="00E61F0A">
        <w:rPr>
          <w:rFonts w:asciiTheme="majorHAnsi" w:hAnsiTheme="majorHAnsi"/>
          <w:lang w:val="en-GB"/>
        </w:rPr>
        <w:fldChar w:fldCharType="separate"/>
      </w:r>
      <w:r w:rsidR="006460AA" w:rsidRPr="00E61F0A">
        <w:rPr>
          <w:rFonts w:asciiTheme="majorHAnsi" w:hAnsiTheme="majorHAnsi"/>
          <w:noProof/>
          <w:lang w:val="en-GB"/>
        </w:rPr>
        <w:t>(Mladovsky, 2011)</w:t>
      </w:r>
      <w:r w:rsidR="001266F0" w:rsidRPr="00E61F0A">
        <w:rPr>
          <w:rFonts w:asciiTheme="majorHAnsi" w:hAnsiTheme="majorHAnsi"/>
          <w:lang w:val="en-GB"/>
        </w:rPr>
        <w:fldChar w:fldCharType="end"/>
      </w:r>
      <w:r w:rsidR="006460AA" w:rsidRPr="00E61F0A">
        <w:rPr>
          <w:rFonts w:asciiTheme="majorHAnsi" w:hAnsiTheme="majorHAnsi"/>
          <w:lang w:val="en-GB"/>
        </w:rPr>
        <w:t>.</w:t>
      </w:r>
      <w:r w:rsidRPr="00E61F0A">
        <w:rPr>
          <w:rFonts w:asciiTheme="majorHAnsi" w:hAnsiTheme="majorHAnsi"/>
          <w:lang w:val="en-GB"/>
        </w:rPr>
        <w:t xml:space="preserve"> </w:t>
      </w:r>
      <w:r w:rsidR="009533DE" w:rsidRPr="00E61F0A">
        <w:rPr>
          <w:rFonts w:asciiTheme="majorHAnsi" w:hAnsiTheme="majorHAnsi"/>
          <w:lang w:val="en-GB"/>
        </w:rPr>
        <w:t xml:space="preserve">Policies </w:t>
      </w:r>
      <w:r w:rsidRPr="00E61F0A">
        <w:rPr>
          <w:rFonts w:asciiTheme="majorHAnsi" w:hAnsiTheme="majorHAnsi"/>
          <w:lang w:val="en-GB"/>
        </w:rPr>
        <w:t xml:space="preserve">aimed </w:t>
      </w:r>
      <w:r w:rsidR="009533DE" w:rsidRPr="00E61F0A">
        <w:rPr>
          <w:rFonts w:asciiTheme="majorHAnsi" w:hAnsiTheme="majorHAnsi"/>
          <w:lang w:val="en-GB"/>
        </w:rPr>
        <w:t xml:space="preserve">at </w:t>
      </w:r>
      <w:r w:rsidR="00BE6DCF">
        <w:rPr>
          <w:rFonts w:asciiTheme="majorHAnsi" w:hAnsiTheme="majorHAnsi"/>
          <w:lang w:val="en-GB"/>
        </w:rPr>
        <w:t xml:space="preserve">supporting </w:t>
      </w:r>
      <w:r w:rsidR="009533DE" w:rsidRPr="00E61F0A">
        <w:rPr>
          <w:rFonts w:asciiTheme="majorHAnsi" w:hAnsiTheme="majorHAnsi"/>
          <w:lang w:val="en-GB"/>
        </w:rPr>
        <w:t xml:space="preserve">migrants’ health are likely to be </w:t>
      </w:r>
      <w:r w:rsidRPr="00E61F0A">
        <w:rPr>
          <w:rFonts w:asciiTheme="majorHAnsi" w:hAnsiTheme="majorHAnsi"/>
          <w:lang w:val="en-GB"/>
        </w:rPr>
        <w:t xml:space="preserve">more </w:t>
      </w:r>
      <w:r w:rsidR="009533DE" w:rsidRPr="00E61F0A">
        <w:rPr>
          <w:rFonts w:asciiTheme="majorHAnsi" w:hAnsiTheme="majorHAnsi"/>
          <w:lang w:val="en-GB"/>
        </w:rPr>
        <w:t xml:space="preserve">successful in reducing ethnic </w:t>
      </w:r>
      <w:r w:rsidR="00300CB9" w:rsidRPr="00E61F0A">
        <w:rPr>
          <w:rFonts w:asciiTheme="majorHAnsi" w:hAnsiTheme="majorHAnsi"/>
          <w:lang w:val="en-GB"/>
        </w:rPr>
        <w:t xml:space="preserve">health </w:t>
      </w:r>
      <w:r w:rsidR="009533DE" w:rsidRPr="00E61F0A">
        <w:rPr>
          <w:rFonts w:asciiTheme="majorHAnsi" w:hAnsiTheme="majorHAnsi"/>
          <w:lang w:val="en-GB"/>
        </w:rPr>
        <w:t>inequalities according to intersectionality theory</w:t>
      </w:r>
      <w:r w:rsidRPr="00E61F0A">
        <w:rPr>
          <w:rFonts w:asciiTheme="majorHAnsi" w:hAnsiTheme="majorHAnsi"/>
          <w:lang w:val="en-GB"/>
        </w:rPr>
        <w:t xml:space="preserve"> than </w:t>
      </w:r>
      <w:r w:rsidR="00BE6DCF">
        <w:rPr>
          <w:rFonts w:asciiTheme="majorHAnsi" w:hAnsiTheme="majorHAnsi"/>
          <w:lang w:val="en-GB"/>
        </w:rPr>
        <w:t xml:space="preserve">governmental </w:t>
      </w:r>
      <w:r w:rsidRPr="00E61F0A">
        <w:rPr>
          <w:rFonts w:asciiTheme="majorHAnsi" w:hAnsiTheme="majorHAnsi"/>
          <w:lang w:val="en-GB"/>
        </w:rPr>
        <w:t>policies aimed at socioeconomic health inequalities</w:t>
      </w:r>
      <w:r w:rsidR="009533DE" w:rsidRPr="00E61F0A">
        <w:rPr>
          <w:rFonts w:asciiTheme="majorHAnsi" w:hAnsiTheme="majorHAnsi"/>
          <w:lang w:val="en-GB"/>
        </w:rPr>
        <w:t xml:space="preserve">. After all, these policies specifically address the barriers that limit full </w:t>
      </w:r>
      <w:r w:rsidR="007E7BE7" w:rsidRPr="00E61F0A">
        <w:rPr>
          <w:rFonts w:asciiTheme="majorHAnsi" w:hAnsiTheme="majorHAnsi"/>
          <w:lang w:val="en-GB"/>
        </w:rPr>
        <w:t xml:space="preserve">and appropriate </w:t>
      </w:r>
      <w:r w:rsidR="009533DE" w:rsidRPr="00E61F0A">
        <w:rPr>
          <w:rFonts w:asciiTheme="majorHAnsi" w:hAnsiTheme="majorHAnsi"/>
          <w:lang w:val="en-GB"/>
        </w:rPr>
        <w:t xml:space="preserve">use of the services and information offered by </w:t>
      </w:r>
      <w:r w:rsidR="00300CB9" w:rsidRPr="00E61F0A">
        <w:rPr>
          <w:rFonts w:asciiTheme="majorHAnsi" w:hAnsiTheme="majorHAnsi"/>
          <w:lang w:val="en-GB"/>
        </w:rPr>
        <w:t>a country’s healthcare system (</w:t>
      </w:r>
      <w:r w:rsidR="009533DE" w:rsidRPr="00E61F0A">
        <w:rPr>
          <w:rFonts w:asciiTheme="majorHAnsi" w:hAnsiTheme="majorHAnsi"/>
          <w:lang w:val="en-GB"/>
        </w:rPr>
        <w:t>e.g. by providing interpreters and health promotion campaigns in multiple languages</w:t>
      </w:r>
      <w:r w:rsidR="00300CB9" w:rsidRPr="00E61F0A">
        <w:rPr>
          <w:rFonts w:asciiTheme="majorHAnsi" w:hAnsiTheme="majorHAnsi"/>
          <w:lang w:val="en-GB"/>
        </w:rPr>
        <w:t>)</w:t>
      </w:r>
      <w:r w:rsidR="009533DE" w:rsidRPr="00E61F0A">
        <w:rPr>
          <w:rFonts w:asciiTheme="majorHAnsi" w:hAnsiTheme="majorHAnsi"/>
          <w:lang w:val="en-GB"/>
        </w:rPr>
        <w:t xml:space="preserve">. As such, much more </w:t>
      </w:r>
      <w:r w:rsidR="007A1E5B" w:rsidRPr="00E61F0A">
        <w:rPr>
          <w:rFonts w:asciiTheme="majorHAnsi" w:hAnsiTheme="majorHAnsi"/>
          <w:lang w:val="en-GB"/>
        </w:rPr>
        <w:t xml:space="preserve">so </w:t>
      </w:r>
      <w:r w:rsidR="009533DE" w:rsidRPr="00E61F0A">
        <w:rPr>
          <w:rFonts w:asciiTheme="majorHAnsi" w:hAnsiTheme="majorHAnsi"/>
          <w:lang w:val="en-GB"/>
        </w:rPr>
        <w:t xml:space="preserve">than policies aimed at reducing socioeconomic inequalities in health, </w:t>
      </w:r>
      <w:r w:rsidR="00BE6DCF">
        <w:rPr>
          <w:rFonts w:asciiTheme="majorHAnsi" w:hAnsiTheme="majorHAnsi"/>
          <w:lang w:val="en-GB"/>
        </w:rPr>
        <w:t>a country’s</w:t>
      </w:r>
      <w:r w:rsidR="00BE6DCF" w:rsidRPr="00E61F0A">
        <w:rPr>
          <w:rFonts w:asciiTheme="majorHAnsi" w:hAnsiTheme="majorHAnsi"/>
          <w:lang w:val="en-GB"/>
        </w:rPr>
        <w:t xml:space="preserve"> </w:t>
      </w:r>
      <w:r w:rsidR="009533DE" w:rsidRPr="00E61F0A">
        <w:rPr>
          <w:rFonts w:asciiTheme="majorHAnsi" w:hAnsiTheme="majorHAnsi"/>
          <w:lang w:val="en-GB"/>
        </w:rPr>
        <w:t>polic</w:t>
      </w:r>
      <w:r w:rsidR="00BE6DCF">
        <w:rPr>
          <w:rFonts w:asciiTheme="majorHAnsi" w:hAnsiTheme="majorHAnsi"/>
          <w:lang w:val="en-GB"/>
        </w:rPr>
        <w:t>y</w:t>
      </w:r>
      <w:r w:rsidR="009533DE" w:rsidRPr="00E61F0A">
        <w:rPr>
          <w:rFonts w:asciiTheme="majorHAnsi" w:hAnsiTheme="majorHAnsi"/>
          <w:lang w:val="en-GB"/>
        </w:rPr>
        <w:t xml:space="preserve"> targeting migrants’ health do</w:t>
      </w:r>
      <w:r w:rsidR="00BE6DCF">
        <w:rPr>
          <w:rFonts w:asciiTheme="majorHAnsi" w:hAnsiTheme="majorHAnsi"/>
          <w:lang w:val="en-GB"/>
        </w:rPr>
        <w:t>es</w:t>
      </w:r>
      <w:r w:rsidR="009533DE" w:rsidRPr="00E61F0A">
        <w:rPr>
          <w:rFonts w:asciiTheme="majorHAnsi" w:hAnsiTheme="majorHAnsi"/>
          <w:lang w:val="en-GB"/>
        </w:rPr>
        <w:t xml:space="preserve"> justice to the idea that socioeconomic deprivation and ethnic disadvantage</w:t>
      </w:r>
      <w:r w:rsidR="00E230F0" w:rsidRPr="00E61F0A">
        <w:rPr>
          <w:rFonts w:asciiTheme="majorHAnsi" w:hAnsiTheme="majorHAnsi"/>
          <w:lang w:val="en-GB"/>
        </w:rPr>
        <w:t>s</w:t>
      </w:r>
      <w:r w:rsidR="009533DE" w:rsidRPr="00E61F0A">
        <w:rPr>
          <w:rFonts w:asciiTheme="majorHAnsi" w:hAnsiTheme="majorHAnsi"/>
          <w:lang w:val="en-GB"/>
        </w:rPr>
        <w:t xml:space="preserve"> intersect</w:t>
      </w:r>
      <w:r w:rsidR="00E41511"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"Hankivsky", "given" : "O.", "non-dropping-particle" : "", "parse-names" : false, "suffix" : "" }, { "dropping-particle" : "", "family" : "Cormier", "given" : "R.", "non-dropping-particle" : "", "parse-names" : false, "suffix" : "" } ], "container-title" : "Political Research Quarterly", "id" : "ITEM-1", "issue" : "1", "issued" : { "date-parts" : [ [ "2011", "8", "25" ] ] }, "page" : "217-229", "title" : "Intersectionality and public policy: Some lessons from existing models", "type" : "article-journal", "volume" : "64" }, "uris" : [ "http://www.mendeley.com/documents/?uuid=1768d2c9-bc31-4c10-9094-3e94106dc004" ] } ], "mendeley" : { "previouslyFormattedCitation" : "(Hankivsky &amp; Cormier, 2011)"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(Hankivsky &amp; Cormier, 2011)</w:t>
      </w:r>
      <w:r w:rsidR="001266F0" w:rsidRPr="00E61F0A">
        <w:rPr>
          <w:rFonts w:asciiTheme="majorHAnsi" w:hAnsiTheme="majorHAnsi"/>
          <w:lang w:val="en-GB"/>
        </w:rPr>
        <w:fldChar w:fldCharType="end"/>
      </w:r>
      <w:r w:rsidR="009533DE" w:rsidRPr="00E61F0A">
        <w:rPr>
          <w:rFonts w:asciiTheme="majorHAnsi" w:hAnsiTheme="majorHAnsi"/>
          <w:lang w:val="en-GB"/>
        </w:rPr>
        <w:t>. From this, we derive our third hypothesis</w:t>
      </w:r>
      <w:r w:rsidR="00992AAB" w:rsidRPr="00E61F0A">
        <w:rPr>
          <w:rFonts w:asciiTheme="majorHAnsi" w:hAnsiTheme="majorHAnsi"/>
          <w:lang w:val="en-GB"/>
        </w:rPr>
        <w:t xml:space="preserve">: </w:t>
      </w:r>
    </w:p>
    <w:p w:rsidR="00992AAB" w:rsidRPr="00E61F0A" w:rsidRDefault="00767282" w:rsidP="00696B89">
      <w:pPr>
        <w:pStyle w:val="NoSpacing"/>
        <w:spacing w:line="480" w:lineRule="auto"/>
        <w:ind w:left="709"/>
        <w:jc w:val="both"/>
        <w:rPr>
          <w:rFonts w:asciiTheme="majorHAnsi" w:hAnsiTheme="majorHAnsi"/>
          <w:i/>
          <w:lang w:val="en-GB"/>
        </w:rPr>
      </w:pPr>
      <w:r w:rsidRPr="00E61F0A">
        <w:rPr>
          <w:rFonts w:asciiTheme="majorHAnsi" w:hAnsiTheme="majorHAnsi"/>
          <w:lang w:val="en-GB"/>
        </w:rPr>
        <w:t xml:space="preserve">(H3) </w:t>
      </w:r>
      <w:r w:rsidRPr="00E61F0A">
        <w:rPr>
          <w:rFonts w:asciiTheme="majorHAnsi" w:hAnsiTheme="majorHAnsi"/>
          <w:i/>
          <w:lang w:val="en-GB"/>
        </w:rPr>
        <w:t>I</w:t>
      </w:r>
      <w:r w:rsidR="00992AAB" w:rsidRPr="00E61F0A">
        <w:rPr>
          <w:rFonts w:asciiTheme="majorHAnsi" w:hAnsiTheme="majorHAnsi"/>
          <w:i/>
          <w:lang w:val="en-GB"/>
        </w:rPr>
        <w:t xml:space="preserve">n countries with policies aimed at improving migrants’ health, ethnic </w:t>
      </w:r>
      <w:r w:rsidR="00300CB9" w:rsidRPr="00E61F0A">
        <w:rPr>
          <w:rFonts w:asciiTheme="majorHAnsi" w:hAnsiTheme="majorHAnsi"/>
          <w:i/>
          <w:lang w:val="en-GB"/>
        </w:rPr>
        <w:t xml:space="preserve">health </w:t>
      </w:r>
      <w:r w:rsidR="00992AAB" w:rsidRPr="00E61F0A">
        <w:rPr>
          <w:rFonts w:asciiTheme="majorHAnsi" w:hAnsiTheme="majorHAnsi"/>
          <w:i/>
          <w:lang w:val="en-GB"/>
        </w:rPr>
        <w:t xml:space="preserve">inequalities are weaker than in countries without </w:t>
      </w:r>
      <w:r w:rsidR="00300CB9" w:rsidRPr="00E61F0A">
        <w:rPr>
          <w:rFonts w:asciiTheme="majorHAnsi" w:hAnsiTheme="majorHAnsi"/>
          <w:i/>
          <w:lang w:val="en-GB"/>
        </w:rPr>
        <w:t>such</w:t>
      </w:r>
      <w:r w:rsidR="00992AAB" w:rsidRPr="00E61F0A">
        <w:rPr>
          <w:rFonts w:asciiTheme="majorHAnsi" w:hAnsiTheme="majorHAnsi"/>
          <w:i/>
          <w:lang w:val="en-GB"/>
        </w:rPr>
        <w:t xml:space="preserve"> policies</w:t>
      </w:r>
      <w:r w:rsidR="009533DE" w:rsidRPr="00E61F0A">
        <w:rPr>
          <w:rFonts w:asciiTheme="majorHAnsi" w:hAnsiTheme="majorHAnsi"/>
          <w:i/>
          <w:lang w:val="en-GB"/>
        </w:rPr>
        <w:t>.</w:t>
      </w:r>
    </w:p>
    <w:p w:rsidR="00767282" w:rsidRPr="00E61F0A" w:rsidRDefault="00767282" w:rsidP="00696B89">
      <w:pPr>
        <w:pStyle w:val="NoSpacing"/>
        <w:spacing w:line="480" w:lineRule="auto"/>
        <w:ind w:firstLine="708"/>
        <w:jc w:val="both"/>
        <w:rPr>
          <w:rFonts w:asciiTheme="majorHAnsi" w:hAnsiTheme="majorHAnsi"/>
          <w:i/>
          <w:lang w:val="en-GB"/>
        </w:rPr>
      </w:pPr>
    </w:p>
    <w:p w:rsidR="00992AAB" w:rsidRPr="00E61F0A" w:rsidRDefault="00300CB9" w:rsidP="00696B89">
      <w:pPr>
        <w:pStyle w:val="NoSpacing"/>
        <w:spacing w:line="480" w:lineRule="auto"/>
        <w:jc w:val="both"/>
        <w:rPr>
          <w:rFonts w:asciiTheme="majorHAnsi" w:hAnsiTheme="majorHAnsi"/>
          <w:lang w:val="en-GB"/>
        </w:rPr>
      </w:pPr>
      <w:r w:rsidRPr="00E61F0A">
        <w:rPr>
          <w:rFonts w:asciiTheme="majorHAnsi" w:hAnsiTheme="majorHAnsi"/>
          <w:lang w:val="en-GB"/>
        </w:rPr>
        <w:t>Additionally, b</w:t>
      </w:r>
      <w:r w:rsidR="009533DE" w:rsidRPr="00E61F0A">
        <w:rPr>
          <w:rFonts w:asciiTheme="majorHAnsi" w:hAnsiTheme="majorHAnsi"/>
          <w:lang w:val="en-GB"/>
        </w:rPr>
        <w:t>ased on intersectionality theory</w:t>
      </w:r>
      <w:r w:rsidRPr="00E61F0A">
        <w:rPr>
          <w:rFonts w:asciiTheme="majorHAnsi" w:hAnsiTheme="majorHAnsi"/>
          <w:lang w:val="en-GB"/>
        </w:rPr>
        <w:t xml:space="preserve"> we expect that </w:t>
      </w:r>
      <w:r w:rsidR="009533DE" w:rsidRPr="00E61F0A">
        <w:rPr>
          <w:rFonts w:asciiTheme="majorHAnsi" w:hAnsiTheme="majorHAnsi"/>
          <w:lang w:val="en-GB"/>
        </w:rPr>
        <w:t>the e</w:t>
      </w:r>
      <w:r w:rsidR="00992AAB" w:rsidRPr="00E61F0A">
        <w:rPr>
          <w:rFonts w:asciiTheme="majorHAnsi" w:hAnsiTheme="majorHAnsi"/>
          <w:lang w:val="en-GB"/>
        </w:rPr>
        <w:t xml:space="preserve">ffects </w:t>
      </w:r>
      <w:r w:rsidRPr="00E61F0A">
        <w:rPr>
          <w:rFonts w:asciiTheme="majorHAnsi" w:hAnsiTheme="majorHAnsi"/>
          <w:lang w:val="en-GB"/>
        </w:rPr>
        <w:t xml:space="preserve">of both types of policies </w:t>
      </w:r>
      <w:r w:rsidR="00EE5D0A">
        <w:rPr>
          <w:rFonts w:asciiTheme="majorHAnsi" w:hAnsiTheme="majorHAnsi"/>
          <w:lang w:val="en-GB"/>
        </w:rPr>
        <w:t>(</w:t>
      </w:r>
      <w:r w:rsidRPr="00E61F0A">
        <w:rPr>
          <w:rFonts w:asciiTheme="majorHAnsi" w:hAnsiTheme="majorHAnsi"/>
          <w:lang w:val="en-GB"/>
        </w:rPr>
        <w:t>directed at the reduction of socioeconomic and ethnic health inequalities</w:t>
      </w:r>
      <w:r w:rsidR="00EE5D0A">
        <w:rPr>
          <w:rFonts w:asciiTheme="majorHAnsi" w:hAnsiTheme="majorHAnsi"/>
          <w:lang w:val="en-GB"/>
        </w:rPr>
        <w:t>)</w:t>
      </w:r>
      <w:r w:rsidR="00EE5D0A" w:rsidRPr="00E61F0A">
        <w:rPr>
          <w:rFonts w:asciiTheme="majorHAnsi" w:hAnsiTheme="majorHAnsi"/>
          <w:lang w:val="en-GB"/>
        </w:rPr>
        <w:t xml:space="preserve"> </w:t>
      </w:r>
      <w:r w:rsidR="00767282" w:rsidRPr="00E61F0A">
        <w:rPr>
          <w:rFonts w:asciiTheme="majorHAnsi" w:hAnsiTheme="majorHAnsi"/>
          <w:lang w:val="en-GB"/>
        </w:rPr>
        <w:t>and healthcare expenditure</w:t>
      </w:r>
      <w:r w:rsidRPr="00E61F0A">
        <w:rPr>
          <w:rFonts w:asciiTheme="majorHAnsi" w:hAnsiTheme="majorHAnsi"/>
          <w:lang w:val="en-GB"/>
        </w:rPr>
        <w:t xml:space="preserve"> w</w:t>
      </w:r>
      <w:r w:rsidR="00992AAB" w:rsidRPr="00E61F0A">
        <w:rPr>
          <w:rFonts w:asciiTheme="majorHAnsi" w:hAnsiTheme="majorHAnsi"/>
          <w:lang w:val="en-GB"/>
        </w:rPr>
        <w:t xml:space="preserve">ould be </w:t>
      </w:r>
      <w:r w:rsidR="00EE5D0A">
        <w:rPr>
          <w:rFonts w:asciiTheme="majorHAnsi" w:hAnsiTheme="majorHAnsi"/>
          <w:lang w:val="en-GB"/>
        </w:rPr>
        <w:t>strongest</w:t>
      </w:r>
      <w:r w:rsidRPr="00E61F0A">
        <w:rPr>
          <w:rFonts w:asciiTheme="majorHAnsi" w:hAnsiTheme="majorHAnsi"/>
          <w:lang w:val="en-GB"/>
        </w:rPr>
        <w:t xml:space="preserve"> </w:t>
      </w:r>
      <w:r w:rsidR="00992AAB" w:rsidRPr="00E61F0A">
        <w:rPr>
          <w:rFonts w:asciiTheme="majorHAnsi" w:hAnsiTheme="majorHAnsi"/>
          <w:lang w:val="en-GB"/>
        </w:rPr>
        <w:t>for recent first</w:t>
      </w:r>
      <w:r w:rsidR="00910102">
        <w:rPr>
          <w:rFonts w:asciiTheme="majorHAnsi" w:hAnsiTheme="majorHAnsi"/>
          <w:lang w:val="en-GB"/>
        </w:rPr>
        <w:t>-</w:t>
      </w:r>
      <w:r w:rsidR="00992AAB" w:rsidRPr="00E61F0A">
        <w:rPr>
          <w:rFonts w:asciiTheme="majorHAnsi" w:hAnsiTheme="majorHAnsi"/>
          <w:lang w:val="en-GB"/>
        </w:rPr>
        <w:t>generation</w:t>
      </w:r>
      <w:r w:rsidR="009533DE" w:rsidRPr="00E61F0A">
        <w:rPr>
          <w:rFonts w:asciiTheme="majorHAnsi" w:hAnsiTheme="majorHAnsi"/>
          <w:lang w:val="en-GB"/>
        </w:rPr>
        <w:t xml:space="preserve"> immigrants</w:t>
      </w:r>
      <w:r w:rsidR="00992AAB" w:rsidRPr="00E61F0A">
        <w:rPr>
          <w:rFonts w:asciiTheme="majorHAnsi" w:hAnsiTheme="majorHAnsi"/>
          <w:lang w:val="en-GB"/>
        </w:rPr>
        <w:t xml:space="preserve">. </w:t>
      </w:r>
      <w:r w:rsidR="009533DE" w:rsidRPr="00E61F0A">
        <w:rPr>
          <w:rFonts w:asciiTheme="majorHAnsi" w:hAnsiTheme="majorHAnsi"/>
          <w:lang w:val="en-GB"/>
        </w:rPr>
        <w:t xml:space="preserve">After all, this group is likely to struggle </w:t>
      </w:r>
      <w:r w:rsidR="00EE5D0A" w:rsidRPr="00E61F0A">
        <w:rPr>
          <w:rFonts w:asciiTheme="majorHAnsi" w:hAnsiTheme="majorHAnsi"/>
          <w:lang w:val="en-GB"/>
        </w:rPr>
        <w:t>mo</w:t>
      </w:r>
      <w:r w:rsidR="00EE5D0A">
        <w:rPr>
          <w:rFonts w:asciiTheme="majorHAnsi" w:hAnsiTheme="majorHAnsi"/>
          <w:lang w:val="en-GB"/>
        </w:rPr>
        <w:t>re</w:t>
      </w:r>
      <w:r w:rsidR="00EE5D0A" w:rsidRPr="00E61F0A">
        <w:rPr>
          <w:rFonts w:asciiTheme="majorHAnsi" w:hAnsiTheme="majorHAnsi"/>
          <w:lang w:val="en-GB"/>
        </w:rPr>
        <w:t xml:space="preserve"> </w:t>
      </w:r>
      <w:r w:rsidR="009533DE" w:rsidRPr="00E61F0A">
        <w:rPr>
          <w:rFonts w:asciiTheme="majorHAnsi" w:hAnsiTheme="majorHAnsi"/>
          <w:lang w:val="en-GB"/>
        </w:rPr>
        <w:t>with the cultural</w:t>
      </w:r>
      <w:r w:rsidRPr="00E61F0A">
        <w:rPr>
          <w:rFonts w:asciiTheme="majorHAnsi" w:hAnsiTheme="majorHAnsi"/>
          <w:lang w:val="en-GB"/>
        </w:rPr>
        <w:t>, informational</w:t>
      </w:r>
      <w:r w:rsidR="009533DE" w:rsidRPr="00E61F0A">
        <w:rPr>
          <w:rFonts w:asciiTheme="majorHAnsi" w:hAnsiTheme="majorHAnsi"/>
          <w:lang w:val="en-GB"/>
        </w:rPr>
        <w:t xml:space="preserve"> and language barriers described above than non-recent immigrants and second</w:t>
      </w:r>
      <w:r w:rsidR="00910102">
        <w:rPr>
          <w:rFonts w:asciiTheme="majorHAnsi" w:hAnsiTheme="majorHAnsi"/>
          <w:lang w:val="en-GB"/>
        </w:rPr>
        <w:t>-</w:t>
      </w:r>
      <w:r w:rsidR="009533DE" w:rsidRPr="00E61F0A">
        <w:rPr>
          <w:rFonts w:asciiTheme="majorHAnsi" w:hAnsiTheme="majorHAnsi"/>
          <w:lang w:val="en-GB"/>
        </w:rPr>
        <w:t xml:space="preserve">generation immigrants. </w:t>
      </w:r>
    </w:p>
    <w:p w:rsidR="007A1E5B" w:rsidRPr="00E61F0A" w:rsidRDefault="007A1E5B" w:rsidP="00696B89">
      <w:pPr>
        <w:pStyle w:val="NoSpacing"/>
        <w:spacing w:line="480" w:lineRule="auto"/>
        <w:jc w:val="both"/>
        <w:rPr>
          <w:rFonts w:asciiTheme="majorHAnsi" w:hAnsiTheme="majorHAnsi"/>
          <w:lang w:val="en-GB"/>
        </w:rPr>
      </w:pPr>
    </w:p>
    <w:p w:rsidR="0020372F" w:rsidRPr="00E61F0A" w:rsidRDefault="00E22B85" w:rsidP="00696B89">
      <w:pPr>
        <w:pStyle w:val="NoSpacing"/>
        <w:spacing w:line="480" w:lineRule="auto"/>
        <w:jc w:val="both"/>
        <w:outlineLvl w:val="0"/>
        <w:rPr>
          <w:rFonts w:asciiTheme="majorHAnsi" w:hAnsiTheme="majorHAnsi"/>
          <w:b/>
          <w:i/>
          <w:lang w:val="en-GB"/>
        </w:rPr>
      </w:pPr>
      <w:r w:rsidRPr="00E61F0A">
        <w:rPr>
          <w:rFonts w:asciiTheme="majorHAnsi" w:hAnsiTheme="majorHAnsi"/>
          <w:b/>
          <w:i/>
          <w:lang w:val="en-GB"/>
        </w:rPr>
        <w:t>Data and measurements</w:t>
      </w:r>
    </w:p>
    <w:p w:rsidR="001B6020" w:rsidRPr="00E61F0A" w:rsidRDefault="00E22B85" w:rsidP="00696B89">
      <w:pPr>
        <w:pStyle w:val="NoSpacing"/>
        <w:spacing w:line="480" w:lineRule="auto"/>
        <w:jc w:val="both"/>
        <w:outlineLvl w:val="0"/>
        <w:rPr>
          <w:rFonts w:asciiTheme="majorHAnsi" w:hAnsiTheme="majorHAnsi"/>
          <w:b/>
          <w:lang w:val="en-GB"/>
        </w:rPr>
      </w:pPr>
      <w:r w:rsidRPr="00E61F0A">
        <w:rPr>
          <w:rFonts w:asciiTheme="majorHAnsi" w:hAnsiTheme="majorHAnsi"/>
          <w:b/>
          <w:lang w:val="en-GB"/>
        </w:rPr>
        <w:t>Data description</w:t>
      </w:r>
    </w:p>
    <w:p w:rsidR="00BD68F4" w:rsidRPr="00E61F0A" w:rsidRDefault="00211322"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To test </w:t>
      </w:r>
      <w:r w:rsidR="00300CB9" w:rsidRPr="00E61F0A">
        <w:rPr>
          <w:rFonts w:asciiTheme="majorHAnsi" w:hAnsiTheme="majorHAnsi"/>
          <w:lang w:val="en-GB"/>
        </w:rPr>
        <w:t>our</w:t>
      </w:r>
      <w:r w:rsidR="003A3542" w:rsidRPr="00E61F0A">
        <w:rPr>
          <w:rFonts w:asciiTheme="majorHAnsi" w:hAnsiTheme="majorHAnsi"/>
          <w:lang w:val="en-GB"/>
        </w:rPr>
        <w:t xml:space="preserve"> hypotheses</w:t>
      </w:r>
      <w:r w:rsidR="005978BE" w:rsidRPr="00E61F0A">
        <w:rPr>
          <w:rFonts w:asciiTheme="majorHAnsi" w:hAnsiTheme="majorHAnsi"/>
          <w:lang w:val="en-GB"/>
        </w:rPr>
        <w:t>,</w:t>
      </w:r>
      <w:r w:rsidR="00300CB9" w:rsidRPr="00E61F0A">
        <w:rPr>
          <w:rFonts w:asciiTheme="majorHAnsi" w:hAnsiTheme="majorHAnsi"/>
          <w:lang w:val="en-GB"/>
        </w:rPr>
        <w:t xml:space="preserve"> we used th</w:t>
      </w:r>
      <w:r w:rsidR="003A3542" w:rsidRPr="00E61F0A">
        <w:rPr>
          <w:rFonts w:asciiTheme="majorHAnsi" w:hAnsiTheme="majorHAnsi"/>
          <w:lang w:val="en-GB"/>
        </w:rPr>
        <w:t xml:space="preserve">e European Social Survey (ESS) which has been conducted from 2002 every two years </w:t>
      </w:r>
      <w:r w:rsidR="005978BE" w:rsidRPr="00E61F0A">
        <w:rPr>
          <w:rFonts w:asciiTheme="majorHAnsi" w:hAnsiTheme="majorHAnsi"/>
          <w:lang w:val="en-GB"/>
        </w:rPr>
        <w:t>as</w:t>
      </w:r>
      <w:r w:rsidR="003A3542" w:rsidRPr="00E61F0A">
        <w:rPr>
          <w:rFonts w:asciiTheme="majorHAnsi" w:hAnsiTheme="majorHAnsi"/>
          <w:lang w:val="en-GB"/>
        </w:rPr>
        <w:t xml:space="preserve"> a repeated cross-sectional survey</w:t>
      </w:r>
      <w:r w:rsidR="005978BE" w:rsidRPr="00E61F0A">
        <w:rPr>
          <w:rFonts w:asciiTheme="majorHAnsi" w:hAnsiTheme="majorHAnsi"/>
          <w:lang w:val="en-GB"/>
        </w:rPr>
        <w:t xml:space="preserve"> (see www.europeansocialsurvey.org)</w:t>
      </w:r>
      <w:r w:rsidR="003A3542" w:rsidRPr="00E61F0A">
        <w:rPr>
          <w:rFonts w:asciiTheme="majorHAnsi" w:hAnsiTheme="majorHAnsi"/>
          <w:lang w:val="en-GB"/>
        </w:rPr>
        <w:t xml:space="preserve">. </w:t>
      </w:r>
      <w:r w:rsidR="00683485">
        <w:rPr>
          <w:rFonts w:asciiTheme="majorHAnsi" w:hAnsiTheme="majorHAnsi"/>
          <w:lang w:val="en-GB"/>
        </w:rPr>
        <w:t>T</w:t>
      </w:r>
      <w:r w:rsidR="00CD0B73" w:rsidRPr="00E61F0A">
        <w:rPr>
          <w:rFonts w:asciiTheme="majorHAnsi" w:hAnsiTheme="majorHAnsi"/>
          <w:lang w:val="en-GB"/>
        </w:rPr>
        <w:t xml:space="preserve">he </w:t>
      </w:r>
      <w:r w:rsidR="00683485">
        <w:rPr>
          <w:rFonts w:asciiTheme="majorHAnsi" w:hAnsiTheme="majorHAnsi"/>
          <w:lang w:val="en-GB"/>
        </w:rPr>
        <w:t xml:space="preserve">ESS includes information on </w:t>
      </w:r>
      <w:r w:rsidR="005978BE" w:rsidRPr="00E61F0A">
        <w:rPr>
          <w:rFonts w:asciiTheme="majorHAnsi" w:hAnsiTheme="majorHAnsi"/>
          <w:lang w:val="en-GB"/>
        </w:rPr>
        <w:t>p</w:t>
      </w:r>
      <w:r w:rsidR="00E22B85" w:rsidRPr="00E61F0A">
        <w:rPr>
          <w:rFonts w:asciiTheme="majorHAnsi" w:hAnsiTheme="majorHAnsi"/>
          <w:lang w:val="en-GB"/>
        </w:rPr>
        <w:t>eople aged 15 years and older</w:t>
      </w:r>
      <w:r w:rsidR="003A3542" w:rsidRPr="00E61F0A">
        <w:rPr>
          <w:rFonts w:asciiTheme="majorHAnsi" w:hAnsiTheme="majorHAnsi"/>
          <w:lang w:val="en-GB"/>
        </w:rPr>
        <w:t xml:space="preserve"> living in private households</w:t>
      </w:r>
      <w:r w:rsidR="005978BE" w:rsidRPr="00E61F0A">
        <w:rPr>
          <w:rFonts w:asciiTheme="majorHAnsi" w:hAnsiTheme="majorHAnsi"/>
          <w:lang w:val="en-GB"/>
        </w:rPr>
        <w:t xml:space="preserve">. </w:t>
      </w:r>
      <w:r w:rsidR="003A3542" w:rsidRPr="00E61F0A">
        <w:rPr>
          <w:rFonts w:asciiTheme="majorHAnsi" w:hAnsiTheme="majorHAnsi"/>
          <w:lang w:val="en-GB"/>
        </w:rPr>
        <w:t xml:space="preserve">Currently, six waves are available </w:t>
      </w:r>
      <w:r w:rsidR="00CD48A5" w:rsidRPr="00E61F0A">
        <w:rPr>
          <w:rFonts w:asciiTheme="majorHAnsi" w:hAnsiTheme="majorHAnsi"/>
          <w:lang w:val="en-GB"/>
        </w:rPr>
        <w:t>encompassing 154 available country-year combinations across 35 countries</w:t>
      </w:r>
      <w:r w:rsidR="003A3542" w:rsidRPr="00E61F0A">
        <w:rPr>
          <w:rFonts w:asciiTheme="majorHAnsi" w:hAnsiTheme="majorHAnsi"/>
          <w:lang w:val="en-GB"/>
        </w:rPr>
        <w:t xml:space="preserve">. Due to missing </w:t>
      </w:r>
      <w:r w:rsidR="005978BE" w:rsidRPr="00E61F0A">
        <w:rPr>
          <w:rFonts w:asciiTheme="majorHAnsi" w:hAnsiTheme="majorHAnsi"/>
          <w:lang w:val="en-GB"/>
        </w:rPr>
        <w:t xml:space="preserve">information </w:t>
      </w:r>
      <w:r w:rsidR="00683485">
        <w:rPr>
          <w:rFonts w:asciiTheme="majorHAnsi" w:hAnsiTheme="majorHAnsi"/>
          <w:lang w:val="en-GB"/>
        </w:rPr>
        <w:t xml:space="preserve">on policy indicators </w:t>
      </w:r>
      <w:r w:rsidR="003025E3" w:rsidRPr="00E61F0A">
        <w:rPr>
          <w:rFonts w:asciiTheme="majorHAnsi" w:hAnsiTheme="majorHAnsi"/>
          <w:lang w:val="en-GB"/>
        </w:rPr>
        <w:t>eleven</w:t>
      </w:r>
      <w:r w:rsidR="003A3542" w:rsidRPr="00E61F0A">
        <w:rPr>
          <w:rFonts w:asciiTheme="majorHAnsi" w:hAnsiTheme="majorHAnsi"/>
          <w:lang w:val="en-GB"/>
        </w:rPr>
        <w:t xml:space="preserve"> count</w:t>
      </w:r>
      <w:r w:rsidR="00683485">
        <w:rPr>
          <w:rFonts w:asciiTheme="majorHAnsi" w:hAnsiTheme="majorHAnsi"/>
          <w:lang w:val="en-GB"/>
        </w:rPr>
        <w:t>r</w:t>
      </w:r>
      <w:r w:rsidR="003A3542" w:rsidRPr="00E61F0A">
        <w:rPr>
          <w:rFonts w:asciiTheme="majorHAnsi" w:hAnsiTheme="majorHAnsi"/>
          <w:lang w:val="en-GB"/>
        </w:rPr>
        <w:t xml:space="preserve">ies </w:t>
      </w:r>
      <w:r w:rsidR="005978BE" w:rsidRPr="00E61F0A">
        <w:rPr>
          <w:rFonts w:asciiTheme="majorHAnsi" w:hAnsiTheme="majorHAnsi"/>
          <w:lang w:val="en-GB"/>
        </w:rPr>
        <w:t xml:space="preserve">had to be </w:t>
      </w:r>
      <w:r w:rsidR="00683485">
        <w:rPr>
          <w:rFonts w:asciiTheme="majorHAnsi" w:hAnsiTheme="majorHAnsi"/>
          <w:lang w:val="en-GB"/>
        </w:rPr>
        <w:t>excluded from the sample</w:t>
      </w:r>
      <w:r w:rsidR="003A3542" w:rsidRPr="00E61F0A">
        <w:rPr>
          <w:rFonts w:asciiTheme="majorHAnsi" w:hAnsiTheme="majorHAnsi"/>
          <w:lang w:val="en-GB"/>
        </w:rPr>
        <w:t xml:space="preserve">: Cyprus, Croatia, Iceland, Israel, Kosovo, Luxembourg, Latvia, Russia, Slovakia, Turkey, and Ukraine. </w:t>
      </w:r>
      <w:r w:rsidR="00806023" w:rsidRPr="00E61F0A">
        <w:rPr>
          <w:rFonts w:asciiTheme="majorHAnsi" w:hAnsiTheme="majorHAnsi" w:cs="Arial"/>
          <w:color w:val="000000"/>
          <w:lang w:val="en-GB"/>
        </w:rPr>
        <w:t>P</w:t>
      </w:r>
      <w:r w:rsidR="003A3542" w:rsidRPr="00E61F0A">
        <w:rPr>
          <w:rFonts w:asciiTheme="majorHAnsi" w:hAnsiTheme="majorHAnsi" w:cs="Arial"/>
          <w:color w:val="000000"/>
          <w:lang w:val="en-GB"/>
        </w:rPr>
        <w:t xml:space="preserve">eople younger than 25 </w:t>
      </w:r>
      <w:r w:rsidR="005978BE" w:rsidRPr="00E61F0A">
        <w:rPr>
          <w:rFonts w:asciiTheme="majorHAnsi" w:hAnsiTheme="majorHAnsi" w:cs="Arial"/>
          <w:color w:val="000000"/>
          <w:lang w:val="en-GB"/>
        </w:rPr>
        <w:t>years we</w:t>
      </w:r>
      <w:r w:rsidR="003A3542" w:rsidRPr="00E61F0A">
        <w:rPr>
          <w:rFonts w:asciiTheme="majorHAnsi" w:hAnsiTheme="majorHAnsi" w:cs="Arial"/>
          <w:color w:val="000000"/>
          <w:lang w:val="en-GB"/>
        </w:rPr>
        <w:t xml:space="preserve">re excluded from the </w:t>
      </w:r>
      <w:r w:rsidR="005978BE" w:rsidRPr="00E61F0A">
        <w:rPr>
          <w:rFonts w:asciiTheme="majorHAnsi" w:hAnsiTheme="majorHAnsi" w:cs="Arial"/>
          <w:color w:val="000000"/>
          <w:lang w:val="en-GB"/>
        </w:rPr>
        <w:t>dataset</w:t>
      </w:r>
      <w:r w:rsidR="00CD48A5" w:rsidRPr="00E61F0A">
        <w:rPr>
          <w:rFonts w:asciiTheme="majorHAnsi" w:hAnsiTheme="majorHAnsi" w:cs="Arial"/>
          <w:color w:val="000000"/>
          <w:lang w:val="en-GB"/>
        </w:rPr>
        <w:t xml:space="preserve"> because of </w:t>
      </w:r>
      <w:r w:rsidR="005978BE" w:rsidRPr="00E61F0A">
        <w:rPr>
          <w:rFonts w:asciiTheme="majorHAnsi" w:hAnsiTheme="majorHAnsi" w:cs="Arial"/>
          <w:color w:val="000000"/>
          <w:lang w:val="en-GB"/>
        </w:rPr>
        <w:t xml:space="preserve">possible unfinished educational careers. Respondents older than 75 years were excluded to deal with the issue of </w:t>
      </w:r>
      <w:r w:rsidR="00E230F0" w:rsidRPr="00E61F0A">
        <w:rPr>
          <w:rFonts w:asciiTheme="majorHAnsi" w:hAnsiTheme="majorHAnsi" w:cs="Arial"/>
          <w:color w:val="000000"/>
          <w:lang w:val="en-GB"/>
        </w:rPr>
        <w:t xml:space="preserve">health </w:t>
      </w:r>
      <w:r w:rsidR="007E7BE7" w:rsidRPr="00E61F0A">
        <w:rPr>
          <w:rFonts w:asciiTheme="majorHAnsi" w:hAnsiTheme="majorHAnsi" w:cs="Arial"/>
          <w:color w:val="000000"/>
          <w:lang w:val="en-GB"/>
        </w:rPr>
        <w:t>selection</w:t>
      </w:r>
      <w:r w:rsidR="00CD48A5" w:rsidRPr="00E61F0A">
        <w:rPr>
          <w:rFonts w:asciiTheme="majorHAnsi" w:hAnsiTheme="majorHAnsi" w:cs="Arial"/>
          <w:color w:val="000000"/>
          <w:lang w:val="en-GB"/>
        </w:rPr>
        <w:t xml:space="preserve"> at older ages.</w:t>
      </w:r>
      <w:r w:rsidR="003A3542" w:rsidRPr="00E61F0A">
        <w:rPr>
          <w:rFonts w:asciiTheme="majorHAnsi" w:hAnsiTheme="majorHAnsi" w:cs="Arial"/>
          <w:color w:val="000000"/>
          <w:lang w:val="en-GB"/>
        </w:rPr>
        <w:t xml:space="preserve"> </w:t>
      </w:r>
      <w:r w:rsidR="00683485">
        <w:rPr>
          <w:rFonts w:asciiTheme="majorHAnsi" w:hAnsiTheme="majorHAnsi" w:cs="Arial"/>
          <w:color w:val="000000"/>
          <w:lang w:val="en-GB"/>
        </w:rPr>
        <w:t>Finally</w:t>
      </w:r>
      <w:r w:rsidR="003A3542" w:rsidRPr="00E61F0A">
        <w:rPr>
          <w:rFonts w:asciiTheme="majorHAnsi" w:hAnsiTheme="majorHAnsi" w:cs="Arial"/>
          <w:color w:val="000000"/>
          <w:lang w:val="en-GB"/>
        </w:rPr>
        <w:t xml:space="preserve">, </w:t>
      </w:r>
      <w:r w:rsidR="005978BE" w:rsidRPr="00E61F0A">
        <w:rPr>
          <w:rFonts w:asciiTheme="majorHAnsi" w:hAnsiTheme="majorHAnsi" w:cs="Arial"/>
          <w:color w:val="000000"/>
          <w:lang w:val="en-GB"/>
        </w:rPr>
        <w:t xml:space="preserve">in our analyses we focused on health </w:t>
      </w:r>
      <w:r w:rsidR="00683485">
        <w:rPr>
          <w:rFonts w:asciiTheme="majorHAnsi" w:hAnsiTheme="majorHAnsi" w:cs="Arial"/>
          <w:color w:val="000000"/>
          <w:lang w:val="en-GB"/>
        </w:rPr>
        <w:t>inequalities</w:t>
      </w:r>
      <w:r w:rsidR="00683485" w:rsidRPr="00E61F0A">
        <w:rPr>
          <w:rFonts w:asciiTheme="majorHAnsi" w:hAnsiTheme="majorHAnsi" w:cs="Arial"/>
          <w:color w:val="000000"/>
          <w:lang w:val="en-GB"/>
        </w:rPr>
        <w:t xml:space="preserve"> </w:t>
      </w:r>
      <w:r w:rsidR="005978BE" w:rsidRPr="00E61F0A">
        <w:rPr>
          <w:rFonts w:asciiTheme="majorHAnsi" w:hAnsiTheme="majorHAnsi" w:cs="Arial"/>
          <w:color w:val="000000"/>
          <w:lang w:val="en-GB"/>
        </w:rPr>
        <w:t xml:space="preserve">between natives and non-Western migrants. </w:t>
      </w:r>
      <w:r w:rsidR="003072E9" w:rsidRPr="00E61F0A">
        <w:rPr>
          <w:rFonts w:asciiTheme="majorHAnsi" w:hAnsiTheme="majorHAnsi" w:cs="Arial"/>
          <w:color w:val="000000"/>
          <w:lang w:val="en-GB"/>
        </w:rPr>
        <w:t xml:space="preserve">Western migrants </w:t>
      </w:r>
      <w:r w:rsidR="00AB6F65" w:rsidRPr="00E61F0A">
        <w:rPr>
          <w:rFonts w:asciiTheme="majorHAnsi" w:hAnsiTheme="majorHAnsi" w:cs="Arial"/>
          <w:color w:val="000000"/>
          <w:lang w:val="en-GB"/>
        </w:rPr>
        <w:t>were</w:t>
      </w:r>
      <w:r w:rsidR="003072E9" w:rsidRPr="00E61F0A">
        <w:rPr>
          <w:rFonts w:asciiTheme="majorHAnsi" w:hAnsiTheme="majorHAnsi" w:cs="Arial"/>
          <w:color w:val="000000"/>
          <w:lang w:val="en-GB"/>
        </w:rPr>
        <w:t xml:space="preserve"> excluded because </w:t>
      </w:r>
      <w:r w:rsidR="003D1AF0" w:rsidRPr="00E61F0A">
        <w:rPr>
          <w:rFonts w:asciiTheme="majorHAnsi" w:hAnsiTheme="majorHAnsi" w:cs="Arial"/>
          <w:color w:val="000000"/>
          <w:lang w:val="en-GB"/>
        </w:rPr>
        <w:t xml:space="preserve">of </w:t>
      </w:r>
      <w:r w:rsidR="00A51E02">
        <w:rPr>
          <w:rFonts w:asciiTheme="majorHAnsi" w:hAnsiTheme="majorHAnsi" w:cs="Arial"/>
          <w:color w:val="000000"/>
          <w:lang w:val="en-GB"/>
        </w:rPr>
        <w:t xml:space="preserve">the </w:t>
      </w:r>
      <w:r w:rsidR="00BE6DCF">
        <w:rPr>
          <w:rFonts w:asciiTheme="majorHAnsi" w:hAnsiTheme="majorHAnsi" w:cs="Arial"/>
          <w:color w:val="000000"/>
          <w:lang w:val="en-GB"/>
        </w:rPr>
        <w:t xml:space="preserve">more </w:t>
      </w:r>
      <w:r w:rsidR="003072E9" w:rsidRPr="00E61F0A">
        <w:rPr>
          <w:rFonts w:asciiTheme="majorHAnsi" w:hAnsiTheme="majorHAnsi" w:cs="Arial"/>
          <w:color w:val="000000"/>
          <w:lang w:val="en-GB"/>
        </w:rPr>
        <w:t xml:space="preserve">limited linguistic and </w:t>
      </w:r>
      <w:r w:rsidR="003D1AF0" w:rsidRPr="00E61F0A">
        <w:rPr>
          <w:rFonts w:asciiTheme="majorHAnsi" w:hAnsiTheme="majorHAnsi" w:cs="Arial"/>
          <w:color w:val="000000"/>
          <w:lang w:val="en-GB"/>
        </w:rPr>
        <w:t>cultural distance</w:t>
      </w:r>
      <w:r w:rsidR="00A51E02">
        <w:rPr>
          <w:rFonts w:asciiTheme="majorHAnsi" w:hAnsiTheme="majorHAnsi" w:cs="Arial"/>
          <w:color w:val="000000"/>
          <w:lang w:val="en-GB"/>
        </w:rPr>
        <w:t xml:space="preserve"> to natives</w:t>
      </w:r>
      <w:r w:rsidR="00462E51" w:rsidRPr="00E61F0A">
        <w:rPr>
          <w:rFonts w:asciiTheme="majorHAnsi" w:hAnsiTheme="majorHAnsi" w:cs="Arial"/>
          <w:color w:val="000000"/>
          <w:lang w:val="en-GB"/>
        </w:rPr>
        <w:t xml:space="preserve">. </w:t>
      </w:r>
      <w:r w:rsidR="003D1AF0" w:rsidRPr="00E61F0A">
        <w:rPr>
          <w:rFonts w:asciiTheme="majorHAnsi" w:hAnsiTheme="majorHAnsi" w:cs="Arial"/>
          <w:color w:val="000000"/>
          <w:lang w:val="en-GB"/>
        </w:rPr>
        <w:t xml:space="preserve">By focusing on non-Western migrants we </w:t>
      </w:r>
      <w:r w:rsidR="00BE6DCF">
        <w:rPr>
          <w:rFonts w:asciiTheme="majorHAnsi" w:hAnsiTheme="majorHAnsi" w:cs="Arial"/>
          <w:color w:val="000000"/>
          <w:lang w:val="en-GB"/>
        </w:rPr>
        <w:t xml:space="preserve">expect to </w:t>
      </w:r>
      <w:r w:rsidR="00683485">
        <w:rPr>
          <w:rFonts w:asciiTheme="majorHAnsi" w:hAnsiTheme="majorHAnsi" w:cs="Arial"/>
          <w:color w:val="000000"/>
          <w:lang w:val="en-GB"/>
        </w:rPr>
        <w:t xml:space="preserve">provide stronger tests of </w:t>
      </w:r>
      <w:r w:rsidR="00BE6DCF">
        <w:rPr>
          <w:rFonts w:asciiTheme="majorHAnsi" w:hAnsiTheme="majorHAnsi" w:cs="Arial"/>
          <w:color w:val="000000"/>
          <w:lang w:val="en-GB"/>
        </w:rPr>
        <w:t xml:space="preserve">actual effects </w:t>
      </w:r>
      <w:r w:rsidR="00462E51" w:rsidRPr="00E61F0A">
        <w:rPr>
          <w:rFonts w:asciiTheme="majorHAnsi" w:hAnsiTheme="majorHAnsi" w:cs="Arial"/>
          <w:color w:val="000000"/>
          <w:lang w:val="en-GB"/>
        </w:rPr>
        <w:t xml:space="preserve">of migrant health policies, because these policies </w:t>
      </w:r>
      <w:r w:rsidR="00BE6DCF">
        <w:rPr>
          <w:rFonts w:asciiTheme="majorHAnsi" w:hAnsiTheme="majorHAnsi" w:cs="Arial"/>
          <w:color w:val="000000"/>
          <w:lang w:val="en-GB"/>
        </w:rPr>
        <w:t xml:space="preserve">are </w:t>
      </w:r>
      <w:r w:rsidR="00462E51" w:rsidRPr="00E61F0A">
        <w:rPr>
          <w:rFonts w:asciiTheme="majorHAnsi" w:hAnsiTheme="majorHAnsi" w:cs="Arial"/>
          <w:color w:val="000000"/>
          <w:lang w:val="en-GB"/>
        </w:rPr>
        <w:t>often</w:t>
      </w:r>
      <w:r w:rsidR="00BE6DCF" w:rsidRPr="00E61F0A">
        <w:rPr>
          <w:rFonts w:asciiTheme="majorHAnsi" w:hAnsiTheme="majorHAnsi" w:cs="Arial"/>
          <w:color w:val="000000"/>
          <w:lang w:val="en-GB"/>
        </w:rPr>
        <w:t xml:space="preserve"> </w:t>
      </w:r>
      <w:r w:rsidR="00BE6DCF">
        <w:rPr>
          <w:rFonts w:asciiTheme="majorHAnsi" w:hAnsiTheme="majorHAnsi" w:cs="Arial"/>
          <w:color w:val="000000"/>
          <w:lang w:val="en-GB"/>
        </w:rPr>
        <w:t xml:space="preserve">especially directed at non-Western </w:t>
      </w:r>
      <w:r w:rsidR="00462E51" w:rsidRPr="00E61F0A">
        <w:rPr>
          <w:rFonts w:asciiTheme="majorHAnsi" w:hAnsiTheme="majorHAnsi" w:cs="Arial"/>
          <w:color w:val="000000"/>
          <w:lang w:val="en-GB"/>
        </w:rPr>
        <w:t>migrants</w:t>
      </w:r>
      <w:r w:rsidR="00462E51"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"Mladovsky", "given" : "P.",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"185-201", "publisher" : "Open University Press", "publisher-place" : "Maidenhead", "title" : "Migrant health policies in Europe", "type" : "chapter" }, "uris" : [ "http://www.mendeley.com/documents/?uuid=64cf7d0b-7e65-4189-a395-3284506e4e99" ] } ], "mendeley" : { "previouslyFormattedCitation" : "(Mladovsky, 2011)" }, "properties" : { "noteIndex" : 0 }, "schema" : "https://github.com/citation-style-language/schema/raw/master/csl-citation.json" }</w:instrText>
      </w:r>
      <w:r w:rsidR="001266F0" w:rsidRPr="00E61F0A">
        <w:rPr>
          <w:rFonts w:asciiTheme="majorHAnsi" w:hAnsiTheme="majorHAnsi"/>
          <w:lang w:val="en-GB"/>
        </w:rPr>
        <w:fldChar w:fldCharType="separate"/>
      </w:r>
      <w:r w:rsidR="00462E51" w:rsidRPr="00E61F0A">
        <w:rPr>
          <w:rFonts w:asciiTheme="majorHAnsi" w:hAnsiTheme="majorHAnsi"/>
          <w:noProof/>
          <w:lang w:val="en-GB"/>
        </w:rPr>
        <w:t>(Mladovsky, 2011)</w:t>
      </w:r>
      <w:r w:rsidR="001266F0" w:rsidRPr="00E61F0A">
        <w:rPr>
          <w:rFonts w:asciiTheme="majorHAnsi" w:hAnsiTheme="majorHAnsi"/>
          <w:lang w:val="en-GB"/>
        </w:rPr>
        <w:fldChar w:fldCharType="end"/>
      </w:r>
      <w:r w:rsidR="00462E51" w:rsidRPr="00E61F0A">
        <w:rPr>
          <w:rFonts w:asciiTheme="majorHAnsi" w:hAnsiTheme="majorHAnsi" w:cs="Arial"/>
          <w:color w:val="000000"/>
          <w:lang w:val="en-GB"/>
        </w:rPr>
        <w:t>.</w:t>
      </w:r>
      <w:r w:rsidR="00C83C13" w:rsidRPr="00E61F0A">
        <w:rPr>
          <w:rFonts w:asciiTheme="majorHAnsi" w:hAnsiTheme="majorHAnsi" w:cs="Arial"/>
          <w:color w:val="000000"/>
          <w:lang w:val="en-GB"/>
        </w:rPr>
        <w:t xml:space="preserve"> </w:t>
      </w:r>
      <w:r w:rsidR="003A3542" w:rsidRPr="00E61F0A">
        <w:rPr>
          <w:rFonts w:asciiTheme="majorHAnsi" w:hAnsiTheme="majorHAnsi" w:cs="Arial"/>
          <w:color w:val="000000"/>
          <w:lang w:val="en-GB"/>
        </w:rPr>
        <w:t xml:space="preserve">After these restrictions, </w:t>
      </w:r>
      <w:r w:rsidR="003072E9" w:rsidRPr="00E61F0A">
        <w:rPr>
          <w:rFonts w:asciiTheme="majorHAnsi" w:eastAsiaTheme="minorHAnsi" w:hAnsiTheme="majorHAnsi" w:cs="Arial"/>
          <w:color w:val="000000"/>
          <w:lang w:val="en-GB" w:eastAsia="en-US"/>
        </w:rPr>
        <w:t>172,491</w:t>
      </w:r>
      <w:r w:rsidR="00CD1852">
        <w:rPr>
          <w:rFonts w:asciiTheme="majorHAnsi" w:eastAsiaTheme="minorHAnsi" w:hAnsiTheme="majorHAnsi" w:cs="Arial"/>
          <w:color w:val="000000"/>
          <w:lang w:val="en-GB" w:eastAsia="en-US"/>
        </w:rPr>
        <w:t xml:space="preserve"> </w:t>
      </w:r>
      <w:r w:rsidR="003A3542" w:rsidRPr="00E61F0A">
        <w:rPr>
          <w:rFonts w:asciiTheme="majorHAnsi" w:hAnsiTheme="majorHAnsi" w:cs="Arial"/>
          <w:color w:val="000000"/>
          <w:lang w:val="en-GB"/>
        </w:rPr>
        <w:t>respondent</w:t>
      </w:r>
      <w:r w:rsidR="003025E3" w:rsidRPr="00E61F0A">
        <w:rPr>
          <w:rFonts w:asciiTheme="majorHAnsi" w:hAnsiTheme="majorHAnsi" w:cs="Arial"/>
          <w:color w:val="000000"/>
          <w:lang w:val="en-GB"/>
        </w:rPr>
        <w:t xml:space="preserve">s </w:t>
      </w:r>
      <w:r w:rsidR="00A24EA5" w:rsidRPr="00E61F0A">
        <w:rPr>
          <w:rFonts w:asciiTheme="majorHAnsi" w:hAnsiTheme="majorHAnsi" w:cs="Arial"/>
          <w:color w:val="000000"/>
          <w:lang w:val="en-GB"/>
        </w:rPr>
        <w:t xml:space="preserve">nested in </w:t>
      </w:r>
      <w:r w:rsidR="003025E3" w:rsidRPr="00E61F0A">
        <w:rPr>
          <w:rFonts w:asciiTheme="majorHAnsi" w:hAnsiTheme="majorHAnsi" w:cs="Arial"/>
          <w:color w:val="000000"/>
          <w:lang w:val="en-GB"/>
        </w:rPr>
        <w:t>24 countries</w:t>
      </w:r>
      <w:r w:rsidR="003A3542" w:rsidRPr="00E61F0A">
        <w:rPr>
          <w:rFonts w:asciiTheme="majorHAnsi" w:hAnsiTheme="majorHAnsi" w:cs="Arial"/>
          <w:color w:val="000000"/>
          <w:lang w:val="en-GB"/>
        </w:rPr>
        <w:t xml:space="preserve"> </w:t>
      </w:r>
      <w:r w:rsidR="00A24EA5" w:rsidRPr="00E61F0A">
        <w:rPr>
          <w:rFonts w:asciiTheme="majorHAnsi" w:hAnsiTheme="majorHAnsi" w:cs="Arial"/>
          <w:color w:val="000000"/>
          <w:lang w:val="en-GB"/>
        </w:rPr>
        <w:t xml:space="preserve">and </w:t>
      </w:r>
      <w:r w:rsidR="003072E9" w:rsidRPr="00E61F0A">
        <w:rPr>
          <w:rFonts w:asciiTheme="majorHAnsi" w:hAnsiTheme="majorHAnsi" w:cs="Arial"/>
          <w:color w:val="000000"/>
          <w:lang w:val="en-GB"/>
        </w:rPr>
        <w:t xml:space="preserve">125 </w:t>
      </w:r>
      <w:r w:rsidR="00AE715F" w:rsidRPr="00E61F0A">
        <w:rPr>
          <w:rFonts w:asciiTheme="majorHAnsi" w:hAnsiTheme="majorHAnsi" w:cs="Arial"/>
          <w:color w:val="000000"/>
          <w:lang w:val="en-GB"/>
        </w:rPr>
        <w:t xml:space="preserve">country-year combinations </w:t>
      </w:r>
      <w:r w:rsidR="00EF4551">
        <w:rPr>
          <w:rFonts w:asciiTheme="majorHAnsi" w:hAnsiTheme="majorHAnsi" w:cs="Arial"/>
          <w:color w:val="000000"/>
          <w:lang w:val="en-GB"/>
        </w:rPr>
        <w:t>are used</w:t>
      </w:r>
      <w:r w:rsidR="00683485">
        <w:rPr>
          <w:rFonts w:asciiTheme="majorHAnsi" w:hAnsiTheme="majorHAnsi" w:cs="Arial"/>
          <w:color w:val="000000"/>
          <w:lang w:val="en-GB"/>
        </w:rPr>
        <w:t xml:space="preserve"> for the analyses</w:t>
      </w:r>
      <w:r w:rsidR="003A3542" w:rsidRPr="00E61F0A">
        <w:rPr>
          <w:rFonts w:asciiTheme="majorHAnsi" w:hAnsiTheme="majorHAnsi" w:cs="Arial"/>
          <w:color w:val="000000"/>
          <w:lang w:val="en-GB"/>
        </w:rPr>
        <w:t>.</w:t>
      </w:r>
      <w:r w:rsidR="00AE715F" w:rsidRPr="00E61F0A">
        <w:rPr>
          <w:rFonts w:asciiTheme="majorHAnsi" w:hAnsiTheme="majorHAnsi" w:cs="Arial"/>
          <w:color w:val="000000"/>
          <w:lang w:val="en-GB"/>
        </w:rPr>
        <w:t xml:space="preserve"> </w:t>
      </w:r>
      <w:r w:rsidR="00CA6BAA" w:rsidRPr="00E61F0A">
        <w:rPr>
          <w:rFonts w:asciiTheme="majorHAnsi" w:hAnsiTheme="majorHAnsi"/>
          <w:lang w:val="en-GB"/>
        </w:rPr>
        <w:t>For descriptive statistics of all individual level and country-year level variables we refer to Table 1.</w:t>
      </w:r>
      <w:r w:rsidR="00BD68F4" w:rsidRPr="00E61F0A">
        <w:rPr>
          <w:rFonts w:asciiTheme="majorHAnsi" w:hAnsiTheme="majorHAnsi"/>
          <w:lang w:val="en-GB"/>
        </w:rPr>
        <w:t xml:space="preserve"> Respondents were primarily </w:t>
      </w:r>
      <w:r w:rsidR="00683485">
        <w:rPr>
          <w:rFonts w:asciiTheme="majorHAnsi" w:hAnsiTheme="majorHAnsi"/>
          <w:lang w:val="en-GB"/>
        </w:rPr>
        <w:t>excluded from the analyses</w:t>
      </w:r>
      <w:r w:rsidR="00683485" w:rsidRPr="00E61F0A">
        <w:rPr>
          <w:rFonts w:asciiTheme="majorHAnsi" w:hAnsiTheme="majorHAnsi"/>
          <w:lang w:val="en-GB"/>
        </w:rPr>
        <w:t xml:space="preserve"> </w:t>
      </w:r>
      <w:r w:rsidR="00BD68F4" w:rsidRPr="00E61F0A">
        <w:rPr>
          <w:rFonts w:asciiTheme="majorHAnsi" w:hAnsiTheme="majorHAnsi"/>
          <w:lang w:val="en-GB"/>
        </w:rPr>
        <w:t>because of missing</w:t>
      </w:r>
      <w:r w:rsidR="00BE6DCF">
        <w:rPr>
          <w:rFonts w:asciiTheme="majorHAnsi" w:hAnsiTheme="majorHAnsi"/>
          <w:lang w:val="en-GB"/>
        </w:rPr>
        <w:t xml:space="preserve"> information</w:t>
      </w:r>
      <w:r w:rsidR="00BD68F4" w:rsidRPr="00E61F0A">
        <w:rPr>
          <w:rFonts w:asciiTheme="majorHAnsi" w:hAnsiTheme="majorHAnsi"/>
          <w:lang w:val="en-GB"/>
        </w:rPr>
        <w:t xml:space="preserve"> on the macro-level </w:t>
      </w:r>
      <w:r w:rsidR="00BD68F4" w:rsidRPr="00E61F0A">
        <w:rPr>
          <w:rFonts w:asciiTheme="majorHAnsi" w:hAnsiTheme="majorHAnsi"/>
          <w:lang w:val="en-GB"/>
        </w:rPr>
        <w:lastRenderedPageBreak/>
        <w:t xml:space="preserve">(11 countries), </w:t>
      </w:r>
      <w:r w:rsidR="00BE6DCF">
        <w:rPr>
          <w:rFonts w:asciiTheme="majorHAnsi" w:hAnsiTheme="majorHAnsi"/>
          <w:lang w:val="en-GB"/>
        </w:rPr>
        <w:t xml:space="preserve">our </w:t>
      </w:r>
      <w:r w:rsidR="00BD68F4" w:rsidRPr="00E61F0A">
        <w:rPr>
          <w:rFonts w:asciiTheme="majorHAnsi" w:hAnsiTheme="majorHAnsi"/>
          <w:lang w:val="en-GB"/>
        </w:rPr>
        <w:t>age</w:t>
      </w:r>
      <w:r w:rsidR="00BE6DCF">
        <w:rPr>
          <w:rFonts w:asciiTheme="majorHAnsi" w:hAnsiTheme="majorHAnsi"/>
          <w:lang w:val="en-GB"/>
        </w:rPr>
        <w:t xml:space="preserve"> selection</w:t>
      </w:r>
      <w:r w:rsidR="00BD68F4" w:rsidRPr="00E61F0A">
        <w:rPr>
          <w:rFonts w:asciiTheme="majorHAnsi" w:hAnsiTheme="majorHAnsi"/>
          <w:lang w:val="en-GB"/>
        </w:rPr>
        <w:t xml:space="preserve">, and </w:t>
      </w:r>
      <w:r w:rsidR="00BE6DCF">
        <w:rPr>
          <w:rFonts w:asciiTheme="majorHAnsi" w:hAnsiTheme="majorHAnsi"/>
          <w:lang w:val="en-GB"/>
        </w:rPr>
        <w:t xml:space="preserve">our focus on </w:t>
      </w:r>
      <w:r w:rsidR="00BD68F4" w:rsidRPr="00E61F0A">
        <w:rPr>
          <w:rFonts w:asciiTheme="majorHAnsi" w:hAnsiTheme="majorHAnsi"/>
          <w:lang w:val="en-GB"/>
        </w:rPr>
        <w:t xml:space="preserve">migrants </w:t>
      </w:r>
      <w:r w:rsidR="00683485">
        <w:rPr>
          <w:rFonts w:asciiTheme="majorHAnsi" w:hAnsiTheme="majorHAnsi"/>
          <w:lang w:val="en-GB"/>
        </w:rPr>
        <w:t xml:space="preserve">of </w:t>
      </w:r>
      <w:r w:rsidR="00BE6DCF">
        <w:rPr>
          <w:rFonts w:asciiTheme="majorHAnsi" w:hAnsiTheme="majorHAnsi"/>
          <w:lang w:val="en-GB"/>
        </w:rPr>
        <w:t>non-</w:t>
      </w:r>
      <w:r w:rsidR="00BD68F4" w:rsidRPr="00E61F0A">
        <w:rPr>
          <w:rFonts w:asciiTheme="majorHAnsi" w:hAnsiTheme="majorHAnsi"/>
          <w:lang w:val="en-GB"/>
        </w:rPr>
        <w:t xml:space="preserve">Western descent. </w:t>
      </w:r>
      <w:r w:rsidR="00CD3785">
        <w:rPr>
          <w:rFonts w:asciiTheme="majorHAnsi" w:hAnsiTheme="majorHAnsi"/>
          <w:lang w:val="en-GB"/>
        </w:rPr>
        <w:t>A</w:t>
      </w:r>
      <w:r w:rsidR="00BE6DCF">
        <w:rPr>
          <w:rFonts w:asciiTheme="majorHAnsi" w:hAnsiTheme="majorHAnsi"/>
          <w:lang w:val="en-GB"/>
        </w:rPr>
        <w:t xml:space="preserve"> small </w:t>
      </w:r>
      <w:r w:rsidR="00683485">
        <w:rPr>
          <w:rFonts w:asciiTheme="majorHAnsi" w:hAnsiTheme="majorHAnsi"/>
          <w:lang w:val="en-GB"/>
        </w:rPr>
        <w:t xml:space="preserve">additional </w:t>
      </w:r>
      <w:r w:rsidR="00BE6DCF">
        <w:rPr>
          <w:rFonts w:asciiTheme="majorHAnsi" w:hAnsiTheme="majorHAnsi"/>
          <w:lang w:val="en-GB"/>
        </w:rPr>
        <w:t>loss of cases was due to</w:t>
      </w:r>
      <w:r w:rsidR="00BE6DCF" w:rsidRPr="00E61F0A" w:rsidDel="008916DF">
        <w:rPr>
          <w:rFonts w:asciiTheme="majorHAnsi" w:hAnsiTheme="majorHAnsi"/>
          <w:lang w:val="en-GB"/>
        </w:rPr>
        <w:t xml:space="preserve"> </w:t>
      </w:r>
      <w:r w:rsidR="00273554" w:rsidRPr="00E61F0A">
        <w:rPr>
          <w:rFonts w:asciiTheme="majorHAnsi" w:hAnsiTheme="majorHAnsi"/>
          <w:lang w:val="en-GB"/>
        </w:rPr>
        <w:t>m</w:t>
      </w:r>
      <w:r w:rsidR="00BD68F4" w:rsidRPr="00E61F0A">
        <w:rPr>
          <w:rFonts w:asciiTheme="majorHAnsi" w:hAnsiTheme="majorHAnsi"/>
          <w:lang w:val="en-GB"/>
        </w:rPr>
        <w:t xml:space="preserve">issing </w:t>
      </w:r>
      <w:r w:rsidR="00BE6DCF">
        <w:rPr>
          <w:rFonts w:asciiTheme="majorHAnsi" w:hAnsiTheme="majorHAnsi"/>
          <w:lang w:val="en-GB"/>
        </w:rPr>
        <w:t xml:space="preserve">information </w:t>
      </w:r>
      <w:r w:rsidR="00BD68F4" w:rsidRPr="00E61F0A">
        <w:rPr>
          <w:rFonts w:asciiTheme="majorHAnsi" w:hAnsiTheme="majorHAnsi"/>
          <w:lang w:val="en-GB"/>
        </w:rPr>
        <w:t>on individual-l</w:t>
      </w:r>
      <w:r w:rsidR="00273554" w:rsidRPr="00E61F0A">
        <w:rPr>
          <w:rFonts w:asciiTheme="majorHAnsi" w:hAnsiTheme="majorHAnsi"/>
          <w:lang w:val="en-GB"/>
        </w:rPr>
        <w:t>e</w:t>
      </w:r>
      <w:r w:rsidR="00BD68F4" w:rsidRPr="00E61F0A">
        <w:rPr>
          <w:rFonts w:asciiTheme="majorHAnsi" w:hAnsiTheme="majorHAnsi"/>
          <w:lang w:val="en-GB"/>
        </w:rPr>
        <w:t>vel variables</w:t>
      </w:r>
      <w:r w:rsidR="00CD3785">
        <w:rPr>
          <w:rFonts w:asciiTheme="majorHAnsi" w:hAnsiTheme="majorHAnsi"/>
          <w:lang w:val="en-GB"/>
        </w:rPr>
        <w:t xml:space="preserve"> (3.</w:t>
      </w:r>
      <w:r w:rsidR="00EF4551">
        <w:rPr>
          <w:rFonts w:asciiTheme="majorHAnsi" w:hAnsiTheme="majorHAnsi"/>
          <w:lang w:val="en-GB"/>
        </w:rPr>
        <w:t>1</w:t>
      </w:r>
      <w:r w:rsidR="00CD3785">
        <w:rPr>
          <w:rFonts w:asciiTheme="majorHAnsi" w:hAnsiTheme="majorHAnsi"/>
          <w:lang w:val="en-GB"/>
        </w:rPr>
        <w:t xml:space="preserve">%, primarily regarding </w:t>
      </w:r>
      <w:r w:rsidR="00CD3785" w:rsidRPr="00E61F0A">
        <w:rPr>
          <w:rFonts w:asciiTheme="majorHAnsi" w:hAnsiTheme="majorHAnsi"/>
          <w:lang w:val="en-GB"/>
        </w:rPr>
        <w:t>marital status, employment status, and educational attainment</w:t>
      </w:r>
      <w:r w:rsidR="00CD3785">
        <w:rPr>
          <w:rFonts w:asciiTheme="majorHAnsi" w:hAnsiTheme="majorHAnsi"/>
          <w:lang w:val="en-GB"/>
        </w:rPr>
        <w:t>).</w:t>
      </w:r>
      <w:r w:rsidR="00CD3785" w:rsidDel="00CD3785">
        <w:rPr>
          <w:rFonts w:asciiTheme="majorHAnsi" w:hAnsiTheme="majorHAnsi"/>
          <w:lang w:val="en-GB"/>
        </w:rPr>
        <w:t xml:space="preserve"> </w:t>
      </w:r>
    </w:p>
    <w:p w:rsidR="00CA6BAA" w:rsidRPr="00E61F0A" w:rsidRDefault="00C83C13" w:rsidP="00CD3785">
      <w:pPr>
        <w:pStyle w:val="NoSpacing"/>
        <w:spacing w:line="480" w:lineRule="auto"/>
        <w:ind w:firstLine="708"/>
        <w:jc w:val="both"/>
        <w:rPr>
          <w:rFonts w:asciiTheme="majorHAnsi" w:hAnsiTheme="majorHAnsi"/>
          <w:lang w:val="en-GB"/>
        </w:rPr>
      </w:pPr>
      <w:r w:rsidRPr="00E61F0A">
        <w:rPr>
          <w:rFonts w:asciiTheme="majorHAnsi" w:hAnsiTheme="majorHAnsi" w:cs="Arial"/>
          <w:color w:val="000000"/>
          <w:lang w:val="en-GB"/>
        </w:rPr>
        <w:t>Even though the ESS</w:t>
      </w:r>
      <w:r w:rsidR="00683485">
        <w:rPr>
          <w:rFonts w:asciiTheme="majorHAnsi" w:hAnsiTheme="majorHAnsi" w:cs="Arial"/>
          <w:color w:val="000000"/>
          <w:lang w:val="en-GB"/>
        </w:rPr>
        <w:t xml:space="preserve"> </w:t>
      </w:r>
      <w:r w:rsidR="00FC2CB7">
        <w:rPr>
          <w:rFonts w:asciiTheme="majorHAnsi" w:hAnsiTheme="majorHAnsi" w:cs="Arial"/>
          <w:color w:val="000000"/>
          <w:lang w:val="en-GB"/>
        </w:rPr>
        <w:t>data</w:t>
      </w:r>
      <w:r w:rsidRPr="00E61F0A">
        <w:rPr>
          <w:rFonts w:asciiTheme="majorHAnsi" w:hAnsiTheme="majorHAnsi" w:cs="Arial"/>
          <w:color w:val="000000"/>
          <w:lang w:val="en-GB"/>
        </w:rPr>
        <w:t xml:space="preserve"> were not designed to explicitly target migrants</w:t>
      </w:r>
      <w:r w:rsidR="00CD3785">
        <w:rPr>
          <w:rFonts w:asciiTheme="majorHAnsi" w:hAnsiTheme="majorHAnsi" w:cs="Arial"/>
          <w:color w:val="000000"/>
          <w:lang w:val="en-GB"/>
        </w:rPr>
        <w:t>,</w:t>
      </w:r>
      <w:r w:rsidRPr="00E61F0A">
        <w:rPr>
          <w:rFonts w:asciiTheme="majorHAnsi" w:hAnsiTheme="majorHAnsi" w:cs="Arial"/>
          <w:color w:val="000000"/>
          <w:lang w:val="en-GB"/>
        </w:rPr>
        <w:t xml:space="preserve"> a substantial part of the respondents could be characterised as first- or second-generation immigrants. Because interviews were held in the official language</w:t>
      </w:r>
      <w:r w:rsidR="00FC2CB7">
        <w:rPr>
          <w:rFonts w:asciiTheme="majorHAnsi" w:hAnsiTheme="majorHAnsi" w:cs="Arial"/>
          <w:color w:val="000000"/>
          <w:lang w:val="en-GB"/>
        </w:rPr>
        <w:t>(s)</w:t>
      </w:r>
      <w:r w:rsidRPr="00E61F0A">
        <w:rPr>
          <w:rFonts w:asciiTheme="majorHAnsi" w:hAnsiTheme="majorHAnsi" w:cs="Arial"/>
          <w:color w:val="000000"/>
          <w:lang w:val="en-GB"/>
        </w:rPr>
        <w:t xml:space="preserve"> of </w:t>
      </w:r>
      <w:r w:rsidR="00683485">
        <w:rPr>
          <w:rFonts w:asciiTheme="majorHAnsi" w:hAnsiTheme="majorHAnsi" w:cs="Arial"/>
          <w:color w:val="000000"/>
          <w:lang w:val="en-GB"/>
        </w:rPr>
        <w:t>the destination countries</w:t>
      </w:r>
      <w:r w:rsidRPr="00E61F0A">
        <w:rPr>
          <w:rFonts w:asciiTheme="majorHAnsi" w:hAnsiTheme="majorHAnsi" w:cs="Arial"/>
          <w:color w:val="000000"/>
          <w:lang w:val="en-GB"/>
        </w:rPr>
        <w:t xml:space="preserve">, poorly integrated </w:t>
      </w:r>
      <w:r w:rsidR="00FC2CB7">
        <w:rPr>
          <w:rFonts w:asciiTheme="majorHAnsi" w:hAnsiTheme="majorHAnsi" w:cs="Arial"/>
          <w:color w:val="000000"/>
          <w:lang w:val="en-GB"/>
        </w:rPr>
        <w:t xml:space="preserve">migrants likely will </w:t>
      </w:r>
      <w:r w:rsidRPr="00E61F0A">
        <w:rPr>
          <w:rFonts w:asciiTheme="majorHAnsi" w:hAnsiTheme="majorHAnsi" w:cs="Arial"/>
          <w:color w:val="000000"/>
          <w:lang w:val="en-GB"/>
        </w:rPr>
        <w:t xml:space="preserve">be underrepresented in the ESS </w:t>
      </w:r>
      <w:r w:rsidR="001266F0" w:rsidRPr="00E61F0A">
        <w:rPr>
          <w:rFonts w:asciiTheme="majorHAnsi" w:hAnsiTheme="majorHAnsi" w:cs="Arial"/>
          <w:color w:val="000000"/>
          <w:lang w:val="en-GB"/>
        </w:rPr>
        <w:fldChar w:fldCharType="begin" w:fldLock="1"/>
      </w:r>
      <w:r w:rsidR="00C048B5">
        <w:rPr>
          <w:rFonts w:asciiTheme="majorHAnsi" w:hAnsiTheme="majorHAnsi" w:cs="Arial"/>
          <w:color w:val="000000"/>
          <w:lang w:val="en-GB"/>
        </w:rPr>
        <w:instrText>ADDIN CSL_CITATION { "citationItems" : [ { "id" : "ITEM-1", "itemData" : { "author" : [ { "dropping-particle" : "", "family" : "Huijts", "given" : "Tim", "non-dropping-particle" : "", "parse-names" : false, "suffix" : "" }, { "dropping-particle" : "", "family" : "Kraaykamp", "given" : "Gerbert", "non-dropping-particle" : "", "parse-names" : false, "suffix" : "" } ], "chapter-number" : "101", "container-title" : "International Migration Review", "id" : "ITEM-1", "issue" : "1", "issued" : { "date-parts" : [ [ "2012" ] ] }, "page" : "101-137", "title" : "Immigrants\u2019 health in Europe: A cross-classified multilevel approach to examine origin country, destination country, and community effects", "type" : "article-journal", "volume" : "46" }, "uris" : [ "http://www.mendeley.com/documents/?uuid=981f5352-59ad-42e0-86e8-97e129a8a91b" ] } ], "mendeley" : { "previouslyFormattedCitation" : "(Huijts &amp; Kraaykamp, 2012)" }, "properties" : { "noteIndex" : 0 }, "schema" : "https://github.com/citation-style-language/schema/raw/master/csl-citation.json" }</w:instrText>
      </w:r>
      <w:r w:rsidR="001266F0" w:rsidRPr="00E61F0A">
        <w:rPr>
          <w:rFonts w:asciiTheme="majorHAnsi" w:hAnsiTheme="majorHAnsi" w:cs="Arial"/>
          <w:color w:val="000000"/>
          <w:lang w:val="en-GB"/>
        </w:rPr>
        <w:fldChar w:fldCharType="separate"/>
      </w:r>
      <w:r w:rsidRPr="00E61F0A">
        <w:rPr>
          <w:rFonts w:asciiTheme="majorHAnsi" w:hAnsiTheme="majorHAnsi" w:cs="Arial"/>
          <w:noProof/>
          <w:color w:val="000000"/>
          <w:lang w:val="en-GB"/>
        </w:rPr>
        <w:t>(Huijts &amp; Kraaykamp, 2012)</w:t>
      </w:r>
      <w:r w:rsidR="001266F0" w:rsidRPr="00E61F0A">
        <w:rPr>
          <w:rFonts w:asciiTheme="majorHAnsi" w:hAnsiTheme="majorHAnsi" w:cs="Arial"/>
          <w:color w:val="000000"/>
          <w:lang w:val="en-GB"/>
        </w:rPr>
        <w:fldChar w:fldCharType="end"/>
      </w:r>
      <w:r w:rsidR="00FC2CB7">
        <w:rPr>
          <w:rFonts w:asciiTheme="majorHAnsi" w:hAnsiTheme="majorHAnsi" w:cs="Arial"/>
          <w:color w:val="000000"/>
          <w:lang w:val="en-GB"/>
        </w:rPr>
        <w:t xml:space="preserve">. This makes the testing of our hypotheses relatively strict, and </w:t>
      </w:r>
      <w:r w:rsidR="00683485">
        <w:rPr>
          <w:rFonts w:asciiTheme="majorHAnsi" w:hAnsiTheme="majorHAnsi" w:cs="Arial"/>
          <w:color w:val="000000"/>
          <w:lang w:val="en-GB"/>
        </w:rPr>
        <w:t xml:space="preserve">will </w:t>
      </w:r>
      <w:r w:rsidR="00FC2CB7">
        <w:rPr>
          <w:rFonts w:asciiTheme="majorHAnsi" w:hAnsiTheme="majorHAnsi" w:cs="Arial"/>
          <w:color w:val="000000"/>
          <w:lang w:val="en-GB"/>
        </w:rPr>
        <w:t xml:space="preserve">likely lead to </w:t>
      </w:r>
      <w:r w:rsidR="00FC2CB7" w:rsidRPr="00E61F0A">
        <w:rPr>
          <w:rFonts w:asciiTheme="majorHAnsi" w:hAnsiTheme="majorHAnsi" w:cs="Arial"/>
          <w:color w:val="000000"/>
          <w:lang w:val="en-GB"/>
        </w:rPr>
        <w:t>conservative</w:t>
      </w:r>
      <w:r w:rsidR="00FC2CB7">
        <w:rPr>
          <w:rFonts w:asciiTheme="majorHAnsi" w:hAnsiTheme="majorHAnsi" w:cs="Arial"/>
          <w:color w:val="000000"/>
          <w:lang w:val="en-GB"/>
        </w:rPr>
        <w:t xml:space="preserve"> </w:t>
      </w:r>
      <w:r w:rsidR="00A51E02">
        <w:rPr>
          <w:rFonts w:asciiTheme="majorHAnsi" w:hAnsiTheme="majorHAnsi" w:cs="Arial"/>
          <w:color w:val="000000"/>
          <w:lang w:val="en-GB"/>
        </w:rPr>
        <w:t xml:space="preserve">estimates </w:t>
      </w:r>
      <w:r w:rsidR="00683485">
        <w:rPr>
          <w:rFonts w:asciiTheme="majorHAnsi" w:hAnsiTheme="majorHAnsi" w:cs="Arial"/>
          <w:color w:val="000000"/>
          <w:lang w:val="en-GB"/>
        </w:rPr>
        <w:t xml:space="preserve">of </w:t>
      </w:r>
      <w:r w:rsidR="00FC2CB7">
        <w:rPr>
          <w:rFonts w:asciiTheme="majorHAnsi" w:hAnsiTheme="majorHAnsi" w:cs="Arial"/>
          <w:color w:val="000000"/>
          <w:lang w:val="en-GB"/>
        </w:rPr>
        <w:t>the effects of policy measures</w:t>
      </w:r>
      <w:r w:rsidR="00A51E02">
        <w:rPr>
          <w:rFonts w:asciiTheme="majorHAnsi" w:hAnsiTheme="majorHAnsi" w:cs="Arial"/>
          <w:color w:val="000000"/>
          <w:lang w:val="en-GB"/>
        </w:rPr>
        <w:t xml:space="preserve"> on ethnic inequalities in health</w:t>
      </w:r>
      <w:r w:rsidR="00FC2CB7" w:rsidRPr="00E61F0A">
        <w:rPr>
          <w:rFonts w:asciiTheme="majorHAnsi" w:hAnsiTheme="majorHAnsi" w:cs="Arial"/>
          <w:color w:val="000000"/>
          <w:lang w:val="en-GB"/>
        </w:rPr>
        <w:t>.</w:t>
      </w:r>
    </w:p>
    <w:p w:rsidR="005F38B2" w:rsidRPr="00E61F0A" w:rsidRDefault="005F38B2" w:rsidP="00696B89">
      <w:pPr>
        <w:pStyle w:val="NoSpacing"/>
        <w:spacing w:line="480" w:lineRule="auto"/>
        <w:rPr>
          <w:rFonts w:asciiTheme="majorHAnsi" w:hAnsiTheme="majorHAnsi"/>
          <w:b/>
          <w:lang w:val="en-GB"/>
        </w:rPr>
      </w:pPr>
      <w:bookmarkStart w:id="0" w:name="_Toc394081237"/>
    </w:p>
    <w:p w:rsidR="003A3542" w:rsidRPr="00E61F0A" w:rsidRDefault="003A3542" w:rsidP="00696B89">
      <w:pPr>
        <w:pStyle w:val="NoSpacing"/>
        <w:spacing w:line="480" w:lineRule="auto"/>
        <w:outlineLvl w:val="0"/>
        <w:rPr>
          <w:rFonts w:asciiTheme="majorHAnsi" w:hAnsiTheme="majorHAnsi"/>
          <w:b/>
          <w:lang w:val="en-GB"/>
        </w:rPr>
      </w:pPr>
      <w:r w:rsidRPr="00E61F0A">
        <w:rPr>
          <w:rFonts w:asciiTheme="majorHAnsi" w:hAnsiTheme="majorHAnsi"/>
          <w:b/>
          <w:lang w:val="en-GB"/>
        </w:rPr>
        <w:t>Dependent variables</w:t>
      </w:r>
      <w:bookmarkEnd w:id="0"/>
    </w:p>
    <w:p w:rsidR="003A3542" w:rsidRPr="00E61F0A" w:rsidRDefault="00CA6BAA"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We </w:t>
      </w:r>
      <w:r w:rsidR="003A3542" w:rsidRPr="00E61F0A">
        <w:rPr>
          <w:rFonts w:asciiTheme="majorHAnsi" w:hAnsiTheme="majorHAnsi"/>
          <w:lang w:val="en-GB"/>
        </w:rPr>
        <w:t xml:space="preserve">employed </w:t>
      </w:r>
      <w:r w:rsidR="00E00EE2" w:rsidRPr="00E61F0A">
        <w:rPr>
          <w:rFonts w:asciiTheme="majorHAnsi" w:hAnsiTheme="majorHAnsi"/>
          <w:lang w:val="en-GB"/>
        </w:rPr>
        <w:t>two</w:t>
      </w:r>
      <w:r w:rsidRPr="00E61F0A">
        <w:rPr>
          <w:rFonts w:asciiTheme="majorHAnsi" w:hAnsiTheme="majorHAnsi"/>
          <w:lang w:val="en-GB"/>
        </w:rPr>
        <w:t xml:space="preserve"> indic</w:t>
      </w:r>
      <w:r w:rsidR="009F0566">
        <w:rPr>
          <w:rFonts w:asciiTheme="majorHAnsi" w:hAnsiTheme="majorHAnsi"/>
          <w:lang w:val="en-GB"/>
        </w:rPr>
        <w:t>a</w:t>
      </w:r>
      <w:r w:rsidRPr="00E61F0A">
        <w:rPr>
          <w:rFonts w:asciiTheme="majorHAnsi" w:hAnsiTheme="majorHAnsi"/>
          <w:lang w:val="en-GB"/>
        </w:rPr>
        <w:t xml:space="preserve">tors of health in our study: </w:t>
      </w:r>
      <w:r w:rsidR="00E00EE2" w:rsidRPr="00E61F0A">
        <w:rPr>
          <w:rFonts w:asciiTheme="majorHAnsi" w:hAnsiTheme="majorHAnsi"/>
          <w:lang w:val="en-GB"/>
        </w:rPr>
        <w:t>self-assessed general health and</w:t>
      </w:r>
      <w:r w:rsidR="00AE715F" w:rsidRPr="00E61F0A">
        <w:rPr>
          <w:rFonts w:asciiTheme="majorHAnsi" w:hAnsiTheme="majorHAnsi"/>
          <w:lang w:val="en-GB"/>
        </w:rPr>
        <w:t xml:space="preserve"> </w:t>
      </w:r>
      <w:r w:rsidR="00E00EE2" w:rsidRPr="00E61F0A">
        <w:rPr>
          <w:rFonts w:asciiTheme="majorHAnsi" w:hAnsiTheme="majorHAnsi"/>
          <w:lang w:val="en-GB"/>
        </w:rPr>
        <w:t>well-being</w:t>
      </w:r>
      <w:r w:rsidR="003A3542" w:rsidRPr="00E61F0A">
        <w:rPr>
          <w:rFonts w:asciiTheme="majorHAnsi" w:hAnsiTheme="majorHAnsi"/>
          <w:lang w:val="en-GB"/>
        </w:rPr>
        <w:t xml:space="preserve">. Together, these indicators provide a comprehensive </w:t>
      </w:r>
      <w:r w:rsidRPr="00E61F0A">
        <w:rPr>
          <w:rFonts w:asciiTheme="majorHAnsi" w:hAnsiTheme="majorHAnsi"/>
          <w:lang w:val="en-GB"/>
        </w:rPr>
        <w:t xml:space="preserve">assessment of </w:t>
      </w:r>
      <w:r w:rsidR="003A3542" w:rsidRPr="00E61F0A">
        <w:rPr>
          <w:rFonts w:asciiTheme="majorHAnsi" w:hAnsiTheme="majorHAnsi"/>
          <w:lang w:val="en-GB"/>
        </w:rPr>
        <w:t>people’s health</w:t>
      </w:r>
      <w:r w:rsidRPr="00E61F0A">
        <w:rPr>
          <w:rFonts w:asciiTheme="majorHAnsi" w:hAnsiTheme="majorHAnsi"/>
          <w:lang w:val="en-GB"/>
        </w:rPr>
        <w:t xml:space="preserve"> measuring both </w:t>
      </w:r>
      <w:r w:rsidR="003A3542" w:rsidRPr="00E61F0A">
        <w:rPr>
          <w:rFonts w:asciiTheme="majorHAnsi" w:hAnsiTheme="majorHAnsi"/>
          <w:lang w:val="en-GB"/>
        </w:rPr>
        <w:t xml:space="preserve">mental and physical </w:t>
      </w:r>
      <w:r w:rsidR="00BC0A48">
        <w:rPr>
          <w:rFonts w:asciiTheme="majorHAnsi" w:hAnsiTheme="majorHAnsi"/>
          <w:lang w:val="en-GB"/>
        </w:rPr>
        <w:t>dimensions</w:t>
      </w:r>
      <w:r w:rsidR="003A3542" w:rsidRPr="00E61F0A">
        <w:rPr>
          <w:rFonts w:asciiTheme="majorHAnsi" w:hAnsiTheme="majorHAnsi"/>
          <w:lang w:val="en-GB"/>
        </w:rPr>
        <w:t>. Starting with</w:t>
      </w:r>
      <w:r w:rsidR="003A3542" w:rsidRPr="00E61F0A">
        <w:rPr>
          <w:rFonts w:asciiTheme="majorHAnsi" w:hAnsiTheme="majorHAnsi"/>
          <w:i/>
          <w:lang w:val="en-GB"/>
        </w:rPr>
        <w:t xml:space="preserve"> self-assessed general health</w:t>
      </w:r>
      <w:r w:rsidR="003A3542" w:rsidRPr="00E61F0A">
        <w:rPr>
          <w:rFonts w:asciiTheme="majorHAnsi" w:hAnsiTheme="majorHAnsi"/>
          <w:lang w:val="en-GB"/>
        </w:rPr>
        <w:t>, respondent</w:t>
      </w:r>
      <w:r w:rsidR="00766E08" w:rsidRPr="00E61F0A">
        <w:rPr>
          <w:rFonts w:asciiTheme="majorHAnsi" w:hAnsiTheme="majorHAnsi"/>
          <w:lang w:val="en-GB"/>
        </w:rPr>
        <w:t>s</w:t>
      </w:r>
      <w:r w:rsidR="003A3542" w:rsidRPr="00E61F0A">
        <w:rPr>
          <w:rFonts w:asciiTheme="majorHAnsi" w:hAnsiTheme="majorHAnsi"/>
          <w:lang w:val="en-GB"/>
        </w:rPr>
        <w:t xml:space="preserve"> were asked: “How is your health in general? Would you say it is very good, good, fair, bad, or, very bad?”. </w:t>
      </w:r>
      <w:r w:rsidR="007C6F7F" w:rsidRPr="00E61F0A">
        <w:rPr>
          <w:rFonts w:asciiTheme="majorHAnsi" w:hAnsiTheme="majorHAnsi"/>
          <w:lang w:val="en-GB"/>
        </w:rPr>
        <w:t xml:space="preserve">We used the original </w:t>
      </w:r>
      <w:r w:rsidR="007E7BE7" w:rsidRPr="00E61F0A">
        <w:rPr>
          <w:rFonts w:asciiTheme="majorHAnsi" w:hAnsiTheme="majorHAnsi"/>
          <w:lang w:val="en-GB"/>
        </w:rPr>
        <w:t xml:space="preserve">ordinal </w:t>
      </w:r>
      <w:r w:rsidR="007C6F7F" w:rsidRPr="00E61F0A">
        <w:rPr>
          <w:rFonts w:asciiTheme="majorHAnsi" w:hAnsiTheme="majorHAnsi"/>
          <w:lang w:val="en-GB"/>
        </w:rPr>
        <w:t xml:space="preserve">variable for our analyses, but </w:t>
      </w:r>
      <w:r w:rsidR="003A3542" w:rsidRPr="00E61F0A">
        <w:rPr>
          <w:rFonts w:asciiTheme="majorHAnsi" w:hAnsiTheme="majorHAnsi"/>
          <w:lang w:val="en-GB"/>
        </w:rPr>
        <w:t xml:space="preserve">reversed </w:t>
      </w:r>
      <w:r w:rsidR="007C6F7F" w:rsidRPr="00E61F0A">
        <w:rPr>
          <w:rFonts w:asciiTheme="majorHAnsi" w:hAnsiTheme="majorHAnsi"/>
          <w:lang w:val="en-GB"/>
        </w:rPr>
        <w:t xml:space="preserve">the scores (ranging from 0 to 4) </w:t>
      </w:r>
      <w:r w:rsidRPr="00E61F0A">
        <w:rPr>
          <w:rFonts w:asciiTheme="majorHAnsi" w:hAnsiTheme="majorHAnsi"/>
          <w:lang w:val="en-GB"/>
        </w:rPr>
        <w:t xml:space="preserve">to ensure that </w:t>
      </w:r>
      <w:r w:rsidR="00D2672B" w:rsidRPr="00E61F0A">
        <w:rPr>
          <w:rFonts w:asciiTheme="majorHAnsi" w:hAnsiTheme="majorHAnsi"/>
          <w:lang w:val="en-GB"/>
        </w:rPr>
        <w:t xml:space="preserve">a </w:t>
      </w:r>
      <w:r w:rsidR="003A3542" w:rsidRPr="00E61F0A">
        <w:rPr>
          <w:rFonts w:asciiTheme="majorHAnsi" w:hAnsiTheme="majorHAnsi"/>
          <w:lang w:val="en-GB"/>
        </w:rPr>
        <w:t>higher score re</w:t>
      </w:r>
      <w:r w:rsidRPr="00E61F0A">
        <w:rPr>
          <w:rFonts w:asciiTheme="majorHAnsi" w:hAnsiTheme="majorHAnsi"/>
          <w:lang w:val="en-GB"/>
        </w:rPr>
        <w:t>fers to</w:t>
      </w:r>
      <w:r w:rsidR="003A3542" w:rsidRPr="00E61F0A">
        <w:rPr>
          <w:rFonts w:asciiTheme="majorHAnsi" w:hAnsiTheme="majorHAnsi"/>
          <w:lang w:val="en-GB"/>
        </w:rPr>
        <w:t xml:space="preserve"> </w:t>
      </w:r>
      <w:r w:rsidR="00BC0A48">
        <w:rPr>
          <w:rFonts w:asciiTheme="majorHAnsi" w:hAnsiTheme="majorHAnsi"/>
          <w:lang w:val="en-GB"/>
        </w:rPr>
        <w:t xml:space="preserve">better </w:t>
      </w:r>
      <w:r w:rsidR="003A3542" w:rsidRPr="00E61F0A">
        <w:rPr>
          <w:rFonts w:asciiTheme="majorHAnsi" w:hAnsiTheme="majorHAnsi"/>
          <w:lang w:val="en-GB"/>
        </w:rPr>
        <w:t xml:space="preserve">health. </w:t>
      </w:r>
    </w:p>
    <w:p w:rsidR="003A3542" w:rsidRPr="00E61F0A" w:rsidRDefault="003A3542" w:rsidP="002A486D">
      <w:pPr>
        <w:pStyle w:val="NoSpacing"/>
        <w:spacing w:line="480" w:lineRule="auto"/>
        <w:jc w:val="both"/>
        <w:rPr>
          <w:rFonts w:asciiTheme="majorHAnsi" w:hAnsiTheme="majorHAnsi"/>
          <w:lang w:val="en-GB"/>
        </w:rPr>
      </w:pPr>
      <w:r w:rsidRPr="00E61F0A">
        <w:rPr>
          <w:rFonts w:asciiTheme="majorHAnsi" w:hAnsiTheme="majorHAnsi"/>
          <w:lang w:val="en-GB"/>
        </w:rPr>
        <w:tab/>
      </w:r>
      <w:r w:rsidRPr="00E61F0A">
        <w:rPr>
          <w:rFonts w:asciiTheme="majorHAnsi" w:hAnsiTheme="majorHAnsi"/>
          <w:i/>
          <w:lang w:val="en-GB"/>
        </w:rPr>
        <w:t xml:space="preserve">Well-being </w:t>
      </w:r>
      <w:r w:rsidRPr="00E61F0A">
        <w:rPr>
          <w:rFonts w:asciiTheme="majorHAnsi" w:hAnsiTheme="majorHAnsi"/>
          <w:lang w:val="en-GB"/>
        </w:rPr>
        <w:t>is measured with two questions: “Taking all things together, how happy would you say you are?” and “All things considered, how satisfied are you with your life as a whole nowadays?”</w:t>
      </w:r>
      <w:r w:rsidR="00CD1852">
        <w:rPr>
          <w:rFonts w:asciiTheme="majorHAnsi" w:hAnsiTheme="majorHAnsi"/>
          <w:lang w:val="en-GB"/>
        </w:rPr>
        <w:t xml:space="preserve"> </w:t>
      </w:r>
      <w:r w:rsidR="001266F0">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"Hadjar", "given" : "Andreas", "non-dropping-particle" : "", "parse-names" : false, "suffix" : "" }, { "dropping-particle" : "", "family" : "Backes", "given" : "Susanne", "non-dropping-particle" : "", "parse-names" : false, "suffix" : "" } ], "container-title" : "Comparative Sociology", "id" : "ITEM-1", "issue" : "5", "issued" : { "date-parts" : [ [ "2013" ] ] }, "page" : "645-676", "title" : "Migration background and subjective well-being. A multilevel analysis based on the European Social Survey", "type" : "article-journal", "volume" : "12" }, "prefix" : "e.g. ", "uris" : [ "http://www.mendeley.com/documents/?uuid=92ed458a-6d16-475f-a6e5-4214c1bc950b" ] }, { "id" : "ITEM-2", "itemData" : { "author" : [ { "dropping-particle" : "", "family" : "Soons", "given" : "Judith P. M.", "non-dropping-particle" : "", "parse-names" : false, "suffix" : "" }, { "dropping-particle" : "", "family" : "Kalmijn", "given" : "Matthijs", "non-dropping-particle" : "", "parse-names" : false, "suffix" : "" } ], "container-title" : "Journal of Marriage and Family", "id" : "ITEM-2", "issue" : "5", "issued" : { "date-parts" : [ [ "2009" ] ] }, "page" : "1141-1157", "title" : "Is marriage more than cohabitation? Well-being differences in 30 European countries", "type" : "article-journal", "volume" : "71" }, "uris" : [ "http://www.mendeley.com/documents/?uuid=e9312b38-1175-44fe-8db5-f59161a399f0" ] } ], "mendeley" : { "previouslyFormattedCitation" : "(e.g. Hadjar &amp; Backes, 2013; Soons &amp; Kalmijn, 2009)" }, "properties" : { "noteIndex" : 0 }, "schema" : "https://github.com/citation-style-language/schema/raw/master/csl-citation.json" }</w:instrText>
      </w:r>
      <w:r w:rsidR="001266F0">
        <w:rPr>
          <w:rFonts w:asciiTheme="majorHAnsi" w:hAnsiTheme="majorHAnsi"/>
          <w:lang w:val="en-GB"/>
        </w:rPr>
        <w:fldChar w:fldCharType="separate"/>
      </w:r>
      <w:r w:rsidR="00C048B5" w:rsidRPr="00C048B5">
        <w:rPr>
          <w:rFonts w:asciiTheme="majorHAnsi" w:hAnsiTheme="majorHAnsi"/>
          <w:noProof/>
          <w:lang w:val="en-GB"/>
        </w:rPr>
        <w:t>(e.g. Hadjar &amp; Backes, 2013; Soons &amp; Kalmijn, 2009)</w:t>
      </w:r>
      <w:r w:rsidR="001266F0">
        <w:rPr>
          <w:rFonts w:asciiTheme="majorHAnsi" w:hAnsiTheme="majorHAnsi"/>
          <w:lang w:val="en-GB"/>
        </w:rPr>
        <w:fldChar w:fldCharType="end"/>
      </w:r>
      <w:r w:rsidRPr="00E61F0A">
        <w:rPr>
          <w:rFonts w:asciiTheme="majorHAnsi" w:hAnsiTheme="majorHAnsi"/>
          <w:lang w:val="en-GB"/>
        </w:rPr>
        <w:t xml:space="preserve">. </w:t>
      </w:r>
      <w:r w:rsidR="00FC2CB7">
        <w:rPr>
          <w:rFonts w:asciiTheme="majorHAnsi" w:hAnsiTheme="majorHAnsi"/>
          <w:lang w:val="en-GB"/>
        </w:rPr>
        <w:t xml:space="preserve">These two items consider well-being on the one hand as an </w:t>
      </w:r>
      <w:r w:rsidR="00814D4E" w:rsidRPr="00E61F0A">
        <w:rPr>
          <w:rFonts w:asciiTheme="majorHAnsi" w:hAnsiTheme="majorHAnsi"/>
          <w:lang w:val="en-GB"/>
        </w:rPr>
        <w:t>emotional or affective</w:t>
      </w:r>
      <w:r w:rsidR="00FC2CB7" w:rsidRPr="00FC2CB7">
        <w:rPr>
          <w:rFonts w:asciiTheme="majorHAnsi" w:hAnsiTheme="majorHAnsi"/>
          <w:lang w:val="en-GB"/>
        </w:rPr>
        <w:t xml:space="preserve"> </w:t>
      </w:r>
      <w:r w:rsidR="00FC2CB7" w:rsidRPr="00E61F0A">
        <w:rPr>
          <w:rFonts w:asciiTheme="majorHAnsi" w:hAnsiTheme="majorHAnsi"/>
          <w:lang w:val="en-GB"/>
        </w:rPr>
        <w:t>state</w:t>
      </w:r>
      <w:r w:rsidR="00FC2CB7">
        <w:rPr>
          <w:rFonts w:asciiTheme="majorHAnsi" w:hAnsiTheme="majorHAnsi"/>
          <w:lang w:val="en-GB"/>
        </w:rPr>
        <w:t xml:space="preserve"> and on the other hand </w:t>
      </w:r>
      <w:r w:rsidR="00BC0A48">
        <w:rPr>
          <w:rFonts w:asciiTheme="majorHAnsi" w:hAnsiTheme="majorHAnsi"/>
          <w:lang w:val="en-GB"/>
        </w:rPr>
        <w:t>indicate that well-being is</w:t>
      </w:r>
      <w:r w:rsidR="00FC2CB7">
        <w:rPr>
          <w:rFonts w:asciiTheme="majorHAnsi" w:hAnsiTheme="majorHAnsi"/>
          <w:lang w:val="en-GB"/>
        </w:rPr>
        <w:t xml:space="preserve"> the result of a </w:t>
      </w:r>
      <w:r w:rsidR="00814D4E" w:rsidRPr="00E61F0A">
        <w:rPr>
          <w:rFonts w:asciiTheme="majorHAnsi" w:hAnsiTheme="majorHAnsi"/>
          <w:lang w:val="en-GB"/>
        </w:rPr>
        <w:t xml:space="preserve">cognitive process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"Peir\u00f3", "given" : "Amado", "non-dropping-particle" : "", "parse-names" : false, "suffix" : "" } ], "container-title" : "The Journal of Socio-Economics", "id" : "ITEM-1", "issue" : "2", "issued" : { "date-parts" : [ [ "2006", "4" ] ] }, "page" : "348-365", "title" : "Happiness, satisfaction and socio-economic conditions: Some international evidence", "type" : "article-journal", "volume" : "35" }, "locator" : "353", "uris" : [ "http://www.mendeley.com/documents/?uuid=d8298e5e-f8b9-4e9c-b786-327551b0a38f" ] } ], "mendeley" : { "manualFormatting" : "(Peir\u00f3, 2006)", "previouslyFormattedCitation" : "(Peir\u00f3, 2006, p. 353)" }, "properties" : { "noteIndex" : 0 }, "schema" : "https://github.com/citation-style-language/schema/raw/master/csl-citation.json" }</w:instrText>
      </w:r>
      <w:r w:rsidR="001266F0" w:rsidRPr="00E61F0A">
        <w:rPr>
          <w:rFonts w:asciiTheme="majorHAnsi" w:hAnsiTheme="majorHAnsi"/>
          <w:lang w:val="en-GB"/>
        </w:rPr>
        <w:fldChar w:fldCharType="separate"/>
      </w:r>
      <w:r w:rsidR="00814D4E" w:rsidRPr="00E61F0A">
        <w:rPr>
          <w:rFonts w:asciiTheme="majorHAnsi" w:hAnsiTheme="majorHAnsi"/>
          <w:noProof/>
          <w:lang w:val="en-GB"/>
        </w:rPr>
        <w:t>(Peiró, 2006)</w:t>
      </w:r>
      <w:r w:rsidR="001266F0" w:rsidRPr="00E61F0A">
        <w:rPr>
          <w:rFonts w:asciiTheme="majorHAnsi" w:hAnsiTheme="majorHAnsi"/>
          <w:lang w:val="en-GB"/>
        </w:rPr>
        <w:fldChar w:fldCharType="end"/>
      </w:r>
      <w:r w:rsidR="00814D4E" w:rsidRPr="00E61F0A">
        <w:rPr>
          <w:rFonts w:asciiTheme="majorHAnsi" w:hAnsiTheme="majorHAnsi"/>
          <w:lang w:val="en-GB"/>
        </w:rPr>
        <w:t xml:space="preserve">. </w:t>
      </w:r>
      <w:r w:rsidR="00CA6BAA" w:rsidRPr="00E61F0A">
        <w:rPr>
          <w:rFonts w:asciiTheme="majorHAnsi" w:hAnsiTheme="majorHAnsi"/>
          <w:lang w:val="en-GB"/>
        </w:rPr>
        <w:t>A</w:t>
      </w:r>
      <w:r w:rsidRPr="00E61F0A">
        <w:rPr>
          <w:rFonts w:asciiTheme="majorHAnsi" w:hAnsiTheme="majorHAnsi"/>
          <w:lang w:val="en-GB"/>
        </w:rPr>
        <w:t xml:space="preserve">nswer categories range from </w:t>
      </w:r>
      <w:r w:rsidR="00CA6BAA" w:rsidRPr="00E61F0A">
        <w:rPr>
          <w:rFonts w:asciiTheme="majorHAnsi" w:hAnsiTheme="majorHAnsi"/>
          <w:lang w:val="en-GB"/>
        </w:rPr>
        <w:t>0</w:t>
      </w:r>
      <w:r w:rsidRPr="00E61F0A">
        <w:rPr>
          <w:rFonts w:asciiTheme="majorHAnsi" w:hAnsiTheme="majorHAnsi"/>
          <w:lang w:val="en-GB"/>
        </w:rPr>
        <w:t xml:space="preserve"> (“extremely unhappy” and “extremely dissatisfied” respectively) </w:t>
      </w:r>
      <w:r w:rsidRPr="00E61F0A">
        <w:rPr>
          <w:rFonts w:asciiTheme="majorHAnsi" w:hAnsiTheme="majorHAnsi"/>
          <w:lang w:val="en-GB"/>
        </w:rPr>
        <w:lastRenderedPageBreak/>
        <w:t xml:space="preserve">to </w:t>
      </w:r>
      <w:r w:rsidR="00CA6BAA" w:rsidRPr="00E61F0A">
        <w:rPr>
          <w:rFonts w:asciiTheme="majorHAnsi" w:hAnsiTheme="majorHAnsi"/>
          <w:lang w:val="en-GB"/>
        </w:rPr>
        <w:t>10</w:t>
      </w:r>
      <w:r w:rsidRPr="00E61F0A">
        <w:rPr>
          <w:rFonts w:asciiTheme="majorHAnsi" w:hAnsiTheme="majorHAnsi"/>
          <w:lang w:val="en-GB"/>
        </w:rPr>
        <w:t xml:space="preserve"> (“extremely happy” and “extremely satisfied” respectively). </w:t>
      </w:r>
      <w:r w:rsidR="00CA6BAA" w:rsidRPr="00E61F0A">
        <w:rPr>
          <w:rFonts w:asciiTheme="majorHAnsi" w:hAnsiTheme="majorHAnsi"/>
          <w:lang w:val="en-GB"/>
        </w:rPr>
        <w:t xml:space="preserve">We </w:t>
      </w:r>
      <w:r w:rsidR="007E7BE7" w:rsidRPr="00E61F0A">
        <w:rPr>
          <w:rFonts w:asciiTheme="majorHAnsi" w:hAnsiTheme="majorHAnsi"/>
          <w:lang w:val="en-GB"/>
        </w:rPr>
        <w:t xml:space="preserve">averaged </w:t>
      </w:r>
      <w:r w:rsidR="00CA6BAA" w:rsidRPr="00E61F0A">
        <w:rPr>
          <w:rFonts w:asciiTheme="majorHAnsi" w:hAnsiTheme="majorHAnsi"/>
          <w:lang w:val="en-GB"/>
        </w:rPr>
        <w:t>score</w:t>
      </w:r>
      <w:r w:rsidR="007E7BE7" w:rsidRPr="00E61F0A">
        <w:rPr>
          <w:rFonts w:asciiTheme="majorHAnsi" w:hAnsiTheme="majorHAnsi"/>
          <w:lang w:val="en-GB"/>
        </w:rPr>
        <w:t>s</w:t>
      </w:r>
      <w:r w:rsidR="000F5FF1" w:rsidRPr="00E61F0A">
        <w:rPr>
          <w:rFonts w:asciiTheme="majorHAnsi" w:hAnsiTheme="majorHAnsi"/>
          <w:lang w:val="en-GB"/>
        </w:rPr>
        <w:t xml:space="preserve"> on</w:t>
      </w:r>
      <w:r w:rsidR="00CA6BAA" w:rsidRPr="00E61F0A">
        <w:rPr>
          <w:rFonts w:asciiTheme="majorHAnsi" w:hAnsiTheme="majorHAnsi"/>
          <w:lang w:val="en-GB"/>
        </w:rPr>
        <w:t xml:space="preserve"> both items to create a scale (</w:t>
      </w:r>
      <m:oMath>
        <m:r>
          <m:rPr>
            <m:sty m:val="p"/>
          </m:rPr>
          <w:rPr>
            <w:rFonts w:ascii="Cambria Math" w:hAnsi="Cambria Math"/>
            <w:lang w:val="en-GB"/>
          </w:rPr>
          <m:t>∝=</m:t>
        </m:r>
      </m:oMath>
      <w:r w:rsidRPr="00E61F0A">
        <w:rPr>
          <w:rFonts w:asciiTheme="majorHAnsi" w:hAnsiTheme="majorHAnsi"/>
          <w:lang w:val="en-GB"/>
        </w:rPr>
        <w:t>.829</w:t>
      </w:r>
      <w:r w:rsidR="00CA6BAA" w:rsidRPr="00E61F0A">
        <w:rPr>
          <w:rFonts w:asciiTheme="majorHAnsi" w:hAnsiTheme="majorHAnsi"/>
          <w:lang w:val="en-GB"/>
        </w:rPr>
        <w:t>)</w:t>
      </w:r>
      <w:r w:rsidRPr="00E61F0A">
        <w:rPr>
          <w:rFonts w:asciiTheme="majorHAnsi" w:hAnsiTheme="majorHAnsi"/>
          <w:lang w:val="en-GB"/>
        </w:rPr>
        <w:t>.</w:t>
      </w:r>
    </w:p>
    <w:p w:rsidR="00814D4E" w:rsidRPr="00E61F0A" w:rsidRDefault="00814D4E" w:rsidP="00696B89">
      <w:pPr>
        <w:pStyle w:val="NoSpacing"/>
        <w:spacing w:line="480" w:lineRule="auto"/>
        <w:rPr>
          <w:rFonts w:asciiTheme="majorHAnsi" w:hAnsiTheme="majorHAnsi"/>
          <w:lang w:val="en-GB"/>
        </w:rPr>
      </w:pPr>
    </w:p>
    <w:p w:rsidR="003A3542" w:rsidRPr="00E61F0A" w:rsidRDefault="00BD5119" w:rsidP="00696B89">
      <w:pPr>
        <w:pStyle w:val="NoSpacing"/>
        <w:spacing w:line="480" w:lineRule="auto"/>
        <w:outlineLvl w:val="0"/>
        <w:rPr>
          <w:rFonts w:asciiTheme="majorHAnsi" w:hAnsiTheme="majorHAnsi"/>
          <w:b/>
          <w:lang w:val="en-GB"/>
        </w:rPr>
      </w:pPr>
      <w:bookmarkStart w:id="1" w:name="_Toc394081238"/>
      <w:r w:rsidRPr="00E61F0A">
        <w:rPr>
          <w:rFonts w:asciiTheme="majorHAnsi" w:hAnsiTheme="majorHAnsi"/>
          <w:b/>
          <w:lang w:val="en-GB"/>
        </w:rPr>
        <w:t>Individual-</w:t>
      </w:r>
      <w:r w:rsidR="003A3542" w:rsidRPr="00E61F0A">
        <w:rPr>
          <w:rFonts w:asciiTheme="majorHAnsi" w:hAnsiTheme="majorHAnsi"/>
          <w:b/>
          <w:lang w:val="en-GB"/>
        </w:rPr>
        <w:t>level independent variables</w:t>
      </w:r>
      <w:bookmarkEnd w:id="1"/>
    </w:p>
    <w:p w:rsidR="003A3542" w:rsidRPr="00E61F0A" w:rsidRDefault="00D34745" w:rsidP="00696B89">
      <w:pPr>
        <w:pStyle w:val="NoSpacing"/>
        <w:spacing w:line="480" w:lineRule="auto"/>
        <w:jc w:val="both"/>
        <w:rPr>
          <w:rFonts w:asciiTheme="majorHAnsi" w:hAnsiTheme="majorHAnsi"/>
          <w:lang w:val="en-GB"/>
        </w:rPr>
      </w:pPr>
      <w:r w:rsidRPr="00E61F0A">
        <w:rPr>
          <w:rFonts w:asciiTheme="majorHAnsi" w:hAnsiTheme="majorHAnsi"/>
          <w:i/>
          <w:lang w:val="en-GB"/>
        </w:rPr>
        <w:t>Migrant</w:t>
      </w:r>
      <w:r w:rsidR="000F5FF1" w:rsidRPr="00E61F0A">
        <w:rPr>
          <w:rFonts w:asciiTheme="majorHAnsi" w:hAnsiTheme="majorHAnsi"/>
          <w:i/>
          <w:lang w:val="en-GB"/>
        </w:rPr>
        <w:t xml:space="preserve"> status</w:t>
      </w:r>
      <w:r w:rsidR="000F5FF1" w:rsidRPr="00E61F0A">
        <w:rPr>
          <w:rFonts w:asciiTheme="majorHAnsi" w:hAnsiTheme="majorHAnsi"/>
          <w:lang w:val="en-GB"/>
        </w:rPr>
        <w:t xml:space="preserve"> </w:t>
      </w:r>
      <w:r w:rsidRPr="00E61F0A">
        <w:rPr>
          <w:rFonts w:asciiTheme="majorHAnsi" w:hAnsiTheme="majorHAnsi"/>
          <w:lang w:val="en-GB"/>
        </w:rPr>
        <w:t>distinguishe</w:t>
      </w:r>
      <w:r w:rsidR="000F5FF1" w:rsidRPr="00E61F0A">
        <w:rPr>
          <w:rFonts w:asciiTheme="majorHAnsi" w:hAnsiTheme="majorHAnsi"/>
          <w:lang w:val="en-GB"/>
        </w:rPr>
        <w:t>s natives from first</w:t>
      </w:r>
      <w:r w:rsidR="00910102">
        <w:rPr>
          <w:rFonts w:asciiTheme="majorHAnsi" w:hAnsiTheme="majorHAnsi"/>
          <w:lang w:val="en-GB"/>
        </w:rPr>
        <w:t>-</w:t>
      </w:r>
      <w:r w:rsidR="000F5FF1" w:rsidRPr="00E61F0A">
        <w:rPr>
          <w:rFonts w:asciiTheme="majorHAnsi" w:hAnsiTheme="majorHAnsi"/>
          <w:lang w:val="en-GB"/>
        </w:rPr>
        <w:t xml:space="preserve"> and second</w:t>
      </w:r>
      <w:r w:rsidR="00910102">
        <w:rPr>
          <w:rFonts w:asciiTheme="majorHAnsi" w:hAnsiTheme="majorHAnsi"/>
          <w:lang w:val="en-GB"/>
        </w:rPr>
        <w:t>-</w:t>
      </w:r>
      <w:r w:rsidR="000F5FF1" w:rsidRPr="00E61F0A">
        <w:rPr>
          <w:rFonts w:asciiTheme="majorHAnsi" w:hAnsiTheme="majorHAnsi"/>
          <w:lang w:val="en-GB"/>
        </w:rPr>
        <w:t xml:space="preserve">generation migrants. </w:t>
      </w:r>
      <w:r w:rsidR="003A3542" w:rsidRPr="00E61F0A">
        <w:rPr>
          <w:rFonts w:asciiTheme="majorHAnsi" w:hAnsiTheme="majorHAnsi"/>
          <w:lang w:val="en-GB"/>
        </w:rPr>
        <w:t>Respondent</w:t>
      </w:r>
      <w:r w:rsidR="00806023" w:rsidRPr="00E61F0A">
        <w:rPr>
          <w:rFonts w:asciiTheme="majorHAnsi" w:hAnsiTheme="majorHAnsi"/>
          <w:lang w:val="en-GB"/>
        </w:rPr>
        <w:t>s</w:t>
      </w:r>
      <w:r w:rsidR="003A3542" w:rsidRPr="00E61F0A">
        <w:rPr>
          <w:rFonts w:asciiTheme="majorHAnsi" w:hAnsiTheme="majorHAnsi"/>
          <w:lang w:val="en-GB"/>
        </w:rPr>
        <w:t xml:space="preserve"> were asked: “Were you born in [</w:t>
      </w:r>
      <w:r w:rsidR="00806023" w:rsidRPr="00E61F0A">
        <w:rPr>
          <w:rFonts w:asciiTheme="majorHAnsi" w:hAnsiTheme="majorHAnsi"/>
          <w:lang w:val="en-GB"/>
        </w:rPr>
        <w:t xml:space="preserve">survey </w:t>
      </w:r>
      <w:r w:rsidR="003A3542" w:rsidRPr="00E61F0A">
        <w:rPr>
          <w:rFonts w:asciiTheme="majorHAnsi" w:hAnsiTheme="majorHAnsi"/>
          <w:lang w:val="en-GB"/>
        </w:rPr>
        <w:t>country]?” If they answered negatively, the</w:t>
      </w:r>
      <w:r w:rsidR="00BC0A48">
        <w:rPr>
          <w:rFonts w:asciiTheme="majorHAnsi" w:hAnsiTheme="majorHAnsi"/>
          <w:lang w:val="en-GB"/>
        </w:rPr>
        <w:t>y were asked for their</w:t>
      </w:r>
      <w:r w:rsidR="003A3542" w:rsidRPr="00E61F0A">
        <w:rPr>
          <w:rFonts w:asciiTheme="majorHAnsi" w:hAnsiTheme="majorHAnsi"/>
          <w:lang w:val="en-GB"/>
        </w:rPr>
        <w:t xml:space="preserve"> country of birth. </w:t>
      </w:r>
      <w:r w:rsidR="000F5FF1" w:rsidRPr="00E61F0A">
        <w:rPr>
          <w:rFonts w:asciiTheme="majorHAnsi" w:hAnsiTheme="majorHAnsi"/>
          <w:lang w:val="en-GB"/>
        </w:rPr>
        <w:t xml:space="preserve">A similar </w:t>
      </w:r>
      <w:r w:rsidR="003A3542" w:rsidRPr="00E61F0A">
        <w:rPr>
          <w:rFonts w:asciiTheme="majorHAnsi" w:hAnsiTheme="majorHAnsi"/>
          <w:lang w:val="en-GB"/>
        </w:rPr>
        <w:t xml:space="preserve">question was asked for both parents, with the exception of the 2002 </w:t>
      </w:r>
      <w:r w:rsidR="00E230F0" w:rsidRPr="00E61F0A">
        <w:rPr>
          <w:rFonts w:asciiTheme="majorHAnsi" w:hAnsiTheme="majorHAnsi"/>
          <w:lang w:val="en-GB"/>
        </w:rPr>
        <w:t>round</w:t>
      </w:r>
      <w:r w:rsidR="003A3542" w:rsidRPr="00E61F0A">
        <w:rPr>
          <w:rFonts w:asciiTheme="majorHAnsi" w:hAnsiTheme="majorHAnsi"/>
          <w:lang w:val="en-GB"/>
        </w:rPr>
        <w:t xml:space="preserve"> where </w:t>
      </w:r>
      <w:r w:rsidR="000F5FF1" w:rsidRPr="00E61F0A">
        <w:rPr>
          <w:rFonts w:asciiTheme="majorHAnsi" w:hAnsiTheme="majorHAnsi"/>
          <w:lang w:val="en-GB"/>
        </w:rPr>
        <w:t xml:space="preserve">only </w:t>
      </w:r>
      <w:r w:rsidR="00BC0A48">
        <w:rPr>
          <w:rFonts w:asciiTheme="majorHAnsi" w:hAnsiTheme="majorHAnsi"/>
          <w:lang w:val="en-GB"/>
        </w:rPr>
        <w:t xml:space="preserve">the </w:t>
      </w:r>
      <w:r w:rsidRPr="00E61F0A">
        <w:rPr>
          <w:rFonts w:asciiTheme="majorHAnsi" w:hAnsiTheme="majorHAnsi"/>
          <w:lang w:val="en-GB"/>
        </w:rPr>
        <w:t>continent of birth</w:t>
      </w:r>
      <w:r w:rsidR="000F5FF1" w:rsidRPr="00E61F0A">
        <w:rPr>
          <w:rFonts w:asciiTheme="majorHAnsi" w:hAnsiTheme="majorHAnsi"/>
          <w:lang w:val="en-GB"/>
        </w:rPr>
        <w:t xml:space="preserve"> </w:t>
      </w:r>
      <w:r w:rsidR="00BC0A48">
        <w:rPr>
          <w:rFonts w:asciiTheme="majorHAnsi" w:hAnsiTheme="majorHAnsi"/>
          <w:lang w:val="en-GB"/>
        </w:rPr>
        <w:t>wa</w:t>
      </w:r>
      <w:r w:rsidR="000F5FF1" w:rsidRPr="00E61F0A">
        <w:rPr>
          <w:rFonts w:asciiTheme="majorHAnsi" w:hAnsiTheme="majorHAnsi"/>
          <w:lang w:val="en-GB"/>
        </w:rPr>
        <w:t>s asked</w:t>
      </w:r>
      <w:r w:rsidR="00806023" w:rsidRPr="00E61F0A">
        <w:rPr>
          <w:rFonts w:asciiTheme="majorHAnsi" w:hAnsiTheme="majorHAnsi"/>
          <w:lang w:val="en-GB"/>
        </w:rPr>
        <w:t>. For first</w:t>
      </w:r>
      <w:r w:rsidR="00910102">
        <w:rPr>
          <w:rFonts w:asciiTheme="majorHAnsi" w:hAnsiTheme="majorHAnsi"/>
          <w:lang w:val="en-GB"/>
        </w:rPr>
        <w:t>-</w:t>
      </w:r>
      <w:r w:rsidR="00806023" w:rsidRPr="00E61F0A">
        <w:rPr>
          <w:rFonts w:asciiTheme="majorHAnsi" w:hAnsiTheme="majorHAnsi"/>
          <w:lang w:val="en-GB"/>
        </w:rPr>
        <w:t xml:space="preserve"> and second</w:t>
      </w:r>
      <w:r w:rsidR="00910102">
        <w:rPr>
          <w:rFonts w:asciiTheme="majorHAnsi" w:hAnsiTheme="majorHAnsi"/>
          <w:lang w:val="en-GB"/>
        </w:rPr>
        <w:t>-</w:t>
      </w:r>
      <w:r w:rsidR="003A3542" w:rsidRPr="00E61F0A">
        <w:rPr>
          <w:rFonts w:asciiTheme="majorHAnsi" w:hAnsiTheme="majorHAnsi"/>
          <w:lang w:val="en-GB"/>
        </w:rPr>
        <w:t xml:space="preserve">generation immigrants we </w:t>
      </w:r>
      <w:r w:rsidR="000F5FF1" w:rsidRPr="00E61F0A">
        <w:rPr>
          <w:rFonts w:asciiTheme="majorHAnsi" w:hAnsiTheme="majorHAnsi"/>
          <w:lang w:val="en-GB"/>
        </w:rPr>
        <w:t xml:space="preserve">only selected migrants from </w:t>
      </w:r>
      <w:r w:rsidR="003A3542" w:rsidRPr="00E61F0A">
        <w:rPr>
          <w:rFonts w:asciiTheme="majorHAnsi" w:hAnsiTheme="majorHAnsi"/>
          <w:lang w:val="en-GB"/>
        </w:rPr>
        <w:t>non-Western countr</w:t>
      </w:r>
      <w:r w:rsidR="000F5FF1" w:rsidRPr="00E61F0A">
        <w:rPr>
          <w:rFonts w:asciiTheme="majorHAnsi" w:hAnsiTheme="majorHAnsi"/>
          <w:lang w:val="en-GB"/>
        </w:rPr>
        <w:t>ies</w:t>
      </w:r>
      <w:r w:rsidR="003A3542" w:rsidRPr="00E61F0A">
        <w:rPr>
          <w:rFonts w:asciiTheme="majorHAnsi" w:hAnsiTheme="majorHAnsi"/>
          <w:lang w:val="en-GB"/>
        </w:rPr>
        <w:t xml:space="preserve">. </w:t>
      </w:r>
      <w:r w:rsidR="000F5FF1" w:rsidRPr="00E61F0A">
        <w:rPr>
          <w:rFonts w:asciiTheme="majorHAnsi" w:hAnsiTheme="majorHAnsi"/>
          <w:lang w:val="en-GB"/>
        </w:rPr>
        <w:t>Non-</w:t>
      </w:r>
      <w:r w:rsidR="003A3542" w:rsidRPr="00E61F0A">
        <w:rPr>
          <w:rFonts w:asciiTheme="majorHAnsi" w:hAnsiTheme="majorHAnsi"/>
          <w:lang w:val="en-GB"/>
        </w:rPr>
        <w:t>Wes</w:t>
      </w:r>
      <w:r w:rsidR="000F5FF1" w:rsidRPr="00E61F0A">
        <w:rPr>
          <w:rFonts w:asciiTheme="majorHAnsi" w:hAnsiTheme="majorHAnsi"/>
          <w:lang w:val="en-GB"/>
        </w:rPr>
        <w:t>tern countries we</w:t>
      </w:r>
      <w:r w:rsidRPr="00E61F0A">
        <w:rPr>
          <w:rFonts w:asciiTheme="majorHAnsi" w:hAnsiTheme="majorHAnsi"/>
          <w:lang w:val="en-GB"/>
        </w:rPr>
        <w:t>re operationaliz</w:t>
      </w:r>
      <w:r w:rsidR="003A3542" w:rsidRPr="00E61F0A">
        <w:rPr>
          <w:rFonts w:asciiTheme="majorHAnsi" w:hAnsiTheme="majorHAnsi"/>
          <w:lang w:val="en-GB"/>
        </w:rPr>
        <w:t xml:space="preserve">ed as </w:t>
      </w:r>
      <w:r w:rsidR="000F5FF1" w:rsidRPr="00E61F0A">
        <w:rPr>
          <w:rFonts w:asciiTheme="majorHAnsi" w:hAnsiTheme="majorHAnsi"/>
          <w:lang w:val="en-GB"/>
        </w:rPr>
        <w:t>non-</w:t>
      </w:r>
      <w:r w:rsidR="003A3542" w:rsidRPr="00E61F0A">
        <w:rPr>
          <w:rFonts w:asciiTheme="majorHAnsi" w:hAnsiTheme="majorHAnsi"/>
          <w:lang w:val="en-GB"/>
        </w:rPr>
        <w:t>member</w:t>
      </w:r>
      <w:r w:rsidR="000F5FF1" w:rsidRPr="00E61F0A">
        <w:rPr>
          <w:rFonts w:asciiTheme="majorHAnsi" w:hAnsiTheme="majorHAnsi"/>
          <w:lang w:val="en-GB"/>
        </w:rPr>
        <w:t>s</w:t>
      </w:r>
      <w:r w:rsidR="003A3542" w:rsidRPr="00E61F0A">
        <w:rPr>
          <w:rFonts w:asciiTheme="majorHAnsi" w:hAnsiTheme="majorHAnsi"/>
          <w:lang w:val="en-GB"/>
        </w:rPr>
        <w:t xml:space="preserve"> of the </w:t>
      </w:r>
      <w:r w:rsidR="000F5FF1" w:rsidRPr="00E61F0A">
        <w:rPr>
          <w:rFonts w:asciiTheme="majorHAnsi" w:hAnsiTheme="majorHAnsi"/>
          <w:lang w:val="en-GB"/>
        </w:rPr>
        <w:t>Organization</w:t>
      </w:r>
      <w:r w:rsidR="003A3542" w:rsidRPr="00E61F0A">
        <w:rPr>
          <w:rFonts w:asciiTheme="majorHAnsi" w:hAnsiTheme="majorHAnsi"/>
          <w:lang w:val="en-GB"/>
        </w:rPr>
        <w:t xml:space="preserve"> for Economic Co-operation and Development (OECD)</w:t>
      </w:r>
      <w:r w:rsidR="000F5FF1" w:rsidRPr="00E61F0A">
        <w:rPr>
          <w:rFonts w:asciiTheme="majorHAnsi" w:hAnsiTheme="majorHAnsi"/>
          <w:lang w:val="en-GB"/>
        </w:rPr>
        <w:t xml:space="preserve">. </w:t>
      </w:r>
      <w:r w:rsidR="003A3542" w:rsidRPr="00E61F0A">
        <w:rPr>
          <w:rFonts w:asciiTheme="majorHAnsi" w:hAnsiTheme="majorHAnsi"/>
          <w:lang w:val="en-GB"/>
        </w:rPr>
        <w:t xml:space="preserve">If </w:t>
      </w:r>
      <w:r w:rsidR="000F5FF1" w:rsidRPr="00E61F0A">
        <w:rPr>
          <w:rFonts w:asciiTheme="majorHAnsi" w:hAnsiTheme="majorHAnsi"/>
          <w:lang w:val="en-GB"/>
        </w:rPr>
        <w:t xml:space="preserve">respondents reported not to be born </w:t>
      </w:r>
      <w:r w:rsidR="003A3542" w:rsidRPr="00E61F0A">
        <w:rPr>
          <w:rFonts w:asciiTheme="majorHAnsi" w:hAnsiTheme="majorHAnsi"/>
          <w:lang w:val="en-GB"/>
        </w:rPr>
        <w:t xml:space="preserve">in the </w:t>
      </w:r>
      <w:r w:rsidR="000F5FF1" w:rsidRPr="00E61F0A">
        <w:rPr>
          <w:rFonts w:asciiTheme="majorHAnsi" w:hAnsiTheme="majorHAnsi"/>
          <w:lang w:val="en-GB"/>
        </w:rPr>
        <w:t xml:space="preserve">survey </w:t>
      </w:r>
      <w:r w:rsidR="003A3542" w:rsidRPr="00E61F0A">
        <w:rPr>
          <w:rFonts w:asciiTheme="majorHAnsi" w:hAnsiTheme="majorHAnsi"/>
          <w:lang w:val="en-GB"/>
        </w:rPr>
        <w:t>country</w:t>
      </w:r>
      <w:r w:rsidR="000F5FF1" w:rsidRPr="00E61F0A">
        <w:rPr>
          <w:rFonts w:asciiTheme="majorHAnsi" w:hAnsiTheme="majorHAnsi"/>
          <w:lang w:val="en-GB"/>
        </w:rPr>
        <w:t xml:space="preserve"> they we</w:t>
      </w:r>
      <w:r w:rsidR="003A3542" w:rsidRPr="00E61F0A">
        <w:rPr>
          <w:rFonts w:asciiTheme="majorHAnsi" w:hAnsiTheme="majorHAnsi"/>
          <w:lang w:val="en-GB"/>
        </w:rPr>
        <w:t>re coded</w:t>
      </w:r>
      <w:r w:rsidR="00806023" w:rsidRPr="00E61F0A">
        <w:rPr>
          <w:rFonts w:asciiTheme="majorHAnsi" w:hAnsiTheme="majorHAnsi"/>
          <w:lang w:val="en-GB"/>
        </w:rPr>
        <w:t xml:space="preserve"> as first</w:t>
      </w:r>
      <w:r w:rsidR="00910102">
        <w:rPr>
          <w:rFonts w:asciiTheme="majorHAnsi" w:hAnsiTheme="majorHAnsi"/>
          <w:lang w:val="en-GB"/>
        </w:rPr>
        <w:t>-</w:t>
      </w:r>
      <w:r w:rsidR="00DB13F0" w:rsidRPr="00E61F0A">
        <w:rPr>
          <w:rFonts w:asciiTheme="majorHAnsi" w:hAnsiTheme="majorHAnsi"/>
          <w:lang w:val="en-GB"/>
        </w:rPr>
        <w:t>generation immigrant</w:t>
      </w:r>
      <w:r w:rsidR="00BC0A48">
        <w:rPr>
          <w:rFonts w:asciiTheme="majorHAnsi" w:hAnsiTheme="majorHAnsi"/>
          <w:lang w:val="en-GB"/>
        </w:rPr>
        <w:t>s.</w:t>
      </w:r>
      <w:r w:rsidR="00806023" w:rsidRPr="00E61F0A">
        <w:rPr>
          <w:rFonts w:asciiTheme="majorHAnsi" w:hAnsiTheme="majorHAnsi"/>
          <w:lang w:val="en-GB"/>
        </w:rPr>
        <w:t xml:space="preserve"> </w:t>
      </w:r>
      <w:r w:rsidR="000F5FF1" w:rsidRPr="00E61F0A">
        <w:rPr>
          <w:rFonts w:asciiTheme="majorHAnsi" w:hAnsiTheme="majorHAnsi"/>
          <w:lang w:val="en-GB"/>
        </w:rPr>
        <w:t>When respondent</w:t>
      </w:r>
      <w:r w:rsidR="00BC0A48">
        <w:rPr>
          <w:rFonts w:asciiTheme="majorHAnsi" w:hAnsiTheme="majorHAnsi"/>
          <w:lang w:val="en-GB"/>
        </w:rPr>
        <w:t>s</w:t>
      </w:r>
      <w:r w:rsidR="000F5FF1" w:rsidRPr="00E61F0A">
        <w:rPr>
          <w:rFonts w:asciiTheme="majorHAnsi" w:hAnsiTheme="majorHAnsi"/>
          <w:lang w:val="en-GB"/>
        </w:rPr>
        <w:t xml:space="preserve"> w</w:t>
      </w:r>
      <w:r w:rsidR="00BC0A48">
        <w:rPr>
          <w:rFonts w:asciiTheme="majorHAnsi" w:hAnsiTheme="majorHAnsi"/>
          <w:lang w:val="en-GB"/>
        </w:rPr>
        <w:t>ere</w:t>
      </w:r>
      <w:r w:rsidR="000F5FF1" w:rsidRPr="00E61F0A">
        <w:rPr>
          <w:rFonts w:asciiTheme="majorHAnsi" w:hAnsiTheme="majorHAnsi"/>
          <w:lang w:val="en-GB"/>
        </w:rPr>
        <w:t xml:space="preserve"> born in the survey country, but e</w:t>
      </w:r>
      <w:r w:rsidR="003A3542" w:rsidRPr="00E61F0A">
        <w:rPr>
          <w:rFonts w:asciiTheme="majorHAnsi" w:hAnsiTheme="majorHAnsi"/>
          <w:lang w:val="en-GB"/>
        </w:rPr>
        <w:t xml:space="preserve">ither </w:t>
      </w:r>
      <w:r w:rsidR="000F5FF1" w:rsidRPr="00E61F0A">
        <w:rPr>
          <w:rFonts w:asciiTheme="majorHAnsi" w:hAnsiTheme="majorHAnsi"/>
          <w:lang w:val="en-GB"/>
        </w:rPr>
        <w:t>father or mother wa</w:t>
      </w:r>
      <w:r w:rsidR="003A3542" w:rsidRPr="00E61F0A">
        <w:rPr>
          <w:rFonts w:asciiTheme="majorHAnsi" w:hAnsiTheme="majorHAnsi"/>
          <w:lang w:val="en-GB"/>
        </w:rPr>
        <w:t xml:space="preserve">s </w:t>
      </w:r>
      <w:r w:rsidR="000F5FF1" w:rsidRPr="00E61F0A">
        <w:rPr>
          <w:rFonts w:asciiTheme="majorHAnsi" w:hAnsiTheme="majorHAnsi"/>
          <w:lang w:val="en-GB"/>
        </w:rPr>
        <w:t xml:space="preserve">not, </w:t>
      </w:r>
      <w:r w:rsidR="00BC0A48" w:rsidRPr="00E61F0A">
        <w:rPr>
          <w:rFonts w:asciiTheme="majorHAnsi" w:hAnsiTheme="majorHAnsi"/>
          <w:lang w:val="en-GB"/>
        </w:rPr>
        <w:t>respondent</w:t>
      </w:r>
      <w:r w:rsidR="00BC0A48">
        <w:rPr>
          <w:rFonts w:asciiTheme="majorHAnsi" w:hAnsiTheme="majorHAnsi"/>
          <w:lang w:val="en-GB"/>
        </w:rPr>
        <w:t xml:space="preserve">s </w:t>
      </w:r>
      <w:r w:rsidR="000F5FF1" w:rsidRPr="00E61F0A">
        <w:rPr>
          <w:rFonts w:asciiTheme="majorHAnsi" w:hAnsiTheme="majorHAnsi"/>
          <w:lang w:val="en-GB"/>
        </w:rPr>
        <w:t>w</w:t>
      </w:r>
      <w:r w:rsidR="00BC0A48">
        <w:rPr>
          <w:rFonts w:asciiTheme="majorHAnsi" w:hAnsiTheme="majorHAnsi"/>
          <w:lang w:val="en-GB"/>
        </w:rPr>
        <w:t>ere</w:t>
      </w:r>
      <w:r w:rsidR="00806023" w:rsidRPr="00E61F0A">
        <w:rPr>
          <w:rFonts w:asciiTheme="majorHAnsi" w:hAnsiTheme="majorHAnsi"/>
          <w:lang w:val="en-GB"/>
        </w:rPr>
        <w:t xml:space="preserve"> coded as second</w:t>
      </w:r>
      <w:r w:rsidR="00910102">
        <w:rPr>
          <w:rFonts w:asciiTheme="majorHAnsi" w:hAnsiTheme="majorHAnsi"/>
          <w:lang w:val="en-GB"/>
        </w:rPr>
        <w:t>-</w:t>
      </w:r>
      <w:r w:rsidR="003A3542" w:rsidRPr="00E61F0A">
        <w:rPr>
          <w:rFonts w:asciiTheme="majorHAnsi" w:hAnsiTheme="majorHAnsi"/>
          <w:lang w:val="en-GB"/>
        </w:rPr>
        <w:t>generation migran</w:t>
      </w:r>
      <w:r w:rsidR="00806023" w:rsidRPr="00E61F0A">
        <w:rPr>
          <w:rFonts w:asciiTheme="majorHAnsi" w:hAnsiTheme="majorHAnsi"/>
          <w:lang w:val="en-GB"/>
        </w:rPr>
        <w:t xml:space="preserve">t. When </w:t>
      </w:r>
      <w:r w:rsidR="002F6808" w:rsidRPr="00E61F0A">
        <w:rPr>
          <w:rFonts w:asciiTheme="majorHAnsi" w:hAnsiTheme="majorHAnsi"/>
          <w:lang w:val="en-GB"/>
        </w:rPr>
        <w:t xml:space="preserve">both </w:t>
      </w:r>
      <w:r w:rsidR="00806023" w:rsidRPr="00E61F0A">
        <w:rPr>
          <w:rFonts w:asciiTheme="majorHAnsi" w:hAnsiTheme="majorHAnsi"/>
          <w:lang w:val="en-GB"/>
        </w:rPr>
        <w:t>parents we</w:t>
      </w:r>
      <w:r w:rsidR="003A3542" w:rsidRPr="00E61F0A">
        <w:rPr>
          <w:rFonts w:asciiTheme="majorHAnsi" w:hAnsiTheme="majorHAnsi"/>
          <w:lang w:val="en-GB"/>
        </w:rPr>
        <w:t xml:space="preserve">re </w:t>
      </w:r>
      <w:r w:rsidR="000F5FF1" w:rsidRPr="00E61F0A">
        <w:rPr>
          <w:rFonts w:asciiTheme="majorHAnsi" w:hAnsiTheme="majorHAnsi"/>
          <w:lang w:val="en-GB"/>
        </w:rPr>
        <w:t>born in different countries</w:t>
      </w:r>
      <w:r w:rsidR="002F6808" w:rsidRPr="00E61F0A">
        <w:rPr>
          <w:rFonts w:asciiTheme="majorHAnsi" w:hAnsiTheme="majorHAnsi"/>
          <w:lang w:val="en-GB"/>
        </w:rPr>
        <w:t>,</w:t>
      </w:r>
      <w:r w:rsidR="000F5FF1" w:rsidRPr="00E61F0A">
        <w:rPr>
          <w:rFonts w:asciiTheme="majorHAnsi" w:hAnsiTheme="majorHAnsi"/>
          <w:lang w:val="en-GB"/>
        </w:rPr>
        <w:t xml:space="preserve"> </w:t>
      </w:r>
      <w:r w:rsidR="003A3542" w:rsidRPr="00E61F0A">
        <w:rPr>
          <w:rFonts w:asciiTheme="majorHAnsi" w:hAnsiTheme="majorHAnsi"/>
          <w:lang w:val="en-GB"/>
        </w:rPr>
        <w:t xml:space="preserve">maternal country of birth was used </w:t>
      </w:r>
      <w:r w:rsidR="00222C7A" w:rsidRPr="00E61F0A">
        <w:rPr>
          <w:rFonts w:asciiTheme="majorHAnsi" w:hAnsiTheme="majorHAnsi"/>
          <w:lang w:val="en-GB"/>
        </w:rPr>
        <w:t>to distinguish Western from non-Western migrants.</w:t>
      </w:r>
      <w:r w:rsidR="008D31EC" w:rsidRPr="00E61F0A">
        <w:rPr>
          <w:rFonts w:asciiTheme="majorHAnsi" w:hAnsiTheme="majorHAnsi"/>
          <w:lang w:val="en-GB"/>
        </w:rPr>
        <w:t xml:space="preserve"> To distinguish</w:t>
      </w:r>
      <w:r w:rsidR="002F6808" w:rsidRPr="00E61F0A">
        <w:rPr>
          <w:rFonts w:asciiTheme="majorHAnsi" w:hAnsiTheme="majorHAnsi"/>
          <w:lang w:val="en-GB"/>
        </w:rPr>
        <w:t xml:space="preserve"> recent</w:t>
      </w:r>
      <w:r w:rsidR="008D31EC" w:rsidRPr="00E61F0A">
        <w:rPr>
          <w:rFonts w:asciiTheme="majorHAnsi" w:hAnsiTheme="majorHAnsi"/>
          <w:lang w:val="en-GB"/>
        </w:rPr>
        <w:t xml:space="preserve"> immigrants we used length of stay in the</w:t>
      </w:r>
      <w:r w:rsidR="002F6808" w:rsidRPr="00E61F0A">
        <w:rPr>
          <w:rFonts w:asciiTheme="majorHAnsi" w:hAnsiTheme="majorHAnsi"/>
          <w:lang w:val="en-GB"/>
        </w:rPr>
        <w:t>ir</w:t>
      </w:r>
      <w:r w:rsidR="008D31EC" w:rsidRPr="00E61F0A">
        <w:rPr>
          <w:rFonts w:asciiTheme="majorHAnsi" w:hAnsiTheme="majorHAnsi"/>
          <w:lang w:val="en-GB"/>
        </w:rPr>
        <w:t xml:space="preserve"> destination country. Hence, we arrive</w:t>
      </w:r>
      <w:r w:rsidR="002F6808" w:rsidRPr="00E61F0A">
        <w:rPr>
          <w:rFonts w:asciiTheme="majorHAnsi" w:hAnsiTheme="majorHAnsi"/>
          <w:lang w:val="en-GB"/>
        </w:rPr>
        <w:t>d</w:t>
      </w:r>
      <w:r w:rsidR="008D31EC" w:rsidRPr="00E61F0A">
        <w:rPr>
          <w:rFonts w:asciiTheme="majorHAnsi" w:hAnsiTheme="majorHAnsi"/>
          <w:lang w:val="en-GB"/>
        </w:rPr>
        <w:t xml:space="preserve"> at a four category indicator of </w:t>
      </w:r>
      <w:r w:rsidR="008D31EC" w:rsidRPr="00E61F0A">
        <w:rPr>
          <w:rFonts w:asciiTheme="majorHAnsi" w:hAnsiTheme="majorHAnsi"/>
          <w:i/>
          <w:lang w:val="en-GB"/>
        </w:rPr>
        <w:t>migrant status</w:t>
      </w:r>
      <w:r w:rsidR="008D31EC" w:rsidRPr="00E61F0A">
        <w:rPr>
          <w:rFonts w:asciiTheme="majorHAnsi" w:hAnsiTheme="majorHAnsi"/>
          <w:lang w:val="en-GB"/>
        </w:rPr>
        <w:t xml:space="preserve">: natives (reference), </w:t>
      </w:r>
      <w:r w:rsidR="00531CA6" w:rsidRPr="00E61F0A">
        <w:rPr>
          <w:rFonts w:asciiTheme="majorHAnsi" w:hAnsiTheme="majorHAnsi"/>
          <w:lang w:val="en-GB"/>
        </w:rPr>
        <w:t>first</w:t>
      </w:r>
      <w:r w:rsidR="00CD1852">
        <w:rPr>
          <w:rFonts w:asciiTheme="majorHAnsi" w:hAnsiTheme="majorHAnsi"/>
          <w:lang w:val="en-GB"/>
        </w:rPr>
        <w:t>-</w:t>
      </w:r>
      <w:r w:rsidR="00531CA6" w:rsidRPr="00E61F0A">
        <w:rPr>
          <w:rFonts w:asciiTheme="majorHAnsi" w:hAnsiTheme="majorHAnsi"/>
          <w:lang w:val="en-GB"/>
        </w:rPr>
        <w:t xml:space="preserve">generation immigrant (less than 10 years </w:t>
      </w:r>
      <w:r w:rsidR="002F6808" w:rsidRPr="00E61F0A">
        <w:rPr>
          <w:rFonts w:asciiTheme="majorHAnsi" w:hAnsiTheme="majorHAnsi"/>
          <w:lang w:val="en-GB"/>
        </w:rPr>
        <w:t xml:space="preserve">in </w:t>
      </w:r>
      <w:r w:rsidR="00BC0A48">
        <w:rPr>
          <w:rFonts w:asciiTheme="majorHAnsi" w:hAnsiTheme="majorHAnsi"/>
          <w:lang w:val="en-GB"/>
        </w:rPr>
        <w:t xml:space="preserve">destination </w:t>
      </w:r>
      <w:r w:rsidR="002F6808" w:rsidRPr="00E61F0A">
        <w:rPr>
          <w:rFonts w:asciiTheme="majorHAnsi" w:hAnsiTheme="majorHAnsi"/>
          <w:lang w:val="en-GB"/>
        </w:rPr>
        <w:t>country)</w:t>
      </w:r>
      <w:r w:rsidR="00531CA6" w:rsidRPr="00E61F0A">
        <w:rPr>
          <w:rFonts w:asciiTheme="majorHAnsi" w:hAnsiTheme="majorHAnsi"/>
          <w:lang w:val="en-GB"/>
        </w:rPr>
        <w:t>, first</w:t>
      </w:r>
      <w:r w:rsidR="00CD1852">
        <w:rPr>
          <w:rFonts w:asciiTheme="majorHAnsi" w:hAnsiTheme="majorHAnsi"/>
          <w:lang w:val="en-GB"/>
        </w:rPr>
        <w:t>-</w:t>
      </w:r>
      <w:r w:rsidR="00531CA6" w:rsidRPr="00E61F0A">
        <w:rPr>
          <w:rFonts w:asciiTheme="majorHAnsi" w:hAnsiTheme="majorHAnsi"/>
          <w:lang w:val="en-GB"/>
        </w:rPr>
        <w:t xml:space="preserve">generation immigrant (more than 10 years </w:t>
      </w:r>
      <w:r w:rsidR="002F6808" w:rsidRPr="00E61F0A">
        <w:rPr>
          <w:rFonts w:asciiTheme="majorHAnsi" w:hAnsiTheme="majorHAnsi"/>
          <w:lang w:val="en-GB"/>
        </w:rPr>
        <w:t xml:space="preserve">in </w:t>
      </w:r>
      <w:r w:rsidR="00BC0A48">
        <w:rPr>
          <w:rFonts w:asciiTheme="majorHAnsi" w:hAnsiTheme="majorHAnsi"/>
          <w:lang w:val="en-GB"/>
        </w:rPr>
        <w:t xml:space="preserve">destination </w:t>
      </w:r>
      <w:r w:rsidR="002F6808" w:rsidRPr="00E61F0A">
        <w:rPr>
          <w:rFonts w:asciiTheme="majorHAnsi" w:hAnsiTheme="majorHAnsi"/>
          <w:lang w:val="en-GB"/>
        </w:rPr>
        <w:t>country</w:t>
      </w:r>
      <w:r w:rsidR="00531CA6" w:rsidRPr="00E61F0A">
        <w:rPr>
          <w:rFonts w:asciiTheme="majorHAnsi" w:hAnsiTheme="majorHAnsi"/>
          <w:lang w:val="en-GB"/>
        </w:rPr>
        <w:t>), and second</w:t>
      </w:r>
      <w:r w:rsidR="00CD1852">
        <w:rPr>
          <w:rFonts w:asciiTheme="majorHAnsi" w:hAnsiTheme="majorHAnsi"/>
          <w:lang w:val="en-GB"/>
        </w:rPr>
        <w:t>-</w:t>
      </w:r>
      <w:r w:rsidR="00531CA6" w:rsidRPr="00E61F0A">
        <w:rPr>
          <w:rFonts w:asciiTheme="majorHAnsi" w:hAnsiTheme="majorHAnsi"/>
          <w:lang w:val="en-GB"/>
        </w:rPr>
        <w:t>generation immigrant.</w:t>
      </w:r>
      <w:r w:rsidR="00B51F74" w:rsidRPr="00E61F0A" w:rsidDel="00B51F74">
        <w:rPr>
          <w:rFonts w:asciiTheme="majorHAnsi" w:hAnsiTheme="majorHAnsi"/>
          <w:lang w:val="en-GB"/>
        </w:rPr>
        <w:t xml:space="preserve"> </w:t>
      </w:r>
    </w:p>
    <w:p w:rsidR="00BB7743" w:rsidRPr="00E61F0A" w:rsidRDefault="00BB7743" w:rsidP="00696B89">
      <w:pPr>
        <w:pStyle w:val="NoSpacing"/>
        <w:spacing w:line="480" w:lineRule="auto"/>
        <w:ind w:firstLine="720"/>
        <w:jc w:val="both"/>
        <w:rPr>
          <w:rFonts w:asciiTheme="majorHAnsi" w:hAnsiTheme="majorHAnsi"/>
          <w:lang w:val="en-GB"/>
        </w:rPr>
      </w:pPr>
      <w:r w:rsidRPr="00E61F0A">
        <w:rPr>
          <w:rFonts w:asciiTheme="majorHAnsi" w:hAnsiTheme="majorHAnsi"/>
          <w:i/>
          <w:lang w:val="en-GB"/>
        </w:rPr>
        <w:t>Educational attainment</w:t>
      </w:r>
      <w:r w:rsidR="003E7C26" w:rsidRPr="00E61F0A">
        <w:rPr>
          <w:rFonts w:asciiTheme="majorHAnsi" w:hAnsiTheme="majorHAnsi"/>
          <w:lang w:val="en-GB"/>
        </w:rPr>
        <w:t xml:space="preserve"> wa</w:t>
      </w:r>
      <w:r w:rsidRPr="00E61F0A">
        <w:rPr>
          <w:rFonts w:asciiTheme="majorHAnsi" w:hAnsiTheme="majorHAnsi"/>
          <w:lang w:val="en-GB"/>
        </w:rPr>
        <w:t xml:space="preserve">s measured with the ISCED-classification of successfully completed level of education. </w:t>
      </w:r>
      <w:r w:rsidR="003E7C26" w:rsidRPr="00E61F0A">
        <w:rPr>
          <w:rFonts w:asciiTheme="majorHAnsi" w:hAnsiTheme="majorHAnsi"/>
          <w:lang w:val="en-GB"/>
        </w:rPr>
        <w:t>Categories we</w:t>
      </w:r>
      <w:r w:rsidRPr="00E61F0A">
        <w:rPr>
          <w:rFonts w:asciiTheme="majorHAnsi" w:hAnsiTheme="majorHAnsi"/>
          <w:lang w:val="en-GB"/>
        </w:rPr>
        <w:t>re recoded in</w:t>
      </w:r>
      <w:r w:rsidR="00806023" w:rsidRPr="00E61F0A">
        <w:rPr>
          <w:rFonts w:asciiTheme="majorHAnsi" w:hAnsiTheme="majorHAnsi"/>
          <w:lang w:val="en-GB"/>
        </w:rPr>
        <w:t>to</w:t>
      </w:r>
      <w:r w:rsidRPr="00E61F0A">
        <w:rPr>
          <w:rFonts w:asciiTheme="majorHAnsi" w:hAnsiTheme="majorHAnsi"/>
          <w:lang w:val="en-GB"/>
        </w:rPr>
        <w:t xml:space="preserve"> three </w:t>
      </w:r>
      <w:r w:rsidR="003E7C26" w:rsidRPr="00E61F0A">
        <w:rPr>
          <w:rFonts w:asciiTheme="majorHAnsi" w:hAnsiTheme="majorHAnsi"/>
          <w:lang w:val="en-GB"/>
        </w:rPr>
        <w:t>educational levels</w:t>
      </w:r>
      <w:r w:rsidRPr="00E61F0A">
        <w:rPr>
          <w:rFonts w:asciiTheme="majorHAnsi" w:hAnsiTheme="majorHAnsi"/>
          <w:lang w:val="en-GB"/>
        </w:rPr>
        <w:t xml:space="preserve"> </w:t>
      </w:r>
      <w:r w:rsidR="00E0328D">
        <w:rPr>
          <w:rFonts w:asciiTheme="majorHAnsi" w:hAnsiTheme="majorHAnsi"/>
          <w:lang w:val="en-GB"/>
        </w:rPr>
        <w:t xml:space="preserve">(i.e., </w:t>
      </w:r>
      <w:r w:rsidRPr="00E61F0A">
        <w:rPr>
          <w:rFonts w:asciiTheme="majorHAnsi" w:hAnsiTheme="majorHAnsi"/>
          <w:lang w:val="en-GB"/>
        </w:rPr>
        <w:t>primary, secondary, and tertiary education</w:t>
      </w:r>
      <w:r w:rsidR="00E0328D">
        <w:rPr>
          <w:rFonts w:asciiTheme="majorHAnsi" w:hAnsiTheme="majorHAnsi"/>
          <w:lang w:val="en-GB"/>
        </w:rPr>
        <w:t>)</w:t>
      </w:r>
      <w:r w:rsidRPr="00E61F0A">
        <w:rPr>
          <w:rFonts w:asciiTheme="majorHAnsi" w:hAnsiTheme="majorHAnsi"/>
          <w:lang w:val="en-GB"/>
        </w:rPr>
        <w:t xml:space="preserve"> to </w:t>
      </w:r>
      <w:r w:rsidR="003E7C26" w:rsidRPr="00E61F0A">
        <w:rPr>
          <w:rFonts w:asciiTheme="majorHAnsi" w:hAnsiTheme="majorHAnsi"/>
          <w:lang w:val="en-GB"/>
        </w:rPr>
        <w:t>simplify</w:t>
      </w:r>
      <w:r w:rsidRPr="00E61F0A">
        <w:rPr>
          <w:rFonts w:asciiTheme="majorHAnsi" w:hAnsiTheme="majorHAnsi"/>
          <w:lang w:val="en-GB"/>
        </w:rPr>
        <w:t xml:space="preserve"> estimati</w:t>
      </w:r>
      <w:r w:rsidR="003E7C26" w:rsidRPr="00E61F0A">
        <w:rPr>
          <w:rFonts w:asciiTheme="majorHAnsi" w:hAnsiTheme="majorHAnsi"/>
          <w:lang w:val="en-GB"/>
        </w:rPr>
        <w:t xml:space="preserve">ng </w:t>
      </w:r>
      <w:r w:rsidRPr="00E61F0A">
        <w:rPr>
          <w:rFonts w:asciiTheme="majorHAnsi" w:hAnsiTheme="majorHAnsi"/>
          <w:lang w:val="en-GB"/>
        </w:rPr>
        <w:t>cross-level interaction effects</w:t>
      </w:r>
      <w:r w:rsidR="003E7C26" w:rsidRPr="00E61F0A">
        <w:rPr>
          <w:rFonts w:asciiTheme="majorHAnsi" w:hAnsiTheme="majorHAnsi"/>
          <w:lang w:val="en-GB"/>
        </w:rPr>
        <w:t xml:space="preserve">. </w:t>
      </w:r>
    </w:p>
    <w:p w:rsidR="00806023" w:rsidRPr="00E61F0A" w:rsidRDefault="00627E70" w:rsidP="00696B89">
      <w:pPr>
        <w:pStyle w:val="NoSpacing"/>
        <w:spacing w:line="480" w:lineRule="auto"/>
        <w:ind w:firstLine="720"/>
        <w:jc w:val="both"/>
        <w:rPr>
          <w:rFonts w:asciiTheme="majorHAnsi" w:hAnsiTheme="majorHAnsi"/>
          <w:lang w:val="en-GB"/>
        </w:rPr>
      </w:pPr>
      <w:r w:rsidRPr="00E61F0A">
        <w:rPr>
          <w:rFonts w:asciiTheme="majorHAnsi" w:hAnsiTheme="majorHAnsi"/>
          <w:lang w:val="en-GB"/>
        </w:rPr>
        <w:t xml:space="preserve">We controlled for four individual level characteristics </w:t>
      </w:r>
      <w:r w:rsidR="00E0328D">
        <w:rPr>
          <w:rFonts w:asciiTheme="majorHAnsi" w:hAnsiTheme="majorHAnsi"/>
          <w:lang w:val="en-GB"/>
        </w:rPr>
        <w:t xml:space="preserve">that are </w:t>
      </w:r>
      <w:r w:rsidRPr="00E61F0A">
        <w:rPr>
          <w:rFonts w:asciiTheme="majorHAnsi" w:hAnsiTheme="majorHAnsi"/>
          <w:lang w:val="en-GB"/>
        </w:rPr>
        <w:t xml:space="preserve">distributed </w:t>
      </w:r>
      <w:r w:rsidR="003E7C26" w:rsidRPr="00E61F0A">
        <w:rPr>
          <w:rFonts w:asciiTheme="majorHAnsi" w:hAnsiTheme="majorHAnsi"/>
          <w:lang w:val="en-GB"/>
        </w:rPr>
        <w:t xml:space="preserve">unevenly across </w:t>
      </w:r>
      <w:r w:rsidRPr="00E61F0A">
        <w:rPr>
          <w:rFonts w:asciiTheme="majorHAnsi" w:hAnsiTheme="majorHAnsi"/>
          <w:lang w:val="en-GB"/>
        </w:rPr>
        <w:t xml:space="preserve">migrants and natives, </w:t>
      </w:r>
      <w:r w:rsidR="00E0328D">
        <w:rPr>
          <w:rFonts w:asciiTheme="majorHAnsi" w:hAnsiTheme="majorHAnsi"/>
          <w:lang w:val="en-GB"/>
        </w:rPr>
        <w:t xml:space="preserve">and </w:t>
      </w:r>
      <w:r w:rsidRPr="00E61F0A">
        <w:rPr>
          <w:rFonts w:asciiTheme="majorHAnsi" w:hAnsiTheme="majorHAnsi"/>
          <w:lang w:val="en-GB"/>
        </w:rPr>
        <w:t>which have been consistently related to health outcomes in pr</w:t>
      </w:r>
      <w:r w:rsidR="003E7C26" w:rsidRPr="00E61F0A">
        <w:rPr>
          <w:rFonts w:asciiTheme="majorHAnsi" w:hAnsiTheme="majorHAnsi"/>
          <w:lang w:val="en-GB"/>
        </w:rPr>
        <w:t>ior</w:t>
      </w:r>
      <w:r w:rsidRPr="00E61F0A">
        <w:rPr>
          <w:rFonts w:asciiTheme="majorHAnsi" w:hAnsiTheme="majorHAnsi"/>
          <w:lang w:val="en-GB"/>
        </w:rPr>
        <w:t xml:space="preserve"> research. </w:t>
      </w:r>
      <w:r w:rsidR="003A3542" w:rsidRPr="00E61F0A">
        <w:rPr>
          <w:rFonts w:asciiTheme="majorHAnsi" w:hAnsiTheme="majorHAnsi"/>
          <w:i/>
          <w:lang w:val="en-GB"/>
        </w:rPr>
        <w:t>Employment status</w:t>
      </w:r>
      <w:r w:rsidR="003E7C26" w:rsidRPr="00E61F0A">
        <w:rPr>
          <w:rFonts w:asciiTheme="majorHAnsi" w:hAnsiTheme="majorHAnsi"/>
          <w:lang w:val="en-GB"/>
        </w:rPr>
        <w:t xml:space="preserve"> wa</w:t>
      </w:r>
      <w:r w:rsidR="003A3542" w:rsidRPr="00E61F0A">
        <w:rPr>
          <w:rFonts w:asciiTheme="majorHAnsi" w:hAnsiTheme="majorHAnsi"/>
          <w:lang w:val="en-GB"/>
        </w:rPr>
        <w:t>s measu</w:t>
      </w:r>
      <w:r w:rsidR="00806023" w:rsidRPr="00E61F0A">
        <w:rPr>
          <w:rFonts w:asciiTheme="majorHAnsi" w:hAnsiTheme="majorHAnsi"/>
          <w:lang w:val="en-GB"/>
        </w:rPr>
        <w:t xml:space="preserve">red asking respondents’ </w:t>
      </w:r>
      <w:r w:rsidR="003A3542" w:rsidRPr="00E61F0A">
        <w:rPr>
          <w:rFonts w:asciiTheme="majorHAnsi" w:hAnsiTheme="majorHAnsi"/>
          <w:lang w:val="en-GB"/>
        </w:rPr>
        <w:t xml:space="preserve">main </w:t>
      </w:r>
      <w:r w:rsidR="003A3542" w:rsidRPr="00E61F0A">
        <w:rPr>
          <w:rFonts w:asciiTheme="majorHAnsi" w:hAnsiTheme="majorHAnsi"/>
          <w:lang w:val="en-GB"/>
        </w:rPr>
        <w:lastRenderedPageBreak/>
        <w:t>daily acti</w:t>
      </w:r>
      <w:r w:rsidR="00D34745" w:rsidRPr="00E61F0A">
        <w:rPr>
          <w:rFonts w:asciiTheme="majorHAnsi" w:hAnsiTheme="majorHAnsi"/>
          <w:lang w:val="en-GB"/>
        </w:rPr>
        <w:t>vity in the past seven days.</w:t>
      </w:r>
      <w:r w:rsidR="003A3542" w:rsidRPr="00E61F0A">
        <w:rPr>
          <w:rFonts w:asciiTheme="majorHAnsi" w:hAnsiTheme="majorHAnsi"/>
          <w:lang w:val="en-GB"/>
        </w:rPr>
        <w:t xml:space="preserve"> For reasons of parsimony, </w:t>
      </w:r>
      <w:r w:rsidR="003E7C26" w:rsidRPr="00E61F0A">
        <w:rPr>
          <w:rFonts w:asciiTheme="majorHAnsi" w:hAnsiTheme="majorHAnsi"/>
          <w:lang w:val="en-GB"/>
        </w:rPr>
        <w:t xml:space="preserve">we distinguished between </w:t>
      </w:r>
      <w:r w:rsidR="003A3542" w:rsidRPr="00E61F0A">
        <w:rPr>
          <w:rFonts w:asciiTheme="majorHAnsi" w:hAnsiTheme="majorHAnsi"/>
          <w:lang w:val="en-GB"/>
        </w:rPr>
        <w:t>paid work</w:t>
      </w:r>
      <w:r w:rsidR="003E7C26" w:rsidRPr="00E61F0A">
        <w:rPr>
          <w:rFonts w:asciiTheme="majorHAnsi" w:hAnsiTheme="majorHAnsi"/>
          <w:lang w:val="en-GB"/>
        </w:rPr>
        <w:t xml:space="preserve">, </w:t>
      </w:r>
      <w:r w:rsidR="00B15EA7" w:rsidRPr="00E61F0A">
        <w:rPr>
          <w:rFonts w:asciiTheme="majorHAnsi" w:hAnsiTheme="majorHAnsi"/>
          <w:lang w:val="en-GB"/>
        </w:rPr>
        <w:t>unemployed</w:t>
      </w:r>
      <w:r w:rsidR="003A3542" w:rsidRPr="00E61F0A">
        <w:rPr>
          <w:rFonts w:asciiTheme="majorHAnsi" w:hAnsiTheme="majorHAnsi"/>
          <w:lang w:val="en-GB"/>
        </w:rPr>
        <w:t xml:space="preserve"> and other</w:t>
      </w:r>
      <w:r w:rsidR="003E7C26" w:rsidRPr="00E61F0A">
        <w:rPr>
          <w:rFonts w:asciiTheme="majorHAnsi" w:hAnsiTheme="majorHAnsi"/>
          <w:lang w:val="en-GB"/>
        </w:rPr>
        <w:t xml:space="preserve"> (</w:t>
      </w:r>
      <w:r w:rsidR="003A3542" w:rsidRPr="00E61F0A">
        <w:rPr>
          <w:rFonts w:asciiTheme="majorHAnsi" w:hAnsiTheme="majorHAnsi"/>
          <w:lang w:val="en-GB"/>
        </w:rPr>
        <w:t>all other categories</w:t>
      </w:r>
      <w:r w:rsidR="003E7C26" w:rsidRPr="00E61F0A">
        <w:rPr>
          <w:rFonts w:asciiTheme="majorHAnsi" w:hAnsiTheme="majorHAnsi"/>
          <w:lang w:val="en-GB"/>
        </w:rPr>
        <w:t>)</w:t>
      </w:r>
      <w:r w:rsidR="00D34745" w:rsidRPr="00E61F0A">
        <w:rPr>
          <w:rFonts w:asciiTheme="majorHAnsi" w:hAnsiTheme="majorHAnsi"/>
          <w:lang w:val="en-GB"/>
        </w:rPr>
        <w:t>.</w:t>
      </w:r>
      <w:r w:rsidR="003A3542" w:rsidRPr="00E61F0A">
        <w:rPr>
          <w:rFonts w:asciiTheme="majorHAnsi" w:hAnsiTheme="majorHAnsi"/>
          <w:lang w:val="en-GB"/>
        </w:rPr>
        <w:t xml:space="preserve"> </w:t>
      </w:r>
      <w:r w:rsidRPr="00E61F0A">
        <w:rPr>
          <w:rFonts w:asciiTheme="majorHAnsi" w:hAnsiTheme="majorHAnsi"/>
          <w:i/>
          <w:lang w:val="en-GB"/>
        </w:rPr>
        <w:t>Gender</w:t>
      </w:r>
      <w:r w:rsidRPr="00E61F0A">
        <w:rPr>
          <w:rFonts w:asciiTheme="majorHAnsi" w:hAnsiTheme="majorHAnsi"/>
          <w:lang w:val="en-GB"/>
        </w:rPr>
        <w:t xml:space="preserve"> </w:t>
      </w:r>
      <w:r w:rsidR="003E7C26" w:rsidRPr="00E61F0A">
        <w:rPr>
          <w:rFonts w:asciiTheme="majorHAnsi" w:hAnsiTheme="majorHAnsi"/>
          <w:lang w:val="en-GB"/>
        </w:rPr>
        <w:t xml:space="preserve">was coded 1 for </w:t>
      </w:r>
      <w:r w:rsidRPr="00E61F0A">
        <w:rPr>
          <w:rFonts w:asciiTheme="majorHAnsi" w:hAnsiTheme="majorHAnsi"/>
          <w:lang w:val="en-GB"/>
        </w:rPr>
        <w:t xml:space="preserve">women </w:t>
      </w:r>
      <w:r w:rsidR="003E7C26" w:rsidRPr="00E61F0A">
        <w:rPr>
          <w:rFonts w:asciiTheme="majorHAnsi" w:hAnsiTheme="majorHAnsi"/>
          <w:lang w:val="en-GB"/>
        </w:rPr>
        <w:t>and 0 for men</w:t>
      </w:r>
      <w:r w:rsidRPr="00E61F0A">
        <w:rPr>
          <w:rFonts w:asciiTheme="majorHAnsi" w:hAnsiTheme="majorHAnsi"/>
          <w:lang w:val="en-GB"/>
        </w:rPr>
        <w:t xml:space="preserve">. </w:t>
      </w:r>
      <w:r w:rsidRPr="00E61F0A">
        <w:rPr>
          <w:rFonts w:asciiTheme="majorHAnsi" w:hAnsiTheme="majorHAnsi"/>
          <w:i/>
          <w:lang w:val="en-GB"/>
        </w:rPr>
        <w:t>Age</w:t>
      </w:r>
      <w:r w:rsidR="003E7C26" w:rsidRPr="00E61F0A">
        <w:rPr>
          <w:rFonts w:asciiTheme="majorHAnsi" w:hAnsiTheme="majorHAnsi"/>
          <w:lang w:val="en-GB"/>
        </w:rPr>
        <w:t xml:space="preserve"> wa</w:t>
      </w:r>
      <w:r w:rsidRPr="00E61F0A">
        <w:rPr>
          <w:rFonts w:asciiTheme="majorHAnsi" w:hAnsiTheme="majorHAnsi"/>
          <w:lang w:val="en-GB"/>
        </w:rPr>
        <w:t xml:space="preserve">s </w:t>
      </w:r>
      <w:r w:rsidR="003E7C26" w:rsidRPr="00E61F0A">
        <w:rPr>
          <w:rFonts w:asciiTheme="majorHAnsi" w:hAnsiTheme="majorHAnsi"/>
          <w:lang w:val="en-GB"/>
        </w:rPr>
        <w:t xml:space="preserve">used </w:t>
      </w:r>
      <w:r w:rsidRPr="00E61F0A">
        <w:rPr>
          <w:rFonts w:asciiTheme="majorHAnsi" w:hAnsiTheme="majorHAnsi"/>
          <w:lang w:val="en-GB"/>
        </w:rPr>
        <w:t xml:space="preserve">as a </w:t>
      </w:r>
      <w:r w:rsidR="00192052" w:rsidRPr="00E61F0A">
        <w:rPr>
          <w:rFonts w:asciiTheme="majorHAnsi" w:hAnsiTheme="majorHAnsi"/>
          <w:lang w:val="en-GB"/>
        </w:rPr>
        <w:t xml:space="preserve">continuous </w:t>
      </w:r>
      <w:r w:rsidRPr="00E61F0A">
        <w:rPr>
          <w:rFonts w:asciiTheme="majorHAnsi" w:hAnsiTheme="majorHAnsi"/>
          <w:lang w:val="en-GB"/>
        </w:rPr>
        <w:t>variable</w:t>
      </w:r>
      <w:r w:rsidR="003E7C26" w:rsidRPr="00E61F0A">
        <w:rPr>
          <w:rFonts w:asciiTheme="majorHAnsi" w:hAnsiTheme="majorHAnsi"/>
          <w:lang w:val="en-GB"/>
        </w:rPr>
        <w:t xml:space="preserve">. A </w:t>
      </w:r>
      <w:r w:rsidRPr="00E61F0A">
        <w:rPr>
          <w:rFonts w:asciiTheme="majorHAnsi" w:hAnsiTheme="majorHAnsi"/>
          <w:lang w:val="en-GB"/>
        </w:rPr>
        <w:t xml:space="preserve">quadratic </w:t>
      </w:r>
      <w:r w:rsidR="003E7C26" w:rsidRPr="00E61F0A">
        <w:rPr>
          <w:rFonts w:asciiTheme="majorHAnsi" w:hAnsiTheme="majorHAnsi"/>
          <w:lang w:val="en-GB"/>
        </w:rPr>
        <w:t xml:space="preserve">term </w:t>
      </w:r>
      <w:r w:rsidRPr="00E61F0A">
        <w:rPr>
          <w:rFonts w:asciiTheme="majorHAnsi" w:hAnsiTheme="majorHAnsi"/>
          <w:lang w:val="en-GB"/>
        </w:rPr>
        <w:t xml:space="preserve">for age </w:t>
      </w:r>
      <w:r w:rsidR="002169DC" w:rsidRPr="00E61F0A">
        <w:rPr>
          <w:rFonts w:asciiTheme="majorHAnsi" w:hAnsiTheme="majorHAnsi"/>
          <w:lang w:val="en-GB"/>
        </w:rPr>
        <w:t>wa</w:t>
      </w:r>
      <w:r w:rsidRPr="00E61F0A">
        <w:rPr>
          <w:rFonts w:asciiTheme="majorHAnsi" w:hAnsiTheme="majorHAnsi"/>
          <w:lang w:val="en-GB"/>
        </w:rPr>
        <w:t xml:space="preserve">s included to control for </w:t>
      </w:r>
      <w:r w:rsidR="003E7C26" w:rsidRPr="00E61F0A">
        <w:rPr>
          <w:rFonts w:asciiTheme="majorHAnsi" w:hAnsiTheme="majorHAnsi"/>
          <w:lang w:val="en-GB"/>
        </w:rPr>
        <w:t>possible</w:t>
      </w:r>
      <w:r w:rsidRPr="00E61F0A">
        <w:rPr>
          <w:rFonts w:asciiTheme="majorHAnsi" w:hAnsiTheme="majorHAnsi"/>
          <w:lang w:val="en-GB"/>
        </w:rPr>
        <w:t xml:space="preserve"> non-linear</w:t>
      </w:r>
      <w:r w:rsidR="003E7C26" w:rsidRPr="00E61F0A">
        <w:rPr>
          <w:rFonts w:asciiTheme="majorHAnsi" w:hAnsiTheme="majorHAnsi"/>
          <w:lang w:val="en-GB"/>
        </w:rPr>
        <w:t>ity</w:t>
      </w:r>
      <w:r w:rsidRPr="00E61F0A">
        <w:rPr>
          <w:rFonts w:asciiTheme="majorHAnsi" w:hAnsiTheme="majorHAnsi"/>
          <w:lang w:val="en-GB"/>
        </w:rPr>
        <w:t xml:space="preserve">. </w:t>
      </w:r>
      <w:r w:rsidRPr="00E61F0A">
        <w:rPr>
          <w:rFonts w:asciiTheme="majorHAnsi" w:hAnsiTheme="majorHAnsi"/>
          <w:i/>
          <w:lang w:val="en-GB"/>
        </w:rPr>
        <w:t>Marital status</w:t>
      </w:r>
      <w:r w:rsidR="002169DC" w:rsidRPr="00E61F0A">
        <w:rPr>
          <w:rFonts w:asciiTheme="majorHAnsi" w:hAnsiTheme="majorHAnsi"/>
          <w:lang w:val="en-GB"/>
        </w:rPr>
        <w:t xml:space="preserve"> wa</w:t>
      </w:r>
      <w:r w:rsidRPr="00E61F0A">
        <w:rPr>
          <w:rFonts w:asciiTheme="majorHAnsi" w:hAnsiTheme="majorHAnsi"/>
          <w:lang w:val="en-GB"/>
        </w:rPr>
        <w:t>s operationalized in four groups: married</w:t>
      </w:r>
      <w:r w:rsidR="002169DC" w:rsidRPr="00E61F0A">
        <w:rPr>
          <w:rFonts w:asciiTheme="majorHAnsi" w:hAnsiTheme="majorHAnsi"/>
          <w:lang w:val="en-GB"/>
        </w:rPr>
        <w:t>/</w:t>
      </w:r>
      <w:r w:rsidRPr="00E61F0A">
        <w:rPr>
          <w:rFonts w:asciiTheme="majorHAnsi" w:hAnsiTheme="majorHAnsi"/>
          <w:lang w:val="en-GB"/>
        </w:rPr>
        <w:t xml:space="preserve">civil union (reference), divorced or separated, widowed, and </w:t>
      </w:r>
      <w:r w:rsidR="002169DC" w:rsidRPr="00E61F0A">
        <w:rPr>
          <w:rFonts w:asciiTheme="majorHAnsi" w:hAnsiTheme="majorHAnsi"/>
          <w:lang w:val="en-GB"/>
        </w:rPr>
        <w:t>single</w:t>
      </w:r>
      <w:r w:rsidRPr="00E61F0A">
        <w:rPr>
          <w:rFonts w:asciiTheme="majorHAnsi" w:hAnsiTheme="majorHAnsi"/>
          <w:lang w:val="en-GB"/>
        </w:rPr>
        <w:t>.</w:t>
      </w:r>
      <w:bookmarkStart w:id="2" w:name="_Toc394081239"/>
    </w:p>
    <w:p w:rsidR="0016575C" w:rsidRPr="00E61F0A" w:rsidRDefault="0016575C" w:rsidP="00696B89">
      <w:pPr>
        <w:pStyle w:val="NoSpacing"/>
        <w:spacing w:line="480" w:lineRule="auto"/>
        <w:jc w:val="both"/>
        <w:rPr>
          <w:rFonts w:asciiTheme="majorHAnsi" w:hAnsiTheme="majorHAnsi"/>
          <w:b/>
          <w:lang w:val="en-GB"/>
        </w:rPr>
      </w:pPr>
    </w:p>
    <w:p w:rsidR="003A3542" w:rsidRPr="00E61F0A" w:rsidRDefault="006F7E8E" w:rsidP="00696B89">
      <w:pPr>
        <w:pStyle w:val="NoSpacing"/>
        <w:spacing w:line="480" w:lineRule="auto"/>
        <w:jc w:val="both"/>
        <w:rPr>
          <w:rFonts w:asciiTheme="majorHAnsi" w:hAnsiTheme="majorHAnsi"/>
          <w:lang w:val="en-GB"/>
        </w:rPr>
      </w:pPr>
      <w:r w:rsidRPr="00E61F0A">
        <w:rPr>
          <w:rFonts w:asciiTheme="majorHAnsi" w:hAnsiTheme="majorHAnsi"/>
          <w:b/>
          <w:lang w:val="en-GB"/>
        </w:rPr>
        <w:t>Country-level</w:t>
      </w:r>
      <w:r w:rsidR="003A3542" w:rsidRPr="00E61F0A">
        <w:rPr>
          <w:rFonts w:asciiTheme="majorHAnsi" w:hAnsiTheme="majorHAnsi"/>
          <w:b/>
          <w:lang w:val="en-GB"/>
        </w:rPr>
        <w:t xml:space="preserve"> variables</w:t>
      </w:r>
      <w:bookmarkEnd w:id="2"/>
    </w:p>
    <w:p w:rsidR="00B10E4B" w:rsidRPr="00E61F0A" w:rsidRDefault="00627E70"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We </w:t>
      </w:r>
      <w:r w:rsidR="00BD5119" w:rsidRPr="00E61F0A">
        <w:rPr>
          <w:rFonts w:asciiTheme="majorHAnsi" w:hAnsiTheme="majorHAnsi"/>
          <w:lang w:val="en-GB"/>
        </w:rPr>
        <w:t>used</w:t>
      </w:r>
      <w:r w:rsidRPr="00E61F0A">
        <w:rPr>
          <w:rFonts w:asciiTheme="majorHAnsi" w:hAnsiTheme="majorHAnsi"/>
          <w:lang w:val="en-GB"/>
        </w:rPr>
        <w:t xml:space="preserve"> two indicators </w:t>
      </w:r>
      <w:r w:rsidR="00BD5119" w:rsidRPr="00E61F0A">
        <w:rPr>
          <w:rFonts w:asciiTheme="majorHAnsi" w:hAnsiTheme="majorHAnsi"/>
          <w:lang w:val="en-GB"/>
        </w:rPr>
        <w:t>of</w:t>
      </w:r>
      <w:r w:rsidRPr="00E61F0A">
        <w:rPr>
          <w:rFonts w:asciiTheme="majorHAnsi" w:hAnsiTheme="majorHAnsi"/>
          <w:lang w:val="en-GB"/>
        </w:rPr>
        <w:t xml:space="preserve"> </w:t>
      </w:r>
      <w:r w:rsidR="00BD5119" w:rsidRPr="00E61F0A">
        <w:rPr>
          <w:rFonts w:asciiTheme="majorHAnsi" w:hAnsiTheme="majorHAnsi"/>
          <w:lang w:val="en-GB"/>
        </w:rPr>
        <w:t xml:space="preserve">a country’s </w:t>
      </w:r>
      <w:r w:rsidRPr="00E61F0A">
        <w:rPr>
          <w:rFonts w:asciiTheme="majorHAnsi" w:hAnsiTheme="majorHAnsi"/>
          <w:lang w:val="en-GB"/>
        </w:rPr>
        <w:t>healthcare expenditure: expenditure</w:t>
      </w:r>
      <w:r w:rsidR="00BD5119" w:rsidRPr="00E61F0A">
        <w:rPr>
          <w:rFonts w:asciiTheme="majorHAnsi" w:hAnsiTheme="majorHAnsi"/>
          <w:lang w:val="en-GB"/>
        </w:rPr>
        <w:t>s</w:t>
      </w:r>
      <w:r w:rsidRPr="00E61F0A">
        <w:rPr>
          <w:rFonts w:asciiTheme="majorHAnsi" w:hAnsiTheme="majorHAnsi"/>
          <w:lang w:val="en-GB"/>
        </w:rPr>
        <w:t xml:space="preserve"> as percentage of GDP (</w:t>
      </w:r>
      <w:r w:rsidRPr="00E61F0A">
        <w:rPr>
          <w:rFonts w:asciiTheme="majorHAnsi" w:hAnsiTheme="majorHAnsi"/>
          <w:i/>
          <w:lang w:val="en-GB"/>
        </w:rPr>
        <w:t>healthcare expenditure</w:t>
      </w:r>
      <w:r w:rsidRPr="00E61F0A">
        <w:rPr>
          <w:rFonts w:asciiTheme="majorHAnsi" w:hAnsiTheme="majorHAnsi"/>
          <w:lang w:val="en-GB"/>
        </w:rPr>
        <w:t>)</w:t>
      </w:r>
      <w:r w:rsidR="00BD5119" w:rsidRPr="00E61F0A">
        <w:rPr>
          <w:rFonts w:asciiTheme="majorHAnsi" w:hAnsiTheme="majorHAnsi"/>
          <w:lang w:val="en-GB"/>
        </w:rPr>
        <w:t>,</w:t>
      </w:r>
      <w:r w:rsidRPr="00E61F0A">
        <w:rPr>
          <w:rFonts w:asciiTheme="majorHAnsi" w:hAnsiTheme="majorHAnsi"/>
          <w:lang w:val="en-GB"/>
        </w:rPr>
        <w:t xml:space="preserve"> and </w:t>
      </w:r>
      <w:r w:rsidR="00BD5119" w:rsidRPr="00E61F0A">
        <w:rPr>
          <w:rFonts w:asciiTheme="majorHAnsi" w:hAnsiTheme="majorHAnsi"/>
          <w:lang w:val="en-GB"/>
        </w:rPr>
        <w:t xml:space="preserve">the percentage of </w:t>
      </w:r>
      <w:r w:rsidRPr="00E61F0A">
        <w:rPr>
          <w:rFonts w:asciiTheme="majorHAnsi" w:hAnsiTheme="majorHAnsi"/>
          <w:lang w:val="en-GB"/>
        </w:rPr>
        <w:t>expenditure</w:t>
      </w:r>
      <w:r w:rsidR="00BD5119" w:rsidRPr="00E61F0A">
        <w:rPr>
          <w:rFonts w:asciiTheme="majorHAnsi" w:hAnsiTheme="majorHAnsi"/>
          <w:lang w:val="en-GB"/>
        </w:rPr>
        <w:t>s</w:t>
      </w:r>
      <w:r w:rsidRPr="00E61F0A">
        <w:rPr>
          <w:rFonts w:asciiTheme="majorHAnsi" w:hAnsiTheme="majorHAnsi"/>
          <w:lang w:val="en-GB"/>
        </w:rPr>
        <w:t xml:space="preserve"> </w:t>
      </w:r>
      <w:r w:rsidR="00BD5119" w:rsidRPr="00E61F0A">
        <w:rPr>
          <w:rFonts w:asciiTheme="majorHAnsi" w:hAnsiTheme="majorHAnsi"/>
          <w:lang w:val="en-GB"/>
        </w:rPr>
        <w:t xml:space="preserve">funded </w:t>
      </w:r>
      <w:r w:rsidRPr="00E61F0A">
        <w:rPr>
          <w:rFonts w:asciiTheme="majorHAnsi" w:hAnsiTheme="majorHAnsi"/>
          <w:lang w:val="en-GB"/>
        </w:rPr>
        <w:t>by the government (</w:t>
      </w:r>
      <w:r w:rsidRPr="00E61F0A">
        <w:rPr>
          <w:rFonts w:asciiTheme="majorHAnsi" w:hAnsiTheme="majorHAnsi"/>
          <w:i/>
          <w:lang w:val="en-GB"/>
        </w:rPr>
        <w:t>government</w:t>
      </w:r>
      <w:r w:rsidR="00BD5119" w:rsidRPr="00E61F0A">
        <w:rPr>
          <w:rFonts w:asciiTheme="majorHAnsi" w:hAnsiTheme="majorHAnsi"/>
          <w:i/>
          <w:lang w:val="en-GB"/>
        </w:rPr>
        <w:t>al</w:t>
      </w:r>
      <w:r w:rsidRPr="00E61F0A">
        <w:rPr>
          <w:rFonts w:asciiTheme="majorHAnsi" w:hAnsiTheme="majorHAnsi"/>
          <w:i/>
          <w:lang w:val="en-GB"/>
        </w:rPr>
        <w:t xml:space="preserve"> healthcare expenditure</w:t>
      </w:r>
      <w:r w:rsidRPr="00E61F0A">
        <w:rPr>
          <w:rFonts w:asciiTheme="majorHAnsi" w:hAnsiTheme="majorHAnsi"/>
          <w:lang w:val="en-GB"/>
        </w:rPr>
        <w:t xml:space="preserve">). </w:t>
      </w:r>
      <w:r w:rsidR="00EB2D08" w:rsidRPr="00E61F0A">
        <w:rPr>
          <w:rFonts w:asciiTheme="majorHAnsi" w:hAnsiTheme="majorHAnsi"/>
          <w:lang w:val="en-GB"/>
        </w:rPr>
        <w:t>The f</w:t>
      </w:r>
      <w:r w:rsidR="00BD5119" w:rsidRPr="00E61F0A">
        <w:rPr>
          <w:rFonts w:asciiTheme="majorHAnsi" w:hAnsiTheme="majorHAnsi"/>
          <w:lang w:val="en-GB"/>
        </w:rPr>
        <w:t>irst feature wa</w:t>
      </w:r>
      <w:r w:rsidR="00EB2D08" w:rsidRPr="00E61F0A">
        <w:rPr>
          <w:rFonts w:asciiTheme="majorHAnsi" w:hAnsiTheme="majorHAnsi"/>
          <w:lang w:val="en-GB"/>
        </w:rPr>
        <w:t>s derive</w:t>
      </w:r>
      <w:r w:rsidRPr="00E61F0A">
        <w:rPr>
          <w:rFonts w:asciiTheme="majorHAnsi" w:hAnsiTheme="majorHAnsi"/>
          <w:lang w:val="en-GB"/>
        </w:rPr>
        <w:t xml:space="preserve">d from World Bank </w:t>
      </w:r>
      <w:r w:rsidR="00BD5119" w:rsidRPr="00E61F0A">
        <w:rPr>
          <w:rFonts w:asciiTheme="majorHAnsi" w:hAnsiTheme="majorHAnsi"/>
          <w:lang w:val="en-GB"/>
        </w:rPr>
        <w:t xml:space="preserve">figures </w:t>
      </w:r>
      <w:r w:rsidRPr="00E61F0A">
        <w:rPr>
          <w:rFonts w:asciiTheme="majorHAnsi" w:hAnsiTheme="majorHAnsi"/>
          <w:lang w:val="en-GB"/>
        </w:rPr>
        <w:t>(</w:t>
      </w:r>
      <w:r w:rsidR="00BD5119" w:rsidRPr="00E61F0A">
        <w:rPr>
          <w:rFonts w:asciiTheme="majorHAnsi" w:hAnsiTheme="majorHAnsi"/>
          <w:lang w:val="en-GB"/>
        </w:rPr>
        <w:t xml:space="preserve">see </w:t>
      </w:r>
      <w:r w:rsidR="00721050" w:rsidRPr="00E61F0A">
        <w:rPr>
          <w:rFonts w:asciiTheme="majorHAnsi" w:hAnsiTheme="majorHAnsi"/>
          <w:lang w:val="en-GB"/>
        </w:rPr>
        <w:t>http://data.worldbank.org/</w:t>
      </w:r>
      <w:r w:rsidRPr="00E61F0A">
        <w:rPr>
          <w:rFonts w:asciiTheme="majorHAnsi" w:hAnsiTheme="majorHAnsi"/>
          <w:lang w:val="en-GB"/>
        </w:rPr>
        <w:t>)</w:t>
      </w:r>
      <w:r w:rsidR="00BD5119" w:rsidRPr="00E61F0A">
        <w:rPr>
          <w:rFonts w:asciiTheme="majorHAnsi" w:hAnsiTheme="majorHAnsi"/>
          <w:lang w:val="en-GB"/>
        </w:rPr>
        <w:t>,</w:t>
      </w:r>
      <w:r w:rsidRPr="00E61F0A">
        <w:rPr>
          <w:rFonts w:asciiTheme="majorHAnsi" w:hAnsiTheme="majorHAnsi"/>
          <w:lang w:val="en-GB"/>
        </w:rPr>
        <w:t xml:space="preserve"> and </w:t>
      </w:r>
      <w:r w:rsidR="00EB2D08" w:rsidRPr="00E61F0A">
        <w:rPr>
          <w:rFonts w:asciiTheme="majorHAnsi" w:hAnsiTheme="majorHAnsi"/>
          <w:lang w:val="en-GB"/>
        </w:rPr>
        <w:t xml:space="preserve">the </w:t>
      </w:r>
      <w:r w:rsidR="00BD5119" w:rsidRPr="00E61F0A">
        <w:rPr>
          <w:rFonts w:asciiTheme="majorHAnsi" w:hAnsiTheme="majorHAnsi"/>
          <w:lang w:val="en-GB"/>
        </w:rPr>
        <w:t xml:space="preserve">second one was obtained </w:t>
      </w:r>
      <w:r w:rsidR="00EB2D08" w:rsidRPr="00E61F0A">
        <w:rPr>
          <w:rFonts w:asciiTheme="majorHAnsi" w:hAnsiTheme="majorHAnsi"/>
          <w:lang w:val="en-GB"/>
        </w:rPr>
        <w:t>from WHO (2014)</w:t>
      </w:r>
      <w:r w:rsidR="00BD5119" w:rsidRPr="00E61F0A">
        <w:rPr>
          <w:rFonts w:asciiTheme="majorHAnsi" w:hAnsiTheme="majorHAnsi"/>
          <w:lang w:val="en-GB"/>
        </w:rPr>
        <w:t>. B</w:t>
      </w:r>
      <w:r w:rsidRPr="00E61F0A">
        <w:rPr>
          <w:rFonts w:asciiTheme="majorHAnsi" w:hAnsiTheme="majorHAnsi"/>
          <w:lang w:val="en-GB"/>
        </w:rPr>
        <w:t>oth measures</w:t>
      </w:r>
      <w:r w:rsidR="00EB2D08" w:rsidRPr="00E61F0A">
        <w:rPr>
          <w:rFonts w:asciiTheme="majorHAnsi" w:hAnsiTheme="majorHAnsi"/>
          <w:lang w:val="en-GB"/>
        </w:rPr>
        <w:t xml:space="preserve"> </w:t>
      </w:r>
      <w:r w:rsidRPr="00E61F0A">
        <w:rPr>
          <w:rFonts w:asciiTheme="majorHAnsi" w:hAnsiTheme="majorHAnsi"/>
          <w:lang w:val="en-GB"/>
        </w:rPr>
        <w:t>var</w:t>
      </w:r>
      <w:r w:rsidR="00BD5119" w:rsidRPr="00E61F0A">
        <w:rPr>
          <w:rFonts w:asciiTheme="majorHAnsi" w:hAnsiTheme="majorHAnsi"/>
          <w:lang w:val="en-GB"/>
        </w:rPr>
        <w:t>ied</w:t>
      </w:r>
      <w:r w:rsidRPr="00E61F0A">
        <w:rPr>
          <w:rFonts w:asciiTheme="majorHAnsi" w:hAnsiTheme="majorHAnsi"/>
          <w:lang w:val="en-GB"/>
        </w:rPr>
        <w:t xml:space="preserve"> across countries</w:t>
      </w:r>
      <w:r w:rsidR="00BD5119" w:rsidRPr="00E61F0A">
        <w:rPr>
          <w:rFonts w:asciiTheme="majorHAnsi" w:hAnsiTheme="majorHAnsi"/>
          <w:lang w:val="en-GB"/>
        </w:rPr>
        <w:t xml:space="preserve"> and across </w:t>
      </w:r>
      <w:r w:rsidRPr="00E61F0A">
        <w:rPr>
          <w:rFonts w:asciiTheme="majorHAnsi" w:hAnsiTheme="majorHAnsi"/>
          <w:lang w:val="en-GB"/>
        </w:rPr>
        <w:t>waves</w:t>
      </w:r>
      <w:r w:rsidR="00BD5119" w:rsidRPr="00E61F0A">
        <w:rPr>
          <w:rFonts w:asciiTheme="majorHAnsi" w:hAnsiTheme="majorHAnsi"/>
          <w:lang w:val="en-GB"/>
        </w:rPr>
        <w:t xml:space="preserve">. Hence, scores on </w:t>
      </w:r>
      <w:r w:rsidRPr="00E61F0A">
        <w:rPr>
          <w:rFonts w:asciiTheme="majorHAnsi" w:hAnsiTheme="majorHAnsi"/>
          <w:lang w:val="en-GB"/>
        </w:rPr>
        <w:t xml:space="preserve">these variables </w:t>
      </w:r>
      <w:r w:rsidR="00BD5119" w:rsidRPr="00E61F0A">
        <w:rPr>
          <w:rFonts w:asciiTheme="majorHAnsi" w:hAnsiTheme="majorHAnsi"/>
          <w:lang w:val="en-GB"/>
        </w:rPr>
        <w:t xml:space="preserve">vary </w:t>
      </w:r>
      <w:r w:rsidRPr="00E61F0A">
        <w:rPr>
          <w:rFonts w:asciiTheme="majorHAnsi" w:hAnsiTheme="majorHAnsi"/>
          <w:lang w:val="en-GB"/>
        </w:rPr>
        <w:t xml:space="preserve">for country-year combinations. </w:t>
      </w:r>
    </w:p>
    <w:p w:rsidR="00D10C07" w:rsidRPr="00E61F0A" w:rsidRDefault="00BD5119"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A country’s</w:t>
      </w:r>
      <w:r w:rsidRPr="00E61F0A">
        <w:rPr>
          <w:rFonts w:asciiTheme="majorHAnsi" w:hAnsiTheme="majorHAnsi"/>
          <w:i/>
          <w:lang w:val="en-GB"/>
        </w:rPr>
        <w:t xml:space="preserve"> p</w:t>
      </w:r>
      <w:r w:rsidR="00EB2D08" w:rsidRPr="00E61F0A">
        <w:rPr>
          <w:rFonts w:asciiTheme="majorHAnsi" w:hAnsiTheme="majorHAnsi"/>
          <w:i/>
          <w:lang w:val="en-GB"/>
        </w:rPr>
        <w:t>olic</w:t>
      </w:r>
      <w:r w:rsidRPr="00E61F0A">
        <w:rPr>
          <w:rFonts w:asciiTheme="majorHAnsi" w:hAnsiTheme="majorHAnsi"/>
          <w:i/>
          <w:lang w:val="en-GB"/>
        </w:rPr>
        <w:t xml:space="preserve">y to </w:t>
      </w:r>
      <w:r w:rsidR="00EB2D08" w:rsidRPr="00E61F0A">
        <w:rPr>
          <w:rFonts w:asciiTheme="majorHAnsi" w:hAnsiTheme="majorHAnsi"/>
          <w:i/>
          <w:lang w:val="en-GB"/>
        </w:rPr>
        <w:t>reduc</w:t>
      </w:r>
      <w:r w:rsidRPr="00E61F0A">
        <w:rPr>
          <w:rFonts w:asciiTheme="majorHAnsi" w:hAnsiTheme="majorHAnsi"/>
          <w:i/>
          <w:lang w:val="en-GB"/>
        </w:rPr>
        <w:t>e</w:t>
      </w:r>
      <w:r w:rsidR="00EB2D08" w:rsidRPr="00E61F0A">
        <w:rPr>
          <w:rFonts w:asciiTheme="majorHAnsi" w:hAnsiTheme="majorHAnsi"/>
          <w:i/>
          <w:lang w:val="en-GB"/>
        </w:rPr>
        <w:t xml:space="preserve"> socioeconomic health inequalit</w:t>
      </w:r>
      <w:r w:rsidRPr="00E61F0A">
        <w:rPr>
          <w:rFonts w:asciiTheme="majorHAnsi" w:hAnsiTheme="majorHAnsi"/>
          <w:i/>
          <w:lang w:val="en-GB"/>
        </w:rPr>
        <w:t xml:space="preserve">y </w:t>
      </w:r>
      <w:r w:rsidRPr="00E61F0A">
        <w:rPr>
          <w:rFonts w:asciiTheme="majorHAnsi" w:hAnsiTheme="majorHAnsi"/>
          <w:lang w:val="en-GB"/>
        </w:rPr>
        <w:t>was</w:t>
      </w:r>
      <w:r w:rsidR="00EB2D08" w:rsidRPr="00E61F0A">
        <w:rPr>
          <w:rFonts w:asciiTheme="majorHAnsi" w:hAnsiTheme="majorHAnsi"/>
          <w:lang w:val="en-GB"/>
        </w:rPr>
        <w:t xml:space="preserve"> measured using the policy database</w:t>
      </w:r>
      <w:r w:rsidRPr="00E61F0A">
        <w:rPr>
          <w:rFonts w:asciiTheme="majorHAnsi" w:hAnsiTheme="majorHAnsi"/>
          <w:lang w:val="en-GB"/>
        </w:rPr>
        <w:t>,</w:t>
      </w:r>
      <w:r w:rsidR="00EB2D08" w:rsidRPr="00E61F0A">
        <w:rPr>
          <w:rFonts w:asciiTheme="majorHAnsi" w:hAnsiTheme="majorHAnsi"/>
          <w:lang w:val="en-GB"/>
        </w:rPr>
        <w:t xml:space="preserve"> </w:t>
      </w:r>
      <w:r w:rsidRPr="00E61F0A">
        <w:rPr>
          <w:rFonts w:asciiTheme="majorHAnsi" w:hAnsiTheme="majorHAnsi"/>
          <w:lang w:val="en-GB"/>
        </w:rPr>
        <w:t>called</w:t>
      </w:r>
      <w:r w:rsidR="00EB2D08" w:rsidRPr="00E61F0A">
        <w:rPr>
          <w:rFonts w:asciiTheme="majorHAnsi" w:hAnsiTheme="majorHAnsi"/>
          <w:lang w:val="en-GB"/>
        </w:rPr>
        <w:t xml:space="preserve"> the ‘European Portal for Action on Health Inequalities’ (www.health-inequalities.eu). </w:t>
      </w:r>
      <w:r w:rsidRPr="00E61F0A">
        <w:rPr>
          <w:rFonts w:asciiTheme="majorHAnsi" w:hAnsiTheme="majorHAnsi"/>
          <w:lang w:val="en-GB"/>
        </w:rPr>
        <w:t>These p</w:t>
      </w:r>
      <w:r w:rsidR="00EB2D08" w:rsidRPr="00E61F0A">
        <w:rPr>
          <w:rFonts w:asciiTheme="majorHAnsi" w:hAnsiTheme="majorHAnsi"/>
          <w:lang w:val="en-GB"/>
        </w:rPr>
        <w:t xml:space="preserve">olicies </w:t>
      </w:r>
      <w:r w:rsidRPr="00E61F0A">
        <w:rPr>
          <w:rFonts w:asciiTheme="majorHAnsi" w:hAnsiTheme="majorHAnsi"/>
          <w:lang w:val="en-GB"/>
        </w:rPr>
        <w:t xml:space="preserve">targeting lower socioeconomic groups </w:t>
      </w:r>
      <w:r w:rsidR="00EB2D08" w:rsidRPr="00E61F0A">
        <w:rPr>
          <w:rFonts w:asciiTheme="majorHAnsi" w:hAnsiTheme="majorHAnsi"/>
          <w:lang w:val="en-GB"/>
        </w:rPr>
        <w:t xml:space="preserve">include </w:t>
      </w:r>
      <w:r w:rsidR="00F37EE5" w:rsidRPr="00E61F0A">
        <w:rPr>
          <w:rFonts w:asciiTheme="majorHAnsi" w:hAnsiTheme="majorHAnsi"/>
          <w:lang w:val="en-GB"/>
        </w:rPr>
        <w:t xml:space="preserve">among others </w:t>
      </w:r>
      <w:r w:rsidR="00EB2D08" w:rsidRPr="00E61F0A">
        <w:rPr>
          <w:rFonts w:asciiTheme="majorHAnsi" w:hAnsiTheme="majorHAnsi"/>
          <w:lang w:val="en-GB"/>
        </w:rPr>
        <w:t>providing information on health, promoting healthy dietary and activity customs</w:t>
      </w:r>
      <w:r w:rsidR="00106E1A" w:rsidRPr="00E61F0A">
        <w:rPr>
          <w:rFonts w:asciiTheme="majorHAnsi" w:hAnsiTheme="majorHAnsi"/>
          <w:lang w:val="en-GB"/>
        </w:rPr>
        <w:t>,</w:t>
      </w:r>
      <w:r w:rsidR="00EB2D08" w:rsidRPr="00E61F0A">
        <w:rPr>
          <w:rFonts w:asciiTheme="majorHAnsi" w:hAnsiTheme="majorHAnsi"/>
          <w:lang w:val="en-GB"/>
        </w:rPr>
        <w:t xml:space="preserve"> and </w:t>
      </w:r>
      <w:r w:rsidR="00106E1A" w:rsidRPr="00E61F0A">
        <w:rPr>
          <w:rFonts w:asciiTheme="majorHAnsi" w:hAnsiTheme="majorHAnsi"/>
          <w:lang w:val="en-GB"/>
        </w:rPr>
        <w:t xml:space="preserve">subsidizing social </w:t>
      </w:r>
      <w:r w:rsidR="00EB2D08" w:rsidRPr="00E61F0A">
        <w:rPr>
          <w:rFonts w:asciiTheme="majorHAnsi" w:hAnsiTheme="majorHAnsi"/>
          <w:lang w:val="en-GB"/>
        </w:rPr>
        <w:t xml:space="preserve">housing. </w:t>
      </w:r>
      <w:r w:rsidR="00106E1A" w:rsidRPr="00E61F0A">
        <w:rPr>
          <w:rFonts w:asciiTheme="majorHAnsi" w:hAnsiTheme="majorHAnsi"/>
          <w:lang w:val="en-GB"/>
        </w:rPr>
        <w:t>For th</w:t>
      </w:r>
      <w:r w:rsidR="00EB2D08" w:rsidRPr="00E61F0A">
        <w:rPr>
          <w:rFonts w:asciiTheme="majorHAnsi" w:hAnsiTheme="majorHAnsi"/>
          <w:lang w:val="en-GB"/>
        </w:rPr>
        <w:t xml:space="preserve">is policy measurement </w:t>
      </w:r>
      <w:r w:rsidR="00106E1A" w:rsidRPr="00E61F0A">
        <w:rPr>
          <w:rFonts w:asciiTheme="majorHAnsi" w:hAnsiTheme="majorHAnsi"/>
          <w:lang w:val="en-GB"/>
        </w:rPr>
        <w:t>i</w:t>
      </w:r>
      <w:r w:rsidR="00D22CDE" w:rsidRPr="00E61F0A">
        <w:rPr>
          <w:rFonts w:asciiTheme="majorHAnsi" w:hAnsiTheme="majorHAnsi"/>
          <w:lang w:val="en-GB"/>
        </w:rPr>
        <w:t>t</w:t>
      </w:r>
      <w:r w:rsidR="00106E1A" w:rsidRPr="00E61F0A">
        <w:rPr>
          <w:rFonts w:asciiTheme="majorHAnsi" w:hAnsiTheme="majorHAnsi"/>
          <w:lang w:val="en-GB"/>
        </w:rPr>
        <w:t xml:space="preserve"> was not possible to construct </w:t>
      </w:r>
      <w:r w:rsidR="00E230F0" w:rsidRPr="00E61F0A">
        <w:rPr>
          <w:rFonts w:asciiTheme="majorHAnsi" w:hAnsiTheme="majorHAnsi"/>
          <w:lang w:val="en-GB"/>
        </w:rPr>
        <w:t xml:space="preserve">country </w:t>
      </w:r>
      <w:r w:rsidR="00106E1A" w:rsidRPr="00E61F0A">
        <w:rPr>
          <w:rFonts w:asciiTheme="majorHAnsi" w:hAnsiTheme="majorHAnsi"/>
          <w:lang w:val="en-GB"/>
        </w:rPr>
        <w:t xml:space="preserve">measurements that vary over </w:t>
      </w:r>
      <w:r w:rsidR="00EB2D08" w:rsidRPr="00E61F0A">
        <w:rPr>
          <w:rFonts w:asciiTheme="majorHAnsi" w:hAnsiTheme="majorHAnsi"/>
          <w:lang w:val="en-GB"/>
        </w:rPr>
        <w:t>time</w:t>
      </w:r>
      <w:r w:rsidR="00F16C47" w:rsidRPr="00E61F0A">
        <w:rPr>
          <w:rFonts w:asciiTheme="majorHAnsi" w:hAnsiTheme="majorHAnsi"/>
          <w:lang w:val="en-GB"/>
        </w:rPr>
        <w:t>;</w:t>
      </w:r>
      <w:r w:rsidR="00106E1A" w:rsidRPr="00E61F0A">
        <w:rPr>
          <w:rFonts w:asciiTheme="majorHAnsi" w:hAnsiTheme="majorHAnsi"/>
          <w:lang w:val="en-GB"/>
        </w:rPr>
        <w:t xml:space="preserve"> </w:t>
      </w:r>
      <w:r w:rsidR="00F37EE5">
        <w:rPr>
          <w:rFonts w:asciiTheme="majorHAnsi" w:hAnsiTheme="majorHAnsi"/>
          <w:lang w:val="en-GB"/>
        </w:rPr>
        <w:t>we do not have information</w:t>
      </w:r>
      <w:r w:rsidR="00F16C47" w:rsidRPr="00E61F0A">
        <w:rPr>
          <w:rFonts w:asciiTheme="majorHAnsi" w:hAnsiTheme="majorHAnsi"/>
          <w:lang w:val="en-GB"/>
        </w:rPr>
        <w:t xml:space="preserve"> to determine when </w:t>
      </w:r>
      <w:r w:rsidR="001B1D7B" w:rsidRPr="00E61F0A">
        <w:rPr>
          <w:rFonts w:asciiTheme="majorHAnsi" w:hAnsiTheme="majorHAnsi"/>
          <w:lang w:val="en-GB"/>
        </w:rPr>
        <w:t xml:space="preserve">each </w:t>
      </w:r>
      <w:r w:rsidR="00F16C47" w:rsidRPr="00E61F0A">
        <w:rPr>
          <w:rFonts w:asciiTheme="majorHAnsi" w:hAnsiTheme="majorHAnsi"/>
          <w:lang w:val="en-GB"/>
        </w:rPr>
        <w:t xml:space="preserve">policy was implemented, and </w:t>
      </w:r>
      <w:r w:rsidR="00E230F0" w:rsidRPr="00E61F0A">
        <w:rPr>
          <w:rFonts w:asciiTheme="majorHAnsi" w:hAnsiTheme="majorHAnsi"/>
          <w:lang w:val="en-GB"/>
        </w:rPr>
        <w:t>whether</w:t>
      </w:r>
      <w:r w:rsidR="00F16C47" w:rsidRPr="00E61F0A">
        <w:rPr>
          <w:rFonts w:asciiTheme="majorHAnsi" w:hAnsiTheme="majorHAnsi"/>
          <w:lang w:val="en-GB"/>
        </w:rPr>
        <w:t xml:space="preserve"> policies existed </w:t>
      </w:r>
      <w:r w:rsidR="001B1D7B" w:rsidRPr="00E61F0A">
        <w:rPr>
          <w:rFonts w:asciiTheme="majorHAnsi" w:hAnsiTheme="majorHAnsi"/>
          <w:lang w:val="en-GB"/>
        </w:rPr>
        <w:t xml:space="preserve">in the past </w:t>
      </w:r>
      <w:r w:rsidR="00F16C47" w:rsidRPr="00E61F0A">
        <w:rPr>
          <w:rFonts w:asciiTheme="majorHAnsi" w:hAnsiTheme="majorHAnsi"/>
          <w:lang w:val="en-GB"/>
        </w:rPr>
        <w:t xml:space="preserve">but have </w:t>
      </w:r>
      <w:r w:rsidR="001B1D7B" w:rsidRPr="00E61F0A">
        <w:rPr>
          <w:rFonts w:asciiTheme="majorHAnsi" w:hAnsiTheme="majorHAnsi"/>
          <w:lang w:val="en-GB"/>
        </w:rPr>
        <w:t xml:space="preserve">now </w:t>
      </w:r>
      <w:r w:rsidR="00F16C47" w:rsidRPr="00E61F0A">
        <w:rPr>
          <w:rFonts w:asciiTheme="majorHAnsi" w:hAnsiTheme="majorHAnsi"/>
          <w:lang w:val="en-GB"/>
        </w:rPr>
        <w:t xml:space="preserve">ended. </w:t>
      </w:r>
      <w:r w:rsidR="00F37EE5">
        <w:rPr>
          <w:rFonts w:asciiTheme="majorHAnsi" w:hAnsiTheme="majorHAnsi"/>
          <w:lang w:val="en-GB"/>
        </w:rPr>
        <w:t>Hence</w:t>
      </w:r>
      <w:r w:rsidR="00106E1A" w:rsidRPr="00E61F0A">
        <w:rPr>
          <w:rFonts w:asciiTheme="majorHAnsi" w:hAnsiTheme="majorHAnsi"/>
          <w:lang w:val="en-GB"/>
        </w:rPr>
        <w:t xml:space="preserve">, </w:t>
      </w:r>
      <w:r w:rsidR="00F37EE5">
        <w:rPr>
          <w:rFonts w:asciiTheme="majorHAnsi" w:hAnsiTheme="majorHAnsi"/>
          <w:lang w:val="en-GB"/>
        </w:rPr>
        <w:t>if</w:t>
      </w:r>
      <w:r w:rsidR="00F37EE5" w:rsidRPr="00E61F0A">
        <w:rPr>
          <w:rFonts w:asciiTheme="majorHAnsi" w:hAnsiTheme="majorHAnsi"/>
          <w:lang w:val="en-GB"/>
        </w:rPr>
        <w:t xml:space="preserve"> </w:t>
      </w:r>
      <w:r w:rsidR="00EB2D08" w:rsidRPr="00E61F0A">
        <w:rPr>
          <w:rFonts w:asciiTheme="majorHAnsi" w:hAnsiTheme="majorHAnsi"/>
          <w:lang w:val="en-GB"/>
        </w:rPr>
        <w:t>countries implemented</w:t>
      </w:r>
      <w:r w:rsidR="00106E1A" w:rsidRPr="00E61F0A">
        <w:rPr>
          <w:rFonts w:asciiTheme="majorHAnsi" w:hAnsiTheme="majorHAnsi"/>
          <w:lang w:val="en-GB"/>
        </w:rPr>
        <w:t xml:space="preserve"> </w:t>
      </w:r>
      <w:r w:rsidR="00EB2D08" w:rsidRPr="00E61F0A">
        <w:rPr>
          <w:rFonts w:asciiTheme="majorHAnsi" w:hAnsiTheme="majorHAnsi"/>
          <w:lang w:val="en-GB"/>
        </w:rPr>
        <w:t>polic</w:t>
      </w:r>
      <w:r w:rsidR="00F37EE5">
        <w:rPr>
          <w:rFonts w:asciiTheme="majorHAnsi" w:hAnsiTheme="majorHAnsi"/>
          <w:lang w:val="en-GB"/>
        </w:rPr>
        <w:t>ies</w:t>
      </w:r>
      <w:r w:rsidR="00EB2D08" w:rsidRPr="00E61F0A">
        <w:rPr>
          <w:rFonts w:asciiTheme="majorHAnsi" w:hAnsiTheme="majorHAnsi"/>
          <w:lang w:val="en-GB"/>
        </w:rPr>
        <w:t xml:space="preserve"> </w:t>
      </w:r>
      <w:r w:rsidR="00106E1A" w:rsidRPr="00E61F0A">
        <w:rPr>
          <w:rFonts w:asciiTheme="majorHAnsi" w:hAnsiTheme="majorHAnsi"/>
          <w:lang w:val="en-GB"/>
        </w:rPr>
        <w:t>aimed at reducing socioeconomic health inequalities</w:t>
      </w:r>
      <w:r w:rsidR="005A2EA9" w:rsidRPr="00E61F0A">
        <w:rPr>
          <w:rFonts w:asciiTheme="majorHAnsi" w:hAnsiTheme="majorHAnsi"/>
          <w:lang w:val="en-GB"/>
        </w:rPr>
        <w:t xml:space="preserve"> within the timeframe 2002-2012</w:t>
      </w:r>
      <w:r w:rsidR="00106E1A" w:rsidRPr="00E61F0A">
        <w:rPr>
          <w:rFonts w:asciiTheme="majorHAnsi" w:hAnsiTheme="majorHAnsi"/>
          <w:lang w:val="en-GB"/>
        </w:rPr>
        <w:t xml:space="preserve">, they scored 1 on this variable (16 countries), and otherwise a 0 (8 countries). </w:t>
      </w:r>
    </w:p>
    <w:p w:rsidR="00EB2D08" w:rsidRPr="00E61F0A" w:rsidRDefault="00594E18" w:rsidP="00696B89">
      <w:pPr>
        <w:pStyle w:val="NoSpacing"/>
        <w:spacing w:line="480" w:lineRule="auto"/>
        <w:ind w:firstLine="720"/>
        <w:jc w:val="both"/>
        <w:rPr>
          <w:rFonts w:asciiTheme="majorHAnsi" w:hAnsiTheme="majorHAnsi"/>
          <w:lang w:val="en-GB"/>
        </w:rPr>
      </w:pPr>
      <w:r w:rsidRPr="00E61F0A">
        <w:rPr>
          <w:rFonts w:asciiTheme="majorHAnsi" w:hAnsiTheme="majorHAnsi"/>
          <w:lang w:val="en-GB"/>
        </w:rPr>
        <w:t xml:space="preserve">A country’s </w:t>
      </w:r>
      <w:r w:rsidRPr="00E61F0A">
        <w:rPr>
          <w:rFonts w:asciiTheme="majorHAnsi" w:hAnsiTheme="majorHAnsi"/>
          <w:i/>
          <w:lang w:val="en-GB"/>
        </w:rPr>
        <w:t xml:space="preserve">policy </w:t>
      </w:r>
      <w:r w:rsidR="00EB2D08" w:rsidRPr="00E61F0A">
        <w:rPr>
          <w:rFonts w:asciiTheme="majorHAnsi" w:hAnsiTheme="majorHAnsi"/>
          <w:i/>
          <w:lang w:val="en-GB"/>
        </w:rPr>
        <w:t>aimed at improving migrants’ health</w:t>
      </w:r>
      <w:r w:rsidR="00EB2D08" w:rsidRPr="00E61F0A">
        <w:rPr>
          <w:rFonts w:asciiTheme="majorHAnsi" w:hAnsiTheme="majorHAnsi"/>
          <w:lang w:val="en-GB"/>
        </w:rPr>
        <w:t xml:space="preserve"> </w:t>
      </w:r>
      <w:r w:rsidR="00087549" w:rsidRPr="00E61F0A">
        <w:rPr>
          <w:rFonts w:asciiTheme="majorHAnsi" w:hAnsiTheme="majorHAnsi"/>
          <w:lang w:val="en-GB"/>
        </w:rPr>
        <w:t>is</w:t>
      </w:r>
      <w:r w:rsidR="00EB2D08" w:rsidRPr="00E61F0A">
        <w:rPr>
          <w:rFonts w:asciiTheme="majorHAnsi" w:hAnsiTheme="majorHAnsi"/>
          <w:lang w:val="en-GB"/>
        </w:rPr>
        <w:t xml:space="preserve"> based on</w:t>
      </w:r>
      <w:r w:rsidRPr="00E61F0A">
        <w:rPr>
          <w:rFonts w:asciiTheme="majorHAnsi" w:hAnsiTheme="majorHAnsi"/>
          <w:lang w:val="en-GB"/>
        </w:rPr>
        <w:t xml:space="preserve"> </w:t>
      </w:r>
      <w:r w:rsidR="00447A76" w:rsidRPr="00E61F0A">
        <w:rPr>
          <w:rFonts w:asciiTheme="majorHAnsi" w:hAnsiTheme="majorHAnsi"/>
          <w:lang w:val="en-GB"/>
        </w:rPr>
        <w:t>Mladovsky</w:t>
      </w:r>
      <w:r w:rsidR="00F37EE5">
        <w:rPr>
          <w:rFonts w:asciiTheme="majorHAnsi" w:hAnsiTheme="majorHAnsi"/>
          <w:lang w:val="en-GB"/>
        </w:rPr>
        <w:t>’s</w:t>
      </w:r>
      <w:r w:rsidR="00447A76"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"Mladovsky", "given" : "P.",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"185-201", "publisher" : "Open University Press", "publisher-place" : "Maidenhead", "title" : "Migrant health policies in Europe", "type" : "chapter" }, "suppress-author" : 1, "uris" : [ "http://www.mendeley.com/documents/?uuid=64cf7d0b-7e65-4189-a395-3284506e4e99" ] } ], "mendeley" : { "previouslyFormattedCitation" : "(2011)" }, "properties" : { "noteIndex" : 0 }, "schema" : "https://github.com/citation-style-language/schema/raw/master/csl-citation.json" }</w:instrText>
      </w:r>
      <w:r w:rsidR="001266F0" w:rsidRPr="00E61F0A">
        <w:rPr>
          <w:rFonts w:asciiTheme="majorHAnsi" w:hAnsiTheme="majorHAnsi"/>
          <w:lang w:val="en-GB"/>
        </w:rPr>
        <w:fldChar w:fldCharType="separate"/>
      </w:r>
      <w:r w:rsidR="00447A76" w:rsidRPr="00E61F0A">
        <w:rPr>
          <w:rFonts w:asciiTheme="majorHAnsi" w:hAnsiTheme="majorHAnsi"/>
          <w:noProof/>
          <w:lang w:val="en-GB"/>
        </w:rPr>
        <w:t>(2011)</w:t>
      </w:r>
      <w:r w:rsidR="001266F0" w:rsidRPr="00E61F0A">
        <w:rPr>
          <w:rFonts w:asciiTheme="majorHAnsi" w:hAnsiTheme="majorHAnsi"/>
          <w:lang w:val="en-GB"/>
        </w:rPr>
        <w:fldChar w:fldCharType="end"/>
      </w:r>
      <w:r w:rsidR="00EB2D08" w:rsidRPr="00E61F0A">
        <w:rPr>
          <w:rFonts w:asciiTheme="majorHAnsi" w:hAnsiTheme="majorHAnsi"/>
          <w:lang w:val="en-GB"/>
        </w:rPr>
        <w:t xml:space="preserve"> </w:t>
      </w:r>
      <w:r w:rsidR="00F37EE5">
        <w:rPr>
          <w:rFonts w:asciiTheme="majorHAnsi" w:hAnsiTheme="majorHAnsi"/>
          <w:lang w:val="en-GB"/>
        </w:rPr>
        <w:t xml:space="preserve">inventory </w:t>
      </w:r>
      <w:r w:rsidRPr="00E61F0A">
        <w:rPr>
          <w:rFonts w:asciiTheme="majorHAnsi" w:hAnsiTheme="majorHAnsi"/>
          <w:lang w:val="en-GB"/>
        </w:rPr>
        <w:t xml:space="preserve">of </w:t>
      </w:r>
      <w:r w:rsidR="00EB2D08" w:rsidRPr="00E61F0A">
        <w:rPr>
          <w:rFonts w:asciiTheme="majorHAnsi" w:hAnsiTheme="majorHAnsi"/>
          <w:lang w:val="en-GB"/>
        </w:rPr>
        <w:t xml:space="preserve">policies of </w:t>
      </w:r>
      <w:r w:rsidR="00087549" w:rsidRPr="00E61F0A">
        <w:rPr>
          <w:rFonts w:asciiTheme="majorHAnsi" w:hAnsiTheme="majorHAnsi"/>
          <w:lang w:val="en-GB"/>
        </w:rPr>
        <w:t xml:space="preserve">25 European countries. </w:t>
      </w:r>
      <w:r w:rsidRPr="00E61F0A">
        <w:rPr>
          <w:rFonts w:asciiTheme="majorHAnsi" w:hAnsiTheme="majorHAnsi"/>
          <w:lang w:val="en-GB"/>
        </w:rPr>
        <w:t xml:space="preserve">Such </w:t>
      </w:r>
      <w:r w:rsidR="00EB2D08" w:rsidRPr="00E61F0A">
        <w:rPr>
          <w:rFonts w:asciiTheme="majorHAnsi" w:hAnsiTheme="majorHAnsi"/>
          <w:lang w:val="en-GB"/>
        </w:rPr>
        <w:t>policies</w:t>
      </w:r>
      <w:r w:rsidRPr="00E61F0A">
        <w:rPr>
          <w:rFonts w:asciiTheme="majorHAnsi" w:hAnsiTheme="majorHAnsi"/>
          <w:lang w:val="en-GB"/>
        </w:rPr>
        <w:t xml:space="preserve"> may</w:t>
      </w:r>
      <w:r w:rsidR="00EB2D08" w:rsidRPr="00E61F0A">
        <w:rPr>
          <w:rFonts w:asciiTheme="majorHAnsi" w:hAnsiTheme="majorHAnsi"/>
          <w:lang w:val="en-GB"/>
        </w:rPr>
        <w:t xml:space="preserve"> include providing interpreters and </w:t>
      </w:r>
      <w:r w:rsidR="00721050" w:rsidRPr="00E61F0A">
        <w:rPr>
          <w:rFonts w:asciiTheme="majorHAnsi" w:hAnsiTheme="majorHAnsi"/>
          <w:lang w:val="en-GB"/>
        </w:rPr>
        <w:t xml:space="preserve">the </w:t>
      </w:r>
      <w:r w:rsidR="00EB2D08" w:rsidRPr="00E61F0A">
        <w:rPr>
          <w:rFonts w:asciiTheme="majorHAnsi" w:hAnsiTheme="majorHAnsi"/>
          <w:lang w:val="en-GB"/>
        </w:rPr>
        <w:t>training</w:t>
      </w:r>
      <w:r w:rsidR="00721050" w:rsidRPr="00E61F0A">
        <w:rPr>
          <w:rFonts w:asciiTheme="majorHAnsi" w:hAnsiTheme="majorHAnsi"/>
          <w:lang w:val="en-GB"/>
        </w:rPr>
        <w:t xml:space="preserve"> of</w:t>
      </w:r>
      <w:r w:rsidR="00EB2D08" w:rsidRPr="00E61F0A">
        <w:rPr>
          <w:rFonts w:asciiTheme="majorHAnsi" w:hAnsiTheme="majorHAnsi"/>
          <w:lang w:val="en-GB"/>
        </w:rPr>
        <w:t xml:space="preserve"> healthcare practitioners in </w:t>
      </w:r>
      <w:r w:rsidRPr="00E61F0A">
        <w:rPr>
          <w:rFonts w:asciiTheme="majorHAnsi" w:hAnsiTheme="majorHAnsi"/>
          <w:lang w:val="en-GB"/>
        </w:rPr>
        <w:t>inter</w:t>
      </w:r>
      <w:r w:rsidR="00EB2D08" w:rsidRPr="00E61F0A">
        <w:rPr>
          <w:rFonts w:asciiTheme="majorHAnsi" w:hAnsiTheme="majorHAnsi"/>
          <w:lang w:val="en-GB"/>
        </w:rPr>
        <w:t>cultural competenc</w:t>
      </w:r>
      <w:r w:rsidRPr="00E61F0A">
        <w:rPr>
          <w:rFonts w:asciiTheme="majorHAnsi" w:hAnsiTheme="majorHAnsi"/>
          <w:lang w:val="en-GB"/>
        </w:rPr>
        <w:t>ies</w:t>
      </w:r>
      <w:r w:rsidR="00EB2D08"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"Ingleby", "given" : "D.",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"227-242", "publisher" : "Open University Press", "publisher-place" : "Maidenhead", "title" : "Good practice in health service provision for migrants", "type" : "chapter" }, "uris" : [ "http://www.mendeley.com/documents/?uuid=329c044e-2e45-4556-bbad-e14f2855fe49" ] } ], "mendeley" : { "previouslyFormattedCitation" : "(Ingleby, 2011)" }, "properties" : { "noteIndex" : 0 }, "schema" : "https://github.com/citation-style-language/schema/raw/master/csl-citation.json" }</w:instrText>
      </w:r>
      <w:r w:rsidR="001266F0" w:rsidRPr="00E61F0A">
        <w:rPr>
          <w:rFonts w:asciiTheme="majorHAnsi" w:hAnsiTheme="majorHAnsi"/>
          <w:lang w:val="en-GB"/>
        </w:rPr>
        <w:fldChar w:fldCharType="separate"/>
      </w:r>
      <w:r w:rsidR="002E4353" w:rsidRPr="00E61F0A">
        <w:rPr>
          <w:rFonts w:asciiTheme="majorHAnsi" w:hAnsiTheme="majorHAnsi"/>
          <w:noProof/>
          <w:lang w:val="en-GB"/>
        </w:rPr>
        <w:t>(Ingleby, 2011)</w:t>
      </w:r>
      <w:r w:rsidR="001266F0" w:rsidRPr="00E61F0A">
        <w:rPr>
          <w:rFonts w:asciiTheme="majorHAnsi" w:hAnsiTheme="majorHAnsi"/>
          <w:lang w:val="en-GB"/>
        </w:rPr>
        <w:fldChar w:fldCharType="end"/>
      </w:r>
      <w:r w:rsidR="00EB2D08" w:rsidRPr="00E61F0A">
        <w:rPr>
          <w:rFonts w:asciiTheme="majorHAnsi" w:hAnsiTheme="majorHAnsi"/>
          <w:lang w:val="en-GB"/>
        </w:rPr>
        <w:t xml:space="preserve">. </w:t>
      </w:r>
      <w:r w:rsidRPr="00E61F0A">
        <w:rPr>
          <w:rFonts w:asciiTheme="majorHAnsi" w:hAnsiTheme="majorHAnsi"/>
          <w:lang w:val="en-GB"/>
        </w:rPr>
        <w:t xml:space="preserve">In a country-year a score of 1 </w:t>
      </w:r>
      <w:r w:rsidR="001B1D7B" w:rsidRPr="00E61F0A">
        <w:rPr>
          <w:rFonts w:asciiTheme="majorHAnsi" w:hAnsiTheme="majorHAnsi"/>
          <w:lang w:val="en-GB"/>
        </w:rPr>
        <w:t xml:space="preserve">is </w:t>
      </w:r>
      <w:r w:rsidRPr="00E61F0A">
        <w:rPr>
          <w:rFonts w:asciiTheme="majorHAnsi" w:hAnsiTheme="majorHAnsi"/>
          <w:lang w:val="en-GB"/>
        </w:rPr>
        <w:t xml:space="preserve">given if specific migrant </w:t>
      </w:r>
      <w:r w:rsidR="00EB2D08" w:rsidRPr="00E61F0A">
        <w:rPr>
          <w:rFonts w:asciiTheme="majorHAnsi" w:hAnsiTheme="majorHAnsi"/>
          <w:lang w:val="en-GB"/>
        </w:rPr>
        <w:lastRenderedPageBreak/>
        <w:t>polic</w:t>
      </w:r>
      <w:r w:rsidRPr="00E61F0A">
        <w:rPr>
          <w:rFonts w:asciiTheme="majorHAnsi" w:hAnsiTheme="majorHAnsi"/>
          <w:lang w:val="en-GB"/>
        </w:rPr>
        <w:t xml:space="preserve">y measures are </w:t>
      </w:r>
      <w:r w:rsidR="00F37EE5">
        <w:rPr>
          <w:rFonts w:asciiTheme="majorHAnsi" w:hAnsiTheme="majorHAnsi"/>
          <w:lang w:val="en-GB"/>
        </w:rPr>
        <w:t>in place</w:t>
      </w:r>
      <w:r w:rsidRPr="00E61F0A">
        <w:rPr>
          <w:rFonts w:asciiTheme="majorHAnsi" w:hAnsiTheme="majorHAnsi"/>
          <w:lang w:val="en-GB"/>
        </w:rPr>
        <w:t>, otherwise the score is 0. In 10 out of the 24 ESS</w:t>
      </w:r>
      <w:r w:rsidR="00F37EE5">
        <w:rPr>
          <w:rFonts w:asciiTheme="majorHAnsi" w:hAnsiTheme="majorHAnsi"/>
          <w:lang w:val="en-GB"/>
        </w:rPr>
        <w:t xml:space="preserve"> </w:t>
      </w:r>
      <w:r w:rsidRPr="00E61F0A">
        <w:rPr>
          <w:rFonts w:asciiTheme="majorHAnsi" w:hAnsiTheme="majorHAnsi"/>
          <w:lang w:val="en-GB"/>
        </w:rPr>
        <w:t xml:space="preserve">countries such policies </w:t>
      </w:r>
      <w:r w:rsidR="00F37EE5">
        <w:rPr>
          <w:rFonts w:asciiTheme="majorHAnsi" w:hAnsiTheme="majorHAnsi"/>
          <w:lang w:val="en-GB"/>
        </w:rPr>
        <w:t>have been</w:t>
      </w:r>
      <w:r w:rsidR="00F37EE5" w:rsidRPr="00E61F0A">
        <w:rPr>
          <w:rFonts w:asciiTheme="majorHAnsi" w:hAnsiTheme="majorHAnsi"/>
          <w:lang w:val="en-GB"/>
        </w:rPr>
        <w:t xml:space="preserve"> </w:t>
      </w:r>
      <w:r w:rsidRPr="00E61F0A">
        <w:rPr>
          <w:rFonts w:asciiTheme="majorHAnsi" w:hAnsiTheme="majorHAnsi"/>
          <w:lang w:val="en-GB"/>
        </w:rPr>
        <w:t xml:space="preserve">established, and in 7 of these 10 countries this occurred during the 2002-2012 period. </w:t>
      </w:r>
    </w:p>
    <w:p w:rsidR="00EF31C1" w:rsidRPr="00E61F0A" w:rsidRDefault="00087549" w:rsidP="00696B89">
      <w:pPr>
        <w:pStyle w:val="NoSpacing"/>
        <w:spacing w:line="480" w:lineRule="auto"/>
        <w:ind w:firstLine="720"/>
        <w:jc w:val="both"/>
        <w:rPr>
          <w:rFonts w:asciiTheme="majorHAnsi" w:hAnsiTheme="majorHAnsi" w:cs="Arial"/>
          <w:color w:val="000000"/>
          <w:shd w:val="clear" w:color="auto" w:fill="FFFFFF"/>
          <w:lang w:val="en-GB"/>
        </w:rPr>
      </w:pPr>
      <w:r w:rsidRPr="00E61F0A">
        <w:rPr>
          <w:rFonts w:asciiTheme="majorHAnsi" w:hAnsiTheme="majorHAnsi"/>
          <w:lang w:val="en-GB"/>
        </w:rPr>
        <w:t xml:space="preserve">At the country-year level, we </w:t>
      </w:r>
      <w:r w:rsidR="009D3E40" w:rsidRPr="00E61F0A">
        <w:rPr>
          <w:rFonts w:asciiTheme="majorHAnsi" w:hAnsiTheme="majorHAnsi"/>
          <w:lang w:val="en-GB"/>
        </w:rPr>
        <w:t xml:space="preserve">first </w:t>
      </w:r>
      <w:r w:rsidRPr="00E61F0A">
        <w:rPr>
          <w:rFonts w:asciiTheme="majorHAnsi" w:hAnsiTheme="majorHAnsi"/>
          <w:lang w:val="en-GB"/>
        </w:rPr>
        <w:t>contro</w:t>
      </w:r>
      <w:r w:rsidR="009D3E40" w:rsidRPr="00E61F0A">
        <w:rPr>
          <w:rFonts w:asciiTheme="majorHAnsi" w:hAnsiTheme="majorHAnsi"/>
          <w:lang w:val="en-GB"/>
        </w:rPr>
        <w:t>l</w:t>
      </w:r>
      <w:r w:rsidRPr="00E61F0A">
        <w:rPr>
          <w:rFonts w:asciiTheme="majorHAnsi" w:hAnsiTheme="majorHAnsi"/>
          <w:lang w:val="en-GB"/>
        </w:rPr>
        <w:t>l</w:t>
      </w:r>
      <w:r w:rsidR="009D3E40" w:rsidRPr="00E61F0A">
        <w:rPr>
          <w:rFonts w:asciiTheme="majorHAnsi" w:hAnsiTheme="majorHAnsi"/>
          <w:lang w:val="en-GB"/>
        </w:rPr>
        <w:t>ed</w:t>
      </w:r>
      <w:r w:rsidRPr="00E61F0A">
        <w:rPr>
          <w:rFonts w:asciiTheme="majorHAnsi" w:hAnsiTheme="majorHAnsi"/>
          <w:lang w:val="en-GB"/>
        </w:rPr>
        <w:t xml:space="preserve"> for </w:t>
      </w:r>
      <w:r w:rsidRPr="00E61F0A">
        <w:rPr>
          <w:rFonts w:asciiTheme="majorHAnsi" w:hAnsiTheme="majorHAnsi"/>
          <w:i/>
          <w:lang w:val="en-GB"/>
        </w:rPr>
        <w:t>GDP per capita</w:t>
      </w:r>
      <w:r w:rsidRPr="00E61F0A">
        <w:rPr>
          <w:rFonts w:asciiTheme="majorHAnsi" w:hAnsiTheme="majorHAnsi"/>
          <w:lang w:val="en-GB"/>
        </w:rPr>
        <w:t xml:space="preserve"> derived from the World Bank (</w:t>
      </w:r>
      <w:r w:rsidR="00D10C07" w:rsidRPr="00E61F0A">
        <w:rPr>
          <w:rFonts w:asciiTheme="majorHAnsi" w:hAnsiTheme="majorHAnsi"/>
          <w:lang w:val="en-GB"/>
        </w:rPr>
        <w:t>see website http://data.worldbank.org/)</w:t>
      </w:r>
      <w:r w:rsidR="009D3E40" w:rsidRPr="00E61F0A">
        <w:rPr>
          <w:rFonts w:asciiTheme="majorHAnsi" w:hAnsiTheme="majorHAnsi"/>
          <w:lang w:val="en-GB"/>
        </w:rPr>
        <w:t xml:space="preserve">. For reasons of interpretation we </w:t>
      </w:r>
      <w:r w:rsidRPr="00E61F0A">
        <w:rPr>
          <w:rFonts w:asciiTheme="majorHAnsi" w:hAnsiTheme="majorHAnsi"/>
          <w:lang w:val="en-GB"/>
        </w:rPr>
        <w:t xml:space="preserve">divided </w:t>
      </w:r>
      <w:r w:rsidR="009D3E40" w:rsidRPr="00E61F0A">
        <w:rPr>
          <w:rFonts w:asciiTheme="majorHAnsi" w:hAnsiTheme="majorHAnsi"/>
          <w:lang w:val="en-GB"/>
        </w:rPr>
        <w:t xml:space="preserve">it </w:t>
      </w:r>
      <w:r w:rsidRPr="00E61F0A">
        <w:rPr>
          <w:rFonts w:asciiTheme="majorHAnsi" w:hAnsiTheme="majorHAnsi"/>
          <w:lang w:val="en-GB"/>
        </w:rPr>
        <w:t xml:space="preserve">by 1,000. </w:t>
      </w:r>
      <w:r w:rsidR="00C02C4C" w:rsidRPr="00E61F0A">
        <w:rPr>
          <w:rFonts w:asciiTheme="majorHAnsi" w:hAnsiTheme="majorHAnsi"/>
          <w:lang w:val="en-GB"/>
        </w:rPr>
        <w:t>A</w:t>
      </w:r>
      <w:r w:rsidRPr="00E61F0A">
        <w:rPr>
          <w:rFonts w:asciiTheme="majorHAnsi" w:hAnsiTheme="majorHAnsi"/>
          <w:lang w:val="en-GB"/>
        </w:rPr>
        <w:t xml:space="preserve"> </w:t>
      </w:r>
      <w:r w:rsidR="00C02C4C" w:rsidRPr="00E61F0A">
        <w:rPr>
          <w:rFonts w:asciiTheme="majorHAnsi" w:hAnsiTheme="majorHAnsi"/>
          <w:lang w:val="en-GB"/>
        </w:rPr>
        <w:t xml:space="preserve">(natural) </w:t>
      </w:r>
      <w:r w:rsidRPr="00E61F0A">
        <w:rPr>
          <w:rFonts w:asciiTheme="majorHAnsi" w:hAnsiTheme="majorHAnsi"/>
          <w:lang w:val="en-GB"/>
        </w:rPr>
        <w:t xml:space="preserve">log </w:t>
      </w:r>
      <w:r w:rsidR="00C02C4C" w:rsidRPr="00E61F0A">
        <w:rPr>
          <w:rFonts w:asciiTheme="majorHAnsi" w:hAnsiTheme="majorHAnsi"/>
          <w:lang w:val="en-GB"/>
        </w:rPr>
        <w:t xml:space="preserve">transformation was applied </w:t>
      </w:r>
      <w:r w:rsidRPr="00E61F0A">
        <w:rPr>
          <w:rFonts w:asciiTheme="majorHAnsi" w:hAnsiTheme="majorHAnsi"/>
          <w:lang w:val="en-GB"/>
        </w:rPr>
        <w:t xml:space="preserve">to </w:t>
      </w:r>
      <w:r w:rsidR="00C02C4C" w:rsidRPr="00E61F0A">
        <w:rPr>
          <w:rFonts w:asciiTheme="majorHAnsi" w:hAnsiTheme="majorHAnsi"/>
          <w:lang w:val="en-GB"/>
        </w:rPr>
        <w:t>deal with the occurrence of (</w:t>
      </w:r>
      <w:r w:rsidRPr="00E61F0A">
        <w:rPr>
          <w:rFonts w:asciiTheme="majorHAnsi" w:hAnsiTheme="majorHAnsi"/>
          <w:lang w:val="en-GB"/>
        </w:rPr>
        <w:t>very</w:t>
      </w:r>
      <w:r w:rsidR="00C02C4C" w:rsidRPr="00E61F0A">
        <w:rPr>
          <w:rFonts w:asciiTheme="majorHAnsi" w:hAnsiTheme="majorHAnsi"/>
          <w:lang w:val="en-GB"/>
        </w:rPr>
        <w:t>)</w:t>
      </w:r>
      <w:r w:rsidRPr="00E61F0A">
        <w:rPr>
          <w:rFonts w:asciiTheme="majorHAnsi" w:hAnsiTheme="majorHAnsi"/>
          <w:lang w:val="en-GB"/>
        </w:rPr>
        <w:t xml:space="preserve"> low and high income countries. </w:t>
      </w:r>
      <w:r w:rsidR="00C02C4C" w:rsidRPr="00E61F0A">
        <w:rPr>
          <w:rFonts w:asciiTheme="majorHAnsi" w:hAnsiTheme="majorHAnsi"/>
          <w:lang w:val="en-GB"/>
        </w:rPr>
        <w:t xml:space="preserve">Second, we </w:t>
      </w:r>
      <w:r w:rsidRPr="00E61F0A">
        <w:rPr>
          <w:rFonts w:asciiTheme="majorHAnsi" w:hAnsiTheme="majorHAnsi"/>
          <w:lang w:val="en-GB"/>
        </w:rPr>
        <w:t>control</w:t>
      </w:r>
      <w:r w:rsidR="00C02C4C" w:rsidRPr="00E61F0A">
        <w:rPr>
          <w:rFonts w:asciiTheme="majorHAnsi" w:hAnsiTheme="majorHAnsi"/>
          <w:lang w:val="en-GB"/>
        </w:rPr>
        <w:t>led</w:t>
      </w:r>
      <w:r w:rsidRPr="00E61F0A">
        <w:rPr>
          <w:rFonts w:asciiTheme="majorHAnsi" w:hAnsiTheme="majorHAnsi"/>
          <w:lang w:val="en-GB"/>
        </w:rPr>
        <w:t xml:space="preserve"> for </w:t>
      </w:r>
      <w:r w:rsidR="003A3542" w:rsidRPr="00E61F0A">
        <w:rPr>
          <w:rFonts w:asciiTheme="majorHAnsi" w:hAnsiTheme="majorHAnsi" w:cs="Arial"/>
          <w:i/>
          <w:color w:val="000000"/>
          <w:shd w:val="clear" w:color="auto" w:fill="FFFFFF"/>
          <w:lang w:val="en-GB"/>
        </w:rPr>
        <w:t xml:space="preserve">social </w:t>
      </w:r>
      <w:r w:rsidR="00C02C4C" w:rsidRPr="00E61F0A">
        <w:rPr>
          <w:rFonts w:asciiTheme="majorHAnsi" w:hAnsiTheme="majorHAnsi" w:cs="Arial"/>
          <w:i/>
          <w:color w:val="000000"/>
          <w:shd w:val="clear" w:color="auto" w:fill="FFFFFF"/>
          <w:lang w:val="en-GB"/>
        </w:rPr>
        <w:t xml:space="preserve">welfare </w:t>
      </w:r>
      <w:r w:rsidR="003A3542" w:rsidRPr="00E61F0A">
        <w:rPr>
          <w:rFonts w:asciiTheme="majorHAnsi" w:hAnsiTheme="majorHAnsi" w:cs="Arial"/>
          <w:i/>
          <w:color w:val="000000"/>
          <w:shd w:val="clear" w:color="auto" w:fill="FFFFFF"/>
          <w:lang w:val="en-GB"/>
        </w:rPr>
        <w:t>expenditure</w:t>
      </w:r>
      <w:r w:rsidR="00C02C4C" w:rsidRPr="00E61F0A">
        <w:rPr>
          <w:rFonts w:asciiTheme="majorHAnsi" w:hAnsiTheme="majorHAnsi" w:cs="Arial"/>
          <w:color w:val="000000"/>
          <w:shd w:val="clear" w:color="auto" w:fill="FFFFFF"/>
          <w:lang w:val="en-GB"/>
        </w:rPr>
        <w:t xml:space="preserve">, measured </w:t>
      </w:r>
      <w:r w:rsidRPr="00E61F0A">
        <w:rPr>
          <w:rFonts w:asciiTheme="majorHAnsi" w:hAnsiTheme="majorHAnsi" w:cs="Arial"/>
          <w:color w:val="000000"/>
          <w:shd w:val="clear" w:color="auto" w:fill="FFFFFF"/>
          <w:lang w:val="en-GB"/>
        </w:rPr>
        <w:t xml:space="preserve">as percentage of </w:t>
      </w:r>
      <w:r w:rsidR="00C02C4C" w:rsidRPr="00E61F0A">
        <w:rPr>
          <w:rFonts w:asciiTheme="majorHAnsi" w:hAnsiTheme="majorHAnsi" w:cs="Arial"/>
          <w:color w:val="000000"/>
          <w:shd w:val="clear" w:color="auto" w:fill="FFFFFF"/>
          <w:lang w:val="en-GB"/>
        </w:rPr>
        <w:t xml:space="preserve">a country’s </w:t>
      </w:r>
      <w:r w:rsidRPr="00E61F0A">
        <w:rPr>
          <w:rFonts w:asciiTheme="majorHAnsi" w:hAnsiTheme="majorHAnsi" w:cs="Arial"/>
          <w:color w:val="000000"/>
          <w:shd w:val="clear" w:color="auto" w:fill="FFFFFF"/>
          <w:lang w:val="en-GB"/>
        </w:rPr>
        <w:t>GDP</w:t>
      </w:r>
      <w:r w:rsidR="00C02C4C" w:rsidRPr="00E61F0A">
        <w:rPr>
          <w:rFonts w:asciiTheme="majorHAnsi" w:hAnsiTheme="majorHAnsi" w:cs="Arial"/>
          <w:color w:val="000000"/>
          <w:shd w:val="clear" w:color="auto" w:fill="FFFFFF"/>
          <w:lang w:val="en-GB"/>
        </w:rPr>
        <w:t xml:space="preserve"> </w:t>
      </w:r>
      <w:r w:rsidR="001266F0" w:rsidRPr="00E61F0A">
        <w:rPr>
          <w:rFonts w:asciiTheme="majorHAnsi" w:hAnsiTheme="majorHAnsi" w:cs="Arial"/>
          <w:color w:val="000000"/>
          <w:shd w:val="clear" w:color="auto" w:fill="FFFFFF"/>
          <w:lang w:val="en-GB"/>
        </w:rPr>
        <w:fldChar w:fldCharType="begin" w:fldLock="1"/>
      </w:r>
      <w:r w:rsidR="00C048B5">
        <w:rPr>
          <w:rFonts w:asciiTheme="majorHAnsi" w:hAnsiTheme="majorHAnsi" w:cs="Arial"/>
          <w:color w:val="000000"/>
          <w:shd w:val="clear" w:color="auto" w:fill="FFFFFF"/>
          <w:lang w:val="en-GB"/>
        </w:rPr>
        <w:instrText>ADDIN CSL_CITATION { "citationItems" : [ { "id" : "ITEM-1", "itemData" : { "author" : [ { "dropping-particle" : "", "family" : "Eurostat", "given" : "", "non-dropping-particle" : "", "parse-names" : false, "suffix" : "" } ], "id" : "ITEM-1", "issued" : { "date-parts" : [ [ "2016" ] ] }, "publisher-place" : "Retrieved from http://ec.europa.eu/eurostat/tgm/table.do?tab=table&amp;init=1&amp;language=en&amp;pcode=tps00098&amp;plugin=1 on 26-2-2016", "title" : "Expenditure on social protection % of GDP", "type" : "book" }, "uris" : [ "http://www.mendeley.com/documents/?uuid=7bbef266-7770-4572-8e38-4ada3feb31bf" ] } ], "mendeley" : { "previouslyFormattedCitation" : "(Eurostat, 2016)" }, "properties" : { "noteIndex" : 0 }, "schema" : "https://github.com/citation-style-language/schema/raw/master/csl-citation.json" }</w:instrText>
      </w:r>
      <w:r w:rsidR="001266F0" w:rsidRPr="00E61F0A">
        <w:rPr>
          <w:rFonts w:asciiTheme="majorHAnsi" w:hAnsiTheme="majorHAnsi" w:cs="Arial"/>
          <w:color w:val="000000"/>
          <w:shd w:val="clear" w:color="auto" w:fill="FFFFFF"/>
          <w:lang w:val="en-GB"/>
        </w:rPr>
        <w:fldChar w:fldCharType="separate"/>
      </w:r>
      <w:r w:rsidR="00536CF2" w:rsidRPr="00536CF2">
        <w:rPr>
          <w:rFonts w:asciiTheme="majorHAnsi" w:hAnsiTheme="majorHAnsi" w:cs="Arial"/>
          <w:noProof/>
          <w:color w:val="000000"/>
          <w:shd w:val="clear" w:color="auto" w:fill="FFFFFF"/>
          <w:lang w:val="en-GB"/>
        </w:rPr>
        <w:t>(Eurostat, 2016)</w:t>
      </w:r>
      <w:r w:rsidR="001266F0" w:rsidRPr="00E61F0A">
        <w:rPr>
          <w:rFonts w:asciiTheme="majorHAnsi" w:hAnsiTheme="majorHAnsi" w:cs="Arial"/>
          <w:color w:val="000000"/>
          <w:shd w:val="clear" w:color="auto" w:fill="FFFFFF"/>
          <w:lang w:val="en-GB"/>
        </w:rPr>
        <w:fldChar w:fldCharType="end"/>
      </w:r>
      <w:r w:rsidR="00C02C4C" w:rsidRPr="00E61F0A">
        <w:rPr>
          <w:rFonts w:asciiTheme="majorHAnsi" w:hAnsiTheme="majorHAnsi" w:cs="Arial"/>
          <w:color w:val="000000"/>
          <w:shd w:val="clear" w:color="auto" w:fill="FFFFFF"/>
          <w:lang w:val="en-GB"/>
        </w:rPr>
        <w:t xml:space="preserve">. Dahl and Van der Wel </w:t>
      </w:r>
      <w:r w:rsidR="001266F0" w:rsidRPr="00E61F0A">
        <w:rPr>
          <w:rFonts w:asciiTheme="majorHAnsi" w:hAnsiTheme="majorHAnsi" w:cs="Arial"/>
          <w:color w:val="000000"/>
          <w:shd w:val="clear" w:color="auto" w:fill="FFFFFF"/>
          <w:lang w:val="en-GB"/>
        </w:rPr>
        <w:fldChar w:fldCharType="begin" w:fldLock="1"/>
      </w:r>
      <w:r w:rsidR="00C048B5">
        <w:rPr>
          <w:rFonts w:asciiTheme="majorHAnsi" w:hAnsiTheme="majorHAnsi" w:cs="Arial"/>
          <w:color w:val="000000"/>
          <w:shd w:val="clear" w:color="auto" w:fill="FFFFFF"/>
          <w:lang w:val="en-GB"/>
        </w:rPr>
        <w:instrText>ADDIN CSL_CITATION { "citationItems" : [ { "id" : "ITEM-1", "itemData" : { "author" : [ { "dropping-particle" : "", "family" : "Dahl", "given" : "E", "non-dropping-particle" : "", "parse-names" : false, "suffix" : "" }, { "dropping-particle" : "", "family" : "Wel", "given" : "K A", "non-dropping-particle" : "van der", "parse-names" : false, "suffix" : "" } ], "container-title" : "Social Science &amp; Medicine", "id" : "ITEM-1", "issued" : { "date-parts" : [ [ "2013" ] ] }, "page" : "60-69", "title" : "Educational inequalities in health in European welfare states: A social expenditure approach", "type" : "article-journal", "volume" : " 81" }, "suppress-author" : 1, "uris" : [ "http://www.mendeley.com/documents/?uuid=cb52ae25-b9da-4526-b987-0ea577931782" ] } ], "mendeley" : { "previouslyFormattedCitation" : "(2013)" }, "properties" : { "noteIndex" : 0 }, "schema" : "https://github.com/citation-style-language/schema/raw/master/csl-citation.json" }</w:instrText>
      </w:r>
      <w:r w:rsidR="001266F0" w:rsidRPr="00E61F0A">
        <w:rPr>
          <w:rFonts w:asciiTheme="majorHAnsi" w:hAnsiTheme="majorHAnsi" w:cs="Arial"/>
          <w:color w:val="000000"/>
          <w:shd w:val="clear" w:color="auto" w:fill="FFFFFF"/>
          <w:lang w:val="en-GB"/>
        </w:rPr>
        <w:fldChar w:fldCharType="separate"/>
      </w:r>
      <w:r w:rsidR="00C02C4C" w:rsidRPr="00E61F0A">
        <w:rPr>
          <w:rFonts w:asciiTheme="majorHAnsi" w:hAnsiTheme="majorHAnsi" w:cs="Arial"/>
          <w:noProof/>
          <w:color w:val="000000"/>
          <w:shd w:val="clear" w:color="auto" w:fill="FFFFFF"/>
          <w:lang w:val="en-GB"/>
        </w:rPr>
        <w:t>(2013)</w:t>
      </w:r>
      <w:r w:rsidR="001266F0" w:rsidRPr="00E61F0A">
        <w:rPr>
          <w:rFonts w:asciiTheme="majorHAnsi" w:hAnsiTheme="majorHAnsi" w:cs="Arial"/>
          <w:color w:val="000000"/>
          <w:shd w:val="clear" w:color="auto" w:fill="FFFFFF"/>
          <w:lang w:val="en-GB"/>
        </w:rPr>
        <w:fldChar w:fldCharType="end"/>
      </w:r>
      <w:r w:rsidR="001266F0" w:rsidRPr="00E61F0A">
        <w:rPr>
          <w:rFonts w:asciiTheme="majorHAnsi" w:hAnsiTheme="majorHAnsi" w:cs="Arial"/>
          <w:color w:val="000000"/>
          <w:shd w:val="clear" w:color="auto" w:fill="FFFFFF"/>
          <w:lang w:val="en-GB"/>
        </w:rPr>
        <w:fldChar w:fldCharType="begin"/>
      </w:r>
      <w:r w:rsidR="00C02C4C" w:rsidRPr="00E61F0A">
        <w:rPr>
          <w:rFonts w:asciiTheme="majorHAnsi" w:hAnsiTheme="majorHAnsi" w:cs="Arial"/>
          <w:color w:val="000000"/>
          <w:shd w:val="clear" w:color="auto" w:fill="FFFFFF"/>
          <w:lang w:val="en-GB"/>
        </w:rPr>
        <w:instrText xml:space="preserve"> ADDIN EN.CITE &lt;EndNote&gt;&lt;Cite ExcludeAuth="1"&gt;&lt;Author&gt;Dahl&lt;/Author&gt;&lt;Year&gt;2013&lt;/Year&gt;&lt;RecNum&gt;235&lt;/RecNum&gt;&lt;DisplayText&gt;(2013)&lt;/DisplayText&gt;&lt;record&gt;&lt;rec-number&gt;235&lt;/rec-number&gt;&lt;foreign-keys&gt;&lt;key app="EN" db-id="2ffw2z5x69xv0iefxs4xwz232str2d09rvt9"&gt;235&lt;/key&gt;&lt;/foreign-keys&gt;&lt;ref-type name="Journal Article"&gt;17&lt;/ref-type&gt;&lt;contributors&gt;&lt;authors&gt;&lt;author&gt;Dahl, Espen&lt;/author&gt;&lt;author&gt;van der Wel, Kjetil A&lt;/author&gt;&lt;/authors&gt;&lt;/contributors&gt;&lt;titles&gt;&lt;title&gt;Educational inequalities in health in European welfare states: a social expenditure approach&lt;/title&gt;&lt;secondary-title&gt;Social Science &amp;amp; Medicine&lt;/secondary-title&gt;&lt;/titles&gt;&lt;periodical&gt;&lt;full-title&gt;Social Science &amp;amp; Medicine&lt;/full-title&gt;&lt;/periodical&gt;&lt;pages&gt;60-69&lt;/pages&gt;&lt;volume&gt;81&lt;/volume&gt;&lt;dates&gt;&lt;year&gt;2013&lt;/year&gt;&lt;/dates&gt;&lt;isbn&gt;0277-9536&lt;/isbn&gt;&lt;urls&gt;&lt;/urls&gt;&lt;/record&gt;&lt;/Cite&gt;&lt;/EndNote&gt;</w:instrText>
      </w:r>
      <w:r w:rsidR="001266F0" w:rsidRPr="00E61F0A">
        <w:rPr>
          <w:rFonts w:asciiTheme="majorHAnsi" w:hAnsiTheme="majorHAnsi" w:cs="Arial"/>
          <w:color w:val="000000"/>
          <w:shd w:val="clear" w:color="auto" w:fill="FFFFFF"/>
          <w:lang w:val="en-GB"/>
        </w:rPr>
        <w:fldChar w:fldCharType="end"/>
      </w:r>
      <w:r w:rsidR="00C02C4C" w:rsidRPr="00E61F0A">
        <w:rPr>
          <w:rFonts w:asciiTheme="majorHAnsi" w:hAnsiTheme="majorHAnsi" w:cs="Arial"/>
          <w:color w:val="000000"/>
          <w:shd w:val="clear" w:color="auto" w:fill="FFFFFF"/>
          <w:lang w:val="en-GB"/>
        </w:rPr>
        <w:t xml:space="preserve"> found that social protection expenditures reduce educational inequalities in health. Thus, by controlling for social expenditure we reduce the possibility that our results reflect country variation in general spending on social protection, rather than variation in healthcare system features that we are most interested in. </w:t>
      </w:r>
      <w:r w:rsidR="005F454F" w:rsidRPr="00E61F0A">
        <w:rPr>
          <w:rFonts w:asciiTheme="majorHAnsi" w:hAnsiTheme="majorHAnsi" w:cs="Arial"/>
          <w:color w:val="000000"/>
          <w:shd w:val="clear" w:color="auto" w:fill="FFFFFF"/>
          <w:lang w:val="en-GB"/>
        </w:rPr>
        <w:t xml:space="preserve">All country-year characteristics were grand-mean centered </w:t>
      </w:r>
      <w:r w:rsidR="00C02C4C" w:rsidRPr="00E61F0A">
        <w:rPr>
          <w:rFonts w:asciiTheme="majorHAnsi" w:hAnsiTheme="majorHAnsi" w:cs="Arial"/>
          <w:color w:val="000000"/>
          <w:shd w:val="clear" w:color="auto" w:fill="FFFFFF"/>
          <w:lang w:val="en-GB"/>
        </w:rPr>
        <w:t>in</w:t>
      </w:r>
      <w:r w:rsidR="005F454F" w:rsidRPr="00E61F0A">
        <w:rPr>
          <w:rFonts w:asciiTheme="majorHAnsi" w:hAnsiTheme="majorHAnsi" w:cs="Arial"/>
          <w:color w:val="000000"/>
          <w:shd w:val="clear" w:color="auto" w:fill="FFFFFF"/>
          <w:lang w:val="en-GB"/>
        </w:rPr>
        <w:t xml:space="preserve"> the</w:t>
      </w:r>
      <w:r w:rsidR="00C02C4C" w:rsidRPr="00E61F0A">
        <w:rPr>
          <w:rFonts w:asciiTheme="majorHAnsi" w:hAnsiTheme="majorHAnsi" w:cs="Arial"/>
          <w:color w:val="000000"/>
          <w:shd w:val="clear" w:color="auto" w:fill="FFFFFF"/>
          <w:lang w:val="en-GB"/>
        </w:rPr>
        <w:t xml:space="preserve"> reported</w:t>
      </w:r>
      <w:r w:rsidR="005F454F" w:rsidRPr="00E61F0A">
        <w:rPr>
          <w:rFonts w:asciiTheme="majorHAnsi" w:hAnsiTheme="majorHAnsi" w:cs="Arial"/>
          <w:color w:val="000000"/>
          <w:shd w:val="clear" w:color="auto" w:fill="FFFFFF"/>
          <w:lang w:val="en-GB"/>
        </w:rPr>
        <w:t xml:space="preserve"> analyses. </w:t>
      </w:r>
    </w:p>
    <w:p w:rsidR="00045D4C" w:rsidRPr="00E61F0A" w:rsidRDefault="009A2D30" w:rsidP="00696B89">
      <w:pPr>
        <w:pStyle w:val="NoSpacing"/>
        <w:spacing w:line="480" w:lineRule="auto"/>
        <w:ind w:firstLine="720"/>
        <w:jc w:val="both"/>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In Table 2 it is shown</w:t>
      </w:r>
      <w:r w:rsidR="00FC2CB7">
        <w:rPr>
          <w:rFonts w:asciiTheme="majorHAnsi" w:hAnsiTheme="majorHAnsi" w:cs="Arial"/>
          <w:color w:val="000000"/>
          <w:shd w:val="clear" w:color="auto" w:fill="FFFFFF"/>
          <w:lang w:val="en-GB"/>
        </w:rPr>
        <w:t xml:space="preserve"> in</w:t>
      </w:r>
      <w:r w:rsidR="00354EEF">
        <w:rPr>
          <w:rFonts w:asciiTheme="majorHAnsi" w:hAnsiTheme="majorHAnsi" w:cs="Arial"/>
          <w:color w:val="000000"/>
          <w:shd w:val="clear" w:color="auto" w:fill="FFFFFF"/>
          <w:lang w:val="en-GB"/>
        </w:rPr>
        <w:t xml:space="preserve"> </w:t>
      </w:r>
      <w:r w:rsidRPr="00E61F0A">
        <w:rPr>
          <w:rFonts w:asciiTheme="majorHAnsi" w:hAnsiTheme="majorHAnsi" w:cs="Arial"/>
          <w:color w:val="000000"/>
          <w:shd w:val="clear" w:color="auto" w:fill="FFFFFF"/>
          <w:lang w:val="en-GB"/>
        </w:rPr>
        <w:t>how many country-year combinations policies aimed at improving migrants</w:t>
      </w:r>
      <w:r w:rsidR="00FC2CB7">
        <w:rPr>
          <w:rFonts w:asciiTheme="majorHAnsi" w:hAnsiTheme="majorHAnsi" w:cs="Arial"/>
          <w:color w:val="000000"/>
          <w:shd w:val="clear" w:color="auto" w:fill="FFFFFF"/>
          <w:lang w:val="en-GB"/>
        </w:rPr>
        <w:t>’</w:t>
      </w:r>
      <w:r w:rsidRPr="00E61F0A">
        <w:rPr>
          <w:rFonts w:asciiTheme="majorHAnsi" w:hAnsiTheme="majorHAnsi" w:cs="Arial"/>
          <w:color w:val="000000"/>
          <w:shd w:val="clear" w:color="auto" w:fill="FFFFFF"/>
          <w:lang w:val="en-GB"/>
        </w:rPr>
        <w:t xml:space="preserve"> health and policies aimed at reducing socioeconomic disparities in</w:t>
      </w:r>
      <w:r w:rsidR="00FC2CB7" w:rsidRPr="00FC2CB7">
        <w:rPr>
          <w:rFonts w:asciiTheme="majorHAnsi" w:hAnsiTheme="majorHAnsi" w:cs="Arial"/>
          <w:color w:val="000000"/>
          <w:shd w:val="clear" w:color="auto" w:fill="FFFFFF"/>
          <w:lang w:val="en-GB"/>
        </w:rPr>
        <w:t xml:space="preserve"> </w:t>
      </w:r>
      <w:r w:rsidR="00FC2CB7" w:rsidRPr="00E61F0A">
        <w:rPr>
          <w:rFonts w:asciiTheme="majorHAnsi" w:hAnsiTheme="majorHAnsi" w:cs="Arial"/>
          <w:color w:val="000000"/>
          <w:shd w:val="clear" w:color="auto" w:fill="FFFFFF"/>
          <w:lang w:val="en-GB"/>
        </w:rPr>
        <w:t>health</w:t>
      </w:r>
      <w:r w:rsidR="00FC2CB7">
        <w:rPr>
          <w:rFonts w:asciiTheme="majorHAnsi" w:hAnsiTheme="majorHAnsi" w:cs="Arial"/>
          <w:color w:val="000000"/>
          <w:shd w:val="clear" w:color="auto" w:fill="FFFFFF"/>
          <w:lang w:val="en-GB"/>
        </w:rPr>
        <w:t xml:space="preserve"> were implemented</w:t>
      </w:r>
      <w:r w:rsidRPr="00E61F0A">
        <w:rPr>
          <w:rFonts w:asciiTheme="majorHAnsi" w:hAnsiTheme="majorHAnsi" w:cs="Arial"/>
          <w:color w:val="000000"/>
          <w:shd w:val="clear" w:color="auto" w:fill="FFFFFF"/>
          <w:lang w:val="en-GB"/>
        </w:rPr>
        <w:t xml:space="preserve">. Of </w:t>
      </w:r>
      <w:r w:rsidR="00FC2CB7">
        <w:rPr>
          <w:rFonts w:asciiTheme="majorHAnsi" w:hAnsiTheme="majorHAnsi" w:cs="Arial"/>
          <w:color w:val="000000"/>
          <w:shd w:val="clear" w:color="auto" w:fill="FFFFFF"/>
          <w:lang w:val="en-GB"/>
        </w:rPr>
        <w:t>all</w:t>
      </w:r>
      <w:r w:rsidRPr="00E61F0A">
        <w:rPr>
          <w:rFonts w:asciiTheme="majorHAnsi" w:hAnsiTheme="majorHAnsi" w:cs="Arial"/>
          <w:color w:val="000000"/>
          <w:shd w:val="clear" w:color="auto" w:fill="FFFFFF"/>
          <w:lang w:val="en-GB"/>
        </w:rPr>
        <w:t xml:space="preserve"> 125 country-year combinations </w:t>
      </w:r>
      <w:r w:rsidR="00FC2CB7">
        <w:rPr>
          <w:rFonts w:asciiTheme="majorHAnsi" w:hAnsiTheme="majorHAnsi" w:cs="Arial"/>
          <w:color w:val="000000"/>
          <w:shd w:val="clear" w:color="auto" w:fill="FFFFFF"/>
          <w:lang w:val="en-GB"/>
        </w:rPr>
        <w:t xml:space="preserve">in </w:t>
      </w:r>
      <w:r w:rsidRPr="00E61F0A">
        <w:rPr>
          <w:rFonts w:asciiTheme="majorHAnsi" w:hAnsiTheme="majorHAnsi" w:cs="Arial"/>
          <w:color w:val="000000"/>
          <w:shd w:val="clear" w:color="auto" w:fill="FFFFFF"/>
          <w:lang w:val="en-GB"/>
        </w:rPr>
        <w:t xml:space="preserve">26 (20.8%) </w:t>
      </w:r>
      <w:r w:rsidR="00FC2CB7">
        <w:rPr>
          <w:rFonts w:asciiTheme="majorHAnsi" w:hAnsiTheme="majorHAnsi" w:cs="Arial"/>
          <w:color w:val="000000"/>
          <w:shd w:val="clear" w:color="auto" w:fill="FFFFFF"/>
          <w:lang w:val="en-GB"/>
        </w:rPr>
        <w:t>combinations</w:t>
      </w:r>
      <w:r w:rsidR="00FC2CB7" w:rsidRPr="00E61F0A">
        <w:rPr>
          <w:rFonts w:asciiTheme="majorHAnsi" w:hAnsiTheme="majorHAnsi" w:cs="Arial"/>
          <w:color w:val="000000"/>
          <w:shd w:val="clear" w:color="auto" w:fill="FFFFFF"/>
          <w:lang w:val="en-GB"/>
        </w:rPr>
        <w:t xml:space="preserve"> </w:t>
      </w:r>
      <w:r w:rsidRPr="00E61F0A">
        <w:rPr>
          <w:rFonts w:asciiTheme="majorHAnsi" w:hAnsiTheme="majorHAnsi" w:cs="Arial"/>
          <w:color w:val="000000"/>
          <w:shd w:val="clear" w:color="auto" w:fill="FFFFFF"/>
          <w:lang w:val="en-GB"/>
        </w:rPr>
        <w:t xml:space="preserve">both types of policies </w:t>
      </w:r>
      <w:r w:rsidR="00FC2CB7">
        <w:rPr>
          <w:rFonts w:asciiTheme="majorHAnsi" w:hAnsiTheme="majorHAnsi" w:cs="Arial"/>
          <w:color w:val="000000"/>
          <w:shd w:val="clear" w:color="auto" w:fill="FFFFFF"/>
          <w:lang w:val="en-GB"/>
        </w:rPr>
        <w:t xml:space="preserve">where implemented </w:t>
      </w:r>
      <w:r w:rsidRPr="00E61F0A">
        <w:rPr>
          <w:rFonts w:asciiTheme="majorHAnsi" w:hAnsiTheme="majorHAnsi" w:cs="Arial"/>
          <w:color w:val="000000"/>
          <w:shd w:val="clear" w:color="auto" w:fill="FFFFFF"/>
          <w:lang w:val="en-GB"/>
        </w:rPr>
        <w:t>while in 22 c</w:t>
      </w:r>
      <w:r w:rsidR="00FC2CB7">
        <w:rPr>
          <w:rFonts w:asciiTheme="majorHAnsi" w:hAnsiTheme="majorHAnsi" w:cs="Arial"/>
          <w:color w:val="000000"/>
          <w:shd w:val="clear" w:color="auto" w:fill="FFFFFF"/>
          <w:lang w:val="en-GB"/>
        </w:rPr>
        <w:t>ombinations</w:t>
      </w:r>
      <w:r w:rsidRPr="00E61F0A">
        <w:rPr>
          <w:rFonts w:asciiTheme="majorHAnsi" w:hAnsiTheme="majorHAnsi" w:cs="Arial"/>
          <w:color w:val="000000"/>
          <w:shd w:val="clear" w:color="auto" w:fill="FFFFFF"/>
          <w:lang w:val="en-GB"/>
        </w:rPr>
        <w:t xml:space="preserve"> (17.6%) none of the policies were in effect. In 18 (14.4%) country-year combinations only migrant health policies were implemented, while in 59 (47.2%) only policies were in effect aimed to reduce socioeconomic differences in health. Figure 1 </w:t>
      </w:r>
      <w:r w:rsidR="00FC2CB7">
        <w:rPr>
          <w:rFonts w:asciiTheme="majorHAnsi" w:hAnsiTheme="majorHAnsi" w:cs="Arial"/>
          <w:color w:val="000000"/>
          <w:shd w:val="clear" w:color="auto" w:fill="FFFFFF"/>
          <w:lang w:val="en-GB"/>
        </w:rPr>
        <w:t xml:space="preserve">shows </w:t>
      </w:r>
      <w:r w:rsidRPr="00E61F0A">
        <w:rPr>
          <w:rFonts w:asciiTheme="majorHAnsi" w:hAnsiTheme="majorHAnsi" w:cs="Arial"/>
          <w:color w:val="000000"/>
          <w:shd w:val="clear" w:color="auto" w:fill="FFFFFF"/>
          <w:lang w:val="en-GB"/>
        </w:rPr>
        <w:t xml:space="preserve">that </w:t>
      </w:r>
      <w:r w:rsidR="000C1CA4" w:rsidRPr="00E61F0A">
        <w:rPr>
          <w:rFonts w:asciiTheme="majorHAnsi" w:hAnsiTheme="majorHAnsi" w:cs="Arial"/>
          <w:color w:val="000000"/>
          <w:shd w:val="clear" w:color="auto" w:fill="FFFFFF"/>
          <w:lang w:val="en-GB"/>
        </w:rPr>
        <w:t xml:space="preserve">there is no clear </w:t>
      </w:r>
      <w:r w:rsidR="00FC2CB7">
        <w:rPr>
          <w:rFonts w:asciiTheme="majorHAnsi" w:hAnsiTheme="majorHAnsi" w:cs="Arial"/>
          <w:color w:val="000000"/>
          <w:shd w:val="clear" w:color="auto" w:fill="FFFFFF"/>
          <w:lang w:val="en-GB"/>
        </w:rPr>
        <w:t>correlation</w:t>
      </w:r>
      <w:r w:rsidR="000C1CA4" w:rsidRPr="00E61F0A">
        <w:rPr>
          <w:rFonts w:asciiTheme="majorHAnsi" w:hAnsiTheme="majorHAnsi" w:cs="Arial"/>
          <w:color w:val="000000"/>
          <w:shd w:val="clear" w:color="auto" w:fill="FFFFFF"/>
          <w:lang w:val="en-GB"/>
        </w:rPr>
        <w:t xml:space="preserve"> between money spent on healthcare </w:t>
      </w:r>
      <w:r w:rsidR="00FC2CB7">
        <w:rPr>
          <w:rFonts w:asciiTheme="majorHAnsi" w:hAnsiTheme="majorHAnsi" w:cs="Arial"/>
          <w:color w:val="000000"/>
          <w:shd w:val="clear" w:color="auto" w:fill="FFFFFF"/>
          <w:lang w:val="en-GB"/>
        </w:rPr>
        <w:t xml:space="preserve">in a country </w:t>
      </w:r>
      <w:r w:rsidR="000C1CA4" w:rsidRPr="00E61F0A">
        <w:rPr>
          <w:rFonts w:asciiTheme="majorHAnsi" w:hAnsiTheme="majorHAnsi" w:cs="Arial"/>
          <w:color w:val="000000"/>
          <w:shd w:val="clear" w:color="auto" w:fill="FFFFFF"/>
          <w:lang w:val="en-GB"/>
        </w:rPr>
        <w:t xml:space="preserve">and how much of this is </w:t>
      </w:r>
      <w:r w:rsidR="00F37EE5">
        <w:rPr>
          <w:rFonts w:asciiTheme="majorHAnsi" w:hAnsiTheme="majorHAnsi" w:cs="Arial"/>
          <w:color w:val="000000"/>
          <w:shd w:val="clear" w:color="auto" w:fill="FFFFFF"/>
          <w:lang w:val="en-GB"/>
        </w:rPr>
        <w:t>covered</w:t>
      </w:r>
      <w:r w:rsidR="00F37EE5" w:rsidRPr="00E61F0A">
        <w:rPr>
          <w:rFonts w:asciiTheme="majorHAnsi" w:hAnsiTheme="majorHAnsi" w:cs="Arial"/>
          <w:color w:val="000000"/>
          <w:shd w:val="clear" w:color="auto" w:fill="FFFFFF"/>
          <w:lang w:val="en-GB"/>
        </w:rPr>
        <w:t xml:space="preserve"> </w:t>
      </w:r>
      <w:r w:rsidR="000C1CA4" w:rsidRPr="00E61F0A">
        <w:rPr>
          <w:rFonts w:asciiTheme="majorHAnsi" w:hAnsiTheme="majorHAnsi" w:cs="Arial"/>
          <w:color w:val="000000"/>
          <w:shd w:val="clear" w:color="auto" w:fill="FFFFFF"/>
          <w:lang w:val="en-GB"/>
        </w:rPr>
        <w:t xml:space="preserve">by the government; countries vary strongly in the relative amount spent on healthcare as </w:t>
      </w:r>
      <w:r w:rsidR="00FC2CB7">
        <w:rPr>
          <w:rFonts w:asciiTheme="majorHAnsi" w:hAnsiTheme="majorHAnsi" w:cs="Arial"/>
          <w:color w:val="000000"/>
          <w:shd w:val="clear" w:color="auto" w:fill="FFFFFF"/>
          <w:lang w:val="en-GB"/>
        </w:rPr>
        <w:t>a</w:t>
      </w:r>
      <w:r w:rsidR="00FC2CB7" w:rsidRPr="00E61F0A">
        <w:rPr>
          <w:rFonts w:asciiTheme="majorHAnsi" w:hAnsiTheme="majorHAnsi" w:cs="Arial"/>
          <w:color w:val="000000"/>
          <w:shd w:val="clear" w:color="auto" w:fill="FFFFFF"/>
          <w:lang w:val="en-GB"/>
        </w:rPr>
        <w:t xml:space="preserve"> </w:t>
      </w:r>
      <w:r w:rsidR="000C1CA4" w:rsidRPr="00E61F0A">
        <w:rPr>
          <w:rFonts w:asciiTheme="majorHAnsi" w:hAnsiTheme="majorHAnsi" w:cs="Arial"/>
          <w:color w:val="000000"/>
          <w:shd w:val="clear" w:color="auto" w:fill="FFFFFF"/>
          <w:lang w:val="en-GB"/>
        </w:rPr>
        <w:t>percentage of GDP.</w:t>
      </w:r>
    </w:p>
    <w:p w:rsidR="00045D4C" w:rsidRPr="00E61F0A" w:rsidRDefault="00363EAB" w:rsidP="00045D4C">
      <w:pPr>
        <w:pStyle w:val="NoSpacing"/>
        <w:spacing w:line="480" w:lineRule="auto"/>
        <w:ind w:firstLine="720"/>
        <w:jc w:val="both"/>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t>[Table 1 about here]</w:t>
      </w:r>
    </w:p>
    <w:p w:rsidR="00045D4C" w:rsidRPr="00E61F0A" w:rsidRDefault="00045D4C" w:rsidP="00045D4C">
      <w:pPr>
        <w:pStyle w:val="NoSpacing"/>
        <w:spacing w:line="480" w:lineRule="auto"/>
        <w:ind w:firstLine="720"/>
        <w:jc w:val="both"/>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t>[Table 2 about here]</w:t>
      </w:r>
    </w:p>
    <w:p w:rsidR="00210B94" w:rsidRDefault="009A2D30" w:rsidP="009A2D30">
      <w:pPr>
        <w:pStyle w:val="NoSpacing"/>
        <w:spacing w:line="480" w:lineRule="auto"/>
        <w:ind w:firstLine="720"/>
        <w:jc w:val="both"/>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r>
      <w:r w:rsidRPr="00E61F0A">
        <w:rPr>
          <w:rFonts w:asciiTheme="majorHAnsi" w:hAnsiTheme="majorHAnsi" w:cs="Arial"/>
          <w:color w:val="000000"/>
          <w:shd w:val="clear" w:color="auto" w:fill="FFFFFF"/>
          <w:lang w:val="en-GB"/>
        </w:rPr>
        <w:tab/>
        <w:t>[Figure 1 about here</w:t>
      </w:r>
      <w:r w:rsidR="00210B94">
        <w:rPr>
          <w:rFonts w:asciiTheme="majorHAnsi" w:hAnsiTheme="majorHAnsi" w:cs="Arial"/>
          <w:color w:val="000000"/>
          <w:shd w:val="clear" w:color="auto" w:fill="FFFFFF"/>
          <w:lang w:val="en-GB"/>
        </w:rPr>
        <w:t>]</w:t>
      </w:r>
    </w:p>
    <w:p w:rsidR="00210B94" w:rsidRPr="00E61F0A" w:rsidRDefault="00210B94" w:rsidP="00210B94">
      <w:pPr>
        <w:pStyle w:val="NoSpacing"/>
        <w:spacing w:line="480" w:lineRule="auto"/>
        <w:jc w:val="both"/>
        <w:rPr>
          <w:rFonts w:asciiTheme="majorHAnsi" w:hAnsiTheme="majorHAnsi" w:cs="Arial"/>
          <w:color w:val="000000"/>
          <w:shd w:val="clear" w:color="auto" w:fill="FFFFFF"/>
          <w:lang w:val="en-GB"/>
        </w:rPr>
      </w:pPr>
      <w:r w:rsidRPr="00210B94">
        <w:rPr>
          <w:rFonts w:asciiTheme="majorHAnsi" w:hAnsiTheme="majorHAnsi"/>
          <w:lang w:val="en-GB"/>
        </w:rPr>
        <w:t xml:space="preserve"> </w:t>
      </w:r>
      <w:r w:rsidRPr="006D5538">
        <w:rPr>
          <w:rFonts w:asciiTheme="majorHAnsi" w:hAnsiTheme="majorHAnsi"/>
          <w:lang w:val="en-GB"/>
        </w:rPr>
        <w:t>Figure 1: Scatter plot of government health expenditure by total health expenditure.</w:t>
      </w:r>
    </w:p>
    <w:p w:rsidR="000958B1" w:rsidRPr="00E61F0A" w:rsidRDefault="000958B1" w:rsidP="00696B89">
      <w:pPr>
        <w:pStyle w:val="NoSpacing"/>
        <w:spacing w:line="480" w:lineRule="auto"/>
        <w:ind w:firstLine="720"/>
        <w:jc w:val="both"/>
        <w:rPr>
          <w:rFonts w:asciiTheme="majorHAnsi" w:hAnsiTheme="majorHAnsi"/>
          <w:lang w:val="en-GB"/>
        </w:rPr>
      </w:pPr>
    </w:p>
    <w:p w:rsidR="007C3BA9" w:rsidRPr="00E61F0A" w:rsidRDefault="00D06F73" w:rsidP="00696B89">
      <w:pPr>
        <w:pStyle w:val="NoSpacing"/>
        <w:spacing w:line="480" w:lineRule="auto"/>
        <w:jc w:val="both"/>
        <w:outlineLvl w:val="0"/>
        <w:rPr>
          <w:rFonts w:asciiTheme="majorHAnsi" w:hAnsiTheme="majorHAnsi"/>
          <w:b/>
          <w:i/>
          <w:lang w:val="en-GB"/>
        </w:rPr>
      </w:pPr>
      <w:r w:rsidRPr="00E61F0A">
        <w:rPr>
          <w:rFonts w:asciiTheme="majorHAnsi" w:hAnsiTheme="majorHAnsi"/>
          <w:b/>
          <w:i/>
          <w:lang w:val="en-GB"/>
        </w:rPr>
        <w:t>Analytic strategy</w:t>
      </w:r>
    </w:p>
    <w:p w:rsidR="00BB5E14" w:rsidRPr="00E61F0A" w:rsidRDefault="00F001D9" w:rsidP="00696B89">
      <w:pPr>
        <w:pStyle w:val="NoSpacing"/>
        <w:spacing w:line="480" w:lineRule="auto"/>
        <w:jc w:val="both"/>
        <w:rPr>
          <w:rFonts w:asciiTheme="majorHAnsi" w:hAnsiTheme="majorHAnsi"/>
          <w:lang w:val="en-GB"/>
        </w:rPr>
      </w:pPr>
      <w:r w:rsidRPr="00E61F0A">
        <w:rPr>
          <w:rFonts w:asciiTheme="majorHAnsi" w:hAnsiTheme="majorHAnsi"/>
          <w:lang w:val="en-GB"/>
        </w:rPr>
        <w:t>To deal with th</w:t>
      </w:r>
      <w:r w:rsidR="00EF703B" w:rsidRPr="00E61F0A">
        <w:rPr>
          <w:rFonts w:asciiTheme="majorHAnsi" w:hAnsiTheme="majorHAnsi"/>
          <w:lang w:val="en-GB"/>
        </w:rPr>
        <w:t>e</w:t>
      </w:r>
      <w:r w:rsidRPr="00E61F0A">
        <w:rPr>
          <w:rFonts w:asciiTheme="majorHAnsi" w:hAnsiTheme="majorHAnsi"/>
          <w:lang w:val="en-GB"/>
        </w:rPr>
        <w:t xml:space="preserve"> hierarchical structure of </w:t>
      </w:r>
      <w:r w:rsidR="00EF703B" w:rsidRPr="00E61F0A">
        <w:rPr>
          <w:rFonts w:asciiTheme="majorHAnsi" w:hAnsiTheme="majorHAnsi"/>
          <w:lang w:val="en-GB"/>
        </w:rPr>
        <w:t>our</w:t>
      </w:r>
      <w:r w:rsidRPr="00E61F0A">
        <w:rPr>
          <w:rFonts w:asciiTheme="majorHAnsi" w:hAnsiTheme="majorHAnsi"/>
          <w:lang w:val="en-GB"/>
        </w:rPr>
        <w:t xml:space="preserve"> data</w:t>
      </w:r>
      <w:r w:rsidR="00EF703B" w:rsidRPr="00E61F0A">
        <w:rPr>
          <w:rFonts w:asciiTheme="majorHAnsi" w:hAnsiTheme="majorHAnsi"/>
          <w:lang w:val="en-GB"/>
        </w:rPr>
        <w:t>, i.e. individuals nested in country-year combinations,</w:t>
      </w:r>
      <w:r w:rsidRPr="00E61F0A">
        <w:rPr>
          <w:rFonts w:asciiTheme="majorHAnsi" w:hAnsiTheme="majorHAnsi"/>
          <w:lang w:val="en-GB"/>
        </w:rPr>
        <w:t xml:space="preserve"> multilevel analyses </w:t>
      </w:r>
      <w:r w:rsidR="00EF703B" w:rsidRPr="00E61F0A">
        <w:rPr>
          <w:rFonts w:asciiTheme="majorHAnsi" w:hAnsiTheme="majorHAnsi"/>
          <w:lang w:val="en-GB"/>
        </w:rPr>
        <w:t>we</w:t>
      </w:r>
      <w:r w:rsidRPr="00E61F0A">
        <w:rPr>
          <w:rFonts w:asciiTheme="majorHAnsi" w:hAnsiTheme="majorHAnsi"/>
          <w:lang w:val="en-GB"/>
        </w:rPr>
        <w:t xml:space="preserve">re employed. </w:t>
      </w:r>
      <w:r w:rsidR="00EF703B" w:rsidRPr="00E61F0A">
        <w:rPr>
          <w:rFonts w:asciiTheme="majorHAnsi" w:hAnsiTheme="majorHAnsi"/>
          <w:lang w:val="en-GB"/>
        </w:rPr>
        <w:t>A major advantage of u</w:t>
      </w:r>
      <w:r w:rsidRPr="00E61F0A">
        <w:rPr>
          <w:rFonts w:asciiTheme="majorHAnsi" w:hAnsiTheme="majorHAnsi"/>
          <w:lang w:val="en-GB"/>
        </w:rPr>
        <w:t>sing country-year combination</w:t>
      </w:r>
      <w:r w:rsidR="001B1D7B" w:rsidRPr="00E61F0A">
        <w:rPr>
          <w:rFonts w:asciiTheme="majorHAnsi" w:hAnsiTheme="majorHAnsi"/>
          <w:lang w:val="en-GB"/>
        </w:rPr>
        <w:t>s</w:t>
      </w:r>
      <w:r w:rsidRPr="00E61F0A">
        <w:rPr>
          <w:rFonts w:asciiTheme="majorHAnsi" w:hAnsiTheme="majorHAnsi"/>
          <w:lang w:val="en-GB"/>
        </w:rPr>
        <w:t xml:space="preserve"> </w:t>
      </w:r>
      <w:r w:rsidR="00D06F73" w:rsidRPr="00E61F0A">
        <w:rPr>
          <w:rFonts w:asciiTheme="majorHAnsi" w:hAnsiTheme="majorHAnsi"/>
          <w:lang w:val="en-GB"/>
        </w:rPr>
        <w:t xml:space="preserve">instead of </w:t>
      </w:r>
      <w:r w:rsidR="00F067A9" w:rsidRPr="00E61F0A">
        <w:rPr>
          <w:rFonts w:asciiTheme="majorHAnsi" w:hAnsiTheme="majorHAnsi"/>
          <w:lang w:val="en-GB"/>
        </w:rPr>
        <w:t>countr</w:t>
      </w:r>
      <w:r w:rsidR="00F067A9">
        <w:rPr>
          <w:rFonts w:asciiTheme="majorHAnsi" w:hAnsiTheme="majorHAnsi"/>
          <w:lang w:val="en-GB"/>
        </w:rPr>
        <w:t>ies</w:t>
      </w:r>
      <w:r w:rsidR="00F067A9" w:rsidRPr="00E61F0A">
        <w:rPr>
          <w:rFonts w:asciiTheme="majorHAnsi" w:hAnsiTheme="majorHAnsi"/>
          <w:lang w:val="en-GB"/>
        </w:rPr>
        <w:t xml:space="preserve"> </w:t>
      </w:r>
      <w:r w:rsidR="00681E33" w:rsidRPr="00E61F0A">
        <w:rPr>
          <w:rFonts w:asciiTheme="majorHAnsi" w:hAnsiTheme="majorHAnsi"/>
          <w:lang w:val="en-GB"/>
        </w:rPr>
        <w:t xml:space="preserve">is that </w:t>
      </w:r>
      <w:r w:rsidR="00EF703B" w:rsidRPr="00E61F0A">
        <w:rPr>
          <w:rFonts w:asciiTheme="majorHAnsi" w:hAnsiTheme="majorHAnsi"/>
          <w:lang w:val="en-GB"/>
        </w:rPr>
        <w:t xml:space="preserve">it </w:t>
      </w:r>
      <w:r w:rsidR="00F067A9">
        <w:rPr>
          <w:rFonts w:asciiTheme="majorHAnsi" w:hAnsiTheme="majorHAnsi"/>
          <w:lang w:val="en-GB"/>
        </w:rPr>
        <w:t>increases</w:t>
      </w:r>
      <w:r w:rsidR="00F067A9" w:rsidRPr="00E61F0A">
        <w:rPr>
          <w:rFonts w:asciiTheme="majorHAnsi" w:hAnsiTheme="majorHAnsi"/>
          <w:lang w:val="en-GB"/>
        </w:rPr>
        <w:t xml:space="preserve"> </w:t>
      </w:r>
      <w:r w:rsidR="00681E33" w:rsidRPr="00E61F0A">
        <w:rPr>
          <w:rFonts w:asciiTheme="majorHAnsi" w:hAnsiTheme="majorHAnsi"/>
          <w:lang w:val="en-GB"/>
        </w:rPr>
        <w:t xml:space="preserve">the number second </w:t>
      </w:r>
      <w:r w:rsidRPr="00E61F0A">
        <w:rPr>
          <w:rFonts w:asciiTheme="majorHAnsi" w:hAnsiTheme="majorHAnsi"/>
          <w:lang w:val="en-GB"/>
        </w:rPr>
        <w:t xml:space="preserve">level </w:t>
      </w:r>
      <w:r w:rsidR="00EF703B" w:rsidRPr="00E61F0A">
        <w:rPr>
          <w:rFonts w:asciiTheme="majorHAnsi" w:hAnsiTheme="majorHAnsi"/>
          <w:lang w:val="en-GB"/>
        </w:rPr>
        <w:t>cases</w:t>
      </w:r>
      <w:r w:rsidR="00D06F73" w:rsidRPr="00E61F0A">
        <w:rPr>
          <w:rFonts w:asciiTheme="majorHAnsi" w:hAnsiTheme="majorHAnsi"/>
          <w:lang w:val="en-GB"/>
        </w:rPr>
        <w:t xml:space="preserve">, and </w:t>
      </w:r>
      <w:r w:rsidR="00EF703B" w:rsidRPr="00E61F0A">
        <w:rPr>
          <w:rFonts w:asciiTheme="majorHAnsi" w:hAnsiTheme="majorHAnsi"/>
          <w:lang w:val="en-GB"/>
        </w:rPr>
        <w:t xml:space="preserve">it allows for </w:t>
      </w:r>
      <w:r w:rsidR="00A257E8" w:rsidRPr="00E61F0A">
        <w:rPr>
          <w:rFonts w:asciiTheme="majorHAnsi" w:hAnsiTheme="majorHAnsi"/>
          <w:lang w:val="en-GB"/>
        </w:rPr>
        <w:t>over</w:t>
      </w:r>
      <w:r w:rsidR="001B1D7B" w:rsidRPr="00E61F0A">
        <w:rPr>
          <w:rFonts w:asciiTheme="majorHAnsi" w:hAnsiTheme="majorHAnsi"/>
          <w:lang w:val="en-GB"/>
        </w:rPr>
        <w:t>-</w:t>
      </w:r>
      <w:r w:rsidR="00D06F73" w:rsidRPr="00E61F0A">
        <w:rPr>
          <w:rFonts w:asciiTheme="majorHAnsi" w:hAnsiTheme="majorHAnsi"/>
          <w:lang w:val="en-GB"/>
        </w:rPr>
        <w:t>time</w:t>
      </w:r>
      <w:r w:rsidR="001B1D7B" w:rsidRPr="00E61F0A">
        <w:rPr>
          <w:rFonts w:asciiTheme="majorHAnsi" w:hAnsiTheme="majorHAnsi"/>
          <w:lang w:val="en-GB"/>
        </w:rPr>
        <w:t xml:space="preserve"> </w:t>
      </w:r>
      <w:r w:rsidR="00EF703B" w:rsidRPr="00E61F0A">
        <w:rPr>
          <w:rFonts w:asciiTheme="majorHAnsi" w:hAnsiTheme="majorHAnsi"/>
          <w:lang w:val="en-GB"/>
        </w:rPr>
        <w:t>variation</w:t>
      </w:r>
      <w:r w:rsidR="00D06F73" w:rsidRPr="00E61F0A">
        <w:rPr>
          <w:rFonts w:asciiTheme="majorHAnsi" w:hAnsiTheme="majorHAnsi"/>
          <w:lang w:val="en-GB"/>
        </w:rPr>
        <w:t xml:space="preserve"> within countries</w:t>
      </w:r>
      <w:r w:rsidRPr="00E61F0A">
        <w:rPr>
          <w:rFonts w:asciiTheme="majorHAnsi" w:hAnsiTheme="majorHAnsi"/>
          <w:lang w:val="en-GB"/>
        </w:rPr>
        <w:t xml:space="preserve">. To test </w:t>
      </w:r>
      <w:r w:rsidR="00EF703B" w:rsidRPr="00E61F0A">
        <w:rPr>
          <w:rFonts w:asciiTheme="majorHAnsi" w:hAnsiTheme="majorHAnsi"/>
          <w:lang w:val="en-GB"/>
        </w:rPr>
        <w:t>our</w:t>
      </w:r>
      <w:r w:rsidRPr="00E61F0A">
        <w:rPr>
          <w:rFonts w:asciiTheme="majorHAnsi" w:hAnsiTheme="majorHAnsi"/>
          <w:lang w:val="en-GB"/>
        </w:rPr>
        <w:t xml:space="preserve"> hypotheses, multilevel linear regression analyses</w:t>
      </w:r>
      <w:r w:rsidR="00BB5E14" w:rsidRPr="00E61F0A">
        <w:rPr>
          <w:rFonts w:asciiTheme="majorHAnsi" w:hAnsiTheme="majorHAnsi"/>
          <w:lang w:val="en-GB"/>
        </w:rPr>
        <w:t xml:space="preserve"> using the lme4 package in R</w:t>
      </w:r>
      <w:r w:rsidR="00EF703B" w:rsidRPr="00E61F0A">
        <w:rPr>
          <w:rFonts w:asciiTheme="majorHAnsi" w:hAnsiTheme="majorHAnsi"/>
          <w:lang w:val="en-GB"/>
        </w:rPr>
        <w:t xml:space="preserve"> were performed</w:t>
      </w:r>
      <w:r w:rsidR="00BB5E14" w:rsidRPr="00E61F0A">
        <w:rPr>
          <w:rFonts w:asciiTheme="majorHAnsi" w:hAnsiTheme="majorHAnsi"/>
          <w:lang w:val="en-GB"/>
        </w:rPr>
        <w:t xml:space="preserve">. </w:t>
      </w:r>
      <w:r w:rsidR="00EF703B" w:rsidRPr="00E61F0A">
        <w:rPr>
          <w:rFonts w:asciiTheme="majorHAnsi" w:hAnsiTheme="majorHAnsi"/>
          <w:lang w:val="en-GB"/>
        </w:rPr>
        <w:t>The e</w:t>
      </w:r>
      <w:r w:rsidR="00BB5E14" w:rsidRPr="00E61F0A">
        <w:rPr>
          <w:rFonts w:asciiTheme="majorHAnsi" w:hAnsiTheme="majorHAnsi"/>
          <w:lang w:val="en-GB"/>
        </w:rPr>
        <w:t>stimation of variance components at the individual and country-year level in empty models (not presented in tables) show</w:t>
      </w:r>
      <w:r w:rsidR="00EF703B" w:rsidRPr="00E61F0A">
        <w:rPr>
          <w:rFonts w:asciiTheme="majorHAnsi" w:hAnsiTheme="majorHAnsi"/>
          <w:lang w:val="en-GB"/>
        </w:rPr>
        <w:t>ed</w:t>
      </w:r>
      <w:r w:rsidR="00BB5E14" w:rsidRPr="00E61F0A">
        <w:rPr>
          <w:rFonts w:asciiTheme="majorHAnsi" w:hAnsiTheme="majorHAnsi"/>
          <w:lang w:val="en-GB"/>
        </w:rPr>
        <w:t xml:space="preserve"> that </w:t>
      </w:r>
      <w:r w:rsidR="00FC2CB7">
        <w:rPr>
          <w:rFonts w:asciiTheme="majorHAnsi" w:hAnsiTheme="majorHAnsi"/>
          <w:lang w:val="en-GB"/>
        </w:rPr>
        <w:t xml:space="preserve">18.4% of variation in </w:t>
      </w:r>
      <w:r w:rsidR="00EF703B" w:rsidRPr="00E61F0A">
        <w:rPr>
          <w:rFonts w:asciiTheme="majorHAnsi" w:hAnsiTheme="majorHAnsi"/>
          <w:lang w:val="en-GB"/>
        </w:rPr>
        <w:t xml:space="preserve">individual </w:t>
      </w:r>
      <w:r w:rsidR="00BB5E14" w:rsidRPr="00E61F0A">
        <w:rPr>
          <w:rFonts w:asciiTheme="majorHAnsi" w:hAnsiTheme="majorHAnsi"/>
          <w:lang w:val="en-GB"/>
        </w:rPr>
        <w:t>w</w:t>
      </w:r>
      <w:r w:rsidRPr="00E61F0A">
        <w:rPr>
          <w:rFonts w:asciiTheme="majorHAnsi" w:hAnsiTheme="majorHAnsi"/>
          <w:lang w:val="en-GB"/>
        </w:rPr>
        <w:t xml:space="preserve">ell-being </w:t>
      </w:r>
      <w:r w:rsidR="00FC2CB7">
        <w:rPr>
          <w:rFonts w:asciiTheme="majorHAnsi" w:hAnsiTheme="majorHAnsi"/>
          <w:lang w:val="en-GB"/>
        </w:rPr>
        <w:t>can be explained by</w:t>
      </w:r>
      <w:r w:rsidR="00FC2CB7" w:rsidRPr="00E61F0A">
        <w:rPr>
          <w:rFonts w:asciiTheme="majorHAnsi" w:hAnsiTheme="majorHAnsi"/>
          <w:lang w:val="en-GB"/>
        </w:rPr>
        <w:t xml:space="preserve"> </w:t>
      </w:r>
      <w:r w:rsidR="00EF703B" w:rsidRPr="00E61F0A">
        <w:rPr>
          <w:rFonts w:asciiTheme="majorHAnsi" w:hAnsiTheme="majorHAnsi"/>
          <w:lang w:val="en-GB"/>
        </w:rPr>
        <w:t>vari</w:t>
      </w:r>
      <w:r w:rsidR="00FC2CB7">
        <w:rPr>
          <w:rFonts w:asciiTheme="majorHAnsi" w:hAnsiTheme="majorHAnsi"/>
          <w:lang w:val="en-GB"/>
        </w:rPr>
        <w:t xml:space="preserve">ation </w:t>
      </w:r>
      <w:r w:rsidRPr="00E61F0A">
        <w:rPr>
          <w:rFonts w:asciiTheme="majorHAnsi" w:hAnsiTheme="majorHAnsi"/>
          <w:lang w:val="en-GB"/>
        </w:rPr>
        <w:t>between country-year combinations</w:t>
      </w:r>
      <w:r w:rsidR="00EF703B" w:rsidRPr="00E61F0A">
        <w:rPr>
          <w:rFonts w:asciiTheme="majorHAnsi" w:hAnsiTheme="majorHAnsi"/>
          <w:lang w:val="en-GB"/>
        </w:rPr>
        <w:t xml:space="preserve"> (</w:t>
      </w:r>
      <w:r w:rsidRPr="00E61F0A">
        <w:rPr>
          <w:rFonts w:asciiTheme="majorHAnsi" w:hAnsiTheme="majorHAnsi"/>
          <w:lang w:val="en-GB"/>
        </w:rPr>
        <w:t>ICC</w:t>
      </w:r>
      <w:r w:rsidR="00EF703B" w:rsidRPr="00E61F0A">
        <w:rPr>
          <w:rFonts w:asciiTheme="majorHAnsi" w:hAnsiTheme="majorHAnsi"/>
          <w:lang w:val="en-GB"/>
        </w:rPr>
        <w:t>=</w:t>
      </w:r>
      <w:r w:rsidRPr="00E61F0A">
        <w:rPr>
          <w:rFonts w:asciiTheme="majorHAnsi" w:hAnsiTheme="majorHAnsi"/>
          <w:lang w:val="en-GB"/>
        </w:rPr>
        <w:t>.</w:t>
      </w:r>
      <w:r w:rsidR="001A4857" w:rsidRPr="00E61F0A">
        <w:rPr>
          <w:rFonts w:asciiTheme="majorHAnsi" w:hAnsiTheme="majorHAnsi"/>
          <w:lang w:val="en-GB"/>
        </w:rPr>
        <w:t>184</w:t>
      </w:r>
      <w:r w:rsidR="00FC2CB7" w:rsidRPr="00E61F0A">
        <w:rPr>
          <w:rFonts w:asciiTheme="majorHAnsi" w:hAnsiTheme="majorHAnsi"/>
          <w:lang w:val="en-GB"/>
        </w:rPr>
        <w:t>)</w:t>
      </w:r>
      <w:r w:rsidR="00FC2CB7">
        <w:rPr>
          <w:rFonts w:asciiTheme="majorHAnsi" w:hAnsiTheme="majorHAnsi"/>
          <w:lang w:val="en-GB"/>
        </w:rPr>
        <w:t>. Variation in subjective</w:t>
      </w:r>
      <w:r w:rsidR="008A1D5C" w:rsidRPr="00E61F0A">
        <w:rPr>
          <w:rFonts w:asciiTheme="majorHAnsi" w:hAnsiTheme="majorHAnsi"/>
          <w:lang w:val="en-GB"/>
        </w:rPr>
        <w:t xml:space="preserve"> health </w:t>
      </w:r>
      <w:r w:rsidR="00FC2CB7">
        <w:rPr>
          <w:rFonts w:asciiTheme="majorHAnsi" w:hAnsiTheme="majorHAnsi"/>
          <w:lang w:val="en-GB"/>
        </w:rPr>
        <w:t>is for 9.2% due to differences between country-year combinations</w:t>
      </w:r>
      <w:r w:rsidR="00FC2CB7" w:rsidRPr="00E61F0A" w:rsidDel="001A7266">
        <w:rPr>
          <w:rFonts w:asciiTheme="majorHAnsi" w:hAnsiTheme="majorHAnsi"/>
          <w:lang w:val="en-GB"/>
        </w:rPr>
        <w:t xml:space="preserve"> </w:t>
      </w:r>
      <w:r w:rsidR="000C1CA4" w:rsidRPr="00E61F0A">
        <w:rPr>
          <w:rFonts w:asciiTheme="majorHAnsi" w:hAnsiTheme="majorHAnsi"/>
          <w:lang w:val="en-GB"/>
        </w:rPr>
        <w:t>(ICC=.0</w:t>
      </w:r>
      <w:r w:rsidR="001A4857" w:rsidRPr="00E61F0A">
        <w:rPr>
          <w:rFonts w:asciiTheme="majorHAnsi" w:hAnsiTheme="majorHAnsi"/>
          <w:lang w:val="en-GB"/>
        </w:rPr>
        <w:t>92</w:t>
      </w:r>
      <w:r w:rsidR="000C1CA4" w:rsidRPr="00E61F0A">
        <w:rPr>
          <w:rFonts w:asciiTheme="majorHAnsi" w:hAnsiTheme="majorHAnsi"/>
          <w:lang w:val="en-GB"/>
        </w:rPr>
        <w:t>)</w:t>
      </w:r>
      <w:r w:rsidR="006A21D5">
        <w:rPr>
          <w:rFonts w:asciiTheme="majorHAnsi" w:hAnsiTheme="majorHAnsi"/>
          <w:lang w:val="en-GB"/>
        </w:rPr>
        <w:t>.</w:t>
      </w:r>
    </w:p>
    <w:p w:rsidR="00F001D9" w:rsidRPr="00E61F0A" w:rsidRDefault="00AE1FC7"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In o</w:t>
      </w:r>
      <w:r w:rsidR="00493C2F" w:rsidRPr="00E61F0A">
        <w:rPr>
          <w:rFonts w:asciiTheme="majorHAnsi" w:hAnsiTheme="majorHAnsi"/>
          <w:lang w:val="en-GB"/>
        </w:rPr>
        <w:t xml:space="preserve">ur </w:t>
      </w:r>
      <w:r w:rsidR="006A21D5" w:rsidRPr="00E61F0A">
        <w:rPr>
          <w:rFonts w:asciiTheme="majorHAnsi" w:hAnsiTheme="majorHAnsi"/>
          <w:lang w:val="en-GB"/>
        </w:rPr>
        <w:t>modelling</w:t>
      </w:r>
      <w:r w:rsidR="00493C2F" w:rsidRPr="00E61F0A">
        <w:rPr>
          <w:rFonts w:asciiTheme="majorHAnsi" w:hAnsiTheme="majorHAnsi"/>
          <w:lang w:val="en-GB"/>
        </w:rPr>
        <w:t xml:space="preserve"> strategy</w:t>
      </w:r>
      <w:r w:rsidR="008A1D5C" w:rsidRPr="00E61F0A">
        <w:rPr>
          <w:rFonts w:asciiTheme="majorHAnsi" w:hAnsiTheme="majorHAnsi"/>
          <w:lang w:val="en-GB"/>
        </w:rPr>
        <w:t>,</w:t>
      </w:r>
      <w:r w:rsidR="00493C2F" w:rsidRPr="00E61F0A">
        <w:rPr>
          <w:rFonts w:asciiTheme="majorHAnsi" w:hAnsiTheme="majorHAnsi"/>
          <w:lang w:val="en-GB"/>
        </w:rPr>
        <w:t xml:space="preserve"> </w:t>
      </w:r>
      <w:r w:rsidRPr="00E61F0A">
        <w:rPr>
          <w:rFonts w:asciiTheme="majorHAnsi" w:hAnsiTheme="majorHAnsi"/>
          <w:lang w:val="en-GB"/>
        </w:rPr>
        <w:t>we</w:t>
      </w:r>
      <w:r w:rsidR="00F001D9" w:rsidRPr="00E61F0A">
        <w:rPr>
          <w:rFonts w:asciiTheme="majorHAnsi" w:hAnsiTheme="majorHAnsi"/>
          <w:lang w:val="en-GB"/>
        </w:rPr>
        <w:t xml:space="preserve"> </w:t>
      </w:r>
      <w:r w:rsidR="00C15303" w:rsidRPr="00E61F0A">
        <w:rPr>
          <w:rFonts w:asciiTheme="majorHAnsi" w:hAnsiTheme="majorHAnsi"/>
          <w:lang w:val="en-GB"/>
        </w:rPr>
        <w:t>first</w:t>
      </w:r>
      <w:r w:rsidRPr="00E61F0A">
        <w:rPr>
          <w:rFonts w:asciiTheme="majorHAnsi" w:hAnsiTheme="majorHAnsi"/>
          <w:lang w:val="en-GB"/>
        </w:rPr>
        <w:t xml:space="preserve"> </w:t>
      </w:r>
      <w:r w:rsidR="00C15303" w:rsidRPr="00E61F0A">
        <w:rPr>
          <w:rFonts w:asciiTheme="majorHAnsi" w:hAnsiTheme="majorHAnsi"/>
          <w:lang w:val="en-GB"/>
        </w:rPr>
        <w:t xml:space="preserve">examine main effects of ethnicity and education on the </w:t>
      </w:r>
      <w:r w:rsidR="008A1D5C" w:rsidRPr="00E61F0A">
        <w:rPr>
          <w:rFonts w:asciiTheme="majorHAnsi" w:hAnsiTheme="majorHAnsi"/>
          <w:lang w:val="en-GB"/>
        </w:rPr>
        <w:t>two</w:t>
      </w:r>
      <w:r w:rsidR="00C15303" w:rsidRPr="00E61F0A">
        <w:rPr>
          <w:rFonts w:asciiTheme="majorHAnsi" w:hAnsiTheme="majorHAnsi"/>
          <w:lang w:val="en-GB"/>
        </w:rPr>
        <w:t xml:space="preserve"> </w:t>
      </w:r>
      <w:r w:rsidRPr="00E61F0A">
        <w:rPr>
          <w:rFonts w:asciiTheme="majorHAnsi" w:hAnsiTheme="majorHAnsi"/>
          <w:lang w:val="en-GB"/>
        </w:rPr>
        <w:t xml:space="preserve">health </w:t>
      </w:r>
      <w:r w:rsidR="00C77CC2" w:rsidRPr="00E61F0A">
        <w:rPr>
          <w:rFonts w:asciiTheme="majorHAnsi" w:hAnsiTheme="majorHAnsi"/>
          <w:lang w:val="en-GB"/>
        </w:rPr>
        <w:t xml:space="preserve">outcomes </w:t>
      </w:r>
      <w:r w:rsidR="00C15303" w:rsidRPr="00E61F0A">
        <w:rPr>
          <w:rFonts w:asciiTheme="majorHAnsi" w:hAnsiTheme="majorHAnsi"/>
          <w:lang w:val="en-GB"/>
        </w:rPr>
        <w:t xml:space="preserve">in </w:t>
      </w:r>
      <w:r w:rsidR="008A1D5C" w:rsidRPr="00E61F0A">
        <w:rPr>
          <w:rFonts w:asciiTheme="majorHAnsi" w:hAnsiTheme="majorHAnsi"/>
          <w:lang w:val="en-GB"/>
        </w:rPr>
        <w:t xml:space="preserve">model 1 </w:t>
      </w:r>
      <w:r w:rsidR="003C4DFF" w:rsidRPr="00E61F0A">
        <w:rPr>
          <w:rFonts w:asciiTheme="majorHAnsi" w:hAnsiTheme="majorHAnsi"/>
          <w:lang w:val="en-GB"/>
        </w:rPr>
        <w:t>(</w:t>
      </w:r>
      <w:r w:rsidR="008A1D5C" w:rsidRPr="00E61F0A">
        <w:rPr>
          <w:rFonts w:asciiTheme="majorHAnsi" w:hAnsiTheme="majorHAnsi"/>
          <w:lang w:val="en-GB"/>
        </w:rPr>
        <w:t xml:space="preserve">Table </w:t>
      </w:r>
      <w:r w:rsidR="003C4DFF" w:rsidRPr="00E61F0A">
        <w:rPr>
          <w:rFonts w:asciiTheme="majorHAnsi" w:hAnsiTheme="majorHAnsi"/>
          <w:lang w:val="en-GB"/>
        </w:rPr>
        <w:t xml:space="preserve">3) </w:t>
      </w:r>
      <w:r w:rsidR="008A1D5C" w:rsidRPr="00E61F0A">
        <w:rPr>
          <w:rFonts w:asciiTheme="majorHAnsi" w:hAnsiTheme="majorHAnsi"/>
          <w:lang w:val="en-GB"/>
        </w:rPr>
        <w:t xml:space="preserve">and model 3 </w:t>
      </w:r>
      <w:r w:rsidR="003C4DFF" w:rsidRPr="00E61F0A">
        <w:rPr>
          <w:rFonts w:asciiTheme="majorHAnsi" w:hAnsiTheme="majorHAnsi"/>
          <w:lang w:val="en-GB"/>
        </w:rPr>
        <w:t>(</w:t>
      </w:r>
      <w:r w:rsidR="00C15303" w:rsidRPr="00E61F0A">
        <w:rPr>
          <w:rFonts w:asciiTheme="majorHAnsi" w:hAnsiTheme="majorHAnsi"/>
          <w:lang w:val="en-GB"/>
        </w:rPr>
        <w:t>Table</w:t>
      </w:r>
      <w:r w:rsidR="008A1D5C" w:rsidRPr="00E61F0A">
        <w:rPr>
          <w:rFonts w:asciiTheme="majorHAnsi" w:hAnsiTheme="majorHAnsi"/>
          <w:lang w:val="en-GB"/>
        </w:rPr>
        <w:t xml:space="preserve"> </w:t>
      </w:r>
      <w:r w:rsidR="003C4DFF" w:rsidRPr="00E61F0A">
        <w:rPr>
          <w:rFonts w:asciiTheme="majorHAnsi" w:hAnsiTheme="majorHAnsi"/>
          <w:lang w:val="en-GB"/>
        </w:rPr>
        <w:t>4)</w:t>
      </w:r>
      <w:r w:rsidR="00C15303" w:rsidRPr="00E61F0A">
        <w:rPr>
          <w:rFonts w:asciiTheme="majorHAnsi" w:hAnsiTheme="majorHAnsi"/>
          <w:lang w:val="en-GB"/>
        </w:rPr>
        <w:t xml:space="preserve">. </w:t>
      </w:r>
      <w:r w:rsidR="00A257E8" w:rsidRPr="00E61F0A">
        <w:rPr>
          <w:rFonts w:asciiTheme="majorHAnsi" w:hAnsiTheme="majorHAnsi"/>
          <w:lang w:val="en-GB"/>
        </w:rPr>
        <w:t>I</w:t>
      </w:r>
      <w:r w:rsidRPr="00E61F0A">
        <w:rPr>
          <w:rFonts w:asciiTheme="majorHAnsi" w:hAnsiTheme="majorHAnsi"/>
          <w:lang w:val="en-GB"/>
        </w:rPr>
        <w:t xml:space="preserve">n </w:t>
      </w:r>
      <w:r w:rsidR="008A1D5C" w:rsidRPr="00E61F0A">
        <w:rPr>
          <w:rFonts w:asciiTheme="majorHAnsi" w:hAnsiTheme="majorHAnsi"/>
          <w:lang w:val="en-GB"/>
        </w:rPr>
        <w:t xml:space="preserve">model 2 </w:t>
      </w:r>
      <w:r w:rsidR="003C4DFF" w:rsidRPr="00E61F0A">
        <w:rPr>
          <w:rFonts w:asciiTheme="majorHAnsi" w:hAnsiTheme="majorHAnsi"/>
          <w:lang w:val="en-GB"/>
        </w:rPr>
        <w:t>(</w:t>
      </w:r>
      <w:r w:rsidR="00C15303" w:rsidRPr="00E61F0A">
        <w:rPr>
          <w:rFonts w:asciiTheme="majorHAnsi" w:hAnsiTheme="majorHAnsi"/>
          <w:lang w:val="en-GB"/>
        </w:rPr>
        <w:t xml:space="preserve">Table </w:t>
      </w:r>
      <w:r w:rsidR="003C4DFF" w:rsidRPr="00E61F0A">
        <w:rPr>
          <w:rFonts w:asciiTheme="majorHAnsi" w:hAnsiTheme="majorHAnsi"/>
          <w:lang w:val="en-GB"/>
        </w:rPr>
        <w:t xml:space="preserve">3) </w:t>
      </w:r>
      <w:r w:rsidR="00C15303" w:rsidRPr="00E61F0A">
        <w:rPr>
          <w:rFonts w:asciiTheme="majorHAnsi" w:hAnsiTheme="majorHAnsi"/>
          <w:lang w:val="en-GB"/>
        </w:rPr>
        <w:t xml:space="preserve">we present cross-level interaction effects between education and migrant status and the two </w:t>
      </w:r>
      <w:r w:rsidRPr="00E61F0A">
        <w:rPr>
          <w:rFonts w:asciiTheme="majorHAnsi" w:hAnsiTheme="majorHAnsi"/>
          <w:lang w:val="en-GB"/>
        </w:rPr>
        <w:t xml:space="preserve">measures </w:t>
      </w:r>
      <w:r w:rsidR="00C15303" w:rsidRPr="00E61F0A">
        <w:rPr>
          <w:rFonts w:asciiTheme="majorHAnsi" w:hAnsiTheme="majorHAnsi"/>
          <w:lang w:val="en-GB"/>
        </w:rPr>
        <w:t xml:space="preserve">of healthcare expenditure. These effects </w:t>
      </w:r>
      <w:r w:rsidRPr="00E61F0A">
        <w:rPr>
          <w:rFonts w:asciiTheme="majorHAnsi" w:hAnsiTheme="majorHAnsi"/>
          <w:lang w:val="en-GB"/>
        </w:rPr>
        <w:t xml:space="preserve">indicate </w:t>
      </w:r>
      <w:r w:rsidR="00C15303" w:rsidRPr="00E61F0A">
        <w:rPr>
          <w:rFonts w:asciiTheme="majorHAnsi" w:hAnsiTheme="majorHAnsi"/>
          <w:lang w:val="en-GB"/>
        </w:rPr>
        <w:t xml:space="preserve">whether ethnic and educational </w:t>
      </w:r>
      <w:r w:rsidRPr="00E61F0A">
        <w:rPr>
          <w:rFonts w:asciiTheme="majorHAnsi" w:hAnsiTheme="majorHAnsi"/>
          <w:lang w:val="en-GB"/>
        </w:rPr>
        <w:t>health i</w:t>
      </w:r>
      <w:r w:rsidR="00C15303" w:rsidRPr="00E61F0A">
        <w:rPr>
          <w:rFonts w:asciiTheme="majorHAnsi" w:hAnsiTheme="majorHAnsi"/>
          <w:lang w:val="en-GB"/>
        </w:rPr>
        <w:t>nequalities are buffered or amplified by healthcare expenditure</w:t>
      </w:r>
      <w:r w:rsidRPr="00E61F0A">
        <w:rPr>
          <w:rFonts w:asciiTheme="majorHAnsi" w:hAnsiTheme="majorHAnsi"/>
          <w:lang w:val="en-GB"/>
        </w:rPr>
        <w:t>s</w:t>
      </w:r>
      <w:r w:rsidR="00C15303" w:rsidRPr="00E61F0A">
        <w:rPr>
          <w:rFonts w:asciiTheme="majorHAnsi" w:hAnsiTheme="majorHAnsi"/>
          <w:lang w:val="en-GB"/>
        </w:rPr>
        <w:t xml:space="preserve">. </w:t>
      </w:r>
      <w:r w:rsidRPr="00E61F0A">
        <w:rPr>
          <w:rFonts w:asciiTheme="majorHAnsi" w:hAnsiTheme="majorHAnsi"/>
          <w:lang w:val="en-GB"/>
        </w:rPr>
        <w:t xml:space="preserve">In </w:t>
      </w:r>
      <w:r w:rsidR="008A1D5C" w:rsidRPr="00E61F0A">
        <w:rPr>
          <w:rFonts w:asciiTheme="majorHAnsi" w:hAnsiTheme="majorHAnsi"/>
          <w:lang w:val="en-GB"/>
        </w:rPr>
        <w:t xml:space="preserve">model 4 </w:t>
      </w:r>
      <w:r w:rsidR="003C4DFF" w:rsidRPr="00E61F0A">
        <w:rPr>
          <w:rFonts w:asciiTheme="majorHAnsi" w:hAnsiTheme="majorHAnsi"/>
          <w:lang w:val="en-GB"/>
        </w:rPr>
        <w:t>(</w:t>
      </w:r>
      <w:r w:rsidR="00C15303" w:rsidRPr="00E61F0A">
        <w:rPr>
          <w:rFonts w:asciiTheme="majorHAnsi" w:hAnsiTheme="majorHAnsi"/>
          <w:lang w:val="en-GB"/>
        </w:rPr>
        <w:t xml:space="preserve">Table </w:t>
      </w:r>
      <w:r w:rsidR="003C4DFF" w:rsidRPr="00E61F0A">
        <w:rPr>
          <w:rFonts w:asciiTheme="majorHAnsi" w:hAnsiTheme="majorHAnsi"/>
          <w:lang w:val="en-GB"/>
        </w:rPr>
        <w:t xml:space="preserve">4) </w:t>
      </w:r>
      <w:r w:rsidRPr="00E61F0A">
        <w:rPr>
          <w:rFonts w:asciiTheme="majorHAnsi" w:hAnsiTheme="majorHAnsi"/>
          <w:lang w:val="en-GB"/>
        </w:rPr>
        <w:t xml:space="preserve">we </w:t>
      </w:r>
      <w:r w:rsidR="00A257E8" w:rsidRPr="00E61F0A">
        <w:rPr>
          <w:rFonts w:asciiTheme="majorHAnsi" w:hAnsiTheme="majorHAnsi"/>
          <w:lang w:val="en-GB"/>
        </w:rPr>
        <w:t xml:space="preserve">explicitly </w:t>
      </w:r>
      <w:r w:rsidRPr="00E61F0A">
        <w:rPr>
          <w:rFonts w:asciiTheme="majorHAnsi" w:hAnsiTheme="majorHAnsi"/>
          <w:lang w:val="en-GB"/>
        </w:rPr>
        <w:t xml:space="preserve">test our hypotheses on </w:t>
      </w:r>
      <w:r w:rsidR="00C15303" w:rsidRPr="00E61F0A">
        <w:rPr>
          <w:rFonts w:asciiTheme="majorHAnsi" w:hAnsiTheme="majorHAnsi"/>
          <w:lang w:val="en-GB"/>
        </w:rPr>
        <w:t xml:space="preserve">specific </w:t>
      </w:r>
      <w:r w:rsidRPr="00E61F0A">
        <w:rPr>
          <w:rFonts w:asciiTheme="majorHAnsi" w:hAnsiTheme="majorHAnsi"/>
          <w:lang w:val="en-GB"/>
        </w:rPr>
        <w:t xml:space="preserve">policy </w:t>
      </w:r>
      <w:r w:rsidR="00C15303" w:rsidRPr="00E61F0A">
        <w:rPr>
          <w:rFonts w:asciiTheme="majorHAnsi" w:hAnsiTheme="majorHAnsi"/>
          <w:lang w:val="en-GB"/>
        </w:rPr>
        <w:t xml:space="preserve">measures </w:t>
      </w:r>
      <w:r w:rsidRPr="00E61F0A">
        <w:rPr>
          <w:rFonts w:asciiTheme="majorHAnsi" w:hAnsiTheme="majorHAnsi"/>
          <w:lang w:val="en-GB"/>
        </w:rPr>
        <w:t xml:space="preserve">directed to </w:t>
      </w:r>
      <w:r w:rsidR="00C15303" w:rsidRPr="00E61F0A">
        <w:rPr>
          <w:rFonts w:asciiTheme="majorHAnsi" w:hAnsiTheme="majorHAnsi"/>
          <w:lang w:val="en-GB"/>
        </w:rPr>
        <w:t xml:space="preserve">reduce socioeconomic </w:t>
      </w:r>
      <w:r w:rsidRPr="00E61F0A">
        <w:rPr>
          <w:rFonts w:asciiTheme="majorHAnsi" w:hAnsiTheme="majorHAnsi"/>
          <w:lang w:val="en-GB"/>
        </w:rPr>
        <w:t xml:space="preserve">and ethnic </w:t>
      </w:r>
      <w:r w:rsidR="00C15303" w:rsidRPr="00E61F0A">
        <w:rPr>
          <w:rFonts w:asciiTheme="majorHAnsi" w:hAnsiTheme="majorHAnsi"/>
          <w:lang w:val="en-GB"/>
        </w:rPr>
        <w:t>inequalities in health</w:t>
      </w:r>
      <w:r w:rsidRPr="00E61F0A">
        <w:rPr>
          <w:rFonts w:asciiTheme="majorHAnsi" w:hAnsiTheme="majorHAnsi"/>
          <w:lang w:val="en-GB"/>
        </w:rPr>
        <w:t xml:space="preserve">. </w:t>
      </w:r>
      <w:r w:rsidR="00BB5E14" w:rsidRPr="00E61F0A">
        <w:rPr>
          <w:rFonts w:asciiTheme="majorHAnsi" w:hAnsiTheme="majorHAnsi"/>
          <w:lang w:val="en-GB"/>
        </w:rPr>
        <w:t>Finally, sensitivity analyses are discussed at the end of the results section</w:t>
      </w:r>
      <w:r w:rsidR="00222C7A" w:rsidRPr="00E61F0A">
        <w:rPr>
          <w:rFonts w:asciiTheme="majorHAnsi" w:hAnsiTheme="majorHAnsi"/>
          <w:lang w:val="en-GB"/>
        </w:rPr>
        <w:t xml:space="preserve"> to check for robustness</w:t>
      </w:r>
      <w:r w:rsidR="00BB5E14" w:rsidRPr="00E61F0A">
        <w:rPr>
          <w:rFonts w:asciiTheme="majorHAnsi" w:hAnsiTheme="majorHAnsi"/>
          <w:lang w:val="en-GB"/>
        </w:rPr>
        <w:t>.</w:t>
      </w:r>
    </w:p>
    <w:p w:rsidR="00F001D9" w:rsidRPr="00E61F0A" w:rsidRDefault="00F001D9" w:rsidP="00696B89">
      <w:pPr>
        <w:pStyle w:val="NoSpacing"/>
        <w:spacing w:line="480" w:lineRule="auto"/>
        <w:ind w:firstLine="720"/>
        <w:jc w:val="both"/>
        <w:rPr>
          <w:rFonts w:asciiTheme="majorHAnsi" w:hAnsiTheme="majorHAnsi"/>
          <w:lang w:val="en-GB"/>
        </w:rPr>
      </w:pPr>
    </w:p>
    <w:p w:rsidR="00F001D9" w:rsidRPr="00E61F0A" w:rsidRDefault="00824F56" w:rsidP="00696B89">
      <w:pPr>
        <w:pStyle w:val="NoSpacing"/>
        <w:spacing w:line="480" w:lineRule="auto"/>
        <w:jc w:val="both"/>
        <w:outlineLvl w:val="0"/>
        <w:rPr>
          <w:rFonts w:asciiTheme="majorHAnsi" w:hAnsiTheme="majorHAnsi"/>
          <w:b/>
          <w:i/>
          <w:lang w:val="en-GB"/>
        </w:rPr>
      </w:pPr>
      <w:r w:rsidRPr="00E61F0A">
        <w:rPr>
          <w:rFonts w:asciiTheme="majorHAnsi" w:hAnsiTheme="majorHAnsi"/>
          <w:b/>
          <w:i/>
          <w:lang w:val="en-GB"/>
        </w:rPr>
        <w:t>Results</w:t>
      </w:r>
    </w:p>
    <w:p w:rsidR="008A1D5C" w:rsidRPr="00E61F0A" w:rsidRDefault="008A1D5C" w:rsidP="00696B89">
      <w:pPr>
        <w:pStyle w:val="NoSpacing"/>
        <w:spacing w:line="480" w:lineRule="auto"/>
        <w:jc w:val="both"/>
        <w:outlineLvl w:val="0"/>
        <w:rPr>
          <w:rFonts w:asciiTheme="majorHAnsi" w:hAnsiTheme="majorHAnsi"/>
          <w:lang w:val="en-GB"/>
        </w:rPr>
      </w:pPr>
      <w:r w:rsidRPr="00E61F0A">
        <w:rPr>
          <w:rFonts w:asciiTheme="majorHAnsi" w:hAnsiTheme="majorHAnsi"/>
          <w:lang w:val="en-GB"/>
        </w:rPr>
        <w:t xml:space="preserve">In models 1 </w:t>
      </w:r>
      <w:r w:rsidR="00976DE1" w:rsidRPr="00E61F0A">
        <w:rPr>
          <w:rFonts w:asciiTheme="majorHAnsi" w:hAnsiTheme="majorHAnsi"/>
          <w:lang w:val="en-GB"/>
        </w:rPr>
        <w:t xml:space="preserve">(Table 3) </w:t>
      </w:r>
      <w:r w:rsidRPr="00E61F0A">
        <w:rPr>
          <w:rFonts w:asciiTheme="majorHAnsi" w:hAnsiTheme="majorHAnsi"/>
          <w:lang w:val="en-GB"/>
        </w:rPr>
        <w:t xml:space="preserve">and 3 </w:t>
      </w:r>
      <w:r w:rsidR="00976DE1" w:rsidRPr="00E61F0A">
        <w:rPr>
          <w:rFonts w:asciiTheme="majorHAnsi" w:hAnsiTheme="majorHAnsi"/>
          <w:lang w:val="en-GB"/>
        </w:rPr>
        <w:t>(Table 4)</w:t>
      </w:r>
      <w:r w:rsidRPr="00E61F0A">
        <w:rPr>
          <w:rFonts w:asciiTheme="majorHAnsi" w:hAnsiTheme="majorHAnsi"/>
          <w:lang w:val="en-GB"/>
        </w:rPr>
        <w:t xml:space="preserve"> we </w:t>
      </w:r>
      <w:r w:rsidR="00A257E8" w:rsidRPr="00E61F0A">
        <w:rPr>
          <w:rFonts w:asciiTheme="majorHAnsi" w:hAnsiTheme="majorHAnsi"/>
          <w:lang w:val="en-GB"/>
        </w:rPr>
        <w:t xml:space="preserve">observe </w:t>
      </w:r>
      <w:r w:rsidRPr="00E61F0A">
        <w:rPr>
          <w:rFonts w:asciiTheme="majorHAnsi" w:hAnsiTheme="majorHAnsi"/>
          <w:lang w:val="en-GB"/>
        </w:rPr>
        <w:t>a clear relationship between migrant status and health; non-recent first-generation migrants and second</w:t>
      </w:r>
      <w:r w:rsidR="00CD1852">
        <w:rPr>
          <w:rFonts w:asciiTheme="majorHAnsi" w:hAnsiTheme="majorHAnsi"/>
          <w:lang w:val="en-GB"/>
        </w:rPr>
        <w:t>-</w:t>
      </w:r>
      <w:r w:rsidRPr="00E61F0A">
        <w:rPr>
          <w:rFonts w:asciiTheme="majorHAnsi" w:hAnsiTheme="majorHAnsi"/>
          <w:lang w:val="en-GB"/>
        </w:rPr>
        <w:t xml:space="preserve">generation migrants </w:t>
      </w:r>
      <w:r w:rsidR="006A21D5">
        <w:rPr>
          <w:rFonts w:asciiTheme="majorHAnsi" w:hAnsiTheme="majorHAnsi"/>
          <w:lang w:val="en-GB"/>
        </w:rPr>
        <w:t xml:space="preserve">generally </w:t>
      </w:r>
      <w:r w:rsidR="005B5E63">
        <w:rPr>
          <w:rFonts w:asciiTheme="majorHAnsi" w:hAnsiTheme="majorHAnsi"/>
          <w:lang w:val="en-GB"/>
        </w:rPr>
        <w:t>report</w:t>
      </w:r>
      <w:r w:rsidR="005B5E63" w:rsidRPr="00E61F0A">
        <w:rPr>
          <w:rFonts w:asciiTheme="majorHAnsi" w:hAnsiTheme="majorHAnsi"/>
          <w:lang w:val="en-GB"/>
        </w:rPr>
        <w:t xml:space="preserve"> </w:t>
      </w:r>
      <w:r w:rsidRPr="00E61F0A">
        <w:rPr>
          <w:rFonts w:asciiTheme="majorHAnsi" w:hAnsiTheme="majorHAnsi"/>
          <w:lang w:val="en-GB"/>
        </w:rPr>
        <w:t xml:space="preserve">a lower level of general health </w:t>
      </w:r>
      <w:r w:rsidR="00976DE1" w:rsidRPr="00E61F0A">
        <w:rPr>
          <w:rFonts w:asciiTheme="majorHAnsi" w:hAnsiTheme="majorHAnsi"/>
          <w:lang w:val="en-GB"/>
        </w:rPr>
        <w:t>(</w:t>
      </w:r>
      <w:r w:rsidR="006A21D5">
        <w:rPr>
          <w:rFonts w:asciiTheme="majorHAnsi" w:hAnsiTheme="majorHAnsi"/>
          <w:lang w:val="en-GB"/>
        </w:rPr>
        <w:t>b</w:t>
      </w:r>
      <w:r w:rsidR="00976DE1" w:rsidRPr="00E61F0A">
        <w:rPr>
          <w:rFonts w:asciiTheme="majorHAnsi" w:hAnsiTheme="majorHAnsi"/>
          <w:lang w:val="en-GB"/>
        </w:rPr>
        <w:t xml:space="preserve">=-0.112 and </w:t>
      </w:r>
      <w:r w:rsidR="006A21D5">
        <w:rPr>
          <w:rFonts w:asciiTheme="majorHAnsi" w:hAnsiTheme="majorHAnsi"/>
          <w:lang w:val="en-GB"/>
        </w:rPr>
        <w:t>b</w:t>
      </w:r>
      <w:r w:rsidR="00976DE1" w:rsidRPr="00E61F0A">
        <w:rPr>
          <w:rFonts w:asciiTheme="majorHAnsi" w:hAnsiTheme="majorHAnsi"/>
          <w:lang w:val="en-GB"/>
        </w:rPr>
        <w:t xml:space="preserve">=-0.083 respectively in model 1) </w:t>
      </w:r>
      <w:r w:rsidRPr="00E61F0A">
        <w:rPr>
          <w:rFonts w:asciiTheme="majorHAnsi" w:hAnsiTheme="majorHAnsi"/>
          <w:lang w:val="en-GB"/>
        </w:rPr>
        <w:t xml:space="preserve">and well-being </w:t>
      </w:r>
      <w:r w:rsidR="00976DE1" w:rsidRPr="00E61F0A">
        <w:rPr>
          <w:rFonts w:asciiTheme="majorHAnsi" w:hAnsiTheme="majorHAnsi"/>
          <w:lang w:val="en-GB"/>
        </w:rPr>
        <w:t>(</w:t>
      </w:r>
      <w:r w:rsidR="006A21D5">
        <w:rPr>
          <w:rFonts w:asciiTheme="majorHAnsi" w:hAnsiTheme="majorHAnsi"/>
          <w:lang w:val="en-GB"/>
        </w:rPr>
        <w:t>b</w:t>
      </w:r>
      <w:r w:rsidR="00976DE1" w:rsidRPr="00E61F0A">
        <w:rPr>
          <w:rFonts w:asciiTheme="majorHAnsi" w:hAnsiTheme="majorHAnsi"/>
          <w:lang w:val="en-GB"/>
        </w:rPr>
        <w:t xml:space="preserve">=-0.273 and </w:t>
      </w:r>
      <w:r w:rsidR="006A21D5">
        <w:rPr>
          <w:rFonts w:asciiTheme="majorHAnsi" w:hAnsiTheme="majorHAnsi"/>
          <w:lang w:val="en-GB"/>
        </w:rPr>
        <w:t>b</w:t>
      </w:r>
      <w:r w:rsidR="00976DE1" w:rsidRPr="00E61F0A">
        <w:rPr>
          <w:rFonts w:asciiTheme="majorHAnsi" w:hAnsiTheme="majorHAnsi"/>
          <w:lang w:val="en-GB"/>
        </w:rPr>
        <w:t>=-0.231 respectively in model 1</w:t>
      </w:r>
      <w:r w:rsidR="006A21D5">
        <w:rPr>
          <w:rFonts w:asciiTheme="majorHAnsi" w:hAnsiTheme="majorHAnsi"/>
          <w:lang w:val="en-GB"/>
        </w:rPr>
        <w:t>)</w:t>
      </w:r>
      <w:r w:rsidR="006A21D5" w:rsidRPr="007F7A35">
        <w:rPr>
          <w:rFonts w:asciiTheme="majorHAnsi" w:hAnsiTheme="majorHAnsi"/>
          <w:lang w:val="en-GB"/>
        </w:rPr>
        <w:t xml:space="preserve"> </w:t>
      </w:r>
      <w:r w:rsidR="006A21D5" w:rsidRPr="00E61F0A">
        <w:rPr>
          <w:rFonts w:asciiTheme="majorHAnsi" w:hAnsiTheme="majorHAnsi"/>
          <w:lang w:val="en-GB"/>
        </w:rPr>
        <w:t>than natives</w:t>
      </w:r>
      <w:r w:rsidR="00CD3785">
        <w:rPr>
          <w:rFonts w:asciiTheme="majorHAnsi" w:hAnsiTheme="majorHAnsi"/>
          <w:lang w:val="en-GB"/>
        </w:rPr>
        <w:t>.</w:t>
      </w:r>
      <w:r w:rsidR="006A21D5">
        <w:rPr>
          <w:rFonts w:asciiTheme="majorHAnsi" w:hAnsiTheme="majorHAnsi"/>
          <w:lang w:val="en-GB"/>
        </w:rPr>
        <w:t xml:space="preserve"> </w:t>
      </w:r>
      <w:r w:rsidRPr="00E61F0A">
        <w:rPr>
          <w:rFonts w:asciiTheme="majorHAnsi" w:hAnsiTheme="majorHAnsi"/>
          <w:lang w:val="en-GB"/>
        </w:rPr>
        <w:t xml:space="preserve">For recent first-generation migrants the results differ slightly; while they do </w:t>
      </w:r>
      <w:r w:rsidR="005B5E63">
        <w:rPr>
          <w:rFonts w:asciiTheme="majorHAnsi" w:hAnsiTheme="majorHAnsi"/>
          <w:lang w:val="en-GB"/>
        </w:rPr>
        <w:t>report</w:t>
      </w:r>
      <w:r w:rsidR="005B5E63" w:rsidRPr="00E61F0A">
        <w:rPr>
          <w:rFonts w:asciiTheme="majorHAnsi" w:hAnsiTheme="majorHAnsi"/>
          <w:lang w:val="en-GB"/>
        </w:rPr>
        <w:t xml:space="preserve"> </w:t>
      </w:r>
      <w:r w:rsidRPr="00E61F0A">
        <w:rPr>
          <w:rFonts w:asciiTheme="majorHAnsi" w:hAnsiTheme="majorHAnsi"/>
          <w:lang w:val="en-GB"/>
        </w:rPr>
        <w:t xml:space="preserve">a lower </w:t>
      </w:r>
      <w:r w:rsidRPr="00E61F0A">
        <w:rPr>
          <w:rFonts w:asciiTheme="majorHAnsi" w:hAnsiTheme="majorHAnsi"/>
          <w:lang w:val="en-GB"/>
        </w:rPr>
        <w:lastRenderedPageBreak/>
        <w:t>level of well-being than natives</w:t>
      </w:r>
      <w:r w:rsidR="00976DE1" w:rsidRPr="00E61F0A">
        <w:rPr>
          <w:rFonts w:asciiTheme="majorHAnsi" w:hAnsiTheme="majorHAnsi"/>
          <w:lang w:val="en-GB"/>
        </w:rPr>
        <w:t xml:space="preserve"> (</w:t>
      </w:r>
      <w:r w:rsidR="006A21D5">
        <w:rPr>
          <w:rFonts w:asciiTheme="majorHAnsi" w:hAnsiTheme="majorHAnsi"/>
          <w:lang w:val="en-GB"/>
        </w:rPr>
        <w:t>b</w:t>
      </w:r>
      <w:r w:rsidR="00976DE1" w:rsidRPr="00E61F0A">
        <w:rPr>
          <w:rFonts w:asciiTheme="majorHAnsi" w:hAnsiTheme="majorHAnsi"/>
          <w:lang w:val="en-GB"/>
        </w:rPr>
        <w:t>=-0.397 in model 1)</w:t>
      </w:r>
      <w:r w:rsidRPr="00E61F0A">
        <w:rPr>
          <w:rFonts w:asciiTheme="majorHAnsi" w:hAnsiTheme="majorHAnsi"/>
          <w:lang w:val="en-GB"/>
        </w:rPr>
        <w:t xml:space="preserve">, no differences are found in the level of general health. The relationship between education and the health measures is also as expected: the higher the respondents’ level of education, the better general health </w:t>
      </w:r>
      <w:r w:rsidR="00976DE1" w:rsidRPr="00E61F0A">
        <w:rPr>
          <w:rFonts w:asciiTheme="majorHAnsi" w:hAnsiTheme="majorHAnsi"/>
          <w:lang w:val="en-GB"/>
        </w:rPr>
        <w:t>(</w:t>
      </w:r>
      <w:r w:rsidR="006A21D5">
        <w:rPr>
          <w:rFonts w:asciiTheme="majorHAnsi" w:hAnsiTheme="majorHAnsi"/>
          <w:lang w:val="en-GB"/>
        </w:rPr>
        <w:t>b</w:t>
      </w:r>
      <w:r w:rsidR="00976DE1" w:rsidRPr="00E61F0A">
        <w:rPr>
          <w:rFonts w:asciiTheme="majorHAnsi" w:hAnsiTheme="majorHAnsi"/>
          <w:lang w:val="en-GB"/>
        </w:rPr>
        <w:t xml:space="preserve">=0.147 and </w:t>
      </w:r>
      <w:r w:rsidR="006A21D5">
        <w:rPr>
          <w:rFonts w:asciiTheme="majorHAnsi" w:hAnsiTheme="majorHAnsi"/>
          <w:lang w:val="en-GB"/>
        </w:rPr>
        <w:t>b</w:t>
      </w:r>
      <w:r w:rsidR="00976DE1" w:rsidRPr="00E61F0A">
        <w:rPr>
          <w:rFonts w:asciiTheme="majorHAnsi" w:hAnsiTheme="majorHAnsi"/>
          <w:lang w:val="en-GB"/>
        </w:rPr>
        <w:t xml:space="preserve">=0.279 for secondary and tertiary educated respectively in model 1) </w:t>
      </w:r>
      <w:r w:rsidRPr="00E61F0A">
        <w:rPr>
          <w:rFonts w:asciiTheme="majorHAnsi" w:hAnsiTheme="majorHAnsi"/>
          <w:lang w:val="en-GB"/>
        </w:rPr>
        <w:t>and well-being</w:t>
      </w:r>
      <w:r w:rsidR="00B23FC5" w:rsidRPr="00E61F0A">
        <w:rPr>
          <w:rFonts w:asciiTheme="majorHAnsi" w:hAnsiTheme="majorHAnsi"/>
          <w:lang w:val="en-GB"/>
        </w:rPr>
        <w:t xml:space="preserve"> (</w:t>
      </w:r>
      <w:r w:rsidR="006A21D5">
        <w:rPr>
          <w:rFonts w:asciiTheme="majorHAnsi" w:hAnsiTheme="majorHAnsi"/>
          <w:lang w:val="en-GB"/>
        </w:rPr>
        <w:t>b</w:t>
      </w:r>
      <w:r w:rsidR="00B23FC5" w:rsidRPr="00E61F0A">
        <w:rPr>
          <w:rFonts w:asciiTheme="majorHAnsi" w:hAnsiTheme="majorHAnsi"/>
          <w:lang w:val="en-GB"/>
        </w:rPr>
        <w:t xml:space="preserve">=0.213 and </w:t>
      </w:r>
      <w:r w:rsidR="006A21D5">
        <w:rPr>
          <w:rFonts w:asciiTheme="majorHAnsi" w:hAnsiTheme="majorHAnsi"/>
          <w:lang w:val="en-GB"/>
        </w:rPr>
        <w:t>b</w:t>
      </w:r>
      <w:r w:rsidR="00B23FC5" w:rsidRPr="00E61F0A">
        <w:rPr>
          <w:rFonts w:asciiTheme="majorHAnsi" w:hAnsiTheme="majorHAnsi"/>
          <w:lang w:val="en-GB"/>
        </w:rPr>
        <w:t>=0.445 for secondary and tertiary educated respectively in model 1</w:t>
      </w:r>
      <w:r w:rsidR="00686F29" w:rsidRPr="00E61F0A">
        <w:rPr>
          <w:rFonts w:asciiTheme="majorHAnsi" w:hAnsiTheme="majorHAnsi"/>
          <w:lang w:val="en-GB"/>
        </w:rPr>
        <w:t>)</w:t>
      </w:r>
      <w:r w:rsidR="006A21D5">
        <w:rPr>
          <w:rFonts w:asciiTheme="majorHAnsi" w:hAnsiTheme="majorHAnsi"/>
          <w:lang w:val="en-GB"/>
        </w:rPr>
        <w:t>.</w:t>
      </w:r>
    </w:p>
    <w:p w:rsidR="008A1D5C" w:rsidRPr="00E61F0A" w:rsidRDefault="008A1D5C" w:rsidP="00696B89">
      <w:pPr>
        <w:pStyle w:val="NoSpacing"/>
        <w:spacing w:line="480" w:lineRule="auto"/>
        <w:jc w:val="both"/>
        <w:outlineLvl w:val="0"/>
        <w:rPr>
          <w:rFonts w:asciiTheme="majorHAnsi" w:hAnsiTheme="majorHAnsi"/>
          <w:lang w:val="en-GB"/>
        </w:rPr>
      </w:pPr>
      <w:r w:rsidRPr="00E61F0A">
        <w:rPr>
          <w:rFonts w:asciiTheme="majorHAnsi" w:hAnsiTheme="majorHAnsi"/>
          <w:lang w:val="en-GB"/>
        </w:rPr>
        <w:tab/>
        <w:t xml:space="preserve">Furthermore, </w:t>
      </w:r>
      <w:r w:rsidR="00A931D9" w:rsidRPr="00E61F0A">
        <w:rPr>
          <w:rFonts w:asciiTheme="majorHAnsi" w:hAnsiTheme="majorHAnsi"/>
          <w:lang w:val="en-GB"/>
        </w:rPr>
        <w:t>in model 1 (Table 3</w:t>
      </w:r>
      <w:r w:rsidR="00976DE1" w:rsidRPr="00E61F0A">
        <w:rPr>
          <w:rFonts w:asciiTheme="majorHAnsi" w:hAnsiTheme="majorHAnsi"/>
          <w:lang w:val="en-GB"/>
        </w:rPr>
        <w:t xml:space="preserve">) the </w:t>
      </w:r>
      <w:r w:rsidRPr="00E61F0A">
        <w:rPr>
          <w:rFonts w:asciiTheme="majorHAnsi" w:hAnsiTheme="majorHAnsi"/>
          <w:lang w:val="en-GB"/>
        </w:rPr>
        <w:t xml:space="preserve">level of healthcare expenditure as a percentage of total GDP is associated with a lower level of general health </w:t>
      </w:r>
      <w:r w:rsidR="00976DE1" w:rsidRPr="00E61F0A">
        <w:rPr>
          <w:rFonts w:asciiTheme="majorHAnsi" w:hAnsiTheme="majorHAnsi"/>
          <w:lang w:val="en-GB"/>
        </w:rPr>
        <w:t>(</w:t>
      </w:r>
      <w:r w:rsidR="003941DD">
        <w:rPr>
          <w:rFonts w:asciiTheme="majorHAnsi" w:hAnsiTheme="majorHAnsi"/>
          <w:lang w:val="en-GB"/>
        </w:rPr>
        <w:t>b</w:t>
      </w:r>
      <w:r w:rsidR="00976DE1" w:rsidRPr="00E61F0A">
        <w:rPr>
          <w:rFonts w:asciiTheme="majorHAnsi" w:hAnsiTheme="majorHAnsi"/>
          <w:lang w:val="en-GB"/>
        </w:rPr>
        <w:t xml:space="preserve">=-0.053) </w:t>
      </w:r>
      <w:r w:rsidRPr="00E61F0A">
        <w:rPr>
          <w:rFonts w:asciiTheme="majorHAnsi" w:hAnsiTheme="majorHAnsi"/>
          <w:lang w:val="en-GB"/>
        </w:rPr>
        <w:t>and well</w:t>
      </w:r>
      <w:r w:rsidR="00EC77D1" w:rsidRPr="00E61F0A">
        <w:rPr>
          <w:rFonts w:asciiTheme="majorHAnsi" w:hAnsiTheme="majorHAnsi"/>
          <w:lang w:val="en-GB"/>
        </w:rPr>
        <w:t>-</w:t>
      </w:r>
      <w:r w:rsidRPr="00E61F0A">
        <w:rPr>
          <w:rFonts w:asciiTheme="majorHAnsi" w:hAnsiTheme="majorHAnsi"/>
          <w:lang w:val="en-GB"/>
        </w:rPr>
        <w:t xml:space="preserve">being </w:t>
      </w:r>
      <w:r w:rsidR="00976DE1" w:rsidRPr="00E61F0A">
        <w:rPr>
          <w:rFonts w:asciiTheme="majorHAnsi" w:hAnsiTheme="majorHAnsi"/>
          <w:lang w:val="en-GB"/>
        </w:rPr>
        <w:t>(</w:t>
      </w:r>
      <w:r w:rsidR="003941DD">
        <w:rPr>
          <w:rFonts w:asciiTheme="majorHAnsi" w:hAnsiTheme="majorHAnsi"/>
          <w:lang w:val="en-GB"/>
        </w:rPr>
        <w:t>b</w:t>
      </w:r>
      <w:r w:rsidR="00976DE1" w:rsidRPr="00E61F0A">
        <w:rPr>
          <w:rFonts w:asciiTheme="majorHAnsi" w:hAnsiTheme="majorHAnsi"/>
          <w:lang w:val="en-GB"/>
        </w:rPr>
        <w:t>=-0.185)</w:t>
      </w:r>
      <w:r w:rsidRPr="00E61F0A">
        <w:rPr>
          <w:rFonts w:asciiTheme="majorHAnsi" w:hAnsiTheme="majorHAnsi"/>
          <w:lang w:val="en-GB"/>
        </w:rPr>
        <w:t>. A higher government share in health expenditure is associated with lower levels of general health</w:t>
      </w:r>
      <w:r w:rsidR="00976DE1" w:rsidRPr="00E61F0A">
        <w:rPr>
          <w:rFonts w:asciiTheme="majorHAnsi" w:hAnsiTheme="majorHAnsi"/>
          <w:lang w:val="en-GB"/>
        </w:rPr>
        <w:t xml:space="preserve"> (</w:t>
      </w:r>
      <w:r w:rsidR="003941DD">
        <w:rPr>
          <w:rFonts w:asciiTheme="majorHAnsi" w:hAnsiTheme="majorHAnsi"/>
          <w:lang w:val="en-GB"/>
        </w:rPr>
        <w:t>b</w:t>
      </w:r>
      <w:r w:rsidR="00976DE1" w:rsidRPr="00E61F0A">
        <w:rPr>
          <w:rFonts w:asciiTheme="majorHAnsi" w:hAnsiTheme="majorHAnsi"/>
          <w:lang w:val="en-GB"/>
        </w:rPr>
        <w:t>=-0.009)</w:t>
      </w:r>
      <w:r w:rsidRPr="00E61F0A">
        <w:rPr>
          <w:rFonts w:asciiTheme="majorHAnsi" w:hAnsiTheme="majorHAnsi"/>
          <w:lang w:val="en-GB"/>
        </w:rPr>
        <w:t xml:space="preserve">, but </w:t>
      </w:r>
      <w:r w:rsidR="00976DE1" w:rsidRPr="00E61F0A">
        <w:rPr>
          <w:rFonts w:asciiTheme="majorHAnsi" w:hAnsiTheme="majorHAnsi"/>
          <w:lang w:val="en-GB"/>
        </w:rPr>
        <w:t>not</w:t>
      </w:r>
      <w:r w:rsidRPr="00E61F0A">
        <w:rPr>
          <w:rFonts w:asciiTheme="majorHAnsi" w:hAnsiTheme="majorHAnsi"/>
          <w:lang w:val="en-GB"/>
        </w:rPr>
        <w:t xml:space="preserve"> </w:t>
      </w:r>
      <w:r w:rsidR="00A257E8" w:rsidRPr="00E61F0A">
        <w:rPr>
          <w:rFonts w:asciiTheme="majorHAnsi" w:hAnsiTheme="majorHAnsi"/>
          <w:lang w:val="en-GB"/>
        </w:rPr>
        <w:t xml:space="preserve">with </w:t>
      </w:r>
      <w:r w:rsidRPr="00E61F0A">
        <w:rPr>
          <w:rFonts w:asciiTheme="majorHAnsi" w:hAnsiTheme="majorHAnsi"/>
          <w:lang w:val="en-GB"/>
        </w:rPr>
        <w:t xml:space="preserve">a </w:t>
      </w:r>
      <w:r w:rsidR="005B5E63">
        <w:rPr>
          <w:rFonts w:asciiTheme="majorHAnsi" w:hAnsiTheme="majorHAnsi"/>
          <w:lang w:val="en-GB"/>
        </w:rPr>
        <w:t>lower</w:t>
      </w:r>
      <w:r w:rsidR="005B5E63" w:rsidRPr="00E61F0A">
        <w:rPr>
          <w:rFonts w:asciiTheme="majorHAnsi" w:hAnsiTheme="majorHAnsi"/>
          <w:lang w:val="en-GB"/>
        </w:rPr>
        <w:t xml:space="preserve"> </w:t>
      </w:r>
      <w:r w:rsidRPr="00E61F0A">
        <w:rPr>
          <w:rFonts w:asciiTheme="majorHAnsi" w:hAnsiTheme="majorHAnsi"/>
          <w:lang w:val="en-GB"/>
        </w:rPr>
        <w:t xml:space="preserve">level of well-being. People in countries with policies to reduce socioeconomic inequalities in health have </w:t>
      </w:r>
      <w:r w:rsidR="00A257E8" w:rsidRPr="00E61F0A">
        <w:rPr>
          <w:rFonts w:asciiTheme="majorHAnsi" w:hAnsiTheme="majorHAnsi"/>
          <w:lang w:val="en-GB"/>
        </w:rPr>
        <w:t>o</w:t>
      </w:r>
      <w:r w:rsidRPr="00E61F0A">
        <w:rPr>
          <w:rFonts w:asciiTheme="majorHAnsi" w:hAnsiTheme="majorHAnsi"/>
          <w:lang w:val="en-GB"/>
        </w:rPr>
        <w:t>n average a lower level of general health</w:t>
      </w:r>
      <w:r w:rsidR="00A931D9" w:rsidRPr="00E61F0A">
        <w:rPr>
          <w:rFonts w:asciiTheme="majorHAnsi" w:hAnsiTheme="majorHAnsi"/>
          <w:lang w:val="en-GB"/>
        </w:rPr>
        <w:t xml:space="preserve"> (</w:t>
      </w:r>
      <w:r w:rsidR="003941DD">
        <w:rPr>
          <w:rFonts w:asciiTheme="majorHAnsi" w:hAnsiTheme="majorHAnsi"/>
          <w:lang w:val="en-GB"/>
        </w:rPr>
        <w:t>b</w:t>
      </w:r>
      <w:r w:rsidR="00A931D9" w:rsidRPr="00E61F0A">
        <w:rPr>
          <w:rFonts w:asciiTheme="majorHAnsi" w:hAnsiTheme="majorHAnsi"/>
          <w:lang w:val="en-GB"/>
        </w:rPr>
        <w:t>=-0.103)</w:t>
      </w:r>
      <w:r w:rsidRPr="00E61F0A">
        <w:rPr>
          <w:rFonts w:asciiTheme="majorHAnsi" w:hAnsiTheme="majorHAnsi"/>
          <w:lang w:val="en-GB"/>
        </w:rPr>
        <w:t xml:space="preserve">, but report higher levels of well-being </w:t>
      </w:r>
      <w:r w:rsidR="00A931D9" w:rsidRPr="00E61F0A">
        <w:rPr>
          <w:rFonts w:asciiTheme="majorHAnsi" w:hAnsiTheme="majorHAnsi"/>
          <w:lang w:val="en-GB"/>
        </w:rPr>
        <w:t>(</w:t>
      </w:r>
      <w:r w:rsidR="003941DD">
        <w:rPr>
          <w:rFonts w:asciiTheme="majorHAnsi" w:hAnsiTheme="majorHAnsi"/>
          <w:lang w:val="en-GB"/>
        </w:rPr>
        <w:t>b</w:t>
      </w:r>
      <w:r w:rsidR="00A931D9" w:rsidRPr="00E61F0A">
        <w:rPr>
          <w:rFonts w:asciiTheme="majorHAnsi" w:hAnsiTheme="majorHAnsi"/>
          <w:lang w:val="en-GB"/>
        </w:rPr>
        <w:t>=0.287) in model 3 (Table 4)</w:t>
      </w:r>
      <w:r w:rsidRPr="00E61F0A">
        <w:rPr>
          <w:rFonts w:asciiTheme="majorHAnsi" w:hAnsiTheme="majorHAnsi"/>
          <w:lang w:val="en-GB"/>
        </w:rPr>
        <w:t>. Lastly, in general people’s health is not affected by whether countries have implemented policies targeting migrants’</w:t>
      </w:r>
      <w:r w:rsidR="00C77CC2" w:rsidRPr="00E61F0A">
        <w:rPr>
          <w:rFonts w:asciiTheme="majorHAnsi" w:hAnsiTheme="majorHAnsi"/>
          <w:lang w:val="en-GB"/>
        </w:rPr>
        <w:t xml:space="preserve"> health</w:t>
      </w:r>
      <w:r w:rsidRPr="00E61F0A">
        <w:rPr>
          <w:rFonts w:asciiTheme="majorHAnsi" w:hAnsiTheme="majorHAnsi"/>
          <w:lang w:val="en-GB"/>
        </w:rPr>
        <w:t xml:space="preserve">. Note that these main effects of macro indicators </w:t>
      </w:r>
      <w:r w:rsidR="00D5126C">
        <w:rPr>
          <w:rFonts w:asciiTheme="majorHAnsi" w:hAnsiTheme="majorHAnsi"/>
          <w:lang w:val="en-GB"/>
        </w:rPr>
        <w:t>merely</w:t>
      </w:r>
      <w:r w:rsidR="00D5126C" w:rsidRPr="00E61F0A">
        <w:rPr>
          <w:rFonts w:asciiTheme="majorHAnsi" w:hAnsiTheme="majorHAnsi"/>
          <w:lang w:val="en-GB"/>
        </w:rPr>
        <w:t xml:space="preserve"> </w:t>
      </w:r>
      <w:r w:rsidRPr="00E61F0A">
        <w:rPr>
          <w:rFonts w:asciiTheme="majorHAnsi" w:hAnsiTheme="majorHAnsi"/>
          <w:lang w:val="en-GB"/>
        </w:rPr>
        <w:t xml:space="preserve">serve as a reference to the cross-level interaction estimates </w:t>
      </w:r>
      <w:r w:rsidR="00A257E8" w:rsidRPr="00E61F0A">
        <w:rPr>
          <w:rFonts w:asciiTheme="majorHAnsi" w:hAnsiTheme="majorHAnsi"/>
          <w:lang w:val="en-GB"/>
        </w:rPr>
        <w:t>in our f</w:t>
      </w:r>
      <w:r w:rsidRPr="00E61F0A">
        <w:rPr>
          <w:rFonts w:asciiTheme="majorHAnsi" w:hAnsiTheme="majorHAnsi"/>
          <w:lang w:val="en-GB"/>
        </w:rPr>
        <w:t xml:space="preserve">urther </w:t>
      </w:r>
      <w:r w:rsidR="00A257E8" w:rsidRPr="00E61F0A">
        <w:rPr>
          <w:rFonts w:asciiTheme="majorHAnsi" w:hAnsiTheme="majorHAnsi"/>
          <w:lang w:val="en-GB"/>
        </w:rPr>
        <w:t>modelling</w:t>
      </w:r>
      <w:r w:rsidRPr="00E61F0A">
        <w:rPr>
          <w:rFonts w:asciiTheme="majorHAnsi" w:hAnsiTheme="majorHAnsi"/>
          <w:lang w:val="en-GB"/>
        </w:rPr>
        <w:t>.</w:t>
      </w:r>
    </w:p>
    <w:p w:rsidR="008A1D5C" w:rsidRPr="00E61F0A" w:rsidRDefault="008A1D5C" w:rsidP="00696B89">
      <w:pPr>
        <w:pStyle w:val="NoSpacing"/>
        <w:spacing w:line="480" w:lineRule="auto"/>
        <w:jc w:val="both"/>
        <w:outlineLvl w:val="0"/>
        <w:rPr>
          <w:rFonts w:asciiTheme="majorHAnsi" w:hAnsiTheme="majorHAnsi"/>
          <w:lang w:val="en-GB"/>
        </w:rPr>
      </w:pPr>
      <w:r w:rsidRPr="00E61F0A">
        <w:rPr>
          <w:rFonts w:asciiTheme="majorHAnsi" w:hAnsiTheme="majorHAnsi"/>
          <w:lang w:val="en-GB"/>
        </w:rPr>
        <w:tab/>
        <w:t xml:space="preserve">In the second models in Table </w:t>
      </w:r>
      <w:r w:rsidR="00FE645F" w:rsidRPr="00E61F0A">
        <w:rPr>
          <w:rFonts w:asciiTheme="majorHAnsi" w:hAnsiTheme="majorHAnsi"/>
          <w:lang w:val="en-GB"/>
        </w:rPr>
        <w:t xml:space="preserve">3 </w:t>
      </w:r>
      <w:r w:rsidR="00767282" w:rsidRPr="00E61F0A">
        <w:rPr>
          <w:rFonts w:asciiTheme="majorHAnsi" w:hAnsiTheme="majorHAnsi"/>
          <w:lang w:val="en-GB"/>
        </w:rPr>
        <w:t>t</w:t>
      </w:r>
      <w:r w:rsidRPr="00E61F0A">
        <w:rPr>
          <w:rFonts w:asciiTheme="majorHAnsi" w:hAnsiTheme="majorHAnsi"/>
          <w:lang w:val="en-GB"/>
        </w:rPr>
        <w:t>he cross-level interactions between (government) healthcare expenditure, migrant status, education, and health are shown</w:t>
      </w:r>
      <w:r w:rsidR="00767282" w:rsidRPr="00E61F0A">
        <w:rPr>
          <w:rFonts w:asciiTheme="majorHAnsi" w:hAnsiTheme="majorHAnsi"/>
          <w:lang w:val="en-GB"/>
        </w:rPr>
        <w:t xml:space="preserve"> to test hypothesis 1</w:t>
      </w:r>
      <w:r w:rsidRPr="00E61F0A">
        <w:rPr>
          <w:rFonts w:asciiTheme="majorHAnsi" w:hAnsiTheme="majorHAnsi"/>
          <w:lang w:val="en-GB"/>
        </w:rPr>
        <w:t xml:space="preserve">. These results indicate that higher government healthcare expenditure </w:t>
      </w:r>
      <w:r w:rsidR="00C77CC2" w:rsidRPr="00E61F0A">
        <w:rPr>
          <w:rFonts w:asciiTheme="majorHAnsi" w:hAnsiTheme="majorHAnsi"/>
          <w:lang w:val="en-GB"/>
        </w:rPr>
        <w:t xml:space="preserve">increases </w:t>
      </w:r>
      <w:r w:rsidRPr="00E61F0A">
        <w:rPr>
          <w:rFonts w:asciiTheme="majorHAnsi" w:hAnsiTheme="majorHAnsi"/>
          <w:lang w:val="en-GB"/>
        </w:rPr>
        <w:t xml:space="preserve">the gap in general health </w:t>
      </w:r>
      <w:r w:rsidR="00B7685A" w:rsidRPr="00E61F0A">
        <w:rPr>
          <w:rFonts w:asciiTheme="majorHAnsi" w:hAnsiTheme="majorHAnsi"/>
          <w:lang w:val="en-GB"/>
        </w:rPr>
        <w:t>(</w:t>
      </w:r>
      <w:r w:rsidR="003941DD">
        <w:rPr>
          <w:rFonts w:asciiTheme="majorHAnsi" w:hAnsiTheme="majorHAnsi"/>
          <w:lang w:val="en-GB"/>
        </w:rPr>
        <w:t>b</w:t>
      </w:r>
      <w:r w:rsidR="00B7685A" w:rsidRPr="00E61F0A">
        <w:rPr>
          <w:rFonts w:asciiTheme="majorHAnsi" w:hAnsiTheme="majorHAnsi"/>
          <w:lang w:val="en-GB"/>
        </w:rPr>
        <w:t xml:space="preserve">=-0.008) </w:t>
      </w:r>
      <w:r w:rsidRPr="00E61F0A">
        <w:rPr>
          <w:rFonts w:asciiTheme="majorHAnsi" w:hAnsiTheme="majorHAnsi"/>
          <w:lang w:val="en-GB"/>
        </w:rPr>
        <w:t xml:space="preserve">and well-being </w:t>
      </w:r>
      <w:r w:rsidR="00B7685A" w:rsidRPr="00E61F0A">
        <w:rPr>
          <w:rFonts w:asciiTheme="majorHAnsi" w:hAnsiTheme="majorHAnsi"/>
          <w:lang w:val="en-GB"/>
        </w:rPr>
        <w:t>(</w:t>
      </w:r>
      <w:r w:rsidR="003941DD">
        <w:rPr>
          <w:rFonts w:asciiTheme="majorHAnsi" w:hAnsiTheme="majorHAnsi"/>
          <w:lang w:val="en-GB"/>
        </w:rPr>
        <w:t>b</w:t>
      </w:r>
      <w:r w:rsidR="00B7685A" w:rsidRPr="00E61F0A">
        <w:rPr>
          <w:rFonts w:asciiTheme="majorHAnsi" w:hAnsiTheme="majorHAnsi"/>
          <w:lang w:val="en-GB"/>
        </w:rPr>
        <w:t xml:space="preserve">=-0.019) </w:t>
      </w:r>
      <w:r w:rsidRPr="00E61F0A">
        <w:rPr>
          <w:rFonts w:asciiTheme="majorHAnsi" w:hAnsiTheme="majorHAnsi"/>
          <w:lang w:val="en-GB"/>
        </w:rPr>
        <w:t>between recent first-generation migrants and natives</w:t>
      </w:r>
      <w:r w:rsidR="00442B95" w:rsidRPr="00E61F0A">
        <w:rPr>
          <w:rFonts w:asciiTheme="majorHAnsi" w:hAnsiTheme="majorHAnsi"/>
          <w:lang w:val="en-GB"/>
        </w:rPr>
        <w:t xml:space="preserve">, and </w:t>
      </w:r>
      <w:r w:rsidR="00FE645F" w:rsidRPr="00E61F0A">
        <w:rPr>
          <w:rFonts w:asciiTheme="majorHAnsi" w:hAnsiTheme="majorHAnsi"/>
          <w:lang w:val="en-GB"/>
        </w:rPr>
        <w:t xml:space="preserve">marginally </w:t>
      </w:r>
      <w:r w:rsidR="00442B95" w:rsidRPr="00E61F0A">
        <w:rPr>
          <w:rFonts w:asciiTheme="majorHAnsi" w:hAnsiTheme="majorHAnsi"/>
          <w:lang w:val="en-GB"/>
        </w:rPr>
        <w:t xml:space="preserve">between second-generation migrants and </w:t>
      </w:r>
      <w:r w:rsidR="00FE645F" w:rsidRPr="00E61F0A">
        <w:rPr>
          <w:rFonts w:asciiTheme="majorHAnsi" w:hAnsiTheme="majorHAnsi"/>
          <w:lang w:val="en-GB"/>
        </w:rPr>
        <w:t>natives in well-being (</w:t>
      </w:r>
      <w:r w:rsidR="003941DD">
        <w:rPr>
          <w:rFonts w:asciiTheme="majorHAnsi" w:hAnsiTheme="majorHAnsi"/>
          <w:lang w:val="en-GB"/>
        </w:rPr>
        <w:t>b</w:t>
      </w:r>
      <w:r w:rsidR="00FE645F" w:rsidRPr="00E61F0A">
        <w:rPr>
          <w:rFonts w:asciiTheme="majorHAnsi" w:hAnsiTheme="majorHAnsi"/>
          <w:lang w:val="en-GB"/>
        </w:rPr>
        <w:t>=-0</w:t>
      </w:r>
      <w:r w:rsidR="00CD1852">
        <w:rPr>
          <w:rFonts w:asciiTheme="majorHAnsi" w:hAnsiTheme="majorHAnsi"/>
          <w:lang w:val="en-GB"/>
        </w:rPr>
        <w:t>.</w:t>
      </w:r>
      <w:r w:rsidR="00FE645F" w:rsidRPr="00E61F0A">
        <w:rPr>
          <w:rFonts w:asciiTheme="majorHAnsi" w:hAnsiTheme="majorHAnsi"/>
          <w:lang w:val="en-GB"/>
        </w:rPr>
        <w:t>10)</w:t>
      </w:r>
      <w:r w:rsidRPr="00E61F0A">
        <w:rPr>
          <w:rFonts w:asciiTheme="majorHAnsi" w:hAnsiTheme="majorHAnsi"/>
          <w:lang w:val="en-GB"/>
        </w:rPr>
        <w:t xml:space="preserve">. </w:t>
      </w:r>
      <w:r w:rsidR="00A30141" w:rsidRPr="00E61F0A">
        <w:rPr>
          <w:rFonts w:asciiTheme="majorHAnsi" w:hAnsiTheme="majorHAnsi"/>
          <w:lang w:val="en-GB"/>
        </w:rPr>
        <w:t>O</w:t>
      </w:r>
      <w:r w:rsidRPr="00E61F0A">
        <w:rPr>
          <w:rFonts w:asciiTheme="majorHAnsi" w:hAnsiTheme="majorHAnsi"/>
          <w:lang w:val="en-GB"/>
        </w:rPr>
        <w:t>ther migrant groups are not affected different</w:t>
      </w:r>
      <w:r w:rsidR="00A257E8" w:rsidRPr="00E61F0A">
        <w:rPr>
          <w:rFonts w:asciiTheme="majorHAnsi" w:hAnsiTheme="majorHAnsi"/>
          <w:lang w:val="en-GB"/>
        </w:rPr>
        <w:t>ly</w:t>
      </w:r>
      <w:r w:rsidRPr="00E61F0A">
        <w:rPr>
          <w:rFonts w:asciiTheme="majorHAnsi" w:hAnsiTheme="majorHAnsi"/>
          <w:lang w:val="en-GB"/>
        </w:rPr>
        <w:t xml:space="preserve"> from natives by government healthcare expenditure. Total healthcare expenditure as percentage of the GDP is associated with a larger difference in well-being between recent first-generation migrants and natives</w:t>
      </w:r>
      <w:r w:rsidR="00442B95" w:rsidRPr="00E61F0A">
        <w:rPr>
          <w:rFonts w:asciiTheme="majorHAnsi" w:hAnsiTheme="majorHAnsi"/>
          <w:lang w:val="en-GB"/>
        </w:rPr>
        <w:t xml:space="preserve"> (</w:t>
      </w:r>
      <w:r w:rsidR="003941DD">
        <w:rPr>
          <w:rFonts w:asciiTheme="majorHAnsi" w:hAnsiTheme="majorHAnsi"/>
          <w:lang w:val="en-GB"/>
        </w:rPr>
        <w:t>b</w:t>
      </w:r>
      <w:r w:rsidR="00442B95" w:rsidRPr="00E61F0A">
        <w:rPr>
          <w:rFonts w:asciiTheme="majorHAnsi" w:hAnsiTheme="majorHAnsi"/>
          <w:lang w:val="en-GB"/>
        </w:rPr>
        <w:t>=-0.086)</w:t>
      </w:r>
      <w:r w:rsidRPr="00E61F0A">
        <w:rPr>
          <w:rFonts w:asciiTheme="majorHAnsi" w:hAnsiTheme="majorHAnsi"/>
          <w:lang w:val="en-GB"/>
        </w:rPr>
        <w:t xml:space="preserve">, but not with differences in general health or between other migrant groups. </w:t>
      </w:r>
      <w:r w:rsidRPr="00E61F0A">
        <w:rPr>
          <w:rFonts w:asciiTheme="majorHAnsi" w:eastAsia="Times New Roman" w:hAnsiTheme="majorHAnsi"/>
          <w:lang w:val="en-GB" w:eastAsia="nl-NL"/>
        </w:rPr>
        <w:t xml:space="preserve">All in all, these results suggest that </w:t>
      </w:r>
      <w:r w:rsidR="00A257E8" w:rsidRPr="00E61F0A">
        <w:rPr>
          <w:rFonts w:asciiTheme="majorHAnsi" w:eastAsia="Times New Roman" w:hAnsiTheme="majorHAnsi"/>
          <w:lang w:val="en-GB" w:eastAsia="nl-NL"/>
        </w:rPr>
        <w:t xml:space="preserve">a nation’s level of </w:t>
      </w:r>
      <w:r w:rsidRPr="00E61F0A">
        <w:rPr>
          <w:rFonts w:asciiTheme="majorHAnsi" w:eastAsia="Times New Roman" w:hAnsiTheme="majorHAnsi"/>
          <w:lang w:val="en-GB" w:eastAsia="nl-NL"/>
        </w:rPr>
        <w:t>healthcare expenditure only affect</w:t>
      </w:r>
      <w:r w:rsidR="00A257E8" w:rsidRPr="00E61F0A">
        <w:rPr>
          <w:rFonts w:asciiTheme="majorHAnsi" w:eastAsia="Times New Roman" w:hAnsiTheme="majorHAnsi"/>
          <w:lang w:val="en-GB" w:eastAsia="nl-NL"/>
        </w:rPr>
        <w:t>s</w:t>
      </w:r>
      <w:r w:rsidRPr="00E61F0A">
        <w:rPr>
          <w:rFonts w:asciiTheme="majorHAnsi" w:eastAsia="Times New Roman" w:hAnsiTheme="majorHAnsi"/>
          <w:lang w:val="en-GB" w:eastAsia="nl-NL"/>
        </w:rPr>
        <w:t xml:space="preserve"> the health gap between natives and immigrants who arrived in </w:t>
      </w:r>
      <w:r w:rsidRPr="00E61F0A">
        <w:rPr>
          <w:rFonts w:asciiTheme="majorHAnsi" w:eastAsia="Times New Roman" w:hAnsiTheme="majorHAnsi"/>
          <w:lang w:val="en-GB" w:eastAsia="nl-NL"/>
        </w:rPr>
        <w:lastRenderedPageBreak/>
        <w:t>the destination country less than 10 years ago. The results for educational</w:t>
      </w:r>
      <w:r w:rsidR="00D5126C">
        <w:rPr>
          <w:rFonts w:asciiTheme="majorHAnsi" w:eastAsia="Times New Roman" w:hAnsiTheme="majorHAnsi"/>
          <w:lang w:val="en-GB" w:eastAsia="nl-NL"/>
        </w:rPr>
        <w:t xml:space="preserve"> inequalities</w:t>
      </w:r>
      <w:r w:rsidRPr="00E61F0A">
        <w:rPr>
          <w:rFonts w:asciiTheme="majorHAnsi" w:eastAsia="Times New Roman" w:hAnsiTheme="majorHAnsi"/>
          <w:lang w:val="en-GB" w:eastAsia="nl-NL"/>
        </w:rPr>
        <w:t xml:space="preserve"> in health are more straightforward. Both higher levels of government’s share of healthcare expenditure and higher levels of total healthcare expenditure are associated with smaller differences in health between educational groups in general health a</w:t>
      </w:r>
      <w:r w:rsidR="006764BD" w:rsidRPr="00E61F0A">
        <w:rPr>
          <w:rFonts w:asciiTheme="majorHAnsi" w:eastAsia="Times New Roman" w:hAnsiTheme="majorHAnsi"/>
          <w:lang w:val="en-GB" w:eastAsia="nl-NL"/>
        </w:rPr>
        <w:t>s well as in</w:t>
      </w:r>
      <w:r w:rsidRPr="00E61F0A">
        <w:rPr>
          <w:rFonts w:asciiTheme="majorHAnsi" w:eastAsia="Times New Roman" w:hAnsiTheme="majorHAnsi"/>
          <w:lang w:val="en-GB" w:eastAsia="nl-NL"/>
        </w:rPr>
        <w:t xml:space="preserve"> well-being.</w:t>
      </w:r>
      <w:r w:rsidR="00E560A2" w:rsidRPr="00E61F0A">
        <w:rPr>
          <w:rFonts w:asciiTheme="majorHAnsi" w:eastAsia="Times New Roman" w:hAnsiTheme="majorHAnsi"/>
          <w:lang w:val="en-GB" w:eastAsia="nl-NL"/>
        </w:rPr>
        <w:t xml:space="preserve"> </w:t>
      </w:r>
    </w:p>
    <w:p w:rsidR="008A1D5C" w:rsidRPr="00E61F0A" w:rsidRDefault="00A7053C" w:rsidP="00696B89">
      <w:pPr>
        <w:pStyle w:val="NoSpacing"/>
        <w:spacing w:line="480" w:lineRule="auto"/>
        <w:ind w:firstLine="708"/>
        <w:jc w:val="both"/>
        <w:outlineLvl w:val="0"/>
        <w:rPr>
          <w:rFonts w:asciiTheme="majorHAnsi" w:hAnsiTheme="majorHAnsi"/>
          <w:lang w:val="en-GB"/>
        </w:rPr>
      </w:pPr>
      <w:r>
        <w:rPr>
          <w:rFonts w:asciiTheme="majorHAnsi" w:hAnsiTheme="majorHAnsi"/>
          <w:lang w:val="en-GB"/>
        </w:rPr>
        <w:t>In Table 4 (model 4</w:t>
      </w:r>
      <w:r w:rsidR="00CD1852">
        <w:rPr>
          <w:rFonts w:asciiTheme="majorHAnsi" w:hAnsiTheme="majorHAnsi"/>
          <w:lang w:val="en-GB"/>
        </w:rPr>
        <w:t xml:space="preserve"> for general health and well-being</w:t>
      </w:r>
      <w:r>
        <w:rPr>
          <w:rFonts w:asciiTheme="majorHAnsi" w:hAnsiTheme="majorHAnsi"/>
          <w:lang w:val="en-GB"/>
        </w:rPr>
        <w:t>) the results are shown regarding the tests of hypotheses 2 and 3.</w:t>
      </w:r>
      <w:r w:rsidR="008A1D5C" w:rsidRPr="00E61F0A">
        <w:rPr>
          <w:rFonts w:asciiTheme="majorHAnsi" w:hAnsiTheme="majorHAnsi"/>
          <w:lang w:val="en-GB"/>
        </w:rPr>
        <w:t xml:space="preserve"> Policies aimed at reducing socioeconomic differences in health indeed appear to reduce educational differences in well-being, but only marginally </w:t>
      </w:r>
      <w:r w:rsidR="00C77CC2" w:rsidRPr="00E61F0A">
        <w:rPr>
          <w:rFonts w:asciiTheme="majorHAnsi" w:hAnsiTheme="majorHAnsi"/>
          <w:lang w:val="en-GB"/>
        </w:rPr>
        <w:t xml:space="preserve">diminish </w:t>
      </w:r>
      <w:r w:rsidR="008A1D5C" w:rsidRPr="00E61F0A">
        <w:rPr>
          <w:rFonts w:asciiTheme="majorHAnsi" w:hAnsiTheme="majorHAnsi"/>
          <w:lang w:val="en-GB"/>
        </w:rPr>
        <w:t xml:space="preserve">educational differences in general health. These policies do however appear to disadvantage recent first-generation migrants compared to natives; </w:t>
      </w:r>
      <w:r w:rsidR="00D5126C">
        <w:rPr>
          <w:rFonts w:asciiTheme="majorHAnsi" w:hAnsiTheme="majorHAnsi"/>
          <w:lang w:val="en-GB"/>
        </w:rPr>
        <w:t>inequalities</w:t>
      </w:r>
      <w:r w:rsidR="00D5126C" w:rsidRPr="00E61F0A">
        <w:rPr>
          <w:rFonts w:asciiTheme="majorHAnsi" w:hAnsiTheme="majorHAnsi"/>
          <w:lang w:val="en-GB"/>
        </w:rPr>
        <w:t xml:space="preserve"> </w:t>
      </w:r>
      <w:r w:rsidR="008A1D5C" w:rsidRPr="00E61F0A">
        <w:rPr>
          <w:rFonts w:asciiTheme="majorHAnsi" w:hAnsiTheme="majorHAnsi"/>
          <w:lang w:val="en-GB"/>
        </w:rPr>
        <w:t xml:space="preserve">in general health and well-being between recent migrants and natives are larger in countries </w:t>
      </w:r>
      <w:r w:rsidR="00A257E8" w:rsidRPr="00E61F0A">
        <w:rPr>
          <w:rFonts w:asciiTheme="majorHAnsi" w:hAnsiTheme="majorHAnsi"/>
          <w:lang w:val="en-GB"/>
        </w:rPr>
        <w:t>that</w:t>
      </w:r>
      <w:r w:rsidR="008A1D5C" w:rsidRPr="00E61F0A">
        <w:rPr>
          <w:rFonts w:asciiTheme="majorHAnsi" w:hAnsiTheme="majorHAnsi"/>
          <w:lang w:val="en-GB"/>
        </w:rPr>
        <w:t xml:space="preserve"> have implemented policies aimed at reducing socioeconomic </w:t>
      </w:r>
      <w:r w:rsidR="00D5126C">
        <w:rPr>
          <w:rFonts w:asciiTheme="majorHAnsi" w:hAnsiTheme="majorHAnsi"/>
          <w:lang w:val="en-GB"/>
        </w:rPr>
        <w:t>inequalities</w:t>
      </w:r>
      <w:r w:rsidR="00D5126C" w:rsidRPr="00E61F0A">
        <w:rPr>
          <w:rFonts w:asciiTheme="majorHAnsi" w:hAnsiTheme="majorHAnsi"/>
          <w:lang w:val="en-GB"/>
        </w:rPr>
        <w:t xml:space="preserve"> </w:t>
      </w:r>
      <w:r w:rsidR="008A1D5C" w:rsidRPr="00E61F0A">
        <w:rPr>
          <w:rFonts w:asciiTheme="majorHAnsi" w:hAnsiTheme="majorHAnsi"/>
          <w:lang w:val="en-GB"/>
        </w:rPr>
        <w:t>in health</w:t>
      </w:r>
      <w:r w:rsidR="00FE645F" w:rsidRPr="00E61F0A">
        <w:rPr>
          <w:rFonts w:asciiTheme="majorHAnsi" w:hAnsiTheme="majorHAnsi"/>
          <w:lang w:val="en-GB"/>
        </w:rPr>
        <w:t xml:space="preserve"> (</w:t>
      </w:r>
      <w:r w:rsidR="003941DD">
        <w:rPr>
          <w:rFonts w:asciiTheme="majorHAnsi" w:hAnsiTheme="majorHAnsi"/>
          <w:lang w:val="en-GB"/>
        </w:rPr>
        <w:t>b</w:t>
      </w:r>
      <w:r w:rsidR="00FE645F" w:rsidRPr="00E61F0A">
        <w:rPr>
          <w:rFonts w:asciiTheme="majorHAnsi" w:hAnsiTheme="majorHAnsi"/>
          <w:lang w:val="en-GB"/>
        </w:rPr>
        <w:t xml:space="preserve">=-0.119 and </w:t>
      </w:r>
      <w:r w:rsidR="003941DD">
        <w:rPr>
          <w:rFonts w:asciiTheme="majorHAnsi" w:hAnsiTheme="majorHAnsi"/>
          <w:lang w:val="en-GB"/>
        </w:rPr>
        <w:t>b</w:t>
      </w:r>
      <w:r w:rsidR="00FE645F" w:rsidRPr="00E61F0A">
        <w:rPr>
          <w:rFonts w:asciiTheme="majorHAnsi" w:hAnsiTheme="majorHAnsi"/>
          <w:lang w:val="en-GB"/>
        </w:rPr>
        <w:t>=-0.349 respectively)</w:t>
      </w:r>
      <w:r w:rsidR="008A1D5C" w:rsidRPr="00E61F0A">
        <w:rPr>
          <w:rFonts w:asciiTheme="majorHAnsi" w:hAnsiTheme="majorHAnsi"/>
          <w:lang w:val="en-GB"/>
        </w:rPr>
        <w:t xml:space="preserve">. Policies targeting socioeconomic differences in health appear </w:t>
      </w:r>
      <w:r w:rsidR="00C77CC2" w:rsidRPr="00E61F0A">
        <w:rPr>
          <w:rFonts w:asciiTheme="majorHAnsi" w:hAnsiTheme="majorHAnsi"/>
          <w:lang w:val="en-GB"/>
        </w:rPr>
        <w:t>not to</w:t>
      </w:r>
      <w:r w:rsidR="008A1D5C" w:rsidRPr="00E61F0A">
        <w:rPr>
          <w:rFonts w:asciiTheme="majorHAnsi" w:hAnsiTheme="majorHAnsi"/>
          <w:lang w:val="en-GB"/>
        </w:rPr>
        <w:t xml:space="preserve"> influence </w:t>
      </w:r>
      <w:r w:rsidR="00D5126C">
        <w:rPr>
          <w:rFonts w:asciiTheme="majorHAnsi" w:hAnsiTheme="majorHAnsi"/>
          <w:lang w:val="en-GB"/>
        </w:rPr>
        <w:t>health inequalities</w:t>
      </w:r>
      <w:r w:rsidR="008A1D5C" w:rsidRPr="00E61F0A">
        <w:rPr>
          <w:rFonts w:asciiTheme="majorHAnsi" w:hAnsiTheme="majorHAnsi"/>
          <w:lang w:val="en-GB"/>
        </w:rPr>
        <w:t xml:space="preserve"> between non-recent first-generation migrants, second</w:t>
      </w:r>
      <w:r w:rsidR="00CD1852">
        <w:rPr>
          <w:rFonts w:asciiTheme="majorHAnsi" w:hAnsiTheme="majorHAnsi"/>
          <w:lang w:val="en-GB"/>
        </w:rPr>
        <w:t>-</w:t>
      </w:r>
      <w:r w:rsidR="008A1D5C" w:rsidRPr="00E61F0A">
        <w:rPr>
          <w:rFonts w:asciiTheme="majorHAnsi" w:hAnsiTheme="majorHAnsi"/>
          <w:lang w:val="en-GB"/>
        </w:rPr>
        <w:t>generation migrants, and natives.</w:t>
      </w:r>
    </w:p>
    <w:p w:rsidR="008A1D5C" w:rsidRPr="00E61F0A" w:rsidRDefault="008A1D5C" w:rsidP="00696B89">
      <w:pPr>
        <w:pStyle w:val="NoSpacing"/>
        <w:spacing w:line="480" w:lineRule="auto"/>
        <w:ind w:firstLine="708"/>
        <w:jc w:val="both"/>
        <w:outlineLvl w:val="0"/>
        <w:rPr>
          <w:rFonts w:asciiTheme="majorHAnsi" w:hAnsiTheme="majorHAnsi"/>
          <w:lang w:val="en-GB"/>
        </w:rPr>
      </w:pPr>
      <w:r w:rsidRPr="00E61F0A">
        <w:rPr>
          <w:rFonts w:asciiTheme="majorHAnsi" w:hAnsiTheme="majorHAnsi"/>
          <w:lang w:val="en-GB"/>
        </w:rPr>
        <w:t xml:space="preserve">Regarding policies aimed at </w:t>
      </w:r>
      <w:r w:rsidR="00A257E8" w:rsidRPr="00E61F0A">
        <w:rPr>
          <w:rFonts w:asciiTheme="majorHAnsi" w:hAnsiTheme="majorHAnsi"/>
          <w:lang w:val="en-GB"/>
        </w:rPr>
        <w:t xml:space="preserve">reducing </w:t>
      </w:r>
      <w:r w:rsidRPr="00E61F0A">
        <w:rPr>
          <w:rFonts w:asciiTheme="majorHAnsi" w:hAnsiTheme="majorHAnsi"/>
          <w:lang w:val="en-GB"/>
        </w:rPr>
        <w:t>migrants’ disadvantage</w:t>
      </w:r>
      <w:r w:rsidR="00A257E8" w:rsidRPr="00E61F0A">
        <w:rPr>
          <w:rFonts w:asciiTheme="majorHAnsi" w:hAnsiTheme="majorHAnsi"/>
          <w:lang w:val="en-GB"/>
        </w:rPr>
        <w:t>s</w:t>
      </w:r>
      <w:r w:rsidRPr="00E61F0A">
        <w:rPr>
          <w:rFonts w:asciiTheme="majorHAnsi" w:hAnsiTheme="majorHAnsi"/>
          <w:lang w:val="en-GB"/>
        </w:rPr>
        <w:t xml:space="preserve"> in health, these policies appear to benefit migrants only marginally. The gap in well-being between recent first</w:t>
      </w:r>
      <w:r w:rsidR="00CD1852">
        <w:rPr>
          <w:rFonts w:asciiTheme="majorHAnsi" w:hAnsiTheme="majorHAnsi"/>
          <w:lang w:val="en-GB"/>
        </w:rPr>
        <w:t>-</w:t>
      </w:r>
      <w:r w:rsidRPr="00E61F0A">
        <w:rPr>
          <w:rFonts w:asciiTheme="majorHAnsi" w:hAnsiTheme="majorHAnsi"/>
          <w:lang w:val="en-GB"/>
        </w:rPr>
        <w:t>generation and second</w:t>
      </w:r>
      <w:r w:rsidR="00CD1852">
        <w:rPr>
          <w:rFonts w:asciiTheme="majorHAnsi" w:hAnsiTheme="majorHAnsi"/>
          <w:lang w:val="en-GB"/>
        </w:rPr>
        <w:t>-</w:t>
      </w:r>
      <w:r w:rsidRPr="00E61F0A">
        <w:rPr>
          <w:rFonts w:asciiTheme="majorHAnsi" w:hAnsiTheme="majorHAnsi"/>
          <w:lang w:val="en-GB"/>
        </w:rPr>
        <w:t>generation immigrants and natives is not affected by these policies</w:t>
      </w:r>
      <w:r w:rsidR="003C4DFF" w:rsidRPr="00E61F0A">
        <w:rPr>
          <w:rFonts w:asciiTheme="majorHAnsi" w:hAnsiTheme="majorHAnsi"/>
          <w:lang w:val="en-GB"/>
        </w:rPr>
        <w:t xml:space="preserve">. Differences between recent migrants and natives are marginally smaller in countries which have </w:t>
      </w:r>
      <w:r w:rsidR="003941DD" w:rsidRPr="00E61F0A">
        <w:rPr>
          <w:rFonts w:asciiTheme="majorHAnsi" w:hAnsiTheme="majorHAnsi"/>
          <w:lang w:val="en-GB"/>
        </w:rPr>
        <w:t>implement</w:t>
      </w:r>
      <w:r w:rsidR="003941DD">
        <w:rPr>
          <w:rFonts w:asciiTheme="majorHAnsi" w:hAnsiTheme="majorHAnsi"/>
          <w:lang w:val="en-GB"/>
        </w:rPr>
        <w:t>ed</w:t>
      </w:r>
      <w:r w:rsidR="003941DD" w:rsidRPr="00E61F0A">
        <w:rPr>
          <w:rFonts w:asciiTheme="majorHAnsi" w:hAnsiTheme="majorHAnsi"/>
          <w:lang w:val="en-GB"/>
        </w:rPr>
        <w:t xml:space="preserve"> </w:t>
      </w:r>
      <w:r w:rsidR="003C4DFF" w:rsidRPr="00E61F0A">
        <w:rPr>
          <w:rFonts w:asciiTheme="majorHAnsi" w:hAnsiTheme="majorHAnsi"/>
          <w:lang w:val="en-GB"/>
        </w:rPr>
        <w:t>these policies (</w:t>
      </w:r>
      <w:r w:rsidR="003941DD">
        <w:rPr>
          <w:rFonts w:asciiTheme="majorHAnsi" w:hAnsiTheme="majorHAnsi"/>
          <w:lang w:val="en-GB"/>
        </w:rPr>
        <w:t>b</w:t>
      </w:r>
      <w:r w:rsidR="003C4DFF" w:rsidRPr="00E61F0A">
        <w:rPr>
          <w:rFonts w:asciiTheme="majorHAnsi" w:hAnsiTheme="majorHAnsi"/>
          <w:lang w:val="en-GB"/>
        </w:rPr>
        <w:t>=0.063)</w:t>
      </w:r>
      <w:r w:rsidRPr="00E61F0A">
        <w:rPr>
          <w:rFonts w:asciiTheme="majorHAnsi" w:hAnsiTheme="majorHAnsi"/>
          <w:lang w:val="en-GB"/>
        </w:rPr>
        <w:t xml:space="preserve">. </w:t>
      </w:r>
      <w:r w:rsidR="003C4DFF" w:rsidRPr="00E61F0A">
        <w:rPr>
          <w:rFonts w:asciiTheme="majorHAnsi" w:hAnsiTheme="majorHAnsi"/>
          <w:lang w:val="en-GB"/>
        </w:rPr>
        <w:t>Also</w:t>
      </w:r>
      <w:r w:rsidRPr="00E61F0A">
        <w:rPr>
          <w:rFonts w:asciiTheme="majorHAnsi" w:hAnsiTheme="majorHAnsi"/>
          <w:lang w:val="en-GB"/>
        </w:rPr>
        <w:t xml:space="preserve">, we do find an indication that differences in well-being between natives and non-recent migrants are smaller in countries </w:t>
      </w:r>
      <w:r w:rsidR="00796076" w:rsidRPr="00E61F0A">
        <w:rPr>
          <w:rFonts w:asciiTheme="majorHAnsi" w:hAnsiTheme="majorHAnsi"/>
          <w:lang w:val="en-GB"/>
        </w:rPr>
        <w:t>that</w:t>
      </w:r>
      <w:r w:rsidRPr="00E61F0A">
        <w:rPr>
          <w:rFonts w:asciiTheme="majorHAnsi" w:hAnsiTheme="majorHAnsi"/>
          <w:lang w:val="en-GB"/>
        </w:rPr>
        <w:t xml:space="preserve"> have implemented policies aimed at improving migrants’ health</w:t>
      </w:r>
      <w:r w:rsidR="003C4DFF" w:rsidRPr="00E61F0A">
        <w:rPr>
          <w:rFonts w:asciiTheme="majorHAnsi" w:hAnsiTheme="majorHAnsi"/>
          <w:lang w:val="en-GB"/>
        </w:rPr>
        <w:t xml:space="preserve"> (</w:t>
      </w:r>
      <w:r w:rsidR="003941DD">
        <w:rPr>
          <w:rFonts w:asciiTheme="majorHAnsi" w:hAnsiTheme="majorHAnsi"/>
          <w:lang w:val="en-GB"/>
        </w:rPr>
        <w:t>b</w:t>
      </w:r>
      <w:r w:rsidR="003C4DFF" w:rsidRPr="00E61F0A">
        <w:rPr>
          <w:rFonts w:asciiTheme="majorHAnsi" w:hAnsiTheme="majorHAnsi"/>
          <w:lang w:val="en-GB"/>
        </w:rPr>
        <w:t>=0.213)</w:t>
      </w:r>
      <w:r w:rsidRPr="00E61F0A">
        <w:rPr>
          <w:rFonts w:asciiTheme="majorHAnsi" w:hAnsiTheme="majorHAnsi"/>
          <w:lang w:val="en-GB"/>
        </w:rPr>
        <w:t>.</w:t>
      </w:r>
    </w:p>
    <w:p w:rsidR="008A1D5C" w:rsidRPr="00E61F0A" w:rsidRDefault="008A1D5C" w:rsidP="00696B89">
      <w:pPr>
        <w:pStyle w:val="NoSpacing"/>
        <w:spacing w:line="480" w:lineRule="auto"/>
        <w:jc w:val="both"/>
        <w:outlineLvl w:val="0"/>
        <w:rPr>
          <w:rFonts w:asciiTheme="majorHAnsi" w:hAnsiTheme="majorHAnsi"/>
          <w:lang w:val="en-GB"/>
        </w:rPr>
      </w:pPr>
      <w:r w:rsidRPr="00E61F0A">
        <w:rPr>
          <w:rFonts w:asciiTheme="majorHAnsi" w:hAnsiTheme="majorHAnsi"/>
          <w:lang w:val="en-GB"/>
        </w:rPr>
        <w:tab/>
        <w:t xml:space="preserve">We conducted several sensitivity analyses to check the robustness of our results, which are available upon request. These include (1) stepwise </w:t>
      </w:r>
      <w:r w:rsidR="00D5126C" w:rsidRPr="00E61F0A">
        <w:rPr>
          <w:rFonts w:asciiTheme="majorHAnsi" w:hAnsiTheme="majorHAnsi"/>
          <w:lang w:val="en-GB"/>
        </w:rPr>
        <w:t>inclu</w:t>
      </w:r>
      <w:r w:rsidR="00D5126C">
        <w:rPr>
          <w:rFonts w:asciiTheme="majorHAnsi" w:hAnsiTheme="majorHAnsi"/>
          <w:lang w:val="en-GB"/>
        </w:rPr>
        <w:t>sion of</w:t>
      </w:r>
      <w:r w:rsidR="00D5126C" w:rsidRPr="00E61F0A">
        <w:rPr>
          <w:rFonts w:asciiTheme="majorHAnsi" w:hAnsiTheme="majorHAnsi"/>
          <w:lang w:val="en-GB"/>
        </w:rPr>
        <w:t xml:space="preserve"> </w:t>
      </w:r>
      <w:r w:rsidRPr="00E61F0A">
        <w:rPr>
          <w:rFonts w:asciiTheme="majorHAnsi" w:hAnsiTheme="majorHAnsi"/>
          <w:lang w:val="en-GB"/>
        </w:rPr>
        <w:t xml:space="preserve">all interaction coefficients, (2) removing potential influential country-wave combinations, (3) conducting three-level analyses </w:t>
      </w:r>
      <w:r w:rsidR="00796076" w:rsidRPr="00E61F0A">
        <w:rPr>
          <w:rFonts w:asciiTheme="majorHAnsi" w:hAnsiTheme="majorHAnsi"/>
          <w:lang w:val="en-GB"/>
        </w:rPr>
        <w:t xml:space="preserve">of </w:t>
      </w:r>
      <w:r w:rsidRPr="00E61F0A">
        <w:rPr>
          <w:rFonts w:asciiTheme="majorHAnsi" w:hAnsiTheme="majorHAnsi"/>
          <w:lang w:val="en-GB"/>
        </w:rPr>
        <w:t xml:space="preserve">country-year combinations nested within countries, and (4) including </w:t>
      </w:r>
      <w:r w:rsidR="00D5126C" w:rsidRPr="00E61F0A">
        <w:rPr>
          <w:rFonts w:asciiTheme="majorHAnsi" w:hAnsiTheme="majorHAnsi"/>
          <w:lang w:val="en-GB"/>
        </w:rPr>
        <w:t>dumm</w:t>
      </w:r>
      <w:r w:rsidR="00D5126C">
        <w:rPr>
          <w:rFonts w:asciiTheme="majorHAnsi" w:hAnsiTheme="majorHAnsi"/>
          <w:lang w:val="en-GB"/>
        </w:rPr>
        <w:t>ie</w:t>
      </w:r>
      <w:r w:rsidR="00D5126C" w:rsidRPr="00E61F0A">
        <w:rPr>
          <w:rFonts w:asciiTheme="majorHAnsi" w:hAnsiTheme="majorHAnsi"/>
          <w:lang w:val="en-GB"/>
        </w:rPr>
        <w:t xml:space="preserve">s </w:t>
      </w:r>
      <w:r w:rsidRPr="00E61F0A">
        <w:rPr>
          <w:rFonts w:asciiTheme="majorHAnsi" w:hAnsiTheme="majorHAnsi"/>
          <w:lang w:val="en-GB"/>
        </w:rPr>
        <w:t xml:space="preserve">for the countries of origin to control for composition of the migrant </w:t>
      </w:r>
      <w:r w:rsidRPr="00E61F0A">
        <w:rPr>
          <w:rFonts w:asciiTheme="majorHAnsi" w:hAnsiTheme="majorHAnsi"/>
          <w:lang w:val="en-GB"/>
        </w:rPr>
        <w:lastRenderedPageBreak/>
        <w:t xml:space="preserve">population. Overall, the results of these sensitivity analyses </w:t>
      </w:r>
      <w:r w:rsidR="00A30141" w:rsidRPr="00E61F0A">
        <w:rPr>
          <w:rFonts w:asciiTheme="majorHAnsi" w:hAnsiTheme="majorHAnsi"/>
          <w:lang w:val="en-GB"/>
        </w:rPr>
        <w:t xml:space="preserve">(available on request) </w:t>
      </w:r>
      <w:r w:rsidRPr="00E61F0A">
        <w:rPr>
          <w:rFonts w:asciiTheme="majorHAnsi" w:hAnsiTheme="majorHAnsi"/>
          <w:lang w:val="en-GB"/>
        </w:rPr>
        <w:t>did not lead to substantively different conclusions.</w:t>
      </w:r>
    </w:p>
    <w:p w:rsidR="00205EA6" w:rsidRPr="00E61F0A" w:rsidRDefault="00205EA6" w:rsidP="00696B89">
      <w:pPr>
        <w:pStyle w:val="NoSpacing"/>
        <w:spacing w:line="480" w:lineRule="auto"/>
        <w:ind w:firstLine="708"/>
        <w:jc w:val="both"/>
        <w:rPr>
          <w:rFonts w:asciiTheme="majorHAnsi" w:hAnsiTheme="majorHAnsi"/>
          <w:lang w:val="en-GB"/>
        </w:rPr>
      </w:pPr>
    </w:p>
    <w:p w:rsidR="00696B89" w:rsidRPr="00E61F0A" w:rsidRDefault="0085036E" w:rsidP="003C35AD">
      <w:pPr>
        <w:pStyle w:val="NoSpacing"/>
        <w:spacing w:line="480" w:lineRule="auto"/>
        <w:ind w:firstLine="720"/>
        <w:jc w:val="center"/>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 xml:space="preserve">[Table </w:t>
      </w:r>
      <w:r w:rsidR="003C4DFF" w:rsidRPr="00E61F0A">
        <w:rPr>
          <w:rFonts w:asciiTheme="majorHAnsi" w:hAnsiTheme="majorHAnsi" w:cs="Arial"/>
          <w:color w:val="000000"/>
          <w:shd w:val="clear" w:color="auto" w:fill="FFFFFF"/>
          <w:lang w:val="en-GB"/>
        </w:rPr>
        <w:t xml:space="preserve">3 </w:t>
      </w:r>
      <w:r w:rsidRPr="00E61F0A">
        <w:rPr>
          <w:rFonts w:asciiTheme="majorHAnsi" w:hAnsiTheme="majorHAnsi" w:cs="Arial"/>
          <w:color w:val="000000"/>
          <w:shd w:val="clear" w:color="auto" w:fill="FFFFFF"/>
          <w:lang w:val="en-GB"/>
        </w:rPr>
        <w:t>about here]</w:t>
      </w:r>
    </w:p>
    <w:p w:rsidR="0085036E" w:rsidRPr="00E61F0A" w:rsidRDefault="0085036E" w:rsidP="00696B89">
      <w:pPr>
        <w:pStyle w:val="NoSpacing"/>
        <w:spacing w:line="480" w:lineRule="auto"/>
        <w:ind w:firstLine="720"/>
        <w:jc w:val="center"/>
        <w:rPr>
          <w:rFonts w:asciiTheme="majorHAnsi" w:hAnsiTheme="majorHAnsi" w:cs="Arial"/>
          <w:color w:val="000000"/>
          <w:shd w:val="clear" w:color="auto" w:fill="FFFFFF"/>
          <w:lang w:val="en-GB"/>
        </w:rPr>
      </w:pPr>
      <w:r w:rsidRPr="00E61F0A">
        <w:rPr>
          <w:rFonts w:asciiTheme="majorHAnsi" w:hAnsiTheme="majorHAnsi" w:cs="Arial"/>
          <w:color w:val="000000"/>
          <w:shd w:val="clear" w:color="auto" w:fill="FFFFFF"/>
          <w:lang w:val="en-GB"/>
        </w:rPr>
        <w:t xml:space="preserve">[Table </w:t>
      </w:r>
      <w:r w:rsidR="003C4DFF" w:rsidRPr="00E61F0A">
        <w:rPr>
          <w:rFonts w:asciiTheme="majorHAnsi" w:hAnsiTheme="majorHAnsi" w:cs="Arial"/>
          <w:color w:val="000000"/>
          <w:shd w:val="clear" w:color="auto" w:fill="FFFFFF"/>
          <w:lang w:val="en-GB"/>
        </w:rPr>
        <w:t xml:space="preserve">4 </w:t>
      </w:r>
      <w:r w:rsidRPr="00E61F0A">
        <w:rPr>
          <w:rFonts w:asciiTheme="majorHAnsi" w:hAnsiTheme="majorHAnsi" w:cs="Arial"/>
          <w:color w:val="000000"/>
          <w:shd w:val="clear" w:color="auto" w:fill="FFFFFF"/>
          <w:lang w:val="en-GB"/>
        </w:rPr>
        <w:t>about here]</w:t>
      </w:r>
    </w:p>
    <w:p w:rsidR="0085036E" w:rsidRPr="00E61F0A" w:rsidRDefault="0085036E" w:rsidP="00696B89">
      <w:pPr>
        <w:pStyle w:val="NoSpacing"/>
        <w:spacing w:line="480" w:lineRule="auto"/>
        <w:ind w:firstLine="708"/>
        <w:jc w:val="both"/>
        <w:rPr>
          <w:rFonts w:asciiTheme="majorHAnsi" w:hAnsiTheme="majorHAnsi"/>
          <w:lang w:val="en-GB"/>
        </w:rPr>
      </w:pPr>
    </w:p>
    <w:p w:rsidR="003537E8" w:rsidRPr="00E61F0A" w:rsidRDefault="00205EA6" w:rsidP="00696B89">
      <w:pPr>
        <w:pStyle w:val="NoSpacing"/>
        <w:spacing w:line="480" w:lineRule="auto"/>
        <w:jc w:val="both"/>
        <w:outlineLvl w:val="0"/>
        <w:rPr>
          <w:rFonts w:asciiTheme="majorHAnsi" w:hAnsiTheme="majorHAnsi"/>
          <w:b/>
          <w:i/>
          <w:lang w:val="en-GB"/>
        </w:rPr>
      </w:pPr>
      <w:r w:rsidRPr="00E61F0A">
        <w:rPr>
          <w:rFonts w:asciiTheme="majorHAnsi" w:hAnsiTheme="majorHAnsi"/>
          <w:b/>
          <w:i/>
          <w:lang w:val="en-GB"/>
        </w:rPr>
        <w:t>Conclusions</w:t>
      </w:r>
      <w:r w:rsidR="00D16AD8" w:rsidRPr="00E61F0A">
        <w:rPr>
          <w:rFonts w:asciiTheme="majorHAnsi" w:hAnsiTheme="majorHAnsi"/>
          <w:b/>
          <w:i/>
          <w:lang w:val="en-GB"/>
        </w:rPr>
        <w:t xml:space="preserve"> and discussion</w:t>
      </w:r>
    </w:p>
    <w:p w:rsidR="0037729D" w:rsidRPr="00E61F0A" w:rsidRDefault="00C10AA6" w:rsidP="00696B89">
      <w:pPr>
        <w:pStyle w:val="NoSpacing"/>
        <w:spacing w:line="480" w:lineRule="auto"/>
        <w:jc w:val="both"/>
        <w:rPr>
          <w:rFonts w:asciiTheme="majorHAnsi" w:hAnsiTheme="majorHAnsi"/>
          <w:lang w:val="en-GB"/>
        </w:rPr>
      </w:pPr>
      <w:r w:rsidRPr="00E61F0A">
        <w:rPr>
          <w:rFonts w:asciiTheme="majorHAnsi" w:hAnsiTheme="majorHAnsi"/>
          <w:lang w:val="en-GB"/>
        </w:rPr>
        <w:t xml:space="preserve">In </w:t>
      </w:r>
      <w:r w:rsidR="0037729D" w:rsidRPr="00E61F0A">
        <w:rPr>
          <w:rFonts w:asciiTheme="majorHAnsi" w:hAnsiTheme="majorHAnsi"/>
          <w:lang w:val="en-GB"/>
        </w:rPr>
        <w:t xml:space="preserve">this </w:t>
      </w:r>
      <w:r w:rsidR="00103A51" w:rsidRPr="00E61F0A">
        <w:rPr>
          <w:rFonts w:asciiTheme="majorHAnsi" w:hAnsiTheme="majorHAnsi"/>
          <w:lang w:val="en-GB"/>
        </w:rPr>
        <w:t>study</w:t>
      </w:r>
      <w:r w:rsidRPr="00E61F0A">
        <w:rPr>
          <w:rFonts w:asciiTheme="majorHAnsi" w:hAnsiTheme="majorHAnsi"/>
          <w:lang w:val="en-GB"/>
        </w:rPr>
        <w:t xml:space="preserve"> we investigated the relationship between </w:t>
      </w:r>
      <w:r w:rsidR="00F57DB4">
        <w:rPr>
          <w:rFonts w:asciiTheme="majorHAnsi" w:hAnsiTheme="majorHAnsi"/>
          <w:lang w:val="en-GB"/>
        </w:rPr>
        <w:t>healthcare system characteristics</w:t>
      </w:r>
      <w:r w:rsidRPr="00E61F0A">
        <w:rPr>
          <w:rFonts w:asciiTheme="majorHAnsi" w:hAnsiTheme="majorHAnsi"/>
          <w:lang w:val="en-GB"/>
        </w:rPr>
        <w:t xml:space="preserve"> and ethnic health</w:t>
      </w:r>
      <w:r w:rsidR="00F57DB4">
        <w:rPr>
          <w:rFonts w:asciiTheme="majorHAnsi" w:hAnsiTheme="majorHAnsi"/>
          <w:lang w:val="en-GB"/>
        </w:rPr>
        <w:t xml:space="preserve"> inequalities</w:t>
      </w:r>
      <w:r w:rsidRPr="00E61F0A">
        <w:rPr>
          <w:rFonts w:asciiTheme="majorHAnsi" w:hAnsiTheme="majorHAnsi"/>
          <w:lang w:val="en-GB"/>
        </w:rPr>
        <w:t xml:space="preserve">. </w:t>
      </w:r>
      <w:r w:rsidR="00D05245" w:rsidRPr="00E61F0A">
        <w:rPr>
          <w:rFonts w:asciiTheme="majorHAnsi" w:hAnsiTheme="majorHAnsi"/>
          <w:lang w:val="en-GB"/>
        </w:rPr>
        <w:t xml:space="preserve">We </w:t>
      </w:r>
      <w:r w:rsidR="00F57DB4">
        <w:rPr>
          <w:rFonts w:asciiTheme="majorHAnsi" w:hAnsiTheme="majorHAnsi"/>
          <w:lang w:val="en-GB"/>
        </w:rPr>
        <w:t xml:space="preserve">were </w:t>
      </w:r>
      <w:r w:rsidRPr="00E61F0A">
        <w:rPr>
          <w:rFonts w:asciiTheme="majorHAnsi" w:hAnsiTheme="majorHAnsi"/>
          <w:lang w:val="en-GB"/>
        </w:rPr>
        <w:t xml:space="preserve">particularly </w:t>
      </w:r>
      <w:r w:rsidR="00D05245" w:rsidRPr="00E61F0A">
        <w:rPr>
          <w:rFonts w:asciiTheme="majorHAnsi" w:hAnsiTheme="majorHAnsi"/>
          <w:lang w:val="en-GB"/>
        </w:rPr>
        <w:t xml:space="preserve">interested in the role of healthcare </w:t>
      </w:r>
      <w:r w:rsidR="00D469A5" w:rsidRPr="00E61F0A">
        <w:rPr>
          <w:rFonts w:asciiTheme="majorHAnsi" w:hAnsiTheme="majorHAnsi"/>
          <w:lang w:val="en-GB"/>
        </w:rPr>
        <w:t xml:space="preserve">expenditure and healthcare </w:t>
      </w:r>
      <w:r w:rsidR="00796076" w:rsidRPr="00E61F0A">
        <w:rPr>
          <w:rFonts w:asciiTheme="majorHAnsi" w:hAnsiTheme="majorHAnsi"/>
          <w:lang w:val="en-GB"/>
        </w:rPr>
        <w:t>policies</w:t>
      </w:r>
      <w:r w:rsidR="00D05245" w:rsidRPr="00E61F0A">
        <w:rPr>
          <w:rFonts w:asciiTheme="majorHAnsi" w:hAnsiTheme="majorHAnsi"/>
          <w:lang w:val="en-GB"/>
        </w:rPr>
        <w:t xml:space="preserve">, </w:t>
      </w:r>
      <w:r w:rsidR="007B2D2B" w:rsidRPr="00E61F0A">
        <w:rPr>
          <w:rFonts w:asciiTheme="majorHAnsi" w:hAnsiTheme="majorHAnsi"/>
          <w:lang w:val="en-GB"/>
        </w:rPr>
        <w:t>because of the</w:t>
      </w:r>
      <w:r w:rsidRPr="00E61F0A">
        <w:rPr>
          <w:rFonts w:asciiTheme="majorHAnsi" w:hAnsiTheme="majorHAnsi"/>
          <w:lang w:val="en-GB"/>
        </w:rPr>
        <w:t>ir</w:t>
      </w:r>
      <w:r w:rsidR="007B2D2B" w:rsidRPr="00E61F0A">
        <w:rPr>
          <w:rFonts w:asciiTheme="majorHAnsi" w:hAnsiTheme="majorHAnsi"/>
          <w:lang w:val="en-GB"/>
        </w:rPr>
        <w:t xml:space="preserve"> potential </w:t>
      </w:r>
      <w:r w:rsidRPr="00E61F0A">
        <w:rPr>
          <w:rFonts w:asciiTheme="majorHAnsi" w:hAnsiTheme="majorHAnsi"/>
          <w:lang w:val="en-GB"/>
        </w:rPr>
        <w:t xml:space="preserve">to </w:t>
      </w:r>
      <w:r w:rsidR="007B2D2B" w:rsidRPr="00E61F0A">
        <w:rPr>
          <w:rFonts w:asciiTheme="majorHAnsi" w:hAnsiTheme="majorHAnsi"/>
          <w:lang w:val="en-GB"/>
        </w:rPr>
        <w:t>reduc</w:t>
      </w:r>
      <w:r w:rsidRPr="00E61F0A">
        <w:rPr>
          <w:rFonts w:asciiTheme="majorHAnsi" w:hAnsiTheme="majorHAnsi"/>
          <w:lang w:val="en-GB"/>
        </w:rPr>
        <w:t xml:space="preserve">e </w:t>
      </w:r>
      <w:r w:rsidR="007B2D2B" w:rsidRPr="00E61F0A">
        <w:rPr>
          <w:rFonts w:asciiTheme="majorHAnsi" w:hAnsiTheme="majorHAnsi"/>
          <w:lang w:val="en-GB"/>
        </w:rPr>
        <w:t xml:space="preserve">ethnic inequalities </w:t>
      </w:r>
      <w:r w:rsidR="00D05245" w:rsidRPr="00E61F0A">
        <w:rPr>
          <w:rFonts w:asciiTheme="majorHAnsi" w:hAnsiTheme="majorHAnsi"/>
          <w:lang w:val="en-GB"/>
        </w:rPr>
        <w:t xml:space="preserve">in European countries. </w:t>
      </w:r>
      <w:r w:rsidRPr="00E61F0A">
        <w:rPr>
          <w:rFonts w:asciiTheme="majorHAnsi" w:hAnsiTheme="majorHAnsi"/>
          <w:lang w:val="en-GB"/>
        </w:rPr>
        <w:t>Th</w:t>
      </w:r>
      <w:r w:rsidR="00C4570A" w:rsidRPr="00E61F0A">
        <w:rPr>
          <w:rFonts w:asciiTheme="majorHAnsi" w:hAnsiTheme="majorHAnsi"/>
          <w:lang w:val="en-GB"/>
        </w:rPr>
        <w:t xml:space="preserve">eories on socioeconomic deprivation and intersectionality </w:t>
      </w:r>
      <w:r w:rsidRPr="00E61F0A">
        <w:rPr>
          <w:rFonts w:asciiTheme="majorHAnsi" w:hAnsiTheme="majorHAnsi"/>
          <w:lang w:val="en-GB"/>
        </w:rPr>
        <w:t>guided our expectations</w:t>
      </w:r>
      <w:r w:rsidR="004E1A3B" w:rsidRPr="00E61F0A">
        <w:rPr>
          <w:rFonts w:asciiTheme="majorHAnsi" w:hAnsiTheme="majorHAnsi"/>
          <w:lang w:val="en-GB"/>
        </w:rPr>
        <w:t>,</w:t>
      </w:r>
      <w:r w:rsidRPr="00E61F0A">
        <w:rPr>
          <w:rFonts w:asciiTheme="majorHAnsi" w:hAnsiTheme="majorHAnsi"/>
          <w:lang w:val="en-GB"/>
        </w:rPr>
        <w:t xml:space="preserve"> and </w:t>
      </w:r>
      <w:r w:rsidR="00A30141" w:rsidRPr="00E61F0A">
        <w:rPr>
          <w:rFonts w:asciiTheme="majorHAnsi" w:hAnsiTheme="majorHAnsi"/>
          <w:lang w:val="en-GB"/>
        </w:rPr>
        <w:t>suggest</w:t>
      </w:r>
      <w:r w:rsidR="00C4570A" w:rsidRPr="00E61F0A">
        <w:rPr>
          <w:rFonts w:asciiTheme="majorHAnsi" w:hAnsiTheme="majorHAnsi"/>
          <w:lang w:val="en-GB"/>
        </w:rPr>
        <w:t xml:space="preserve"> that inequalities in health </w:t>
      </w:r>
      <w:r w:rsidR="004E1A3B" w:rsidRPr="00E61F0A">
        <w:rPr>
          <w:rFonts w:asciiTheme="majorHAnsi" w:hAnsiTheme="majorHAnsi"/>
          <w:lang w:val="en-GB"/>
        </w:rPr>
        <w:t xml:space="preserve">sometimes </w:t>
      </w:r>
      <w:r w:rsidR="00C4570A" w:rsidRPr="00E61F0A">
        <w:rPr>
          <w:rFonts w:asciiTheme="majorHAnsi" w:hAnsiTheme="majorHAnsi"/>
          <w:lang w:val="en-GB"/>
        </w:rPr>
        <w:t xml:space="preserve">may </w:t>
      </w:r>
      <w:r w:rsidR="00F57DB4">
        <w:rPr>
          <w:rFonts w:asciiTheme="majorHAnsi" w:hAnsiTheme="majorHAnsi"/>
          <w:lang w:val="en-GB"/>
        </w:rPr>
        <w:t xml:space="preserve">even </w:t>
      </w:r>
      <w:r w:rsidR="00C4570A" w:rsidRPr="00E61F0A">
        <w:rPr>
          <w:rFonts w:asciiTheme="majorHAnsi" w:hAnsiTheme="majorHAnsi"/>
          <w:lang w:val="en-GB"/>
        </w:rPr>
        <w:t xml:space="preserve">be </w:t>
      </w:r>
      <w:r w:rsidR="00F57DB4">
        <w:rPr>
          <w:rFonts w:asciiTheme="majorHAnsi" w:hAnsiTheme="majorHAnsi"/>
          <w:lang w:val="en-GB"/>
        </w:rPr>
        <w:t xml:space="preserve">amplified </w:t>
      </w:r>
      <w:r w:rsidR="00C4570A" w:rsidRPr="00E61F0A">
        <w:rPr>
          <w:rFonts w:asciiTheme="majorHAnsi" w:hAnsiTheme="majorHAnsi"/>
          <w:lang w:val="en-GB"/>
        </w:rPr>
        <w:t xml:space="preserve">rather than </w:t>
      </w:r>
      <w:r w:rsidR="00F57DB4">
        <w:rPr>
          <w:rFonts w:asciiTheme="majorHAnsi" w:hAnsiTheme="majorHAnsi"/>
          <w:lang w:val="en-GB"/>
        </w:rPr>
        <w:t>buffered</w:t>
      </w:r>
      <w:r w:rsidR="00F57DB4" w:rsidRPr="00E61F0A">
        <w:rPr>
          <w:rFonts w:asciiTheme="majorHAnsi" w:hAnsiTheme="majorHAnsi"/>
          <w:lang w:val="en-GB"/>
        </w:rPr>
        <w:t xml:space="preserve"> </w:t>
      </w:r>
      <w:r w:rsidR="00C4570A" w:rsidRPr="00E61F0A">
        <w:rPr>
          <w:rFonts w:asciiTheme="majorHAnsi" w:hAnsiTheme="majorHAnsi"/>
          <w:lang w:val="en-GB"/>
        </w:rPr>
        <w:t xml:space="preserve">by national policies. More specifically, we </w:t>
      </w:r>
      <w:r w:rsidR="004E1A3B" w:rsidRPr="00E61F0A">
        <w:rPr>
          <w:rFonts w:asciiTheme="majorHAnsi" w:hAnsiTheme="majorHAnsi"/>
          <w:lang w:val="en-GB"/>
        </w:rPr>
        <w:t xml:space="preserve">investigated </w:t>
      </w:r>
      <w:r w:rsidR="00C4570A" w:rsidRPr="00E61F0A">
        <w:rPr>
          <w:rFonts w:asciiTheme="majorHAnsi" w:hAnsiTheme="majorHAnsi"/>
          <w:lang w:val="en-GB"/>
        </w:rPr>
        <w:t>t</w:t>
      </w:r>
      <w:r w:rsidR="00D05245" w:rsidRPr="00E61F0A">
        <w:rPr>
          <w:rFonts w:asciiTheme="majorHAnsi" w:hAnsiTheme="majorHAnsi"/>
          <w:lang w:val="en-GB"/>
        </w:rPr>
        <w:t xml:space="preserve">o what extent ethnic inequalities in health in Europe </w:t>
      </w:r>
      <w:r w:rsidR="00C4570A" w:rsidRPr="00E61F0A">
        <w:rPr>
          <w:rFonts w:asciiTheme="majorHAnsi" w:hAnsiTheme="majorHAnsi"/>
          <w:lang w:val="en-GB"/>
        </w:rPr>
        <w:t xml:space="preserve">are </w:t>
      </w:r>
      <w:r w:rsidR="00D05245" w:rsidRPr="00E61F0A">
        <w:rPr>
          <w:rFonts w:asciiTheme="majorHAnsi" w:hAnsiTheme="majorHAnsi"/>
          <w:lang w:val="en-GB"/>
        </w:rPr>
        <w:t xml:space="preserve">moderated by </w:t>
      </w:r>
      <w:r w:rsidR="004E1A3B" w:rsidRPr="00E61F0A">
        <w:rPr>
          <w:rFonts w:asciiTheme="majorHAnsi" w:hAnsiTheme="majorHAnsi"/>
          <w:lang w:val="en-GB"/>
        </w:rPr>
        <w:t xml:space="preserve">a country’s </w:t>
      </w:r>
      <w:r w:rsidR="00D05245" w:rsidRPr="00E61F0A">
        <w:rPr>
          <w:rFonts w:asciiTheme="majorHAnsi" w:hAnsiTheme="majorHAnsi"/>
          <w:lang w:val="en-GB"/>
        </w:rPr>
        <w:t>healthcare expenditure</w:t>
      </w:r>
      <w:r w:rsidR="004E1A3B" w:rsidRPr="00E61F0A">
        <w:rPr>
          <w:rFonts w:asciiTheme="majorHAnsi" w:hAnsiTheme="majorHAnsi"/>
          <w:lang w:val="en-GB"/>
        </w:rPr>
        <w:t>s</w:t>
      </w:r>
      <w:r w:rsidR="00D05245" w:rsidRPr="00E61F0A">
        <w:rPr>
          <w:rFonts w:asciiTheme="majorHAnsi" w:hAnsiTheme="majorHAnsi"/>
          <w:lang w:val="en-GB"/>
        </w:rPr>
        <w:t xml:space="preserve">, policies </w:t>
      </w:r>
      <w:r w:rsidR="004E1A3B" w:rsidRPr="00E61F0A">
        <w:rPr>
          <w:rFonts w:asciiTheme="majorHAnsi" w:hAnsiTheme="majorHAnsi"/>
          <w:lang w:val="en-GB"/>
        </w:rPr>
        <w:t xml:space="preserve">to </w:t>
      </w:r>
      <w:r w:rsidR="00D05245" w:rsidRPr="00E61F0A">
        <w:rPr>
          <w:rFonts w:asciiTheme="majorHAnsi" w:hAnsiTheme="majorHAnsi"/>
          <w:lang w:val="en-GB"/>
        </w:rPr>
        <w:t>reduc</w:t>
      </w:r>
      <w:r w:rsidR="004E1A3B" w:rsidRPr="00E61F0A">
        <w:rPr>
          <w:rFonts w:asciiTheme="majorHAnsi" w:hAnsiTheme="majorHAnsi"/>
          <w:lang w:val="en-GB"/>
        </w:rPr>
        <w:t>e</w:t>
      </w:r>
      <w:r w:rsidR="00D05245" w:rsidRPr="00E61F0A">
        <w:rPr>
          <w:rFonts w:asciiTheme="majorHAnsi" w:hAnsiTheme="majorHAnsi"/>
          <w:lang w:val="en-GB"/>
        </w:rPr>
        <w:t xml:space="preserve"> socioeconomic inequalities in health, and </w:t>
      </w:r>
      <w:r w:rsidR="004E1A3B" w:rsidRPr="00E61F0A">
        <w:rPr>
          <w:rFonts w:asciiTheme="majorHAnsi" w:hAnsiTheme="majorHAnsi"/>
          <w:lang w:val="en-GB"/>
        </w:rPr>
        <w:t xml:space="preserve">specific </w:t>
      </w:r>
      <w:r w:rsidR="00D05245" w:rsidRPr="00E61F0A">
        <w:rPr>
          <w:rFonts w:asciiTheme="majorHAnsi" w:hAnsiTheme="majorHAnsi"/>
          <w:lang w:val="en-GB"/>
        </w:rPr>
        <w:t xml:space="preserve">policies </w:t>
      </w:r>
      <w:r w:rsidR="004E1A3B" w:rsidRPr="00E61F0A">
        <w:rPr>
          <w:rFonts w:asciiTheme="majorHAnsi" w:hAnsiTheme="majorHAnsi"/>
          <w:lang w:val="en-GB"/>
        </w:rPr>
        <w:t xml:space="preserve">to </w:t>
      </w:r>
      <w:r w:rsidR="00C4570A" w:rsidRPr="00E61F0A">
        <w:rPr>
          <w:rFonts w:asciiTheme="majorHAnsi" w:hAnsiTheme="majorHAnsi"/>
          <w:lang w:val="en-GB"/>
        </w:rPr>
        <w:t>improv</w:t>
      </w:r>
      <w:r w:rsidR="004E1A3B" w:rsidRPr="00E61F0A">
        <w:rPr>
          <w:rFonts w:asciiTheme="majorHAnsi" w:hAnsiTheme="majorHAnsi"/>
          <w:lang w:val="en-GB"/>
        </w:rPr>
        <w:t>e</w:t>
      </w:r>
      <w:r w:rsidR="00C4570A" w:rsidRPr="00E61F0A">
        <w:rPr>
          <w:rFonts w:asciiTheme="majorHAnsi" w:hAnsiTheme="majorHAnsi"/>
          <w:lang w:val="en-GB"/>
        </w:rPr>
        <w:t xml:space="preserve"> migrants’ health. </w:t>
      </w:r>
      <w:r w:rsidR="004E1A3B" w:rsidRPr="00E61F0A">
        <w:rPr>
          <w:rFonts w:asciiTheme="majorHAnsi" w:hAnsiTheme="majorHAnsi"/>
          <w:lang w:val="en-GB"/>
        </w:rPr>
        <w:t xml:space="preserve">Information </w:t>
      </w:r>
      <w:r w:rsidR="007B2D2B" w:rsidRPr="00E61F0A">
        <w:rPr>
          <w:rFonts w:asciiTheme="majorHAnsi" w:hAnsiTheme="majorHAnsi"/>
          <w:lang w:val="en-GB"/>
        </w:rPr>
        <w:t xml:space="preserve">on </w:t>
      </w:r>
      <w:r w:rsidR="004E1A3B" w:rsidRPr="00E61F0A">
        <w:rPr>
          <w:rFonts w:asciiTheme="majorHAnsi" w:hAnsiTheme="majorHAnsi"/>
          <w:lang w:val="en-GB"/>
        </w:rPr>
        <w:t xml:space="preserve">individuals living in </w:t>
      </w:r>
      <w:r w:rsidR="007B2D2B" w:rsidRPr="00E61F0A">
        <w:rPr>
          <w:rFonts w:asciiTheme="majorHAnsi" w:hAnsiTheme="majorHAnsi"/>
          <w:lang w:val="en-GB"/>
        </w:rPr>
        <w:t>24</w:t>
      </w:r>
      <w:r w:rsidR="00103A51" w:rsidRPr="00E61F0A">
        <w:rPr>
          <w:rFonts w:asciiTheme="majorHAnsi" w:hAnsiTheme="majorHAnsi"/>
          <w:lang w:val="en-GB"/>
        </w:rPr>
        <w:t xml:space="preserve"> European countries </w:t>
      </w:r>
      <w:r w:rsidR="004E1A3B" w:rsidRPr="00E61F0A">
        <w:rPr>
          <w:rFonts w:asciiTheme="majorHAnsi" w:hAnsiTheme="majorHAnsi"/>
          <w:lang w:val="en-GB"/>
        </w:rPr>
        <w:t>(</w:t>
      </w:r>
      <w:r w:rsidR="00103A51" w:rsidRPr="00E61F0A">
        <w:rPr>
          <w:rFonts w:asciiTheme="majorHAnsi" w:hAnsiTheme="majorHAnsi"/>
          <w:lang w:val="en-GB"/>
        </w:rPr>
        <w:t>2002</w:t>
      </w:r>
      <w:r w:rsidR="004E1A3B" w:rsidRPr="00E61F0A">
        <w:rPr>
          <w:rFonts w:asciiTheme="majorHAnsi" w:hAnsiTheme="majorHAnsi"/>
          <w:lang w:val="en-GB"/>
        </w:rPr>
        <w:t>-</w:t>
      </w:r>
      <w:r w:rsidR="00103A51" w:rsidRPr="00E61F0A">
        <w:rPr>
          <w:rFonts w:asciiTheme="majorHAnsi" w:hAnsiTheme="majorHAnsi"/>
          <w:lang w:val="en-GB"/>
        </w:rPr>
        <w:t>2012</w:t>
      </w:r>
      <w:r w:rsidR="004E1A3B" w:rsidRPr="00E61F0A">
        <w:rPr>
          <w:rFonts w:asciiTheme="majorHAnsi" w:hAnsiTheme="majorHAnsi"/>
          <w:lang w:val="en-GB"/>
        </w:rPr>
        <w:t>)</w:t>
      </w:r>
      <w:r w:rsidR="00C4570A" w:rsidRPr="00E61F0A">
        <w:rPr>
          <w:rFonts w:asciiTheme="majorHAnsi" w:hAnsiTheme="majorHAnsi"/>
          <w:lang w:val="en-GB"/>
        </w:rPr>
        <w:t xml:space="preserve"> w</w:t>
      </w:r>
      <w:r w:rsidR="004E1A3B" w:rsidRPr="00E61F0A">
        <w:rPr>
          <w:rFonts w:asciiTheme="majorHAnsi" w:hAnsiTheme="majorHAnsi"/>
          <w:lang w:val="en-GB"/>
        </w:rPr>
        <w:t>as</w:t>
      </w:r>
      <w:r w:rsidR="0037729D" w:rsidRPr="00E61F0A">
        <w:rPr>
          <w:rFonts w:asciiTheme="majorHAnsi" w:hAnsiTheme="majorHAnsi"/>
          <w:lang w:val="en-GB"/>
        </w:rPr>
        <w:t xml:space="preserve"> used to </w:t>
      </w:r>
      <w:r w:rsidR="00D05245" w:rsidRPr="00E61F0A">
        <w:rPr>
          <w:rFonts w:asciiTheme="majorHAnsi" w:hAnsiTheme="majorHAnsi"/>
          <w:lang w:val="en-GB"/>
        </w:rPr>
        <w:t>answer</w:t>
      </w:r>
      <w:r w:rsidR="0037729D" w:rsidRPr="00E61F0A">
        <w:rPr>
          <w:rFonts w:asciiTheme="majorHAnsi" w:hAnsiTheme="majorHAnsi"/>
          <w:lang w:val="en-GB"/>
        </w:rPr>
        <w:t xml:space="preserve"> these questions</w:t>
      </w:r>
      <w:r w:rsidR="004E1A3B" w:rsidRPr="00E61F0A">
        <w:rPr>
          <w:rFonts w:asciiTheme="majorHAnsi" w:hAnsiTheme="majorHAnsi"/>
          <w:lang w:val="en-GB"/>
        </w:rPr>
        <w:t xml:space="preserve"> and </w:t>
      </w:r>
      <w:r w:rsidR="00004138" w:rsidRPr="00E61F0A">
        <w:rPr>
          <w:rFonts w:asciiTheme="majorHAnsi" w:hAnsiTheme="majorHAnsi"/>
          <w:lang w:val="en-GB"/>
        </w:rPr>
        <w:t>two</w:t>
      </w:r>
      <w:r w:rsidR="004E1A3B" w:rsidRPr="00E61F0A">
        <w:rPr>
          <w:rFonts w:asciiTheme="majorHAnsi" w:hAnsiTheme="majorHAnsi"/>
          <w:lang w:val="en-GB"/>
        </w:rPr>
        <w:t xml:space="preserve"> </w:t>
      </w:r>
      <w:r w:rsidR="00C77CC2" w:rsidRPr="00E61F0A">
        <w:rPr>
          <w:rFonts w:asciiTheme="majorHAnsi" w:hAnsiTheme="majorHAnsi"/>
          <w:lang w:val="en-GB"/>
        </w:rPr>
        <w:t xml:space="preserve">indicators </w:t>
      </w:r>
      <w:r w:rsidR="004E1A3B" w:rsidRPr="00E61F0A">
        <w:rPr>
          <w:rFonts w:asciiTheme="majorHAnsi" w:hAnsiTheme="majorHAnsi"/>
          <w:lang w:val="en-GB"/>
        </w:rPr>
        <w:t xml:space="preserve">of health were </w:t>
      </w:r>
      <w:r w:rsidR="00F57DB4">
        <w:rPr>
          <w:rFonts w:asciiTheme="majorHAnsi" w:hAnsiTheme="majorHAnsi"/>
          <w:lang w:val="en-GB"/>
        </w:rPr>
        <w:t>examined</w:t>
      </w:r>
      <w:r w:rsidR="00103A51" w:rsidRPr="00E61F0A">
        <w:rPr>
          <w:rFonts w:asciiTheme="majorHAnsi" w:hAnsiTheme="majorHAnsi"/>
          <w:lang w:val="en-GB"/>
        </w:rPr>
        <w:t>:</w:t>
      </w:r>
      <w:r w:rsidR="00F96CCF" w:rsidRPr="00E61F0A">
        <w:rPr>
          <w:rFonts w:asciiTheme="majorHAnsi" w:hAnsiTheme="majorHAnsi"/>
          <w:lang w:val="en-GB"/>
        </w:rPr>
        <w:t xml:space="preserve"> self-assessed </w:t>
      </w:r>
      <w:r w:rsidR="00004138" w:rsidRPr="00E61F0A">
        <w:rPr>
          <w:rFonts w:asciiTheme="majorHAnsi" w:hAnsiTheme="majorHAnsi"/>
          <w:lang w:val="en-GB"/>
        </w:rPr>
        <w:t xml:space="preserve">general </w:t>
      </w:r>
      <w:r w:rsidR="00F96CCF" w:rsidRPr="00E61F0A">
        <w:rPr>
          <w:rFonts w:asciiTheme="majorHAnsi" w:hAnsiTheme="majorHAnsi"/>
          <w:lang w:val="en-GB"/>
        </w:rPr>
        <w:t>health</w:t>
      </w:r>
      <w:r w:rsidR="00004138" w:rsidRPr="00E61F0A">
        <w:rPr>
          <w:rFonts w:asciiTheme="majorHAnsi" w:hAnsiTheme="majorHAnsi"/>
          <w:lang w:val="en-GB"/>
        </w:rPr>
        <w:t xml:space="preserve"> and</w:t>
      </w:r>
      <w:r w:rsidR="0037729D" w:rsidRPr="00E61F0A">
        <w:rPr>
          <w:rFonts w:asciiTheme="majorHAnsi" w:hAnsiTheme="majorHAnsi"/>
          <w:lang w:val="en-GB"/>
        </w:rPr>
        <w:t xml:space="preserve"> well-being</w:t>
      </w:r>
      <w:r w:rsidR="00F96CCF" w:rsidRPr="00E61F0A">
        <w:rPr>
          <w:rFonts w:asciiTheme="majorHAnsi" w:hAnsiTheme="majorHAnsi"/>
          <w:lang w:val="en-GB"/>
        </w:rPr>
        <w:t>.</w:t>
      </w:r>
    </w:p>
    <w:p w:rsidR="00C46264" w:rsidRPr="00E61F0A" w:rsidRDefault="00F80F55" w:rsidP="00696B89">
      <w:pPr>
        <w:pStyle w:val="NoSpacing"/>
        <w:spacing w:line="480" w:lineRule="auto"/>
        <w:jc w:val="both"/>
        <w:rPr>
          <w:rFonts w:asciiTheme="majorHAnsi" w:hAnsiTheme="majorHAnsi"/>
          <w:lang w:val="en-GB"/>
        </w:rPr>
      </w:pPr>
      <w:r w:rsidRPr="00E61F0A">
        <w:rPr>
          <w:rFonts w:asciiTheme="majorHAnsi" w:hAnsiTheme="majorHAnsi"/>
          <w:lang w:val="en-GB"/>
        </w:rPr>
        <w:tab/>
        <w:t xml:space="preserve">We found </w:t>
      </w:r>
      <w:r w:rsidR="00C77CC2" w:rsidRPr="00E61F0A">
        <w:rPr>
          <w:rFonts w:asciiTheme="majorHAnsi" w:hAnsiTheme="majorHAnsi"/>
          <w:lang w:val="en-GB"/>
        </w:rPr>
        <w:t>poorer</w:t>
      </w:r>
      <w:r w:rsidR="00F96CCF" w:rsidRPr="00E61F0A">
        <w:rPr>
          <w:rFonts w:asciiTheme="majorHAnsi" w:hAnsiTheme="majorHAnsi"/>
          <w:lang w:val="en-GB"/>
        </w:rPr>
        <w:t xml:space="preserve"> health </w:t>
      </w:r>
      <w:r w:rsidR="00103A51" w:rsidRPr="00E61F0A">
        <w:rPr>
          <w:rFonts w:asciiTheme="majorHAnsi" w:hAnsiTheme="majorHAnsi"/>
          <w:lang w:val="en-GB"/>
        </w:rPr>
        <w:t xml:space="preserve">among </w:t>
      </w:r>
      <w:r w:rsidR="00F96CCF" w:rsidRPr="00E61F0A">
        <w:rPr>
          <w:rFonts w:asciiTheme="majorHAnsi" w:hAnsiTheme="majorHAnsi"/>
          <w:lang w:val="en-GB"/>
        </w:rPr>
        <w:t xml:space="preserve">migrants compared to </w:t>
      </w:r>
      <w:r w:rsidR="00484906" w:rsidRPr="00E61F0A">
        <w:rPr>
          <w:rFonts w:asciiTheme="majorHAnsi" w:hAnsiTheme="majorHAnsi"/>
          <w:lang w:val="en-GB"/>
        </w:rPr>
        <w:t xml:space="preserve">natives for </w:t>
      </w:r>
      <w:r w:rsidR="00004138" w:rsidRPr="00E61F0A">
        <w:rPr>
          <w:rFonts w:asciiTheme="majorHAnsi" w:hAnsiTheme="majorHAnsi"/>
          <w:lang w:val="en-GB"/>
        </w:rPr>
        <w:t>both</w:t>
      </w:r>
      <w:r w:rsidR="00484906" w:rsidRPr="00E61F0A">
        <w:rPr>
          <w:rFonts w:asciiTheme="majorHAnsi" w:hAnsiTheme="majorHAnsi"/>
          <w:lang w:val="en-GB"/>
        </w:rPr>
        <w:t xml:space="preserve"> health indicators</w:t>
      </w:r>
      <w:r w:rsidR="00BB6184" w:rsidRPr="00E61F0A">
        <w:rPr>
          <w:rFonts w:asciiTheme="majorHAnsi" w:hAnsiTheme="majorHAnsi"/>
          <w:lang w:val="en-GB"/>
        </w:rPr>
        <w:t xml:space="preserve">. </w:t>
      </w:r>
      <w:r w:rsidR="00553EE7" w:rsidRPr="00E61F0A">
        <w:rPr>
          <w:rFonts w:asciiTheme="majorHAnsi" w:hAnsiTheme="majorHAnsi"/>
          <w:lang w:val="en-GB"/>
        </w:rPr>
        <w:t xml:space="preserve">Moreover, </w:t>
      </w:r>
      <w:r w:rsidR="00BB6184" w:rsidRPr="00E61F0A">
        <w:rPr>
          <w:rFonts w:asciiTheme="majorHAnsi" w:hAnsiTheme="majorHAnsi"/>
          <w:lang w:val="en-GB"/>
        </w:rPr>
        <w:t xml:space="preserve">features of a country’s </w:t>
      </w:r>
      <w:r w:rsidR="00553EE7" w:rsidRPr="00E61F0A">
        <w:rPr>
          <w:rFonts w:asciiTheme="majorHAnsi" w:hAnsiTheme="majorHAnsi"/>
          <w:lang w:val="en-GB"/>
        </w:rPr>
        <w:t xml:space="preserve">healthcare system do clearly </w:t>
      </w:r>
      <w:r w:rsidR="00BB6184" w:rsidRPr="00E61F0A">
        <w:rPr>
          <w:rFonts w:asciiTheme="majorHAnsi" w:hAnsiTheme="majorHAnsi"/>
          <w:lang w:val="en-GB"/>
        </w:rPr>
        <w:t>relate to</w:t>
      </w:r>
      <w:r w:rsidR="00553EE7" w:rsidRPr="00E61F0A">
        <w:rPr>
          <w:rFonts w:asciiTheme="majorHAnsi" w:hAnsiTheme="majorHAnsi"/>
          <w:lang w:val="en-GB"/>
        </w:rPr>
        <w:t xml:space="preserve"> ethnic inequalities in health</w:t>
      </w:r>
      <w:r w:rsidR="00F57DB4">
        <w:rPr>
          <w:rFonts w:asciiTheme="majorHAnsi" w:hAnsiTheme="majorHAnsi"/>
          <w:lang w:val="en-GB"/>
        </w:rPr>
        <w:t xml:space="preserve">: </w:t>
      </w:r>
      <w:r w:rsidR="003766AB" w:rsidRPr="00E61F0A">
        <w:rPr>
          <w:rFonts w:asciiTheme="majorHAnsi" w:hAnsiTheme="majorHAnsi"/>
          <w:lang w:val="en-GB"/>
        </w:rPr>
        <w:t>a</w:t>
      </w:r>
      <w:r w:rsidR="00553EE7" w:rsidRPr="00E61F0A">
        <w:rPr>
          <w:rFonts w:asciiTheme="majorHAnsi" w:hAnsiTheme="majorHAnsi"/>
          <w:lang w:val="en-GB"/>
        </w:rPr>
        <w:t xml:space="preserve">ll three </w:t>
      </w:r>
      <w:r w:rsidR="00A30141" w:rsidRPr="00E61F0A">
        <w:rPr>
          <w:rFonts w:asciiTheme="majorHAnsi" w:hAnsiTheme="majorHAnsi"/>
          <w:lang w:val="en-GB"/>
        </w:rPr>
        <w:t xml:space="preserve">explanatory </w:t>
      </w:r>
      <w:r w:rsidR="00BB6184" w:rsidRPr="00E61F0A">
        <w:rPr>
          <w:rFonts w:asciiTheme="majorHAnsi" w:hAnsiTheme="majorHAnsi"/>
          <w:lang w:val="en-GB"/>
        </w:rPr>
        <w:t xml:space="preserve">aspects we investigated </w:t>
      </w:r>
      <w:r w:rsidR="00255718" w:rsidRPr="00E61F0A">
        <w:rPr>
          <w:rFonts w:asciiTheme="majorHAnsi" w:hAnsiTheme="majorHAnsi"/>
          <w:lang w:val="en-GB"/>
        </w:rPr>
        <w:t xml:space="preserve">appear to influence the relationship between migrant status and health. </w:t>
      </w:r>
      <w:r w:rsidR="00BB6184" w:rsidRPr="00E61F0A">
        <w:rPr>
          <w:rFonts w:asciiTheme="majorHAnsi" w:hAnsiTheme="majorHAnsi"/>
          <w:lang w:val="en-GB"/>
        </w:rPr>
        <w:t>First, o</w:t>
      </w:r>
      <w:r w:rsidR="00255718" w:rsidRPr="00E61F0A">
        <w:rPr>
          <w:rFonts w:asciiTheme="majorHAnsi" w:hAnsiTheme="majorHAnsi"/>
          <w:lang w:val="en-GB"/>
        </w:rPr>
        <w:t xml:space="preserve">ur results </w:t>
      </w:r>
      <w:r w:rsidR="005D7B60" w:rsidRPr="00E61F0A">
        <w:rPr>
          <w:rFonts w:asciiTheme="majorHAnsi" w:hAnsiTheme="majorHAnsi"/>
          <w:lang w:val="en-GB"/>
        </w:rPr>
        <w:t xml:space="preserve">indicate </w:t>
      </w:r>
      <w:r w:rsidR="00255718" w:rsidRPr="00E61F0A">
        <w:rPr>
          <w:rFonts w:asciiTheme="majorHAnsi" w:hAnsiTheme="majorHAnsi"/>
          <w:lang w:val="en-GB"/>
        </w:rPr>
        <w:t>that higher healthcare expenditure</w:t>
      </w:r>
      <w:r w:rsidR="00A30141" w:rsidRPr="00E61F0A">
        <w:rPr>
          <w:rFonts w:asciiTheme="majorHAnsi" w:hAnsiTheme="majorHAnsi"/>
          <w:lang w:val="en-GB"/>
        </w:rPr>
        <w:t>s</w:t>
      </w:r>
      <w:r w:rsidR="00255718" w:rsidRPr="00E61F0A">
        <w:rPr>
          <w:rFonts w:asciiTheme="majorHAnsi" w:hAnsiTheme="majorHAnsi"/>
          <w:lang w:val="en-GB"/>
        </w:rPr>
        <w:t xml:space="preserve"> </w:t>
      </w:r>
      <w:r w:rsidR="00BB6184" w:rsidRPr="00E61F0A">
        <w:rPr>
          <w:rFonts w:asciiTheme="majorHAnsi" w:hAnsiTheme="majorHAnsi"/>
          <w:lang w:val="en-GB"/>
        </w:rPr>
        <w:t xml:space="preserve">in a country </w:t>
      </w:r>
      <w:r w:rsidR="00A30141" w:rsidRPr="00E61F0A">
        <w:rPr>
          <w:rFonts w:asciiTheme="majorHAnsi" w:hAnsiTheme="majorHAnsi"/>
          <w:lang w:val="en-GB"/>
        </w:rPr>
        <w:t>are</w:t>
      </w:r>
      <w:r w:rsidR="00255718" w:rsidRPr="00E61F0A">
        <w:rPr>
          <w:rFonts w:asciiTheme="majorHAnsi" w:hAnsiTheme="majorHAnsi"/>
          <w:lang w:val="en-GB"/>
        </w:rPr>
        <w:t xml:space="preserve"> related to wider ethnic inequalities in health for first</w:t>
      </w:r>
      <w:r w:rsidR="00CD1852">
        <w:rPr>
          <w:rFonts w:asciiTheme="majorHAnsi" w:hAnsiTheme="majorHAnsi"/>
          <w:lang w:val="en-GB"/>
        </w:rPr>
        <w:t>-</w:t>
      </w:r>
      <w:r w:rsidR="00255718" w:rsidRPr="00E61F0A">
        <w:rPr>
          <w:rFonts w:asciiTheme="majorHAnsi" w:hAnsiTheme="majorHAnsi"/>
          <w:lang w:val="en-GB"/>
        </w:rPr>
        <w:t>generation immigrants</w:t>
      </w:r>
      <w:r w:rsidR="00BB6184" w:rsidRPr="00E61F0A">
        <w:rPr>
          <w:rFonts w:asciiTheme="majorHAnsi" w:hAnsiTheme="majorHAnsi"/>
          <w:lang w:val="en-GB"/>
        </w:rPr>
        <w:t xml:space="preserve">. </w:t>
      </w:r>
      <w:r w:rsidR="00C46264" w:rsidRPr="00E61F0A">
        <w:rPr>
          <w:rFonts w:asciiTheme="majorHAnsi" w:hAnsiTheme="majorHAnsi"/>
          <w:lang w:val="en-GB"/>
        </w:rPr>
        <w:t xml:space="preserve">Second, we found that educational inequalities in health were consistently smaller in countries with higher healthcare expenditures. In these countries ethnic health differences appear larger, which </w:t>
      </w:r>
      <w:r w:rsidR="005D7B60" w:rsidRPr="00E61F0A">
        <w:rPr>
          <w:rFonts w:asciiTheme="majorHAnsi" w:hAnsiTheme="majorHAnsi"/>
          <w:lang w:val="en-GB"/>
        </w:rPr>
        <w:t xml:space="preserve">suggests </w:t>
      </w:r>
      <w:r w:rsidR="00C46264" w:rsidRPr="00E61F0A">
        <w:rPr>
          <w:rFonts w:asciiTheme="majorHAnsi" w:hAnsiTheme="majorHAnsi"/>
          <w:lang w:val="en-GB"/>
        </w:rPr>
        <w:t xml:space="preserve">that ethnic minority members do </w:t>
      </w:r>
      <w:r w:rsidR="00C46264" w:rsidRPr="00E61F0A">
        <w:rPr>
          <w:rFonts w:asciiTheme="majorHAnsi" w:hAnsiTheme="majorHAnsi"/>
          <w:lang w:val="en-GB"/>
        </w:rPr>
        <w:lastRenderedPageBreak/>
        <w:t xml:space="preserve">not benefit from more spending on healthcare in similar ways as ethnic majority members do. This is despite the overrepresentation of ethnic minorities among lower socioeconomic strata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"Koopmans", "given" : "R", "non-dropping-particle" : "", "parse-names" : false, "suffix" : "" } ], "container-title" : "Journal of Ethnic and Migration Studies", "id" : "ITEM-1", "issue" : "1", "issued" : { "date-parts" : [ [ "2010" ] ] }, "page" : "1-26", "title" : "Trade-offs between equality and difference: Immigrant integration, multiculturalism and the welfare state in cross-national perspective.", "type" : "article-journal", "volume" : "36" }, "uris" : [ "http://www.mendeley.com/documents/?uuid=bc6cb00a-b6e9-4a20-a20c-3dc5e7f8ee69" ] }, { "id" : "ITEM-2", "itemData" : { "author" : [ { "dropping-particle" : "", "family" : "Tubergen", "given" : "F", "non-dropping-particle" : "Van", "parse-names" : false, "suffix" : "" }, { "dropping-particle" : "", "family" : "Maas", "given" : "I", "non-dropping-particle" : "", "parse-names" : false, "suffix" : "" }, { "dropping-particle" : "", "family" : "Flap", "given" : "H", "non-dropping-particle" : "", "parse-names" : false, "suffix" : "" } ], "container-title" : "American Sociological Review", "id" : "ITEM-2", "issue" : "5", "issued" : { "date-parts" : [ [ "2004" ] ] }, "page" : "704-727", "title" : "The economic incorporation of immigrants in 18 Western societies: Origin, destination, and community effects", "type" : "article-journal", "volume" : "69" }, "uris" : [ "http://www.mendeley.com/documents/?uuid=7b11c16e-d57d-4b99-9c7e-aa3ca3aaf5a3" ] } ], "mendeley" : { "previouslyFormattedCitation" : "(Koopmans, 2010; Van Tubergen et al., 2004)" }, "properties" : { "noteIndex" : 0 }, "schema" : "https://github.com/citation-style-language/schema/raw/master/csl-citation.json" }</w:instrText>
      </w:r>
      <w:r w:rsidR="001266F0" w:rsidRPr="00E61F0A">
        <w:rPr>
          <w:rFonts w:asciiTheme="majorHAnsi" w:hAnsiTheme="majorHAnsi"/>
          <w:lang w:val="en-GB"/>
        </w:rPr>
        <w:fldChar w:fldCharType="separate"/>
      </w:r>
      <w:r w:rsidR="00C46264" w:rsidRPr="00E61F0A">
        <w:rPr>
          <w:rFonts w:asciiTheme="majorHAnsi" w:hAnsiTheme="majorHAnsi"/>
          <w:noProof/>
          <w:lang w:val="en-GB"/>
        </w:rPr>
        <w:t>(Koopmans, 2010; Van Tubergen et al., 2004)</w:t>
      </w:r>
      <w:r w:rsidR="001266F0" w:rsidRPr="00E61F0A">
        <w:rPr>
          <w:rFonts w:asciiTheme="majorHAnsi" w:hAnsiTheme="majorHAnsi"/>
          <w:lang w:val="en-GB"/>
        </w:rPr>
        <w:fldChar w:fldCharType="end"/>
      </w:r>
      <w:r w:rsidR="00C46264" w:rsidRPr="00E61F0A">
        <w:rPr>
          <w:rFonts w:asciiTheme="majorHAnsi" w:hAnsiTheme="majorHAnsi"/>
          <w:lang w:val="en-GB"/>
        </w:rPr>
        <w:t>.</w:t>
      </w:r>
    </w:p>
    <w:p w:rsidR="00D16AD8" w:rsidRPr="00E61F0A" w:rsidRDefault="0003579B" w:rsidP="00696B89">
      <w:pPr>
        <w:pStyle w:val="NoSpacing"/>
        <w:spacing w:line="480" w:lineRule="auto"/>
        <w:jc w:val="both"/>
        <w:rPr>
          <w:rFonts w:asciiTheme="majorHAnsi" w:hAnsiTheme="majorHAnsi"/>
          <w:lang w:val="en-GB"/>
        </w:rPr>
      </w:pPr>
      <w:r w:rsidRPr="00E61F0A">
        <w:rPr>
          <w:rFonts w:asciiTheme="majorHAnsi" w:hAnsiTheme="majorHAnsi"/>
          <w:lang w:val="en-GB"/>
        </w:rPr>
        <w:tab/>
      </w:r>
      <w:r w:rsidR="00601DCC" w:rsidRPr="00E61F0A">
        <w:rPr>
          <w:rFonts w:asciiTheme="majorHAnsi" w:hAnsiTheme="majorHAnsi"/>
          <w:lang w:val="en-GB"/>
        </w:rPr>
        <w:t>W</w:t>
      </w:r>
      <w:r w:rsidR="00430274" w:rsidRPr="00E61F0A">
        <w:rPr>
          <w:rFonts w:asciiTheme="majorHAnsi" w:hAnsiTheme="majorHAnsi"/>
          <w:lang w:val="en-GB"/>
        </w:rPr>
        <w:t xml:space="preserve">e </w:t>
      </w:r>
      <w:r w:rsidR="002679A7">
        <w:rPr>
          <w:rFonts w:asciiTheme="majorHAnsi" w:hAnsiTheme="majorHAnsi"/>
          <w:lang w:val="en-GB"/>
        </w:rPr>
        <w:t xml:space="preserve">also </w:t>
      </w:r>
      <w:r w:rsidR="00430274" w:rsidRPr="00E61F0A">
        <w:rPr>
          <w:rFonts w:asciiTheme="majorHAnsi" w:hAnsiTheme="majorHAnsi"/>
          <w:lang w:val="en-GB"/>
        </w:rPr>
        <w:t xml:space="preserve">performed analyses </w:t>
      </w:r>
      <w:r w:rsidR="00601DCC" w:rsidRPr="00E61F0A">
        <w:rPr>
          <w:rFonts w:asciiTheme="majorHAnsi" w:hAnsiTheme="majorHAnsi"/>
          <w:lang w:val="en-GB"/>
        </w:rPr>
        <w:t xml:space="preserve">to </w:t>
      </w:r>
      <w:r w:rsidR="00F57DB4">
        <w:rPr>
          <w:rFonts w:asciiTheme="majorHAnsi" w:hAnsiTheme="majorHAnsi"/>
          <w:lang w:val="en-GB"/>
        </w:rPr>
        <w:t>examine</w:t>
      </w:r>
      <w:r w:rsidR="00F57DB4" w:rsidRPr="00E61F0A">
        <w:rPr>
          <w:rFonts w:asciiTheme="majorHAnsi" w:hAnsiTheme="majorHAnsi"/>
          <w:lang w:val="en-GB"/>
        </w:rPr>
        <w:t xml:space="preserve"> </w:t>
      </w:r>
      <w:r w:rsidR="00601DCC" w:rsidRPr="00E61F0A">
        <w:rPr>
          <w:rFonts w:asciiTheme="majorHAnsi" w:hAnsiTheme="majorHAnsi"/>
          <w:lang w:val="en-GB"/>
        </w:rPr>
        <w:t>the consequences of s</w:t>
      </w:r>
      <w:r w:rsidR="00430274" w:rsidRPr="00E61F0A">
        <w:rPr>
          <w:rFonts w:asciiTheme="majorHAnsi" w:hAnsiTheme="majorHAnsi"/>
          <w:lang w:val="en-GB"/>
        </w:rPr>
        <w:t xml:space="preserve">pecific policies to reduce socioeconomic </w:t>
      </w:r>
      <w:r w:rsidR="00601DCC" w:rsidRPr="00E61F0A">
        <w:rPr>
          <w:rFonts w:asciiTheme="majorHAnsi" w:hAnsiTheme="majorHAnsi"/>
          <w:lang w:val="en-GB"/>
        </w:rPr>
        <w:t xml:space="preserve">health </w:t>
      </w:r>
      <w:r w:rsidR="00430274" w:rsidRPr="00E61F0A">
        <w:rPr>
          <w:rFonts w:asciiTheme="majorHAnsi" w:hAnsiTheme="majorHAnsi"/>
          <w:lang w:val="en-GB"/>
        </w:rPr>
        <w:t xml:space="preserve">inequalities and of policies targeting migrants’ health. </w:t>
      </w:r>
      <w:r w:rsidR="003766AB" w:rsidRPr="00E61F0A">
        <w:rPr>
          <w:rFonts w:asciiTheme="majorHAnsi" w:hAnsiTheme="majorHAnsi"/>
          <w:lang w:val="en-GB"/>
        </w:rPr>
        <w:t>W</w:t>
      </w:r>
      <w:r w:rsidR="00430274" w:rsidRPr="00E61F0A">
        <w:rPr>
          <w:rFonts w:asciiTheme="majorHAnsi" w:hAnsiTheme="majorHAnsi"/>
          <w:lang w:val="en-GB"/>
        </w:rPr>
        <w:t xml:space="preserve">e found that </w:t>
      </w:r>
      <w:r w:rsidR="00D16AD8" w:rsidRPr="00E61F0A">
        <w:rPr>
          <w:rFonts w:asciiTheme="majorHAnsi" w:hAnsiTheme="majorHAnsi"/>
          <w:lang w:val="en-GB"/>
        </w:rPr>
        <w:t xml:space="preserve">policies aimed at reducing socioeconomic inequalities in health </w:t>
      </w:r>
      <w:r w:rsidR="005D7B60" w:rsidRPr="00E61F0A">
        <w:rPr>
          <w:rFonts w:asciiTheme="majorHAnsi" w:hAnsiTheme="majorHAnsi"/>
          <w:lang w:val="en-GB"/>
        </w:rPr>
        <w:t xml:space="preserve">are related to </w:t>
      </w:r>
      <w:r w:rsidR="00142DB8">
        <w:rPr>
          <w:rFonts w:asciiTheme="majorHAnsi" w:hAnsiTheme="majorHAnsi"/>
          <w:lang w:val="en-GB"/>
        </w:rPr>
        <w:t>smaller</w:t>
      </w:r>
      <w:r w:rsidR="005D7B60" w:rsidRPr="00E61F0A">
        <w:rPr>
          <w:rFonts w:asciiTheme="majorHAnsi" w:hAnsiTheme="majorHAnsi"/>
          <w:lang w:val="en-GB"/>
        </w:rPr>
        <w:t xml:space="preserve"> </w:t>
      </w:r>
      <w:r w:rsidR="00430274" w:rsidRPr="00E61F0A">
        <w:rPr>
          <w:rFonts w:asciiTheme="majorHAnsi" w:hAnsiTheme="majorHAnsi"/>
          <w:lang w:val="en-GB"/>
        </w:rPr>
        <w:t>educational inequalities in health</w:t>
      </w:r>
      <w:r w:rsidR="00601DCC" w:rsidRPr="00E61F0A">
        <w:rPr>
          <w:rFonts w:asciiTheme="majorHAnsi" w:hAnsiTheme="majorHAnsi"/>
          <w:lang w:val="en-GB"/>
        </w:rPr>
        <w:t xml:space="preserve">. However, </w:t>
      </w:r>
      <w:r w:rsidR="00430274" w:rsidRPr="00E61F0A">
        <w:rPr>
          <w:rFonts w:asciiTheme="majorHAnsi" w:hAnsiTheme="majorHAnsi"/>
          <w:lang w:val="en-GB"/>
        </w:rPr>
        <w:t xml:space="preserve">for first generation migrants </w:t>
      </w:r>
      <w:r w:rsidR="00601DCC" w:rsidRPr="00E61F0A">
        <w:rPr>
          <w:rFonts w:asciiTheme="majorHAnsi" w:hAnsiTheme="majorHAnsi"/>
          <w:lang w:val="en-GB"/>
        </w:rPr>
        <w:t xml:space="preserve">(less than 10 year in the </w:t>
      </w:r>
      <w:r w:rsidR="00F57DB4">
        <w:rPr>
          <w:rFonts w:asciiTheme="majorHAnsi" w:hAnsiTheme="majorHAnsi"/>
          <w:lang w:val="en-GB"/>
        </w:rPr>
        <w:t xml:space="preserve">destination </w:t>
      </w:r>
      <w:r w:rsidR="00601DCC" w:rsidRPr="00E61F0A">
        <w:rPr>
          <w:rFonts w:asciiTheme="majorHAnsi" w:hAnsiTheme="majorHAnsi"/>
          <w:lang w:val="en-GB"/>
        </w:rPr>
        <w:t xml:space="preserve">country) </w:t>
      </w:r>
      <w:r w:rsidR="00430274" w:rsidRPr="00E61F0A">
        <w:rPr>
          <w:rFonts w:asciiTheme="majorHAnsi" w:hAnsiTheme="majorHAnsi"/>
          <w:lang w:val="en-GB"/>
        </w:rPr>
        <w:t xml:space="preserve">these policies appear to amplify the </w:t>
      </w:r>
      <w:r w:rsidR="00601DCC" w:rsidRPr="00E61F0A">
        <w:rPr>
          <w:rFonts w:asciiTheme="majorHAnsi" w:hAnsiTheme="majorHAnsi"/>
          <w:lang w:val="en-GB"/>
        </w:rPr>
        <w:t xml:space="preserve">ethnic </w:t>
      </w:r>
      <w:r w:rsidR="00430274" w:rsidRPr="00E61F0A">
        <w:rPr>
          <w:rFonts w:asciiTheme="majorHAnsi" w:hAnsiTheme="majorHAnsi"/>
          <w:lang w:val="en-GB"/>
        </w:rPr>
        <w:t xml:space="preserve">gap in self-assessed general health and well-being. </w:t>
      </w:r>
      <w:r w:rsidR="00D16AD8" w:rsidRPr="00E61F0A">
        <w:rPr>
          <w:rFonts w:asciiTheme="majorHAnsi" w:hAnsiTheme="majorHAnsi"/>
          <w:lang w:val="en-GB"/>
        </w:rPr>
        <w:t xml:space="preserve">Healthcare policies </w:t>
      </w:r>
      <w:r w:rsidR="00601DCC" w:rsidRPr="00E61F0A">
        <w:rPr>
          <w:rFonts w:asciiTheme="majorHAnsi" w:hAnsiTheme="majorHAnsi"/>
          <w:lang w:val="en-GB"/>
        </w:rPr>
        <w:t xml:space="preserve">directly </w:t>
      </w:r>
      <w:r w:rsidR="00D16AD8" w:rsidRPr="00E61F0A">
        <w:rPr>
          <w:rFonts w:asciiTheme="majorHAnsi" w:hAnsiTheme="majorHAnsi"/>
          <w:lang w:val="en-GB"/>
        </w:rPr>
        <w:t xml:space="preserve">aimed </w:t>
      </w:r>
      <w:r w:rsidR="00601DCC" w:rsidRPr="00E61F0A">
        <w:rPr>
          <w:rFonts w:asciiTheme="majorHAnsi" w:hAnsiTheme="majorHAnsi"/>
          <w:lang w:val="en-GB"/>
        </w:rPr>
        <w:t xml:space="preserve">to </w:t>
      </w:r>
      <w:r w:rsidR="00F57DB4">
        <w:rPr>
          <w:rFonts w:asciiTheme="majorHAnsi" w:hAnsiTheme="majorHAnsi"/>
          <w:lang w:val="en-GB"/>
        </w:rPr>
        <w:t>improve</w:t>
      </w:r>
      <w:r w:rsidR="00F57DB4" w:rsidRPr="00E61F0A">
        <w:rPr>
          <w:rFonts w:asciiTheme="majorHAnsi" w:hAnsiTheme="majorHAnsi"/>
          <w:lang w:val="en-GB"/>
        </w:rPr>
        <w:t xml:space="preserve"> </w:t>
      </w:r>
      <w:r w:rsidR="00D16AD8" w:rsidRPr="00E61F0A">
        <w:rPr>
          <w:rFonts w:asciiTheme="majorHAnsi" w:hAnsiTheme="majorHAnsi"/>
          <w:lang w:val="en-GB"/>
        </w:rPr>
        <w:t xml:space="preserve">migrants’ health </w:t>
      </w:r>
      <w:r w:rsidR="005D7B60" w:rsidRPr="00E61F0A">
        <w:rPr>
          <w:rFonts w:asciiTheme="majorHAnsi" w:hAnsiTheme="majorHAnsi"/>
          <w:lang w:val="en-GB"/>
        </w:rPr>
        <w:t xml:space="preserve">appear to </w:t>
      </w:r>
      <w:r w:rsidR="00D16AD8" w:rsidRPr="00E61F0A">
        <w:rPr>
          <w:rFonts w:asciiTheme="majorHAnsi" w:hAnsiTheme="majorHAnsi"/>
          <w:lang w:val="en-GB"/>
        </w:rPr>
        <w:t xml:space="preserve">only reduce ethnic </w:t>
      </w:r>
      <w:r w:rsidR="00C86A96" w:rsidRPr="00E61F0A">
        <w:rPr>
          <w:rFonts w:asciiTheme="majorHAnsi" w:hAnsiTheme="majorHAnsi"/>
          <w:lang w:val="en-GB"/>
        </w:rPr>
        <w:t xml:space="preserve">inequalities in well-being, </w:t>
      </w:r>
      <w:r w:rsidR="00601DCC" w:rsidRPr="00E61F0A">
        <w:rPr>
          <w:rFonts w:asciiTheme="majorHAnsi" w:hAnsiTheme="majorHAnsi"/>
          <w:lang w:val="en-GB"/>
        </w:rPr>
        <w:t xml:space="preserve">but </w:t>
      </w:r>
      <w:r w:rsidR="00D16AD8" w:rsidRPr="00E61F0A">
        <w:rPr>
          <w:rFonts w:asciiTheme="majorHAnsi" w:hAnsiTheme="majorHAnsi"/>
          <w:lang w:val="en-GB"/>
        </w:rPr>
        <w:t xml:space="preserve">not in </w:t>
      </w:r>
      <w:r w:rsidR="00C86A96" w:rsidRPr="00E61F0A">
        <w:rPr>
          <w:rFonts w:asciiTheme="majorHAnsi" w:hAnsiTheme="majorHAnsi"/>
          <w:lang w:val="en-GB"/>
        </w:rPr>
        <w:t>general healt</w:t>
      </w:r>
      <w:r w:rsidR="00004138" w:rsidRPr="00E61F0A">
        <w:rPr>
          <w:rFonts w:asciiTheme="majorHAnsi" w:hAnsiTheme="majorHAnsi"/>
          <w:lang w:val="en-GB"/>
        </w:rPr>
        <w:t>h</w:t>
      </w:r>
      <w:r w:rsidR="00D16AD8" w:rsidRPr="00E61F0A">
        <w:rPr>
          <w:rFonts w:asciiTheme="majorHAnsi" w:hAnsiTheme="majorHAnsi"/>
          <w:lang w:val="en-GB"/>
        </w:rPr>
        <w:t xml:space="preserve">, and only for </w:t>
      </w:r>
      <w:r w:rsidR="00C86A96" w:rsidRPr="00E61F0A">
        <w:rPr>
          <w:rFonts w:asciiTheme="majorHAnsi" w:hAnsiTheme="majorHAnsi"/>
          <w:lang w:val="en-GB"/>
        </w:rPr>
        <w:t>first</w:t>
      </w:r>
      <w:r w:rsidR="00D16AD8" w:rsidRPr="00E61F0A">
        <w:rPr>
          <w:rFonts w:asciiTheme="majorHAnsi" w:hAnsiTheme="majorHAnsi"/>
          <w:lang w:val="en-GB"/>
        </w:rPr>
        <w:t xml:space="preserve"> generation migrants </w:t>
      </w:r>
      <w:r w:rsidR="003941DD">
        <w:rPr>
          <w:rFonts w:asciiTheme="majorHAnsi" w:hAnsiTheme="majorHAnsi"/>
          <w:lang w:val="en-GB"/>
        </w:rPr>
        <w:t>living</w:t>
      </w:r>
      <w:r w:rsidR="003941DD" w:rsidRPr="00E61F0A">
        <w:rPr>
          <w:rFonts w:asciiTheme="majorHAnsi" w:hAnsiTheme="majorHAnsi"/>
          <w:lang w:val="en-GB"/>
        </w:rPr>
        <w:t xml:space="preserve"> </w:t>
      </w:r>
      <w:r w:rsidR="00601DCC" w:rsidRPr="00E61F0A">
        <w:rPr>
          <w:rFonts w:asciiTheme="majorHAnsi" w:hAnsiTheme="majorHAnsi"/>
          <w:lang w:val="en-GB"/>
        </w:rPr>
        <w:t xml:space="preserve">more than 10 </w:t>
      </w:r>
      <w:r w:rsidR="00D16AD8" w:rsidRPr="00E61F0A">
        <w:rPr>
          <w:rFonts w:asciiTheme="majorHAnsi" w:hAnsiTheme="majorHAnsi"/>
          <w:lang w:val="en-GB"/>
        </w:rPr>
        <w:t xml:space="preserve">years </w:t>
      </w:r>
      <w:r w:rsidR="00601DCC" w:rsidRPr="00E61F0A">
        <w:rPr>
          <w:rFonts w:asciiTheme="majorHAnsi" w:hAnsiTheme="majorHAnsi"/>
          <w:lang w:val="en-GB"/>
        </w:rPr>
        <w:t xml:space="preserve">in </w:t>
      </w:r>
      <w:r w:rsidR="002679A7">
        <w:rPr>
          <w:rFonts w:asciiTheme="majorHAnsi" w:hAnsiTheme="majorHAnsi"/>
          <w:lang w:val="en-GB"/>
        </w:rPr>
        <w:t>a</w:t>
      </w:r>
      <w:r w:rsidR="00601DCC" w:rsidRPr="00E61F0A">
        <w:rPr>
          <w:rFonts w:asciiTheme="majorHAnsi" w:hAnsiTheme="majorHAnsi"/>
          <w:lang w:val="en-GB"/>
        </w:rPr>
        <w:t xml:space="preserve"> </w:t>
      </w:r>
      <w:r w:rsidR="00725704">
        <w:rPr>
          <w:rFonts w:asciiTheme="majorHAnsi" w:hAnsiTheme="majorHAnsi"/>
          <w:lang w:val="en-GB"/>
        </w:rPr>
        <w:t xml:space="preserve">destination </w:t>
      </w:r>
      <w:r w:rsidR="00601DCC" w:rsidRPr="00E61F0A">
        <w:rPr>
          <w:rFonts w:asciiTheme="majorHAnsi" w:hAnsiTheme="majorHAnsi"/>
          <w:lang w:val="en-GB"/>
        </w:rPr>
        <w:t>country</w:t>
      </w:r>
      <w:r w:rsidR="00AB744D" w:rsidRPr="00E61F0A">
        <w:rPr>
          <w:rFonts w:asciiTheme="majorHAnsi" w:hAnsiTheme="majorHAnsi"/>
          <w:lang w:val="en-GB"/>
        </w:rPr>
        <w:t>.</w:t>
      </w:r>
    </w:p>
    <w:p w:rsidR="00972F54" w:rsidRPr="00E61F0A" w:rsidRDefault="00AB744D" w:rsidP="00696B89">
      <w:pPr>
        <w:pStyle w:val="NoSpacing"/>
        <w:spacing w:line="480" w:lineRule="auto"/>
        <w:jc w:val="both"/>
        <w:rPr>
          <w:rFonts w:asciiTheme="majorHAnsi" w:hAnsiTheme="majorHAnsi"/>
          <w:lang w:val="en-GB"/>
        </w:rPr>
      </w:pPr>
      <w:r w:rsidRPr="00E61F0A">
        <w:rPr>
          <w:rFonts w:asciiTheme="majorHAnsi" w:hAnsiTheme="majorHAnsi"/>
          <w:lang w:val="en-GB"/>
        </w:rPr>
        <w:tab/>
        <w:t xml:space="preserve">Taken together, </w:t>
      </w:r>
      <w:r w:rsidR="00601DCC" w:rsidRPr="00E61F0A">
        <w:rPr>
          <w:rFonts w:asciiTheme="majorHAnsi" w:hAnsiTheme="majorHAnsi"/>
          <w:lang w:val="en-GB"/>
        </w:rPr>
        <w:t>our</w:t>
      </w:r>
      <w:r w:rsidRPr="00E61F0A">
        <w:rPr>
          <w:rFonts w:asciiTheme="majorHAnsi" w:hAnsiTheme="majorHAnsi"/>
          <w:lang w:val="en-GB"/>
        </w:rPr>
        <w:t xml:space="preserve"> findings </w:t>
      </w:r>
      <w:r w:rsidR="00601DCC" w:rsidRPr="00E61F0A">
        <w:rPr>
          <w:rFonts w:asciiTheme="majorHAnsi" w:hAnsiTheme="majorHAnsi"/>
          <w:lang w:val="en-GB"/>
        </w:rPr>
        <w:t xml:space="preserve">may </w:t>
      </w:r>
      <w:r w:rsidRPr="00E61F0A">
        <w:rPr>
          <w:rFonts w:asciiTheme="majorHAnsi" w:hAnsiTheme="majorHAnsi"/>
          <w:lang w:val="en-GB"/>
        </w:rPr>
        <w:t xml:space="preserve">have notable implications for research on ethnic inequalities in health, </w:t>
      </w:r>
      <w:r w:rsidR="00601DCC" w:rsidRPr="00E61F0A">
        <w:rPr>
          <w:rFonts w:asciiTheme="majorHAnsi" w:hAnsiTheme="majorHAnsi"/>
          <w:lang w:val="en-GB"/>
        </w:rPr>
        <w:t xml:space="preserve">for </w:t>
      </w:r>
      <w:r w:rsidRPr="00E61F0A">
        <w:rPr>
          <w:rFonts w:asciiTheme="majorHAnsi" w:hAnsiTheme="majorHAnsi"/>
          <w:lang w:val="en-GB"/>
        </w:rPr>
        <w:t xml:space="preserve">research on the link between healthcare systems and health outcomes, and </w:t>
      </w:r>
      <w:r w:rsidR="00601DCC" w:rsidRPr="00E61F0A">
        <w:rPr>
          <w:rFonts w:asciiTheme="majorHAnsi" w:hAnsiTheme="majorHAnsi"/>
          <w:lang w:val="en-GB"/>
        </w:rPr>
        <w:t xml:space="preserve">for </w:t>
      </w:r>
      <w:r w:rsidRPr="00E61F0A">
        <w:rPr>
          <w:rFonts w:asciiTheme="majorHAnsi" w:hAnsiTheme="majorHAnsi"/>
          <w:lang w:val="en-GB"/>
        </w:rPr>
        <w:t xml:space="preserve">comparative research on social inequalities in health more generally. </w:t>
      </w:r>
      <w:r w:rsidR="00785BCD" w:rsidRPr="00E61F0A">
        <w:rPr>
          <w:rFonts w:asciiTheme="majorHAnsi" w:hAnsiTheme="majorHAnsi"/>
          <w:lang w:val="en-GB"/>
        </w:rPr>
        <w:t xml:space="preserve">Our findings </w:t>
      </w:r>
      <w:r w:rsidR="00142DB8">
        <w:rPr>
          <w:rFonts w:asciiTheme="majorHAnsi" w:hAnsiTheme="majorHAnsi"/>
          <w:lang w:val="en-GB"/>
        </w:rPr>
        <w:t xml:space="preserve">indicate </w:t>
      </w:r>
      <w:r w:rsidR="00785BCD" w:rsidRPr="00E61F0A">
        <w:rPr>
          <w:rFonts w:asciiTheme="majorHAnsi" w:hAnsiTheme="majorHAnsi"/>
          <w:lang w:val="en-GB"/>
        </w:rPr>
        <w:t xml:space="preserve">that </w:t>
      </w:r>
      <w:r w:rsidR="00601DCC" w:rsidRPr="00E61F0A">
        <w:rPr>
          <w:rFonts w:asciiTheme="majorHAnsi" w:hAnsiTheme="majorHAnsi"/>
          <w:lang w:val="en-GB"/>
        </w:rPr>
        <w:t xml:space="preserve">especially </w:t>
      </w:r>
      <w:r w:rsidR="00785BCD" w:rsidRPr="00E61F0A">
        <w:rPr>
          <w:rFonts w:asciiTheme="majorHAnsi" w:hAnsiTheme="majorHAnsi"/>
          <w:lang w:val="en-GB"/>
        </w:rPr>
        <w:t xml:space="preserve">recent immigrants are </w:t>
      </w:r>
      <w:r w:rsidR="00601DCC" w:rsidRPr="00E61F0A">
        <w:rPr>
          <w:rFonts w:asciiTheme="majorHAnsi" w:hAnsiTheme="majorHAnsi"/>
          <w:lang w:val="en-GB"/>
        </w:rPr>
        <w:t>in</w:t>
      </w:r>
      <w:r w:rsidR="002679A7">
        <w:rPr>
          <w:rFonts w:asciiTheme="majorHAnsi" w:hAnsiTheme="majorHAnsi"/>
          <w:lang w:val="en-GB"/>
        </w:rPr>
        <w:t>able</w:t>
      </w:r>
      <w:r w:rsidR="00785BCD" w:rsidRPr="00E61F0A">
        <w:rPr>
          <w:rFonts w:asciiTheme="majorHAnsi" w:hAnsiTheme="majorHAnsi"/>
          <w:lang w:val="en-GB"/>
        </w:rPr>
        <w:t xml:space="preserve"> </w:t>
      </w:r>
      <w:r w:rsidR="00EC1EDD">
        <w:rPr>
          <w:rFonts w:asciiTheme="majorHAnsi" w:hAnsiTheme="majorHAnsi"/>
          <w:lang w:val="en-GB"/>
        </w:rPr>
        <w:t>of</w:t>
      </w:r>
      <w:r w:rsidR="00EC1EDD" w:rsidRPr="00E61F0A">
        <w:rPr>
          <w:rFonts w:asciiTheme="majorHAnsi" w:hAnsiTheme="majorHAnsi"/>
          <w:lang w:val="en-GB"/>
        </w:rPr>
        <w:t xml:space="preserve"> mak</w:t>
      </w:r>
      <w:r w:rsidR="00EC1EDD">
        <w:rPr>
          <w:rFonts w:asciiTheme="majorHAnsi" w:hAnsiTheme="majorHAnsi"/>
          <w:lang w:val="en-GB"/>
        </w:rPr>
        <w:t>ing</w:t>
      </w:r>
      <w:r w:rsidR="00EC1EDD" w:rsidRPr="00E61F0A">
        <w:rPr>
          <w:rFonts w:asciiTheme="majorHAnsi" w:hAnsiTheme="majorHAnsi"/>
          <w:lang w:val="en-GB"/>
        </w:rPr>
        <w:t xml:space="preserve"> </w:t>
      </w:r>
      <w:r w:rsidR="00785BCD" w:rsidRPr="00E61F0A">
        <w:rPr>
          <w:rFonts w:asciiTheme="majorHAnsi" w:hAnsiTheme="majorHAnsi"/>
          <w:lang w:val="en-GB"/>
        </w:rPr>
        <w:t xml:space="preserve">full use </w:t>
      </w:r>
      <w:r w:rsidR="00026B07" w:rsidRPr="00E61F0A">
        <w:rPr>
          <w:rFonts w:asciiTheme="majorHAnsi" w:hAnsiTheme="majorHAnsi"/>
          <w:lang w:val="en-GB"/>
        </w:rPr>
        <w:t>of health policies</w:t>
      </w:r>
      <w:r w:rsidR="00601DCC" w:rsidRPr="00E61F0A">
        <w:rPr>
          <w:rFonts w:asciiTheme="majorHAnsi" w:hAnsiTheme="majorHAnsi"/>
          <w:lang w:val="en-GB"/>
        </w:rPr>
        <w:t xml:space="preserve">. As a consequence </w:t>
      </w:r>
      <w:r w:rsidR="00026B07" w:rsidRPr="00E61F0A">
        <w:rPr>
          <w:rFonts w:asciiTheme="majorHAnsi" w:hAnsiTheme="majorHAnsi"/>
          <w:lang w:val="en-GB"/>
        </w:rPr>
        <w:t xml:space="preserve">successful policies aiming to reduce socioeconomic inequalities in health </w:t>
      </w:r>
      <w:r w:rsidR="00142DB8">
        <w:rPr>
          <w:rFonts w:asciiTheme="majorHAnsi" w:hAnsiTheme="majorHAnsi"/>
          <w:lang w:val="en-GB"/>
        </w:rPr>
        <w:t xml:space="preserve">could </w:t>
      </w:r>
      <w:r w:rsidR="00601DCC" w:rsidRPr="00E61F0A">
        <w:rPr>
          <w:rFonts w:asciiTheme="majorHAnsi" w:hAnsiTheme="majorHAnsi"/>
          <w:lang w:val="en-GB"/>
        </w:rPr>
        <w:t xml:space="preserve">bear </w:t>
      </w:r>
      <w:r w:rsidR="00026B07" w:rsidRPr="00E61F0A">
        <w:rPr>
          <w:rFonts w:asciiTheme="majorHAnsi" w:hAnsiTheme="majorHAnsi"/>
          <w:lang w:val="en-GB"/>
        </w:rPr>
        <w:t xml:space="preserve">the unintended consequence of increasing </w:t>
      </w:r>
      <w:r w:rsidR="00601DCC" w:rsidRPr="00E61F0A">
        <w:rPr>
          <w:rFonts w:asciiTheme="majorHAnsi" w:hAnsiTheme="majorHAnsi"/>
          <w:lang w:val="en-GB"/>
        </w:rPr>
        <w:t>a</w:t>
      </w:r>
      <w:r w:rsidR="00026B07" w:rsidRPr="00E61F0A">
        <w:rPr>
          <w:rFonts w:asciiTheme="majorHAnsi" w:hAnsiTheme="majorHAnsi"/>
          <w:lang w:val="en-GB"/>
        </w:rPr>
        <w:t xml:space="preserve"> health gap between natives and recent migrants.</w:t>
      </w:r>
      <w:r w:rsidR="00601DCC" w:rsidRPr="00E61F0A">
        <w:rPr>
          <w:rFonts w:asciiTheme="majorHAnsi" w:hAnsiTheme="majorHAnsi"/>
          <w:lang w:val="en-GB"/>
        </w:rPr>
        <w:t xml:space="preserve"> Intersectionality t</w:t>
      </w:r>
      <w:r w:rsidR="0060740A" w:rsidRPr="00E61F0A">
        <w:rPr>
          <w:rFonts w:asciiTheme="majorHAnsi" w:hAnsiTheme="majorHAnsi"/>
          <w:lang w:val="en-GB"/>
        </w:rPr>
        <w:t>heor</w:t>
      </w:r>
      <w:r w:rsidR="00601DCC" w:rsidRPr="00E61F0A">
        <w:rPr>
          <w:rFonts w:asciiTheme="majorHAnsi" w:hAnsiTheme="majorHAnsi"/>
          <w:lang w:val="en-GB"/>
        </w:rPr>
        <w:t>y</w:t>
      </w:r>
      <w:r w:rsidR="0060740A" w:rsidRPr="00E61F0A">
        <w:rPr>
          <w:rFonts w:asciiTheme="majorHAnsi" w:hAnsiTheme="majorHAnsi"/>
          <w:lang w:val="en-GB"/>
        </w:rPr>
        <w:t xml:space="preserve"> appear</w:t>
      </w:r>
      <w:r w:rsidR="00601DCC" w:rsidRPr="00E61F0A">
        <w:rPr>
          <w:rFonts w:asciiTheme="majorHAnsi" w:hAnsiTheme="majorHAnsi"/>
          <w:lang w:val="en-GB"/>
        </w:rPr>
        <w:t>ed</w:t>
      </w:r>
      <w:r w:rsidR="0060740A" w:rsidRPr="00E61F0A">
        <w:rPr>
          <w:rFonts w:asciiTheme="majorHAnsi" w:hAnsiTheme="majorHAnsi"/>
          <w:lang w:val="en-GB"/>
        </w:rPr>
        <w:t xml:space="preserve"> helpful </w:t>
      </w:r>
      <w:r w:rsidR="00601DCC" w:rsidRPr="00E61F0A">
        <w:rPr>
          <w:rFonts w:asciiTheme="majorHAnsi" w:hAnsiTheme="majorHAnsi"/>
          <w:lang w:val="en-GB"/>
        </w:rPr>
        <w:t>to find</w:t>
      </w:r>
      <w:r w:rsidR="0060740A" w:rsidRPr="00E61F0A">
        <w:rPr>
          <w:rFonts w:asciiTheme="majorHAnsi" w:hAnsiTheme="majorHAnsi"/>
          <w:lang w:val="en-GB"/>
        </w:rPr>
        <w:t xml:space="preserve"> an explanation for this puzzling finding</w:t>
      </w:r>
      <w:r w:rsidR="00601DCC" w:rsidRPr="00E61F0A">
        <w:rPr>
          <w:rFonts w:asciiTheme="majorHAnsi" w:hAnsiTheme="majorHAnsi"/>
          <w:lang w:val="en-GB"/>
        </w:rPr>
        <w:t xml:space="preserve">. </w:t>
      </w:r>
      <w:r w:rsidR="00C92327" w:rsidRPr="00E61F0A">
        <w:rPr>
          <w:rFonts w:asciiTheme="majorHAnsi" w:hAnsiTheme="majorHAnsi"/>
          <w:lang w:val="en-GB"/>
        </w:rPr>
        <w:t xml:space="preserve">As suggested by </w:t>
      </w:r>
      <w:r w:rsidR="00564169" w:rsidRPr="00E61F0A">
        <w:rPr>
          <w:rFonts w:asciiTheme="majorHAnsi" w:hAnsiTheme="majorHAnsi"/>
          <w:lang w:val="en-GB"/>
        </w:rPr>
        <w:t xml:space="preserve">this </w:t>
      </w:r>
      <w:r w:rsidR="00C92327" w:rsidRPr="00E61F0A">
        <w:rPr>
          <w:rFonts w:asciiTheme="majorHAnsi" w:hAnsiTheme="majorHAnsi"/>
          <w:lang w:val="en-GB"/>
        </w:rPr>
        <w:t xml:space="preserve">theory, </w:t>
      </w:r>
      <w:r w:rsidR="00564169" w:rsidRPr="00E61F0A">
        <w:rPr>
          <w:rFonts w:asciiTheme="majorHAnsi" w:hAnsiTheme="majorHAnsi"/>
          <w:lang w:val="en-GB"/>
        </w:rPr>
        <w:t>a</w:t>
      </w:r>
      <w:r w:rsidR="00C92327" w:rsidRPr="00E61F0A">
        <w:rPr>
          <w:rFonts w:asciiTheme="majorHAnsi" w:hAnsiTheme="majorHAnsi"/>
          <w:lang w:val="en-GB"/>
        </w:rPr>
        <w:t xml:space="preserve"> combined disadvantage of being part of an ethnic minority group </w:t>
      </w:r>
      <w:r w:rsidR="00D22CDE" w:rsidRPr="00E61F0A">
        <w:rPr>
          <w:rFonts w:asciiTheme="majorHAnsi" w:hAnsiTheme="majorHAnsi"/>
          <w:lang w:val="en-GB"/>
        </w:rPr>
        <w:t>a</w:t>
      </w:r>
      <w:r w:rsidR="00C92327" w:rsidRPr="00E61F0A">
        <w:rPr>
          <w:rFonts w:asciiTheme="majorHAnsi" w:hAnsiTheme="majorHAnsi"/>
          <w:lang w:val="en-GB"/>
        </w:rPr>
        <w:t xml:space="preserve">nd belonging to </w:t>
      </w:r>
      <w:r w:rsidR="00564169" w:rsidRPr="00E61F0A">
        <w:rPr>
          <w:rFonts w:asciiTheme="majorHAnsi" w:hAnsiTheme="majorHAnsi"/>
          <w:lang w:val="en-GB"/>
        </w:rPr>
        <w:t>a</w:t>
      </w:r>
      <w:r w:rsidR="00D22CDE" w:rsidRPr="00E61F0A">
        <w:rPr>
          <w:rFonts w:asciiTheme="majorHAnsi" w:hAnsiTheme="majorHAnsi"/>
          <w:lang w:val="en-GB"/>
        </w:rPr>
        <w:t xml:space="preserve"> lower socioeconomic group</w:t>
      </w:r>
      <w:r w:rsidR="00C92327" w:rsidRPr="00E61F0A">
        <w:rPr>
          <w:rFonts w:asciiTheme="majorHAnsi" w:hAnsiTheme="majorHAnsi"/>
          <w:lang w:val="en-GB"/>
        </w:rPr>
        <w:t xml:space="preserve"> </w:t>
      </w:r>
      <w:r w:rsidR="00564169" w:rsidRPr="00E61F0A">
        <w:rPr>
          <w:rFonts w:asciiTheme="majorHAnsi" w:hAnsiTheme="majorHAnsi"/>
          <w:lang w:val="en-GB"/>
        </w:rPr>
        <w:t>seems to be a</w:t>
      </w:r>
      <w:r w:rsidR="00C92327" w:rsidRPr="00E61F0A">
        <w:rPr>
          <w:rFonts w:asciiTheme="majorHAnsi" w:hAnsiTheme="majorHAnsi"/>
          <w:lang w:val="en-GB"/>
        </w:rPr>
        <w:t xml:space="preserve"> greater </w:t>
      </w:r>
      <w:r w:rsidR="00564169" w:rsidRPr="00E61F0A">
        <w:rPr>
          <w:rFonts w:asciiTheme="majorHAnsi" w:hAnsiTheme="majorHAnsi"/>
          <w:lang w:val="en-GB"/>
        </w:rPr>
        <w:t>detriment</w:t>
      </w:r>
      <w:r w:rsidR="00C92327" w:rsidRPr="00E61F0A">
        <w:rPr>
          <w:rFonts w:asciiTheme="majorHAnsi" w:hAnsiTheme="majorHAnsi"/>
          <w:lang w:val="en-GB"/>
        </w:rPr>
        <w:t xml:space="preserve"> than socioeconomic deprivation alone</w:t>
      </w:r>
      <w:r w:rsidR="00E751FE"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"abstract" : "Intersectionality theory, developed to address the non-additivity of effects of sex/gender and race/ethnicity but extendable to other domains, allows for the potential to study health and disease at different intersections of identity, social position, processes of oppression or privilege, and policies or institutional practices. Intersectionality has the potential to enrich population health research through improved validity and greater attention to both heterogeneity of effects and causal processes producing health inequalities. Moreover, intersectional population health research may serve to both test and generate new theories. Nevertheless, its implementation within health research to date has been primarily through qualitative research. In this paper, challenges to incorporation of intersectionality into population health research are identified or expanded upon. These include: 1) confusion of quantitative terms used metaphorically in theoretical work with similar-sounding statistical methods; 2) the question of whether all intersectional positions are of equal value, or even of sufficient value for study; 3) distinguishing between intersecting identities, social positions, processes, and policies or other structural factors; 4) reflecting embodiment in how processes of oppression and privilege are measured and analysed; 5) understanding and utilizing appropriate scale for interactions in regression models; 6) structuring interaction or risk modification to best convey effects, and; 7) avoiding assumptions of equidistance or single level in the design of analyses. Addressing these challenges throughout the processes of conceptualizing and planning research and in conducting analyses has the potential to improve researchers' ability to more specifically document inequalities at varying intersectional positions, and to study the potential individual- and group-level causes that may drive these observed inequalities. A greater and more thoughtful incorporation of intersectionality can promote the creation of evidence that is directly useful in population-level interventions such as policy changes, or that is specific enough to be applicable within the social contexts of affected communities.", "author" : [ { "dropping-particle" : "", "family" : "Bauer", "given" : "Greta R.", "non-dropping-particle" : "", "parse-names" : false, "suffix" : "" } ], "container-title" : "Social Science &amp; Medicine", "id" : "ITEM-1", "issued" : { "date-parts" : [ [ "2014", "6" ] ] }, "page" : "10-17", "publisher" : "Elsevier Ltd", "title" : "Incorporating intersectionality theory into population health research methodology: Challenges and the potential to advance health equity.", "type" : "article-journal", "volume" : "110" }, "uris" : [ "http://www.mendeley.com/documents/?uuid=1a021cd8-763d-4d7c-a2f1-c3123f2623e8" ] } ], "mendeley" : { "previouslyFormattedCitation" : "(Bauer, 2014)" }, "properties" : { "noteIndex" : 0 }, "schema" : "https://github.com/citation-style-language/schema/raw/master/csl-citation.json" }</w:instrText>
      </w:r>
      <w:r w:rsidR="001266F0" w:rsidRPr="00E61F0A">
        <w:rPr>
          <w:rFonts w:asciiTheme="majorHAnsi" w:hAnsiTheme="majorHAnsi"/>
          <w:lang w:val="en-GB"/>
        </w:rPr>
        <w:fldChar w:fldCharType="separate"/>
      </w:r>
      <w:r w:rsidR="00E751FE" w:rsidRPr="00E61F0A">
        <w:rPr>
          <w:rFonts w:asciiTheme="majorHAnsi" w:hAnsiTheme="majorHAnsi"/>
          <w:noProof/>
          <w:lang w:val="en-GB"/>
        </w:rPr>
        <w:t>(Bauer, 2014)</w:t>
      </w:r>
      <w:r w:rsidR="001266F0" w:rsidRPr="00E61F0A">
        <w:rPr>
          <w:rFonts w:asciiTheme="majorHAnsi" w:hAnsiTheme="majorHAnsi"/>
          <w:lang w:val="en-GB"/>
        </w:rPr>
        <w:fldChar w:fldCharType="end"/>
      </w:r>
      <w:r w:rsidR="00C92327" w:rsidRPr="00E61F0A">
        <w:rPr>
          <w:rFonts w:asciiTheme="majorHAnsi" w:hAnsiTheme="majorHAnsi"/>
          <w:lang w:val="en-GB"/>
        </w:rPr>
        <w:t>. Whereas the native population with lower levels education appear</w:t>
      </w:r>
      <w:r w:rsidR="00564169" w:rsidRPr="00E61F0A">
        <w:rPr>
          <w:rFonts w:asciiTheme="majorHAnsi" w:hAnsiTheme="majorHAnsi"/>
          <w:lang w:val="en-GB"/>
        </w:rPr>
        <w:t>ed</w:t>
      </w:r>
      <w:r w:rsidR="00C92327" w:rsidRPr="00E61F0A">
        <w:rPr>
          <w:rFonts w:asciiTheme="majorHAnsi" w:hAnsiTheme="majorHAnsi"/>
          <w:lang w:val="en-GB"/>
        </w:rPr>
        <w:t xml:space="preserve"> to benefit from policies </w:t>
      </w:r>
      <w:r w:rsidR="00564169" w:rsidRPr="00E61F0A">
        <w:rPr>
          <w:rFonts w:asciiTheme="majorHAnsi" w:hAnsiTheme="majorHAnsi"/>
          <w:lang w:val="en-GB"/>
        </w:rPr>
        <w:t>to</w:t>
      </w:r>
      <w:r w:rsidR="00C92327" w:rsidRPr="00E61F0A">
        <w:rPr>
          <w:rFonts w:asciiTheme="majorHAnsi" w:hAnsiTheme="majorHAnsi"/>
          <w:lang w:val="en-GB"/>
        </w:rPr>
        <w:t xml:space="preserve"> improve access to healthcare and information, socioeconomically disadvantaged members of ethnic minority groups face particular barriers that prevent </w:t>
      </w:r>
      <w:r w:rsidR="00564169" w:rsidRPr="00E61F0A">
        <w:rPr>
          <w:rFonts w:asciiTheme="majorHAnsi" w:hAnsiTheme="majorHAnsi"/>
          <w:lang w:val="en-GB"/>
        </w:rPr>
        <w:t xml:space="preserve">a </w:t>
      </w:r>
      <w:r w:rsidR="00C92327" w:rsidRPr="00E61F0A">
        <w:rPr>
          <w:rFonts w:asciiTheme="majorHAnsi" w:hAnsiTheme="majorHAnsi"/>
          <w:lang w:val="en-GB"/>
        </w:rPr>
        <w:t>full use of services offered by these policies</w:t>
      </w:r>
      <w:r w:rsidR="005746C1"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"Hankivsky", "given" : "O.", "non-dropping-particle" : "", "parse-names" : false, "suffix" : "" }, { "dropping-particle" : "", "family" : "Cormier", "given" : "R.", "non-dropping-particle" : "", "parse-names" : false, "suffix" : "" } ], "container-title" : "Political Research Quarterly", "id" : "ITEM-1", "issue" : "1", "issued" : { "date-parts" : [ [ "2011", "8", "25" ] ] }, "page" : "217-229", "title" : "Intersectionality and public policy: Some lessons from existing models", "type" : "article-journal", "volume" : "64" }, "uris" : [ "http://www.mendeley.com/documents/?uuid=1768d2c9-bc31-4c10-9094-3e94106dc004" ] } ], "mendeley" : { "previouslyFormattedCitation" : "(Hankivsky &amp; Cormier, 2011)" }, "properties" : { "noteIndex" : 0 }, "schema" : "https://github.com/citation-style-language/schema/raw/master/csl-citation.json" }</w:instrText>
      </w:r>
      <w:r w:rsidR="001266F0" w:rsidRPr="00E61F0A">
        <w:rPr>
          <w:rFonts w:asciiTheme="majorHAnsi" w:hAnsiTheme="majorHAnsi"/>
          <w:lang w:val="en-GB"/>
        </w:rPr>
        <w:fldChar w:fldCharType="separate"/>
      </w:r>
      <w:r w:rsidR="005D5AAA" w:rsidRPr="00E61F0A">
        <w:rPr>
          <w:rFonts w:asciiTheme="majorHAnsi" w:hAnsiTheme="majorHAnsi"/>
          <w:noProof/>
          <w:lang w:val="en-GB"/>
        </w:rPr>
        <w:t>(Hankivsky &amp; Cormier, 2011)</w:t>
      </w:r>
      <w:r w:rsidR="001266F0" w:rsidRPr="00E61F0A">
        <w:rPr>
          <w:rFonts w:asciiTheme="majorHAnsi" w:hAnsiTheme="majorHAnsi"/>
          <w:lang w:val="en-GB"/>
        </w:rPr>
        <w:fldChar w:fldCharType="end"/>
      </w:r>
      <w:r w:rsidR="00C92327" w:rsidRPr="00E61F0A">
        <w:rPr>
          <w:rFonts w:asciiTheme="majorHAnsi" w:hAnsiTheme="majorHAnsi"/>
          <w:lang w:val="en-GB"/>
        </w:rPr>
        <w:t xml:space="preserve">. </w:t>
      </w:r>
      <w:r w:rsidR="006E4B6B" w:rsidRPr="00E61F0A">
        <w:rPr>
          <w:rFonts w:asciiTheme="majorHAnsi" w:hAnsiTheme="majorHAnsi"/>
          <w:lang w:val="en-GB"/>
        </w:rPr>
        <w:t xml:space="preserve">For example, limited </w:t>
      </w:r>
      <w:r w:rsidR="00564169" w:rsidRPr="00E61F0A">
        <w:rPr>
          <w:rFonts w:asciiTheme="majorHAnsi" w:hAnsiTheme="majorHAnsi"/>
          <w:lang w:val="en-GB"/>
        </w:rPr>
        <w:t xml:space="preserve">language </w:t>
      </w:r>
      <w:r w:rsidR="006E4B6B" w:rsidRPr="00E61F0A">
        <w:rPr>
          <w:rFonts w:asciiTheme="majorHAnsi" w:hAnsiTheme="majorHAnsi"/>
          <w:lang w:val="en-GB"/>
        </w:rPr>
        <w:t xml:space="preserve">proficiency may mean that health promotion </w:t>
      </w:r>
      <w:r w:rsidR="006E4B6B" w:rsidRPr="00E61F0A">
        <w:rPr>
          <w:rFonts w:asciiTheme="majorHAnsi" w:hAnsiTheme="majorHAnsi"/>
          <w:lang w:val="en-GB"/>
        </w:rPr>
        <w:lastRenderedPageBreak/>
        <w:t>campaigns are completely lost on considerable numbers of recent immigrants</w:t>
      </w:r>
      <w:r w:rsidR="00D10C07"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"Ingleby", "given" : "D.", "non-dropping-particle" : "", "parse-names" : false, "suffix" : "" } ], "container-title" : "Migration and health in the European Union", "editor" : [ { "dropping-particle" : "", "family" : "Rechel", "given" : "B.", "non-dropping-particle" : "", "parse-names" : false, "suffix" : "" }, { "dropping-particle" : "", "family" : "Mladovsky", "given" : "P.", "non-dropping-particle" : "", "parse-names" : false, "suffix" : "" }, { "dropping-particle" : "", "family" : "Devill\u00e9", "given" : "W.", "non-dropping-particle" : "", "parse-names" : false, "suffix" : "" }, { "dropping-particle" : "", "family" : "Rijks", "given" : "B.", "non-dropping-particle" : "", "parse-names" : false, "suffix" : "" }, { "dropping-particle" : "", "family" : "Petrova-Benedict", "given" : "R.", "non-dropping-particle" : "", "parse-names" : false, "suffix" : "" }, { "dropping-particle" : "", "family" : "McKee", "given" : "M.", "non-dropping-particle" : "", "parse-names" : false, "suffix" : "" } ], "id" : "ITEM-1", "issued" : { "date-parts" : [ [ "2011" ] ] }, "page" : "227-242", "publisher" : "Open University Press", "publisher-place" : "Maidenhead", "title" : "Good practice in health service provision for migrants", "type" : "chapter" }, "uris" : [ "http://www.mendeley.com/documents/?uuid=329c044e-2e45-4556-bbad-e14f2855fe49" ] } ], "mendeley" : { "previouslyFormattedCitation" : "(Ingleby, 2011)" }, "properties" : { "noteIndex" : 0 }, "schema" : "https://github.com/citation-style-language/schema/raw/master/csl-citation.json" }</w:instrText>
      </w:r>
      <w:r w:rsidR="001266F0" w:rsidRPr="00E61F0A">
        <w:rPr>
          <w:rFonts w:asciiTheme="majorHAnsi" w:hAnsiTheme="majorHAnsi"/>
          <w:lang w:val="en-GB"/>
        </w:rPr>
        <w:fldChar w:fldCharType="separate"/>
      </w:r>
      <w:r w:rsidR="00D10C07" w:rsidRPr="00E61F0A">
        <w:rPr>
          <w:rFonts w:asciiTheme="majorHAnsi" w:hAnsiTheme="majorHAnsi"/>
          <w:noProof/>
          <w:lang w:val="en-GB"/>
        </w:rPr>
        <w:t>(Ingleby, 2011)</w:t>
      </w:r>
      <w:r w:rsidR="001266F0" w:rsidRPr="00E61F0A">
        <w:rPr>
          <w:rFonts w:asciiTheme="majorHAnsi" w:hAnsiTheme="majorHAnsi"/>
          <w:lang w:val="en-GB"/>
        </w:rPr>
        <w:fldChar w:fldCharType="end"/>
      </w:r>
      <w:r w:rsidR="006E4B6B" w:rsidRPr="00E61F0A">
        <w:rPr>
          <w:rFonts w:asciiTheme="majorHAnsi" w:hAnsiTheme="majorHAnsi"/>
          <w:lang w:val="en-GB"/>
        </w:rPr>
        <w:t xml:space="preserve">. On the other hand, however, our results also suggest that policies targeted at migrants’ health are not necessarily </w:t>
      </w:r>
      <w:r w:rsidR="00564169" w:rsidRPr="00E61F0A">
        <w:rPr>
          <w:rFonts w:asciiTheme="majorHAnsi" w:hAnsiTheme="majorHAnsi"/>
          <w:lang w:val="en-GB"/>
        </w:rPr>
        <w:t xml:space="preserve">an </w:t>
      </w:r>
      <w:r w:rsidR="006E4B6B" w:rsidRPr="00E61F0A">
        <w:rPr>
          <w:rFonts w:asciiTheme="majorHAnsi" w:hAnsiTheme="majorHAnsi"/>
          <w:lang w:val="en-GB"/>
        </w:rPr>
        <w:t xml:space="preserve">answer to this. Although these policies help to increase well-being among non-recent first generation immigrants, we do not find that they benefit the </w:t>
      </w:r>
      <w:r w:rsidR="00564169" w:rsidRPr="00E61F0A">
        <w:rPr>
          <w:rFonts w:asciiTheme="majorHAnsi" w:hAnsiTheme="majorHAnsi"/>
          <w:lang w:val="en-GB"/>
        </w:rPr>
        <w:t xml:space="preserve">most </w:t>
      </w:r>
      <w:r w:rsidR="006E4B6B" w:rsidRPr="00E61F0A">
        <w:rPr>
          <w:rFonts w:asciiTheme="majorHAnsi" w:hAnsiTheme="majorHAnsi"/>
          <w:lang w:val="en-GB"/>
        </w:rPr>
        <w:t xml:space="preserve">recent immigrants. </w:t>
      </w:r>
      <w:r w:rsidR="00E52E03" w:rsidRPr="00E61F0A">
        <w:rPr>
          <w:rFonts w:asciiTheme="majorHAnsi" w:hAnsiTheme="majorHAnsi"/>
          <w:lang w:val="en-GB"/>
        </w:rPr>
        <w:t>Additionally, it is interesting to note that healthcare polic</w:t>
      </w:r>
      <w:r w:rsidR="00564169" w:rsidRPr="00E61F0A">
        <w:rPr>
          <w:rFonts w:asciiTheme="majorHAnsi" w:hAnsiTheme="majorHAnsi"/>
          <w:lang w:val="en-GB"/>
        </w:rPr>
        <w:t>ies</w:t>
      </w:r>
      <w:r w:rsidR="00E52E03" w:rsidRPr="00E61F0A">
        <w:rPr>
          <w:rFonts w:asciiTheme="majorHAnsi" w:hAnsiTheme="majorHAnsi"/>
          <w:lang w:val="en-GB"/>
        </w:rPr>
        <w:t xml:space="preserve"> target</w:t>
      </w:r>
      <w:r w:rsidR="00564169" w:rsidRPr="00E61F0A">
        <w:rPr>
          <w:rFonts w:asciiTheme="majorHAnsi" w:hAnsiTheme="majorHAnsi"/>
          <w:lang w:val="en-GB"/>
        </w:rPr>
        <w:t xml:space="preserve">ed at </w:t>
      </w:r>
      <w:r w:rsidR="00E52E03" w:rsidRPr="00E61F0A">
        <w:rPr>
          <w:rFonts w:asciiTheme="majorHAnsi" w:hAnsiTheme="majorHAnsi"/>
          <w:lang w:val="en-GB"/>
        </w:rPr>
        <w:t xml:space="preserve">migrants’ health mostly appear to benefit </w:t>
      </w:r>
      <w:r w:rsidR="00564169" w:rsidRPr="00E61F0A">
        <w:rPr>
          <w:rFonts w:asciiTheme="majorHAnsi" w:hAnsiTheme="majorHAnsi"/>
          <w:lang w:val="en-GB"/>
        </w:rPr>
        <w:t>their</w:t>
      </w:r>
      <w:r w:rsidR="00E52E03" w:rsidRPr="00E61F0A">
        <w:rPr>
          <w:rFonts w:asciiTheme="majorHAnsi" w:hAnsiTheme="majorHAnsi"/>
          <w:lang w:val="en-GB"/>
        </w:rPr>
        <w:t xml:space="preserve"> mental well-being, while we did not find </w:t>
      </w:r>
      <w:r w:rsidR="00EC1EDD">
        <w:rPr>
          <w:rFonts w:asciiTheme="majorHAnsi" w:hAnsiTheme="majorHAnsi"/>
          <w:lang w:val="en-GB"/>
        </w:rPr>
        <w:t xml:space="preserve">any </w:t>
      </w:r>
      <w:r w:rsidR="007C0DFC">
        <w:rPr>
          <w:rFonts w:asciiTheme="majorHAnsi" w:hAnsiTheme="majorHAnsi"/>
          <w:lang w:val="en-GB"/>
        </w:rPr>
        <w:t>substantial</w:t>
      </w:r>
      <w:r w:rsidR="007C0DFC" w:rsidRPr="00E61F0A">
        <w:rPr>
          <w:rFonts w:asciiTheme="majorHAnsi" w:hAnsiTheme="majorHAnsi"/>
          <w:lang w:val="en-GB"/>
        </w:rPr>
        <w:t xml:space="preserve"> </w:t>
      </w:r>
      <w:r w:rsidR="00E52E03" w:rsidRPr="00E61F0A">
        <w:rPr>
          <w:rFonts w:asciiTheme="majorHAnsi" w:hAnsiTheme="majorHAnsi"/>
          <w:lang w:val="en-GB"/>
        </w:rPr>
        <w:t xml:space="preserve">impact of these policies on ethnic differences in general health. This </w:t>
      </w:r>
      <w:r w:rsidR="00564169" w:rsidRPr="00E61F0A">
        <w:rPr>
          <w:rFonts w:asciiTheme="majorHAnsi" w:hAnsiTheme="majorHAnsi"/>
          <w:lang w:val="en-GB"/>
        </w:rPr>
        <w:t xml:space="preserve">may </w:t>
      </w:r>
      <w:r w:rsidR="00E52E03" w:rsidRPr="00E61F0A">
        <w:rPr>
          <w:rFonts w:asciiTheme="majorHAnsi" w:hAnsiTheme="majorHAnsi"/>
          <w:lang w:val="en-GB"/>
        </w:rPr>
        <w:t xml:space="preserve">suggest that benefits of these policies may lie mostly in changing perceptions of acceptance and discrimination </w:t>
      </w:r>
      <w:r w:rsidR="00C77CC2" w:rsidRPr="00E61F0A">
        <w:rPr>
          <w:rFonts w:asciiTheme="majorHAnsi" w:hAnsiTheme="majorHAnsi"/>
          <w:lang w:val="en-GB"/>
        </w:rPr>
        <w:t xml:space="preserve">rather </w:t>
      </w:r>
      <w:r w:rsidR="00E52E03" w:rsidRPr="00E61F0A">
        <w:rPr>
          <w:rFonts w:asciiTheme="majorHAnsi" w:hAnsiTheme="majorHAnsi"/>
          <w:lang w:val="en-GB"/>
        </w:rPr>
        <w:t xml:space="preserve">than in improving access to and the use of healthcare services and health promotion. </w:t>
      </w:r>
    </w:p>
    <w:p w:rsidR="002D1B82" w:rsidRDefault="009176D0"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 xml:space="preserve">This study investigated ethnic inequalities in health through an innovative strategy which showed how institutional indicators </w:t>
      </w:r>
      <w:r w:rsidR="009C25E9" w:rsidRPr="00E61F0A">
        <w:rPr>
          <w:rFonts w:asciiTheme="majorHAnsi" w:hAnsiTheme="majorHAnsi"/>
          <w:lang w:val="en-GB"/>
        </w:rPr>
        <w:t xml:space="preserve">affected </w:t>
      </w:r>
      <w:r w:rsidRPr="00E61F0A">
        <w:rPr>
          <w:rFonts w:asciiTheme="majorHAnsi" w:hAnsiTheme="majorHAnsi"/>
          <w:lang w:val="en-GB"/>
        </w:rPr>
        <w:t xml:space="preserve">migrants and natives differently, but there are some limitations to our approach as well. Firstly, despite </w:t>
      </w:r>
      <w:r w:rsidR="009C25E9" w:rsidRPr="00E61F0A">
        <w:rPr>
          <w:rFonts w:asciiTheme="majorHAnsi" w:hAnsiTheme="majorHAnsi"/>
          <w:lang w:val="en-GB"/>
        </w:rPr>
        <w:t>our f</w:t>
      </w:r>
      <w:r w:rsidRPr="00E61F0A">
        <w:rPr>
          <w:rFonts w:asciiTheme="majorHAnsi" w:hAnsiTheme="majorHAnsi"/>
          <w:lang w:val="en-GB"/>
        </w:rPr>
        <w:t xml:space="preserve">ocus on specific areas of health policy in addition to general measures of healthcare, </w:t>
      </w:r>
      <w:r w:rsidR="009C25E9" w:rsidRPr="00E61F0A">
        <w:rPr>
          <w:rFonts w:asciiTheme="majorHAnsi" w:hAnsiTheme="majorHAnsi"/>
          <w:lang w:val="en-GB"/>
        </w:rPr>
        <w:t xml:space="preserve">our </w:t>
      </w:r>
      <w:r w:rsidRPr="00E61F0A">
        <w:rPr>
          <w:rFonts w:asciiTheme="majorHAnsi" w:hAnsiTheme="majorHAnsi"/>
          <w:lang w:val="en-GB"/>
        </w:rPr>
        <w:t xml:space="preserve">health policy indicators are still fairly broad and heterogeneous. As a result, it </w:t>
      </w:r>
      <w:r w:rsidR="009C25E9" w:rsidRPr="00E61F0A">
        <w:rPr>
          <w:rFonts w:asciiTheme="majorHAnsi" w:hAnsiTheme="majorHAnsi"/>
          <w:lang w:val="en-GB"/>
        </w:rPr>
        <w:t xml:space="preserve">still </w:t>
      </w:r>
      <w:r w:rsidRPr="00E61F0A">
        <w:rPr>
          <w:rFonts w:asciiTheme="majorHAnsi" w:hAnsiTheme="majorHAnsi"/>
          <w:lang w:val="en-GB"/>
        </w:rPr>
        <w:t xml:space="preserve">remains difficult to distinguish </w:t>
      </w:r>
      <w:r w:rsidR="009C25E9" w:rsidRPr="00E61F0A">
        <w:rPr>
          <w:rFonts w:asciiTheme="majorHAnsi" w:hAnsiTheme="majorHAnsi"/>
          <w:lang w:val="en-GB"/>
        </w:rPr>
        <w:t xml:space="preserve">which </w:t>
      </w:r>
      <w:r w:rsidRPr="00E61F0A">
        <w:rPr>
          <w:rFonts w:asciiTheme="majorHAnsi" w:hAnsiTheme="majorHAnsi"/>
          <w:lang w:val="en-GB"/>
        </w:rPr>
        <w:t xml:space="preserve">concrete policy interventions are most effective in reducing </w:t>
      </w:r>
      <w:r w:rsidR="009C25E9" w:rsidRPr="00E61F0A">
        <w:rPr>
          <w:rFonts w:asciiTheme="majorHAnsi" w:hAnsiTheme="majorHAnsi"/>
          <w:lang w:val="en-GB"/>
        </w:rPr>
        <w:t xml:space="preserve">ethnic </w:t>
      </w:r>
      <w:r w:rsidRPr="00E61F0A">
        <w:rPr>
          <w:rFonts w:asciiTheme="majorHAnsi" w:hAnsiTheme="majorHAnsi"/>
          <w:lang w:val="en-GB"/>
        </w:rPr>
        <w:t xml:space="preserve">health inequalities. </w:t>
      </w:r>
      <w:r w:rsidR="00C87264">
        <w:rPr>
          <w:rFonts w:asciiTheme="majorHAnsi" w:hAnsiTheme="majorHAnsi"/>
          <w:lang w:val="en-GB"/>
        </w:rPr>
        <w:t>For this end, f</w:t>
      </w:r>
      <w:r w:rsidR="004A0629">
        <w:rPr>
          <w:rFonts w:asciiTheme="majorHAnsi" w:hAnsiTheme="majorHAnsi"/>
          <w:lang w:val="en-GB"/>
        </w:rPr>
        <w:t xml:space="preserve">uture research may benefit from </w:t>
      </w:r>
      <w:r w:rsidR="0022386E">
        <w:rPr>
          <w:rFonts w:asciiTheme="majorHAnsi" w:hAnsiTheme="majorHAnsi"/>
          <w:lang w:val="en-GB"/>
        </w:rPr>
        <w:t>(</w:t>
      </w:r>
      <w:r w:rsidR="004A0629">
        <w:rPr>
          <w:rFonts w:asciiTheme="majorHAnsi" w:hAnsiTheme="majorHAnsi"/>
          <w:lang w:val="en-GB"/>
        </w:rPr>
        <w:t>longitudinal</w:t>
      </w:r>
      <w:r w:rsidR="0022386E">
        <w:rPr>
          <w:rFonts w:asciiTheme="majorHAnsi" w:hAnsiTheme="majorHAnsi"/>
          <w:lang w:val="en-GB"/>
        </w:rPr>
        <w:t>)</w:t>
      </w:r>
      <w:r w:rsidR="004A0629">
        <w:rPr>
          <w:rFonts w:asciiTheme="majorHAnsi" w:hAnsiTheme="majorHAnsi"/>
          <w:lang w:val="en-GB"/>
        </w:rPr>
        <w:t xml:space="preserve"> </w:t>
      </w:r>
      <w:r w:rsidR="00C87264">
        <w:rPr>
          <w:rFonts w:asciiTheme="majorHAnsi" w:hAnsiTheme="majorHAnsi"/>
          <w:lang w:val="en-GB"/>
        </w:rPr>
        <w:t xml:space="preserve">quasi-experimental policy evaluations. </w:t>
      </w:r>
      <w:r w:rsidRPr="00E61F0A">
        <w:rPr>
          <w:rFonts w:asciiTheme="majorHAnsi" w:hAnsiTheme="majorHAnsi"/>
          <w:lang w:val="en-GB"/>
        </w:rPr>
        <w:t>Secondly</w:t>
      </w:r>
      <w:r w:rsidR="000803D5" w:rsidRPr="00E61F0A">
        <w:rPr>
          <w:rFonts w:asciiTheme="majorHAnsi" w:hAnsiTheme="majorHAnsi"/>
          <w:lang w:val="en-GB"/>
        </w:rPr>
        <w:t>, the used data</w:t>
      </w:r>
      <w:r w:rsidR="003941DD">
        <w:rPr>
          <w:rFonts w:asciiTheme="majorHAnsi" w:hAnsiTheme="majorHAnsi"/>
          <w:lang w:val="en-GB"/>
        </w:rPr>
        <w:t xml:space="preserve"> measuring country</w:t>
      </w:r>
      <w:r w:rsidR="000803D5" w:rsidRPr="00E61F0A">
        <w:rPr>
          <w:rFonts w:asciiTheme="majorHAnsi" w:hAnsiTheme="majorHAnsi"/>
          <w:lang w:val="en-GB"/>
        </w:rPr>
        <w:t xml:space="preserve"> policies may</w:t>
      </w:r>
      <w:r w:rsidR="003941DD" w:rsidRPr="003941DD">
        <w:rPr>
          <w:rFonts w:asciiTheme="majorHAnsi" w:hAnsiTheme="majorHAnsi"/>
          <w:lang w:val="en-GB"/>
        </w:rPr>
        <w:t xml:space="preserve"> </w:t>
      </w:r>
      <w:r w:rsidR="003941DD">
        <w:rPr>
          <w:rFonts w:asciiTheme="majorHAnsi" w:hAnsiTheme="majorHAnsi"/>
          <w:lang w:val="en-GB"/>
        </w:rPr>
        <w:t>be improved</w:t>
      </w:r>
      <w:r w:rsidR="000803D5" w:rsidRPr="00E61F0A">
        <w:rPr>
          <w:rFonts w:asciiTheme="majorHAnsi" w:hAnsiTheme="majorHAnsi"/>
          <w:lang w:val="en-GB"/>
        </w:rPr>
        <w:t>, particularly regarding the policies aimed at reducing socioeconomic health inequalities. Thirdly</w:t>
      </w:r>
      <w:r w:rsidRPr="00E61F0A">
        <w:rPr>
          <w:rFonts w:asciiTheme="majorHAnsi" w:hAnsiTheme="majorHAnsi"/>
          <w:lang w:val="en-GB"/>
        </w:rPr>
        <w:t xml:space="preserve">, although we managed to analyze </w:t>
      </w:r>
      <w:r w:rsidR="00E00EE2" w:rsidRPr="00E61F0A">
        <w:rPr>
          <w:rFonts w:asciiTheme="majorHAnsi" w:hAnsiTheme="majorHAnsi"/>
          <w:lang w:val="en-GB"/>
        </w:rPr>
        <w:t>two</w:t>
      </w:r>
      <w:r w:rsidRPr="00E61F0A">
        <w:rPr>
          <w:rFonts w:asciiTheme="majorHAnsi" w:hAnsiTheme="majorHAnsi"/>
          <w:lang w:val="en-GB"/>
        </w:rPr>
        <w:t xml:space="preserve"> health outcomes covering physical and mental dimensions of health, </w:t>
      </w:r>
      <w:r w:rsidR="00E00EE2" w:rsidRPr="00E61F0A">
        <w:rPr>
          <w:rFonts w:asciiTheme="majorHAnsi" w:hAnsiTheme="majorHAnsi"/>
          <w:lang w:val="en-GB"/>
        </w:rPr>
        <w:t xml:space="preserve">both </w:t>
      </w:r>
      <w:r w:rsidRPr="00E61F0A">
        <w:rPr>
          <w:rFonts w:asciiTheme="majorHAnsi" w:hAnsiTheme="majorHAnsi"/>
          <w:lang w:val="en-GB"/>
        </w:rPr>
        <w:t xml:space="preserve">indicators were self-reported. </w:t>
      </w:r>
      <w:r w:rsidR="009C25E9" w:rsidRPr="00E61F0A">
        <w:rPr>
          <w:rFonts w:asciiTheme="majorHAnsi" w:hAnsiTheme="majorHAnsi"/>
          <w:lang w:val="en-GB"/>
        </w:rPr>
        <w:t xml:space="preserve">Although </w:t>
      </w:r>
      <w:r w:rsidRPr="00E61F0A">
        <w:rPr>
          <w:rFonts w:asciiTheme="majorHAnsi" w:hAnsiTheme="majorHAnsi"/>
          <w:lang w:val="en-GB"/>
        </w:rPr>
        <w:t>self-report</w:t>
      </w:r>
      <w:r w:rsidR="009C25E9" w:rsidRPr="00E61F0A">
        <w:rPr>
          <w:rFonts w:asciiTheme="majorHAnsi" w:hAnsiTheme="majorHAnsi"/>
          <w:lang w:val="en-GB"/>
        </w:rPr>
        <w:t xml:space="preserve">s have </w:t>
      </w:r>
      <w:r w:rsidRPr="00E61F0A">
        <w:rPr>
          <w:rFonts w:asciiTheme="majorHAnsi" w:hAnsiTheme="majorHAnsi"/>
          <w:lang w:val="en-GB"/>
        </w:rPr>
        <w:t>shown to be strongly related to morbidity and mortality</w:t>
      </w:r>
      <w:r w:rsidR="000803D5" w:rsidRPr="00E61F0A">
        <w:rPr>
          <w:rFonts w:asciiTheme="majorHAnsi" w:hAnsiTheme="majorHAnsi"/>
          <w:lang w:val="en-GB"/>
        </w:rPr>
        <w:t xml:space="preserve"> </w:t>
      </w:r>
      <w:r w:rsidR="001266F0" w:rsidRPr="00E61F0A">
        <w:rPr>
          <w:rFonts w:asciiTheme="majorHAnsi" w:hAnsiTheme="majorHAnsi"/>
          <w:lang w:val="en-GB"/>
        </w:rPr>
        <w:fldChar w:fldCharType="begin" w:fldLock="1"/>
      </w:r>
      <w:r w:rsidR="00C048B5">
        <w:rPr>
          <w:rFonts w:asciiTheme="majorHAnsi" w:hAnsiTheme="majorHAnsi"/>
          <w:lang w:val="en-GB"/>
        </w:rPr>
        <w:instrText>ADDIN CSL_CITATION { "citationItems" : [ { "id" : "ITEM-1", "itemData" : { "author" : [ { "dropping-particle" : "", "family" : "DeSalvo", "given" : "Karen B.", "non-dropping-particle" : "", "parse-names" : false, "suffix" : "" }, { "dropping-particle" : "", "family" : "Bloser", "given" : "Nicole", "non-dropping-particle" : "", "parse-names" : false, "suffix" : "" }, { "dropping-particle" : "", "family" : "Reynolds", "given" : "Kristi", "non-dropping-particle" : "", "parse-names" : false, "suffix" : "" }, { "dropping-particle" : "", "family" : "He", "given" : "Jiang", "non-dropping-particle" : "", "parse-names" : false, "suffix" : "" }, { "dropping-particle" : "", "family" : "Muntner", "given" : "Paul", "non-dropping-particle" : "", "parse-names" : false, "suffix" : "" } ], "container-title" : "Journal of General Internal Medicine", "id" : "ITEM-1", "issue" : "3", "issued" : { "date-parts" : [ [ "2006" ] ] }, "page" : "267-275", "title" : "Mortality Prediction with a Single General Self-Rated Health Question", "type" : "article-journal", "volume" : "21" }, "uris" : [ "http://www.mendeley.com/documents/?uuid=5d28fb50-1ba6-4599-8b6c-4b90ad95a966" ] } ], "mendeley" : { "previouslyFormattedCitation" : "(DeSalvo et al., 2006)" }, "properties" : { "noteIndex" : 0 }, "schema" : "https://github.com/citation-style-language/schema/raw/master/csl-citation.json" }</w:instrText>
      </w:r>
      <w:r w:rsidR="001266F0" w:rsidRPr="00E61F0A">
        <w:rPr>
          <w:rFonts w:asciiTheme="majorHAnsi" w:hAnsiTheme="majorHAnsi"/>
          <w:lang w:val="en-GB"/>
        </w:rPr>
        <w:fldChar w:fldCharType="separate"/>
      </w:r>
      <w:r w:rsidR="000803D5" w:rsidRPr="00E61F0A">
        <w:rPr>
          <w:rFonts w:asciiTheme="majorHAnsi" w:hAnsiTheme="majorHAnsi"/>
          <w:noProof/>
          <w:lang w:val="en-GB"/>
        </w:rPr>
        <w:t>(DeSalvo et al., 2006)</w:t>
      </w:r>
      <w:r w:rsidR="001266F0" w:rsidRPr="00E61F0A">
        <w:rPr>
          <w:rFonts w:asciiTheme="majorHAnsi" w:hAnsiTheme="majorHAnsi"/>
          <w:lang w:val="en-GB"/>
        </w:rPr>
        <w:fldChar w:fldCharType="end"/>
      </w:r>
      <w:r w:rsidR="009C25E9" w:rsidRPr="00E61F0A">
        <w:rPr>
          <w:rFonts w:asciiTheme="majorHAnsi" w:hAnsiTheme="majorHAnsi"/>
          <w:lang w:val="en-GB"/>
        </w:rPr>
        <w:t>, future research may want to investigate other health outcomes</w:t>
      </w:r>
      <w:r w:rsidRPr="00E61F0A">
        <w:rPr>
          <w:rFonts w:asciiTheme="majorHAnsi" w:hAnsiTheme="majorHAnsi"/>
          <w:lang w:val="en-GB"/>
        </w:rPr>
        <w:t xml:space="preserve">. </w:t>
      </w:r>
      <w:r w:rsidR="000803D5" w:rsidRPr="00E61F0A">
        <w:rPr>
          <w:rFonts w:asciiTheme="majorHAnsi" w:hAnsiTheme="majorHAnsi"/>
          <w:lang w:val="en-GB"/>
        </w:rPr>
        <w:t>Fourthly</w:t>
      </w:r>
      <w:r w:rsidRPr="00E61F0A">
        <w:rPr>
          <w:rFonts w:asciiTheme="majorHAnsi" w:hAnsiTheme="majorHAnsi"/>
          <w:lang w:val="en-GB"/>
        </w:rPr>
        <w:t xml:space="preserve">, migrants in </w:t>
      </w:r>
      <w:r w:rsidR="00A30141" w:rsidRPr="00E61F0A">
        <w:rPr>
          <w:rFonts w:asciiTheme="majorHAnsi" w:hAnsiTheme="majorHAnsi"/>
          <w:lang w:val="en-GB"/>
        </w:rPr>
        <w:t xml:space="preserve">our </w:t>
      </w:r>
      <w:r w:rsidR="009C25E9" w:rsidRPr="00E61F0A">
        <w:rPr>
          <w:rFonts w:asciiTheme="majorHAnsi" w:hAnsiTheme="majorHAnsi"/>
          <w:lang w:val="en-GB"/>
        </w:rPr>
        <w:t>data</w:t>
      </w:r>
      <w:r w:rsidRPr="00E61F0A">
        <w:rPr>
          <w:rFonts w:asciiTheme="majorHAnsi" w:hAnsiTheme="majorHAnsi"/>
          <w:lang w:val="en-GB"/>
        </w:rPr>
        <w:t xml:space="preserve"> may not be fully representative of migrant populations in Europe</w:t>
      </w:r>
      <w:r w:rsidR="009C25E9" w:rsidRPr="00E61F0A">
        <w:rPr>
          <w:rFonts w:asciiTheme="majorHAnsi" w:hAnsiTheme="majorHAnsi"/>
          <w:lang w:val="en-GB"/>
        </w:rPr>
        <w:t>. It is likely that our sample refers to a</w:t>
      </w:r>
      <w:r w:rsidRPr="00E61F0A">
        <w:rPr>
          <w:rFonts w:asciiTheme="majorHAnsi" w:hAnsiTheme="majorHAnsi"/>
          <w:lang w:val="en-GB"/>
        </w:rPr>
        <w:t xml:space="preserve"> selecti</w:t>
      </w:r>
      <w:r w:rsidR="009C25E9" w:rsidRPr="00E61F0A">
        <w:rPr>
          <w:rFonts w:asciiTheme="majorHAnsi" w:hAnsiTheme="majorHAnsi"/>
          <w:lang w:val="en-GB"/>
        </w:rPr>
        <w:t>on</w:t>
      </w:r>
      <w:r w:rsidRPr="00E61F0A">
        <w:rPr>
          <w:rFonts w:asciiTheme="majorHAnsi" w:hAnsiTheme="majorHAnsi"/>
          <w:lang w:val="en-GB"/>
        </w:rPr>
        <w:t xml:space="preserve"> of relatively </w:t>
      </w:r>
      <w:r w:rsidR="003941DD">
        <w:rPr>
          <w:rFonts w:asciiTheme="majorHAnsi" w:hAnsiTheme="majorHAnsi"/>
          <w:lang w:val="en-GB"/>
        </w:rPr>
        <w:t>well-</w:t>
      </w:r>
      <w:r w:rsidRPr="00E61F0A">
        <w:rPr>
          <w:rFonts w:asciiTheme="majorHAnsi" w:hAnsiTheme="majorHAnsi"/>
          <w:lang w:val="en-GB"/>
        </w:rPr>
        <w:t xml:space="preserve">integrated </w:t>
      </w:r>
      <w:r w:rsidR="009C25E9" w:rsidRPr="00E61F0A">
        <w:rPr>
          <w:rFonts w:asciiTheme="majorHAnsi" w:hAnsiTheme="majorHAnsi"/>
          <w:lang w:val="en-GB"/>
        </w:rPr>
        <w:t>(</w:t>
      </w:r>
      <w:r w:rsidRPr="00E61F0A">
        <w:rPr>
          <w:rFonts w:asciiTheme="majorHAnsi" w:hAnsiTheme="majorHAnsi"/>
          <w:lang w:val="en-GB"/>
        </w:rPr>
        <w:t>legal</w:t>
      </w:r>
      <w:r w:rsidR="009C25E9" w:rsidRPr="00E61F0A">
        <w:rPr>
          <w:rFonts w:asciiTheme="majorHAnsi" w:hAnsiTheme="majorHAnsi"/>
          <w:lang w:val="en-GB"/>
        </w:rPr>
        <w:t>)</w:t>
      </w:r>
      <w:r w:rsidRPr="00E61F0A">
        <w:rPr>
          <w:rFonts w:asciiTheme="majorHAnsi" w:hAnsiTheme="majorHAnsi"/>
          <w:lang w:val="en-GB"/>
        </w:rPr>
        <w:t xml:space="preserve"> migrants</w:t>
      </w:r>
      <w:r w:rsidR="00FB6FE4" w:rsidRPr="00E61F0A">
        <w:rPr>
          <w:rFonts w:asciiTheme="majorHAnsi" w:hAnsiTheme="majorHAnsi"/>
          <w:lang w:val="en-GB"/>
        </w:rPr>
        <w:t xml:space="preserve">. </w:t>
      </w:r>
      <w:r w:rsidR="003941DD">
        <w:rPr>
          <w:rFonts w:asciiTheme="majorHAnsi" w:hAnsiTheme="majorHAnsi"/>
          <w:lang w:val="en-GB"/>
        </w:rPr>
        <w:t>T</w:t>
      </w:r>
      <w:r w:rsidR="00FB6FE4" w:rsidRPr="00E61F0A">
        <w:rPr>
          <w:rFonts w:asciiTheme="majorHAnsi" w:hAnsiTheme="majorHAnsi"/>
          <w:lang w:val="en-GB"/>
        </w:rPr>
        <w:t xml:space="preserve">his makes that </w:t>
      </w:r>
      <w:r w:rsidRPr="00E61F0A">
        <w:rPr>
          <w:rFonts w:asciiTheme="majorHAnsi" w:hAnsiTheme="majorHAnsi"/>
          <w:lang w:val="en-GB"/>
        </w:rPr>
        <w:t xml:space="preserve">our results </w:t>
      </w:r>
      <w:r w:rsidR="00FB6FE4" w:rsidRPr="00E61F0A">
        <w:rPr>
          <w:rFonts w:asciiTheme="majorHAnsi" w:hAnsiTheme="majorHAnsi"/>
          <w:lang w:val="en-GB"/>
        </w:rPr>
        <w:t xml:space="preserve">are most likely </w:t>
      </w:r>
      <w:r w:rsidRPr="00E61F0A">
        <w:rPr>
          <w:rFonts w:asciiTheme="majorHAnsi" w:hAnsiTheme="majorHAnsi"/>
          <w:lang w:val="en-GB"/>
        </w:rPr>
        <w:t>conservative</w:t>
      </w:r>
      <w:r w:rsidR="00FB6FE4" w:rsidRPr="00E61F0A">
        <w:rPr>
          <w:rFonts w:asciiTheme="majorHAnsi" w:hAnsiTheme="majorHAnsi"/>
          <w:lang w:val="en-GB"/>
        </w:rPr>
        <w:t xml:space="preserve"> estimates, since the situation for less integrated migrants is probably worse. </w:t>
      </w:r>
      <w:r w:rsidR="000803D5" w:rsidRPr="00E61F0A">
        <w:rPr>
          <w:rFonts w:asciiTheme="majorHAnsi" w:hAnsiTheme="majorHAnsi"/>
          <w:lang w:val="en-GB"/>
        </w:rPr>
        <w:t>Fifthly</w:t>
      </w:r>
      <w:r w:rsidRPr="00E61F0A">
        <w:rPr>
          <w:rFonts w:asciiTheme="majorHAnsi" w:hAnsiTheme="majorHAnsi"/>
          <w:lang w:val="en-GB"/>
        </w:rPr>
        <w:t xml:space="preserve">, with cross-sectional data we are unable to </w:t>
      </w:r>
      <w:r w:rsidRPr="00E61F0A">
        <w:rPr>
          <w:rFonts w:asciiTheme="majorHAnsi" w:hAnsiTheme="majorHAnsi"/>
          <w:lang w:val="en-GB"/>
        </w:rPr>
        <w:lastRenderedPageBreak/>
        <w:t xml:space="preserve">establish whether </w:t>
      </w:r>
      <w:r w:rsidR="00FB6FE4" w:rsidRPr="00E61F0A">
        <w:rPr>
          <w:rFonts w:asciiTheme="majorHAnsi" w:hAnsiTheme="majorHAnsi"/>
          <w:lang w:val="en-GB"/>
        </w:rPr>
        <w:t xml:space="preserve">ethnic health </w:t>
      </w:r>
      <w:r w:rsidRPr="00E61F0A">
        <w:rPr>
          <w:rFonts w:asciiTheme="majorHAnsi" w:hAnsiTheme="majorHAnsi"/>
          <w:lang w:val="en-GB"/>
        </w:rPr>
        <w:t xml:space="preserve">inequalities are due to a causal effect of migrant status on health, or whether they are partly </w:t>
      </w:r>
      <w:r w:rsidR="00FB6FE4" w:rsidRPr="00E61F0A">
        <w:rPr>
          <w:rFonts w:asciiTheme="majorHAnsi" w:hAnsiTheme="majorHAnsi"/>
          <w:lang w:val="en-GB"/>
        </w:rPr>
        <w:t>a</w:t>
      </w:r>
      <w:r w:rsidRPr="00E61F0A">
        <w:rPr>
          <w:rFonts w:asciiTheme="majorHAnsi" w:hAnsiTheme="majorHAnsi"/>
          <w:lang w:val="en-GB"/>
        </w:rPr>
        <w:t xml:space="preserve"> result of the selection of healthy people for migration.</w:t>
      </w:r>
      <w:r w:rsidR="003941DD">
        <w:rPr>
          <w:rFonts w:asciiTheme="majorHAnsi" w:hAnsiTheme="majorHAnsi"/>
          <w:lang w:val="en-GB"/>
        </w:rPr>
        <w:t xml:space="preserve"> With cross-sectional data any claim on causality </w:t>
      </w:r>
      <w:r w:rsidR="00EC1EDD">
        <w:rPr>
          <w:rFonts w:asciiTheme="majorHAnsi" w:hAnsiTheme="majorHAnsi"/>
          <w:lang w:val="en-GB"/>
        </w:rPr>
        <w:t>can</w:t>
      </w:r>
      <w:r w:rsidR="003941DD">
        <w:rPr>
          <w:rFonts w:asciiTheme="majorHAnsi" w:hAnsiTheme="majorHAnsi"/>
          <w:lang w:val="en-GB"/>
        </w:rPr>
        <w:t xml:space="preserve">not be substantiated. </w:t>
      </w:r>
      <w:r w:rsidR="00EC1EDD">
        <w:rPr>
          <w:rFonts w:asciiTheme="majorHAnsi" w:hAnsiTheme="majorHAnsi"/>
          <w:lang w:val="en-GB"/>
        </w:rPr>
        <w:t>Hence</w:t>
      </w:r>
      <w:r w:rsidR="003941DD">
        <w:rPr>
          <w:rFonts w:asciiTheme="majorHAnsi" w:hAnsiTheme="majorHAnsi"/>
          <w:lang w:val="en-GB"/>
        </w:rPr>
        <w:t xml:space="preserve">, in theory it also is possible that policies were </w:t>
      </w:r>
      <w:r w:rsidR="00EC1EDD">
        <w:rPr>
          <w:rFonts w:asciiTheme="majorHAnsi" w:hAnsiTheme="majorHAnsi"/>
          <w:lang w:val="en-GB"/>
        </w:rPr>
        <w:t xml:space="preserve">established in </w:t>
      </w:r>
      <w:r w:rsidR="003941DD">
        <w:rPr>
          <w:rFonts w:asciiTheme="majorHAnsi" w:hAnsiTheme="majorHAnsi"/>
          <w:lang w:val="en-GB"/>
        </w:rPr>
        <w:t>reaction to exceptionally large ethnic health inequalities to start with. We expect however that this is highly unlikely, because policies need time to be effective and the time frame of our study is rather limited.</w:t>
      </w:r>
      <w:r w:rsidR="00354EEF" w:rsidDel="00354EEF">
        <w:rPr>
          <w:rFonts w:asciiTheme="majorHAnsi" w:hAnsiTheme="majorHAnsi"/>
          <w:lang w:val="en-GB"/>
        </w:rPr>
        <w:t xml:space="preserve"> </w:t>
      </w:r>
    </w:p>
    <w:p w:rsidR="00193EC1" w:rsidRPr="00E61F0A" w:rsidRDefault="000525AE" w:rsidP="00696B89">
      <w:pPr>
        <w:pStyle w:val="NoSpacing"/>
        <w:spacing w:line="480" w:lineRule="auto"/>
        <w:ind w:firstLine="708"/>
        <w:jc w:val="both"/>
        <w:rPr>
          <w:rFonts w:asciiTheme="majorHAnsi" w:hAnsiTheme="majorHAnsi"/>
          <w:lang w:val="en-GB"/>
        </w:rPr>
      </w:pPr>
      <w:r w:rsidRPr="00E61F0A">
        <w:rPr>
          <w:rFonts w:asciiTheme="majorHAnsi" w:hAnsiTheme="majorHAnsi"/>
          <w:lang w:val="en-GB"/>
        </w:rPr>
        <w:t xml:space="preserve">In sum, using </w:t>
      </w:r>
      <w:r w:rsidR="00FB6FE4" w:rsidRPr="00E61F0A">
        <w:rPr>
          <w:rFonts w:asciiTheme="majorHAnsi" w:hAnsiTheme="majorHAnsi"/>
          <w:lang w:val="en-GB"/>
        </w:rPr>
        <w:t xml:space="preserve">aspects of a country’s healthcare system to study </w:t>
      </w:r>
      <w:r w:rsidRPr="00E61F0A">
        <w:rPr>
          <w:rFonts w:asciiTheme="majorHAnsi" w:hAnsiTheme="majorHAnsi"/>
          <w:lang w:val="en-GB"/>
        </w:rPr>
        <w:t xml:space="preserve">ethnic </w:t>
      </w:r>
      <w:r w:rsidR="00FB6FE4" w:rsidRPr="00E61F0A">
        <w:rPr>
          <w:rFonts w:asciiTheme="majorHAnsi" w:hAnsiTheme="majorHAnsi"/>
          <w:lang w:val="en-GB"/>
        </w:rPr>
        <w:t xml:space="preserve">health </w:t>
      </w:r>
      <w:r w:rsidRPr="00E61F0A">
        <w:rPr>
          <w:rFonts w:asciiTheme="majorHAnsi" w:hAnsiTheme="majorHAnsi"/>
          <w:lang w:val="en-GB"/>
        </w:rPr>
        <w:t>inequalities</w:t>
      </w:r>
      <w:r w:rsidR="00FB6FE4" w:rsidRPr="00E61F0A">
        <w:rPr>
          <w:rFonts w:asciiTheme="majorHAnsi" w:hAnsiTheme="majorHAnsi"/>
          <w:lang w:val="en-GB"/>
        </w:rPr>
        <w:t xml:space="preserve"> </w:t>
      </w:r>
      <w:r w:rsidRPr="00E61F0A">
        <w:rPr>
          <w:rFonts w:asciiTheme="majorHAnsi" w:hAnsiTheme="majorHAnsi"/>
          <w:lang w:val="en-GB"/>
        </w:rPr>
        <w:t xml:space="preserve">this study has </w:t>
      </w:r>
      <w:r w:rsidR="005D7B60" w:rsidRPr="00E61F0A">
        <w:rPr>
          <w:rFonts w:asciiTheme="majorHAnsi" w:hAnsiTheme="majorHAnsi"/>
          <w:lang w:val="en-GB"/>
        </w:rPr>
        <w:t xml:space="preserve">indicated </w:t>
      </w:r>
      <w:r w:rsidRPr="00E61F0A">
        <w:rPr>
          <w:rFonts w:asciiTheme="majorHAnsi" w:hAnsiTheme="majorHAnsi"/>
          <w:lang w:val="en-GB"/>
        </w:rPr>
        <w:t>that p</w:t>
      </w:r>
      <w:r w:rsidR="00D16AD8" w:rsidRPr="00E61F0A">
        <w:rPr>
          <w:rFonts w:asciiTheme="majorHAnsi" w:hAnsiTheme="majorHAnsi"/>
          <w:lang w:val="en-GB"/>
        </w:rPr>
        <w:t xml:space="preserve">olicies that aim to reduce social inequality in health on one dimension of </w:t>
      </w:r>
      <w:r w:rsidRPr="00E61F0A">
        <w:rPr>
          <w:rFonts w:asciiTheme="majorHAnsi" w:hAnsiTheme="majorHAnsi"/>
          <w:lang w:val="en-GB"/>
        </w:rPr>
        <w:t xml:space="preserve">health </w:t>
      </w:r>
      <w:r w:rsidR="00D16AD8" w:rsidRPr="00E61F0A">
        <w:rPr>
          <w:rFonts w:asciiTheme="majorHAnsi" w:hAnsiTheme="majorHAnsi"/>
          <w:lang w:val="en-GB"/>
        </w:rPr>
        <w:t xml:space="preserve">inequality </w:t>
      </w:r>
      <w:r w:rsidRPr="00E61F0A">
        <w:rPr>
          <w:rFonts w:asciiTheme="majorHAnsi" w:hAnsiTheme="majorHAnsi"/>
          <w:lang w:val="en-GB"/>
        </w:rPr>
        <w:t xml:space="preserve">(in this case, education) </w:t>
      </w:r>
      <w:r w:rsidR="005D7B60" w:rsidRPr="00E61F0A">
        <w:rPr>
          <w:rFonts w:asciiTheme="majorHAnsi" w:hAnsiTheme="majorHAnsi"/>
          <w:lang w:val="en-GB"/>
        </w:rPr>
        <w:t xml:space="preserve">could </w:t>
      </w:r>
      <w:r w:rsidR="00FB6FE4" w:rsidRPr="00E61F0A">
        <w:rPr>
          <w:rFonts w:asciiTheme="majorHAnsi" w:hAnsiTheme="majorHAnsi"/>
          <w:lang w:val="en-GB"/>
        </w:rPr>
        <w:t>unintentionally</w:t>
      </w:r>
      <w:r w:rsidR="00D16AD8" w:rsidRPr="00E61F0A">
        <w:rPr>
          <w:rFonts w:asciiTheme="majorHAnsi" w:hAnsiTheme="majorHAnsi"/>
          <w:lang w:val="en-GB"/>
        </w:rPr>
        <w:t xml:space="preserve"> </w:t>
      </w:r>
      <w:r w:rsidR="005D7B60" w:rsidRPr="00E61F0A">
        <w:rPr>
          <w:rFonts w:asciiTheme="majorHAnsi" w:hAnsiTheme="majorHAnsi"/>
          <w:lang w:val="en-GB"/>
        </w:rPr>
        <w:t xml:space="preserve">induce </w:t>
      </w:r>
      <w:r w:rsidR="00D16AD8" w:rsidRPr="00E61F0A">
        <w:rPr>
          <w:rFonts w:asciiTheme="majorHAnsi" w:hAnsiTheme="majorHAnsi"/>
          <w:lang w:val="en-GB"/>
        </w:rPr>
        <w:t>social inequalit</w:t>
      </w:r>
      <w:r w:rsidR="00FB6FE4" w:rsidRPr="00E61F0A">
        <w:rPr>
          <w:rFonts w:asciiTheme="majorHAnsi" w:hAnsiTheme="majorHAnsi"/>
          <w:lang w:val="en-GB"/>
        </w:rPr>
        <w:t xml:space="preserve">ies </w:t>
      </w:r>
      <w:r w:rsidR="00D16AD8" w:rsidRPr="00E61F0A">
        <w:rPr>
          <w:rFonts w:asciiTheme="majorHAnsi" w:hAnsiTheme="majorHAnsi"/>
          <w:lang w:val="en-GB"/>
        </w:rPr>
        <w:t>in health on another dimension</w:t>
      </w:r>
      <w:r w:rsidRPr="00E61F0A">
        <w:rPr>
          <w:rFonts w:asciiTheme="majorHAnsi" w:hAnsiTheme="majorHAnsi"/>
          <w:lang w:val="en-GB"/>
        </w:rPr>
        <w:t xml:space="preserve">. </w:t>
      </w:r>
      <w:r w:rsidR="00FB6FE4" w:rsidRPr="00E61F0A">
        <w:rPr>
          <w:rFonts w:asciiTheme="majorHAnsi" w:hAnsiTheme="majorHAnsi"/>
          <w:lang w:val="en-GB"/>
        </w:rPr>
        <w:t>Therefore, m</w:t>
      </w:r>
      <w:r w:rsidR="00D16AD8" w:rsidRPr="00E61F0A">
        <w:rPr>
          <w:rFonts w:asciiTheme="majorHAnsi" w:hAnsiTheme="majorHAnsi"/>
          <w:lang w:val="en-GB"/>
        </w:rPr>
        <w:t xml:space="preserve">ore attention is needed for </w:t>
      </w:r>
      <w:r w:rsidR="00FB6FE4" w:rsidRPr="00E61F0A">
        <w:rPr>
          <w:rFonts w:asciiTheme="majorHAnsi" w:hAnsiTheme="majorHAnsi"/>
          <w:lang w:val="en-GB"/>
        </w:rPr>
        <w:t xml:space="preserve">the </w:t>
      </w:r>
      <w:r w:rsidR="00D16AD8" w:rsidRPr="00E61F0A">
        <w:rPr>
          <w:rFonts w:asciiTheme="majorHAnsi" w:hAnsiTheme="majorHAnsi"/>
          <w:lang w:val="en-GB"/>
        </w:rPr>
        <w:t xml:space="preserve">intersectionality of dimensions of social inequality, for the interplay between </w:t>
      </w:r>
      <w:r w:rsidRPr="00E61F0A">
        <w:rPr>
          <w:rFonts w:asciiTheme="majorHAnsi" w:hAnsiTheme="majorHAnsi"/>
          <w:lang w:val="en-GB"/>
        </w:rPr>
        <w:t>specific domains of health policy and social policy</w:t>
      </w:r>
      <w:r w:rsidR="00D16AD8" w:rsidRPr="00E61F0A">
        <w:rPr>
          <w:rFonts w:asciiTheme="majorHAnsi" w:hAnsiTheme="majorHAnsi"/>
          <w:lang w:val="en-GB"/>
        </w:rPr>
        <w:t xml:space="preserve">, and for how this may result in </w:t>
      </w:r>
      <w:r w:rsidRPr="00E61F0A">
        <w:rPr>
          <w:rFonts w:asciiTheme="majorHAnsi" w:hAnsiTheme="majorHAnsi"/>
          <w:lang w:val="en-GB"/>
        </w:rPr>
        <w:t xml:space="preserve">adverse and </w:t>
      </w:r>
      <w:r w:rsidR="00D16AD8" w:rsidRPr="00E61F0A">
        <w:rPr>
          <w:rFonts w:asciiTheme="majorHAnsi" w:hAnsiTheme="majorHAnsi"/>
          <w:lang w:val="en-GB"/>
        </w:rPr>
        <w:t>unintended consequences</w:t>
      </w:r>
      <w:r w:rsidRPr="00E61F0A">
        <w:rPr>
          <w:rFonts w:asciiTheme="majorHAnsi" w:hAnsiTheme="majorHAnsi"/>
          <w:lang w:val="en-GB"/>
        </w:rPr>
        <w:t xml:space="preserve"> for some social groups. A m</w:t>
      </w:r>
      <w:r w:rsidR="00D16AD8" w:rsidRPr="00E61F0A">
        <w:rPr>
          <w:rFonts w:asciiTheme="majorHAnsi" w:hAnsiTheme="majorHAnsi"/>
          <w:lang w:val="en-GB"/>
        </w:rPr>
        <w:t>ore detailed and in-depth analysis of how healthcare policy influences social inequality in health across European countries</w:t>
      </w:r>
      <w:r w:rsidRPr="00E61F0A">
        <w:rPr>
          <w:rFonts w:asciiTheme="majorHAnsi" w:hAnsiTheme="majorHAnsi"/>
          <w:lang w:val="en-GB"/>
        </w:rPr>
        <w:t xml:space="preserve"> is needed to achieve this. </w:t>
      </w:r>
    </w:p>
    <w:p w:rsidR="00796076" w:rsidRPr="00E61F0A" w:rsidRDefault="00796076" w:rsidP="00696B89">
      <w:pPr>
        <w:pStyle w:val="NoSpacing"/>
        <w:spacing w:line="480" w:lineRule="auto"/>
        <w:jc w:val="both"/>
        <w:rPr>
          <w:rFonts w:asciiTheme="majorHAnsi" w:hAnsiTheme="majorHAnsi"/>
          <w:lang w:val="en-GB"/>
        </w:rPr>
      </w:pPr>
    </w:p>
    <w:p w:rsidR="00D06874" w:rsidRPr="00E61F0A" w:rsidRDefault="00D16AD8" w:rsidP="00696B89">
      <w:pPr>
        <w:pStyle w:val="NoSpacing"/>
        <w:spacing w:line="480" w:lineRule="auto"/>
        <w:jc w:val="both"/>
        <w:outlineLvl w:val="0"/>
        <w:rPr>
          <w:rFonts w:asciiTheme="majorHAnsi" w:hAnsiTheme="majorHAnsi"/>
          <w:b/>
          <w:i/>
          <w:lang w:val="en-GB"/>
        </w:rPr>
      </w:pPr>
      <w:r w:rsidRPr="00E61F0A">
        <w:rPr>
          <w:rFonts w:asciiTheme="majorHAnsi" w:hAnsiTheme="majorHAnsi"/>
          <w:b/>
          <w:i/>
          <w:lang w:val="en-GB"/>
        </w:rPr>
        <w:t>References</w:t>
      </w:r>
    </w:p>
    <w:p w:rsidR="00C048B5" w:rsidRPr="00C048B5" w:rsidRDefault="001266F0">
      <w:pPr>
        <w:pStyle w:val="NormalWeb"/>
        <w:ind w:left="480" w:hanging="480"/>
        <w:divId w:val="1684283037"/>
        <w:rPr>
          <w:rFonts w:ascii="Cambria" w:hAnsi="Cambria"/>
          <w:noProof/>
          <w:sz w:val="22"/>
        </w:rPr>
      </w:pPr>
      <w:r w:rsidRPr="00E61F0A">
        <w:rPr>
          <w:rFonts w:asciiTheme="majorHAnsi" w:hAnsiTheme="majorHAnsi"/>
          <w:lang w:val="en-GB"/>
        </w:rPr>
        <w:fldChar w:fldCharType="begin" w:fldLock="1"/>
      </w:r>
      <w:r w:rsidR="0059608B" w:rsidRPr="00E61F0A">
        <w:rPr>
          <w:rFonts w:asciiTheme="majorHAnsi" w:hAnsiTheme="majorHAnsi"/>
          <w:lang w:val="en-GB"/>
        </w:rPr>
        <w:instrText xml:space="preserve">ADDIN Mendeley Bibliography CSL_BIBLIOGRAPHY </w:instrText>
      </w:r>
      <w:r w:rsidRPr="00E61F0A">
        <w:rPr>
          <w:rFonts w:asciiTheme="majorHAnsi" w:hAnsiTheme="majorHAnsi"/>
          <w:lang w:val="en-GB"/>
        </w:rPr>
        <w:fldChar w:fldCharType="separate"/>
      </w:r>
      <w:r w:rsidR="00C048B5" w:rsidRPr="00C048B5">
        <w:rPr>
          <w:rFonts w:ascii="Cambria" w:hAnsi="Cambria"/>
          <w:noProof/>
          <w:sz w:val="22"/>
        </w:rPr>
        <w:t xml:space="preserve">Abraído-Lanza, A. F., Dohrenwend, B. P., Ng-Mak, D. S., &amp; Turner, J. B. (1999). The Latino mortality paradox: A test of the “salmon bias” and healthy migrant hypotheses. </w:t>
      </w:r>
      <w:r w:rsidR="00C048B5" w:rsidRPr="00C048B5">
        <w:rPr>
          <w:rFonts w:ascii="Cambria" w:hAnsi="Cambria"/>
          <w:i/>
          <w:iCs/>
          <w:noProof/>
          <w:sz w:val="22"/>
        </w:rPr>
        <w:t>American Journal of Public Health</w:t>
      </w:r>
      <w:r w:rsidR="00C048B5" w:rsidRPr="00C048B5">
        <w:rPr>
          <w:rFonts w:ascii="Cambria" w:hAnsi="Cambria"/>
          <w:noProof/>
          <w:sz w:val="22"/>
        </w:rPr>
        <w:t xml:space="preserve">, </w:t>
      </w:r>
      <w:r w:rsidR="00C048B5" w:rsidRPr="00C048B5">
        <w:rPr>
          <w:rFonts w:ascii="Cambria" w:hAnsi="Cambria"/>
          <w:i/>
          <w:iCs/>
          <w:noProof/>
          <w:sz w:val="22"/>
        </w:rPr>
        <w:t>89</w:t>
      </w:r>
      <w:r w:rsidR="00C048B5" w:rsidRPr="00C048B5">
        <w:rPr>
          <w:rFonts w:ascii="Cambria" w:hAnsi="Cambria"/>
          <w:noProof/>
          <w:sz w:val="22"/>
        </w:rPr>
        <w:t>(10), 1543–1548.</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Balabanova, D., Mills, A., Conteh, L., Akkazieva, B., Banteyerga, H., Dash, U., Gilson, L., et al. (2013). Good Health at Low Cost 25 years on: lessons for the future of health systems strengthening. </w:t>
      </w:r>
      <w:r w:rsidRPr="00C048B5">
        <w:rPr>
          <w:rFonts w:ascii="Cambria" w:hAnsi="Cambria"/>
          <w:i/>
          <w:iCs/>
          <w:noProof/>
          <w:sz w:val="22"/>
        </w:rPr>
        <w:t>Lancet</w:t>
      </w:r>
      <w:r w:rsidRPr="00C048B5">
        <w:rPr>
          <w:rFonts w:ascii="Cambria" w:hAnsi="Cambria"/>
          <w:noProof/>
          <w:sz w:val="22"/>
        </w:rPr>
        <w:t xml:space="preserve">, </w:t>
      </w:r>
      <w:r w:rsidRPr="00C048B5">
        <w:rPr>
          <w:rFonts w:ascii="Cambria" w:hAnsi="Cambria"/>
          <w:i/>
          <w:iCs/>
          <w:noProof/>
          <w:sz w:val="22"/>
        </w:rPr>
        <w:t>381</w:t>
      </w:r>
      <w:r w:rsidRPr="00C048B5">
        <w:rPr>
          <w:rFonts w:ascii="Cambria" w:hAnsi="Cambria"/>
          <w:noProof/>
          <w:sz w:val="22"/>
        </w:rPr>
        <w:t>(9883), 2118–2133.</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Bauer, G. R. (2014). Incorporating intersectionality theory into population health research methodology: Challenges and the potential to advance health equity. </w:t>
      </w:r>
      <w:r w:rsidRPr="00C048B5">
        <w:rPr>
          <w:rFonts w:ascii="Cambria" w:hAnsi="Cambria"/>
          <w:i/>
          <w:iCs/>
          <w:noProof/>
          <w:sz w:val="22"/>
        </w:rPr>
        <w:t>Social Science &amp; Medicine</w:t>
      </w:r>
      <w:r w:rsidRPr="00C048B5">
        <w:rPr>
          <w:rFonts w:ascii="Cambria" w:hAnsi="Cambria"/>
          <w:noProof/>
          <w:sz w:val="22"/>
        </w:rPr>
        <w:t xml:space="preserve">, </w:t>
      </w:r>
      <w:r w:rsidRPr="00C048B5">
        <w:rPr>
          <w:rFonts w:ascii="Cambria" w:hAnsi="Cambria"/>
          <w:i/>
          <w:iCs/>
          <w:noProof/>
          <w:sz w:val="22"/>
        </w:rPr>
        <w:t>110</w:t>
      </w:r>
      <w:r w:rsidRPr="00C048B5">
        <w:rPr>
          <w:rFonts w:ascii="Cambria" w:hAnsi="Cambria"/>
          <w:noProof/>
          <w:sz w:val="22"/>
        </w:rPr>
        <w:t>, 10–17.</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Bekker, M. H. J. (2003). Investigating gender within health research is more than sex disaggregation of data: A multi-facet gender and health model. </w:t>
      </w:r>
      <w:r w:rsidRPr="00C048B5">
        <w:rPr>
          <w:rFonts w:ascii="Cambria" w:hAnsi="Cambria"/>
          <w:i/>
          <w:iCs/>
          <w:noProof/>
          <w:sz w:val="22"/>
        </w:rPr>
        <w:t>Psychology, Health &amp; Medicine</w:t>
      </w:r>
      <w:r w:rsidRPr="00C048B5">
        <w:rPr>
          <w:rFonts w:ascii="Cambria" w:hAnsi="Cambria"/>
          <w:noProof/>
          <w:sz w:val="22"/>
        </w:rPr>
        <w:t xml:space="preserve">, </w:t>
      </w:r>
      <w:r w:rsidRPr="00C048B5">
        <w:rPr>
          <w:rFonts w:ascii="Cambria" w:hAnsi="Cambria"/>
          <w:i/>
          <w:iCs/>
          <w:noProof/>
          <w:sz w:val="22"/>
        </w:rPr>
        <w:t>8</w:t>
      </w:r>
      <w:r w:rsidRPr="00C048B5">
        <w:rPr>
          <w:rFonts w:ascii="Cambria" w:hAnsi="Cambria"/>
          <w:noProof/>
          <w:sz w:val="22"/>
        </w:rPr>
        <w:t>(2), 231–243.</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Bourdieu, P. (1986). The forms of capital. In J. Richardson (Ed.), </w:t>
      </w:r>
      <w:r w:rsidRPr="00C048B5">
        <w:rPr>
          <w:rFonts w:ascii="Cambria" w:hAnsi="Cambria"/>
          <w:i/>
          <w:iCs/>
          <w:noProof/>
          <w:sz w:val="22"/>
        </w:rPr>
        <w:t>Handbook of theory and research for the sociology of education</w:t>
      </w:r>
      <w:r w:rsidRPr="00C048B5">
        <w:rPr>
          <w:rFonts w:ascii="Cambria" w:hAnsi="Cambria"/>
          <w:noProof/>
          <w:sz w:val="22"/>
        </w:rPr>
        <w:t xml:space="preserve"> (pp. 241–258). New York: Greenwood.</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lastRenderedPageBreak/>
        <w:t xml:space="preserve">Crenshaw, K. (1989). Demarginalizing the intersection of race and sex: A black feminist critique of antidiscrimination doctrine, feminist theory and antiracist politics. </w:t>
      </w:r>
      <w:r w:rsidRPr="00C048B5">
        <w:rPr>
          <w:rFonts w:ascii="Cambria" w:hAnsi="Cambria"/>
          <w:i/>
          <w:iCs/>
          <w:noProof/>
          <w:sz w:val="22"/>
        </w:rPr>
        <w:t>The University of Chicago Legal Forum</w:t>
      </w:r>
      <w:r w:rsidRPr="00C048B5">
        <w:rPr>
          <w:rFonts w:ascii="Cambria" w:hAnsi="Cambria"/>
          <w:noProof/>
          <w:sz w:val="22"/>
        </w:rPr>
        <w:t xml:space="preserve">, </w:t>
      </w:r>
      <w:r w:rsidRPr="00C048B5">
        <w:rPr>
          <w:rFonts w:ascii="Cambria" w:hAnsi="Cambria"/>
          <w:i/>
          <w:iCs/>
          <w:noProof/>
          <w:sz w:val="22"/>
        </w:rPr>
        <w:t>140</w:t>
      </w:r>
      <w:r w:rsidRPr="00C048B5">
        <w:rPr>
          <w:rFonts w:ascii="Cambria" w:hAnsi="Cambria"/>
          <w:noProof/>
          <w:sz w:val="22"/>
        </w:rPr>
        <w:t>, 139–167.</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Dahl, E., &amp; Van der Wel, K. A. (2013). Educational inequalities in health in European welfare states: A social expenditure approach. </w:t>
      </w:r>
      <w:r w:rsidRPr="00C048B5">
        <w:rPr>
          <w:rFonts w:ascii="Cambria" w:hAnsi="Cambria"/>
          <w:i/>
          <w:iCs/>
          <w:noProof/>
          <w:sz w:val="22"/>
        </w:rPr>
        <w:t>Social Science &amp; Medicine</w:t>
      </w:r>
      <w:r w:rsidRPr="00C048B5">
        <w:rPr>
          <w:rFonts w:ascii="Cambria" w:hAnsi="Cambria"/>
          <w:noProof/>
          <w:sz w:val="22"/>
        </w:rPr>
        <w:t xml:space="preserve">, </w:t>
      </w:r>
      <w:r w:rsidRPr="00C048B5">
        <w:rPr>
          <w:rFonts w:ascii="Cambria" w:hAnsi="Cambria"/>
          <w:i/>
          <w:iCs/>
          <w:noProof/>
          <w:sz w:val="22"/>
        </w:rPr>
        <w:t>81</w:t>
      </w:r>
      <w:r w:rsidRPr="00C048B5">
        <w:rPr>
          <w:rFonts w:ascii="Cambria" w:hAnsi="Cambria"/>
          <w:noProof/>
          <w:sz w:val="22"/>
        </w:rPr>
        <w:t>, 60–69.</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Darmon, N., &amp; Khlat, M. (2001). An overview of the health status of migrants in France, in relation to their dietary practices. </w:t>
      </w:r>
      <w:r w:rsidRPr="00C048B5">
        <w:rPr>
          <w:rFonts w:ascii="Cambria" w:hAnsi="Cambria"/>
          <w:i/>
          <w:iCs/>
          <w:noProof/>
          <w:sz w:val="22"/>
        </w:rPr>
        <w:t>Public Health Nutrition</w:t>
      </w:r>
      <w:r w:rsidRPr="00C048B5">
        <w:rPr>
          <w:rFonts w:ascii="Cambria" w:hAnsi="Cambria"/>
          <w:noProof/>
          <w:sz w:val="22"/>
        </w:rPr>
        <w:t xml:space="preserve">, </w:t>
      </w:r>
      <w:r w:rsidRPr="00C048B5">
        <w:rPr>
          <w:rFonts w:ascii="Cambria" w:hAnsi="Cambria"/>
          <w:i/>
          <w:iCs/>
          <w:noProof/>
          <w:sz w:val="22"/>
        </w:rPr>
        <w:t>4</w:t>
      </w:r>
      <w:r w:rsidRPr="00C048B5">
        <w:rPr>
          <w:rFonts w:ascii="Cambria" w:hAnsi="Cambria"/>
          <w:noProof/>
          <w:sz w:val="22"/>
        </w:rPr>
        <w:t>(2), 163–172.</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DeSalvo, K. B., Bloser, N., Reynolds, K., He, J., &amp; Muntner, P. (2006). Mortality Prediction with a Single General Self-Rated Health Question. </w:t>
      </w:r>
      <w:r w:rsidRPr="00C048B5">
        <w:rPr>
          <w:rFonts w:ascii="Cambria" w:hAnsi="Cambria"/>
          <w:i/>
          <w:iCs/>
          <w:noProof/>
          <w:sz w:val="22"/>
        </w:rPr>
        <w:t>Journal of General Internal Medicine</w:t>
      </w:r>
      <w:r w:rsidRPr="00C048B5">
        <w:rPr>
          <w:rFonts w:ascii="Cambria" w:hAnsi="Cambria"/>
          <w:noProof/>
          <w:sz w:val="22"/>
        </w:rPr>
        <w:t xml:space="preserve">, </w:t>
      </w:r>
      <w:r w:rsidRPr="00C048B5">
        <w:rPr>
          <w:rFonts w:ascii="Cambria" w:hAnsi="Cambria"/>
          <w:i/>
          <w:iCs/>
          <w:noProof/>
          <w:sz w:val="22"/>
        </w:rPr>
        <w:t>21</w:t>
      </w:r>
      <w:r w:rsidRPr="00C048B5">
        <w:rPr>
          <w:rFonts w:ascii="Cambria" w:hAnsi="Cambria"/>
          <w:noProof/>
          <w:sz w:val="22"/>
        </w:rPr>
        <w:t>(3), 267–275.</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Eikemo, T. A., Huisman, M., Bambra, C., &amp; Kunst, A. E. (2008). Health inequalities according to educational level in different welfare regimes: A comparison of 23 European countries. </w:t>
      </w:r>
      <w:r w:rsidRPr="00C048B5">
        <w:rPr>
          <w:rFonts w:ascii="Cambria" w:hAnsi="Cambria"/>
          <w:i/>
          <w:iCs/>
          <w:noProof/>
          <w:sz w:val="22"/>
        </w:rPr>
        <w:t>Sociology of health &amp; illness</w:t>
      </w:r>
      <w:r w:rsidRPr="00C048B5">
        <w:rPr>
          <w:rFonts w:ascii="Cambria" w:hAnsi="Cambria"/>
          <w:noProof/>
          <w:sz w:val="22"/>
        </w:rPr>
        <w:t xml:space="preserve">, </w:t>
      </w:r>
      <w:r w:rsidRPr="00C048B5">
        <w:rPr>
          <w:rFonts w:ascii="Cambria" w:hAnsi="Cambria"/>
          <w:i/>
          <w:iCs/>
          <w:noProof/>
          <w:sz w:val="22"/>
        </w:rPr>
        <w:t>30</w:t>
      </w:r>
      <w:r w:rsidRPr="00C048B5">
        <w:rPr>
          <w:rFonts w:ascii="Cambria" w:hAnsi="Cambria"/>
          <w:noProof/>
          <w:sz w:val="22"/>
        </w:rPr>
        <w:t>(4), 565–582.</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Eurostat. (2016). </w:t>
      </w:r>
      <w:r w:rsidRPr="00C048B5">
        <w:rPr>
          <w:rFonts w:ascii="Cambria" w:hAnsi="Cambria"/>
          <w:i/>
          <w:iCs/>
          <w:noProof/>
          <w:sz w:val="22"/>
        </w:rPr>
        <w:t>Expenditure on social protection % of GDP</w:t>
      </w:r>
      <w:r w:rsidRPr="00C048B5">
        <w:rPr>
          <w:rFonts w:ascii="Cambria" w:hAnsi="Cambria"/>
          <w:noProof/>
          <w:sz w:val="22"/>
        </w:rPr>
        <w:t>. Retrieved from http://ec.europa.eu/eurostat/tgm/table.do?tab=table&amp;init=1&amp;language=en&amp;pcode=tps00098&amp;plugin=1 on 26-2-2016.</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Fiscella, K., Franks, P., Gold, M. R., &amp; Clancy, C. M. (2000). Inequality in quality: Addressing socioeconomic, racial, and ethnic disparities in health care. </w:t>
      </w:r>
      <w:r w:rsidRPr="00C048B5">
        <w:rPr>
          <w:rFonts w:ascii="Cambria" w:hAnsi="Cambria"/>
          <w:i/>
          <w:iCs/>
          <w:noProof/>
          <w:sz w:val="22"/>
        </w:rPr>
        <w:t>JAMA</w:t>
      </w:r>
      <w:r w:rsidRPr="00C048B5">
        <w:rPr>
          <w:rFonts w:ascii="Cambria" w:hAnsi="Cambria"/>
          <w:noProof/>
          <w:sz w:val="22"/>
        </w:rPr>
        <w:t xml:space="preserve">, </w:t>
      </w:r>
      <w:r w:rsidRPr="00C048B5">
        <w:rPr>
          <w:rFonts w:ascii="Cambria" w:hAnsi="Cambria"/>
          <w:i/>
          <w:iCs/>
          <w:noProof/>
          <w:sz w:val="22"/>
        </w:rPr>
        <w:t>283</w:t>
      </w:r>
      <w:r w:rsidRPr="00C048B5">
        <w:rPr>
          <w:rFonts w:ascii="Cambria" w:hAnsi="Cambria"/>
          <w:noProof/>
          <w:sz w:val="22"/>
        </w:rPr>
        <w:t>(19), 2579–2584.</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Hadjar, A., &amp; Backes, S. (2013). Migration background and subjective well-being. A multilevel analysis based on the European Social Survey. </w:t>
      </w:r>
      <w:r w:rsidRPr="00C048B5">
        <w:rPr>
          <w:rFonts w:ascii="Cambria" w:hAnsi="Cambria"/>
          <w:i/>
          <w:iCs/>
          <w:noProof/>
          <w:sz w:val="22"/>
        </w:rPr>
        <w:t>Comparative Sociology</w:t>
      </w:r>
      <w:r w:rsidRPr="00C048B5">
        <w:rPr>
          <w:rFonts w:ascii="Cambria" w:hAnsi="Cambria"/>
          <w:noProof/>
          <w:sz w:val="22"/>
        </w:rPr>
        <w:t xml:space="preserve">, </w:t>
      </w:r>
      <w:r w:rsidRPr="00C048B5">
        <w:rPr>
          <w:rFonts w:ascii="Cambria" w:hAnsi="Cambria"/>
          <w:i/>
          <w:iCs/>
          <w:noProof/>
          <w:sz w:val="22"/>
        </w:rPr>
        <w:t>12</w:t>
      </w:r>
      <w:r w:rsidRPr="00C048B5">
        <w:rPr>
          <w:rFonts w:ascii="Cambria" w:hAnsi="Cambria"/>
          <w:noProof/>
          <w:sz w:val="22"/>
        </w:rPr>
        <w:t>(5), 645–676.</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Hankivsky, O. (2012). Women’s health, men's health, and gender and health: implications of intersectionality. </w:t>
      </w:r>
      <w:r w:rsidRPr="00C048B5">
        <w:rPr>
          <w:rFonts w:ascii="Cambria" w:hAnsi="Cambria"/>
          <w:i/>
          <w:iCs/>
          <w:noProof/>
          <w:sz w:val="22"/>
        </w:rPr>
        <w:t>Social Science &amp; Medicine</w:t>
      </w:r>
      <w:r w:rsidRPr="00C048B5">
        <w:rPr>
          <w:rFonts w:ascii="Cambria" w:hAnsi="Cambria"/>
          <w:noProof/>
          <w:sz w:val="22"/>
        </w:rPr>
        <w:t xml:space="preserve">, </w:t>
      </w:r>
      <w:r w:rsidRPr="00C048B5">
        <w:rPr>
          <w:rFonts w:ascii="Cambria" w:hAnsi="Cambria"/>
          <w:i/>
          <w:iCs/>
          <w:noProof/>
          <w:sz w:val="22"/>
        </w:rPr>
        <w:t>74</w:t>
      </w:r>
      <w:r w:rsidRPr="00C048B5">
        <w:rPr>
          <w:rFonts w:ascii="Cambria" w:hAnsi="Cambria"/>
          <w:noProof/>
          <w:sz w:val="22"/>
        </w:rPr>
        <w:t>(11), 1712–1720.</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Hankivsky, O., &amp; Cormier, R. (2011). Intersectionality and public policy: Some lessons from existing models. </w:t>
      </w:r>
      <w:r w:rsidRPr="00C048B5">
        <w:rPr>
          <w:rFonts w:ascii="Cambria" w:hAnsi="Cambria"/>
          <w:i/>
          <w:iCs/>
          <w:noProof/>
          <w:sz w:val="22"/>
        </w:rPr>
        <w:t>Political Research Quarterly</w:t>
      </w:r>
      <w:r w:rsidRPr="00C048B5">
        <w:rPr>
          <w:rFonts w:ascii="Cambria" w:hAnsi="Cambria"/>
          <w:noProof/>
          <w:sz w:val="22"/>
        </w:rPr>
        <w:t xml:space="preserve">, </w:t>
      </w:r>
      <w:r w:rsidRPr="00C048B5">
        <w:rPr>
          <w:rFonts w:ascii="Cambria" w:hAnsi="Cambria"/>
          <w:i/>
          <w:iCs/>
          <w:noProof/>
          <w:sz w:val="22"/>
        </w:rPr>
        <w:t>64</w:t>
      </w:r>
      <w:r w:rsidRPr="00C048B5">
        <w:rPr>
          <w:rFonts w:ascii="Cambria" w:hAnsi="Cambria"/>
          <w:noProof/>
          <w:sz w:val="22"/>
        </w:rPr>
        <w:t>(1), 217–229.</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Huijts, T., &amp; Kraaykamp, G. (2012). Immigrants’ health in Europe: A cross-classified multilevel approach to examine origin country, destination country, and community effects. </w:t>
      </w:r>
      <w:r w:rsidRPr="00C048B5">
        <w:rPr>
          <w:rFonts w:ascii="Cambria" w:hAnsi="Cambria"/>
          <w:i/>
          <w:iCs/>
          <w:noProof/>
          <w:sz w:val="22"/>
        </w:rPr>
        <w:t>International Migration Review</w:t>
      </w:r>
      <w:r w:rsidRPr="00C048B5">
        <w:rPr>
          <w:rFonts w:ascii="Cambria" w:hAnsi="Cambria"/>
          <w:noProof/>
          <w:sz w:val="22"/>
        </w:rPr>
        <w:t xml:space="preserve">, </w:t>
      </w:r>
      <w:r w:rsidRPr="00C048B5">
        <w:rPr>
          <w:rFonts w:ascii="Cambria" w:hAnsi="Cambria"/>
          <w:i/>
          <w:iCs/>
          <w:noProof/>
          <w:sz w:val="22"/>
        </w:rPr>
        <w:t>46</w:t>
      </w:r>
      <w:r w:rsidRPr="00C048B5">
        <w:rPr>
          <w:rFonts w:ascii="Cambria" w:hAnsi="Cambria"/>
          <w:noProof/>
          <w:sz w:val="22"/>
        </w:rPr>
        <w:t>(1), 101–137.</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Ikram, U. Z., Malmusi, D., Juel, K., Rey, G., &amp; Kunst, A. E. (2015). Association between integration policies and immigrants’ mortality: An explorative study across three european countries. </w:t>
      </w:r>
      <w:r w:rsidRPr="00C048B5">
        <w:rPr>
          <w:rFonts w:ascii="Cambria" w:hAnsi="Cambria"/>
          <w:i/>
          <w:iCs/>
          <w:noProof/>
          <w:sz w:val="22"/>
        </w:rPr>
        <w:t>PloS one</w:t>
      </w:r>
      <w:r w:rsidRPr="00C048B5">
        <w:rPr>
          <w:rFonts w:ascii="Cambria" w:hAnsi="Cambria"/>
          <w:noProof/>
          <w:sz w:val="22"/>
        </w:rPr>
        <w:t xml:space="preserve">, </w:t>
      </w:r>
      <w:r w:rsidRPr="00C048B5">
        <w:rPr>
          <w:rFonts w:ascii="Cambria" w:hAnsi="Cambria"/>
          <w:i/>
          <w:iCs/>
          <w:noProof/>
          <w:sz w:val="22"/>
        </w:rPr>
        <w:t>10</w:t>
      </w:r>
      <w:r w:rsidRPr="00C048B5">
        <w:rPr>
          <w:rFonts w:ascii="Cambria" w:hAnsi="Cambria"/>
          <w:noProof/>
          <w:sz w:val="22"/>
        </w:rPr>
        <w:t>(6).</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Ingleby, D. (2011). Good practice in health service provision for migrants. In B. Rechel, P. Mladovsky, W. Devillé, B. Rijks, R. Petrova-Benedict, &amp; M. McKee (Eds.), </w:t>
      </w:r>
      <w:r w:rsidRPr="00C048B5">
        <w:rPr>
          <w:rFonts w:ascii="Cambria" w:hAnsi="Cambria"/>
          <w:i/>
          <w:iCs/>
          <w:noProof/>
          <w:sz w:val="22"/>
        </w:rPr>
        <w:t>Migration and health in the European Union</w:t>
      </w:r>
      <w:r w:rsidRPr="00C048B5">
        <w:rPr>
          <w:rFonts w:ascii="Cambria" w:hAnsi="Cambria"/>
          <w:noProof/>
          <w:sz w:val="22"/>
        </w:rPr>
        <w:t xml:space="preserve"> (pp. 227–242). Maidenhead: Open University Press.</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Iyer, A., Sen, G., &amp; Ostlin, P. (2008). The intersections of gender and class in health status and health care. </w:t>
      </w:r>
      <w:r w:rsidRPr="00C048B5">
        <w:rPr>
          <w:rFonts w:ascii="Cambria" w:hAnsi="Cambria"/>
          <w:i/>
          <w:iCs/>
          <w:noProof/>
          <w:sz w:val="22"/>
        </w:rPr>
        <w:t>Global public health</w:t>
      </w:r>
      <w:r w:rsidRPr="00C048B5">
        <w:rPr>
          <w:rFonts w:ascii="Cambria" w:hAnsi="Cambria"/>
          <w:noProof/>
          <w:sz w:val="22"/>
        </w:rPr>
        <w:t xml:space="preserve">, </w:t>
      </w:r>
      <w:r w:rsidRPr="00C048B5">
        <w:rPr>
          <w:rFonts w:ascii="Cambria" w:hAnsi="Cambria"/>
          <w:i/>
          <w:iCs/>
          <w:noProof/>
          <w:sz w:val="22"/>
        </w:rPr>
        <w:t>3</w:t>
      </w:r>
      <w:r w:rsidRPr="00C048B5">
        <w:rPr>
          <w:rFonts w:ascii="Cambria" w:hAnsi="Cambria"/>
          <w:noProof/>
          <w:sz w:val="22"/>
        </w:rPr>
        <w:t>(S1), 13–24.</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lastRenderedPageBreak/>
        <w:t xml:space="preserve">Kapilashrami, A., Hill, S., &amp; Meer, N. (2015). What can health inequalities researchers learn from an intersectionality perspective? Understanding social dynamics with an inter-categorical approach? </w:t>
      </w:r>
      <w:r w:rsidRPr="00C048B5">
        <w:rPr>
          <w:rFonts w:ascii="Cambria" w:hAnsi="Cambria"/>
          <w:i/>
          <w:iCs/>
          <w:noProof/>
          <w:sz w:val="22"/>
        </w:rPr>
        <w:t>Social Theory &amp; Health</w:t>
      </w:r>
      <w:r w:rsidRPr="00C048B5">
        <w:rPr>
          <w:rFonts w:ascii="Cambria" w:hAnsi="Cambria"/>
          <w:noProof/>
          <w:sz w:val="22"/>
        </w:rPr>
        <w:t xml:space="preserve">, </w:t>
      </w:r>
      <w:r w:rsidRPr="00C048B5">
        <w:rPr>
          <w:rFonts w:ascii="Cambria" w:hAnsi="Cambria"/>
          <w:i/>
          <w:iCs/>
          <w:noProof/>
          <w:sz w:val="22"/>
        </w:rPr>
        <w:t>13</w:t>
      </w:r>
      <w:r w:rsidRPr="00C048B5">
        <w:rPr>
          <w:rFonts w:ascii="Cambria" w:hAnsi="Cambria"/>
          <w:noProof/>
          <w:sz w:val="22"/>
        </w:rPr>
        <w:t>, 288–307.</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Karanikolos, M., Mladovsky, P., Cylus, J., Thomson, S., Basu, S., Stuckler, D., Mackenbach, J. P., et al. (2013). Financial crisis, austerity, and health in Europe. </w:t>
      </w:r>
      <w:r w:rsidRPr="00C048B5">
        <w:rPr>
          <w:rFonts w:ascii="Cambria" w:hAnsi="Cambria"/>
          <w:i/>
          <w:iCs/>
          <w:noProof/>
          <w:sz w:val="22"/>
        </w:rPr>
        <w:t>Lancet</w:t>
      </w:r>
      <w:r w:rsidRPr="00C048B5">
        <w:rPr>
          <w:rFonts w:ascii="Cambria" w:hAnsi="Cambria"/>
          <w:noProof/>
          <w:sz w:val="22"/>
        </w:rPr>
        <w:t xml:space="preserve">, </w:t>
      </w:r>
      <w:r w:rsidRPr="00C048B5">
        <w:rPr>
          <w:rFonts w:ascii="Cambria" w:hAnsi="Cambria"/>
          <w:i/>
          <w:iCs/>
          <w:noProof/>
          <w:sz w:val="22"/>
        </w:rPr>
        <w:t>381</w:t>
      </w:r>
      <w:r w:rsidRPr="00C048B5">
        <w:rPr>
          <w:rFonts w:ascii="Cambria" w:hAnsi="Cambria"/>
          <w:noProof/>
          <w:sz w:val="22"/>
        </w:rPr>
        <w:t>(9874), 1323–1331.</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Kennedy, S., McDonald, J. T., &amp; Biddle, N. (2006). The healthy immigrant effect and immigrant selection: Evidence from four countries. </w:t>
      </w:r>
      <w:r w:rsidRPr="00C048B5">
        <w:rPr>
          <w:rFonts w:ascii="Cambria" w:hAnsi="Cambria"/>
          <w:i/>
          <w:iCs/>
          <w:noProof/>
          <w:sz w:val="22"/>
        </w:rPr>
        <w:t>Social and Economic Dimensions of an Aging Population Research Paper No. 164. McMaster University.</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Koopmans, R. (2010). Trade-offs between equality and difference: Immigrant integration, multiculturalism and the welfare state in cross-national perspective. </w:t>
      </w:r>
      <w:r w:rsidRPr="00C048B5">
        <w:rPr>
          <w:rFonts w:ascii="Cambria" w:hAnsi="Cambria"/>
          <w:i/>
          <w:iCs/>
          <w:noProof/>
          <w:sz w:val="22"/>
        </w:rPr>
        <w:t>Journal of Ethnic and Migration Studies</w:t>
      </w:r>
      <w:r w:rsidRPr="00C048B5">
        <w:rPr>
          <w:rFonts w:ascii="Cambria" w:hAnsi="Cambria"/>
          <w:noProof/>
          <w:sz w:val="22"/>
        </w:rPr>
        <w:t xml:space="preserve">, </w:t>
      </w:r>
      <w:r w:rsidRPr="00C048B5">
        <w:rPr>
          <w:rFonts w:ascii="Cambria" w:hAnsi="Cambria"/>
          <w:i/>
          <w:iCs/>
          <w:noProof/>
          <w:sz w:val="22"/>
        </w:rPr>
        <w:t>36</w:t>
      </w:r>
      <w:r w:rsidRPr="00C048B5">
        <w:rPr>
          <w:rFonts w:ascii="Cambria" w:hAnsi="Cambria"/>
          <w:noProof/>
          <w:sz w:val="22"/>
        </w:rPr>
        <w:t>(1), 1–26.</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Mackenbach, J. P. (2012). The persistence of health inequalities in modern welfare states: the explanation of a paradox. </w:t>
      </w:r>
      <w:r w:rsidRPr="00C048B5">
        <w:rPr>
          <w:rFonts w:ascii="Cambria" w:hAnsi="Cambria"/>
          <w:i/>
          <w:iCs/>
          <w:noProof/>
          <w:sz w:val="22"/>
        </w:rPr>
        <w:t>Social Science &amp; Medicine</w:t>
      </w:r>
      <w:r w:rsidRPr="00C048B5">
        <w:rPr>
          <w:rFonts w:ascii="Cambria" w:hAnsi="Cambria"/>
          <w:noProof/>
          <w:sz w:val="22"/>
        </w:rPr>
        <w:t xml:space="preserve">, </w:t>
      </w:r>
      <w:r w:rsidRPr="00C048B5">
        <w:rPr>
          <w:rFonts w:ascii="Cambria" w:hAnsi="Cambria"/>
          <w:i/>
          <w:iCs/>
          <w:noProof/>
          <w:sz w:val="22"/>
        </w:rPr>
        <w:t>75</w:t>
      </w:r>
      <w:r w:rsidRPr="00C048B5">
        <w:rPr>
          <w:rFonts w:ascii="Cambria" w:hAnsi="Cambria"/>
          <w:noProof/>
          <w:sz w:val="22"/>
        </w:rPr>
        <w:t>(4), 761–9.</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Mackenbach, J. P., Stirbu, I., Roskam, A.-J. R., Schaap, M. M., Menvielle, G., Leinsalu, M., &amp; Kunst, A. E. (2008). Socioeconomic inequalities in health in 22 European countries. </w:t>
      </w:r>
      <w:r w:rsidRPr="00C048B5">
        <w:rPr>
          <w:rFonts w:ascii="Cambria" w:hAnsi="Cambria"/>
          <w:i/>
          <w:iCs/>
          <w:noProof/>
          <w:sz w:val="22"/>
        </w:rPr>
        <w:t>New England Journal of Medicine</w:t>
      </w:r>
      <w:r w:rsidRPr="00C048B5">
        <w:rPr>
          <w:rFonts w:ascii="Cambria" w:hAnsi="Cambria"/>
          <w:noProof/>
          <w:sz w:val="22"/>
        </w:rPr>
        <w:t xml:space="preserve">, </w:t>
      </w:r>
      <w:r w:rsidRPr="00C048B5">
        <w:rPr>
          <w:rFonts w:ascii="Cambria" w:hAnsi="Cambria"/>
          <w:i/>
          <w:iCs/>
          <w:noProof/>
          <w:sz w:val="22"/>
        </w:rPr>
        <w:t>358</w:t>
      </w:r>
      <w:r w:rsidRPr="00C048B5">
        <w:rPr>
          <w:rFonts w:ascii="Cambria" w:hAnsi="Cambria"/>
          <w:noProof/>
          <w:sz w:val="22"/>
        </w:rPr>
        <w:t>(23), 2468–2481.</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Malmusi, D., Borrell, C., &amp; Benach, J. (2010). Migration-related health inequalities: Showing the complex interactions between gender, social class and place of origin. </w:t>
      </w:r>
      <w:r w:rsidRPr="00C048B5">
        <w:rPr>
          <w:rFonts w:ascii="Cambria" w:hAnsi="Cambria"/>
          <w:i/>
          <w:iCs/>
          <w:noProof/>
          <w:sz w:val="22"/>
        </w:rPr>
        <w:t>Social Science &amp; Medicine</w:t>
      </w:r>
      <w:r w:rsidRPr="00C048B5">
        <w:rPr>
          <w:rFonts w:ascii="Cambria" w:hAnsi="Cambria"/>
          <w:noProof/>
          <w:sz w:val="22"/>
        </w:rPr>
        <w:t xml:space="preserve">, </w:t>
      </w:r>
      <w:r w:rsidRPr="00C048B5">
        <w:rPr>
          <w:rFonts w:ascii="Cambria" w:hAnsi="Cambria"/>
          <w:i/>
          <w:iCs/>
          <w:noProof/>
          <w:sz w:val="22"/>
        </w:rPr>
        <w:t>71</w:t>
      </w:r>
      <w:r w:rsidRPr="00C048B5">
        <w:rPr>
          <w:rFonts w:ascii="Cambria" w:hAnsi="Cambria"/>
          <w:noProof/>
          <w:sz w:val="22"/>
        </w:rPr>
        <w:t>(9), 1610–1619.</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Marmot, M. (2004). </w:t>
      </w:r>
      <w:r w:rsidRPr="00C048B5">
        <w:rPr>
          <w:rFonts w:ascii="Cambria" w:hAnsi="Cambria"/>
          <w:i/>
          <w:iCs/>
          <w:noProof/>
          <w:sz w:val="22"/>
        </w:rPr>
        <w:t>The status syndrome: How social standing affects our health and longevity.</w:t>
      </w:r>
      <w:r w:rsidRPr="00C048B5">
        <w:rPr>
          <w:rFonts w:ascii="Cambria" w:hAnsi="Cambria"/>
          <w:noProof/>
          <w:sz w:val="22"/>
        </w:rPr>
        <w:t xml:space="preserve"> New York: Times Books.</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Missinne, S., &amp; Bracke, P. (2012). Depressive symptoms among immigrants and ethnic minorities: A population based study in 23 European countries. </w:t>
      </w:r>
      <w:r w:rsidRPr="00C048B5">
        <w:rPr>
          <w:rFonts w:ascii="Cambria" w:hAnsi="Cambria"/>
          <w:i/>
          <w:iCs/>
          <w:noProof/>
          <w:sz w:val="22"/>
        </w:rPr>
        <w:t>Social Psychiatry and Psychiatric Epidemiology</w:t>
      </w:r>
      <w:r w:rsidRPr="00C048B5">
        <w:rPr>
          <w:rFonts w:ascii="Cambria" w:hAnsi="Cambria"/>
          <w:noProof/>
          <w:sz w:val="22"/>
        </w:rPr>
        <w:t xml:space="preserve">, </w:t>
      </w:r>
      <w:r w:rsidRPr="00C048B5">
        <w:rPr>
          <w:rFonts w:ascii="Cambria" w:hAnsi="Cambria"/>
          <w:i/>
          <w:iCs/>
          <w:noProof/>
          <w:sz w:val="22"/>
        </w:rPr>
        <w:t>47</w:t>
      </w:r>
      <w:r w:rsidRPr="00C048B5">
        <w:rPr>
          <w:rFonts w:ascii="Cambria" w:hAnsi="Cambria"/>
          <w:noProof/>
          <w:sz w:val="22"/>
        </w:rPr>
        <w:t>(1), 97–109.</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Mladovsky, P. (2011). Migrant health policies in Europe. In B. Rechel, P. Mladovsky, W. Devillé, B. Rijks, R. Petrova-Benedict, &amp; M. McKee (Eds.), </w:t>
      </w:r>
      <w:r w:rsidRPr="00C048B5">
        <w:rPr>
          <w:rFonts w:ascii="Cambria" w:hAnsi="Cambria"/>
          <w:i/>
          <w:iCs/>
          <w:noProof/>
          <w:sz w:val="22"/>
        </w:rPr>
        <w:t>Migration and health in the European Union</w:t>
      </w:r>
      <w:r w:rsidRPr="00C048B5">
        <w:rPr>
          <w:rFonts w:ascii="Cambria" w:hAnsi="Cambria"/>
          <w:noProof/>
          <w:sz w:val="22"/>
        </w:rPr>
        <w:t xml:space="preserve"> (pp. 185–201). Maidenhead: Open University Press.</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Nazroo, J. Y. (2003). The structuring of ethnic inequalities in health: Economic position, racial discrimination, and racism. </w:t>
      </w:r>
      <w:r w:rsidRPr="00C048B5">
        <w:rPr>
          <w:rFonts w:ascii="Cambria" w:hAnsi="Cambria"/>
          <w:i/>
          <w:iCs/>
          <w:noProof/>
          <w:sz w:val="22"/>
        </w:rPr>
        <w:t>American Journal of Public Health</w:t>
      </w:r>
      <w:r w:rsidRPr="00C048B5">
        <w:rPr>
          <w:rFonts w:ascii="Cambria" w:hAnsi="Cambria"/>
          <w:noProof/>
          <w:sz w:val="22"/>
        </w:rPr>
        <w:t xml:space="preserve">, </w:t>
      </w:r>
      <w:r w:rsidRPr="00C048B5">
        <w:rPr>
          <w:rFonts w:ascii="Cambria" w:hAnsi="Cambria"/>
          <w:i/>
          <w:iCs/>
          <w:noProof/>
          <w:sz w:val="22"/>
        </w:rPr>
        <w:t>93</w:t>
      </w:r>
      <w:r w:rsidRPr="00C048B5">
        <w:rPr>
          <w:rFonts w:ascii="Cambria" w:hAnsi="Cambria"/>
          <w:noProof/>
          <w:sz w:val="22"/>
        </w:rPr>
        <w:t>(2), 277–284.</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Nielsen, S. S., &amp; Krasnik, A. (2010). Poorer self-perceived health among migrants and ethnic minorities versus the majority population in Europe: A systematic review. </w:t>
      </w:r>
      <w:r w:rsidRPr="00C048B5">
        <w:rPr>
          <w:rFonts w:ascii="Cambria" w:hAnsi="Cambria"/>
          <w:i/>
          <w:iCs/>
          <w:noProof/>
          <w:sz w:val="22"/>
        </w:rPr>
        <w:t>International Journal of Public Health</w:t>
      </w:r>
      <w:r w:rsidRPr="00C048B5">
        <w:rPr>
          <w:rFonts w:ascii="Cambria" w:hAnsi="Cambria"/>
          <w:noProof/>
          <w:sz w:val="22"/>
        </w:rPr>
        <w:t xml:space="preserve">, </w:t>
      </w:r>
      <w:r w:rsidRPr="00C048B5">
        <w:rPr>
          <w:rFonts w:ascii="Cambria" w:hAnsi="Cambria"/>
          <w:i/>
          <w:iCs/>
          <w:noProof/>
          <w:sz w:val="22"/>
        </w:rPr>
        <w:t>55</w:t>
      </w:r>
      <w:r w:rsidRPr="00C048B5">
        <w:rPr>
          <w:rFonts w:ascii="Cambria" w:hAnsi="Cambria"/>
          <w:noProof/>
          <w:sz w:val="22"/>
        </w:rPr>
        <w:t>(5), 357–371.</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Palència, L., Malmusi, D., &amp; Borrell, C. (2014). </w:t>
      </w:r>
      <w:r w:rsidRPr="00C048B5">
        <w:rPr>
          <w:rFonts w:ascii="Cambria" w:hAnsi="Cambria"/>
          <w:i/>
          <w:iCs/>
          <w:noProof/>
          <w:sz w:val="22"/>
        </w:rPr>
        <w:t>Incorporating intersectionality in evaluation of policy impacts on health equity: A quick guide</w:t>
      </w:r>
      <w:r w:rsidRPr="00C048B5">
        <w:rPr>
          <w:rFonts w:ascii="Cambria" w:hAnsi="Cambria"/>
          <w:noProof/>
          <w:sz w:val="22"/>
        </w:rPr>
        <w:t>. Barcelona: Agència de Salut Pública de Barcelona, CIBERESP.</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Peiró, A. (2006). Happiness, satisfaction and socio-economic conditions: Some international evidence. </w:t>
      </w:r>
      <w:r w:rsidRPr="00C048B5">
        <w:rPr>
          <w:rFonts w:ascii="Cambria" w:hAnsi="Cambria"/>
          <w:i/>
          <w:iCs/>
          <w:noProof/>
          <w:sz w:val="22"/>
        </w:rPr>
        <w:t>The Journal of Socio-Economics</w:t>
      </w:r>
      <w:r w:rsidRPr="00C048B5">
        <w:rPr>
          <w:rFonts w:ascii="Cambria" w:hAnsi="Cambria"/>
          <w:noProof/>
          <w:sz w:val="22"/>
        </w:rPr>
        <w:t xml:space="preserve">, </w:t>
      </w:r>
      <w:r w:rsidRPr="00C048B5">
        <w:rPr>
          <w:rFonts w:ascii="Cambria" w:hAnsi="Cambria"/>
          <w:i/>
          <w:iCs/>
          <w:noProof/>
          <w:sz w:val="22"/>
        </w:rPr>
        <w:t>35</w:t>
      </w:r>
      <w:r w:rsidRPr="00C048B5">
        <w:rPr>
          <w:rFonts w:ascii="Cambria" w:hAnsi="Cambria"/>
          <w:noProof/>
          <w:sz w:val="22"/>
        </w:rPr>
        <w:t>(2), 348–365. Retrieved from http://linkinghub.elsevier.com/retrieve/pii/S1053535705001733</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lastRenderedPageBreak/>
        <w:t xml:space="preserve">Rafnsson, S. B., Bhopal, R. S., Agyemang, C., Fagot-Campagna, A., Harding, S., Hammar, N., Hedlund, E., et al. (2013). Sizable variations in circulatory disease mortality by region and country of birth in six European countries. </w:t>
      </w:r>
      <w:r w:rsidRPr="00C048B5">
        <w:rPr>
          <w:rFonts w:ascii="Cambria" w:hAnsi="Cambria"/>
          <w:i/>
          <w:iCs/>
          <w:noProof/>
          <w:sz w:val="22"/>
        </w:rPr>
        <w:t>The European Journal of Public Health</w:t>
      </w:r>
      <w:r w:rsidRPr="00C048B5">
        <w:rPr>
          <w:rFonts w:ascii="Cambria" w:hAnsi="Cambria"/>
          <w:noProof/>
          <w:sz w:val="22"/>
        </w:rPr>
        <w:t xml:space="preserve">, </w:t>
      </w:r>
      <w:r w:rsidRPr="00C048B5">
        <w:rPr>
          <w:rFonts w:ascii="Cambria" w:hAnsi="Cambria"/>
          <w:i/>
          <w:iCs/>
          <w:noProof/>
          <w:sz w:val="22"/>
        </w:rPr>
        <w:t>23</w:t>
      </w:r>
      <w:r w:rsidRPr="00C048B5">
        <w:rPr>
          <w:rFonts w:ascii="Cambria" w:hAnsi="Cambria"/>
          <w:noProof/>
          <w:sz w:val="22"/>
        </w:rPr>
        <w:t>(4), 594–605.</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Razum, O., Zeeb, H., Akgün, H. S., &amp; Yilmaz, S. (1998). Low overall mortality of Turkish residents in Germany persists and extends into a second generation: Merely a healthy migrant effect? </w:t>
      </w:r>
      <w:r w:rsidRPr="00C048B5">
        <w:rPr>
          <w:rFonts w:ascii="Cambria" w:hAnsi="Cambria"/>
          <w:i/>
          <w:iCs/>
          <w:noProof/>
          <w:sz w:val="22"/>
        </w:rPr>
        <w:t>Tropical Medicine &amp; International Health</w:t>
      </w:r>
      <w:r w:rsidRPr="00C048B5">
        <w:rPr>
          <w:rFonts w:ascii="Cambria" w:hAnsi="Cambria"/>
          <w:noProof/>
          <w:sz w:val="22"/>
        </w:rPr>
        <w:t xml:space="preserve">, </w:t>
      </w:r>
      <w:r w:rsidRPr="00C048B5">
        <w:rPr>
          <w:rFonts w:ascii="Cambria" w:hAnsi="Cambria"/>
          <w:i/>
          <w:iCs/>
          <w:noProof/>
          <w:sz w:val="22"/>
        </w:rPr>
        <w:t>3</w:t>
      </w:r>
      <w:r w:rsidRPr="00C048B5">
        <w:rPr>
          <w:rFonts w:ascii="Cambria" w:hAnsi="Cambria"/>
          <w:noProof/>
          <w:sz w:val="22"/>
        </w:rPr>
        <w:t>(4), 297–303.</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Safi, M. (2010). Immigrants’ life satisfaction in Europe: Between assimilation and discrimination. </w:t>
      </w:r>
      <w:r w:rsidRPr="00C048B5">
        <w:rPr>
          <w:rFonts w:ascii="Cambria" w:hAnsi="Cambria"/>
          <w:i/>
          <w:iCs/>
          <w:noProof/>
          <w:sz w:val="22"/>
        </w:rPr>
        <w:t>European Sociological Review</w:t>
      </w:r>
      <w:r w:rsidRPr="00C048B5">
        <w:rPr>
          <w:rFonts w:ascii="Cambria" w:hAnsi="Cambria"/>
          <w:noProof/>
          <w:sz w:val="22"/>
        </w:rPr>
        <w:t xml:space="preserve">, </w:t>
      </w:r>
      <w:r w:rsidRPr="00C048B5">
        <w:rPr>
          <w:rFonts w:ascii="Cambria" w:hAnsi="Cambria"/>
          <w:i/>
          <w:iCs/>
          <w:noProof/>
          <w:sz w:val="22"/>
        </w:rPr>
        <w:t>26</w:t>
      </w:r>
      <w:r w:rsidRPr="00C048B5">
        <w:rPr>
          <w:rFonts w:ascii="Cambria" w:hAnsi="Cambria"/>
          <w:noProof/>
          <w:sz w:val="22"/>
        </w:rPr>
        <w:t>(2), 159–176.</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Smedley, B. D., Stith, A. Y., &amp; Nelson, A. R. (2009). </w:t>
      </w:r>
      <w:r w:rsidRPr="00C048B5">
        <w:rPr>
          <w:rFonts w:ascii="Cambria" w:hAnsi="Cambria"/>
          <w:i/>
          <w:iCs/>
          <w:noProof/>
          <w:sz w:val="22"/>
        </w:rPr>
        <w:t>Unequal treatment: Confronting racial and ethnic disparities in health care (with CD)</w:t>
      </w:r>
      <w:r w:rsidRPr="00C048B5">
        <w:rPr>
          <w:rFonts w:ascii="Cambria" w:hAnsi="Cambria"/>
          <w:noProof/>
          <w:sz w:val="22"/>
        </w:rPr>
        <w:t>. Washington, D. C.: National Academies Press.</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Soons, J. P. M., &amp; Kalmijn, M. (2009). Is marriage more than cohabitation? Well-being differences in 30 European countries. </w:t>
      </w:r>
      <w:r w:rsidRPr="00C048B5">
        <w:rPr>
          <w:rFonts w:ascii="Cambria" w:hAnsi="Cambria"/>
          <w:i/>
          <w:iCs/>
          <w:noProof/>
          <w:sz w:val="22"/>
        </w:rPr>
        <w:t>Journal of Marriage and Family</w:t>
      </w:r>
      <w:r w:rsidRPr="00C048B5">
        <w:rPr>
          <w:rFonts w:ascii="Cambria" w:hAnsi="Cambria"/>
          <w:noProof/>
          <w:sz w:val="22"/>
        </w:rPr>
        <w:t xml:space="preserve">, </w:t>
      </w:r>
      <w:r w:rsidRPr="00C048B5">
        <w:rPr>
          <w:rFonts w:ascii="Cambria" w:hAnsi="Cambria"/>
          <w:i/>
          <w:iCs/>
          <w:noProof/>
          <w:sz w:val="22"/>
        </w:rPr>
        <w:t>71</w:t>
      </w:r>
      <w:r w:rsidRPr="00C048B5">
        <w:rPr>
          <w:rFonts w:ascii="Cambria" w:hAnsi="Cambria"/>
          <w:noProof/>
          <w:sz w:val="22"/>
        </w:rPr>
        <w:t>(5), 1141–1157.</w:t>
      </w:r>
    </w:p>
    <w:p w:rsidR="00C048B5" w:rsidRPr="00C048B5" w:rsidRDefault="001266F0">
      <w:pPr>
        <w:pStyle w:val="NormalWeb"/>
        <w:ind w:left="480" w:hanging="480"/>
        <w:divId w:val="1684283037"/>
        <w:rPr>
          <w:rFonts w:ascii="Cambria" w:hAnsi="Cambria"/>
          <w:noProof/>
          <w:sz w:val="22"/>
        </w:rPr>
      </w:pPr>
      <w:r w:rsidRPr="001266F0">
        <w:rPr>
          <w:rFonts w:ascii="Cambria" w:hAnsi="Cambria"/>
          <w:noProof/>
          <w:sz w:val="22"/>
          <w:lang w:val="nl-NL"/>
        </w:rPr>
        <w:t xml:space="preserve">Van Tubergen, F., Maas, I., &amp; Flap, H. (2004). </w:t>
      </w:r>
      <w:r w:rsidR="00C048B5" w:rsidRPr="00C048B5">
        <w:rPr>
          <w:rFonts w:ascii="Cambria" w:hAnsi="Cambria"/>
          <w:noProof/>
          <w:sz w:val="22"/>
        </w:rPr>
        <w:t xml:space="preserve">The economic incorporation of immigrants in 18 Western societies: Origin, destination, and community effects. </w:t>
      </w:r>
      <w:r w:rsidR="00C048B5" w:rsidRPr="00C048B5">
        <w:rPr>
          <w:rFonts w:ascii="Cambria" w:hAnsi="Cambria"/>
          <w:i/>
          <w:iCs/>
          <w:noProof/>
          <w:sz w:val="22"/>
        </w:rPr>
        <w:t>American Sociological Review</w:t>
      </w:r>
      <w:r w:rsidR="00C048B5" w:rsidRPr="00C048B5">
        <w:rPr>
          <w:rFonts w:ascii="Cambria" w:hAnsi="Cambria"/>
          <w:noProof/>
          <w:sz w:val="22"/>
        </w:rPr>
        <w:t xml:space="preserve">, </w:t>
      </w:r>
      <w:r w:rsidR="00C048B5" w:rsidRPr="00C048B5">
        <w:rPr>
          <w:rFonts w:ascii="Cambria" w:hAnsi="Cambria"/>
          <w:i/>
          <w:iCs/>
          <w:noProof/>
          <w:sz w:val="22"/>
        </w:rPr>
        <w:t>69</w:t>
      </w:r>
      <w:r w:rsidR="00C048B5" w:rsidRPr="00C048B5">
        <w:rPr>
          <w:rFonts w:ascii="Cambria" w:hAnsi="Cambria"/>
          <w:noProof/>
          <w:sz w:val="22"/>
        </w:rPr>
        <w:t>(5), 704–727.</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Wallace, M., &amp; Kulu, H. (2014). Migration and health in England and Scotland: a study of migrant selectivity and the salmon bias. </w:t>
      </w:r>
      <w:r w:rsidRPr="00C048B5">
        <w:rPr>
          <w:rFonts w:ascii="Cambria" w:hAnsi="Cambria"/>
          <w:i/>
          <w:iCs/>
          <w:noProof/>
          <w:sz w:val="22"/>
        </w:rPr>
        <w:t>Population, space and place</w:t>
      </w:r>
      <w:r w:rsidRPr="00C048B5">
        <w:rPr>
          <w:rFonts w:ascii="Cambria" w:hAnsi="Cambria"/>
          <w:noProof/>
          <w:sz w:val="22"/>
        </w:rPr>
        <w:t xml:space="preserve">, </w:t>
      </w:r>
      <w:r w:rsidRPr="00C048B5">
        <w:rPr>
          <w:rFonts w:ascii="Cambria" w:hAnsi="Cambria"/>
          <w:i/>
          <w:iCs/>
          <w:noProof/>
          <w:sz w:val="22"/>
        </w:rPr>
        <w:t>20</w:t>
      </w:r>
      <w:r w:rsidRPr="00C048B5">
        <w:rPr>
          <w:rFonts w:ascii="Cambria" w:hAnsi="Cambria"/>
          <w:noProof/>
          <w:sz w:val="22"/>
        </w:rPr>
        <w:t>(8), 694–708.</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Weber, L., &amp; Parra-Medina, D. (2003). Intersectionality and women’s health: Charting a path to eliminating health disparities. </w:t>
      </w:r>
      <w:r w:rsidRPr="00C048B5">
        <w:rPr>
          <w:rFonts w:ascii="Cambria" w:hAnsi="Cambria"/>
          <w:i/>
          <w:iCs/>
          <w:noProof/>
          <w:sz w:val="22"/>
        </w:rPr>
        <w:t>Advances in Gender Research</w:t>
      </w:r>
      <w:r w:rsidRPr="00C048B5">
        <w:rPr>
          <w:rFonts w:ascii="Cambria" w:hAnsi="Cambria"/>
          <w:noProof/>
          <w:sz w:val="22"/>
        </w:rPr>
        <w:t xml:space="preserve">, </w:t>
      </w:r>
      <w:r w:rsidRPr="00C048B5">
        <w:rPr>
          <w:rFonts w:ascii="Cambria" w:hAnsi="Cambria"/>
          <w:i/>
          <w:iCs/>
          <w:noProof/>
          <w:sz w:val="22"/>
        </w:rPr>
        <w:t>7</w:t>
      </w:r>
      <w:r w:rsidRPr="00C048B5">
        <w:rPr>
          <w:rFonts w:ascii="Cambria" w:hAnsi="Cambria"/>
          <w:noProof/>
          <w:sz w:val="22"/>
        </w:rPr>
        <w:t>, 181–230.</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Wendt, C., Frisina, L., &amp; Rothgang, H. (2009). Healthcare system types: A conceptual framework for comparison. </w:t>
      </w:r>
      <w:r w:rsidRPr="00C048B5">
        <w:rPr>
          <w:rFonts w:ascii="Cambria" w:hAnsi="Cambria"/>
          <w:i/>
          <w:iCs/>
          <w:noProof/>
          <w:sz w:val="22"/>
        </w:rPr>
        <w:t>Social Policy &amp; Administration</w:t>
      </w:r>
      <w:r w:rsidRPr="00C048B5">
        <w:rPr>
          <w:rFonts w:ascii="Cambria" w:hAnsi="Cambria"/>
          <w:noProof/>
          <w:sz w:val="22"/>
        </w:rPr>
        <w:t xml:space="preserve">, </w:t>
      </w:r>
      <w:r w:rsidRPr="00C048B5">
        <w:rPr>
          <w:rFonts w:ascii="Cambria" w:hAnsi="Cambria"/>
          <w:i/>
          <w:iCs/>
          <w:noProof/>
          <w:sz w:val="22"/>
        </w:rPr>
        <w:t>43</w:t>
      </w:r>
      <w:r w:rsidRPr="00C048B5">
        <w:rPr>
          <w:rFonts w:ascii="Cambria" w:hAnsi="Cambria"/>
          <w:noProof/>
          <w:sz w:val="22"/>
        </w:rPr>
        <w:t>(1), 70–90.</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WHO. (1946). </w:t>
      </w:r>
      <w:r w:rsidRPr="00C048B5">
        <w:rPr>
          <w:rFonts w:ascii="Cambria" w:hAnsi="Cambria"/>
          <w:i/>
          <w:iCs/>
          <w:noProof/>
          <w:sz w:val="22"/>
        </w:rPr>
        <w:t>Constitution of the World Health Organization</w:t>
      </w:r>
      <w:r w:rsidRPr="00C048B5">
        <w:rPr>
          <w:rFonts w:ascii="Cambria" w:hAnsi="Cambria"/>
          <w:noProof/>
          <w:sz w:val="22"/>
        </w:rPr>
        <w:t>. Retrieved from http://www.who.int/governance/eb/constitution/en/ on 21-10-2013.</w:t>
      </w:r>
    </w:p>
    <w:p w:rsidR="00C048B5" w:rsidRPr="00C048B5" w:rsidRDefault="00C048B5">
      <w:pPr>
        <w:pStyle w:val="NormalWeb"/>
        <w:ind w:left="480" w:hanging="480"/>
        <w:divId w:val="1684283037"/>
        <w:rPr>
          <w:rFonts w:ascii="Cambria" w:hAnsi="Cambria"/>
          <w:noProof/>
          <w:sz w:val="22"/>
        </w:rPr>
      </w:pPr>
      <w:r w:rsidRPr="00C048B5">
        <w:rPr>
          <w:rFonts w:ascii="Cambria" w:hAnsi="Cambria"/>
          <w:noProof/>
          <w:sz w:val="22"/>
        </w:rPr>
        <w:t xml:space="preserve">WHO. (2010). </w:t>
      </w:r>
      <w:r w:rsidRPr="00C048B5">
        <w:rPr>
          <w:rFonts w:ascii="Cambria" w:hAnsi="Cambria"/>
          <w:i/>
          <w:iCs/>
          <w:noProof/>
          <w:sz w:val="22"/>
        </w:rPr>
        <w:t>How health systems can address health inequities linked to migration and ethnicity.</w:t>
      </w:r>
      <w:r w:rsidRPr="00C048B5">
        <w:rPr>
          <w:rFonts w:ascii="Cambria" w:hAnsi="Cambria"/>
          <w:noProof/>
          <w:sz w:val="22"/>
        </w:rPr>
        <w:t xml:space="preserve"> Copenhagen: WHO Regional Office for Europe.</w:t>
      </w:r>
    </w:p>
    <w:p w:rsidR="00CB5CEA" w:rsidRDefault="00C048B5" w:rsidP="00CD3785">
      <w:pPr>
        <w:pStyle w:val="NormalWeb"/>
        <w:ind w:left="480" w:hanging="480"/>
        <w:divId w:val="1599631361"/>
        <w:rPr>
          <w:rFonts w:asciiTheme="majorHAnsi" w:hAnsiTheme="majorHAnsi"/>
          <w:lang w:val="en-GB"/>
        </w:rPr>
      </w:pPr>
      <w:r w:rsidRPr="00C048B5">
        <w:rPr>
          <w:rFonts w:ascii="Cambria" w:hAnsi="Cambria"/>
          <w:noProof/>
          <w:sz w:val="22"/>
        </w:rPr>
        <w:t xml:space="preserve">Wiking, E., Johansson, S.-E., &amp; Sundquist, J. (2004). Ethnicity, acculturation, and self reported health. A population based study among immigrants from Poland, Turkey, and Iran in Sweden. </w:t>
      </w:r>
      <w:r w:rsidRPr="00C048B5">
        <w:rPr>
          <w:rFonts w:ascii="Cambria" w:hAnsi="Cambria"/>
          <w:i/>
          <w:iCs/>
          <w:noProof/>
          <w:sz w:val="22"/>
        </w:rPr>
        <w:t>Journal of epidemiology and community health</w:t>
      </w:r>
      <w:r w:rsidRPr="00C048B5">
        <w:rPr>
          <w:rFonts w:ascii="Cambria" w:hAnsi="Cambria"/>
          <w:noProof/>
          <w:sz w:val="22"/>
        </w:rPr>
        <w:t xml:space="preserve">, </w:t>
      </w:r>
      <w:r w:rsidRPr="00C048B5">
        <w:rPr>
          <w:rFonts w:ascii="Cambria" w:hAnsi="Cambria"/>
          <w:i/>
          <w:iCs/>
          <w:noProof/>
          <w:sz w:val="22"/>
        </w:rPr>
        <w:t>58</w:t>
      </w:r>
      <w:r w:rsidRPr="00C048B5">
        <w:rPr>
          <w:rFonts w:ascii="Cambria" w:hAnsi="Cambria"/>
          <w:noProof/>
          <w:sz w:val="22"/>
        </w:rPr>
        <w:t>(7), 574–582.</w:t>
      </w:r>
      <w:r w:rsidR="001266F0" w:rsidRPr="00E61F0A">
        <w:rPr>
          <w:rFonts w:asciiTheme="majorHAnsi" w:hAnsiTheme="majorHAnsi"/>
          <w:lang w:val="en-GB"/>
        </w:rPr>
        <w:fldChar w:fldCharType="end"/>
      </w:r>
    </w:p>
    <w:p w:rsidR="00937C30" w:rsidRDefault="00937C30" w:rsidP="00CD3785">
      <w:pPr>
        <w:pStyle w:val="NormalWeb"/>
        <w:ind w:left="480" w:hanging="480"/>
        <w:divId w:val="1599631361"/>
        <w:rPr>
          <w:rFonts w:asciiTheme="majorHAnsi" w:hAnsiTheme="majorHAnsi"/>
          <w:lang w:val="en-GB"/>
        </w:rPr>
      </w:pPr>
    </w:p>
    <w:p w:rsidR="00937C30" w:rsidRDefault="00937C30" w:rsidP="00CD3785">
      <w:pPr>
        <w:pStyle w:val="NormalWeb"/>
        <w:ind w:left="480" w:hanging="480"/>
        <w:divId w:val="1599631361"/>
        <w:rPr>
          <w:rFonts w:asciiTheme="majorHAnsi" w:hAnsiTheme="majorHAnsi"/>
          <w:lang w:val="en-GB"/>
        </w:rPr>
      </w:pPr>
    </w:p>
    <w:p w:rsidR="00937C30" w:rsidRDefault="00937C30" w:rsidP="00CD3785">
      <w:pPr>
        <w:pStyle w:val="NormalWeb"/>
        <w:ind w:left="480" w:hanging="480"/>
        <w:divId w:val="1599631361"/>
        <w:rPr>
          <w:rFonts w:asciiTheme="majorHAnsi" w:hAnsiTheme="majorHAnsi"/>
          <w:lang w:val="en-GB"/>
        </w:rPr>
      </w:pPr>
    </w:p>
    <w:p w:rsidR="00937C30" w:rsidRDefault="00937C30" w:rsidP="00CD3785">
      <w:pPr>
        <w:pStyle w:val="NormalWeb"/>
        <w:ind w:left="480" w:hanging="480"/>
        <w:divId w:val="1599631361"/>
        <w:rPr>
          <w:rFonts w:asciiTheme="majorHAnsi" w:hAnsiTheme="majorHAnsi"/>
          <w:lang w:val="en-GB"/>
        </w:rPr>
      </w:pPr>
    </w:p>
    <w:p w:rsidR="00937C30" w:rsidRDefault="00937C30" w:rsidP="00CD3785">
      <w:pPr>
        <w:pStyle w:val="NormalWeb"/>
        <w:ind w:left="480" w:hanging="480"/>
        <w:divId w:val="1599631361"/>
        <w:rPr>
          <w:rFonts w:asciiTheme="majorHAnsi" w:hAnsiTheme="majorHAnsi"/>
          <w:lang w:val="en-GB"/>
        </w:rPr>
      </w:pPr>
    </w:p>
    <w:tbl>
      <w:tblPr>
        <w:tblW w:w="0" w:type="auto"/>
        <w:tblCellMar>
          <w:left w:w="70" w:type="dxa"/>
          <w:right w:w="70" w:type="dxa"/>
        </w:tblCellMar>
        <w:tblLook w:val="04A0" w:firstRow="1" w:lastRow="0" w:firstColumn="1" w:lastColumn="0" w:noHBand="0" w:noVBand="1"/>
      </w:tblPr>
      <w:tblGrid>
        <w:gridCol w:w="4405"/>
        <w:gridCol w:w="899"/>
        <w:gridCol w:w="899"/>
        <w:gridCol w:w="1071"/>
        <w:gridCol w:w="1370"/>
      </w:tblGrid>
      <w:tr w:rsidR="00937C30" w:rsidRPr="00937C30" w:rsidTr="00937C30">
        <w:trPr>
          <w:divId w:val="1599631361"/>
          <w:trHeight w:val="257"/>
        </w:trPr>
        <w:tc>
          <w:tcPr>
            <w:tcW w:w="0" w:type="auto"/>
            <w:gridSpan w:val="5"/>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lastRenderedPageBreak/>
              <w:t>Table 1. Descriptive statistics of dependent variables, individuals characteristics and country-year characteristics before grand-mean centering (n=</w:t>
            </w:r>
            <w:r w:rsidRPr="00937C30">
              <w:rPr>
                <w:rFonts w:asciiTheme="majorHAnsi" w:eastAsiaTheme="minorHAnsi" w:hAnsiTheme="majorHAnsi" w:cs="Arial"/>
                <w:color w:val="000000"/>
                <w:sz w:val="20"/>
                <w:szCs w:val="20"/>
                <w:lang w:val="en-US" w:eastAsia="en-US"/>
              </w:rPr>
              <w:t>172,491</w:t>
            </w:r>
            <w:r w:rsidRPr="00937C30">
              <w:rPr>
                <w:rFonts w:asciiTheme="majorHAnsi" w:eastAsia="SimSun" w:hAnsiTheme="majorHAnsi" w:cs="Arial"/>
                <w:sz w:val="20"/>
                <w:szCs w:val="20"/>
                <w:lang w:val="en-US" w:eastAsia="zh-CN"/>
              </w:rPr>
              <w:t>, N=125)</w:t>
            </w:r>
          </w:p>
        </w:tc>
      </w:tr>
      <w:tr w:rsidR="00937C30" w:rsidRPr="00937C30" w:rsidTr="00937C30">
        <w:trPr>
          <w:divId w:val="1599631361"/>
          <w:trHeight w:val="242"/>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tcBorders>
              <w:top w:val="single" w:sz="4" w:space="0" w:color="auto"/>
            </w:tcBorders>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Min.</w:t>
            </w:r>
          </w:p>
        </w:tc>
        <w:tc>
          <w:tcPr>
            <w:tcW w:w="0" w:type="auto"/>
            <w:tcBorders>
              <w:top w:val="single" w:sz="4" w:space="0" w:color="auto"/>
            </w:tcBorders>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Max.</w:t>
            </w:r>
          </w:p>
        </w:tc>
        <w:tc>
          <w:tcPr>
            <w:tcW w:w="0" w:type="auto"/>
            <w:tcBorders>
              <w:top w:val="single" w:sz="4" w:space="0" w:color="auto"/>
            </w:tcBorders>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Mean/%</w:t>
            </w:r>
          </w:p>
        </w:tc>
        <w:tc>
          <w:tcPr>
            <w:tcW w:w="0" w:type="auto"/>
            <w:tcBorders>
              <w:top w:val="single" w:sz="4" w:space="0" w:color="auto"/>
            </w:tcBorders>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Std. Deviation</w:t>
            </w:r>
          </w:p>
        </w:tc>
      </w:tr>
      <w:tr w:rsidR="00937C30" w:rsidRPr="00937C30" w:rsidTr="00937C30">
        <w:trPr>
          <w:divId w:val="1599631361"/>
          <w:trHeight w:val="242"/>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sz w:val="20"/>
                <w:szCs w:val="20"/>
                <w:lang w:val="en-US" w:eastAsia="zh-CN"/>
              </w:rPr>
            </w:pPr>
            <w:r w:rsidRPr="00937C30">
              <w:rPr>
                <w:rFonts w:asciiTheme="majorHAnsi" w:eastAsia="SimSun" w:hAnsiTheme="majorHAnsi" w:cs="Arial"/>
                <w:i/>
                <w:sz w:val="20"/>
                <w:szCs w:val="20"/>
                <w:lang w:val="en-US" w:eastAsia="zh-CN"/>
              </w:rPr>
              <w:t>Individual characteristics (n=</w:t>
            </w:r>
            <w:r w:rsidRPr="00937C30">
              <w:rPr>
                <w:rFonts w:asciiTheme="majorHAnsi" w:eastAsiaTheme="minorHAnsi" w:hAnsiTheme="majorHAnsi" w:cs="Arial"/>
                <w:color w:val="000000"/>
                <w:sz w:val="20"/>
                <w:szCs w:val="20"/>
                <w:lang w:val="en-US" w:eastAsia="en-US"/>
              </w:rPr>
              <w:t>172,491)</w:t>
            </w: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42"/>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sz w:val="20"/>
                <w:szCs w:val="20"/>
                <w:lang w:val="en-US" w:eastAsia="zh-CN"/>
              </w:rPr>
            </w:pPr>
            <w:r w:rsidRPr="00937C30">
              <w:rPr>
                <w:rFonts w:asciiTheme="majorHAnsi" w:eastAsia="SimSun" w:hAnsiTheme="majorHAnsi" w:cs="Arial"/>
                <w:i/>
                <w:sz w:val="20"/>
                <w:szCs w:val="20"/>
                <w:lang w:val="en-US" w:eastAsia="zh-CN"/>
              </w:rPr>
              <w:t>Dependent variables</w:t>
            </w: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General health</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0</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4</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2.774</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0.897</w:t>
            </w: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Well-being</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0</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10</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6.977</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2.008</w:t>
            </w: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iCs/>
                <w:sz w:val="20"/>
                <w:szCs w:val="20"/>
                <w:lang w:val="en-US" w:eastAsia="zh-CN"/>
              </w:rPr>
            </w:pPr>
            <w:r w:rsidRPr="00937C30">
              <w:rPr>
                <w:rFonts w:asciiTheme="majorHAnsi" w:eastAsia="SimSun" w:hAnsiTheme="majorHAnsi" w:cs="Arial"/>
                <w:i/>
                <w:iCs/>
                <w:sz w:val="20"/>
                <w:szCs w:val="20"/>
                <w:lang w:val="en-US" w:eastAsia="zh-CN"/>
              </w:rPr>
              <w:t xml:space="preserve">Independent variables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r>
      <w:tr w:rsidR="00937C30" w:rsidRPr="00937C30" w:rsidTr="00937C30">
        <w:trPr>
          <w:divId w:val="1599631361"/>
          <w:trHeight w:val="257"/>
        </w:trPr>
        <w:tc>
          <w:tcPr>
            <w:tcW w:w="0" w:type="auto"/>
            <w:shd w:val="clear" w:color="auto" w:fill="auto"/>
            <w:noWrap/>
            <w:vAlign w:val="bottom"/>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Migrant status</w:t>
            </w: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Native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93.667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6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1</w:t>
            </w:r>
            <w:r w:rsidRPr="00937C30">
              <w:rPr>
                <w:rFonts w:asciiTheme="majorHAnsi" w:eastAsia="SimSun" w:hAnsiTheme="majorHAnsi" w:cs="Arial"/>
                <w:sz w:val="20"/>
                <w:szCs w:val="20"/>
                <w:vertAlign w:val="superscript"/>
                <w:lang w:val="en-US" w:eastAsia="zh-CN"/>
              </w:rPr>
              <w:t>st</w:t>
            </w:r>
            <w:r w:rsidRPr="00937C30">
              <w:rPr>
                <w:rFonts w:asciiTheme="majorHAnsi" w:eastAsia="SimSun" w:hAnsiTheme="majorHAnsi" w:cs="Arial"/>
                <w:sz w:val="20"/>
                <w:szCs w:val="20"/>
                <w:lang w:val="en-US" w:eastAsia="zh-CN"/>
              </w:rPr>
              <w:t xml:space="preserve"> generation migrant, &lt; 10 years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1.413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6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1</w:t>
            </w:r>
            <w:r w:rsidRPr="00937C30">
              <w:rPr>
                <w:rFonts w:asciiTheme="majorHAnsi" w:eastAsia="SimSun" w:hAnsiTheme="majorHAnsi" w:cs="Arial"/>
                <w:sz w:val="20"/>
                <w:szCs w:val="20"/>
                <w:vertAlign w:val="superscript"/>
                <w:lang w:val="en-US" w:eastAsia="zh-CN"/>
              </w:rPr>
              <w:t>st</w:t>
            </w:r>
            <w:r w:rsidRPr="00937C30">
              <w:rPr>
                <w:rFonts w:asciiTheme="majorHAnsi" w:eastAsia="SimSun" w:hAnsiTheme="majorHAnsi" w:cs="Arial"/>
                <w:sz w:val="20"/>
                <w:szCs w:val="20"/>
                <w:lang w:val="en-US" w:eastAsia="zh-CN"/>
              </w:rPr>
              <w:t xml:space="preserve">  generation migrant, &gt; 10 years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3.162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6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2</w:t>
            </w:r>
            <w:r w:rsidRPr="00937C30">
              <w:rPr>
                <w:rFonts w:asciiTheme="majorHAnsi" w:eastAsia="SimSun" w:hAnsiTheme="majorHAnsi" w:cs="Arial"/>
                <w:sz w:val="20"/>
                <w:szCs w:val="20"/>
                <w:vertAlign w:val="superscript"/>
                <w:lang w:val="en-US" w:eastAsia="zh-CN"/>
              </w:rPr>
              <w:t>nd</w:t>
            </w:r>
            <w:r w:rsidRPr="00937C30">
              <w:rPr>
                <w:rFonts w:asciiTheme="majorHAnsi" w:eastAsia="SimSun" w:hAnsiTheme="majorHAnsi" w:cs="Arial"/>
                <w:sz w:val="20"/>
                <w:szCs w:val="20"/>
                <w:lang w:val="en-US" w:eastAsia="zh-CN"/>
              </w:rPr>
              <w:t xml:space="preserve"> generation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1.757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Education</w:t>
            </w: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Primary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29.818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Secondary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38.954</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Tertiary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31.228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Employment status</w:t>
            </w: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Employed</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57.197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Unemployed</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5.782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Other</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37.021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Age</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25</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75</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49.209</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13.943</w:t>
            </w:r>
          </w:p>
        </w:tc>
      </w:tr>
      <w:tr w:rsidR="00937C30" w:rsidRPr="00937C30" w:rsidTr="00937C30">
        <w:trPr>
          <w:divId w:val="1599631361"/>
          <w:trHeight w:val="257"/>
        </w:trPr>
        <w:tc>
          <w:tcPr>
            <w:tcW w:w="0" w:type="auto"/>
            <w:shd w:val="clear" w:color="auto" w:fill="auto"/>
            <w:noWrap/>
            <w:vAlign w:val="bottom"/>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Marital status</w:t>
            </w: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Married/partnership</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61.423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Divorced/separated</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11.139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Widowed</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7.342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xml:space="preserve">   Never married/partnership</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Times New Roman" w:hAnsiTheme="majorHAnsi" w:cs="Arial"/>
                <w:color w:val="000000"/>
                <w:sz w:val="20"/>
                <w:szCs w:val="20"/>
                <w:lang w:val="en-US" w:eastAsia="en-US"/>
              </w:rPr>
              <w:t>20.095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Gender (0=male; 1=female)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53.199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iCs/>
                <w:sz w:val="20"/>
                <w:szCs w:val="20"/>
                <w:lang w:val="en-US" w:eastAsia="zh-CN"/>
              </w:rPr>
            </w:pPr>
            <w:r w:rsidRPr="00937C30">
              <w:rPr>
                <w:rFonts w:asciiTheme="majorHAnsi" w:eastAsia="SimSun" w:hAnsiTheme="majorHAnsi" w:cs="Arial"/>
                <w:i/>
                <w:iCs/>
                <w:sz w:val="20"/>
                <w:szCs w:val="20"/>
                <w:lang w:val="en-US" w:eastAsia="zh-CN"/>
              </w:rPr>
              <w:t>Country-year characteristics (N=125)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Government healthcare expenditure</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56.000</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90.000</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74.184</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7.698</w:t>
            </w: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Healthcare expenditure</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4.987</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12.437</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8.974</w:t>
            </w:r>
          </w:p>
        </w:tc>
        <w:tc>
          <w:tcPr>
            <w:tcW w:w="0" w:type="auto"/>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1.649</w:t>
            </w: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Socioeconomic health policy (0=no; 1=yes)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68.000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Migrant health policy (0=no; 1=yes)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35.200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r>
      <w:tr w:rsidR="00937C30" w:rsidRPr="00937C30" w:rsidTr="00937C30">
        <w:trPr>
          <w:divId w:val="1599631361"/>
          <w:trHeight w:val="257"/>
        </w:trPr>
        <w:tc>
          <w:tcPr>
            <w:tcW w:w="0" w:type="auto"/>
            <w:shd w:val="clear" w:color="auto" w:fill="auto"/>
            <w:noWrap/>
            <w:vAlign w:val="bottom"/>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GDP (log)</w:t>
            </w:r>
          </w:p>
        </w:tc>
        <w:tc>
          <w:tcPr>
            <w:tcW w:w="0" w:type="auto"/>
            <w:shd w:val="clear" w:color="auto" w:fill="auto"/>
            <w:noWrap/>
            <w:vAlign w:val="center"/>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2.436</w:t>
            </w:r>
          </w:p>
        </w:tc>
        <w:tc>
          <w:tcPr>
            <w:tcW w:w="0" w:type="auto"/>
            <w:shd w:val="clear" w:color="auto" w:fill="auto"/>
            <w:noWrap/>
            <w:vAlign w:val="center"/>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4.195</w:t>
            </w:r>
          </w:p>
        </w:tc>
        <w:tc>
          <w:tcPr>
            <w:tcW w:w="0" w:type="auto"/>
            <w:shd w:val="clear" w:color="auto" w:fill="auto"/>
            <w:noWrap/>
            <w:vAlign w:val="center"/>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3.403</w:t>
            </w:r>
          </w:p>
        </w:tc>
        <w:tc>
          <w:tcPr>
            <w:tcW w:w="0" w:type="auto"/>
            <w:shd w:val="clear" w:color="auto" w:fill="auto"/>
            <w:noWrap/>
            <w:vAlign w:val="center"/>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0.369</w:t>
            </w:r>
          </w:p>
        </w:tc>
      </w:tr>
      <w:tr w:rsidR="00937C30" w:rsidRPr="00937C30" w:rsidTr="00937C30">
        <w:trPr>
          <w:divId w:val="1599631361"/>
          <w:trHeight w:val="257"/>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Social protection expenditure</w:t>
            </w:r>
          </w:p>
        </w:tc>
        <w:tc>
          <w:tcPr>
            <w:tcW w:w="0" w:type="auto"/>
            <w:tcBorders>
              <w:bottom w:val="single" w:sz="4" w:space="0" w:color="auto"/>
            </w:tcBorders>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12.000</w:t>
            </w:r>
          </w:p>
        </w:tc>
        <w:tc>
          <w:tcPr>
            <w:tcW w:w="0" w:type="auto"/>
            <w:tcBorders>
              <w:bottom w:val="single" w:sz="4" w:space="0" w:color="auto"/>
            </w:tcBorders>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33.300</w:t>
            </w:r>
          </w:p>
        </w:tc>
        <w:tc>
          <w:tcPr>
            <w:tcW w:w="0" w:type="auto"/>
            <w:tcBorders>
              <w:bottom w:val="single" w:sz="4" w:space="0" w:color="auto"/>
            </w:tcBorders>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24.170</w:t>
            </w:r>
          </w:p>
        </w:tc>
        <w:tc>
          <w:tcPr>
            <w:tcW w:w="0" w:type="auto"/>
            <w:tcBorders>
              <w:bottom w:val="single" w:sz="4" w:space="0" w:color="auto"/>
            </w:tcBorders>
            <w:shd w:val="clear" w:color="auto" w:fill="auto"/>
            <w:noWrap/>
            <w:vAlign w:val="center"/>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eastAsia="en-US"/>
              </w:rPr>
            </w:pPr>
            <w:r w:rsidRPr="00937C30">
              <w:rPr>
                <w:rFonts w:asciiTheme="majorHAnsi" w:eastAsia="Times New Roman" w:hAnsiTheme="majorHAnsi" w:cs="Arial"/>
                <w:color w:val="000000"/>
                <w:sz w:val="20"/>
                <w:szCs w:val="20"/>
                <w:lang w:val="en-US" w:eastAsia="en-US"/>
              </w:rPr>
              <w:t>4.872</w:t>
            </w:r>
          </w:p>
        </w:tc>
      </w:tr>
      <w:tr w:rsidR="00937C30" w:rsidRPr="00937C30" w:rsidTr="00937C30">
        <w:trPr>
          <w:divId w:val="1599631361"/>
          <w:trHeight w:val="257"/>
        </w:trPr>
        <w:tc>
          <w:tcPr>
            <w:tcW w:w="0" w:type="auto"/>
            <w:gridSpan w:val="5"/>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Source: European Social Survey 2002-2012.</w:t>
            </w:r>
          </w:p>
        </w:tc>
      </w:tr>
    </w:tbl>
    <w:p w:rsidR="00937C30" w:rsidRPr="00937C30" w:rsidRDefault="00937C30" w:rsidP="00937C30">
      <w:pPr>
        <w:divId w:val="1599631361"/>
        <w:rPr>
          <w:rFonts w:asciiTheme="majorHAnsi" w:hAnsiTheme="majorHAnsi"/>
          <w:sz w:val="20"/>
          <w:szCs w:val="20"/>
          <w:lang w:val="en-US"/>
        </w:rPr>
      </w:pPr>
    </w:p>
    <w:p w:rsidR="00937C30" w:rsidRPr="00937C30" w:rsidRDefault="00937C30" w:rsidP="00937C30">
      <w:pPr>
        <w:divId w:val="1599631361"/>
        <w:rPr>
          <w:rFonts w:asciiTheme="majorHAnsi" w:hAnsiTheme="majorHAnsi"/>
          <w:sz w:val="20"/>
          <w:szCs w:val="20"/>
          <w:lang w:val="en-US"/>
        </w:rPr>
      </w:pPr>
    </w:p>
    <w:p w:rsidR="00937C30" w:rsidRPr="00937C30" w:rsidRDefault="00937C30" w:rsidP="00937C30">
      <w:pPr>
        <w:autoSpaceDE w:val="0"/>
        <w:autoSpaceDN w:val="0"/>
        <w:adjustRightInd w:val="0"/>
        <w:spacing w:after="0" w:line="240" w:lineRule="auto"/>
        <w:divId w:val="1599631361"/>
        <w:rPr>
          <w:rFonts w:ascii="Times New Roman" w:eastAsiaTheme="minorHAnsi" w:hAnsi="Times New Roman" w:cs="Times New Roman"/>
          <w:sz w:val="24"/>
          <w:szCs w:val="24"/>
          <w:lang w:val="en-US" w:eastAsia="en-US"/>
        </w:rPr>
      </w:pPr>
    </w:p>
    <w:p w:rsidR="00937C30" w:rsidRPr="00937C30" w:rsidRDefault="00937C30" w:rsidP="00937C30">
      <w:pPr>
        <w:autoSpaceDE w:val="0"/>
        <w:autoSpaceDN w:val="0"/>
        <w:adjustRightInd w:val="0"/>
        <w:spacing w:after="0" w:line="240" w:lineRule="auto"/>
        <w:divId w:val="1599631361"/>
        <w:rPr>
          <w:rFonts w:cs="Times New Roman"/>
          <w:lang w:val="en-US"/>
        </w:rPr>
      </w:pPr>
    </w:p>
    <w:p w:rsidR="00937C30" w:rsidRPr="00937C30" w:rsidRDefault="00937C30" w:rsidP="00937C30">
      <w:pPr>
        <w:divId w:val="1599631361"/>
      </w:pPr>
      <w:r w:rsidRPr="00937C30">
        <w:br w:type="page"/>
      </w:r>
    </w:p>
    <w:tbl>
      <w:tblPr>
        <w:tblW w:w="0" w:type="auto"/>
        <w:tblCellMar>
          <w:left w:w="0" w:type="dxa"/>
          <w:right w:w="0" w:type="dxa"/>
        </w:tblCellMar>
        <w:tblLook w:val="0000" w:firstRow="0" w:lastRow="0" w:firstColumn="0" w:lastColumn="0" w:noHBand="0" w:noVBand="0"/>
      </w:tblPr>
      <w:tblGrid>
        <w:gridCol w:w="1571"/>
        <w:gridCol w:w="1335"/>
        <w:gridCol w:w="1767"/>
        <w:gridCol w:w="1767"/>
        <w:gridCol w:w="2064"/>
      </w:tblGrid>
      <w:tr w:rsidR="00937C30" w:rsidRPr="00937C30" w:rsidTr="00937C30">
        <w:trPr>
          <w:divId w:val="1599631361"/>
          <w:cantSplit/>
          <w:trHeight w:val="311"/>
        </w:trPr>
        <w:tc>
          <w:tcPr>
            <w:tcW w:w="0" w:type="auto"/>
            <w:gridSpan w:val="5"/>
            <w:tcBorders>
              <w:bottom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right="60"/>
              <w:rPr>
                <w:rFonts w:asciiTheme="majorHAnsi" w:hAnsiTheme="majorHAnsi" w:cs="Arial"/>
                <w:color w:val="000000"/>
                <w:lang w:val="en-US"/>
              </w:rPr>
            </w:pPr>
            <w:r w:rsidRPr="00937C30">
              <w:rPr>
                <w:rFonts w:asciiTheme="majorHAnsi" w:hAnsiTheme="majorHAnsi" w:cs="Arial"/>
                <w:color w:val="000000"/>
                <w:lang w:val="en-US"/>
              </w:rPr>
              <w:lastRenderedPageBreak/>
              <w:t>Table 2: The number of country-year combinations which have implemented policies aimed at reducing differences in health between socioeconomic and/or migrant groups.</w:t>
            </w:r>
          </w:p>
        </w:tc>
      </w:tr>
      <w:tr w:rsidR="00937C30" w:rsidRPr="00937C30" w:rsidTr="00937C30">
        <w:trPr>
          <w:divId w:val="1599631361"/>
          <w:cantSplit/>
          <w:trHeight w:val="332"/>
        </w:trPr>
        <w:tc>
          <w:tcPr>
            <w:tcW w:w="0" w:type="auto"/>
            <w:vMerge w:val="restart"/>
            <w:tcBorders>
              <w:top w:val="single" w:sz="4" w:space="0" w:color="auto"/>
            </w:tcBorders>
            <w:shd w:val="clear" w:color="auto" w:fill="FFFFFF"/>
            <w:textDirection w:val="btLr"/>
            <w:vAlign w:val="bottom"/>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p>
          <w:p w:rsidR="00937C30" w:rsidRPr="00937C30" w:rsidRDefault="00937C30" w:rsidP="00937C30">
            <w:pPr>
              <w:autoSpaceDE w:val="0"/>
              <w:autoSpaceDN w:val="0"/>
              <w:adjustRightInd w:val="0"/>
              <w:spacing w:after="0" w:line="320" w:lineRule="atLeast"/>
              <w:ind w:left="60" w:right="60"/>
              <w:rPr>
                <w:rFonts w:asciiTheme="majorHAnsi" w:hAnsiTheme="majorHAnsi" w:cs="Times New Roman"/>
                <w:lang w:val="en-US"/>
              </w:rPr>
            </w:pPr>
            <w:r w:rsidRPr="00937C30">
              <w:rPr>
                <w:rFonts w:asciiTheme="majorHAnsi" w:hAnsiTheme="majorHAnsi" w:cs="Arial"/>
                <w:color w:val="000000"/>
                <w:lang w:val="en-US"/>
              </w:rPr>
              <w:t>Socioeconomic health policy</w:t>
            </w:r>
          </w:p>
        </w:tc>
        <w:tc>
          <w:tcPr>
            <w:tcW w:w="0" w:type="auto"/>
            <w:tcBorders>
              <w:top w:val="single" w:sz="4" w:space="0" w:color="auto"/>
            </w:tcBorders>
            <w:shd w:val="clear" w:color="auto" w:fill="FFFFFF"/>
            <w:vAlign w:val="bottom"/>
          </w:tcPr>
          <w:p w:rsidR="00937C30" w:rsidRPr="00937C30" w:rsidRDefault="00937C30" w:rsidP="00937C30">
            <w:pPr>
              <w:autoSpaceDE w:val="0"/>
              <w:autoSpaceDN w:val="0"/>
              <w:adjustRightInd w:val="0"/>
              <w:spacing w:after="0" w:line="240" w:lineRule="auto"/>
              <w:rPr>
                <w:rFonts w:asciiTheme="majorHAnsi" w:hAnsiTheme="majorHAnsi" w:cs="Times New Roman"/>
                <w:lang w:val="en-US"/>
              </w:rPr>
            </w:pPr>
          </w:p>
        </w:tc>
        <w:tc>
          <w:tcPr>
            <w:tcW w:w="0" w:type="auto"/>
            <w:gridSpan w:val="2"/>
            <w:tcBorders>
              <w:top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left="60" w:right="60"/>
              <w:jc w:val="center"/>
              <w:rPr>
                <w:rFonts w:asciiTheme="majorHAnsi" w:hAnsiTheme="majorHAnsi" w:cs="Arial"/>
                <w:color w:val="000000"/>
                <w:lang w:val="en-US"/>
              </w:rPr>
            </w:pPr>
            <w:r w:rsidRPr="00937C30">
              <w:rPr>
                <w:rFonts w:asciiTheme="majorHAnsi" w:hAnsiTheme="majorHAnsi" w:cs="Arial"/>
                <w:color w:val="000000"/>
                <w:lang w:val="en-US"/>
              </w:rPr>
              <w:t>Migrant health policy</w:t>
            </w:r>
          </w:p>
        </w:tc>
        <w:tc>
          <w:tcPr>
            <w:tcW w:w="0" w:type="auto"/>
            <w:tcBorders>
              <w:top w:val="single" w:sz="4" w:space="0" w:color="auto"/>
              <w:bottom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left="60" w:right="60"/>
              <w:jc w:val="center"/>
              <w:rPr>
                <w:rFonts w:asciiTheme="majorHAnsi" w:hAnsiTheme="majorHAnsi" w:cs="Arial"/>
                <w:color w:val="000000"/>
                <w:lang w:val="en-US"/>
              </w:rPr>
            </w:pPr>
          </w:p>
        </w:tc>
      </w:tr>
      <w:tr w:rsidR="00937C30" w:rsidRPr="00937C30" w:rsidTr="00937C30">
        <w:trPr>
          <w:divId w:val="1599631361"/>
          <w:cantSplit/>
          <w:trHeight w:val="332"/>
        </w:trPr>
        <w:tc>
          <w:tcPr>
            <w:tcW w:w="0" w:type="auto"/>
            <w:vMerge/>
            <w:shd w:val="clear" w:color="auto" w:fill="FFFFFF"/>
            <w:vAlign w:val="bottom"/>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p>
        </w:tc>
        <w:tc>
          <w:tcPr>
            <w:tcW w:w="0" w:type="auto"/>
            <w:shd w:val="clear" w:color="auto" w:fill="FFFFFF"/>
            <w:vAlign w:val="bottom"/>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tcBorders>
              <w:top w:val="single" w:sz="4" w:space="0" w:color="auto"/>
              <w:bottom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left="60" w:right="60"/>
              <w:jc w:val="center"/>
              <w:rPr>
                <w:rFonts w:asciiTheme="majorHAnsi" w:hAnsiTheme="majorHAnsi" w:cs="Arial"/>
                <w:color w:val="000000"/>
                <w:lang w:val="en-US"/>
              </w:rPr>
            </w:pPr>
            <w:r w:rsidRPr="00937C30">
              <w:rPr>
                <w:rFonts w:asciiTheme="majorHAnsi" w:hAnsiTheme="majorHAnsi" w:cs="Arial"/>
                <w:color w:val="000000"/>
                <w:lang w:val="en-US"/>
              </w:rPr>
              <w:t>No</w:t>
            </w:r>
          </w:p>
        </w:tc>
        <w:tc>
          <w:tcPr>
            <w:tcW w:w="0" w:type="auto"/>
            <w:tcBorders>
              <w:top w:val="single" w:sz="4" w:space="0" w:color="auto"/>
              <w:bottom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left="60" w:right="60"/>
              <w:jc w:val="center"/>
              <w:rPr>
                <w:rFonts w:asciiTheme="majorHAnsi" w:hAnsiTheme="majorHAnsi" w:cs="Arial"/>
                <w:color w:val="000000"/>
                <w:lang w:val="en-US"/>
              </w:rPr>
            </w:pPr>
            <w:r w:rsidRPr="00937C30">
              <w:rPr>
                <w:rFonts w:asciiTheme="majorHAnsi" w:hAnsiTheme="majorHAnsi" w:cs="Arial"/>
                <w:color w:val="000000"/>
                <w:lang w:val="en-US"/>
              </w:rPr>
              <w:t>Yes</w:t>
            </w:r>
          </w:p>
        </w:tc>
        <w:tc>
          <w:tcPr>
            <w:tcW w:w="0" w:type="auto"/>
            <w:tcBorders>
              <w:top w:val="single" w:sz="4" w:space="0" w:color="auto"/>
              <w:bottom w:val="single" w:sz="4" w:space="0" w:color="auto"/>
            </w:tcBorders>
            <w:shd w:val="clear" w:color="auto" w:fill="FFFFFF"/>
            <w:vAlign w:val="bottom"/>
          </w:tcPr>
          <w:p w:rsidR="00937C30" w:rsidRPr="00937C30" w:rsidRDefault="00937C30" w:rsidP="00937C30">
            <w:pPr>
              <w:autoSpaceDE w:val="0"/>
              <w:autoSpaceDN w:val="0"/>
              <w:adjustRightInd w:val="0"/>
              <w:spacing w:after="0" w:line="320" w:lineRule="atLeast"/>
              <w:ind w:left="60" w:right="60"/>
              <w:jc w:val="center"/>
              <w:rPr>
                <w:rFonts w:asciiTheme="majorHAnsi" w:hAnsiTheme="majorHAnsi" w:cs="Arial"/>
                <w:color w:val="000000"/>
                <w:lang w:val="en-US"/>
              </w:rPr>
            </w:pPr>
            <w:r w:rsidRPr="00937C30">
              <w:rPr>
                <w:rFonts w:asciiTheme="majorHAnsi" w:hAnsiTheme="majorHAnsi" w:cs="Arial"/>
                <w:color w:val="000000"/>
                <w:lang w:val="en-US"/>
              </w:rPr>
              <w:t>Total</w:t>
            </w:r>
          </w:p>
        </w:tc>
      </w:tr>
      <w:tr w:rsidR="00937C30" w:rsidRPr="00937C30" w:rsidTr="00937C30">
        <w:trPr>
          <w:divId w:val="1599631361"/>
          <w:cantSplit/>
          <w:trHeight w:val="332"/>
        </w:trPr>
        <w:tc>
          <w:tcPr>
            <w:tcW w:w="0" w:type="auto"/>
            <w:vMerge/>
            <w:shd w:val="clear" w:color="auto" w:fill="FFFFFF"/>
            <w:textDirection w:val="btLr"/>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p>
        </w:tc>
        <w:tc>
          <w:tcPr>
            <w:tcW w:w="0" w:type="auto"/>
            <w:vMerge w:val="restart"/>
            <w:shd w:val="clear" w:color="auto" w:fill="FFFFFF"/>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r w:rsidRPr="00937C30">
              <w:rPr>
                <w:rFonts w:asciiTheme="majorHAnsi" w:hAnsiTheme="majorHAnsi" w:cs="Arial"/>
                <w:color w:val="000000"/>
                <w:lang w:val="en-US"/>
              </w:rPr>
              <w:t>No</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22</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18</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40</w:t>
            </w:r>
          </w:p>
        </w:tc>
      </w:tr>
      <w:tr w:rsidR="00937C30" w:rsidRPr="00937C30" w:rsidTr="00937C30">
        <w:trPr>
          <w:divId w:val="1599631361"/>
          <w:cantSplit/>
          <w:trHeight w:val="150"/>
        </w:trPr>
        <w:tc>
          <w:tcPr>
            <w:tcW w:w="0" w:type="auto"/>
            <w:vMerge/>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vMerge/>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17.6%</w:t>
            </w: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14.4%</w:t>
            </w: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32.0%</w:t>
            </w:r>
          </w:p>
        </w:tc>
      </w:tr>
      <w:tr w:rsidR="00937C30" w:rsidRPr="00937C30" w:rsidTr="00937C30">
        <w:trPr>
          <w:divId w:val="1599631361"/>
          <w:cantSplit/>
          <w:trHeight w:val="150"/>
        </w:trPr>
        <w:tc>
          <w:tcPr>
            <w:tcW w:w="0" w:type="auto"/>
            <w:vMerge/>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vMerge w:val="restart"/>
            <w:shd w:val="clear" w:color="auto" w:fill="FFFFFF"/>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r w:rsidRPr="00937C30">
              <w:rPr>
                <w:rFonts w:asciiTheme="majorHAnsi" w:hAnsiTheme="majorHAnsi" w:cs="Arial"/>
                <w:color w:val="000000"/>
                <w:lang w:val="en-US"/>
              </w:rPr>
              <w:t>Yes</w:t>
            </w: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59</w:t>
            </w: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26</w:t>
            </w:r>
          </w:p>
        </w:tc>
        <w:tc>
          <w:tcPr>
            <w:tcW w:w="0" w:type="auto"/>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85</w:t>
            </w:r>
          </w:p>
        </w:tc>
      </w:tr>
      <w:tr w:rsidR="00937C30" w:rsidRPr="00937C30" w:rsidTr="00937C30">
        <w:trPr>
          <w:divId w:val="1599631361"/>
          <w:cantSplit/>
          <w:trHeight w:val="150"/>
        </w:trPr>
        <w:tc>
          <w:tcPr>
            <w:tcW w:w="0" w:type="auto"/>
            <w:vMerge/>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vMerge/>
            <w:tcBorders>
              <w:bottom w:val="single" w:sz="4" w:space="0" w:color="auto"/>
            </w:tcBorders>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47.2%</w:t>
            </w: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20.8%</w:t>
            </w: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68.0%</w:t>
            </w:r>
          </w:p>
        </w:tc>
      </w:tr>
      <w:tr w:rsidR="00937C30" w:rsidRPr="00937C30" w:rsidTr="00937C30">
        <w:trPr>
          <w:divId w:val="1599631361"/>
          <w:cantSplit/>
          <w:trHeight w:val="332"/>
        </w:trPr>
        <w:tc>
          <w:tcPr>
            <w:tcW w:w="0" w:type="auto"/>
            <w:vMerge/>
            <w:shd w:val="clear" w:color="auto" w:fill="FFFFFF"/>
          </w:tcPr>
          <w:p w:rsidR="00937C30" w:rsidRPr="00937C30" w:rsidRDefault="00937C30" w:rsidP="00937C30">
            <w:pPr>
              <w:autoSpaceDE w:val="0"/>
              <w:autoSpaceDN w:val="0"/>
              <w:adjustRightInd w:val="0"/>
              <w:spacing w:after="0" w:line="320" w:lineRule="atLeast"/>
              <w:ind w:left="60" w:right="60"/>
              <w:rPr>
                <w:rFonts w:asciiTheme="majorHAnsi" w:hAnsiTheme="majorHAnsi" w:cs="Arial"/>
                <w:color w:val="000000"/>
                <w:lang w:val="en-US"/>
              </w:rPr>
            </w:pPr>
          </w:p>
        </w:tc>
        <w:tc>
          <w:tcPr>
            <w:tcW w:w="0" w:type="auto"/>
            <w:tcBorders>
              <w:top w:val="single" w:sz="4" w:space="0" w:color="auto"/>
            </w:tcBorders>
            <w:shd w:val="clear" w:color="auto" w:fill="FFFFFF"/>
          </w:tcPr>
          <w:p w:rsidR="00937C30" w:rsidRPr="00937C30" w:rsidRDefault="00937C30" w:rsidP="00937C30">
            <w:pPr>
              <w:autoSpaceDE w:val="0"/>
              <w:autoSpaceDN w:val="0"/>
              <w:adjustRightInd w:val="0"/>
              <w:spacing w:after="0" w:line="320" w:lineRule="atLeast"/>
              <w:ind w:right="60"/>
              <w:rPr>
                <w:rFonts w:asciiTheme="majorHAnsi" w:hAnsiTheme="majorHAnsi" w:cs="Arial"/>
                <w:color w:val="000000"/>
                <w:lang w:val="en-US"/>
              </w:rPr>
            </w:pPr>
            <w:r w:rsidRPr="00937C30">
              <w:rPr>
                <w:rFonts w:asciiTheme="majorHAnsi" w:hAnsiTheme="majorHAnsi" w:cs="Arial"/>
                <w:color w:val="000000"/>
                <w:lang w:val="en-US"/>
              </w:rPr>
              <w:t>Total</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81</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44</w:t>
            </w:r>
          </w:p>
        </w:tc>
        <w:tc>
          <w:tcPr>
            <w:tcW w:w="0" w:type="auto"/>
            <w:tcBorders>
              <w:top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125</w:t>
            </w:r>
          </w:p>
        </w:tc>
      </w:tr>
      <w:tr w:rsidR="00937C30" w:rsidRPr="00937C30" w:rsidTr="00937C30">
        <w:trPr>
          <w:divId w:val="1599631361"/>
          <w:cantSplit/>
          <w:trHeight w:val="92"/>
        </w:trPr>
        <w:tc>
          <w:tcPr>
            <w:tcW w:w="0" w:type="auto"/>
            <w:tcBorders>
              <w:bottom w:val="single" w:sz="4" w:space="0" w:color="auto"/>
            </w:tcBorders>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tcBorders>
              <w:bottom w:val="single" w:sz="4" w:space="0" w:color="auto"/>
            </w:tcBorders>
            <w:shd w:val="clear" w:color="auto" w:fill="FFFFFF"/>
          </w:tcPr>
          <w:p w:rsidR="00937C30" w:rsidRPr="00937C30" w:rsidRDefault="00937C30" w:rsidP="00937C30">
            <w:pPr>
              <w:autoSpaceDE w:val="0"/>
              <w:autoSpaceDN w:val="0"/>
              <w:adjustRightInd w:val="0"/>
              <w:spacing w:after="0" w:line="240" w:lineRule="auto"/>
              <w:rPr>
                <w:rFonts w:asciiTheme="majorHAnsi" w:hAnsiTheme="majorHAnsi" w:cs="Arial"/>
                <w:color w:val="000000"/>
                <w:lang w:val="en-US"/>
              </w:rPr>
            </w:pP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64.8%</w:t>
            </w: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35.2%</w:t>
            </w:r>
          </w:p>
        </w:tc>
        <w:tc>
          <w:tcPr>
            <w:tcW w:w="0" w:type="auto"/>
            <w:tcBorders>
              <w:bottom w:val="single" w:sz="4" w:space="0" w:color="auto"/>
            </w:tcBorders>
            <w:shd w:val="clear" w:color="auto" w:fill="FFFFFF"/>
            <w:vAlign w:val="center"/>
          </w:tcPr>
          <w:p w:rsidR="00937C30" w:rsidRPr="00937C30" w:rsidRDefault="00937C30" w:rsidP="00937C30">
            <w:pPr>
              <w:autoSpaceDE w:val="0"/>
              <w:autoSpaceDN w:val="0"/>
              <w:adjustRightInd w:val="0"/>
              <w:spacing w:after="0" w:line="320" w:lineRule="atLeast"/>
              <w:ind w:left="60" w:right="60"/>
              <w:jc w:val="right"/>
              <w:rPr>
                <w:rFonts w:asciiTheme="majorHAnsi" w:hAnsiTheme="majorHAnsi" w:cs="Arial"/>
                <w:color w:val="000000"/>
                <w:lang w:val="en-US"/>
              </w:rPr>
            </w:pPr>
            <w:r w:rsidRPr="00937C30">
              <w:rPr>
                <w:rFonts w:asciiTheme="majorHAnsi" w:hAnsiTheme="majorHAnsi" w:cs="Arial"/>
                <w:color w:val="000000"/>
                <w:lang w:val="en-US"/>
              </w:rPr>
              <w:t>100.0%</w:t>
            </w:r>
          </w:p>
        </w:tc>
      </w:tr>
      <w:tr w:rsidR="00937C30" w:rsidRPr="00937C30" w:rsidTr="00937C30">
        <w:trPr>
          <w:divId w:val="1599631361"/>
          <w:cantSplit/>
          <w:trHeight w:val="150"/>
        </w:trPr>
        <w:tc>
          <w:tcPr>
            <w:tcW w:w="0" w:type="auto"/>
            <w:gridSpan w:val="5"/>
            <w:tcBorders>
              <w:top w:val="single" w:sz="4" w:space="0" w:color="auto"/>
              <w:bottom w:val="nil"/>
            </w:tcBorders>
            <w:shd w:val="clear" w:color="auto" w:fill="FFFFFF"/>
          </w:tcPr>
          <w:p w:rsidR="00937C30" w:rsidRPr="00937C30" w:rsidRDefault="00937C30" w:rsidP="00937C30">
            <w:pPr>
              <w:autoSpaceDE w:val="0"/>
              <w:autoSpaceDN w:val="0"/>
              <w:adjustRightInd w:val="0"/>
              <w:spacing w:after="0" w:line="400" w:lineRule="atLeast"/>
              <w:rPr>
                <w:rFonts w:asciiTheme="majorHAnsi" w:hAnsiTheme="majorHAnsi" w:cs="Times New Roman"/>
                <w:lang w:val="en-US"/>
              </w:rPr>
            </w:pPr>
            <w:r w:rsidRPr="00937C30">
              <w:rPr>
                <w:rFonts w:asciiTheme="majorHAnsi" w:hAnsiTheme="majorHAnsi" w:cs="Times New Roman"/>
                <w:lang w:val="en-US"/>
              </w:rPr>
              <w:t xml:space="preserve">Source: ESS 2002-2012 </w:t>
            </w:r>
          </w:p>
        </w:tc>
      </w:tr>
    </w:tbl>
    <w:p w:rsidR="00937C30" w:rsidRPr="00937C30" w:rsidRDefault="00937C30" w:rsidP="00937C30">
      <w:pPr>
        <w:divId w:val="1599631361"/>
      </w:pPr>
    </w:p>
    <w:p w:rsidR="00937C30" w:rsidRPr="00937C30" w:rsidRDefault="00937C30" w:rsidP="00937C30">
      <w:pPr>
        <w:divId w:val="1599631361"/>
        <w:rPr>
          <w:rFonts w:asciiTheme="majorHAnsi" w:hAnsiTheme="majorHAnsi"/>
          <w:lang w:val="en-GB"/>
        </w:rPr>
        <w:sectPr w:rsidR="00937C30" w:rsidRPr="00937C30" w:rsidSect="003D3D3C">
          <w:footerReference w:type="default" r:id="rId8"/>
          <w:footerReference w:type="first" r:id="rId9"/>
          <w:pgSz w:w="11906" w:h="16838"/>
          <w:pgMar w:top="1418" w:right="1701" w:bottom="1418" w:left="1701" w:header="709" w:footer="709" w:gutter="0"/>
          <w:cols w:space="708"/>
          <w:docGrid w:linePitch="360"/>
        </w:sectPr>
      </w:pPr>
    </w:p>
    <w:tbl>
      <w:tblPr>
        <w:tblpPr w:leftFromText="180" w:rightFromText="180" w:vertAnchor="page" w:horzAnchor="margin" w:tblpY="1094"/>
        <w:tblW w:w="0" w:type="auto"/>
        <w:tblLook w:val="04A0" w:firstRow="1" w:lastRow="0" w:firstColumn="1" w:lastColumn="0" w:noHBand="0" w:noVBand="1"/>
      </w:tblPr>
      <w:tblGrid>
        <w:gridCol w:w="2093"/>
        <w:gridCol w:w="634"/>
        <w:gridCol w:w="436"/>
        <w:gridCol w:w="589"/>
        <w:gridCol w:w="633"/>
        <w:gridCol w:w="435"/>
        <w:gridCol w:w="588"/>
        <w:gridCol w:w="633"/>
        <w:gridCol w:w="435"/>
        <w:gridCol w:w="588"/>
        <w:gridCol w:w="633"/>
        <w:gridCol w:w="435"/>
        <w:gridCol w:w="588"/>
      </w:tblGrid>
      <w:tr w:rsidR="00937C30" w:rsidRPr="00937C30" w:rsidTr="00937C30">
        <w:trPr>
          <w:divId w:val="1599631361"/>
          <w:trHeight w:val="240"/>
        </w:trPr>
        <w:tc>
          <w:tcPr>
            <w:tcW w:w="0" w:type="auto"/>
            <w:gridSpan w:val="13"/>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lastRenderedPageBreak/>
              <w:t xml:space="preserve">Table 3. Results of multilevel models regressing general health and well-being on cross-level interactions between migrant status, education, and healthcare expenditure and controls </w:t>
            </w:r>
          </w:p>
        </w:tc>
      </w:tr>
      <w:tr w:rsidR="00937C30" w:rsidRPr="00937C30" w:rsidTr="00937C30">
        <w:trPr>
          <w:divId w:val="1599631361"/>
          <w:trHeight w:hRule="exact" w:val="227"/>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GB"/>
              </w:rPr>
            </w:pPr>
          </w:p>
        </w:tc>
        <w:tc>
          <w:tcPr>
            <w:tcW w:w="0" w:type="auto"/>
            <w:gridSpan w:val="6"/>
            <w:tcBorders>
              <w:top w:val="single" w:sz="4" w:space="0" w:color="auto"/>
              <w:bottom w:val="single" w:sz="4" w:space="0" w:color="auto"/>
            </w:tcBorders>
            <w:shd w:val="clear" w:color="auto" w:fill="auto"/>
            <w:vAlign w:val="bottom"/>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GB"/>
              </w:rPr>
            </w:pPr>
            <w:r w:rsidRPr="00937C30">
              <w:rPr>
                <w:rFonts w:asciiTheme="majorHAnsi" w:eastAsia="Times New Roman" w:hAnsiTheme="majorHAnsi" w:cs="Arial"/>
                <w:color w:val="000000"/>
                <w:sz w:val="20"/>
                <w:szCs w:val="20"/>
                <w:lang w:val="en-US"/>
              </w:rPr>
              <w:t>General health</w:t>
            </w:r>
          </w:p>
        </w:tc>
        <w:tc>
          <w:tcPr>
            <w:tcW w:w="0" w:type="auto"/>
            <w:gridSpan w:val="6"/>
            <w:tcBorders>
              <w:top w:val="single" w:sz="4" w:space="0" w:color="auto"/>
              <w:bottom w:val="single" w:sz="4" w:space="0" w:color="auto"/>
            </w:tcBorders>
            <w:shd w:val="clear" w:color="auto" w:fill="auto"/>
            <w:vAlign w:val="bottom"/>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GB"/>
              </w:rPr>
            </w:pPr>
            <w:r w:rsidRPr="00937C30">
              <w:rPr>
                <w:rFonts w:asciiTheme="majorHAnsi" w:eastAsia="Times New Roman" w:hAnsiTheme="majorHAnsi" w:cs="Arial"/>
                <w:color w:val="000000"/>
                <w:sz w:val="20"/>
                <w:szCs w:val="20"/>
                <w:lang w:val="en-US"/>
              </w:rPr>
              <w:t>Well-being</w:t>
            </w:r>
          </w:p>
        </w:tc>
      </w:tr>
      <w:tr w:rsidR="00937C30" w:rsidRPr="00937C30" w:rsidTr="00937C30">
        <w:trPr>
          <w:divId w:val="1599631361"/>
          <w:trHeight w:hRule="exact" w:val="227"/>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 </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Model 1</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Model 2</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Model 1</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Model 2</w:t>
            </w:r>
          </w:p>
        </w:tc>
      </w:tr>
      <w:tr w:rsidR="00937C30" w:rsidRPr="00937C30" w:rsidTr="00937C30">
        <w:trPr>
          <w:divId w:val="1599631361"/>
          <w:trHeight w:hRule="exact" w:val="227"/>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US"/>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SD</w:t>
            </w:r>
          </w:p>
        </w:tc>
      </w:tr>
      <w:tr w:rsidR="00937C30" w:rsidRPr="00937C30" w:rsidTr="00937C30">
        <w:trPr>
          <w:divId w:val="1599631361"/>
          <w:trHeight w:hRule="exact" w:val="198"/>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Intercept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2.766</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0.016</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2.764</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0.018</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6.994</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0.042</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6.995</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0.063</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i/>
                <w:iCs/>
                <w:color w:val="000000"/>
                <w:sz w:val="20"/>
                <w:szCs w:val="20"/>
                <w:lang w:val="en-US"/>
              </w:rPr>
            </w:pPr>
            <w:r w:rsidRPr="00937C30">
              <w:rPr>
                <w:rFonts w:asciiTheme="majorHAnsi" w:eastAsia="Times New Roman" w:hAnsiTheme="majorHAnsi" w:cs="Arial"/>
                <w:i/>
                <w:iCs/>
                <w:color w:val="000000"/>
                <w:sz w:val="20"/>
                <w:szCs w:val="20"/>
                <w:lang w:val="en-GB"/>
              </w:rPr>
              <w:t>Individual characteristics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Migrant status (native=ref.)</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generation, &lt; 10 years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-0.024</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-0.397</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-0.352</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0.060</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generation, &gt; 10 years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-0.112</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-0.109</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-0.273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-0.271</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0.035</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2</w:t>
            </w:r>
            <w:r w:rsidRPr="00937C30">
              <w:rPr>
                <w:rFonts w:asciiTheme="majorHAnsi" w:eastAsia="Times New Roman" w:hAnsiTheme="majorHAnsi" w:cs="Arial"/>
                <w:color w:val="000000"/>
                <w:sz w:val="20"/>
                <w:szCs w:val="20"/>
                <w:vertAlign w:val="superscript"/>
                <w:lang w:val="en-GB"/>
              </w:rPr>
              <w:t>nd</w:t>
            </w:r>
            <w:r w:rsidRPr="00937C30">
              <w:rPr>
                <w:rFonts w:asciiTheme="majorHAnsi" w:eastAsia="Times New Roman" w:hAnsiTheme="majorHAnsi" w:cs="Arial"/>
                <w:color w:val="000000"/>
                <w:sz w:val="20"/>
                <w:szCs w:val="20"/>
                <w:lang w:val="en-GB"/>
              </w:rPr>
              <w:t xml:space="preserve"> generation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-0.066</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-0.231</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-0.206</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0.041</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Education (primary=ref.)</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Secondary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0.147</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0.148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0.216</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0.023</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Tertiary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0.279</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0.287</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0.445</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0.472</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0.037</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i/>
                <w:iCs/>
                <w:color w:val="000000"/>
                <w:sz w:val="20"/>
                <w:szCs w:val="20"/>
                <w:lang w:val="en-US"/>
              </w:rPr>
            </w:pPr>
            <w:r w:rsidRPr="00937C30">
              <w:rPr>
                <w:rFonts w:asciiTheme="majorHAnsi" w:eastAsia="Times New Roman" w:hAnsiTheme="majorHAnsi" w:cs="Arial"/>
                <w:i/>
                <w:iCs/>
                <w:color w:val="000000"/>
                <w:sz w:val="20"/>
                <w:szCs w:val="20"/>
                <w:lang w:val="en-GB"/>
              </w:rPr>
              <w:t>Country-year characteristics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Gov. healthcare exp.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-0.009</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0.009</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0.009</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Healthcare exp.  (HE)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-0.053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-0.034</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-0.185</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0.059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0.056</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i/>
                <w:iCs/>
                <w:color w:val="000000"/>
                <w:sz w:val="20"/>
                <w:szCs w:val="20"/>
                <w:lang w:val="en-US"/>
              </w:rPr>
            </w:pPr>
            <w:r w:rsidRPr="00937C30">
              <w:rPr>
                <w:rFonts w:asciiTheme="majorHAnsi" w:eastAsia="Times New Roman" w:hAnsiTheme="majorHAnsi" w:cs="Arial"/>
                <w:i/>
                <w:iCs/>
                <w:color w:val="000000"/>
                <w:sz w:val="20"/>
                <w:szCs w:val="20"/>
                <w:lang w:val="en-GB"/>
              </w:rPr>
              <w:t>Cross-level interactions</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 &lt; 10 years *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-0.019</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0.007</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 &gt; 10 years *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-0.006</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2</w:t>
            </w:r>
            <w:r w:rsidRPr="00937C30">
              <w:rPr>
                <w:rFonts w:asciiTheme="majorHAnsi" w:eastAsia="Times New Roman" w:hAnsiTheme="majorHAnsi" w:cs="Arial"/>
                <w:color w:val="000000"/>
                <w:sz w:val="20"/>
                <w:szCs w:val="20"/>
                <w:vertAlign w:val="superscript"/>
                <w:lang w:val="en-GB"/>
              </w:rPr>
              <w:t>nd</w:t>
            </w:r>
            <w:r w:rsidRPr="00937C30">
              <w:rPr>
                <w:rFonts w:asciiTheme="majorHAnsi" w:eastAsia="Times New Roman" w:hAnsiTheme="majorHAnsi" w:cs="Arial"/>
                <w:color w:val="000000"/>
                <w:sz w:val="20"/>
                <w:szCs w:val="20"/>
                <w:lang w:val="en-GB"/>
              </w:rPr>
              <w:t xml:space="preserve"> generation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0.000</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-0.010</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0.006</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 &lt; 10 years * 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-0.086</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0.042</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 &gt; 10 years * 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0.020</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2</w:t>
            </w:r>
            <w:r w:rsidRPr="00937C30">
              <w:rPr>
                <w:rFonts w:asciiTheme="majorHAnsi" w:eastAsia="Times New Roman" w:hAnsiTheme="majorHAnsi" w:cs="Arial"/>
                <w:color w:val="000000"/>
                <w:sz w:val="20"/>
                <w:szCs w:val="20"/>
                <w:vertAlign w:val="superscript"/>
                <w:lang w:val="en-GB"/>
              </w:rPr>
              <w:t>nd</w:t>
            </w:r>
            <w:r w:rsidRPr="00937C30">
              <w:rPr>
                <w:rFonts w:asciiTheme="majorHAnsi" w:eastAsia="Times New Roman" w:hAnsiTheme="majorHAnsi" w:cs="Arial"/>
                <w:color w:val="000000"/>
                <w:sz w:val="20"/>
                <w:szCs w:val="20"/>
                <w:lang w:val="en-GB"/>
              </w:rPr>
              <w:t xml:space="preserve"> generation * 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0.027</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0.021</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Secondary educ. *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-0.017</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Tertiary education * GHE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-0.003</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Secondary education * HE</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-0.020</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0.014</w:t>
            </w:r>
          </w:p>
        </w:tc>
      </w:tr>
      <w:tr w:rsidR="00937C30" w:rsidRPr="00937C30" w:rsidTr="00937C30">
        <w:trPr>
          <w:divId w:val="1599631361"/>
          <w:trHeight w:hRule="exact" w:val="19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 xml:space="preserve">   Tertiary education * HE</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-0.027</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0.007</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-0.089</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0.023</w:t>
            </w:r>
          </w:p>
        </w:tc>
      </w:tr>
      <w:tr w:rsidR="00937C30" w:rsidRPr="00937C30" w:rsidTr="00937C30">
        <w:trPr>
          <w:divId w:val="1599631361"/>
          <w:trHeight w:hRule="exact" w:val="198"/>
        </w:trPr>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Variance</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r>
      <w:tr w:rsidR="00937C30" w:rsidRPr="00937C30" w:rsidTr="00937C30">
        <w:trPr>
          <w:divId w:val="1599631361"/>
          <w:trHeight w:hRule="exact" w:val="198"/>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Intercept: Country/year level</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0.028</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0.166</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0.196</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0.208</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0.456</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0.480</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0.693</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Intercept: Individual level</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0.612</w:t>
            </w:r>
          </w:p>
        </w:tc>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0.782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GB" w:eastAsia="zh-CN"/>
              </w:rPr>
              <w:t>0.609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GB" w:eastAsia="zh-CN"/>
              </w:rPr>
              <w:t>0.780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3.033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1.742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2.997</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1.731</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Slope: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generation, &lt; 10 years</w:t>
            </w:r>
          </w:p>
        </w:tc>
        <w:tc>
          <w:tcPr>
            <w:tcW w:w="0" w:type="auto"/>
            <w:shd w:val="clear" w:color="auto" w:fill="auto"/>
            <w:vAlign w:val="bottom"/>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0.151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0.388</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Slope: 1</w:t>
            </w:r>
            <w:r w:rsidRPr="00937C30">
              <w:rPr>
                <w:rFonts w:asciiTheme="majorHAnsi" w:eastAsia="Times New Roman" w:hAnsiTheme="majorHAnsi" w:cs="Arial"/>
                <w:color w:val="000000"/>
                <w:sz w:val="20"/>
                <w:szCs w:val="20"/>
                <w:vertAlign w:val="superscript"/>
                <w:lang w:val="en-GB"/>
              </w:rPr>
              <w:t>st</w:t>
            </w:r>
            <w:r w:rsidRPr="00937C30">
              <w:rPr>
                <w:rFonts w:asciiTheme="majorHAnsi" w:eastAsia="Times New Roman" w:hAnsiTheme="majorHAnsi" w:cs="Arial"/>
                <w:color w:val="000000"/>
                <w:sz w:val="20"/>
                <w:szCs w:val="20"/>
                <w:lang w:val="en-GB"/>
              </w:rPr>
              <w:t xml:space="preserve"> generation, &gt; 10 years</w:t>
            </w:r>
          </w:p>
        </w:tc>
        <w:tc>
          <w:tcPr>
            <w:tcW w:w="0" w:type="auto"/>
            <w:shd w:val="clear" w:color="auto" w:fill="auto"/>
            <w:vAlign w:val="bottom"/>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0.247</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Slope: 2</w:t>
            </w:r>
            <w:r w:rsidRPr="00937C30">
              <w:rPr>
                <w:rFonts w:asciiTheme="majorHAnsi" w:eastAsia="Times New Roman" w:hAnsiTheme="majorHAnsi" w:cs="Arial"/>
                <w:color w:val="000000"/>
                <w:sz w:val="20"/>
                <w:szCs w:val="20"/>
                <w:vertAlign w:val="superscript"/>
                <w:lang w:val="en-GB"/>
              </w:rPr>
              <w:t>nd</w:t>
            </w:r>
            <w:r w:rsidRPr="00937C30">
              <w:rPr>
                <w:rFonts w:asciiTheme="majorHAnsi" w:eastAsia="Times New Roman" w:hAnsiTheme="majorHAnsi" w:cs="Arial"/>
                <w:color w:val="000000"/>
                <w:sz w:val="20"/>
                <w:szCs w:val="20"/>
                <w:lang w:val="en-GB"/>
              </w:rPr>
              <w:t xml:space="preserve"> generation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0.211</w:t>
            </w:r>
          </w:p>
        </w:tc>
      </w:tr>
      <w:tr w:rsidR="00937C30" w:rsidRPr="00937C30" w:rsidTr="00937C30">
        <w:trPr>
          <w:divId w:val="1599631361"/>
          <w:trHeight w:hRule="exact" w:val="198"/>
        </w:trPr>
        <w:tc>
          <w:tcPr>
            <w:tcW w:w="0" w:type="auto"/>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Slope: Secondary education</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0.222</w:t>
            </w:r>
          </w:p>
        </w:tc>
      </w:tr>
      <w:tr w:rsidR="00937C30" w:rsidRPr="00937C30" w:rsidTr="00937C30">
        <w:trPr>
          <w:divId w:val="1599631361"/>
          <w:trHeight w:hRule="exact" w:val="19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Times New Roman" w:hAnsiTheme="majorHAnsi" w:cs="Arial"/>
                <w:color w:val="000000"/>
                <w:sz w:val="20"/>
                <w:szCs w:val="20"/>
                <w:lang w:val="en-GB"/>
              </w:rPr>
              <w:t>Slope: Tertiary education</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r w:rsidRPr="00937C30">
              <w:rPr>
                <w:rFonts w:asciiTheme="majorHAnsi" w:eastAsia="Times New Roman" w:hAnsiTheme="majorHAnsi" w:cs="Arial"/>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0.109</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0.151</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r w:rsidRPr="00937C30">
              <w:rPr>
                <w:rFonts w:asciiTheme="majorHAnsi" w:eastAsia="Times New Roman" w:hAnsiTheme="majorHAnsi" w:cs="Arial"/>
                <w:b/>
                <w:sz w:val="20"/>
                <w:szCs w:val="20"/>
                <w:lang w:val="en-GB"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0.388</w:t>
            </w:r>
          </w:p>
        </w:tc>
      </w:tr>
      <w:tr w:rsidR="00937C30" w:rsidRPr="00937C30" w:rsidTr="00937C30">
        <w:trPr>
          <w:divId w:val="1599631361"/>
          <w:trHeight w:hRule="exact" w:val="227"/>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GB"/>
              </w:rPr>
            </w:pPr>
            <w:r w:rsidRPr="00937C30">
              <w:rPr>
                <w:rFonts w:asciiTheme="majorHAnsi" w:hAnsiTheme="majorHAnsi" w:cs="Arial"/>
                <w:sz w:val="20"/>
                <w:szCs w:val="20"/>
                <w:lang w:val="en-GB"/>
              </w:rPr>
              <w:t>-2 Log likelihood</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sz w:val="20"/>
                <w:szCs w:val="20"/>
                <w:lang w:val="en-US" w:eastAsia="zh-CN"/>
              </w:rPr>
            </w:pPr>
          </w:p>
        </w:tc>
        <w:tc>
          <w:tcPr>
            <w:tcW w:w="0" w:type="auto"/>
            <w:gridSpan w:val="2"/>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405237.000</w:t>
            </w:r>
          </w:p>
          <w:p w:rsidR="00937C30" w:rsidRPr="00937C30" w:rsidRDefault="00937C30" w:rsidP="00937C30">
            <w:pPr>
              <w:jc w:val="right"/>
              <w:rPr>
                <w:rFonts w:asciiTheme="majorHAnsi" w:eastAsia="Times New Roman" w:hAnsiTheme="majorHAnsi" w:cs="Arial"/>
                <w:sz w:val="20"/>
                <w:szCs w:val="20"/>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gridSpan w:val="2"/>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404704.000</w:t>
            </w:r>
          </w:p>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gridSpan w:val="2"/>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681467.200</w:t>
            </w:r>
          </w:p>
          <w:p w:rsidR="00937C30" w:rsidRPr="00937C30" w:rsidRDefault="00937C30" w:rsidP="00937C30">
            <w:pPr>
              <w:spacing w:after="0" w:line="240" w:lineRule="auto"/>
              <w:jc w:val="right"/>
              <w:rPr>
                <w:rFonts w:asciiTheme="majorHAnsi" w:eastAsia="Times New Roma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gridSpan w:val="2"/>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679805.200</w:t>
            </w:r>
          </w:p>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r>
      <w:tr w:rsidR="00937C30" w:rsidRPr="00937C30" w:rsidTr="00937C30">
        <w:trPr>
          <w:divId w:val="1599631361"/>
          <w:trHeight w:val="230"/>
        </w:trPr>
        <w:tc>
          <w:tcPr>
            <w:tcW w:w="0" w:type="auto"/>
            <w:gridSpan w:val="13"/>
            <w:tcBorders>
              <w:top w:val="single" w:sz="4" w:space="0" w:color="auto"/>
            </w:tcBorders>
            <w:shd w:val="clear" w:color="auto" w:fill="auto"/>
            <w:vAlign w:val="bottom"/>
            <w:hideMark/>
          </w:tcPr>
          <w:p w:rsidR="00937C30" w:rsidRPr="00937C30" w:rsidRDefault="00937C30" w:rsidP="00937C30">
            <w:pPr>
              <w:spacing w:after="0" w:line="240" w:lineRule="auto"/>
              <w:rPr>
                <w:rFonts w:asciiTheme="majorHAnsi" w:eastAsia="Times New Roman" w:hAnsiTheme="majorHAnsi" w:cs="Arial"/>
                <w:color w:val="000000"/>
                <w:sz w:val="20"/>
                <w:szCs w:val="20"/>
                <w:lang w:val="en-US"/>
              </w:rPr>
            </w:pPr>
            <w:r w:rsidRPr="00937C30">
              <w:rPr>
                <w:rFonts w:asciiTheme="majorHAnsi" w:eastAsia="SimSun" w:hAnsiTheme="majorHAnsi" w:cs="Times New Roman"/>
                <w:sz w:val="20"/>
                <w:szCs w:val="20"/>
                <w:lang w:val="en-US" w:eastAsia="zh-CN"/>
              </w:rPr>
              <w:t xml:space="preserve">Source: European Social Survey 2002-2012. </w:t>
            </w:r>
            <w:r w:rsidRPr="00937C30">
              <w:rPr>
                <w:rFonts w:asciiTheme="majorHAnsi" w:hAnsiTheme="majorHAnsi" w:cs="Arial"/>
                <w:sz w:val="20"/>
                <w:szCs w:val="20"/>
              </w:rPr>
              <w:t>n=</w:t>
            </w:r>
            <w:r w:rsidRPr="00937C30">
              <w:rPr>
                <w:rFonts w:asciiTheme="majorHAnsi" w:eastAsiaTheme="minorHAnsi" w:hAnsiTheme="majorHAnsi" w:cs="Arial"/>
                <w:color w:val="000000"/>
                <w:sz w:val="20"/>
                <w:szCs w:val="20"/>
                <w:lang w:eastAsia="en-US"/>
              </w:rPr>
              <w:t>172,491</w:t>
            </w:r>
            <w:r w:rsidRPr="00937C30">
              <w:rPr>
                <w:rFonts w:asciiTheme="majorHAnsi" w:hAnsiTheme="majorHAnsi" w:cs="Arial"/>
                <w:sz w:val="20"/>
                <w:szCs w:val="20"/>
              </w:rPr>
              <w:t>, N=125</w:t>
            </w:r>
            <w:r w:rsidRPr="00937C30">
              <w:rPr>
                <w:rFonts w:asciiTheme="majorHAnsi" w:eastAsia="SimSun" w:hAnsiTheme="majorHAnsi" w:cs="Times New Roman"/>
                <w:sz w:val="20"/>
                <w:szCs w:val="20"/>
                <w:lang w:val="en-US" w:eastAsia="zh-CN"/>
              </w:rPr>
              <w:t xml:space="preserve">. * p&lt;.05, ** p&lt;.01, *** p&lt;.005. # p&lt;.10, for macro- and interaction-coefficients. Analyses are </w:t>
            </w:r>
            <w:r w:rsidRPr="00937C30">
              <w:rPr>
                <w:rFonts w:asciiTheme="majorHAnsi" w:eastAsia="Times New Roman" w:hAnsiTheme="majorHAnsi" w:cs="Arial"/>
                <w:color w:val="000000"/>
                <w:sz w:val="20"/>
                <w:szCs w:val="20"/>
                <w:lang w:val="en-GB"/>
              </w:rPr>
              <w:t>controlled for employment status, age, age squared, marital status, gender, GDP, and social protection expenditure.</w:t>
            </w:r>
          </w:p>
        </w:tc>
      </w:tr>
      <w:tr w:rsidR="00937C30" w:rsidRPr="00937C30" w:rsidTr="00937C30">
        <w:trPr>
          <w:divId w:val="1599631361"/>
          <w:trHeight w:val="230"/>
        </w:trPr>
        <w:tc>
          <w:tcPr>
            <w:tcW w:w="0" w:type="auto"/>
            <w:gridSpan w:val="13"/>
            <w:shd w:val="clear" w:color="auto" w:fill="auto"/>
            <w:vAlign w:val="bottom"/>
            <w:hideMark/>
          </w:tcPr>
          <w:p w:rsidR="00937C30" w:rsidRPr="00937C30" w:rsidRDefault="00937C30" w:rsidP="00937C30">
            <w:pPr>
              <w:spacing w:after="0" w:line="240" w:lineRule="auto"/>
              <w:rPr>
                <w:rFonts w:asciiTheme="majorHAnsi" w:eastAsia="SimSun" w:hAnsiTheme="majorHAnsi" w:cs="Times New Roman"/>
                <w:sz w:val="20"/>
                <w:szCs w:val="20"/>
                <w:lang w:val="en-US" w:eastAsia="zh-CN"/>
              </w:rPr>
            </w:pPr>
          </w:p>
        </w:tc>
      </w:tr>
    </w:tbl>
    <w:p w:rsidR="00937C30" w:rsidRPr="00937C30" w:rsidRDefault="00937C30" w:rsidP="00937C30">
      <w:pPr>
        <w:divId w:val="1599631361"/>
        <w:rPr>
          <w:lang w:val="en-US"/>
        </w:rPr>
      </w:pPr>
      <w:r w:rsidRPr="00937C30">
        <w:rPr>
          <w:lang w:val="en-US"/>
        </w:rPr>
        <w:br w:type="page"/>
      </w:r>
    </w:p>
    <w:tbl>
      <w:tblPr>
        <w:tblpPr w:leftFromText="180" w:rightFromText="180" w:vertAnchor="page" w:horzAnchor="margin" w:tblpY="1499"/>
        <w:tblW w:w="0" w:type="auto"/>
        <w:tblLook w:val="04A0" w:firstRow="1" w:lastRow="0" w:firstColumn="1" w:lastColumn="0" w:noHBand="0" w:noVBand="1"/>
      </w:tblPr>
      <w:tblGrid>
        <w:gridCol w:w="2080"/>
        <w:gridCol w:w="324"/>
        <w:gridCol w:w="322"/>
        <w:gridCol w:w="445"/>
        <w:gridCol w:w="584"/>
        <w:gridCol w:w="626"/>
        <w:gridCol w:w="445"/>
        <w:gridCol w:w="584"/>
        <w:gridCol w:w="626"/>
        <w:gridCol w:w="445"/>
        <w:gridCol w:w="584"/>
        <w:gridCol w:w="626"/>
        <w:gridCol w:w="445"/>
        <w:gridCol w:w="584"/>
      </w:tblGrid>
      <w:tr w:rsidR="00937C30" w:rsidRPr="00937C30" w:rsidTr="00937C30">
        <w:trPr>
          <w:divId w:val="1599631361"/>
          <w:trHeight w:val="218"/>
        </w:trPr>
        <w:tc>
          <w:tcPr>
            <w:tcW w:w="0" w:type="auto"/>
            <w:gridSpan w:val="14"/>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GB" w:eastAsia="zh-CN"/>
              </w:rPr>
            </w:pPr>
            <w:r w:rsidRPr="00937C30">
              <w:rPr>
                <w:rFonts w:asciiTheme="majorHAnsi" w:eastAsia="SimSun" w:hAnsiTheme="majorHAnsi" w:cs="Arial"/>
                <w:sz w:val="20"/>
                <w:szCs w:val="20"/>
                <w:lang w:val="en-GB" w:eastAsia="zh-CN"/>
              </w:rPr>
              <w:lastRenderedPageBreak/>
              <w:t>Table 4. Results of multilevel models regressing general health and well-being on cross-level interactions between migrant status, education, and health policy and controls</w:t>
            </w:r>
          </w:p>
        </w:tc>
      </w:tr>
      <w:tr w:rsidR="00937C30" w:rsidRPr="00937C30" w:rsidTr="00937C30">
        <w:trPr>
          <w:divId w:val="1599631361"/>
          <w:trHeight w:hRule="exact" w:val="218"/>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gridSpan w:val="7"/>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General health</w:t>
            </w:r>
          </w:p>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General health</w:t>
            </w:r>
          </w:p>
        </w:tc>
        <w:tc>
          <w:tcPr>
            <w:tcW w:w="0" w:type="auto"/>
            <w:gridSpan w:val="6"/>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Well-being</w:t>
            </w:r>
          </w:p>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Well-being</w:t>
            </w:r>
          </w:p>
        </w:tc>
      </w:tr>
      <w:tr w:rsidR="00937C30" w:rsidRPr="00937C30" w:rsidTr="00937C30">
        <w:trPr>
          <w:divId w:val="1599631361"/>
          <w:trHeight w:hRule="exact" w:val="21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p>
        </w:tc>
        <w:tc>
          <w:tcPr>
            <w:tcW w:w="0" w:type="auto"/>
            <w:gridSpan w:val="4"/>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Model 3</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Model 4</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Model 3</w:t>
            </w:r>
          </w:p>
        </w:tc>
        <w:tc>
          <w:tcPr>
            <w:tcW w:w="0" w:type="auto"/>
            <w:gridSpan w:val="3"/>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center"/>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Model 4</w:t>
            </w:r>
          </w:p>
        </w:tc>
      </w:tr>
      <w:tr w:rsidR="00937C30" w:rsidRPr="00937C30" w:rsidTr="00937C30">
        <w:trPr>
          <w:divId w:val="1599631361"/>
          <w:trHeight w:hRule="exact" w:val="21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gridSpan w:val="2"/>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SD</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B</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SD</w:t>
            </w:r>
          </w:p>
        </w:tc>
      </w:tr>
      <w:tr w:rsidR="00937C30" w:rsidRPr="00937C30" w:rsidTr="00937C30">
        <w:trPr>
          <w:divId w:val="1599631361"/>
          <w:trHeight w:hRule="exact" w:val="208"/>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Intercept</w:t>
            </w:r>
          </w:p>
        </w:tc>
        <w:tc>
          <w:tcPr>
            <w:tcW w:w="0" w:type="auto"/>
            <w:gridSpan w:val="2"/>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2.847</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0.034</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2.843</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6.856</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0.091</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6.665</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0.131</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iCs/>
                <w:sz w:val="20"/>
                <w:szCs w:val="20"/>
                <w:lang w:val="en-US" w:eastAsia="zh-CN"/>
              </w:rPr>
            </w:pPr>
            <w:r w:rsidRPr="00937C30">
              <w:rPr>
                <w:rFonts w:asciiTheme="majorHAnsi" w:eastAsia="SimSun" w:hAnsiTheme="majorHAnsi" w:cs="Arial"/>
                <w:i/>
                <w:iCs/>
                <w:sz w:val="20"/>
                <w:szCs w:val="20"/>
                <w:lang w:val="en-GB" w:eastAsia="zh-CN"/>
              </w:rPr>
              <w:t>Individual characteristics</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Migrant status (native=ref.)</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generation, &lt; 10 years</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-0.397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0.109</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generation, &gt; 10 years</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-0.273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-0.376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0.070</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2</w:t>
            </w:r>
            <w:r w:rsidRPr="00937C30">
              <w:rPr>
                <w:rFonts w:asciiTheme="majorHAnsi" w:eastAsia="SimSun" w:hAnsiTheme="majorHAnsi" w:cs="Arial"/>
                <w:sz w:val="20"/>
                <w:szCs w:val="20"/>
                <w:vertAlign w:val="superscript"/>
                <w:lang w:val="en-GB" w:eastAsia="zh-CN"/>
              </w:rPr>
              <w:t>nd</w:t>
            </w:r>
            <w:r w:rsidRPr="00937C30">
              <w:rPr>
                <w:rFonts w:asciiTheme="majorHAnsi" w:eastAsia="SimSun" w:hAnsiTheme="majorHAnsi" w:cs="Arial"/>
                <w:sz w:val="20"/>
                <w:szCs w:val="20"/>
                <w:lang w:val="en-GB" w:eastAsia="zh-CN"/>
              </w:rPr>
              <w:t xml:space="preserve"> generation</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0.034</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-0.231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-0.191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0.085</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Education (primary=ref.)</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Secondary education</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0.147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0.178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0.329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0.045</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Tertiary education</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0.279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0.307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0.445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0.639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0.076</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iCs/>
                <w:sz w:val="20"/>
                <w:szCs w:val="20"/>
                <w:lang w:val="en-US" w:eastAsia="zh-CN"/>
              </w:rPr>
            </w:pPr>
            <w:r w:rsidRPr="00937C30">
              <w:rPr>
                <w:rFonts w:asciiTheme="majorHAnsi" w:eastAsia="SimSun" w:hAnsiTheme="majorHAnsi" w:cs="Arial"/>
                <w:i/>
                <w:iCs/>
                <w:sz w:val="20"/>
                <w:szCs w:val="20"/>
                <w:lang w:val="en-GB" w:eastAsia="zh-CN"/>
              </w:rPr>
              <w:t>Country-year characteristics</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Socioeconomic health policy(SHP)</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0.287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0.094</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0.546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0.153</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Migrant health policy (MHP)</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-0.162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-0.125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0.078</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i/>
                <w:iCs/>
                <w:sz w:val="20"/>
                <w:szCs w:val="20"/>
                <w:lang w:val="en-US" w:eastAsia="zh-CN"/>
              </w:rPr>
            </w:pPr>
            <w:r w:rsidRPr="00937C30">
              <w:rPr>
                <w:rFonts w:asciiTheme="majorHAnsi" w:eastAsia="SimSun" w:hAnsiTheme="majorHAnsi" w:cs="Arial"/>
                <w:i/>
                <w:iCs/>
                <w:sz w:val="20"/>
                <w:szCs w:val="20"/>
                <w:lang w:val="en-GB" w:eastAsia="zh-CN"/>
              </w:rPr>
              <w:t>Cross-level interactions</w:t>
            </w: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i/>
                <w:iCs/>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 &lt; 10 years * SHP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-0.119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-0.349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0.113</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 &gt; 10 years * SHP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0.075</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2</w:t>
            </w:r>
            <w:r w:rsidRPr="00937C30">
              <w:rPr>
                <w:rFonts w:asciiTheme="majorHAnsi" w:eastAsia="SimSun" w:hAnsiTheme="majorHAnsi" w:cs="Arial"/>
                <w:sz w:val="20"/>
                <w:szCs w:val="20"/>
                <w:vertAlign w:val="superscript"/>
                <w:lang w:val="en-GB" w:eastAsia="zh-CN"/>
              </w:rPr>
              <w:t>nd</w:t>
            </w:r>
            <w:r w:rsidRPr="00937C30">
              <w:rPr>
                <w:rFonts w:asciiTheme="majorHAnsi" w:eastAsia="SimSun" w:hAnsiTheme="majorHAnsi" w:cs="Arial"/>
                <w:sz w:val="20"/>
                <w:szCs w:val="20"/>
                <w:lang w:val="en-GB" w:eastAsia="zh-CN"/>
              </w:rPr>
              <w:t xml:space="preserve"> generation *SHP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0.093</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 &lt; 10 years * MHP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0.099</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 &gt; 10 years * MHP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0.066</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2</w:t>
            </w:r>
            <w:r w:rsidRPr="00937C30">
              <w:rPr>
                <w:rFonts w:asciiTheme="majorHAnsi" w:eastAsia="SimSun" w:hAnsiTheme="majorHAnsi" w:cs="Arial"/>
                <w:sz w:val="20"/>
                <w:szCs w:val="20"/>
                <w:vertAlign w:val="superscript"/>
                <w:lang w:val="en-GB" w:eastAsia="zh-CN"/>
              </w:rPr>
              <w:t>nd</w:t>
            </w:r>
            <w:r w:rsidRPr="00937C30">
              <w:rPr>
                <w:rFonts w:asciiTheme="majorHAnsi" w:eastAsia="SimSun" w:hAnsiTheme="majorHAnsi" w:cs="Arial"/>
                <w:sz w:val="20"/>
                <w:szCs w:val="20"/>
                <w:lang w:val="en-GB" w:eastAsia="zh-CN"/>
              </w:rPr>
              <w:t xml:space="preserve"> generation * MHP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0.125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0.086</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Secondary education * SHP</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-0.163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0.055</w:t>
            </w:r>
          </w:p>
        </w:tc>
      </w:tr>
      <w:tr w:rsidR="00937C30" w:rsidRPr="00937C30" w:rsidTr="00937C30">
        <w:trPr>
          <w:divId w:val="1599631361"/>
          <w:trHeight w:val="20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   Tertiary education * SHP</w:t>
            </w:r>
          </w:p>
        </w:tc>
        <w:tc>
          <w:tcPr>
            <w:tcW w:w="0" w:type="auto"/>
            <w:gridSpan w:val="2"/>
            <w:tcBorders>
              <w:bottom w:val="single" w:sz="4" w:space="0" w:color="auto"/>
            </w:tcBorders>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-0.028</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0.026</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-0.245</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0.092</w:t>
            </w:r>
          </w:p>
        </w:tc>
      </w:tr>
      <w:tr w:rsidR="00937C30" w:rsidRPr="00937C30" w:rsidTr="00937C30">
        <w:trPr>
          <w:divId w:val="1599631361"/>
          <w:trHeight w:hRule="exact" w:val="218"/>
        </w:trPr>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Variance</w:t>
            </w:r>
          </w:p>
        </w:tc>
        <w:tc>
          <w:tcPr>
            <w:tcW w:w="0" w:type="auto"/>
            <w:gridSpan w:val="2"/>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top w:val="single" w:sz="4" w:space="0" w:color="auto"/>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r>
      <w:tr w:rsidR="00937C30" w:rsidRPr="00937C30" w:rsidTr="00937C30">
        <w:trPr>
          <w:divId w:val="1599631361"/>
          <w:trHeight w:hRule="exact" w:val="208"/>
        </w:trPr>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Intercept: Country/year level</w:t>
            </w:r>
          </w:p>
        </w:tc>
        <w:tc>
          <w:tcPr>
            <w:tcW w:w="0" w:type="auto"/>
            <w:gridSpan w:val="2"/>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0.029</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0.170</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0.043</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0.207</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0.215</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0.463</w:t>
            </w: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0.613</w:t>
            </w:r>
          </w:p>
          <w:p w:rsidR="00937C30" w:rsidRPr="00937C30" w:rsidRDefault="00937C30" w:rsidP="00937C30">
            <w:pPr>
              <w:spacing w:after="0" w:line="240" w:lineRule="auto"/>
              <w:jc w:val="right"/>
              <w:rPr>
                <w:rFonts w:asciiTheme="majorHAnsi" w:eastAsia="SimSun" w:hAnsiTheme="majorHAnsi" w:cs="Arial"/>
                <w:b/>
                <w:sz w:val="20"/>
                <w:szCs w:val="20"/>
                <w:lang w:val="en-GB"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top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0.783</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Intercept: Individual level</w:t>
            </w:r>
          </w:p>
        </w:tc>
        <w:tc>
          <w:tcPr>
            <w:tcW w:w="0" w:type="auto"/>
            <w:gridSpan w:val="2"/>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0.612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0.782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0.609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0.780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3.033</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1.742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2.997</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1.731</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lastRenderedPageBreak/>
              <w:t>Slope: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generation, &lt; 10 years</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0.102</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0.130</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0.361</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Slope: 1</w:t>
            </w:r>
            <w:r w:rsidRPr="00937C30">
              <w:rPr>
                <w:rFonts w:asciiTheme="majorHAnsi" w:eastAsia="SimSun" w:hAnsiTheme="majorHAnsi" w:cs="Arial"/>
                <w:sz w:val="20"/>
                <w:szCs w:val="20"/>
                <w:vertAlign w:val="superscript"/>
                <w:lang w:val="en-GB" w:eastAsia="zh-CN"/>
              </w:rPr>
              <w:t>st</w:t>
            </w:r>
            <w:r w:rsidRPr="00937C30">
              <w:rPr>
                <w:rFonts w:asciiTheme="majorHAnsi" w:eastAsia="SimSun" w:hAnsiTheme="majorHAnsi" w:cs="Arial"/>
                <w:sz w:val="20"/>
                <w:szCs w:val="20"/>
                <w:lang w:val="en-GB" w:eastAsia="zh-CN"/>
              </w:rPr>
              <w:t xml:space="preserve"> generation, &gt; 10 years</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0.139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0.256</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Slope: 2</w:t>
            </w:r>
            <w:r w:rsidRPr="00937C30">
              <w:rPr>
                <w:rFonts w:asciiTheme="majorHAnsi" w:eastAsia="SimSun" w:hAnsiTheme="majorHAnsi" w:cs="Arial"/>
                <w:sz w:val="20"/>
                <w:szCs w:val="20"/>
                <w:vertAlign w:val="superscript"/>
                <w:lang w:val="en-GB" w:eastAsia="zh-CN"/>
              </w:rPr>
              <w:t>nd</w:t>
            </w:r>
            <w:r w:rsidRPr="00937C30">
              <w:rPr>
                <w:rFonts w:asciiTheme="majorHAnsi" w:eastAsia="SimSun" w:hAnsiTheme="majorHAnsi" w:cs="Arial"/>
                <w:sz w:val="20"/>
                <w:szCs w:val="20"/>
                <w:lang w:val="en-GB" w:eastAsia="zh-CN"/>
              </w:rPr>
              <w:t xml:space="preserve"> generation</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0.005</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0.071</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0.058</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0.240</w:t>
            </w:r>
          </w:p>
        </w:tc>
      </w:tr>
      <w:tr w:rsidR="00937C30" w:rsidRPr="00937C30" w:rsidTr="00937C30">
        <w:trPr>
          <w:divId w:val="1599631361"/>
          <w:trHeight w:val="208"/>
        </w:trPr>
        <w:tc>
          <w:tcPr>
            <w:tcW w:w="0" w:type="auto"/>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Slope: Secondary education</w:t>
            </w:r>
          </w:p>
        </w:tc>
        <w:tc>
          <w:tcPr>
            <w:tcW w:w="0" w:type="auto"/>
            <w:gridSpan w:val="2"/>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0.009</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0.096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0.066</w:t>
            </w: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0.257</w:t>
            </w:r>
          </w:p>
        </w:tc>
      </w:tr>
      <w:tr w:rsidR="00937C30" w:rsidRPr="00937C30" w:rsidTr="00937C30">
        <w:trPr>
          <w:divId w:val="1599631361"/>
          <w:trHeight w:hRule="exact" w:val="21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Slope: Tertiary education</w:t>
            </w:r>
          </w:p>
        </w:tc>
        <w:tc>
          <w:tcPr>
            <w:tcW w:w="0" w:type="auto"/>
            <w:gridSpan w:val="2"/>
            <w:tcBorders>
              <w:bottom w:val="single" w:sz="4" w:space="0" w:color="auto"/>
            </w:tcBorders>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0.014</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0.120</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US"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0.211</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r w:rsidRPr="00937C30">
              <w:rPr>
                <w:rFonts w:asciiTheme="majorHAnsi" w:eastAsia="SimSun" w:hAnsiTheme="majorHAnsi" w:cs="Arial"/>
                <w:b/>
                <w:sz w:val="20"/>
                <w:szCs w:val="20"/>
                <w:lang w:val="en-GB" w:eastAsia="zh-CN"/>
              </w:rPr>
              <w:t> </w:t>
            </w: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r w:rsidRPr="00937C30">
              <w:rPr>
                <w:rFonts w:asciiTheme="majorHAnsi" w:eastAsia="SimSun" w:hAnsiTheme="majorHAnsi" w:cs="Times New Roman"/>
                <w:sz w:val="20"/>
                <w:szCs w:val="20"/>
                <w:lang w:val="en-US" w:eastAsia="zh-CN"/>
              </w:rPr>
              <w:t>0.460</w:t>
            </w:r>
          </w:p>
        </w:tc>
      </w:tr>
      <w:tr w:rsidR="00937C30" w:rsidRPr="00937C30" w:rsidTr="00937C30">
        <w:trPr>
          <w:divId w:val="1599631361"/>
          <w:trHeight w:hRule="exact" w:val="218"/>
        </w:trPr>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GB" w:eastAsia="zh-CN"/>
              </w:rPr>
            </w:pPr>
            <w:r w:rsidRPr="00937C30">
              <w:rPr>
                <w:rFonts w:asciiTheme="majorHAnsi" w:eastAsia="SimSun" w:hAnsiTheme="majorHAnsi" w:cs="Arial"/>
                <w:sz w:val="20"/>
                <w:szCs w:val="20"/>
                <w:lang w:val="en-GB" w:eastAsia="zh-CN"/>
              </w:rPr>
              <w:t>-2 Log likelihood</w:t>
            </w:r>
          </w:p>
        </w:tc>
        <w:tc>
          <w:tcPr>
            <w:tcW w:w="0" w:type="auto"/>
            <w:gridSpan w:val="2"/>
            <w:tcBorders>
              <w:bottom w:val="single" w:sz="4" w:space="0" w:color="auto"/>
            </w:tcBorders>
            <w:shd w:val="clear" w:color="auto" w:fill="auto"/>
            <w:vAlign w:val="bottom"/>
          </w:tcPr>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gridSpan w:val="2"/>
            <w:tcBorders>
              <w:bottom w:val="single" w:sz="4" w:space="0" w:color="auto"/>
            </w:tcBorders>
            <w:shd w:val="clear" w:color="auto" w:fill="auto"/>
            <w:vAlign w:val="bottom"/>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405243.000</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tcBorders>
              <w:bottom w:val="single" w:sz="4" w:space="0" w:color="auto"/>
            </w:tcBorders>
            <w:shd w:val="clear" w:color="auto" w:fill="auto"/>
            <w:noWrap/>
            <w:vAlign w:val="bottom"/>
            <w:hideMark/>
          </w:tcPr>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gridSpan w:val="2"/>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404732.600</w:t>
            </w:r>
          </w:p>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c>
          <w:tcPr>
            <w:tcW w:w="0" w:type="auto"/>
            <w:gridSpan w:val="3"/>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681470.800</w:t>
            </w:r>
          </w:p>
          <w:p w:rsidR="00937C30" w:rsidRPr="00937C30" w:rsidRDefault="00937C30" w:rsidP="00937C30">
            <w:pPr>
              <w:spacing w:after="0" w:line="240" w:lineRule="auto"/>
              <w:jc w:val="right"/>
              <w:rPr>
                <w:rFonts w:asciiTheme="majorHAnsi" w:eastAsia="SimSun" w:hAnsiTheme="majorHAnsi" w:cs="Arial"/>
                <w:b/>
                <w:sz w:val="20"/>
                <w:szCs w:val="20"/>
                <w:lang w:val="en-US" w:eastAsia="zh-CN"/>
              </w:rPr>
            </w:pPr>
          </w:p>
        </w:tc>
        <w:tc>
          <w:tcPr>
            <w:tcW w:w="0" w:type="auto"/>
            <w:gridSpan w:val="3"/>
            <w:tcBorders>
              <w:bottom w:val="single" w:sz="4" w:space="0" w:color="auto"/>
            </w:tcBorders>
            <w:shd w:val="clear" w:color="auto" w:fill="auto"/>
            <w:noWrap/>
            <w:vAlign w:val="bottom"/>
            <w:hideMark/>
          </w:tcPr>
          <w:p w:rsidR="00937C30" w:rsidRPr="00937C30" w:rsidRDefault="00937C30" w:rsidP="00937C30">
            <w:pPr>
              <w:jc w:val="right"/>
              <w:rPr>
                <w:rFonts w:asciiTheme="majorHAnsi" w:hAnsiTheme="majorHAnsi"/>
                <w:color w:val="000000"/>
                <w:sz w:val="20"/>
                <w:szCs w:val="20"/>
              </w:rPr>
            </w:pPr>
            <w:r w:rsidRPr="00937C30">
              <w:rPr>
                <w:rFonts w:asciiTheme="majorHAnsi" w:hAnsiTheme="majorHAnsi"/>
                <w:color w:val="000000"/>
                <w:sz w:val="20"/>
                <w:szCs w:val="20"/>
              </w:rPr>
              <w:t>679827.000</w:t>
            </w:r>
          </w:p>
          <w:p w:rsidR="00937C30" w:rsidRPr="00937C30" w:rsidRDefault="00937C30" w:rsidP="00937C30">
            <w:pPr>
              <w:spacing w:after="0" w:line="240" w:lineRule="auto"/>
              <w:jc w:val="right"/>
              <w:rPr>
                <w:rFonts w:asciiTheme="majorHAnsi" w:eastAsia="SimSun" w:hAnsiTheme="majorHAnsi" w:cs="Times New Roman"/>
                <w:sz w:val="20"/>
                <w:szCs w:val="20"/>
                <w:lang w:val="en-US" w:eastAsia="zh-CN"/>
              </w:rPr>
            </w:pPr>
          </w:p>
        </w:tc>
      </w:tr>
      <w:tr w:rsidR="00937C30" w:rsidRPr="00937C30" w:rsidTr="00937C30">
        <w:trPr>
          <w:divId w:val="1599631361"/>
          <w:trHeight w:val="208"/>
        </w:trPr>
        <w:tc>
          <w:tcPr>
            <w:tcW w:w="0" w:type="auto"/>
            <w:gridSpan w:val="14"/>
            <w:tcBorders>
              <w:top w:val="single" w:sz="4" w:space="0" w:color="auto"/>
            </w:tcBorders>
            <w:shd w:val="clear" w:color="auto" w:fill="auto"/>
            <w:noWrap/>
            <w:vAlign w:val="bottom"/>
            <w:hideMark/>
          </w:tcPr>
          <w:p w:rsidR="00937C30" w:rsidRPr="00937C30" w:rsidRDefault="00937C30" w:rsidP="00937C30">
            <w:pPr>
              <w:spacing w:after="0" w:line="240" w:lineRule="auto"/>
              <w:rPr>
                <w:rFonts w:asciiTheme="majorHAnsi" w:eastAsia="SimSun" w:hAnsiTheme="majorHAnsi" w:cs="Arial"/>
                <w:sz w:val="20"/>
                <w:szCs w:val="20"/>
                <w:lang w:val="en-US" w:eastAsia="zh-CN"/>
              </w:rPr>
            </w:pPr>
            <w:r w:rsidRPr="00937C30">
              <w:rPr>
                <w:rFonts w:asciiTheme="majorHAnsi" w:eastAsia="SimSun" w:hAnsiTheme="majorHAnsi" w:cs="Arial"/>
                <w:sz w:val="20"/>
                <w:szCs w:val="20"/>
                <w:lang w:val="en-GB" w:eastAsia="zh-CN"/>
              </w:rPr>
              <w:t xml:space="preserve">Source: European Social Survey 2002-2012. </w:t>
            </w:r>
            <w:r w:rsidRPr="00937C30">
              <w:rPr>
                <w:rFonts w:asciiTheme="majorHAnsi" w:eastAsia="SimSun" w:hAnsiTheme="majorHAnsi" w:cs="Arial"/>
                <w:sz w:val="20"/>
                <w:szCs w:val="20"/>
                <w:lang w:val="en-US" w:eastAsia="zh-CN"/>
              </w:rPr>
              <w:t xml:space="preserve"> n=</w:t>
            </w:r>
            <w:r w:rsidRPr="00937C30">
              <w:rPr>
                <w:rFonts w:asciiTheme="majorHAnsi" w:eastAsiaTheme="minorHAnsi" w:hAnsiTheme="majorHAnsi" w:cs="Arial"/>
                <w:color w:val="000000"/>
                <w:sz w:val="20"/>
                <w:szCs w:val="20"/>
                <w:lang w:val="en-US" w:eastAsia="en-US"/>
              </w:rPr>
              <w:t>172,491</w:t>
            </w:r>
            <w:r w:rsidRPr="00937C30">
              <w:rPr>
                <w:rFonts w:asciiTheme="majorHAnsi" w:eastAsia="SimSun" w:hAnsiTheme="majorHAnsi" w:cs="Arial"/>
                <w:sz w:val="20"/>
                <w:szCs w:val="20"/>
                <w:lang w:val="en-US" w:eastAsia="zh-CN"/>
              </w:rPr>
              <w:t>, N=125</w:t>
            </w:r>
            <w:r w:rsidRPr="00937C30">
              <w:rPr>
                <w:rFonts w:asciiTheme="majorHAnsi" w:eastAsia="SimSun" w:hAnsiTheme="majorHAnsi" w:cs="Arial"/>
                <w:sz w:val="20"/>
                <w:szCs w:val="20"/>
                <w:lang w:val="en-GB" w:eastAsia="zh-CN"/>
              </w:rPr>
              <w:t>. * p&lt;.05, ** p&lt;.01, *** p&lt;.005. # p&lt;.10, for macro- and interaction-coefficients. Analyses are controlled for employment status, age, age squared, marital status, gender, GDP, and social protection expenditure.</w:t>
            </w:r>
          </w:p>
        </w:tc>
      </w:tr>
    </w:tbl>
    <w:p w:rsidR="00937C30" w:rsidRPr="00937C30" w:rsidRDefault="00937C30" w:rsidP="00937C30">
      <w:pPr>
        <w:divId w:val="1599631361"/>
      </w:pPr>
    </w:p>
    <w:p w:rsidR="00937C30" w:rsidRDefault="00937C30" w:rsidP="00937C30">
      <w:pPr>
        <w:divId w:val="1599631361"/>
      </w:pPr>
    </w:p>
    <w:p w:rsidR="00937C30" w:rsidRPr="006D5538" w:rsidRDefault="00937C30" w:rsidP="00937C30">
      <w:pPr>
        <w:divId w:val="1599631361"/>
        <w:rPr>
          <w:rFonts w:asciiTheme="majorHAnsi" w:hAnsiTheme="majorHAnsi"/>
        </w:rPr>
      </w:pPr>
      <w:r w:rsidRPr="006D5538">
        <w:rPr>
          <w:rFonts w:asciiTheme="majorHAnsi" w:hAnsiTheme="majorHAnsi"/>
          <w:noProof/>
          <w:lang w:val="en-GB" w:eastAsia="en-GB"/>
        </w:rPr>
        <w:drawing>
          <wp:inline distT="0" distB="0" distL="0" distR="0" wp14:anchorId="178F24EA" wp14:editId="6987EE23">
            <wp:extent cx="5760720" cy="3594479"/>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7C30" w:rsidRDefault="00937C30" w:rsidP="00937C30">
      <w:pPr>
        <w:divId w:val="1599631361"/>
      </w:pPr>
      <w:r w:rsidRPr="006D5538">
        <w:rPr>
          <w:rFonts w:asciiTheme="majorHAnsi" w:hAnsiTheme="majorHAnsi"/>
          <w:lang w:val="en-GB"/>
        </w:rPr>
        <w:t>Figure 1: Scatter plot of government health expenditure by total health expenditure.</w:t>
      </w:r>
    </w:p>
    <w:p w:rsidR="00937C30" w:rsidRPr="00E61F0A" w:rsidRDefault="00937C30" w:rsidP="00CD3785">
      <w:pPr>
        <w:pStyle w:val="NormalWeb"/>
        <w:ind w:left="480" w:hanging="480"/>
        <w:divId w:val="1599631361"/>
        <w:rPr>
          <w:rFonts w:asciiTheme="majorHAnsi" w:hAnsiTheme="majorHAnsi"/>
          <w:lang w:val="en-GB"/>
        </w:rPr>
      </w:pPr>
      <w:bookmarkStart w:id="3" w:name="_GoBack"/>
      <w:bookmarkEnd w:id="3"/>
    </w:p>
    <w:sectPr w:rsidR="00937C30" w:rsidRPr="00E61F0A" w:rsidSect="00696B89">
      <w:footerReference w:type="default" r:id="rId11"/>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A14" w:rsidRDefault="00AF4A14" w:rsidP="005E223D">
      <w:pPr>
        <w:spacing w:after="0" w:line="240" w:lineRule="auto"/>
      </w:pPr>
      <w:r>
        <w:separator/>
      </w:r>
    </w:p>
  </w:endnote>
  <w:endnote w:type="continuationSeparator" w:id="0">
    <w:p w:rsidR="00AF4A14" w:rsidRDefault="00AF4A14" w:rsidP="005E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7490"/>
      <w:docPartObj>
        <w:docPartGallery w:val="Page Numbers (Bottom of Page)"/>
        <w:docPartUnique/>
      </w:docPartObj>
    </w:sdtPr>
    <w:sdtEndPr>
      <w:rPr>
        <w:rFonts w:asciiTheme="minorHAnsi" w:hAnsiTheme="minorHAnsi"/>
      </w:rPr>
    </w:sdtEndPr>
    <w:sdtContent>
      <w:p w:rsidR="00937C30" w:rsidRPr="005E223D" w:rsidRDefault="00937C30" w:rsidP="003D3D3C">
        <w:pPr>
          <w:pStyle w:val="Footer"/>
          <w:jc w:val="center"/>
          <w:rPr>
            <w:rFonts w:asciiTheme="minorHAnsi" w:hAnsiTheme="minorHAnsi"/>
          </w:rPr>
        </w:pPr>
        <w:r w:rsidRPr="005E223D">
          <w:rPr>
            <w:rFonts w:asciiTheme="minorHAnsi" w:hAnsiTheme="minorHAnsi"/>
          </w:rPr>
          <w:fldChar w:fldCharType="begin"/>
        </w:r>
        <w:r w:rsidRPr="005E223D">
          <w:rPr>
            <w:rFonts w:asciiTheme="minorHAnsi" w:hAnsiTheme="minorHAnsi"/>
          </w:rPr>
          <w:instrText xml:space="preserve"> PAGE   \* MERGEFORMAT </w:instrText>
        </w:r>
        <w:r w:rsidRPr="005E223D">
          <w:rPr>
            <w:rFonts w:asciiTheme="minorHAnsi" w:hAnsiTheme="minorHAnsi"/>
          </w:rPr>
          <w:fldChar w:fldCharType="separate"/>
        </w:r>
        <w:r>
          <w:rPr>
            <w:rFonts w:asciiTheme="minorHAnsi" w:hAnsiTheme="minorHAnsi"/>
            <w:noProof/>
          </w:rPr>
          <w:t>24</w:t>
        </w:r>
        <w:r w:rsidRPr="005E223D">
          <w:rPr>
            <w:rFonts w:asciiTheme="minorHAnsi" w:hAnsiTheme="minorHAnsi"/>
          </w:rPr>
          <w:fldChar w:fldCharType="end"/>
        </w:r>
      </w:p>
    </w:sdtContent>
  </w:sdt>
  <w:p w:rsidR="00937C30" w:rsidRPr="005E223D" w:rsidRDefault="00937C30">
    <w:pPr>
      <w:pStyle w:val="Footer"/>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7491"/>
      <w:docPartObj>
        <w:docPartGallery w:val="Page Numbers (Bottom of Page)"/>
        <w:docPartUnique/>
      </w:docPartObj>
    </w:sdtPr>
    <w:sdtEndPr>
      <w:rPr>
        <w:rFonts w:asciiTheme="minorHAnsi" w:hAnsiTheme="minorHAnsi"/>
        <w:b/>
        <w:color w:val="FFFFFF" w:themeColor="background1"/>
      </w:rPr>
    </w:sdtEndPr>
    <w:sdtContent>
      <w:p w:rsidR="00937C30" w:rsidRDefault="00937C30">
        <w:pPr>
          <w:pStyle w:val="Footer"/>
          <w:jc w:val="right"/>
        </w:pPr>
        <w:r w:rsidRPr="00CA6D6F">
          <w:rPr>
            <w:rFonts w:ascii="Arial Black" w:hAnsi="Arial Black"/>
            <w:b/>
            <w:noProof/>
            <w:color w:val="FFFFFF" w:themeColor="background1"/>
            <w:lang w:eastAsia="en-GB"/>
          </w:rPr>
          <w:drawing>
            <wp:anchor distT="0" distB="0" distL="114300" distR="114300" simplePos="0" relativeHeight="251659264" behindDoc="1" locked="0" layoutInCell="1" allowOverlap="1" wp14:anchorId="33A62BAD" wp14:editId="08E64E03">
              <wp:simplePos x="0" y="0"/>
              <wp:positionH relativeFrom="column">
                <wp:posOffset>5641928</wp:posOffset>
              </wp:positionH>
              <wp:positionV relativeFrom="paragraph">
                <wp:posOffset>-191126</wp:posOffset>
              </wp:positionV>
              <wp:extent cx="520510" cy="518615"/>
              <wp:effectExtent l="19050" t="0" r="0" b="0"/>
              <wp:wrapNone/>
              <wp:docPr id="17" name="Picture 8" descr="shutterstock_141407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41407338.JPG"/>
                      <pic:cNvPicPr/>
                    </pic:nvPicPr>
                    <pic:blipFill>
                      <a:blip r:embed="rId1" cstate="print">
                        <a:lum contrast="10000"/>
                      </a:blip>
                      <a:stretch>
                        <a:fillRect/>
                      </a:stretch>
                    </pic:blipFill>
                    <pic:spPr>
                      <a:xfrm>
                        <a:off x="0" y="0"/>
                        <a:ext cx="520510" cy="518615"/>
                      </a:xfrm>
                      <a:prstGeom prst="rect">
                        <a:avLst/>
                      </a:prstGeom>
                    </pic:spPr>
                  </pic:pic>
                </a:graphicData>
              </a:graphic>
            </wp:anchor>
          </w:drawing>
        </w:r>
        <w:r w:rsidRPr="00CA6D6F">
          <w:rPr>
            <w:rFonts w:ascii="Arial Black" w:hAnsi="Arial Black"/>
            <w:b/>
            <w:color w:val="FFFFFF" w:themeColor="background1"/>
          </w:rPr>
          <w:fldChar w:fldCharType="begin"/>
        </w:r>
        <w:r w:rsidRPr="00CA6D6F">
          <w:rPr>
            <w:rFonts w:ascii="Arial Black" w:hAnsi="Arial Black"/>
            <w:b/>
            <w:color w:val="FFFFFF" w:themeColor="background1"/>
          </w:rPr>
          <w:instrText xml:space="preserve"> PAGE   \* MERGEFORMAT </w:instrText>
        </w:r>
        <w:r w:rsidRPr="00CA6D6F">
          <w:rPr>
            <w:rFonts w:ascii="Arial Black" w:hAnsi="Arial Black"/>
            <w:b/>
            <w:color w:val="FFFFFF" w:themeColor="background1"/>
          </w:rPr>
          <w:fldChar w:fldCharType="separate"/>
        </w:r>
        <w:r>
          <w:rPr>
            <w:rFonts w:ascii="Arial Black" w:hAnsi="Arial Black"/>
            <w:b/>
            <w:noProof/>
            <w:color w:val="FFFFFF" w:themeColor="background1"/>
          </w:rPr>
          <w:t>1</w:t>
        </w:r>
        <w:r w:rsidRPr="00CA6D6F">
          <w:rPr>
            <w:rFonts w:ascii="Arial Black" w:hAnsi="Arial Black"/>
            <w:b/>
            <w:color w:val="FFFFFF" w:themeColor="background1"/>
          </w:rPr>
          <w:fldChar w:fldCharType="end"/>
        </w:r>
      </w:p>
    </w:sdtContent>
  </w:sdt>
  <w:p w:rsidR="00937C30" w:rsidRDefault="00937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7494"/>
      <w:docPartObj>
        <w:docPartGallery w:val="Page Numbers (Bottom of Page)"/>
        <w:docPartUnique/>
      </w:docPartObj>
    </w:sdtPr>
    <w:sdtEndPr/>
    <w:sdtContent>
      <w:p w:rsidR="007C2648" w:rsidRDefault="001266F0">
        <w:pPr>
          <w:pStyle w:val="Footer"/>
          <w:jc w:val="right"/>
        </w:pPr>
        <w:r>
          <w:fldChar w:fldCharType="begin"/>
        </w:r>
        <w:r w:rsidR="00E71109">
          <w:instrText xml:space="preserve"> PAGE   \* MERGEFORMAT </w:instrText>
        </w:r>
        <w:r>
          <w:fldChar w:fldCharType="separate"/>
        </w:r>
        <w:r w:rsidR="00937C30">
          <w:rPr>
            <w:noProof/>
          </w:rPr>
          <w:t>27</w:t>
        </w:r>
        <w:r>
          <w:rPr>
            <w:noProof/>
          </w:rPr>
          <w:fldChar w:fldCharType="end"/>
        </w:r>
      </w:p>
    </w:sdtContent>
  </w:sdt>
  <w:p w:rsidR="007C2648" w:rsidRDefault="007C2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A14" w:rsidRDefault="00AF4A14" w:rsidP="005E223D">
      <w:pPr>
        <w:spacing w:after="0" w:line="240" w:lineRule="auto"/>
      </w:pPr>
      <w:r>
        <w:separator/>
      </w:r>
    </w:p>
  </w:footnote>
  <w:footnote w:type="continuationSeparator" w:id="0">
    <w:p w:rsidR="00AF4A14" w:rsidRDefault="00AF4A14" w:rsidP="005E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6682"/>
    <w:multiLevelType w:val="multilevel"/>
    <w:tmpl w:val="9B64F2E6"/>
    <w:styleLink w:val="Numbered"/>
    <w:lvl w:ilvl="0">
      <w:start w:val="1"/>
      <w:numFmt w:val="decimal"/>
      <w:lvlText w:val="%1."/>
      <w:lvlJc w:val="left"/>
      <w:pPr>
        <w:tabs>
          <w:tab w:val="num" w:pos="393"/>
        </w:tabs>
        <w:ind w:left="676" w:hanging="676"/>
      </w:pPr>
      <w:rPr>
        <w:position w:val="0"/>
      </w:rPr>
    </w:lvl>
    <w:lvl w:ilvl="1">
      <w:start w:val="1"/>
      <w:numFmt w:val="decimal"/>
      <w:lvlText w:val="%2."/>
      <w:lvlJc w:val="left"/>
      <w:pPr>
        <w:tabs>
          <w:tab w:val="num" w:pos="753"/>
        </w:tabs>
        <w:ind w:left="1036" w:hanging="676"/>
      </w:pPr>
      <w:rPr>
        <w:position w:val="0"/>
      </w:rPr>
    </w:lvl>
    <w:lvl w:ilvl="2">
      <w:start w:val="1"/>
      <w:numFmt w:val="decimal"/>
      <w:lvlText w:val="%3."/>
      <w:lvlJc w:val="left"/>
      <w:pPr>
        <w:tabs>
          <w:tab w:val="num" w:pos="1113"/>
        </w:tabs>
        <w:ind w:left="1396" w:hanging="676"/>
      </w:pPr>
      <w:rPr>
        <w:position w:val="0"/>
      </w:rPr>
    </w:lvl>
    <w:lvl w:ilvl="3">
      <w:start w:val="1"/>
      <w:numFmt w:val="decimal"/>
      <w:lvlText w:val="%4."/>
      <w:lvlJc w:val="left"/>
      <w:pPr>
        <w:tabs>
          <w:tab w:val="num" w:pos="1473"/>
        </w:tabs>
        <w:ind w:left="1756" w:hanging="676"/>
      </w:pPr>
      <w:rPr>
        <w:position w:val="0"/>
      </w:rPr>
    </w:lvl>
    <w:lvl w:ilvl="4">
      <w:start w:val="1"/>
      <w:numFmt w:val="decimal"/>
      <w:lvlText w:val="%5."/>
      <w:lvlJc w:val="left"/>
      <w:pPr>
        <w:tabs>
          <w:tab w:val="num" w:pos="1833"/>
        </w:tabs>
        <w:ind w:left="2116" w:hanging="676"/>
      </w:pPr>
      <w:rPr>
        <w:position w:val="0"/>
      </w:rPr>
    </w:lvl>
    <w:lvl w:ilvl="5">
      <w:start w:val="1"/>
      <w:numFmt w:val="decimal"/>
      <w:lvlText w:val="%6."/>
      <w:lvlJc w:val="left"/>
      <w:pPr>
        <w:tabs>
          <w:tab w:val="num" w:pos="2193"/>
        </w:tabs>
        <w:ind w:left="2476" w:hanging="676"/>
      </w:pPr>
      <w:rPr>
        <w:position w:val="0"/>
      </w:rPr>
    </w:lvl>
    <w:lvl w:ilvl="6">
      <w:start w:val="1"/>
      <w:numFmt w:val="decimal"/>
      <w:lvlText w:val="%7."/>
      <w:lvlJc w:val="left"/>
      <w:pPr>
        <w:tabs>
          <w:tab w:val="num" w:pos="2553"/>
        </w:tabs>
        <w:ind w:left="2836" w:hanging="676"/>
      </w:pPr>
      <w:rPr>
        <w:position w:val="0"/>
      </w:rPr>
    </w:lvl>
    <w:lvl w:ilvl="7">
      <w:start w:val="1"/>
      <w:numFmt w:val="decimal"/>
      <w:lvlText w:val="%8."/>
      <w:lvlJc w:val="left"/>
      <w:pPr>
        <w:tabs>
          <w:tab w:val="num" w:pos="2913"/>
        </w:tabs>
        <w:ind w:left="3196" w:hanging="676"/>
      </w:pPr>
      <w:rPr>
        <w:position w:val="0"/>
      </w:rPr>
    </w:lvl>
    <w:lvl w:ilvl="8">
      <w:start w:val="1"/>
      <w:numFmt w:val="decimal"/>
      <w:lvlText w:val="%9."/>
      <w:lvlJc w:val="left"/>
      <w:pPr>
        <w:tabs>
          <w:tab w:val="num" w:pos="3273"/>
        </w:tabs>
        <w:ind w:left="3556" w:hanging="676"/>
      </w:pPr>
      <w:rPr>
        <w:position w:val="0"/>
      </w:rPr>
    </w:lvl>
  </w:abstractNum>
  <w:abstractNum w:abstractNumId="1" w15:restartNumberingAfterBreak="0">
    <w:nsid w:val="153D6A74"/>
    <w:multiLevelType w:val="hybridMultilevel"/>
    <w:tmpl w:val="078ABCFE"/>
    <w:lvl w:ilvl="0" w:tplc="CC80F8DE">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66EB9"/>
    <w:multiLevelType w:val="hybridMultilevel"/>
    <w:tmpl w:val="ED5EF854"/>
    <w:lvl w:ilvl="0" w:tplc="65E21AEC">
      <w:start w:val="1"/>
      <w:numFmt w:val="bullet"/>
      <w:lvlText w:val=""/>
      <w:lvlJc w:val="left"/>
      <w:pPr>
        <w:tabs>
          <w:tab w:val="num" w:pos="720"/>
        </w:tabs>
        <w:ind w:left="720" w:hanging="360"/>
      </w:pPr>
      <w:rPr>
        <w:rFonts w:ascii="Wingdings" w:hAnsi="Wingdings" w:hint="default"/>
      </w:rPr>
    </w:lvl>
    <w:lvl w:ilvl="1" w:tplc="484CE7D8" w:tentative="1">
      <w:start w:val="1"/>
      <w:numFmt w:val="bullet"/>
      <w:lvlText w:val=""/>
      <w:lvlJc w:val="left"/>
      <w:pPr>
        <w:tabs>
          <w:tab w:val="num" w:pos="1440"/>
        </w:tabs>
        <w:ind w:left="1440" w:hanging="360"/>
      </w:pPr>
      <w:rPr>
        <w:rFonts w:ascii="Wingdings" w:hAnsi="Wingdings" w:hint="default"/>
      </w:rPr>
    </w:lvl>
    <w:lvl w:ilvl="2" w:tplc="E632B31E" w:tentative="1">
      <w:start w:val="1"/>
      <w:numFmt w:val="bullet"/>
      <w:lvlText w:val=""/>
      <w:lvlJc w:val="left"/>
      <w:pPr>
        <w:tabs>
          <w:tab w:val="num" w:pos="2160"/>
        </w:tabs>
        <w:ind w:left="2160" w:hanging="360"/>
      </w:pPr>
      <w:rPr>
        <w:rFonts w:ascii="Wingdings" w:hAnsi="Wingdings" w:hint="default"/>
      </w:rPr>
    </w:lvl>
    <w:lvl w:ilvl="3" w:tplc="F76CA86C" w:tentative="1">
      <w:start w:val="1"/>
      <w:numFmt w:val="bullet"/>
      <w:lvlText w:val=""/>
      <w:lvlJc w:val="left"/>
      <w:pPr>
        <w:tabs>
          <w:tab w:val="num" w:pos="2880"/>
        </w:tabs>
        <w:ind w:left="2880" w:hanging="360"/>
      </w:pPr>
      <w:rPr>
        <w:rFonts w:ascii="Wingdings" w:hAnsi="Wingdings" w:hint="default"/>
      </w:rPr>
    </w:lvl>
    <w:lvl w:ilvl="4" w:tplc="EA764B90" w:tentative="1">
      <w:start w:val="1"/>
      <w:numFmt w:val="bullet"/>
      <w:lvlText w:val=""/>
      <w:lvlJc w:val="left"/>
      <w:pPr>
        <w:tabs>
          <w:tab w:val="num" w:pos="3600"/>
        </w:tabs>
        <w:ind w:left="3600" w:hanging="360"/>
      </w:pPr>
      <w:rPr>
        <w:rFonts w:ascii="Wingdings" w:hAnsi="Wingdings" w:hint="default"/>
      </w:rPr>
    </w:lvl>
    <w:lvl w:ilvl="5" w:tplc="211EC834" w:tentative="1">
      <w:start w:val="1"/>
      <w:numFmt w:val="bullet"/>
      <w:lvlText w:val=""/>
      <w:lvlJc w:val="left"/>
      <w:pPr>
        <w:tabs>
          <w:tab w:val="num" w:pos="4320"/>
        </w:tabs>
        <w:ind w:left="4320" w:hanging="360"/>
      </w:pPr>
      <w:rPr>
        <w:rFonts w:ascii="Wingdings" w:hAnsi="Wingdings" w:hint="default"/>
      </w:rPr>
    </w:lvl>
    <w:lvl w:ilvl="6" w:tplc="17BCE14A" w:tentative="1">
      <w:start w:val="1"/>
      <w:numFmt w:val="bullet"/>
      <w:lvlText w:val=""/>
      <w:lvlJc w:val="left"/>
      <w:pPr>
        <w:tabs>
          <w:tab w:val="num" w:pos="5040"/>
        </w:tabs>
        <w:ind w:left="5040" w:hanging="360"/>
      </w:pPr>
      <w:rPr>
        <w:rFonts w:ascii="Wingdings" w:hAnsi="Wingdings" w:hint="default"/>
      </w:rPr>
    </w:lvl>
    <w:lvl w:ilvl="7" w:tplc="8290552E" w:tentative="1">
      <w:start w:val="1"/>
      <w:numFmt w:val="bullet"/>
      <w:lvlText w:val=""/>
      <w:lvlJc w:val="left"/>
      <w:pPr>
        <w:tabs>
          <w:tab w:val="num" w:pos="5760"/>
        </w:tabs>
        <w:ind w:left="5760" w:hanging="360"/>
      </w:pPr>
      <w:rPr>
        <w:rFonts w:ascii="Wingdings" w:hAnsi="Wingdings" w:hint="default"/>
      </w:rPr>
    </w:lvl>
    <w:lvl w:ilvl="8" w:tplc="5E5A29D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ffw2z5x69xv0iefxs4xwz232str2d09rvt9&quot;&gt;voorstel literatuur&lt;record-ids&gt;&lt;item&gt;2&lt;/item&gt;&lt;item&gt;4&lt;/item&gt;&lt;item&gt;9&lt;/item&gt;&lt;item&gt;11&lt;/item&gt;&lt;item&gt;16&lt;/item&gt;&lt;item&gt;18&lt;/item&gt;&lt;item&gt;21&lt;/item&gt;&lt;item&gt;23&lt;/item&gt;&lt;item&gt;42&lt;/item&gt;&lt;item&gt;43&lt;/item&gt;&lt;item&gt;50&lt;/item&gt;&lt;item&gt;56&lt;/item&gt;&lt;item&gt;64&lt;/item&gt;&lt;item&gt;67&lt;/item&gt;&lt;item&gt;68&lt;/item&gt;&lt;item&gt;80&lt;/item&gt;&lt;item&gt;96&lt;/item&gt;&lt;item&gt;101&lt;/item&gt;&lt;item&gt;102&lt;/item&gt;&lt;item&gt;107&lt;/item&gt;&lt;item&gt;112&lt;/item&gt;&lt;item&gt;118&lt;/item&gt;&lt;item&gt;127&lt;/item&gt;&lt;item&gt;133&lt;/item&gt;&lt;item&gt;134&lt;/item&gt;&lt;item&gt;137&lt;/item&gt;&lt;item&gt;138&lt;/item&gt;&lt;item&gt;139&lt;/item&gt;&lt;item&gt;144&lt;/item&gt;&lt;item&gt;148&lt;/item&gt;&lt;item&gt;149&lt;/item&gt;&lt;item&gt;159&lt;/item&gt;&lt;item&gt;160&lt;/item&gt;&lt;item&gt;162&lt;/item&gt;&lt;item&gt;170&lt;/item&gt;&lt;item&gt;172&lt;/item&gt;&lt;item&gt;175&lt;/item&gt;&lt;item&gt;177&lt;/item&gt;&lt;item&gt;181&lt;/item&gt;&lt;item&gt;182&lt;/item&gt;&lt;item&gt;183&lt;/item&gt;&lt;item&gt;184&lt;/item&gt;&lt;item&gt;185&lt;/item&gt;&lt;item&gt;191&lt;/item&gt;&lt;item&gt;198&lt;/item&gt;&lt;item&gt;200&lt;/item&gt;&lt;item&gt;208&lt;/item&gt;&lt;item&gt;218&lt;/item&gt;&lt;item&gt;220&lt;/item&gt;&lt;item&gt;221&lt;/item&gt;&lt;item&gt;224&lt;/item&gt;&lt;item&gt;229&lt;/item&gt;&lt;item&gt;230&lt;/item&gt;&lt;item&gt;231&lt;/item&gt;&lt;item&gt;235&lt;/item&gt;&lt;item&gt;236&lt;/item&gt;&lt;/record-ids&gt;&lt;/item&gt;&lt;/Libraries&gt;"/>
  </w:docVars>
  <w:rsids>
    <w:rsidRoot w:val="007835B0"/>
    <w:rsid w:val="00004138"/>
    <w:rsid w:val="00006711"/>
    <w:rsid w:val="00020B58"/>
    <w:rsid w:val="0002250E"/>
    <w:rsid w:val="00023475"/>
    <w:rsid w:val="00024680"/>
    <w:rsid w:val="0002527E"/>
    <w:rsid w:val="00026B07"/>
    <w:rsid w:val="00030350"/>
    <w:rsid w:val="0003579B"/>
    <w:rsid w:val="0004144D"/>
    <w:rsid w:val="00045D4C"/>
    <w:rsid w:val="000525AE"/>
    <w:rsid w:val="00060A76"/>
    <w:rsid w:val="00060F64"/>
    <w:rsid w:val="000613A0"/>
    <w:rsid w:val="0006431B"/>
    <w:rsid w:val="000753EA"/>
    <w:rsid w:val="00080063"/>
    <w:rsid w:val="000803D5"/>
    <w:rsid w:val="00087549"/>
    <w:rsid w:val="00087EBD"/>
    <w:rsid w:val="000930D6"/>
    <w:rsid w:val="00093826"/>
    <w:rsid w:val="000956CE"/>
    <w:rsid w:val="000958B1"/>
    <w:rsid w:val="0009770C"/>
    <w:rsid w:val="000A125D"/>
    <w:rsid w:val="000A21F6"/>
    <w:rsid w:val="000A3A17"/>
    <w:rsid w:val="000A4B18"/>
    <w:rsid w:val="000B0027"/>
    <w:rsid w:val="000B1656"/>
    <w:rsid w:val="000B631E"/>
    <w:rsid w:val="000C1CA4"/>
    <w:rsid w:val="000C2D6B"/>
    <w:rsid w:val="000D2361"/>
    <w:rsid w:val="000E4D17"/>
    <w:rsid w:val="000E57CB"/>
    <w:rsid w:val="000F5FF1"/>
    <w:rsid w:val="00103A51"/>
    <w:rsid w:val="00103B96"/>
    <w:rsid w:val="001042D0"/>
    <w:rsid w:val="00106E1A"/>
    <w:rsid w:val="0011063E"/>
    <w:rsid w:val="00110687"/>
    <w:rsid w:val="00110A39"/>
    <w:rsid w:val="0011175F"/>
    <w:rsid w:val="001121FD"/>
    <w:rsid w:val="00116B88"/>
    <w:rsid w:val="001266F0"/>
    <w:rsid w:val="00142DB8"/>
    <w:rsid w:val="00143AEC"/>
    <w:rsid w:val="001509DA"/>
    <w:rsid w:val="001555BF"/>
    <w:rsid w:val="00157362"/>
    <w:rsid w:val="00160CA7"/>
    <w:rsid w:val="00161D61"/>
    <w:rsid w:val="0016575C"/>
    <w:rsid w:val="001712D3"/>
    <w:rsid w:val="0017270F"/>
    <w:rsid w:val="00192052"/>
    <w:rsid w:val="00193EC1"/>
    <w:rsid w:val="00194BE3"/>
    <w:rsid w:val="001965BD"/>
    <w:rsid w:val="00196EBC"/>
    <w:rsid w:val="001A0257"/>
    <w:rsid w:val="001A115E"/>
    <w:rsid w:val="001A185F"/>
    <w:rsid w:val="001A4857"/>
    <w:rsid w:val="001A5514"/>
    <w:rsid w:val="001A7266"/>
    <w:rsid w:val="001B1476"/>
    <w:rsid w:val="001B1D7B"/>
    <w:rsid w:val="001B498C"/>
    <w:rsid w:val="001B6020"/>
    <w:rsid w:val="001C7E62"/>
    <w:rsid w:val="001D3E6C"/>
    <w:rsid w:val="001D5DF9"/>
    <w:rsid w:val="001E2C02"/>
    <w:rsid w:val="001F0385"/>
    <w:rsid w:val="001F1F3D"/>
    <w:rsid w:val="001F2B26"/>
    <w:rsid w:val="001F53AC"/>
    <w:rsid w:val="002001A8"/>
    <w:rsid w:val="00202414"/>
    <w:rsid w:val="0020372F"/>
    <w:rsid w:val="002056A4"/>
    <w:rsid w:val="00205EA6"/>
    <w:rsid w:val="00205F28"/>
    <w:rsid w:val="00210B94"/>
    <w:rsid w:val="00211002"/>
    <w:rsid w:val="00211322"/>
    <w:rsid w:val="00215AA7"/>
    <w:rsid w:val="002169DC"/>
    <w:rsid w:val="00222C7A"/>
    <w:rsid w:val="0022386E"/>
    <w:rsid w:val="00227E37"/>
    <w:rsid w:val="002310E2"/>
    <w:rsid w:val="00233E79"/>
    <w:rsid w:val="00237E69"/>
    <w:rsid w:val="00243F16"/>
    <w:rsid w:val="0024624D"/>
    <w:rsid w:val="002501D8"/>
    <w:rsid w:val="00255718"/>
    <w:rsid w:val="00256DFF"/>
    <w:rsid w:val="00261511"/>
    <w:rsid w:val="002679A7"/>
    <w:rsid w:val="00267F5D"/>
    <w:rsid w:val="002726B0"/>
    <w:rsid w:val="00273554"/>
    <w:rsid w:val="00274170"/>
    <w:rsid w:val="00276FAE"/>
    <w:rsid w:val="0027726C"/>
    <w:rsid w:val="0028065D"/>
    <w:rsid w:val="002819DC"/>
    <w:rsid w:val="002847B7"/>
    <w:rsid w:val="00284E49"/>
    <w:rsid w:val="0028648E"/>
    <w:rsid w:val="002872D8"/>
    <w:rsid w:val="002A486D"/>
    <w:rsid w:val="002A7740"/>
    <w:rsid w:val="002B0DB7"/>
    <w:rsid w:val="002B1975"/>
    <w:rsid w:val="002B1A6C"/>
    <w:rsid w:val="002B3048"/>
    <w:rsid w:val="002C166C"/>
    <w:rsid w:val="002C6D9F"/>
    <w:rsid w:val="002D1B82"/>
    <w:rsid w:val="002D24E0"/>
    <w:rsid w:val="002E4353"/>
    <w:rsid w:val="002F0384"/>
    <w:rsid w:val="002F6808"/>
    <w:rsid w:val="00300CB9"/>
    <w:rsid w:val="003025E3"/>
    <w:rsid w:val="003072E9"/>
    <w:rsid w:val="003109C8"/>
    <w:rsid w:val="003122F1"/>
    <w:rsid w:val="00313DFA"/>
    <w:rsid w:val="003207BD"/>
    <w:rsid w:val="00323FED"/>
    <w:rsid w:val="0034076A"/>
    <w:rsid w:val="0034122C"/>
    <w:rsid w:val="00344A3B"/>
    <w:rsid w:val="00346B96"/>
    <w:rsid w:val="00347C0C"/>
    <w:rsid w:val="00350F74"/>
    <w:rsid w:val="003537E8"/>
    <w:rsid w:val="00354EEF"/>
    <w:rsid w:val="00355227"/>
    <w:rsid w:val="0036311B"/>
    <w:rsid w:val="00363EAB"/>
    <w:rsid w:val="00370C05"/>
    <w:rsid w:val="00376319"/>
    <w:rsid w:val="003766AB"/>
    <w:rsid w:val="00376BCB"/>
    <w:rsid w:val="00376DAD"/>
    <w:rsid w:val="0037729D"/>
    <w:rsid w:val="0038077B"/>
    <w:rsid w:val="003838BF"/>
    <w:rsid w:val="003941DD"/>
    <w:rsid w:val="003A079A"/>
    <w:rsid w:val="003A23F8"/>
    <w:rsid w:val="003A3542"/>
    <w:rsid w:val="003B0B47"/>
    <w:rsid w:val="003B0FF0"/>
    <w:rsid w:val="003B66FB"/>
    <w:rsid w:val="003C359B"/>
    <w:rsid w:val="003C35AD"/>
    <w:rsid w:val="003C4DFF"/>
    <w:rsid w:val="003C578E"/>
    <w:rsid w:val="003C7896"/>
    <w:rsid w:val="003D1AF0"/>
    <w:rsid w:val="003E1F04"/>
    <w:rsid w:val="003E5A60"/>
    <w:rsid w:val="003E7C26"/>
    <w:rsid w:val="003F48B0"/>
    <w:rsid w:val="004009A7"/>
    <w:rsid w:val="00411ABE"/>
    <w:rsid w:val="0041313B"/>
    <w:rsid w:val="00430274"/>
    <w:rsid w:val="00431405"/>
    <w:rsid w:val="00431B39"/>
    <w:rsid w:val="00433AF1"/>
    <w:rsid w:val="00435261"/>
    <w:rsid w:val="00442B95"/>
    <w:rsid w:val="00444DA6"/>
    <w:rsid w:val="00447A76"/>
    <w:rsid w:val="0046049A"/>
    <w:rsid w:val="00461373"/>
    <w:rsid w:val="004622B4"/>
    <w:rsid w:val="00462E51"/>
    <w:rsid w:val="00462FA2"/>
    <w:rsid w:val="00472AF9"/>
    <w:rsid w:val="004739A9"/>
    <w:rsid w:val="00473BB6"/>
    <w:rsid w:val="004752EC"/>
    <w:rsid w:val="0047581B"/>
    <w:rsid w:val="00480C41"/>
    <w:rsid w:val="0048325F"/>
    <w:rsid w:val="00484906"/>
    <w:rsid w:val="00485DFD"/>
    <w:rsid w:val="004919B9"/>
    <w:rsid w:val="00493C2F"/>
    <w:rsid w:val="004961A9"/>
    <w:rsid w:val="004A0629"/>
    <w:rsid w:val="004A25DF"/>
    <w:rsid w:val="004B4BB4"/>
    <w:rsid w:val="004C11BB"/>
    <w:rsid w:val="004C2223"/>
    <w:rsid w:val="004C5151"/>
    <w:rsid w:val="004C533B"/>
    <w:rsid w:val="004C6FCA"/>
    <w:rsid w:val="004D4494"/>
    <w:rsid w:val="004D5713"/>
    <w:rsid w:val="004E1A3B"/>
    <w:rsid w:val="004E4966"/>
    <w:rsid w:val="004E5360"/>
    <w:rsid w:val="004F596E"/>
    <w:rsid w:val="00500305"/>
    <w:rsid w:val="0050742C"/>
    <w:rsid w:val="00512176"/>
    <w:rsid w:val="005126F8"/>
    <w:rsid w:val="00514686"/>
    <w:rsid w:val="00520978"/>
    <w:rsid w:val="00521446"/>
    <w:rsid w:val="0052298D"/>
    <w:rsid w:val="00531CA6"/>
    <w:rsid w:val="00536CF2"/>
    <w:rsid w:val="005370F1"/>
    <w:rsid w:val="005378FA"/>
    <w:rsid w:val="00550AB3"/>
    <w:rsid w:val="005526D8"/>
    <w:rsid w:val="00553701"/>
    <w:rsid w:val="00553EE7"/>
    <w:rsid w:val="005549F5"/>
    <w:rsid w:val="0055636F"/>
    <w:rsid w:val="00560180"/>
    <w:rsid w:val="00564169"/>
    <w:rsid w:val="005722EF"/>
    <w:rsid w:val="005746C1"/>
    <w:rsid w:val="00575AD2"/>
    <w:rsid w:val="00576868"/>
    <w:rsid w:val="00583B35"/>
    <w:rsid w:val="00594E18"/>
    <w:rsid w:val="0059608B"/>
    <w:rsid w:val="0059611D"/>
    <w:rsid w:val="00596D7D"/>
    <w:rsid w:val="005978BE"/>
    <w:rsid w:val="00597F77"/>
    <w:rsid w:val="005A07EE"/>
    <w:rsid w:val="005A1261"/>
    <w:rsid w:val="005A2EA9"/>
    <w:rsid w:val="005A4BB1"/>
    <w:rsid w:val="005A7E5B"/>
    <w:rsid w:val="005B2C0E"/>
    <w:rsid w:val="005B5E63"/>
    <w:rsid w:val="005B6188"/>
    <w:rsid w:val="005C260A"/>
    <w:rsid w:val="005C380D"/>
    <w:rsid w:val="005C5E67"/>
    <w:rsid w:val="005D2A6F"/>
    <w:rsid w:val="005D549B"/>
    <w:rsid w:val="005D5AAA"/>
    <w:rsid w:val="005D7B60"/>
    <w:rsid w:val="005E065F"/>
    <w:rsid w:val="005E223D"/>
    <w:rsid w:val="005F24F3"/>
    <w:rsid w:val="005F38B2"/>
    <w:rsid w:val="005F454F"/>
    <w:rsid w:val="005F54BE"/>
    <w:rsid w:val="00601DCC"/>
    <w:rsid w:val="0060740A"/>
    <w:rsid w:val="00613136"/>
    <w:rsid w:val="00627AE7"/>
    <w:rsid w:val="00627E70"/>
    <w:rsid w:val="006377D0"/>
    <w:rsid w:val="00642C39"/>
    <w:rsid w:val="0064305C"/>
    <w:rsid w:val="006460AA"/>
    <w:rsid w:val="00657FD6"/>
    <w:rsid w:val="0066512B"/>
    <w:rsid w:val="006728F3"/>
    <w:rsid w:val="00673C5E"/>
    <w:rsid w:val="006764BD"/>
    <w:rsid w:val="00681E33"/>
    <w:rsid w:val="00682AD3"/>
    <w:rsid w:val="00683485"/>
    <w:rsid w:val="00684AE8"/>
    <w:rsid w:val="00686F29"/>
    <w:rsid w:val="006957E2"/>
    <w:rsid w:val="00696B89"/>
    <w:rsid w:val="0069711C"/>
    <w:rsid w:val="006A21D5"/>
    <w:rsid w:val="006A259E"/>
    <w:rsid w:val="006A57C0"/>
    <w:rsid w:val="006B3CF4"/>
    <w:rsid w:val="006B7CCC"/>
    <w:rsid w:val="006C14C1"/>
    <w:rsid w:val="006C1C81"/>
    <w:rsid w:val="006D0065"/>
    <w:rsid w:val="006D59E5"/>
    <w:rsid w:val="006E2295"/>
    <w:rsid w:val="006E4B6B"/>
    <w:rsid w:val="006F4DB8"/>
    <w:rsid w:val="006F6FB5"/>
    <w:rsid w:val="006F7E8E"/>
    <w:rsid w:val="00703F7C"/>
    <w:rsid w:val="00704623"/>
    <w:rsid w:val="00715899"/>
    <w:rsid w:val="00721050"/>
    <w:rsid w:val="00722B98"/>
    <w:rsid w:val="00722F4F"/>
    <w:rsid w:val="00725704"/>
    <w:rsid w:val="0073679C"/>
    <w:rsid w:val="007407D5"/>
    <w:rsid w:val="00742075"/>
    <w:rsid w:val="00751A3F"/>
    <w:rsid w:val="00766E08"/>
    <w:rsid w:val="00767282"/>
    <w:rsid w:val="00767714"/>
    <w:rsid w:val="00771212"/>
    <w:rsid w:val="00777FB1"/>
    <w:rsid w:val="007835B0"/>
    <w:rsid w:val="00785BCD"/>
    <w:rsid w:val="00787E39"/>
    <w:rsid w:val="00794FD0"/>
    <w:rsid w:val="00796076"/>
    <w:rsid w:val="007A1048"/>
    <w:rsid w:val="007A1E5B"/>
    <w:rsid w:val="007A21D2"/>
    <w:rsid w:val="007B2D2B"/>
    <w:rsid w:val="007B56EF"/>
    <w:rsid w:val="007B67B1"/>
    <w:rsid w:val="007C0DFC"/>
    <w:rsid w:val="007C2648"/>
    <w:rsid w:val="007C353A"/>
    <w:rsid w:val="007C3BA9"/>
    <w:rsid w:val="007C4638"/>
    <w:rsid w:val="007C63FA"/>
    <w:rsid w:val="007C6F7F"/>
    <w:rsid w:val="007D39CE"/>
    <w:rsid w:val="007E3EE9"/>
    <w:rsid w:val="007E7BE7"/>
    <w:rsid w:val="007E7EB9"/>
    <w:rsid w:val="007F0FAD"/>
    <w:rsid w:val="007F7A35"/>
    <w:rsid w:val="00806023"/>
    <w:rsid w:val="00812F2E"/>
    <w:rsid w:val="00814029"/>
    <w:rsid w:val="00814D4E"/>
    <w:rsid w:val="00814EE1"/>
    <w:rsid w:val="00815262"/>
    <w:rsid w:val="00817423"/>
    <w:rsid w:val="008226AD"/>
    <w:rsid w:val="00824A30"/>
    <w:rsid w:val="00824F56"/>
    <w:rsid w:val="00830F20"/>
    <w:rsid w:val="00832E3B"/>
    <w:rsid w:val="00833C7C"/>
    <w:rsid w:val="0085036E"/>
    <w:rsid w:val="0085799D"/>
    <w:rsid w:val="00861D76"/>
    <w:rsid w:val="008728B2"/>
    <w:rsid w:val="00884359"/>
    <w:rsid w:val="0089020E"/>
    <w:rsid w:val="00890ECF"/>
    <w:rsid w:val="008916DF"/>
    <w:rsid w:val="00892F79"/>
    <w:rsid w:val="008A12E6"/>
    <w:rsid w:val="008A1D5C"/>
    <w:rsid w:val="008A6145"/>
    <w:rsid w:val="008B0DFE"/>
    <w:rsid w:val="008B215B"/>
    <w:rsid w:val="008B7FD7"/>
    <w:rsid w:val="008C14F7"/>
    <w:rsid w:val="008C3C4B"/>
    <w:rsid w:val="008C624F"/>
    <w:rsid w:val="008D1D77"/>
    <w:rsid w:val="008D31EC"/>
    <w:rsid w:val="008D3D28"/>
    <w:rsid w:val="008E16D2"/>
    <w:rsid w:val="008E1FDD"/>
    <w:rsid w:val="008E4350"/>
    <w:rsid w:val="008F06AD"/>
    <w:rsid w:val="00903ED0"/>
    <w:rsid w:val="00907BB9"/>
    <w:rsid w:val="00910102"/>
    <w:rsid w:val="009176D0"/>
    <w:rsid w:val="009201A9"/>
    <w:rsid w:val="009232BD"/>
    <w:rsid w:val="00924CB0"/>
    <w:rsid w:val="0092781C"/>
    <w:rsid w:val="0093521B"/>
    <w:rsid w:val="00937031"/>
    <w:rsid w:val="00937C30"/>
    <w:rsid w:val="00942B14"/>
    <w:rsid w:val="009533DE"/>
    <w:rsid w:val="00956420"/>
    <w:rsid w:val="009571E9"/>
    <w:rsid w:val="009577B0"/>
    <w:rsid w:val="00960C4A"/>
    <w:rsid w:val="00965459"/>
    <w:rsid w:val="009676E6"/>
    <w:rsid w:val="009728E9"/>
    <w:rsid w:val="00972F54"/>
    <w:rsid w:val="00974713"/>
    <w:rsid w:val="00975064"/>
    <w:rsid w:val="00976DE1"/>
    <w:rsid w:val="00992AAB"/>
    <w:rsid w:val="009955E4"/>
    <w:rsid w:val="00995B58"/>
    <w:rsid w:val="009A2D30"/>
    <w:rsid w:val="009B6B6A"/>
    <w:rsid w:val="009B79C9"/>
    <w:rsid w:val="009C1A25"/>
    <w:rsid w:val="009C25E9"/>
    <w:rsid w:val="009D06E8"/>
    <w:rsid w:val="009D08BC"/>
    <w:rsid w:val="009D18E4"/>
    <w:rsid w:val="009D3E40"/>
    <w:rsid w:val="009D4260"/>
    <w:rsid w:val="009D4F2E"/>
    <w:rsid w:val="009E0EC2"/>
    <w:rsid w:val="009E78AB"/>
    <w:rsid w:val="009F0566"/>
    <w:rsid w:val="009F0CC6"/>
    <w:rsid w:val="009F2D9D"/>
    <w:rsid w:val="009F3FFA"/>
    <w:rsid w:val="00A01A0E"/>
    <w:rsid w:val="00A0305C"/>
    <w:rsid w:val="00A05669"/>
    <w:rsid w:val="00A13795"/>
    <w:rsid w:val="00A151BD"/>
    <w:rsid w:val="00A23AA8"/>
    <w:rsid w:val="00A24EA5"/>
    <w:rsid w:val="00A257E8"/>
    <w:rsid w:val="00A30141"/>
    <w:rsid w:val="00A30357"/>
    <w:rsid w:val="00A3278E"/>
    <w:rsid w:val="00A339E1"/>
    <w:rsid w:val="00A4193A"/>
    <w:rsid w:val="00A47AA3"/>
    <w:rsid w:val="00A51C36"/>
    <w:rsid w:val="00A51E02"/>
    <w:rsid w:val="00A70276"/>
    <w:rsid w:val="00A7053C"/>
    <w:rsid w:val="00A714ED"/>
    <w:rsid w:val="00A840B8"/>
    <w:rsid w:val="00A84C32"/>
    <w:rsid w:val="00A900E4"/>
    <w:rsid w:val="00A931D9"/>
    <w:rsid w:val="00A93431"/>
    <w:rsid w:val="00A96308"/>
    <w:rsid w:val="00A97F99"/>
    <w:rsid w:val="00AA7BB8"/>
    <w:rsid w:val="00AB3D63"/>
    <w:rsid w:val="00AB6F65"/>
    <w:rsid w:val="00AB744D"/>
    <w:rsid w:val="00AB7894"/>
    <w:rsid w:val="00AD0114"/>
    <w:rsid w:val="00AD10F8"/>
    <w:rsid w:val="00AE1FC7"/>
    <w:rsid w:val="00AE580E"/>
    <w:rsid w:val="00AE715F"/>
    <w:rsid w:val="00AF4A14"/>
    <w:rsid w:val="00AF572B"/>
    <w:rsid w:val="00AF6507"/>
    <w:rsid w:val="00B04BEE"/>
    <w:rsid w:val="00B0524E"/>
    <w:rsid w:val="00B10E4B"/>
    <w:rsid w:val="00B15EA7"/>
    <w:rsid w:val="00B20750"/>
    <w:rsid w:val="00B23FC5"/>
    <w:rsid w:val="00B33397"/>
    <w:rsid w:val="00B33503"/>
    <w:rsid w:val="00B33C45"/>
    <w:rsid w:val="00B41634"/>
    <w:rsid w:val="00B51F74"/>
    <w:rsid w:val="00B60398"/>
    <w:rsid w:val="00B6085B"/>
    <w:rsid w:val="00B61EB4"/>
    <w:rsid w:val="00B62177"/>
    <w:rsid w:val="00B633F5"/>
    <w:rsid w:val="00B6626B"/>
    <w:rsid w:val="00B70F77"/>
    <w:rsid w:val="00B7194A"/>
    <w:rsid w:val="00B762BA"/>
    <w:rsid w:val="00B7685A"/>
    <w:rsid w:val="00B76B98"/>
    <w:rsid w:val="00B80042"/>
    <w:rsid w:val="00B84870"/>
    <w:rsid w:val="00BA6F6F"/>
    <w:rsid w:val="00BA7708"/>
    <w:rsid w:val="00BB2E0C"/>
    <w:rsid w:val="00BB5E14"/>
    <w:rsid w:val="00BB6184"/>
    <w:rsid w:val="00BB7743"/>
    <w:rsid w:val="00BC0420"/>
    <w:rsid w:val="00BC0A48"/>
    <w:rsid w:val="00BC73A2"/>
    <w:rsid w:val="00BD2077"/>
    <w:rsid w:val="00BD5119"/>
    <w:rsid w:val="00BD68F4"/>
    <w:rsid w:val="00BD7F98"/>
    <w:rsid w:val="00BE1070"/>
    <w:rsid w:val="00BE637A"/>
    <w:rsid w:val="00BE6DCF"/>
    <w:rsid w:val="00C018F0"/>
    <w:rsid w:val="00C02C4C"/>
    <w:rsid w:val="00C039FD"/>
    <w:rsid w:val="00C048B5"/>
    <w:rsid w:val="00C10AA6"/>
    <w:rsid w:val="00C126EC"/>
    <w:rsid w:val="00C136DD"/>
    <w:rsid w:val="00C15303"/>
    <w:rsid w:val="00C16BF6"/>
    <w:rsid w:val="00C206FD"/>
    <w:rsid w:val="00C246C5"/>
    <w:rsid w:val="00C31281"/>
    <w:rsid w:val="00C33971"/>
    <w:rsid w:val="00C3720E"/>
    <w:rsid w:val="00C42507"/>
    <w:rsid w:val="00C42BC3"/>
    <w:rsid w:val="00C4570A"/>
    <w:rsid w:val="00C46264"/>
    <w:rsid w:val="00C56B4A"/>
    <w:rsid w:val="00C57089"/>
    <w:rsid w:val="00C70C35"/>
    <w:rsid w:val="00C76B24"/>
    <w:rsid w:val="00C76CB4"/>
    <w:rsid w:val="00C77CC2"/>
    <w:rsid w:val="00C8271B"/>
    <w:rsid w:val="00C83C13"/>
    <w:rsid w:val="00C843DB"/>
    <w:rsid w:val="00C86A96"/>
    <w:rsid w:val="00C87264"/>
    <w:rsid w:val="00C922C8"/>
    <w:rsid w:val="00C92327"/>
    <w:rsid w:val="00C940A9"/>
    <w:rsid w:val="00CA0858"/>
    <w:rsid w:val="00CA6BAA"/>
    <w:rsid w:val="00CB45D6"/>
    <w:rsid w:val="00CB4F30"/>
    <w:rsid w:val="00CB5CEA"/>
    <w:rsid w:val="00CC5796"/>
    <w:rsid w:val="00CC5A89"/>
    <w:rsid w:val="00CC700D"/>
    <w:rsid w:val="00CC79AD"/>
    <w:rsid w:val="00CD0B73"/>
    <w:rsid w:val="00CD11B4"/>
    <w:rsid w:val="00CD1852"/>
    <w:rsid w:val="00CD3785"/>
    <w:rsid w:val="00CD48A5"/>
    <w:rsid w:val="00CE10F1"/>
    <w:rsid w:val="00CE344D"/>
    <w:rsid w:val="00CE727A"/>
    <w:rsid w:val="00CF35D4"/>
    <w:rsid w:val="00CF6BA8"/>
    <w:rsid w:val="00CF75EF"/>
    <w:rsid w:val="00CF7CBA"/>
    <w:rsid w:val="00D05245"/>
    <w:rsid w:val="00D06874"/>
    <w:rsid w:val="00D06F73"/>
    <w:rsid w:val="00D103B0"/>
    <w:rsid w:val="00D10C07"/>
    <w:rsid w:val="00D16AD8"/>
    <w:rsid w:val="00D1727C"/>
    <w:rsid w:val="00D22CDE"/>
    <w:rsid w:val="00D24F55"/>
    <w:rsid w:val="00D25571"/>
    <w:rsid w:val="00D2672B"/>
    <w:rsid w:val="00D26D6D"/>
    <w:rsid w:val="00D27D98"/>
    <w:rsid w:val="00D32027"/>
    <w:rsid w:val="00D32B4C"/>
    <w:rsid w:val="00D33275"/>
    <w:rsid w:val="00D34745"/>
    <w:rsid w:val="00D3494B"/>
    <w:rsid w:val="00D36D6C"/>
    <w:rsid w:val="00D42CB9"/>
    <w:rsid w:val="00D469A5"/>
    <w:rsid w:val="00D5126C"/>
    <w:rsid w:val="00D614B1"/>
    <w:rsid w:val="00D6190B"/>
    <w:rsid w:val="00D62018"/>
    <w:rsid w:val="00D72373"/>
    <w:rsid w:val="00D73CC3"/>
    <w:rsid w:val="00D75B3A"/>
    <w:rsid w:val="00D86D11"/>
    <w:rsid w:val="00D93C08"/>
    <w:rsid w:val="00DA28C9"/>
    <w:rsid w:val="00DA3BD3"/>
    <w:rsid w:val="00DB0B12"/>
    <w:rsid w:val="00DB13F0"/>
    <w:rsid w:val="00DB2E65"/>
    <w:rsid w:val="00DB571E"/>
    <w:rsid w:val="00DE18E4"/>
    <w:rsid w:val="00DE77D4"/>
    <w:rsid w:val="00DF05E5"/>
    <w:rsid w:val="00DF2FEF"/>
    <w:rsid w:val="00DF4FC2"/>
    <w:rsid w:val="00DF783E"/>
    <w:rsid w:val="00E00EE2"/>
    <w:rsid w:val="00E02320"/>
    <w:rsid w:val="00E0328D"/>
    <w:rsid w:val="00E125E5"/>
    <w:rsid w:val="00E1658D"/>
    <w:rsid w:val="00E22B85"/>
    <w:rsid w:val="00E230F0"/>
    <w:rsid w:val="00E23A99"/>
    <w:rsid w:val="00E23C89"/>
    <w:rsid w:val="00E257E3"/>
    <w:rsid w:val="00E25986"/>
    <w:rsid w:val="00E41511"/>
    <w:rsid w:val="00E526D9"/>
    <w:rsid w:val="00E52E03"/>
    <w:rsid w:val="00E53FFB"/>
    <w:rsid w:val="00E560A2"/>
    <w:rsid w:val="00E560BE"/>
    <w:rsid w:val="00E57786"/>
    <w:rsid w:val="00E57800"/>
    <w:rsid w:val="00E603E1"/>
    <w:rsid w:val="00E61C66"/>
    <w:rsid w:val="00E61F0A"/>
    <w:rsid w:val="00E71109"/>
    <w:rsid w:val="00E715EB"/>
    <w:rsid w:val="00E73E0B"/>
    <w:rsid w:val="00E751FE"/>
    <w:rsid w:val="00E822D9"/>
    <w:rsid w:val="00E90AF5"/>
    <w:rsid w:val="00E90C3A"/>
    <w:rsid w:val="00E93F6C"/>
    <w:rsid w:val="00E948B1"/>
    <w:rsid w:val="00E94ECB"/>
    <w:rsid w:val="00E9529E"/>
    <w:rsid w:val="00EB2D08"/>
    <w:rsid w:val="00EB7A6B"/>
    <w:rsid w:val="00EC1EDD"/>
    <w:rsid w:val="00EC5298"/>
    <w:rsid w:val="00EC6688"/>
    <w:rsid w:val="00EC6ECE"/>
    <w:rsid w:val="00EC77D1"/>
    <w:rsid w:val="00ED05FF"/>
    <w:rsid w:val="00ED0760"/>
    <w:rsid w:val="00ED41B4"/>
    <w:rsid w:val="00EE357C"/>
    <w:rsid w:val="00EE5A69"/>
    <w:rsid w:val="00EE5D0A"/>
    <w:rsid w:val="00EE7934"/>
    <w:rsid w:val="00EF1A4B"/>
    <w:rsid w:val="00EF31C1"/>
    <w:rsid w:val="00EF4551"/>
    <w:rsid w:val="00EF49FF"/>
    <w:rsid w:val="00EF703B"/>
    <w:rsid w:val="00F001D9"/>
    <w:rsid w:val="00F02C96"/>
    <w:rsid w:val="00F067A9"/>
    <w:rsid w:val="00F11CDC"/>
    <w:rsid w:val="00F16C47"/>
    <w:rsid w:val="00F221FA"/>
    <w:rsid w:val="00F27561"/>
    <w:rsid w:val="00F37EE5"/>
    <w:rsid w:val="00F41348"/>
    <w:rsid w:val="00F46110"/>
    <w:rsid w:val="00F47B69"/>
    <w:rsid w:val="00F55365"/>
    <w:rsid w:val="00F57DB4"/>
    <w:rsid w:val="00F639DB"/>
    <w:rsid w:val="00F67E70"/>
    <w:rsid w:val="00F727B9"/>
    <w:rsid w:val="00F73278"/>
    <w:rsid w:val="00F73568"/>
    <w:rsid w:val="00F80F55"/>
    <w:rsid w:val="00F82BF9"/>
    <w:rsid w:val="00F96CCF"/>
    <w:rsid w:val="00FA016F"/>
    <w:rsid w:val="00FA3205"/>
    <w:rsid w:val="00FA50CB"/>
    <w:rsid w:val="00FB209B"/>
    <w:rsid w:val="00FB5A68"/>
    <w:rsid w:val="00FB6FE4"/>
    <w:rsid w:val="00FC2CB7"/>
    <w:rsid w:val="00FC67F5"/>
    <w:rsid w:val="00FD2FA5"/>
    <w:rsid w:val="00FD7847"/>
    <w:rsid w:val="00FE2FCA"/>
    <w:rsid w:val="00FE645F"/>
    <w:rsid w:val="00FE7C86"/>
    <w:rsid w:val="00FF32CD"/>
    <w:rsid w:val="00FF351A"/>
    <w:rsid w:val="00FF3943"/>
    <w:rsid w:val="00FF3C34"/>
    <w:rsid w:val="00FF4C2E"/>
    <w:rsid w:val="00FF5824"/>
    <w:rsid w:val="00FF7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0122F0-355B-47D2-8096-CAA41867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E1"/>
  </w:style>
  <w:style w:type="paragraph" w:styleId="Heading2">
    <w:name w:val="heading 2"/>
    <w:basedOn w:val="Normal"/>
    <w:next w:val="Normal"/>
    <w:link w:val="Heading2Char"/>
    <w:uiPriority w:val="9"/>
    <w:semiHidden/>
    <w:unhideWhenUsed/>
    <w:qFormat/>
    <w:rsid w:val="003A35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Spacing"/>
    <w:next w:val="NoSpacing"/>
    <w:link w:val="Heading3Char"/>
    <w:uiPriority w:val="9"/>
    <w:unhideWhenUsed/>
    <w:qFormat/>
    <w:rsid w:val="007C3BA9"/>
    <w:pPr>
      <w:keepNext/>
      <w:keepLines/>
      <w:spacing w:line="276" w:lineRule="auto"/>
      <w:outlineLvl w:val="2"/>
    </w:pPr>
    <w:rPr>
      <w:rFonts w:asciiTheme="minorHAnsi" w:eastAsiaTheme="majorEastAsia" w:hAnsiTheme="minorHAnsi" w:cstheme="majorBidi"/>
      <w:bCs/>
      <w:i/>
      <w:color w:val="569B3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5824"/>
    <w:pPr>
      <w:spacing w:after="0" w:line="240" w:lineRule="auto"/>
    </w:pPr>
    <w:rPr>
      <w:rFonts w:ascii="Calibri" w:eastAsia="SimSun" w:hAnsi="Calibri" w:cs="Times New Roman"/>
      <w:lang w:val="en-US" w:eastAsia="zh-CN"/>
    </w:rPr>
  </w:style>
  <w:style w:type="character" w:customStyle="1" w:styleId="NoSpacingChar">
    <w:name w:val="No Spacing Char"/>
    <w:link w:val="NoSpacing"/>
    <w:uiPriority w:val="1"/>
    <w:rsid w:val="00FF5824"/>
    <w:rPr>
      <w:rFonts w:ascii="Calibri" w:eastAsia="SimSun" w:hAnsi="Calibri" w:cs="Times New Roman"/>
      <w:lang w:val="en-US" w:eastAsia="zh-CN"/>
    </w:rPr>
  </w:style>
  <w:style w:type="character" w:styleId="Hyperlink">
    <w:name w:val="Hyperlink"/>
    <w:basedOn w:val="DefaultParagraphFont"/>
    <w:uiPriority w:val="99"/>
    <w:unhideWhenUsed/>
    <w:rsid w:val="00376BCB"/>
    <w:rPr>
      <w:color w:val="0000FF" w:themeColor="hyperlink"/>
      <w:u w:val="single"/>
    </w:rPr>
  </w:style>
  <w:style w:type="paragraph" w:styleId="Footer">
    <w:name w:val="footer"/>
    <w:basedOn w:val="Normal"/>
    <w:link w:val="FooterChar"/>
    <w:uiPriority w:val="99"/>
    <w:unhideWhenUsed/>
    <w:rsid w:val="007C3BA9"/>
    <w:pPr>
      <w:widowControl w:val="0"/>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7C3BA9"/>
    <w:rPr>
      <w:rFonts w:ascii="Times New Roman" w:eastAsia="Times New Roman" w:hAnsi="Times New Roman" w:cs="Times New Roman"/>
      <w:sz w:val="20"/>
      <w:szCs w:val="20"/>
      <w:lang w:val="en-GB" w:eastAsia="nl-NL"/>
    </w:rPr>
  </w:style>
  <w:style w:type="character" w:customStyle="1" w:styleId="Heading3Char">
    <w:name w:val="Heading 3 Char"/>
    <w:basedOn w:val="DefaultParagraphFont"/>
    <w:link w:val="Heading3"/>
    <w:uiPriority w:val="9"/>
    <w:rsid w:val="007C3BA9"/>
    <w:rPr>
      <w:rFonts w:eastAsiaTheme="majorEastAsia" w:cstheme="majorBidi"/>
      <w:bCs/>
      <w:i/>
      <w:color w:val="569B33"/>
      <w:lang w:val="en-GB" w:eastAsia="zh-CN"/>
    </w:rPr>
  </w:style>
  <w:style w:type="paragraph" w:styleId="Title">
    <w:name w:val="Title"/>
    <w:basedOn w:val="Normal"/>
    <w:next w:val="Normal"/>
    <w:link w:val="TitleChar"/>
    <w:uiPriority w:val="10"/>
    <w:qFormat/>
    <w:rsid w:val="00CD11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11B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E22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223D"/>
  </w:style>
  <w:style w:type="paragraph" w:styleId="Caption">
    <w:name w:val="caption"/>
    <w:basedOn w:val="NoSpacing"/>
    <w:next w:val="Normal"/>
    <w:uiPriority w:val="35"/>
    <w:unhideWhenUsed/>
    <w:qFormat/>
    <w:rsid w:val="0020372F"/>
    <w:rPr>
      <w:bCs/>
    </w:rPr>
  </w:style>
  <w:style w:type="paragraph" w:styleId="BalloonText">
    <w:name w:val="Balloon Text"/>
    <w:basedOn w:val="Normal"/>
    <w:link w:val="BalloonTextChar"/>
    <w:uiPriority w:val="99"/>
    <w:semiHidden/>
    <w:unhideWhenUsed/>
    <w:rsid w:val="00203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72F"/>
    <w:rPr>
      <w:rFonts w:ascii="Tahoma" w:hAnsi="Tahoma" w:cs="Tahoma"/>
      <w:sz w:val="16"/>
      <w:szCs w:val="16"/>
    </w:rPr>
  </w:style>
  <w:style w:type="character" w:customStyle="1" w:styleId="Heading2Char">
    <w:name w:val="Heading 2 Char"/>
    <w:basedOn w:val="DefaultParagraphFont"/>
    <w:link w:val="Heading2"/>
    <w:uiPriority w:val="9"/>
    <w:semiHidden/>
    <w:rsid w:val="003A3542"/>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D3327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33275"/>
    <w:rPr>
      <w:rFonts w:ascii="Tahoma" w:hAnsi="Tahoma" w:cs="Tahoma"/>
      <w:sz w:val="16"/>
      <w:szCs w:val="16"/>
    </w:rPr>
  </w:style>
  <w:style w:type="character" w:styleId="FollowedHyperlink">
    <w:name w:val="FollowedHyperlink"/>
    <w:basedOn w:val="DefaultParagraphFont"/>
    <w:uiPriority w:val="99"/>
    <w:semiHidden/>
    <w:unhideWhenUsed/>
    <w:rsid w:val="00D36D6C"/>
    <w:rPr>
      <w:color w:val="800080" w:themeColor="followedHyperlink"/>
      <w:u w:val="single"/>
    </w:rPr>
  </w:style>
  <w:style w:type="character" w:styleId="CommentReference">
    <w:name w:val="annotation reference"/>
    <w:basedOn w:val="DefaultParagraphFont"/>
    <w:uiPriority w:val="99"/>
    <w:semiHidden/>
    <w:unhideWhenUsed/>
    <w:rsid w:val="00960C4A"/>
    <w:rPr>
      <w:sz w:val="16"/>
      <w:szCs w:val="16"/>
    </w:rPr>
  </w:style>
  <w:style w:type="paragraph" w:styleId="CommentText">
    <w:name w:val="annotation text"/>
    <w:basedOn w:val="Normal"/>
    <w:link w:val="CommentTextChar"/>
    <w:uiPriority w:val="99"/>
    <w:semiHidden/>
    <w:unhideWhenUsed/>
    <w:rsid w:val="00960C4A"/>
    <w:pPr>
      <w:spacing w:line="240" w:lineRule="auto"/>
    </w:pPr>
    <w:rPr>
      <w:sz w:val="20"/>
      <w:szCs w:val="20"/>
    </w:rPr>
  </w:style>
  <w:style w:type="character" w:customStyle="1" w:styleId="CommentTextChar">
    <w:name w:val="Comment Text Char"/>
    <w:basedOn w:val="DefaultParagraphFont"/>
    <w:link w:val="CommentText"/>
    <w:uiPriority w:val="99"/>
    <w:semiHidden/>
    <w:rsid w:val="00960C4A"/>
    <w:rPr>
      <w:sz w:val="20"/>
      <w:szCs w:val="20"/>
    </w:rPr>
  </w:style>
  <w:style w:type="paragraph" w:styleId="CommentSubject">
    <w:name w:val="annotation subject"/>
    <w:basedOn w:val="CommentText"/>
    <w:next w:val="CommentText"/>
    <w:link w:val="CommentSubjectChar"/>
    <w:uiPriority w:val="99"/>
    <w:semiHidden/>
    <w:unhideWhenUsed/>
    <w:rsid w:val="00960C4A"/>
    <w:rPr>
      <w:b/>
      <w:bCs/>
    </w:rPr>
  </w:style>
  <w:style w:type="character" w:customStyle="1" w:styleId="CommentSubjectChar">
    <w:name w:val="Comment Subject Char"/>
    <w:basedOn w:val="CommentTextChar"/>
    <w:link w:val="CommentSubject"/>
    <w:uiPriority w:val="99"/>
    <w:semiHidden/>
    <w:rsid w:val="00960C4A"/>
    <w:rPr>
      <w:b/>
      <w:bCs/>
      <w:sz w:val="20"/>
      <w:szCs w:val="20"/>
    </w:rPr>
  </w:style>
  <w:style w:type="character" w:customStyle="1" w:styleId="apple-converted-space">
    <w:name w:val="apple-converted-space"/>
    <w:basedOn w:val="DefaultParagraphFont"/>
    <w:rsid w:val="000613A0"/>
  </w:style>
  <w:style w:type="character" w:customStyle="1" w:styleId="cityloc">
    <w:name w:val="cityloc"/>
    <w:basedOn w:val="DefaultParagraphFont"/>
    <w:rsid w:val="000613A0"/>
  </w:style>
  <w:style w:type="paragraph" w:styleId="NormalWeb">
    <w:name w:val="Normal (Web)"/>
    <w:basedOn w:val="Normal"/>
    <w:uiPriority w:val="99"/>
    <w:unhideWhenUsed/>
    <w:rsid w:val="0059608B"/>
    <w:pPr>
      <w:spacing w:before="100" w:beforeAutospacing="1" w:after="100" w:afterAutospacing="1" w:line="240" w:lineRule="auto"/>
    </w:pPr>
    <w:rPr>
      <w:rFonts w:ascii="Times New Roman" w:hAnsi="Times New Roman" w:cs="Times New Roman"/>
      <w:sz w:val="24"/>
      <w:szCs w:val="24"/>
      <w:lang w:val="en-US" w:eastAsia="en-US"/>
    </w:rPr>
  </w:style>
  <w:style w:type="paragraph" w:styleId="ListParagraph">
    <w:name w:val="List Paragraph"/>
    <w:basedOn w:val="Normal"/>
    <w:uiPriority w:val="34"/>
    <w:qFormat/>
    <w:rsid w:val="00D27D98"/>
    <w:pPr>
      <w:ind w:left="720"/>
      <w:contextualSpacing/>
    </w:pPr>
  </w:style>
  <w:style w:type="character" w:styleId="PlaceholderText">
    <w:name w:val="Placeholder Text"/>
    <w:basedOn w:val="DefaultParagraphFont"/>
    <w:uiPriority w:val="99"/>
    <w:semiHidden/>
    <w:rsid w:val="00CA6BAA"/>
    <w:rPr>
      <w:color w:val="808080"/>
    </w:rPr>
  </w:style>
  <w:style w:type="paragraph" w:customStyle="1" w:styleId="Body">
    <w:name w:val="Body"/>
    <w:rsid w:val="00A13795"/>
    <w:pPr>
      <w:pBdr>
        <w:top w:val="nil"/>
        <w:left w:val="nil"/>
        <w:bottom w:val="nil"/>
        <w:right w:val="nil"/>
        <w:between w:val="nil"/>
        <w:bar w:val="nil"/>
      </w:pBdr>
      <w:spacing w:after="0" w:line="240" w:lineRule="auto"/>
      <w:ind w:left="283" w:hanging="283"/>
      <w:jc w:val="both"/>
    </w:pPr>
    <w:rPr>
      <w:rFonts w:ascii="Times New Roman" w:eastAsia="Arial Unicode MS" w:hAnsi="Arial Unicode MS" w:cs="Arial Unicode MS"/>
      <w:color w:val="000000"/>
      <w:sz w:val="24"/>
      <w:szCs w:val="24"/>
      <w:bdr w:val="nil"/>
      <w:lang w:val="en-US" w:eastAsia="en-GB"/>
    </w:rPr>
  </w:style>
  <w:style w:type="character" w:customStyle="1" w:styleId="Hyperlink0">
    <w:name w:val="Hyperlink.0"/>
    <w:basedOn w:val="Hyperlink"/>
    <w:rsid w:val="00A13795"/>
    <w:rPr>
      <w:color w:val="0000FF" w:themeColor="hyperlink"/>
      <w:u w:val="single"/>
    </w:rPr>
  </w:style>
  <w:style w:type="numbering" w:customStyle="1" w:styleId="Numbered">
    <w:name w:val="Numbered"/>
    <w:rsid w:val="00A13795"/>
    <w:pPr>
      <w:numPr>
        <w:numId w:val="3"/>
      </w:numPr>
    </w:pPr>
  </w:style>
  <w:style w:type="character" w:styleId="LineNumber">
    <w:name w:val="line number"/>
    <w:basedOn w:val="DefaultParagraphFont"/>
    <w:uiPriority w:val="99"/>
    <w:semiHidden/>
    <w:unhideWhenUsed/>
    <w:rsid w:val="00696B89"/>
  </w:style>
  <w:style w:type="paragraph" w:styleId="Revision">
    <w:name w:val="Revision"/>
    <w:hidden/>
    <w:uiPriority w:val="99"/>
    <w:semiHidden/>
    <w:rsid w:val="007B5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8603">
      <w:bodyDiv w:val="1"/>
      <w:marLeft w:val="0"/>
      <w:marRight w:val="0"/>
      <w:marTop w:val="0"/>
      <w:marBottom w:val="0"/>
      <w:divBdr>
        <w:top w:val="none" w:sz="0" w:space="0" w:color="auto"/>
        <w:left w:val="none" w:sz="0" w:space="0" w:color="auto"/>
        <w:bottom w:val="none" w:sz="0" w:space="0" w:color="auto"/>
        <w:right w:val="none" w:sz="0" w:space="0" w:color="auto"/>
      </w:divBdr>
    </w:div>
    <w:div w:id="494537764">
      <w:bodyDiv w:val="1"/>
      <w:marLeft w:val="0"/>
      <w:marRight w:val="0"/>
      <w:marTop w:val="0"/>
      <w:marBottom w:val="0"/>
      <w:divBdr>
        <w:top w:val="none" w:sz="0" w:space="0" w:color="auto"/>
        <w:left w:val="none" w:sz="0" w:space="0" w:color="auto"/>
        <w:bottom w:val="none" w:sz="0" w:space="0" w:color="auto"/>
        <w:right w:val="none" w:sz="0" w:space="0" w:color="auto"/>
      </w:divBdr>
      <w:divsChild>
        <w:div w:id="2080903307">
          <w:marLeft w:val="0"/>
          <w:marRight w:val="0"/>
          <w:marTop w:val="0"/>
          <w:marBottom w:val="0"/>
          <w:divBdr>
            <w:top w:val="none" w:sz="0" w:space="0" w:color="auto"/>
            <w:left w:val="none" w:sz="0" w:space="0" w:color="auto"/>
            <w:bottom w:val="none" w:sz="0" w:space="0" w:color="auto"/>
            <w:right w:val="none" w:sz="0" w:space="0" w:color="auto"/>
          </w:divBdr>
          <w:divsChild>
            <w:div w:id="2098552619">
              <w:marLeft w:val="0"/>
              <w:marRight w:val="0"/>
              <w:marTop w:val="0"/>
              <w:marBottom w:val="0"/>
              <w:divBdr>
                <w:top w:val="none" w:sz="0" w:space="0" w:color="auto"/>
                <w:left w:val="none" w:sz="0" w:space="0" w:color="auto"/>
                <w:bottom w:val="none" w:sz="0" w:space="0" w:color="auto"/>
                <w:right w:val="none" w:sz="0" w:space="0" w:color="auto"/>
              </w:divBdr>
              <w:divsChild>
                <w:div w:id="928540459">
                  <w:marLeft w:val="0"/>
                  <w:marRight w:val="0"/>
                  <w:marTop w:val="0"/>
                  <w:marBottom w:val="0"/>
                  <w:divBdr>
                    <w:top w:val="none" w:sz="0" w:space="0" w:color="auto"/>
                    <w:left w:val="none" w:sz="0" w:space="0" w:color="auto"/>
                    <w:bottom w:val="none" w:sz="0" w:space="0" w:color="auto"/>
                    <w:right w:val="none" w:sz="0" w:space="0" w:color="auto"/>
                  </w:divBdr>
                  <w:divsChild>
                    <w:div w:id="1756047042">
                      <w:marLeft w:val="0"/>
                      <w:marRight w:val="0"/>
                      <w:marTop w:val="0"/>
                      <w:marBottom w:val="0"/>
                      <w:divBdr>
                        <w:top w:val="none" w:sz="0" w:space="0" w:color="auto"/>
                        <w:left w:val="none" w:sz="0" w:space="0" w:color="auto"/>
                        <w:bottom w:val="none" w:sz="0" w:space="0" w:color="auto"/>
                        <w:right w:val="none" w:sz="0" w:space="0" w:color="auto"/>
                      </w:divBdr>
                      <w:divsChild>
                        <w:div w:id="1380587282">
                          <w:marLeft w:val="0"/>
                          <w:marRight w:val="0"/>
                          <w:marTop w:val="0"/>
                          <w:marBottom w:val="0"/>
                          <w:divBdr>
                            <w:top w:val="none" w:sz="0" w:space="0" w:color="auto"/>
                            <w:left w:val="none" w:sz="0" w:space="0" w:color="auto"/>
                            <w:bottom w:val="none" w:sz="0" w:space="0" w:color="auto"/>
                            <w:right w:val="none" w:sz="0" w:space="0" w:color="auto"/>
                          </w:divBdr>
                          <w:divsChild>
                            <w:div w:id="326401969">
                              <w:marLeft w:val="0"/>
                              <w:marRight w:val="0"/>
                              <w:marTop w:val="0"/>
                              <w:marBottom w:val="0"/>
                              <w:divBdr>
                                <w:top w:val="none" w:sz="0" w:space="0" w:color="auto"/>
                                <w:left w:val="none" w:sz="0" w:space="0" w:color="auto"/>
                                <w:bottom w:val="none" w:sz="0" w:space="0" w:color="auto"/>
                                <w:right w:val="none" w:sz="0" w:space="0" w:color="auto"/>
                              </w:divBdr>
                              <w:divsChild>
                                <w:div w:id="564611464">
                                  <w:marLeft w:val="0"/>
                                  <w:marRight w:val="0"/>
                                  <w:marTop w:val="0"/>
                                  <w:marBottom w:val="0"/>
                                  <w:divBdr>
                                    <w:top w:val="none" w:sz="0" w:space="0" w:color="auto"/>
                                    <w:left w:val="none" w:sz="0" w:space="0" w:color="auto"/>
                                    <w:bottom w:val="none" w:sz="0" w:space="0" w:color="auto"/>
                                    <w:right w:val="none" w:sz="0" w:space="0" w:color="auto"/>
                                  </w:divBdr>
                                  <w:divsChild>
                                    <w:div w:id="2118595829">
                                      <w:marLeft w:val="0"/>
                                      <w:marRight w:val="0"/>
                                      <w:marTop w:val="0"/>
                                      <w:marBottom w:val="0"/>
                                      <w:divBdr>
                                        <w:top w:val="none" w:sz="0" w:space="0" w:color="auto"/>
                                        <w:left w:val="none" w:sz="0" w:space="0" w:color="auto"/>
                                        <w:bottom w:val="none" w:sz="0" w:space="0" w:color="auto"/>
                                        <w:right w:val="none" w:sz="0" w:space="0" w:color="auto"/>
                                      </w:divBdr>
                                      <w:divsChild>
                                        <w:div w:id="747312150">
                                          <w:marLeft w:val="0"/>
                                          <w:marRight w:val="0"/>
                                          <w:marTop w:val="0"/>
                                          <w:marBottom w:val="0"/>
                                          <w:divBdr>
                                            <w:top w:val="none" w:sz="0" w:space="0" w:color="auto"/>
                                            <w:left w:val="none" w:sz="0" w:space="0" w:color="auto"/>
                                            <w:bottom w:val="none" w:sz="0" w:space="0" w:color="auto"/>
                                            <w:right w:val="none" w:sz="0" w:space="0" w:color="auto"/>
                                          </w:divBdr>
                                          <w:divsChild>
                                            <w:div w:id="2011253054">
                                              <w:marLeft w:val="0"/>
                                              <w:marRight w:val="0"/>
                                              <w:marTop w:val="0"/>
                                              <w:marBottom w:val="0"/>
                                              <w:divBdr>
                                                <w:top w:val="none" w:sz="0" w:space="0" w:color="auto"/>
                                                <w:left w:val="none" w:sz="0" w:space="0" w:color="auto"/>
                                                <w:bottom w:val="none" w:sz="0" w:space="0" w:color="auto"/>
                                                <w:right w:val="none" w:sz="0" w:space="0" w:color="auto"/>
                                              </w:divBdr>
                                              <w:divsChild>
                                                <w:div w:id="1185483701">
                                                  <w:marLeft w:val="0"/>
                                                  <w:marRight w:val="0"/>
                                                  <w:marTop w:val="0"/>
                                                  <w:marBottom w:val="0"/>
                                                  <w:divBdr>
                                                    <w:top w:val="none" w:sz="0" w:space="0" w:color="auto"/>
                                                    <w:left w:val="none" w:sz="0" w:space="0" w:color="auto"/>
                                                    <w:bottom w:val="none" w:sz="0" w:space="0" w:color="auto"/>
                                                    <w:right w:val="none" w:sz="0" w:space="0" w:color="auto"/>
                                                  </w:divBdr>
                                                  <w:divsChild>
                                                    <w:div w:id="1157452145">
                                                      <w:marLeft w:val="0"/>
                                                      <w:marRight w:val="0"/>
                                                      <w:marTop w:val="0"/>
                                                      <w:marBottom w:val="0"/>
                                                      <w:divBdr>
                                                        <w:top w:val="none" w:sz="0" w:space="0" w:color="auto"/>
                                                        <w:left w:val="none" w:sz="0" w:space="0" w:color="auto"/>
                                                        <w:bottom w:val="none" w:sz="0" w:space="0" w:color="auto"/>
                                                        <w:right w:val="none" w:sz="0" w:space="0" w:color="auto"/>
                                                      </w:divBdr>
                                                      <w:divsChild>
                                                        <w:div w:id="883103979">
                                                          <w:marLeft w:val="0"/>
                                                          <w:marRight w:val="0"/>
                                                          <w:marTop w:val="0"/>
                                                          <w:marBottom w:val="0"/>
                                                          <w:divBdr>
                                                            <w:top w:val="none" w:sz="0" w:space="0" w:color="auto"/>
                                                            <w:left w:val="none" w:sz="0" w:space="0" w:color="auto"/>
                                                            <w:bottom w:val="none" w:sz="0" w:space="0" w:color="auto"/>
                                                            <w:right w:val="none" w:sz="0" w:space="0" w:color="auto"/>
                                                          </w:divBdr>
                                                          <w:divsChild>
                                                            <w:div w:id="1243219083">
                                                              <w:marLeft w:val="0"/>
                                                              <w:marRight w:val="0"/>
                                                              <w:marTop w:val="0"/>
                                                              <w:marBottom w:val="0"/>
                                                              <w:divBdr>
                                                                <w:top w:val="none" w:sz="0" w:space="0" w:color="auto"/>
                                                                <w:left w:val="none" w:sz="0" w:space="0" w:color="auto"/>
                                                                <w:bottom w:val="none" w:sz="0" w:space="0" w:color="auto"/>
                                                                <w:right w:val="none" w:sz="0" w:space="0" w:color="auto"/>
                                                              </w:divBdr>
                                                              <w:divsChild>
                                                                <w:div w:id="164050266">
                                                                  <w:marLeft w:val="0"/>
                                                                  <w:marRight w:val="0"/>
                                                                  <w:marTop w:val="0"/>
                                                                  <w:marBottom w:val="0"/>
                                                                  <w:divBdr>
                                                                    <w:top w:val="none" w:sz="0" w:space="0" w:color="auto"/>
                                                                    <w:left w:val="none" w:sz="0" w:space="0" w:color="auto"/>
                                                                    <w:bottom w:val="none" w:sz="0" w:space="0" w:color="auto"/>
                                                                    <w:right w:val="none" w:sz="0" w:space="0" w:color="auto"/>
                                                                  </w:divBdr>
                                                                  <w:divsChild>
                                                                    <w:div w:id="141771666">
                                                                      <w:marLeft w:val="0"/>
                                                                      <w:marRight w:val="0"/>
                                                                      <w:marTop w:val="0"/>
                                                                      <w:marBottom w:val="0"/>
                                                                      <w:divBdr>
                                                                        <w:top w:val="none" w:sz="0" w:space="0" w:color="auto"/>
                                                                        <w:left w:val="none" w:sz="0" w:space="0" w:color="auto"/>
                                                                        <w:bottom w:val="none" w:sz="0" w:space="0" w:color="auto"/>
                                                                        <w:right w:val="none" w:sz="0" w:space="0" w:color="auto"/>
                                                                      </w:divBdr>
                                                                      <w:divsChild>
                                                                        <w:div w:id="776097977">
                                                                          <w:marLeft w:val="0"/>
                                                                          <w:marRight w:val="0"/>
                                                                          <w:marTop w:val="0"/>
                                                                          <w:marBottom w:val="0"/>
                                                                          <w:divBdr>
                                                                            <w:top w:val="none" w:sz="0" w:space="0" w:color="auto"/>
                                                                            <w:left w:val="none" w:sz="0" w:space="0" w:color="auto"/>
                                                                            <w:bottom w:val="none" w:sz="0" w:space="0" w:color="auto"/>
                                                                            <w:right w:val="none" w:sz="0" w:space="0" w:color="auto"/>
                                                                          </w:divBdr>
                                                                          <w:divsChild>
                                                                            <w:div w:id="1777215619">
                                                                              <w:marLeft w:val="0"/>
                                                                              <w:marRight w:val="0"/>
                                                                              <w:marTop w:val="0"/>
                                                                              <w:marBottom w:val="0"/>
                                                                              <w:divBdr>
                                                                                <w:top w:val="none" w:sz="0" w:space="0" w:color="auto"/>
                                                                                <w:left w:val="none" w:sz="0" w:space="0" w:color="auto"/>
                                                                                <w:bottom w:val="none" w:sz="0" w:space="0" w:color="auto"/>
                                                                                <w:right w:val="none" w:sz="0" w:space="0" w:color="auto"/>
                                                                              </w:divBdr>
                                                                              <w:divsChild>
                                                                                <w:div w:id="900479366">
                                                                                  <w:marLeft w:val="0"/>
                                                                                  <w:marRight w:val="0"/>
                                                                                  <w:marTop w:val="0"/>
                                                                                  <w:marBottom w:val="0"/>
                                                                                  <w:divBdr>
                                                                                    <w:top w:val="none" w:sz="0" w:space="0" w:color="auto"/>
                                                                                    <w:left w:val="none" w:sz="0" w:space="0" w:color="auto"/>
                                                                                    <w:bottom w:val="none" w:sz="0" w:space="0" w:color="auto"/>
                                                                                    <w:right w:val="none" w:sz="0" w:space="0" w:color="auto"/>
                                                                                  </w:divBdr>
                                                                                  <w:divsChild>
                                                                                    <w:div w:id="929387941">
                                                                                      <w:marLeft w:val="0"/>
                                                                                      <w:marRight w:val="0"/>
                                                                                      <w:marTop w:val="0"/>
                                                                                      <w:marBottom w:val="0"/>
                                                                                      <w:divBdr>
                                                                                        <w:top w:val="none" w:sz="0" w:space="0" w:color="auto"/>
                                                                                        <w:left w:val="none" w:sz="0" w:space="0" w:color="auto"/>
                                                                                        <w:bottom w:val="none" w:sz="0" w:space="0" w:color="auto"/>
                                                                                        <w:right w:val="none" w:sz="0" w:space="0" w:color="auto"/>
                                                                                      </w:divBdr>
                                                                                      <w:divsChild>
                                                                                        <w:div w:id="1337615039">
                                                                                          <w:marLeft w:val="0"/>
                                                                                          <w:marRight w:val="0"/>
                                                                                          <w:marTop w:val="0"/>
                                                                                          <w:marBottom w:val="0"/>
                                                                                          <w:divBdr>
                                                                                            <w:top w:val="none" w:sz="0" w:space="0" w:color="auto"/>
                                                                                            <w:left w:val="none" w:sz="0" w:space="0" w:color="auto"/>
                                                                                            <w:bottom w:val="none" w:sz="0" w:space="0" w:color="auto"/>
                                                                                            <w:right w:val="none" w:sz="0" w:space="0" w:color="auto"/>
                                                                                          </w:divBdr>
                                                                                          <w:divsChild>
                                                                                            <w:div w:id="1057628114">
                                                                                              <w:marLeft w:val="0"/>
                                                                                              <w:marRight w:val="0"/>
                                                                                              <w:marTop w:val="0"/>
                                                                                              <w:marBottom w:val="0"/>
                                                                                              <w:divBdr>
                                                                                                <w:top w:val="none" w:sz="0" w:space="0" w:color="auto"/>
                                                                                                <w:left w:val="none" w:sz="0" w:space="0" w:color="auto"/>
                                                                                                <w:bottom w:val="none" w:sz="0" w:space="0" w:color="auto"/>
                                                                                                <w:right w:val="none" w:sz="0" w:space="0" w:color="auto"/>
                                                                                              </w:divBdr>
                                                                                              <w:divsChild>
                                                                                                <w:div w:id="27798724">
                                                                                                  <w:marLeft w:val="0"/>
                                                                                                  <w:marRight w:val="0"/>
                                                                                                  <w:marTop w:val="0"/>
                                                                                                  <w:marBottom w:val="0"/>
                                                                                                  <w:divBdr>
                                                                                                    <w:top w:val="none" w:sz="0" w:space="0" w:color="auto"/>
                                                                                                    <w:left w:val="none" w:sz="0" w:space="0" w:color="auto"/>
                                                                                                    <w:bottom w:val="none" w:sz="0" w:space="0" w:color="auto"/>
                                                                                                    <w:right w:val="none" w:sz="0" w:space="0" w:color="auto"/>
                                                                                                  </w:divBdr>
                                                                                                  <w:divsChild>
                                                                                                    <w:div w:id="1863396459">
                                                                                                      <w:marLeft w:val="0"/>
                                                                                                      <w:marRight w:val="0"/>
                                                                                                      <w:marTop w:val="0"/>
                                                                                                      <w:marBottom w:val="0"/>
                                                                                                      <w:divBdr>
                                                                                                        <w:top w:val="none" w:sz="0" w:space="0" w:color="auto"/>
                                                                                                        <w:left w:val="none" w:sz="0" w:space="0" w:color="auto"/>
                                                                                                        <w:bottom w:val="none" w:sz="0" w:space="0" w:color="auto"/>
                                                                                                        <w:right w:val="none" w:sz="0" w:space="0" w:color="auto"/>
                                                                                                      </w:divBdr>
                                                                                                      <w:divsChild>
                                                                                                        <w:div w:id="174275329">
                                                                                                          <w:marLeft w:val="0"/>
                                                                                                          <w:marRight w:val="0"/>
                                                                                                          <w:marTop w:val="0"/>
                                                                                                          <w:marBottom w:val="0"/>
                                                                                                          <w:divBdr>
                                                                                                            <w:top w:val="none" w:sz="0" w:space="0" w:color="auto"/>
                                                                                                            <w:left w:val="none" w:sz="0" w:space="0" w:color="auto"/>
                                                                                                            <w:bottom w:val="none" w:sz="0" w:space="0" w:color="auto"/>
                                                                                                            <w:right w:val="none" w:sz="0" w:space="0" w:color="auto"/>
                                                                                                          </w:divBdr>
                                                                                                          <w:divsChild>
                                                                                                            <w:div w:id="1771006012">
                                                                                                              <w:marLeft w:val="0"/>
                                                                                                              <w:marRight w:val="0"/>
                                                                                                              <w:marTop w:val="0"/>
                                                                                                              <w:marBottom w:val="0"/>
                                                                                                              <w:divBdr>
                                                                                                                <w:top w:val="none" w:sz="0" w:space="0" w:color="auto"/>
                                                                                                                <w:left w:val="none" w:sz="0" w:space="0" w:color="auto"/>
                                                                                                                <w:bottom w:val="none" w:sz="0" w:space="0" w:color="auto"/>
                                                                                                                <w:right w:val="none" w:sz="0" w:space="0" w:color="auto"/>
                                                                                                              </w:divBdr>
                                                                                                              <w:divsChild>
                                                                                                                <w:div w:id="1654487073">
                                                                                                                  <w:marLeft w:val="0"/>
                                                                                                                  <w:marRight w:val="0"/>
                                                                                                                  <w:marTop w:val="0"/>
                                                                                                                  <w:marBottom w:val="0"/>
                                                                                                                  <w:divBdr>
                                                                                                                    <w:top w:val="none" w:sz="0" w:space="0" w:color="auto"/>
                                                                                                                    <w:left w:val="none" w:sz="0" w:space="0" w:color="auto"/>
                                                                                                                    <w:bottom w:val="none" w:sz="0" w:space="0" w:color="auto"/>
                                                                                                                    <w:right w:val="none" w:sz="0" w:space="0" w:color="auto"/>
                                                                                                                  </w:divBdr>
                                                                                                                  <w:divsChild>
                                                                                                                    <w:div w:id="666860267">
                                                                                                                      <w:marLeft w:val="0"/>
                                                                                                                      <w:marRight w:val="0"/>
                                                                                                                      <w:marTop w:val="0"/>
                                                                                                                      <w:marBottom w:val="0"/>
                                                                                                                      <w:divBdr>
                                                                                                                        <w:top w:val="none" w:sz="0" w:space="0" w:color="auto"/>
                                                                                                                        <w:left w:val="none" w:sz="0" w:space="0" w:color="auto"/>
                                                                                                                        <w:bottom w:val="none" w:sz="0" w:space="0" w:color="auto"/>
                                                                                                                        <w:right w:val="none" w:sz="0" w:space="0" w:color="auto"/>
                                                                                                                      </w:divBdr>
                                                                                                                      <w:divsChild>
                                                                                                                        <w:div w:id="1772427734">
                                                                                                                          <w:marLeft w:val="0"/>
                                                                                                                          <w:marRight w:val="0"/>
                                                                                                                          <w:marTop w:val="0"/>
                                                                                                                          <w:marBottom w:val="0"/>
                                                                                                                          <w:divBdr>
                                                                                                                            <w:top w:val="none" w:sz="0" w:space="0" w:color="auto"/>
                                                                                                                            <w:left w:val="none" w:sz="0" w:space="0" w:color="auto"/>
                                                                                                                            <w:bottom w:val="none" w:sz="0" w:space="0" w:color="auto"/>
                                                                                                                            <w:right w:val="none" w:sz="0" w:space="0" w:color="auto"/>
                                                                                                                          </w:divBdr>
                                                                                                                          <w:divsChild>
                                                                                                                            <w:div w:id="1565602656">
                                                                                                                              <w:marLeft w:val="0"/>
                                                                                                                              <w:marRight w:val="0"/>
                                                                                                                              <w:marTop w:val="0"/>
                                                                                                                              <w:marBottom w:val="0"/>
                                                                                                                              <w:divBdr>
                                                                                                                                <w:top w:val="none" w:sz="0" w:space="0" w:color="auto"/>
                                                                                                                                <w:left w:val="none" w:sz="0" w:space="0" w:color="auto"/>
                                                                                                                                <w:bottom w:val="none" w:sz="0" w:space="0" w:color="auto"/>
                                                                                                                                <w:right w:val="none" w:sz="0" w:space="0" w:color="auto"/>
                                                                                                                              </w:divBdr>
                                                                                                                              <w:divsChild>
                                                                                                                                <w:div w:id="2066054991">
                                                                                                                                  <w:marLeft w:val="0"/>
                                                                                                                                  <w:marRight w:val="0"/>
                                                                                                                                  <w:marTop w:val="0"/>
                                                                                                                                  <w:marBottom w:val="0"/>
                                                                                                                                  <w:divBdr>
                                                                                                                                    <w:top w:val="none" w:sz="0" w:space="0" w:color="auto"/>
                                                                                                                                    <w:left w:val="none" w:sz="0" w:space="0" w:color="auto"/>
                                                                                                                                    <w:bottom w:val="none" w:sz="0" w:space="0" w:color="auto"/>
                                                                                                                                    <w:right w:val="none" w:sz="0" w:space="0" w:color="auto"/>
                                                                                                                                  </w:divBdr>
                                                                                                                                  <w:divsChild>
                                                                                                                                    <w:div w:id="355038024">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none" w:sz="0" w:space="0" w:color="auto"/>
                                                                                                                                            <w:left w:val="none" w:sz="0" w:space="0" w:color="auto"/>
                                                                                                                                            <w:bottom w:val="none" w:sz="0" w:space="0" w:color="auto"/>
                                                                                                                                            <w:right w:val="none" w:sz="0" w:space="0" w:color="auto"/>
                                                                                                                                          </w:divBdr>
                                                                                                                                          <w:divsChild>
                                                                                                                                            <w:div w:id="1928921984">
                                                                                                                                              <w:marLeft w:val="0"/>
                                                                                                                                              <w:marRight w:val="0"/>
                                                                                                                                              <w:marTop w:val="0"/>
                                                                                                                                              <w:marBottom w:val="0"/>
                                                                                                                                              <w:divBdr>
                                                                                                                                                <w:top w:val="none" w:sz="0" w:space="0" w:color="auto"/>
                                                                                                                                                <w:left w:val="none" w:sz="0" w:space="0" w:color="auto"/>
                                                                                                                                                <w:bottom w:val="none" w:sz="0" w:space="0" w:color="auto"/>
                                                                                                                                                <w:right w:val="none" w:sz="0" w:space="0" w:color="auto"/>
                                                                                                                                              </w:divBdr>
                                                                                                                                              <w:divsChild>
                                                                                                                                                <w:div w:id="1582832643">
                                                                                                                                                  <w:marLeft w:val="0"/>
                                                                                                                                                  <w:marRight w:val="0"/>
                                                                                                                                                  <w:marTop w:val="0"/>
                                                                                                                                                  <w:marBottom w:val="0"/>
                                                                                                                                                  <w:divBdr>
                                                                                                                                                    <w:top w:val="none" w:sz="0" w:space="0" w:color="auto"/>
                                                                                                                                                    <w:left w:val="none" w:sz="0" w:space="0" w:color="auto"/>
                                                                                                                                                    <w:bottom w:val="none" w:sz="0" w:space="0" w:color="auto"/>
                                                                                                                                                    <w:right w:val="none" w:sz="0" w:space="0" w:color="auto"/>
                                                                                                                                                  </w:divBdr>
                                                                                                                                                  <w:divsChild>
                                                                                                                                                    <w:div w:id="155533790">
                                                                                                                                                      <w:marLeft w:val="0"/>
                                                                                                                                                      <w:marRight w:val="0"/>
                                                                                                                                                      <w:marTop w:val="0"/>
                                                                                                                                                      <w:marBottom w:val="0"/>
                                                                                                                                                      <w:divBdr>
                                                                                                                                                        <w:top w:val="none" w:sz="0" w:space="0" w:color="auto"/>
                                                                                                                                                        <w:left w:val="none" w:sz="0" w:space="0" w:color="auto"/>
                                                                                                                                                        <w:bottom w:val="none" w:sz="0" w:space="0" w:color="auto"/>
                                                                                                                                                        <w:right w:val="none" w:sz="0" w:space="0" w:color="auto"/>
                                                                                                                                                      </w:divBdr>
                                                                                                                                                      <w:divsChild>
                                                                                                                                                        <w:div w:id="2061467130">
                                                                                                                                                          <w:marLeft w:val="0"/>
                                                                                                                                                          <w:marRight w:val="0"/>
                                                                                                                                                          <w:marTop w:val="0"/>
                                                                                                                                                          <w:marBottom w:val="0"/>
                                                                                                                                                          <w:divBdr>
                                                                                                                                                            <w:top w:val="none" w:sz="0" w:space="0" w:color="auto"/>
                                                                                                                                                            <w:left w:val="none" w:sz="0" w:space="0" w:color="auto"/>
                                                                                                                                                            <w:bottom w:val="none" w:sz="0" w:space="0" w:color="auto"/>
                                                                                                                                                            <w:right w:val="none" w:sz="0" w:space="0" w:color="auto"/>
                                                                                                                                                          </w:divBdr>
                                                                                                                                                          <w:divsChild>
                                                                                                                                                            <w:div w:id="666053642">
                                                                                                                                                              <w:marLeft w:val="0"/>
                                                                                                                                                              <w:marRight w:val="0"/>
                                                                                                                                                              <w:marTop w:val="0"/>
                                                                                                                                                              <w:marBottom w:val="0"/>
                                                                                                                                                              <w:divBdr>
                                                                                                                                                                <w:top w:val="none" w:sz="0" w:space="0" w:color="auto"/>
                                                                                                                                                                <w:left w:val="none" w:sz="0" w:space="0" w:color="auto"/>
                                                                                                                                                                <w:bottom w:val="none" w:sz="0" w:space="0" w:color="auto"/>
                                                                                                                                                                <w:right w:val="none" w:sz="0" w:space="0" w:color="auto"/>
                                                                                                                                                              </w:divBdr>
                                                                                                                                                              <w:divsChild>
                                                                                                                                                                <w:div w:id="13310309">
                                                                                                                                                                  <w:marLeft w:val="0"/>
                                                                                                                                                                  <w:marRight w:val="0"/>
                                                                                                                                                                  <w:marTop w:val="0"/>
                                                                                                                                                                  <w:marBottom w:val="0"/>
                                                                                                                                                                  <w:divBdr>
                                                                                                                                                                    <w:top w:val="none" w:sz="0" w:space="0" w:color="auto"/>
                                                                                                                                                                    <w:left w:val="none" w:sz="0" w:space="0" w:color="auto"/>
                                                                                                                                                                    <w:bottom w:val="none" w:sz="0" w:space="0" w:color="auto"/>
                                                                                                                                                                    <w:right w:val="none" w:sz="0" w:space="0" w:color="auto"/>
                                                                                                                                                                  </w:divBdr>
                                                                                                                                                                  <w:divsChild>
                                                                                                                                                                    <w:div w:id="1826312013">
                                                                                                                                                                      <w:marLeft w:val="0"/>
                                                                                                                                                                      <w:marRight w:val="0"/>
                                                                                                                                                                      <w:marTop w:val="0"/>
                                                                                                                                                                      <w:marBottom w:val="0"/>
                                                                                                                                                                      <w:divBdr>
                                                                                                                                                                        <w:top w:val="none" w:sz="0" w:space="0" w:color="auto"/>
                                                                                                                                                                        <w:left w:val="none" w:sz="0" w:space="0" w:color="auto"/>
                                                                                                                                                                        <w:bottom w:val="none" w:sz="0" w:space="0" w:color="auto"/>
                                                                                                                                                                        <w:right w:val="none" w:sz="0" w:space="0" w:color="auto"/>
                                                                                                                                                                      </w:divBdr>
                                                                                                                                                                      <w:divsChild>
                                                                                                                                                                        <w:div w:id="385957002">
                                                                                                                                                                          <w:marLeft w:val="0"/>
                                                                                                                                                                          <w:marRight w:val="0"/>
                                                                                                                                                                          <w:marTop w:val="0"/>
                                                                                                                                                                          <w:marBottom w:val="0"/>
                                                                                                                                                                          <w:divBdr>
                                                                                                                                                                            <w:top w:val="none" w:sz="0" w:space="0" w:color="auto"/>
                                                                                                                                                                            <w:left w:val="none" w:sz="0" w:space="0" w:color="auto"/>
                                                                                                                                                                            <w:bottom w:val="none" w:sz="0" w:space="0" w:color="auto"/>
                                                                                                                                                                            <w:right w:val="none" w:sz="0" w:space="0" w:color="auto"/>
                                                                                                                                                                          </w:divBdr>
                                                                                                                                                                          <w:divsChild>
                                                                                                                                                                            <w:div w:id="780606614">
                                                                                                                                                                              <w:marLeft w:val="0"/>
                                                                                                                                                                              <w:marRight w:val="0"/>
                                                                                                                                                                              <w:marTop w:val="0"/>
                                                                                                                                                                              <w:marBottom w:val="0"/>
                                                                                                                                                                              <w:divBdr>
                                                                                                                                                                                <w:top w:val="none" w:sz="0" w:space="0" w:color="auto"/>
                                                                                                                                                                                <w:left w:val="none" w:sz="0" w:space="0" w:color="auto"/>
                                                                                                                                                                                <w:bottom w:val="none" w:sz="0" w:space="0" w:color="auto"/>
                                                                                                                                                                                <w:right w:val="none" w:sz="0" w:space="0" w:color="auto"/>
                                                                                                                                                                              </w:divBdr>
                                                                                                                                                                              <w:divsChild>
                                                                                                                                                                                <w:div w:id="1111978336">
                                                                                                                                                                                  <w:marLeft w:val="0"/>
                                                                                                                                                                                  <w:marRight w:val="0"/>
                                                                                                                                                                                  <w:marTop w:val="0"/>
                                                                                                                                                                                  <w:marBottom w:val="0"/>
                                                                                                                                                                                  <w:divBdr>
                                                                                                                                                                                    <w:top w:val="none" w:sz="0" w:space="0" w:color="auto"/>
                                                                                                                                                                                    <w:left w:val="none" w:sz="0" w:space="0" w:color="auto"/>
                                                                                                                                                                                    <w:bottom w:val="none" w:sz="0" w:space="0" w:color="auto"/>
                                                                                                                                                                                    <w:right w:val="none" w:sz="0" w:space="0" w:color="auto"/>
                                                                                                                                                                                  </w:divBdr>
                                                                                                                                                                                  <w:divsChild>
                                                                                                                                                                                    <w:div w:id="466631867">
                                                                                                                                                                                      <w:marLeft w:val="0"/>
                                                                                                                                                                                      <w:marRight w:val="0"/>
                                                                                                                                                                                      <w:marTop w:val="0"/>
                                                                                                                                                                                      <w:marBottom w:val="0"/>
                                                                                                                                                                                      <w:divBdr>
                                                                                                                                                                                        <w:top w:val="none" w:sz="0" w:space="0" w:color="auto"/>
                                                                                                                                                                                        <w:left w:val="none" w:sz="0" w:space="0" w:color="auto"/>
                                                                                                                                                                                        <w:bottom w:val="none" w:sz="0" w:space="0" w:color="auto"/>
                                                                                                                                                                                        <w:right w:val="none" w:sz="0" w:space="0" w:color="auto"/>
                                                                                                                                                                                      </w:divBdr>
                                                                                                                                                                                      <w:divsChild>
                                                                                                                                                                                        <w:div w:id="1635334605">
                                                                                                                                                                                          <w:marLeft w:val="0"/>
                                                                                                                                                                                          <w:marRight w:val="0"/>
                                                                                                                                                                                          <w:marTop w:val="0"/>
                                                                                                                                                                                          <w:marBottom w:val="0"/>
                                                                                                                                                                                          <w:divBdr>
                                                                                                                                                                                            <w:top w:val="none" w:sz="0" w:space="0" w:color="auto"/>
                                                                                                                                                                                            <w:left w:val="none" w:sz="0" w:space="0" w:color="auto"/>
                                                                                                                                                                                            <w:bottom w:val="none" w:sz="0" w:space="0" w:color="auto"/>
                                                                                                                                                                                            <w:right w:val="none" w:sz="0" w:space="0" w:color="auto"/>
                                                                                                                                                                                          </w:divBdr>
                                                                                                                                                                                          <w:divsChild>
                                                                                                                                                                                            <w:div w:id="1720283215">
                                                                                                                                                                                              <w:marLeft w:val="0"/>
                                                                                                                                                                                              <w:marRight w:val="0"/>
                                                                                                                                                                                              <w:marTop w:val="0"/>
                                                                                                                                                                                              <w:marBottom w:val="0"/>
                                                                                                                                                                                              <w:divBdr>
                                                                                                                                                                                                <w:top w:val="none" w:sz="0" w:space="0" w:color="auto"/>
                                                                                                                                                                                                <w:left w:val="none" w:sz="0" w:space="0" w:color="auto"/>
                                                                                                                                                                                                <w:bottom w:val="none" w:sz="0" w:space="0" w:color="auto"/>
                                                                                                                                                                                                <w:right w:val="none" w:sz="0" w:space="0" w:color="auto"/>
                                                                                                                                                                                              </w:divBdr>
                                                                                                                                                                                              <w:divsChild>
                                                                                                                                                                                                <w:div w:id="1746024123">
                                                                                                                                                                                                  <w:marLeft w:val="0"/>
                                                                                                                                                                                                  <w:marRight w:val="0"/>
                                                                                                                                                                                                  <w:marTop w:val="0"/>
                                                                                                                                                                                                  <w:marBottom w:val="0"/>
                                                                                                                                                                                                  <w:divBdr>
                                                                                                                                                                                                    <w:top w:val="none" w:sz="0" w:space="0" w:color="auto"/>
                                                                                                                                                                                                    <w:left w:val="none" w:sz="0" w:space="0" w:color="auto"/>
                                                                                                                                                                                                    <w:bottom w:val="none" w:sz="0" w:space="0" w:color="auto"/>
                                                                                                                                                                                                    <w:right w:val="none" w:sz="0" w:space="0" w:color="auto"/>
                                                                                                                                                                                                  </w:divBdr>
                                                                                                                                                                                                  <w:divsChild>
                                                                                                                                                                                                    <w:div w:id="430392595">
                                                                                                                                                                                                      <w:marLeft w:val="0"/>
                                                                                                                                                                                                      <w:marRight w:val="0"/>
                                                                                                                                                                                                      <w:marTop w:val="0"/>
                                                                                                                                                                                                      <w:marBottom w:val="0"/>
                                                                                                                                                                                                      <w:divBdr>
                                                                                                                                                                                                        <w:top w:val="none" w:sz="0" w:space="0" w:color="auto"/>
                                                                                                                                                                                                        <w:left w:val="none" w:sz="0" w:space="0" w:color="auto"/>
                                                                                                                                                                                                        <w:bottom w:val="none" w:sz="0" w:space="0" w:color="auto"/>
                                                                                                                                                                                                        <w:right w:val="none" w:sz="0" w:space="0" w:color="auto"/>
                                                                                                                                                                                                      </w:divBdr>
                                                                                                                                                                                                      <w:divsChild>
                                                                                                                                                                                                        <w:div w:id="1102720783">
                                                                                                                                                                                                          <w:marLeft w:val="0"/>
                                                                                                                                                                                                          <w:marRight w:val="0"/>
                                                                                                                                                                                                          <w:marTop w:val="0"/>
                                                                                                                                                                                                          <w:marBottom w:val="0"/>
                                                                                                                                                                                                          <w:divBdr>
                                                                                                                                                                                                            <w:top w:val="none" w:sz="0" w:space="0" w:color="auto"/>
                                                                                                                                                                                                            <w:left w:val="none" w:sz="0" w:space="0" w:color="auto"/>
                                                                                                                                                                                                            <w:bottom w:val="none" w:sz="0" w:space="0" w:color="auto"/>
                                                                                                                                                                                                            <w:right w:val="none" w:sz="0" w:space="0" w:color="auto"/>
                                                                                                                                                                                                          </w:divBdr>
                                                                                                                                                                                                          <w:divsChild>
                                                                                                                                                                                                            <w:div w:id="413670116">
                                                                                                                                                                                                              <w:marLeft w:val="0"/>
                                                                                                                                                                                                              <w:marRight w:val="0"/>
                                                                                                                                                                                                              <w:marTop w:val="0"/>
                                                                                                                                                                                                              <w:marBottom w:val="0"/>
                                                                                                                                                                                                              <w:divBdr>
                                                                                                                                                                                                                <w:top w:val="none" w:sz="0" w:space="0" w:color="auto"/>
                                                                                                                                                                                                                <w:left w:val="none" w:sz="0" w:space="0" w:color="auto"/>
                                                                                                                                                                                                                <w:bottom w:val="none" w:sz="0" w:space="0" w:color="auto"/>
                                                                                                                                                                                                                <w:right w:val="none" w:sz="0" w:space="0" w:color="auto"/>
                                                                                                                                                                                                              </w:divBdr>
                                                                                                                                                                                                              <w:divsChild>
                                                                                                                                                                                                                <w:div w:id="187913847">
                                                                                                                                                                                                                  <w:marLeft w:val="0"/>
                                                                                                                                                                                                                  <w:marRight w:val="0"/>
                                                                                                                                                                                                                  <w:marTop w:val="0"/>
                                                                                                                                                                                                                  <w:marBottom w:val="0"/>
                                                                                                                                                                                                                  <w:divBdr>
                                                                                                                                                                                                                    <w:top w:val="none" w:sz="0" w:space="0" w:color="auto"/>
                                                                                                                                                                                                                    <w:left w:val="none" w:sz="0" w:space="0" w:color="auto"/>
                                                                                                                                                                                                                    <w:bottom w:val="none" w:sz="0" w:space="0" w:color="auto"/>
                                                                                                                                                                                                                    <w:right w:val="none" w:sz="0" w:space="0" w:color="auto"/>
                                                                                                                                                                                                                  </w:divBdr>
                                                                                                                                                                                                                  <w:divsChild>
                                                                                                                                                                                                                    <w:div w:id="1612667081">
                                                                                                                                                                                                                      <w:marLeft w:val="0"/>
                                                                                                                                                                                                                      <w:marRight w:val="0"/>
                                                                                                                                                                                                                      <w:marTop w:val="0"/>
                                                                                                                                                                                                                      <w:marBottom w:val="0"/>
                                                                                                                                                                                                                      <w:divBdr>
                                                                                                                                                                                                                        <w:top w:val="none" w:sz="0" w:space="0" w:color="auto"/>
                                                                                                                                                                                                                        <w:left w:val="none" w:sz="0" w:space="0" w:color="auto"/>
                                                                                                                                                                                                                        <w:bottom w:val="none" w:sz="0" w:space="0" w:color="auto"/>
                                                                                                                                                                                                                        <w:right w:val="none" w:sz="0" w:space="0" w:color="auto"/>
                                                                                                                                                                                                                      </w:divBdr>
                                                                                                                                                                                                                      <w:divsChild>
                                                                                                                                                                                                                        <w:div w:id="2510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994181">
      <w:bodyDiv w:val="1"/>
      <w:marLeft w:val="0"/>
      <w:marRight w:val="0"/>
      <w:marTop w:val="0"/>
      <w:marBottom w:val="0"/>
      <w:divBdr>
        <w:top w:val="none" w:sz="0" w:space="0" w:color="auto"/>
        <w:left w:val="none" w:sz="0" w:space="0" w:color="auto"/>
        <w:bottom w:val="none" w:sz="0" w:space="0" w:color="auto"/>
        <w:right w:val="none" w:sz="0" w:space="0" w:color="auto"/>
      </w:divBdr>
    </w:div>
    <w:div w:id="1363632927">
      <w:bodyDiv w:val="1"/>
      <w:marLeft w:val="0"/>
      <w:marRight w:val="0"/>
      <w:marTop w:val="0"/>
      <w:marBottom w:val="0"/>
      <w:divBdr>
        <w:top w:val="none" w:sz="0" w:space="0" w:color="auto"/>
        <w:left w:val="none" w:sz="0" w:space="0" w:color="auto"/>
        <w:bottom w:val="none" w:sz="0" w:space="0" w:color="auto"/>
        <w:right w:val="none" w:sz="0" w:space="0" w:color="auto"/>
      </w:divBdr>
      <w:divsChild>
        <w:div w:id="595794204">
          <w:marLeft w:val="0"/>
          <w:marRight w:val="0"/>
          <w:marTop w:val="0"/>
          <w:marBottom w:val="0"/>
          <w:divBdr>
            <w:top w:val="none" w:sz="0" w:space="0" w:color="auto"/>
            <w:left w:val="none" w:sz="0" w:space="0" w:color="auto"/>
            <w:bottom w:val="none" w:sz="0" w:space="0" w:color="auto"/>
            <w:right w:val="none" w:sz="0" w:space="0" w:color="auto"/>
          </w:divBdr>
          <w:divsChild>
            <w:div w:id="1413353261">
              <w:marLeft w:val="0"/>
              <w:marRight w:val="0"/>
              <w:marTop w:val="0"/>
              <w:marBottom w:val="0"/>
              <w:divBdr>
                <w:top w:val="none" w:sz="0" w:space="0" w:color="auto"/>
                <w:left w:val="none" w:sz="0" w:space="0" w:color="auto"/>
                <w:bottom w:val="none" w:sz="0" w:space="0" w:color="auto"/>
                <w:right w:val="none" w:sz="0" w:space="0" w:color="auto"/>
              </w:divBdr>
              <w:divsChild>
                <w:div w:id="1578369260">
                  <w:marLeft w:val="0"/>
                  <w:marRight w:val="0"/>
                  <w:marTop w:val="0"/>
                  <w:marBottom w:val="0"/>
                  <w:divBdr>
                    <w:top w:val="none" w:sz="0" w:space="0" w:color="auto"/>
                    <w:left w:val="none" w:sz="0" w:space="0" w:color="auto"/>
                    <w:bottom w:val="none" w:sz="0" w:space="0" w:color="auto"/>
                    <w:right w:val="none" w:sz="0" w:space="0" w:color="auto"/>
                  </w:divBdr>
                </w:div>
              </w:divsChild>
            </w:div>
            <w:div w:id="1595430297">
              <w:marLeft w:val="0"/>
              <w:marRight w:val="0"/>
              <w:marTop w:val="0"/>
              <w:marBottom w:val="0"/>
              <w:divBdr>
                <w:top w:val="none" w:sz="0" w:space="0" w:color="auto"/>
                <w:left w:val="none" w:sz="0" w:space="0" w:color="auto"/>
                <w:bottom w:val="none" w:sz="0" w:space="0" w:color="auto"/>
                <w:right w:val="none" w:sz="0" w:space="0" w:color="auto"/>
              </w:divBdr>
              <w:divsChild>
                <w:div w:id="1226337840">
                  <w:marLeft w:val="0"/>
                  <w:marRight w:val="0"/>
                  <w:marTop w:val="0"/>
                  <w:marBottom w:val="0"/>
                  <w:divBdr>
                    <w:top w:val="none" w:sz="0" w:space="0" w:color="auto"/>
                    <w:left w:val="none" w:sz="0" w:space="0" w:color="auto"/>
                    <w:bottom w:val="none" w:sz="0" w:space="0" w:color="auto"/>
                    <w:right w:val="none" w:sz="0" w:space="0" w:color="auto"/>
                  </w:divBdr>
                  <w:divsChild>
                    <w:div w:id="777332475">
                      <w:marLeft w:val="0"/>
                      <w:marRight w:val="0"/>
                      <w:marTop w:val="0"/>
                      <w:marBottom w:val="0"/>
                      <w:divBdr>
                        <w:top w:val="none" w:sz="0" w:space="0" w:color="auto"/>
                        <w:left w:val="none" w:sz="0" w:space="0" w:color="auto"/>
                        <w:bottom w:val="none" w:sz="0" w:space="0" w:color="auto"/>
                        <w:right w:val="none" w:sz="0" w:space="0" w:color="auto"/>
                      </w:divBdr>
                      <w:divsChild>
                        <w:div w:id="187448116">
                          <w:marLeft w:val="0"/>
                          <w:marRight w:val="0"/>
                          <w:marTop w:val="0"/>
                          <w:marBottom w:val="0"/>
                          <w:divBdr>
                            <w:top w:val="none" w:sz="0" w:space="0" w:color="auto"/>
                            <w:left w:val="none" w:sz="0" w:space="0" w:color="auto"/>
                            <w:bottom w:val="none" w:sz="0" w:space="0" w:color="auto"/>
                            <w:right w:val="none" w:sz="0" w:space="0" w:color="auto"/>
                          </w:divBdr>
                          <w:divsChild>
                            <w:div w:id="1715883895">
                              <w:marLeft w:val="0"/>
                              <w:marRight w:val="0"/>
                              <w:marTop w:val="0"/>
                              <w:marBottom w:val="0"/>
                              <w:divBdr>
                                <w:top w:val="none" w:sz="0" w:space="0" w:color="auto"/>
                                <w:left w:val="none" w:sz="0" w:space="0" w:color="auto"/>
                                <w:bottom w:val="none" w:sz="0" w:space="0" w:color="auto"/>
                                <w:right w:val="none" w:sz="0" w:space="0" w:color="auto"/>
                              </w:divBdr>
                              <w:divsChild>
                                <w:div w:id="2075857209">
                                  <w:marLeft w:val="0"/>
                                  <w:marRight w:val="0"/>
                                  <w:marTop w:val="0"/>
                                  <w:marBottom w:val="0"/>
                                  <w:divBdr>
                                    <w:top w:val="none" w:sz="0" w:space="0" w:color="auto"/>
                                    <w:left w:val="none" w:sz="0" w:space="0" w:color="auto"/>
                                    <w:bottom w:val="none" w:sz="0" w:space="0" w:color="auto"/>
                                    <w:right w:val="none" w:sz="0" w:space="0" w:color="auto"/>
                                  </w:divBdr>
                                  <w:divsChild>
                                    <w:div w:id="499661219">
                                      <w:marLeft w:val="0"/>
                                      <w:marRight w:val="0"/>
                                      <w:marTop w:val="0"/>
                                      <w:marBottom w:val="0"/>
                                      <w:divBdr>
                                        <w:top w:val="none" w:sz="0" w:space="0" w:color="auto"/>
                                        <w:left w:val="none" w:sz="0" w:space="0" w:color="auto"/>
                                        <w:bottom w:val="none" w:sz="0" w:space="0" w:color="auto"/>
                                        <w:right w:val="none" w:sz="0" w:space="0" w:color="auto"/>
                                      </w:divBdr>
                                      <w:divsChild>
                                        <w:div w:id="442388069">
                                          <w:marLeft w:val="0"/>
                                          <w:marRight w:val="0"/>
                                          <w:marTop w:val="0"/>
                                          <w:marBottom w:val="0"/>
                                          <w:divBdr>
                                            <w:top w:val="none" w:sz="0" w:space="0" w:color="auto"/>
                                            <w:left w:val="none" w:sz="0" w:space="0" w:color="auto"/>
                                            <w:bottom w:val="none" w:sz="0" w:space="0" w:color="auto"/>
                                            <w:right w:val="none" w:sz="0" w:space="0" w:color="auto"/>
                                          </w:divBdr>
                                          <w:divsChild>
                                            <w:div w:id="282881712">
                                              <w:marLeft w:val="0"/>
                                              <w:marRight w:val="0"/>
                                              <w:marTop w:val="0"/>
                                              <w:marBottom w:val="0"/>
                                              <w:divBdr>
                                                <w:top w:val="none" w:sz="0" w:space="0" w:color="auto"/>
                                                <w:left w:val="none" w:sz="0" w:space="0" w:color="auto"/>
                                                <w:bottom w:val="none" w:sz="0" w:space="0" w:color="auto"/>
                                                <w:right w:val="none" w:sz="0" w:space="0" w:color="auto"/>
                                              </w:divBdr>
                                              <w:divsChild>
                                                <w:div w:id="1763724122">
                                                  <w:marLeft w:val="0"/>
                                                  <w:marRight w:val="0"/>
                                                  <w:marTop w:val="0"/>
                                                  <w:marBottom w:val="0"/>
                                                  <w:divBdr>
                                                    <w:top w:val="none" w:sz="0" w:space="0" w:color="auto"/>
                                                    <w:left w:val="none" w:sz="0" w:space="0" w:color="auto"/>
                                                    <w:bottom w:val="none" w:sz="0" w:space="0" w:color="auto"/>
                                                    <w:right w:val="none" w:sz="0" w:space="0" w:color="auto"/>
                                                  </w:divBdr>
                                                  <w:divsChild>
                                                    <w:div w:id="748579455">
                                                      <w:marLeft w:val="0"/>
                                                      <w:marRight w:val="0"/>
                                                      <w:marTop w:val="0"/>
                                                      <w:marBottom w:val="0"/>
                                                      <w:divBdr>
                                                        <w:top w:val="none" w:sz="0" w:space="0" w:color="auto"/>
                                                        <w:left w:val="none" w:sz="0" w:space="0" w:color="auto"/>
                                                        <w:bottom w:val="none" w:sz="0" w:space="0" w:color="auto"/>
                                                        <w:right w:val="none" w:sz="0" w:space="0" w:color="auto"/>
                                                      </w:divBdr>
                                                      <w:divsChild>
                                                        <w:div w:id="224680473">
                                                          <w:marLeft w:val="0"/>
                                                          <w:marRight w:val="0"/>
                                                          <w:marTop w:val="0"/>
                                                          <w:marBottom w:val="0"/>
                                                          <w:divBdr>
                                                            <w:top w:val="none" w:sz="0" w:space="0" w:color="auto"/>
                                                            <w:left w:val="none" w:sz="0" w:space="0" w:color="auto"/>
                                                            <w:bottom w:val="none" w:sz="0" w:space="0" w:color="auto"/>
                                                            <w:right w:val="none" w:sz="0" w:space="0" w:color="auto"/>
                                                          </w:divBdr>
                                                          <w:divsChild>
                                                            <w:div w:id="1625425361">
                                                              <w:marLeft w:val="0"/>
                                                              <w:marRight w:val="0"/>
                                                              <w:marTop w:val="0"/>
                                                              <w:marBottom w:val="0"/>
                                                              <w:divBdr>
                                                                <w:top w:val="none" w:sz="0" w:space="0" w:color="auto"/>
                                                                <w:left w:val="none" w:sz="0" w:space="0" w:color="auto"/>
                                                                <w:bottom w:val="none" w:sz="0" w:space="0" w:color="auto"/>
                                                                <w:right w:val="none" w:sz="0" w:space="0" w:color="auto"/>
                                                              </w:divBdr>
                                                              <w:divsChild>
                                                                <w:div w:id="613096074">
                                                                  <w:marLeft w:val="0"/>
                                                                  <w:marRight w:val="0"/>
                                                                  <w:marTop w:val="0"/>
                                                                  <w:marBottom w:val="0"/>
                                                                  <w:divBdr>
                                                                    <w:top w:val="none" w:sz="0" w:space="0" w:color="auto"/>
                                                                    <w:left w:val="none" w:sz="0" w:space="0" w:color="auto"/>
                                                                    <w:bottom w:val="none" w:sz="0" w:space="0" w:color="auto"/>
                                                                    <w:right w:val="none" w:sz="0" w:space="0" w:color="auto"/>
                                                                  </w:divBdr>
                                                                  <w:divsChild>
                                                                    <w:div w:id="745300706">
                                                                      <w:marLeft w:val="0"/>
                                                                      <w:marRight w:val="0"/>
                                                                      <w:marTop w:val="0"/>
                                                                      <w:marBottom w:val="0"/>
                                                                      <w:divBdr>
                                                                        <w:top w:val="none" w:sz="0" w:space="0" w:color="auto"/>
                                                                        <w:left w:val="none" w:sz="0" w:space="0" w:color="auto"/>
                                                                        <w:bottom w:val="none" w:sz="0" w:space="0" w:color="auto"/>
                                                                        <w:right w:val="none" w:sz="0" w:space="0" w:color="auto"/>
                                                                      </w:divBdr>
                                                                      <w:divsChild>
                                                                        <w:div w:id="882250528">
                                                                          <w:marLeft w:val="0"/>
                                                                          <w:marRight w:val="0"/>
                                                                          <w:marTop w:val="0"/>
                                                                          <w:marBottom w:val="0"/>
                                                                          <w:divBdr>
                                                                            <w:top w:val="none" w:sz="0" w:space="0" w:color="auto"/>
                                                                            <w:left w:val="none" w:sz="0" w:space="0" w:color="auto"/>
                                                                            <w:bottom w:val="none" w:sz="0" w:space="0" w:color="auto"/>
                                                                            <w:right w:val="none" w:sz="0" w:space="0" w:color="auto"/>
                                                                          </w:divBdr>
                                                                          <w:divsChild>
                                                                            <w:div w:id="874342995">
                                                                              <w:marLeft w:val="0"/>
                                                                              <w:marRight w:val="0"/>
                                                                              <w:marTop w:val="0"/>
                                                                              <w:marBottom w:val="0"/>
                                                                              <w:divBdr>
                                                                                <w:top w:val="none" w:sz="0" w:space="0" w:color="auto"/>
                                                                                <w:left w:val="none" w:sz="0" w:space="0" w:color="auto"/>
                                                                                <w:bottom w:val="none" w:sz="0" w:space="0" w:color="auto"/>
                                                                                <w:right w:val="none" w:sz="0" w:space="0" w:color="auto"/>
                                                                              </w:divBdr>
                                                                              <w:divsChild>
                                                                                <w:div w:id="165436386">
                                                                                  <w:marLeft w:val="0"/>
                                                                                  <w:marRight w:val="0"/>
                                                                                  <w:marTop w:val="0"/>
                                                                                  <w:marBottom w:val="0"/>
                                                                                  <w:divBdr>
                                                                                    <w:top w:val="none" w:sz="0" w:space="0" w:color="auto"/>
                                                                                    <w:left w:val="none" w:sz="0" w:space="0" w:color="auto"/>
                                                                                    <w:bottom w:val="none" w:sz="0" w:space="0" w:color="auto"/>
                                                                                    <w:right w:val="none" w:sz="0" w:space="0" w:color="auto"/>
                                                                                  </w:divBdr>
                                                                                  <w:divsChild>
                                                                                    <w:div w:id="241718990">
                                                                                      <w:marLeft w:val="0"/>
                                                                                      <w:marRight w:val="0"/>
                                                                                      <w:marTop w:val="0"/>
                                                                                      <w:marBottom w:val="0"/>
                                                                                      <w:divBdr>
                                                                                        <w:top w:val="none" w:sz="0" w:space="0" w:color="auto"/>
                                                                                        <w:left w:val="none" w:sz="0" w:space="0" w:color="auto"/>
                                                                                        <w:bottom w:val="none" w:sz="0" w:space="0" w:color="auto"/>
                                                                                        <w:right w:val="none" w:sz="0" w:space="0" w:color="auto"/>
                                                                                      </w:divBdr>
                                                                                      <w:divsChild>
                                                                                        <w:div w:id="955327847">
                                                                                          <w:marLeft w:val="0"/>
                                                                                          <w:marRight w:val="0"/>
                                                                                          <w:marTop w:val="0"/>
                                                                                          <w:marBottom w:val="0"/>
                                                                                          <w:divBdr>
                                                                                            <w:top w:val="none" w:sz="0" w:space="0" w:color="auto"/>
                                                                                            <w:left w:val="none" w:sz="0" w:space="0" w:color="auto"/>
                                                                                            <w:bottom w:val="none" w:sz="0" w:space="0" w:color="auto"/>
                                                                                            <w:right w:val="none" w:sz="0" w:space="0" w:color="auto"/>
                                                                                          </w:divBdr>
                                                                                          <w:divsChild>
                                                                                            <w:div w:id="396323174">
                                                                                              <w:marLeft w:val="0"/>
                                                                                              <w:marRight w:val="0"/>
                                                                                              <w:marTop w:val="0"/>
                                                                                              <w:marBottom w:val="0"/>
                                                                                              <w:divBdr>
                                                                                                <w:top w:val="none" w:sz="0" w:space="0" w:color="auto"/>
                                                                                                <w:left w:val="none" w:sz="0" w:space="0" w:color="auto"/>
                                                                                                <w:bottom w:val="none" w:sz="0" w:space="0" w:color="auto"/>
                                                                                                <w:right w:val="none" w:sz="0" w:space="0" w:color="auto"/>
                                                                                              </w:divBdr>
                                                                                              <w:divsChild>
                                                                                                <w:div w:id="1817650050">
                                                                                                  <w:marLeft w:val="0"/>
                                                                                                  <w:marRight w:val="0"/>
                                                                                                  <w:marTop w:val="0"/>
                                                                                                  <w:marBottom w:val="0"/>
                                                                                                  <w:divBdr>
                                                                                                    <w:top w:val="none" w:sz="0" w:space="0" w:color="auto"/>
                                                                                                    <w:left w:val="none" w:sz="0" w:space="0" w:color="auto"/>
                                                                                                    <w:bottom w:val="none" w:sz="0" w:space="0" w:color="auto"/>
                                                                                                    <w:right w:val="none" w:sz="0" w:space="0" w:color="auto"/>
                                                                                                  </w:divBdr>
                                                                                                  <w:divsChild>
                                                                                                    <w:div w:id="858010982">
                                                                                                      <w:marLeft w:val="0"/>
                                                                                                      <w:marRight w:val="0"/>
                                                                                                      <w:marTop w:val="0"/>
                                                                                                      <w:marBottom w:val="0"/>
                                                                                                      <w:divBdr>
                                                                                                        <w:top w:val="none" w:sz="0" w:space="0" w:color="auto"/>
                                                                                                        <w:left w:val="none" w:sz="0" w:space="0" w:color="auto"/>
                                                                                                        <w:bottom w:val="none" w:sz="0" w:space="0" w:color="auto"/>
                                                                                                        <w:right w:val="none" w:sz="0" w:space="0" w:color="auto"/>
                                                                                                      </w:divBdr>
                                                                                                      <w:divsChild>
                                                                                                        <w:div w:id="1906262949">
                                                                                                          <w:marLeft w:val="0"/>
                                                                                                          <w:marRight w:val="0"/>
                                                                                                          <w:marTop w:val="0"/>
                                                                                                          <w:marBottom w:val="0"/>
                                                                                                          <w:divBdr>
                                                                                                            <w:top w:val="none" w:sz="0" w:space="0" w:color="auto"/>
                                                                                                            <w:left w:val="none" w:sz="0" w:space="0" w:color="auto"/>
                                                                                                            <w:bottom w:val="none" w:sz="0" w:space="0" w:color="auto"/>
                                                                                                            <w:right w:val="none" w:sz="0" w:space="0" w:color="auto"/>
                                                                                                          </w:divBdr>
                                                                                                          <w:divsChild>
                                                                                                            <w:div w:id="287051525">
                                                                                                              <w:marLeft w:val="0"/>
                                                                                                              <w:marRight w:val="0"/>
                                                                                                              <w:marTop w:val="0"/>
                                                                                                              <w:marBottom w:val="0"/>
                                                                                                              <w:divBdr>
                                                                                                                <w:top w:val="none" w:sz="0" w:space="0" w:color="auto"/>
                                                                                                                <w:left w:val="none" w:sz="0" w:space="0" w:color="auto"/>
                                                                                                                <w:bottom w:val="none" w:sz="0" w:space="0" w:color="auto"/>
                                                                                                                <w:right w:val="none" w:sz="0" w:space="0" w:color="auto"/>
                                                                                                              </w:divBdr>
                                                                                                              <w:divsChild>
                                                                                                                <w:div w:id="126708347">
                                                                                                                  <w:marLeft w:val="0"/>
                                                                                                                  <w:marRight w:val="0"/>
                                                                                                                  <w:marTop w:val="0"/>
                                                                                                                  <w:marBottom w:val="0"/>
                                                                                                                  <w:divBdr>
                                                                                                                    <w:top w:val="none" w:sz="0" w:space="0" w:color="auto"/>
                                                                                                                    <w:left w:val="none" w:sz="0" w:space="0" w:color="auto"/>
                                                                                                                    <w:bottom w:val="none" w:sz="0" w:space="0" w:color="auto"/>
                                                                                                                    <w:right w:val="none" w:sz="0" w:space="0" w:color="auto"/>
                                                                                                                  </w:divBdr>
                                                                                                                  <w:divsChild>
                                                                                                                    <w:div w:id="1503202846">
                                                                                                                      <w:marLeft w:val="0"/>
                                                                                                                      <w:marRight w:val="0"/>
                                                                                                                      <w:marTop w:val="0"/>
                                                                                                                      <w:marBottom w:val="0"/>
                                                                                                                      <w:divBdr>
                                                                                                                        <w:top w:val="none" w:sz="0" w:space="0" w:color="auto"/>
                                                                                                                        <w:left w:val="none" w:sz="0" w:space="0" w:color="auto"/>
                                                                                                                        <w:bottom w:val="none" w:sz="0" w:space="0" w:color="auto"/>
                                                                                                                        <w:right w:val="none" w:sz="0" w:space="0" w:color="auto"/>
                                                                                                                      </w:divBdr>
                                                                                                                      <w:divsChild>
                                                                                                                        <w:div w:id="48846033">
                                                                                                                          <w:marLeft w:val="0"/>
                                                                                                                          <w:marRight w:val="0"/>
                                                                                                                          <w:marTop w:val="0"/>
                                                                                                                          <w:marBottom w:val="0"/>
                                                                                                                          <w:divBdr>
                                                                                                                            <w:top w:val="none" w:sz="0" w:space="0" w:color="auto"/>
                                                                                                                            <w:left w:val="none" w:sz="0" w:space="0" w:color="auto"/>
                                                                                                                            <w:bottom w:val="none" w:sz="0" w:space="0" w:color="auto"/>
                                                                                                                            <w:right w:val="none" w:sz="0" w:space="0" w:color="auto"/>
                                                                                                                          </w:divBdr>
                                                                                                                          <w:divsChild>
                                                                                                                            <w:div w:id="333537872">
                                                                                                                              <w:marLeft w:val="0"/>
                                                                                                                              <w:marRight w:val="0"/>
                                                                                                                              <w:marTop w:val="0"/>
                                                                                                                              <w:marBottom w:val="0"/>
                                                                                                                              <w:divBdr>
                                                                                                                                <w:top w:val="none" w:sz="0" w:space="0" w:color="auto"/>
                                                                                                                                <w:left w:val="none" w:sz="0" w:space="0" w:color="auto"/>
                                                                                                                                <w:bottom w:val="none" w:sz="0" w:space="0" w:color="auto"/>
                                                                                                                                <w:right w:val="none" w:sz="0" w:space="0" w:color="auto"/>
                                                                                                                              </w:divBdr>
                                                                                                                              <w:divsChild>
                                                                                                                                <w:div w:id="22366220">
                                                                                                                                  <w:marLeft w:val="0"/>
                                                                                                                                  <w:marRight w:val="0"/>
                                                                                                                                  <w:marTop w:val="0"/>
                                                                                                                                  <w:marBottom w:val="0"/>
                                                                                                                                  <w:divBdr>
                                                                                                                                    <w:top w:val="none" w:sz="0" w:space="0" w:color="auto"/>
                                                                                                                                    <w:left w:val="none" w:sz="0" w:space="0" w:color="auto"/>
                                                                                                                                    <w:bottom w:val="none" w:sz="0" w:space="0" w:color="auto"/>
                                                                                                                                    <w:right w:val="none" w:sz="0" w:space="0" w:color="auto"/>
                                                                                                                                  </w:divBdr>
                                                                                                                                  <w:divsChild>
                                                                                                                                    <w:div w:id="183253408">
                                                                                                                                      <w:marLeft w:val="0"/>
                                                                                                                                      <w:marRight w:val="0"/>
                                                                                                                                      <w:marTop w:val="0"/>
                                                                                                                                      <w:marBottom w:val="0"/>
                                                                                                                                      <w:divBdr>
                                                                                                                                        <w:top w:val="none" w:sz="0" w:space="0" w:color="auto"/>
                                                                                                                                        <w:left w:val="none" w:sz="0" w:space="0" w:color="auto"/>
                                                                                                                                        <w:bottom w:val="none" w:sz="0" w:space="0" w:color="auto"/>
                                                                                                                                        <w:right w:val="none" w:sz="0" w:space="0" w:color="auto"/>
                                                                                                                                      </w:divBdr>
                                                                                                                                      <w:divsChild>
                                                                                                                                        <w:div w:id="308097234">
                                                                                                                                          <w:marLeft w:val="0"/>
                                                                                                                                          <w:marRight w:val="0"/>
                                                                                                                                          <w:marTop w:val="0"/>
                                                                                                                                          <w:marBottom w:val="0"/>
                                                                                                                                          <w:divBdr>
                                                                                                                                            <w:top w:val="none" w:sz="0" w:space="0" w:color="auto"/>
                                                                                                                                            <w:left w:val="none" w:sz="0" w:space="0" w:color="auto"/>
                                                                                                                                            <w:bottom w:val="none" w:sz="0" w:space="0" w:color="auto"/>
                                                                                                                                            <w:right w:val="none" w:sz="0" w:space="0" w:color="auto"/>
                                                                                                                                          </w:divBdr>
                                                                                                                                          <w:divsChild>
                                                                                                                                            <w:div w:id="582186752">
                                                                                                                                              <w:marLeft w:val="0"/>
                                                                                                                                              <w:marRight w:val="0"/>
                                                                                                                                              <w:marTop w:val="0"/>
                                                                                                                                              <w:marBottom w:val="0"/>
                                                                                                                                              <w:divBdr>
                                                                                                                                                <w:top w:val="none" w:sz="0" w:space="0" w:color="auto"/>
                                                                                                                                                <w:left w:val="none" w:sz="0" w:space="0" w:color="auto"/>
                                                                                                                                                <w:bottom w:val="none" w:sz="0" w:space="0" w:color="auto"/>
                                                                                                                                                <w:right w:val="none" w:sz="0" w:space="0" w:color="auto"/>
                                                                                                                                              </w:divBdr>
                                                                                                                                              <w:divsChild>
                                                                                                                                                <w:div w:id="1265842893">
                                                                                                                                                  <w:marLeft w:val="0"/>
                                                                                                                                                  <w:marRight w:val="0"/>
                                                                                                                                                  <w:marTop w:val="0"/>
                                                                                                                                                  <w:marBottom w:val="0"/>
                                                                                                                                                  <w:divBdr>
                                                                                                                                                    <w:top w:val="none" w:sz="0" w:space="0" w:color="auto"/>
                                                                                                                                                    <w:left w:val="none" w:sz="0" w:space="0" w:color="auto"/>
                                                                                                                                                    <w:bottom w:val="none" w:sz="0" w:space="0" w:color="auto"/>
                                                                                                                                                    <w:right w:val="none" w:sz="0" w:space="0" w:color="auto"/>
                                                                                                                                                  </w:divBdr>
                                                                                                                                                  <w:divsChild>
                                                                                                                                                    <w:div w:id="1469131521">
                                                                                                                                                      <w:marLeft w:val="0"/>
                                                                                                                                                      <w:marRight w:val="0"/>
                                                                                                                                                      <w:marTop w:val="0"/>
                                                                                                                                                      <w:marBottom w:val="0"/>
                                                                                                                                                      <w:divBdr>
                                                                                                                                                        <w:top w:val="none" w:sz="0" w:space="0" w:color="auto"/>
                                                                                                                                                        <w:left w:val="none" w:sz="0" w:space="0" w:color="auto"/>
                                                                                                                                                        <w:bottom w:val="none" w:sz="0" w:space="0" w:color="auto"/>
                                                                                                                                                        <w:right w:val="none" w:sz="0" w:space="0" w:color="auto"/>
                                                                                                                                                      </w:divBdr>
                                                                                                                                                      <w:divsChild>
                                                                                                                                                        <w:div w:id="1189443493">
                                                                                                                                                          <w:marLeft w:val="0"/>
                                                                                                                                                          <w:marRight w:val="0"/>
                                                                                                                                                          <w:marTop w:val="0"/>
                                                                                                                                                          <w:marBottom w:val="0"/>
                                                                                                                                                          <w:divBdr>
                                                                                                                                                            <w:top w:val="none" w:sz="0" w:space="0" w:color="auto"/>
                                                                                                                                                            <w:left w:val="none" w:sz="0" w:space="0" w:color="auto"/>
                                                                                                                                                            <w:bottom w:val="none" w:sz="0" w:space="0" w:color="auto"/>
                                                                                                                                                            <w:right w:val="none" w:sz="0" w:space="0" w:color="auto"/>
                                                                                                                                                          </w:divBdr>
                                                                                                                                                          <w:divsChild>
                                                                                                                                                            <w:div w:id="228200369">
                                                                                                                                                              <w:marLeft w:val="0"/>
                                                                                                                                                              <w:marRight w:val="0"/>
                                                                                                                                                              <w:marTop w:val="0"/>
                                                                                                                                                              <w:marBottom w:val="0"/>
                                                                                                                                                              <w:divBdr>
                                                                                                                                                                <w:top w:val="none" w:sz="0" w:space="0" w:color="auto"/>
                                                                                                                                                                <w:left w:val="none" w:sz="0" w:space="0" w:color="auto"/>
                                                                                                                                                                <w:bottom w:val="none" w:sz="0" w:space="0" w:color="auto"/>
                                                                                                                                                                <w:right w:val="none" w:sz="0" w:space="0" w:color="auto"/>
                                                                                                                                                              </w:divBdr>
                                                                                                                                                              <w:divsChild>
                                                                                                                                                                <w:div w:id="251159630">
                                                                                                                                                                  <w:marLeft w:val="0"/>
                                                                                                                                                                  <w:marRight w:val="0"/>
                                                                                                                                                                  <w:marTop w:val="0"/>
                                                                                                                                                                  <w:marBottom w:val="0"/>
                                                                                                                                                                  <w:divBdr>
                                                                                                                                                                    <w:top w:val="none" w:sz="0" w:space="0" w:color="auto"/>
                                                                                                                                                                    <w:left w:val="none" w:sz="0" w:space="0" w:color="auto"/>
                                                                                                                                                                    <w:bottom w:val="none" w:sz="0" w:space="0" w:color="auto"/>
                                                                                                                                                                    <w:right w:val="none" w:sz="0" w:space="0" w:color="auto"/>
                                                                                                                                                                  </w:divBdr>
                                                                                                                                                                  <w:divsChild>
                                                                                                                                                                    <w:div w:id="88622943">
                                                                                                                                                                      <w:marLeft w:val="0"/>
                                                                                                                                                                      <w:marRight w:val="0"/>
                                                                                                                                                                      <w:marTop w:val="0"/>
                                                                                                                                                                      <w:marBottom w:val="0"/>
                                                                                                                                                                      <w:divBdr>
                                                                                                                                                                        <w:top w:val="none" w:sz="0" w:space="0" w:color="auto"/>
                                                                                                                                                                        <w:left w:val="none" w:sz="0" w:space="0" w:color="auto"/>
                                                                                                                                                                        <w:bottom w:val="none" w:sz="0" w:space="0" w:color="auto"/>
                                                                                                                                                                        <w:right w:val="none" w:sz="0" w:space="0" w:color="auto"/>
                                                                                                                                                                      </w:divBdr>
                                                                                                                                                                      <w:divsChild>
                                                                                                                                                                        <w:div w:id="2111701721">
                                                                                                                                                                          <w:marLeft w:val="0"/>
                                                                                                                                                                          <w:marRight w:val="0"/>
                                                                                                                                                                          <w:marTop w:val="0"/>
                                                                                                                                                                          <w:marBottom w:val="0"/>
                                                                                                                                                                          <w:divBdr>
                                                                                                                                                                            <w:top w:val="none" w:sz="0" w:space="0" w:color="auto"/>
                                                                                                                                                                            <w:left w:val="none" w:sz="0" w:space="0" w:color="auto"/>
                                                                                                                                                                            <w:bottom w:val="none" w:sz="0" w:space="0" w:color="auto"/>
                                                                                                                                                                            <w:right w:val="none" w:sz="0" w:space="0" w:color="auto"/>
                                                                                                                                                                          </w:divBdr>
                                                                                                                                                                          <w:divsChild>
                                                                                                                                                                            <w:div w:id="1310790049">
                                                                                                                                                                              <w:marLeft w:val="0"/>
                                                                                                                                                                              <w:marRight w:val="0"/>
                                                                                                                                                                              <w:marTop w:val="0"/>
                                                                                                                                                                              <w:marBottom w:val="0"/>
                                                                                                                                                                              <w:divBdr>
                                                                                                                                                                                <w:top w:val="none" w:sz="0" w:space="0" w:color="auto"/>
                                                                                                                                                                                <w:left w:val="none" w:sz="0" w:space="0" w:color="auto"/>
                                                                                                                                                                                <w:bottom w:val="none" w:sz="0" w:space="0" w:color="auto"/>
                                                                                                                                                                                <w:right w:val="none" w:sz="0" w:space="0" w:color="auto"/>
                                                                                                                                                                              </w:divBdr>
                                                                                                                                                                              <w:divsChild>
                                                                                                                                                                                <w:div w:id="1673331748">
                                                                                                                                                                                  <w:marLeft w:val="0"/>
                                                                                                                                                                                  <w:marRight w:val="0"/>
                                                                                                                                                                                  <w:marTop w:val="0"/>
                                                                                                                                                                                  <w:marBottom w:val="0"/>
                                                                                                                                                                                  <w:divBdr>
                                                                                                                                                                                    <w:top w:val="none" w:sz="0" w:space="0" w:color="auto"/>
                                                                                                                                                                                    <w:left w:val="none" w:sz="0" w:space="0" w:color="auto"/>
                                                                                                                                                                                    <w:bottom w:val="none" w:sz="0" w:space="0" w:color="auto"/>
                                                                                                                                                                                    <w:right w:val="none" w:sz="0" w:space="0" w:color="auto"/>
                                                                                                                                                                                  </w:divBdr>
                                                                                                                                                                                  <w:divsChild>
                                                                                                                                                                                    <w:div w:id="1703363234">
                                                                                                                                                                                      <w:marLeft w:val="0"/>
                                                                                                                                                                                      <w:marRight w:val="0"/>
                                                                                                                                                                                      <w:marTop w:val="0"/>
                                                                                                                                                                                      <w:marBottom w:val="0"/>
                                                                                                                                                                                      <w:divBdr>
                                                                                                                                                                                        <w:top w:val="none" w:sz="0" w:space="0" w:color="auto"/>
                                                                                                                                                                                        <w:left w:val="none" w:sz="0" w:space="0" w:color="auto"/>
                                                                                                                                                                                        <w:bottom w:val="none" w:sz="0" w:space="0" w:color="auto"/>
                                                                                                                                                                                        <w:right w:val="none" w:sz="0" w:space="0" w:color="auto"/>
                                                                                                                                                                                      </w:divBdr>
                                                                                                                                                                                      <w:divsChild>
                                                                                                                                                                                        <w:div w:id="2009793261">
                                                                                                                                                                                          <w:marLeft w:val="0"/>
                                                                                                                                                                                          <w:marRight w:val="0"/>
                                                                                                                                                                                          <w:marTop w:val="0"/>
                                                                                                                                                                                          <w:marBottom w:val="0"/>
                                                                                                                                                                                          <w:divBdr>
                                                                                                                                                                                            <w:top w:val="none" w:sz="0" w:space="0" w:color="auto"/>
                                                                                                                                                                                            <w:left w:val="none" w:sz="0" w:space="0" w:color="auto"/>
                                                                                                                                                                                            <w:bottom w:val="none" w:sz="0" w:space="0" w:color="auto"/>
                                                                                                                                                                                            <w:right w:val="none" w:sz="0" w:space="0" w:color="auto"/>
                                                                                                                                                                                          </w:divBdr>
                                                                                                                                                                                          <w:divsChild>
                                                                                                                                                                                            <w:div w:id="982857097">
                                                                                                                                                                                              <w:marLeft w:val="0"/>
                                                                                                                                                                                              <w:marRight w:val="0"/>
                                                                                                                                                                                              <w:marTop w:val="0"/>
                                                                                                                                                                                              <w:marBottom w:val="0"/>
                                                                                                                                                                                              <w:divBdr>
                                                                                                                                                                                                <w:top w:val="none" w:sz="0" w:space="0" w:color="auto"/>
                                                                                                                                                                                                <w:left w:val="none" w:sz="0" w:space="0" w:color="auto"/>
                                                                                                                                                                                                <w:bottom w:val="none" w:sz="0" w:space="0" w:color="auto"/>
                                                                                                                                                                                                <w:right w:val="none" w:sz="0" w:space="0" w:color="auto"/>
                                                                                                                                                                                              </w:divBdr>
                                                                                                                                                                                              <w:divsChild>
                                                                                                                                                                                                <w:div w:id="1929460186">
                                                                                                                                                                                                  <w:marLeft w:val="0"/>
                                                                                                                                                                                                  <w:marRight w:val="0"/>
                                                                                                                                                                                                  <w:marTop w:val="0"/>
                                                                                                                                                                                                  <w:marBottom w:val="0"/>
                                                                                                                                                                                                  <w:divBdr>
                                                                                                                                                                                                    <w:top w:val="none" w:sz="0" w:space="0" w:color="auto"/>
                                                                                                                                                                                                    <w:left w:val="none" w:sz="0" w:space="0" w:color="auto"/>
                                                                                                                                                                                                    <w:bottom w:val="none" w:sz="0" w:space="0" w:color="auto"/>
                                                                                                                                                                                                    <w:right w:val="none" w:sz="0" w:space="0" w:color="auto"/>
                                                                                                                                                                                                  </w:divBdr>
                                                                                                                                                                                                  <w:divsChild>
                                                                                                                                                                                                    <w:div w:id="1247571876">
                                                                                                                                                                                                      <w:marLeft w:val="0"/>
                                                                                                                                                                                                      <w:marRight w:val="0"/>
                                                                                                                                                                                                      <w:marTop w:val="0"/>
                                                                                                                                                                                                      <w:marBottom w:val="0"/>
                                                                                                                                                                                                      <w:divBdr>
                                                                                                                                                                                                        <w:top w:val="none" w:sz="0" w:space="0" w:color="auto"/>
                                                                                                                                                                                                        <w:left w:val="none" w:sz="0" w:space="0" w:color="auto"/>
                                                                                                                                                                                                        <w:bottom w:val="none" w:sz="0" w:space="0" w:color="auto"/>
                                                                                                                                                                                                        <w:right w:val="none" w:sz="0" w:space="0" w:color="auto"/>
                                                                                                                                                                                                      </w:divBdr>
                                                                                                                                                                                                      <w:divsChild>
                                                                                                                                                                                                        <w:div w:id="2114788226">
                                                                                                                                                                                                          <w:marLeft w:val="0"/>
                                                                                                                                                                                                          <w:marRight w:val="0"/>
                                                                                                                                                                                                          <w:marTop w:val="0"/>
                                                                                                                                                                                                          <w:marBottom w:val="0"/>
                                                                                                                                                                                                          <w:divBdr>
                                                                                                                                                                                                            <w:top w:val="none" w:sz="0" w:space="0" w:color="auto"/>
                                                                                                                                                                                                            <w:left w:val="none" w:sz="0" w:space="0" w:color="auto"/>
                                                                                                                                                                                                            <w:bottom w:val="none" w:sz="0" w:space="0" w:color="auto"/>
                                                                                                                                                                                                            <w:right w:val="none" w:sz="0" w:space="0" w:color="auto"/>
                                                                                                                                                                                                          </w:divBdr>
                                                                                                                                                                                                          <w:divsChild>
                                                                                                                                                                                                            <w:div w:id="1112090860">
                                                                                                                                                                                                              <w:marLeft w:val="0"/>
                                                                                                                                                                                                              <w:marRight w:val="0"/>
                                                                                                                                                                                                              <w:marTop w:val="0"/>
                                                                                                                                                                                                              <w:marBottom w:val="0"/>
                                                                                                                                                                                                              <w:divBdr>
                                                                                                                                                                                                                <w:top w:val="none" w:sz="0" w:space="0" w:color="auto"/>
                                                                                                                                                                                                                <w:left w:val="none" w:sz="0" w:space="0" w:color="auto"/>
                                                                                                                                                                                                                <w:bottom w:val="none" w:sz="0" w:space="0" w:color="auto"/>
                                                                                                                                                                                                                <w:right w:val="none" w:sz="0" w:space="0" w:color="auto"/>
                                                                                                                                                                                                              </w:divBdr>
                                                                                                                                                                                                              <w:divsChild>
                                                                                                                                                                                                                <w:div w:id="521942481">
                                                                                                                                                                                                                  <w:marLeft w:val="0"/>
                                                                                                                                                                                                                  <w:marRight w:val="0"/>
                                                                                                                                                                                                                  <w:marTop w:val="0"/>
                                                                                                                                                                                                                  <w:marBottom w:val="0"/>
                                                                                                                                                                                                                  <w:divBdr>
                                                                                                                                                                                                                    <w:top w:val="none" w:sz="0" w:space="0" w:color="auto"/>
                                                                                                                                                                                                                    <w:left w:val="none" w:sz="0" w:space="0" w:color="auto"/>
                                                                                                                                                                                                                    <w:bottom w:val="none" w:sz="0" w:space="0" w:color="auto"/>
                                                                                                                                                                                                                    <w:right w:val="none" w:sz="0" w:space="0" w:color="auto"/>
                                                                                                                                                                                                                  </w:divBdr>
                                                                                                                                                                                                                  <w:divsChild>
                                                                                                                                                                                                                    <w:div w:id="885798227">
                                                                                                                                                                                                                      <w:marLeft w:val="0"/>
                                                                                                                                                                                                                      <w:marRight w:val="0"/>
                                                                                                                                                                                                                      <w:marTop w:val="0"/>
                                                                                                                                                                                                                      <w:marBottom w:val="0"/>
                                                                                                                                                                                                                      <w:divBdr>
                                                                                                                                                                                                                        <w:top w:val="none" w:sz="0" w:space="0" w:color="auto"/>
                                                                                                                                                                                                                        <w:left w:val="none" w:sz="0" w:space="0" w:color="auto"/>
                                                                                                                                                                                                                        <w:bottom w:val="none" w:sz="0" w:space="0" w:color="auto"/>
                                                                                                                                                                                                                        <w:right w:val="none" w:sz="0" w:space="0" w:color="auto"/>
                                                                                                                                                                                                                      </w:divBdr>
                                                                                                                                                                                                                      <w:divsChild>
                                                                                                                                                                                                                        <w:div w:id="627080809">
                                                                                                                                                                                                                          <w:marLeft w:val="0"/>
                                                                                                                                                                                                                          <w:marRight w:val="0"/>
                                                                                                                                                                                                                          <w:marTop w:val="0"/>
                                                                                                                                                                                                                          <w:marBottom w:val="0"/>
                                                                                                                                                                                                                          <w:divBdr>
                                                                                                                                                                                                                            <w:top w:val="none" w:sz="0" w:space="0" w:color="auto"/>
                                                                                                                                                                                                                            <w:left w:val="none" w:sz="0" w:space="0" w:color="auto"/>
                                                                                                                                                                                                                            <w:bottom w:val="none" w:sz="0" w:space="0" w:color="auto"/>
                                                                                                                                                                                                                            <w:right w:val="none" w:sz="0" w:space="0" w:color="auto"/>
                                                                                                                                                                                                                          </w:divBdr>
                                                                                                                                                                                                                          <w:divsChild>
                                                                                                                                                                                                                            <w:div w:id="1010454353">
                                                                                                                                                                                                                              <w:marLeft w:val="0"/>
                                                                                                                                                                                                                              <w:marRight w:val="0"/>
                                                                                                                                                                                                                              <w:marTop w:val="0"/>
                                                                                                                                                                                                                              <w:marBottom w:val="0"/>
                                                                                                                                                                                                                              <w:divBdr>
                                                                                                                                                                                                                                <w:top w:val="none" w:sz="0" w:space="0" w:color="auto"/>
                                                                                                                                                                                                                                <w:left w:val="none" w:sz="0" w:space="0" w:color="auto"/>
                                                                                                                                                                                                                                <w:bottom w:val="none" w:sz="0" w:space="0" w:color="auto"/>
                                                                                                                                                                                                                                <w:right w:val="none" w:sz="0" w:space="0" w:color="auto"/>
                                                                                                                                                                                                                              </w:divBdr>
                                                                                                                                                                                                                              <w:divsChild>
                                                                                                                                                                                                                                <w:div w:id="1544827026">
                                                                                                                                                                                                                                  <w:marLeft w:val="0"/>
                                                                                                                                                                                                                                  <w:marRight w:val="0"/>
                                                                                                                                                                                                                                  <w:marTop w:val="0"/>
                                                                                                                                                                                                                                  <w:marBottom w:val="0"/>
                                                                                                                                                                                                                                  <w:divBdr>
                                                                                                                                                                                                                                    <w:top w:val="none" w:sz="0" w:space="0" w:color="auto"/>
                                                                                                                                                                                                                                    <w:left w:val="none" w:sz="0" w:space="0" w:color="auto"/>
                                                                                                                                                                                                                                    <w:bottom w:val="none" w:sz="0" w:space="0" w:color="auto"/>
                                                                                                                                                                                                                                    <w:right w:val="none" w:sz="0" w:space="0" w:color="auto"/>
                                                                                                                                                                                                                                  </w:divBdr>
                                                                                                                                                                                                                                  <w:divsChild>
                                                                                                                                                                                                                                    <w:div w:id="1641764861">
                                                                                                                                                                                                                                      <w:marLeft w:val="0"/>
                                                                                                                                                                                                                                      <w:marRight w:val="0"/>
                                                                                                                                                                                                                                      <w:marTop w:val="0"/>
                                                                                                                                                                                                                                      <w:marBottom w:val="0"/>
                                                                                                                                                                                                                                      <w:divBdr>
                                                                                                                                                                                                                                        <w:top w:val="none" w:sz="0" w:space="0" w:color="auto"/>
                                                                                                                                                                                                                                        <w:left w:val="none" w:sz="0" w:space="0" w:color="auto"/>
                                                                                                                                                                                                                                        <w:bottom w:val="none" w:sz="0" w:space="0" w:color="auto"/>
                                                                                                                                                                                                                                        <w:right w:val="none" w:sz="0" w:space="0" w:color="auto"/>
                                                                                                                                                                                                                                      </w:divBdr>
                                                                                                                                                                                                                                      <w:divsChild>
                                                                                                                                                                                                                                        <w:div w:id="2118790607">
                                                                                                                                                                                                                                          <w:marLeft w:val="0"/>
                                                                                                                                                                                                                                          <w:marRight w:val="0"/>
                                                                                                                                                                                                                                          <w:marTop w:val="0"/>
                                                                                                                                                                                                                                          <w:marBottom w:val="0"/>
                                                                                                                                                                                                                                          <w:divBdr>
                                                                                                                                                                                                                                            <w:top w:val="none" w:sz="0" w:space="0" w:color="auto"/>
                                                                                                                                                                                                                                            <w:left w:val="none" w:sz="0" w:space="0" w:color="auto"/>
                                                                                                                                                                                                                                            <w:bottom w:val="none" w:sz="0" w:space="0" w:color="auto"/>
                                                                                                                                                                                                                                            <w:right w:val="none" w:sz="0" w:space="0" w:color="auto"/>
                                                                                                                                                                                                                                          </w:divBdr>
                                                                                                                                                                                                                                          <w:divsChild>
                                                                                                                                                                                                                                            <w:div w:id="834734074">
                                                                                                                                                                                                                                              <w:marLeft w:val="0"/>
                                                                                                                                                                                                                                              <w:marRight w:val="0"/>
                                                                                                                                                                                                                                              <w:marTop w:val="0"/>
                                                                                                                                                                                                                                              <w:marBottom w:val="0"/>
                                                                                                                                                                                                                                              <w:divBdr>
                                                                                                                                                                                                                                                <w:top w:val="none" w:sz="0" w:space="0" w:color="auto"/>
                                                                                                                                                                                                                                                <w:left w:val="none" w:sz="0" w:space="0" w:color="auto"/>
                                                                                                                                                                                                                                                <w:bottom w:val="none" w:sz="0" w:space="0" w:color="auto"/>
                                                                                                                                                                                                                                                <w:right w:val="none" w:sz="0" w:space="0" w:color="auto"/>
                                                                                                                                                                                                                                              </w:divBdr>
                                                                                                                                                                                                                                              <w:divsChild>
                                                                                                                                                                                                                                                <w:div w:id="1550529018">
                                                                                                                                                                                                                                                  <w:marLeft w:val="0"/>
                                                                                                                                                                                                                                                  <w:marRight w:val="0"/>
                                                                                                                                                                                                                                                  <w:marTop w:val="0"/>
                                                                                                                                                                                                                                                  <w:marBottom w:val="0"/>
                                                                                                                                                                                                                                                  <w:divBdr>
                                                                                                                                                                                                                                                    <w:top w:val="none" w:sz="0" w:space="0" w:color="auto"/>
                                                                                                                                                                                                                                                    <w:left w:val="none" w:sz="0" w:space="0" w:color="auto"/>
                                                                                                                                                                                                                                                    <w:bottom w:val="none" w:sz="0" w:space="0" w:color="auto"/>
                                                                                                                                                                                                                                                    <w:right w:val="none" w:sz="0" w:space="0" w:color="auto"/>
                                                                                                                                                                                                                                                  </w:divBdr>
                                                                                                                                                                                                                                                  <w:divsChild>
                                                                                                                                                                                                                                                    <w:div w:id="1812668885">
                                                                                                                                                                                                                                                      <w:marLeft w:val="0"/>
                                                                                                                                                                                                                                                      <w:marRight w:val="0"/>
                                                                                                                                                                                                                                                      <w:marTop w:val="0"/>
                                                                                                                                                                                                                                                      <w:marBottom w:val="0"/>
                                                                                                                                                                                                                                                      <w:divBdr>
                                                                                                                                                                                                                                                        <w:top w:val="none" w:sz="0" w:space="0" w:color="auto"/>
                                                                                                                                                                                                                                                        <w:left w:val="none" w:sz="0" w:space="0" w:color="auto"/>
                                                                                                                                                                                                                                                        <w:bottom w:val="none" w:sz="0" w:space="0" w:color="auto"/>
                                                                                                                                                                                                                                                        <w:right w:val="none" w:sz="0" w:space="0" w:color="auto"/>
                                                                                                                                                                                                                                                      </w:divBdr>
                                                                                                                                                                                                                                                      <w:divsChild>
                                                                                                                                                                                                                                                        <w:div w:id="426315291">
                                                                                                                                                                                                                                                          <w:marLeft w:val="0"/>
                                                                                                                                                                                                                                                          <w:marRight w:val="0"/>
                                                                                                                                                                                                                                                          <w:marTop w:val="0"/>
                                                                                                                                                                                                                                                          <w:marBottom w:val="0"/>
                                                                                                                                                                                                                                                          <w:divBdr>
                                                                                                                                                                                                                                                            <w:top w:val="none" w:sz="0" w:space="0" w:color="auto"/>
                                                                                                                                                                                                                                                            <w:left w:val="none" w:sz="0" w:space="0" w:color="auto"/>
                                                                                                                                                                                                                                                            <w:bottom w:val="none" w:sz="0" w:space="0" w:color="auto"/>
                                                                                                                                                                                                                                                            <w:right w:val="none" w:sz="0" w:space="0" w:color="auto"/>
                                                                                                                                                                                                                                                          </w:divBdr>
                                                                                                                                                                                                                                                          <w:divsChild>
                                                                                                                                                                                                                                                            <w:div w:id="1476333733">
                                                                                                                                                                                                                                                              <w:marLeft w:val="0"/>
                                                                                                                                                                                                                                                              <w:marRight w:val="0"/>
                                                                                                                                                                                                                                                              <w:marTop w:val="0"/>
                                                                                                                                                                                                                                                              <w:marBottom w:val="0"/>
                                                                                                                                                                                                                                                              <w:divBdr>
                                                                                                                                                                                                                                                                <w:top w:val="none" w:sz="0" w:space="0" w:color="auto"/>
                                                                                                                                                                                                                                                                <w:left w:val="none" w:sz="0" w:space="0" w:color="auto"/>
                                                                                                                                                                                                                                                                <w:bottom w:val="none" w:sz="0" w:space="0" w:color="auto"/>
                                                                                                                                                                                                                                                                <w:right w:val="none" w:sz="0" w:space="0" w:color="auto"/>
                                                                                                                                                                                                                                                              </w:divBdr>
                                                                                                                                                                                                                                                              <w:divsChild>
                                                                                                                                                                                                                                                                <w:div w:id="1504197988">
                                                                                                                                                                                                                                                                  <w:marLeft w:val="0"/>
                                                                                                                                                                                                                                                                  <w:marRight w:val="0"/>
                                                                                                                                                                                                                                                                  <w:marTop w:val="0"/>
                                                                                                                                                                                                                                                                  <w:marBottom w:val="0"/>
                                                                                                                                                                                                                                                                  <w:divBdr>
                                                                                                                                                                                                                                                                    <w:top w:val="none" w:sz="0" w:space="0" w:color="auto"/>
                                                                                                                                                                                                                                                                    <w:left w:val="none" w:sz="0" w:space="0" w:color="auto"/>
                                                                                                                                                                                                                                                                    <w:bottom w:val="none" w:sz="0" w:space="0" w:color="auto"/>
                                                                                                                                                                                                                                                                    <w:right w:val="none" w:sz="0" w:space="0" w:color="auto"/>
                                                                                                                                                                                                                                                                  </w:divBdr>
                                                                                                                                                                                                                                                                  <w:divsChild>
                                                                                                                                                                                                                                                                    <w:div w:id="863598173">
                                                                                                                                                                                                                                                                      <w:marLeft w:val="0"/>
                                                                                                                                                                                                                                                                      <w:marRight w:val="0"/>
                                                                                                                                                                                                                                                                      <w:marTop w:val="0"/>
                                                                                                                                                                                                                                                                      <w:marBottom w:val="0"/>
                                                                                                                                                                                                                                                                      <w:divBdr>
                                                                                                                                                                                                                                                                        <w:top w:val="none" w:sz="0" w:space="0" w:color="auto"/>
                                                                                                                                                                                                                                                                        <w:left w:val="none" w:sz="0" w:space="0" w:color="auto"/>
                                                                                                                                                                                                                                                                        <w:bottom w:val="none" w:sz="0" w:space="0" w:color="auto"/>
                                                                                                                                                                                                                                                                        <w:right w:val="none" w:sz="0" w:space="0" w:color="auto"/>
                                                                                                                                                                                                                                                                      </w:divBdr>
                                                                                                                                                                                                                                                                      <w:divsChild>
                                                                                                                                                                                                                                                                        <w:div w:id="70543976">
                                                                                                                                                                                                                                                                          <w:marLeft w:val="0"/>
                                                                                                                                                                                                                                                                          <w:marRight w:val="0"/>
                                                                                                                                                                                                                                                                          <w:marTop w:val="0"/>
                                                                                                                                                                                                                                                                          <w:marBottom w:val="0"/>
                                                                                                                                                                                                                                                                          <w:divBdr>
                                                                                                                                                                                                                                                                            <w:top w:val="none" w:sz="0" w:space="0" w:color="auto"/>
                                                                                                                                                                                                                                                                            <w:left w:val="none" w:sz="0" w:space="0" w:color="auto"/>
                                                                                                                                                                                                                                                                            <w:bottom w:val="none" w:sz="0" w:space="0" w:color="auto"/>
                                                                                                                                                                                                                                                                            <w:right w:val="none" w:sz="0" w:space="0" w:color="auto"/>
                                                                                                                                                                                                                                                                          </w:divBdr>
                                                                                                                                                                                                                                                                          <w:divsChild>
                                                                                                                                                                                                                                                                            <w:div w:id="2031638592">
                                                                                                                                                                                                                                                                              <w:marLeft w:val="0"/>
                                                                                                                                                                                                                                                                              <w:marRight w:val="0"/>
                                                                                                                                                                                                                                                                              <w:marTop w:val="0"/>
                                                                                                                                                                                                                                                                              <w:marBottom w:val="0"/>
                                                                                                                                                                                                                                                                              <w:divBdr>
                                                                                                                                                                                                                                                                                <w:top w:val="none" w:sz="0" w:space="0" w:color="auto"/>
                                                                                                                                                                                                                                                                                <w:left w:val="none" w:sz="0" w:space="0" w:color="auto"/>
                                                                                                                                                                                                                                                                                <w:bottom w:val="none" w:sz="0" w:space="0" w:color="auto"/>
                                                                                                                                                                                                                                                                                <w:right w:val="none" w:sz="0" w:space="0" w:color="auto"/>
                                                                                                                                                                                                                                                                              </w:divBdr>
                                                                                                                                                                                                                                                                              <w:divsChild>
                                                                                                                                                                                                                                                                                <w:div w:id="1935673752">
                                                                                                                                                                                                                                                                                  <w:marLeft w:val="0"/>
                                                                                                                                                                                                                                                                                  <w:marRight w:val="0"/>
                                                                                                                                                                                                                                                                                  <w:marTop w:val="0"/>
                                                                                                                                                                                                                                                                                  <w:marBottom w:val="0"/>
                                                                                                                                                                                                                                                                                  <w:divBdr>
                                                                                                                                                                                                                                                                                    <w:top w:val="none" w:sz="0" w:space="0" w:color="auto"/>
                                                                                                                                                                                                                                                                                    <w:left w:val="none" w:sz="0" w:space="0" w:color="auto"/>
                                                                                                                                                                                                                                                                                    <w:bottom w:val="none" w:sz="0" w:space="0" w:color="auto"/>
                                                                                                                                                                                                                                                                                    <w:right w:val="none" w:sz="0" w:space="0" w:color="auto"/>
                                                                                                                                                                                                                                                                                  </w:divBdr>
                                                                                                                                                                                                                                                                                  <w:divsChild>
                                                                                                                                                                                                                                                                                    <w:div w:id="396055312">
                                                                                                                                                                                                                                                                                      <w:marLeft w:val="0"/>
                                                                                                                                                                                                                                                                                      <w:marRight w:val="0"/>
                                                                                                                                                                                                                                                                                      <w:marTop w:val="0"/>
                                                                                                                                                                                                                                                                                      <w:marBottom w:val="0"/>
                                                                                                                                                                                                                                                                                      <w:divBdr>
                                                                                                                                                                                                                                                                                        <w:top w:val="none" w:sz="0" w:space="0" w:color="auto"/>
                                                                                                                                                                                                                                                                                        <w:left w:val="none" w:sz="0" w:space="0" w:color="auto"/>
                                                                                                                                                                                                                                                                                        <w:bottom w:val="none" w:sz="0" w:space="0" w:color="auto"/>
                                                                                                                                                                                                                                                                                        <w:right w:val="none" w:sz="0" w:space="0" w:color="auto"/>
                                                                                                                                                                                                                                                                                      </w:divBdr>
                                                                                                                                                                                                                                                                                      <w:divsChild>
                                                                                                                                                                                                                                                                                        <w:div w:id="1673680410">
                                                                                                                                                                                                                                                                                          <w:marLeft w:val="0"/>
                                                                                                                                                                                                                                                                                          <w:marRight w:val="0"/>
                                                                                                                                                                                                                                                                                          <w:marTop w:val="0"/>
                                                                                                                                                                                                                                                                                          <w:marBottom w:val="0"/>
                                                                                                                                                                                                                                                                                          <w:divBdr>
                                                                                                                                                                                                                                                                                            <w:top w:val="none" w:sz="0" w:space="0" w:color="auto"/>
                                                                                                                                                                                                                                                                                            <w:left w:val="none" w:sz="0" w:space="0" w:color="auto"/>
                                                                                                                                                                                                                                                                                            <w:bottom w:val="none" w:sz="0" w:space="0" w:color="auto"/>
                                                                                                                                                                                                                                                                                            <w:right w:val="none" w:sz="0" w:space="0" w:color="auto"/>
                                                                                                                                                                                                                                                                                          </w:divBdr>
                                                                                                                                                                                                                                                                                          <w:divsChild>
                                                                                                                                                                                                                                                                                            <w:div w:id="1149590941">
                                                                                                                                                                                                                                                                                              <w:marLeft w:val="0"/>
                                                                                                                                                                                                                                                                                              <w:marRight w:val="0"/>
                                                                                                                                                                                                                                                                                              <w:marTop w:val="0"/>
                                                                                                                                                                                                                                                                                              <w:marBottom w:val="0"/>
                                                                                                                                                                                                                                                                                              <w:divBdr>
                                                                                                                                                                                                                                                                                                <w:top w:val="none" w:sz="0" w:space="0" w:color="auto"/>
                                                                                                                                                                                                                                                                                                <w:left w:val="none" w:sz="0" w:space="0" w:color="auto"/>
                                                                                                                                                                                                                                                                                                <w:bottom w:val="none" w:sz="0" w:space="0" w:color="auto"/>
                                                                                                                                                                                                                                                                                                <w:right w:val="none" w:sz="0" w:space="0" w:color="auto"/>
                                                                                                                                                                                                                                                                                              </w:divBdr>
                                                                                                                                                                                                                                                                                              <w:divsChild>
                                                                                                                                                                                                                                                                                                <w:div w:id="1333877145">
                                                                                                                                                                                                                                                                                                  <w:marLeft w:val="0"/>
                                                                                                                                                                                                                                                                                                  <w:marRight w:val="0"/>
                                                                                                                                                                                                                                                                                                  <w:marTop w:val="0"/>
                                                                                                                                                                                                                                                                                                  <w:marBottom w:val="0"/>
                                                                                                                                                                                                                                                                                                  <w:divBdr>
                                                                                                                                                                                                                                                                                                    <w:top w:val="none" w:sz="0" w:space="0" w:color="auto"/>
                                                                                                                                                                                                                                                                                                    <w:left w:val="none" w:sz="0" w:space="0" w:color="auto"/>
                                                                                                                                                                                                                                                                                                    <w:bottom w:val="none" w:sz="0" w:space="0" w:color="auto"/>
                                                                                                                                                                                                                                                                                                    <w:right w:val="none" w:sz="0" w:space="0" w:color="auto"/>
                                                                                                                                                                                                                                                                                                  </w:divBdr>
                                                                                                                                                                                                                                                                                                  <w:divsChild>
                                                                                                                                                                                                                                                                                                    <w:div w:id="1261792143">
                                                                                                                                                                                                                                                                                                      <w:marLeft w:val="0"/>
                                                                                                                                                                                                                                                                                                      <w:marRight w:val="0"/>
                                                                                                                                                                                                                                                                                                      <w:marTop w:val="0"/>
                                                                                                                                                                                                                                                                                                      <w:marBottom w:val="0"/>
                                                                                                                                                                                                                                                                                                      <w:divBdr>
                                                                                                                                                                                                                                                                                                        <w:top w:val="none" w:sz="0" w:space="0" w:color="auto"/>
                                                                                                                                                                                                                                                                                                        <w:left w:val="none" w:sz="0" w:space="0" w:color="auto"/>
                                                                                                                                                                                                                                                                                                        <w:bottom w:val="none" w:sz="0" w:space="0" w:color="auto"/>
                                                                                                                                                                                                                                                                                                        <w:right w:val="none" w:sz="0" w:space="0" w:color="auto"/>
                                                                                                                                                                                                                                                                                                      </w:divBdr>
                                                                                                                                                                                                                                                                                                      <w:divsChild>
                                                                                                                                                                                                                                                                                                        <w:div w:id="333532339">
                                                                                                                                                                                                                                                                                                          <w:marLeft w:val="0"/>
                                                                                                                                                                                                                                                                                                          <w:marRight w:val="0"/>
                                                                                                                                                                                                                                                                                                          <w:marTop w:val="0"/>
                                                                                                                                                                                                                                                                                                          <w:marBottom w:val="0"/>
                                                                                                                                                                                                                                                                                                          <w:divBdr>
                                                                                                                                                                                                                                                                                                            <w:top w:val="none" w:sz="0" w:space="0" w:color="auto"/>
                                                                                                                                                                                                                                                                                                            <w:left w:val="none" w:sz="0" w:space="0" w:color="auto"/>
                                                                                                                                                                                                                                                                                                            <w:bottom w:val="none" w:sz="0" w:space="0" w:color="auto"/>
                                                                                                                                                                                                                                                                                                            <w:right w:val="none" w:sz="0" w:space="0" w:color="auto"/>
                                                                                                                                                                                                                                                                                                          </w:divBdr>
                                                                                                                                                                                                                                                                                                          <w:divsChild>
                                                                                                                                                                                                                                                                                                            <w:div w:id="752118503">
                                                                                                                                                                                                                                                                                                              <w:marLeft w:val="0"/>
                                                                                                                                                                                                                                                                                                              <w:marRight w:val="0"/>
                                                                                                                                                                                                                                                                                                              <w:marTop w:val="0"/>
                                                                                                                                                                                                                                                                                                              <w:marBottom w:val="0"/>
                                                                                                                                                                                                                                                                                                              <w:divBdr>
                                                                                                                                                                                                                                                                                                                <w:top w:val="none" w:sz="0" w:space="0" w:color="auto"/>
                                                                                                                                                                                                                                                                                                                <w:left w:val="none" w:sz="0" w:space="0" w:color="auto"/>
                                                                                                                                                                                                                                                                                                                <w:bottom w:val="none" w:sz="0" w:space="0" w:color="auto"/>
                                                                                                                                                                                                                                                                                                                <w:right w:val="none" w:sz="0" w:space="0" w:color="auto"/>
                                                                                                                                                                                                                                                                                                              </w:divBdr>
                                                                                                                                                                                                                                                                                                              <w:divsChild>
                                                                                                                                                                                                                                                                                                                <w:div w:id="1731735456">
                                                                                                                                                                                                                                                                                                                  <w:marLeft w:val="0"/>
                                                                                                                                                                                                                                                                                                                  <w:marRight w:val="0"/>
                                                                                                                                                                                                                                                                                                                  <w:marTop w:val="0"/>
                                                                                                                                                                                                                                                                                                                  <w:marBottom w:val="0"/>
                                                                                                                                                                                                                                                                                                                  <w:divBdr>
                                                                                                                                                                                                                                                                                                                    <w:top w:val="none" w:sz="0" w:space="0" w:color="auto"/>
                                                                                                                                                                                                                                                                                                                    <w:left w:val="none" w:sz="0" w:space="0" w:color="auto"/>
                                                                                                                                                                                                                                                                                                                    <w:bottom w:val="none" w:sz="0" w:space="0" w:color="auto"/>
                                                                                                                                                                                                                                                                                                                    <w:right w:val="none" w:sz="0" w:space="0" w:color="auto"/>
                                                                                                                                                                                                                                                                                                                  </w:divBdr>
                                                                                                                                                                                                                                                                                                                  <w:divsChild>
                                                                                                                                                                                                                                                                                                                    <w:div w:id="1546985480">
                                                                                                                                                                                                                                                                                                                      <w:marLeft w:val="0"/>
                                                                                                                                                                                                                                                                                                                      <w:marRight w:val="0"/>
                                                                                                                                                                                                                                                                                                                      <w:marTop w:val="0"/>
                                                                                                                                                                                                                                                                                                                      <w:marBottom w:val="0"/>
                                                                                                                                                                                                                                                                                                                      <w:divBdr>
                                                                                                                                                                                                                                                                                                                        <w:top w:val="none" w:sz="0" w:space="0" w:color="auto"/>
                                                                                                                                                                                                                                                                                                                        <w:left w:val="none" w:sz="0" w:space="0" w:color="auto"/>
                                                                                                                                                                                                                                                                                                                        <w:bottom w:val="none" w:sz="0" w:space="0" w:color="auto"/>
                                                                                                                                                                                                                                                                                                                        <w:right w:val="none" w:sz="0" w:space="0" w:color="auto"/>
                                                                                                                                                                                                                                                                                                                      </w:divBdr>
                                                                                                                                                                                                                                                                                                                      <w:divsChild>
                                                                                                                                                                                                                                                                                                                        <w:div w:id="485442095">
                                                                                                                                                                                                                                                                                                                          <w:marLeft w:val="0"/>
                                                                                                                                                                                                                                                                                                                          <w:marRight w:val="0"/>
                                                                                                                                                                                                                                                                                                                          <w:marTop w:val="0"/>
                                                                                                                                                                                                                                                                                                                          <w:marBottom w:val="0"/>
                                                                                                                                                                                                                                                                                                                          <w:divBdr>
                                                                                                                                                                                                                                                                                                                            <w:top w:val="none" w:sz="0" w:space="0" w:color="auto"/>
                                                                                                                                                                                                                                                                                                                            <w:left w:val="none" w:sz="0" w:space="0" w:color="auto"/>
                                                                                                                                                                                                                                                                                                                            <w:bottom w:val="none" w:sz="0" w:space="0" w:color="auto"/>
                                                                                                                                                                                                                                                                                                                            <w:right w:val="none" w:sz="0" w:space="0" w:color="auto"/>
                                                                                                                                                                                                                                                                                                                          </w:divBdr>
                                                                                                                                                                                                                                                                                                                          <w:divsChild>
                                                                                                                                                                                                                                                                                                                            <w:div w:id="442920466">
                                                                                                                                                                                                                                                                                                                              <w:marLeft w:val="0"/>
                                                                                                                                                                                                                                                                                                                              <w:marRight w:val="0"/>
                                                                                                                                                                                                                                                                                                                              <w:marTop w:val="0"/>
                                                                                                                                                                                                                                                                                                                              <w:marBottom w:val="0"/>
                                                                                                                                                                                                                                                                                                                              <w:divBdr>
                                                                                                                                                                                                                                                                                                                                <w:top w:val="none" w:sz="0" w:space="0" w:color="auto"/>
                                                                                                                                                                                                                                                                                                                                <w:left w:val="none" w:sz="0" w:space="0" w:color="auto"/>
                                                                                                                                                                                                                                                                                                                                <w:bottom w:val="none" w:sz="0" w:space="0" w:color="auto"/>
                                                                                                                                                                                                                                                                                                                                <w:right w:val="none" w:sz="0" w:space="0" w:color="auto"/>
                                                                                                                                                                                                                                                                                                                              </w:divBdr>
                                                                                                                                                                                                                                                                                                                              <w:divsChild>
                                                                                                                                                                                                                                                                                                                                <w:div w:id="1343363951">
                                                                                                                                                                                                                                                                                                                                  <w:marLeft w:val="0"/>
                                                                                                                                                                                                                                                                                                                                  <w:marRight w:val="0"/>
                                                                                                                                                                                                                                                                                                                                  <w:marTop w:val="0"/>
                                                                                                                                                                                                                                                                                                                                  <w:marBottom w:val="0"/>
                                                                                                                                                                                                                                                                                                                                  <w:divBdr>
                                                                                                                                                                                                                                                                                                                                    <w:top w:val="none" w:sz="0" w:space="0" w:color="auto"/>
                                                                                                                                                                                                                                                                                                                                    <w:left w:val="none" w:sz="0" w:space="0" w:color="auto"/>
                                                                                                                                                                                                                                                                                                                                    <w:bottom w:val="none" w:sz="0" w:space="0" w:color="auto"/>
                                                                                                                                                                                                                                                                                                                                    <w:right w:val="none" w:sz="0" w:space="0" w:color="auto"/>
                                                                                                                                                                                                                                                                                                                                  </w:divBdr>
                                                                                                                                                                                                                                                                                                                                  <w:divsChild>
                                                                                                                                                                                                                                                                                                                                    <w:div w:id="1713185626">
                                                                                                                                                                                                                                                                                                                                      <w:marLeft w:val="0"/>
                                                                                                                                                                                                                                                                                                                                      <w:marRight w:val="0"/>
                                                                                                                                                                                                                                                                                                                                      <w:marTop w:val="0"/>
                                                                                                                                                                                                                                                                                                                                      <w:marBottom w:val="0"/>
                                                                                                                                                                                                                                                                                                                                      <w:divBdr>
                                                                                                                                                                                                                                                                                                                                        <w:top w:val="none" w:sz="0" w:space="0" w:color="auto"/>
                                                                                                                                                                                                                                                                                                                                        <w:left w:val="none" w:sz="0" w:space="0" w:color="auto"/>
                                                                                                                                                                                                                                                                                                                                        <w:bottom w:val="none" w:sz="0" w:space="0" w:color="auto"/>
                                                                                                                                                                                                                                                                                                                                        <w:right w:val="none" w:sz="0" w:space="0" w:color="auto"/>
                                                                                                                                                                                                                                                                                                                                      </w:divBdr>
                                                                                                                                                                                                                                                                                                                                      <w:divsChild>
                                                                                                                                                                                                                                                                                                                                        <w:div w:id="214851165">
                                                                                                                                                                                                                                                                                                                                          <w:marLeft w:val="0"/>
                                                                                                                                                                                                                                                                                                                                          <w:marRight w:val="0"/>
                                                                                                                                                                                                                                                                                                                                          <w:marTop w:val="0"/>
                                                                                                                                                                                                                                                                                                                                          <w:marBottom w:val="0"/>
                                                                                                                                                                                                                                                                                                                                          <w:divBdr>
                                                                                                                                                                                                                                                                                                                                            <w:top w:val="none" w:sz="0" w:space="0" w:color="auto"/>
                                                                                                                                                                                                                                                                                                                                            <w:left w:val="none" w:sz="0" w:space="0" w:color="auto"/>
                                                                                                                                                                                                                                                                                                                                            <w:bottom w:val="none" w:sz="0" w:space="0" w:color="auto"/>
                                                                                                                                                                                                                                                                                                                                            <w:right w:val="none" w:sz="0" w:space="0" w:color="auto"/>
                                                                                                                                                                                                                                                                                                                                          </w:divBdr>
                                                                                                                                                                                                                                                                                                                                          <w:divsChild>
                                                                                                                                                                                                                                                                                                                                            <w:div w:id="2026396294">
                                                                                                                                                                                                                                                                                                                                              <w:marLeft w:val="0"/>
                                                                                                                                                                                                                                                                                                                                              <w:marRight w:val="0"/>
                                                                                                                                                                                                                                                                                                                                              <w:marTop w:val="0"/>
                                                                                                                                                                                                                                                                                                                                              <w:marBottom w:val="0"/>
                                                                                                                                                                                                                                                                                                                                              <w:divBdr>
                                                                                                                                                                                                                                                                                                                                                <w:top w:val="none" w:sz="0" w:space="0" w:color="auto"/>
                                                                                                                                                                                                                                                                                                                                                <w:left w:val="none" w:sz="0" w:space="0" w:color="auto"/>
                                                                                                                                                                                                                                                                                                                                                <w:bottom w:val="none" w:sz="0" w:space="0" w:color="auto"/>
                                                                                                                                                                                                                                                                                                                                                <w:right w:val="none" w:sz="0" w:space="0" w:color="auto"/>
                                                                                                                                                                                                                                                                                                                                              </w:divBdr>
                                                                                                                                                                                                                                                                                                                                              <w:divsChild>
                                                                                                                                                                                                                                                                                                                                                <w:div w:id="1828862171">
                                                                                                                                                                                                                                                                                                                                                  <w:marLeft w:val="0"/>
                                                                                                                                                                                                                                                                                                                                                  <w:marRight w:val="0"/>
                                                                                                                                                                                                                                                                                                                                                  <w:marTop w:val="0"/>
                                                                                                                                                                                                                                                                                                                                                  <w:marBottom w:val="0"/>
                                                                                                                                                                                                                                                                                                                                                  <w:divBdr>
                                                                                                                                                                                                                                                                                                                                                    <w:top w:val="none" w:sz="0" w:space="0" w:color="auto"/>
                                                                                                                                                                                                                                                                                                                                                    <w:left w:val="none" w:sz="0" w:space="0" w:color="auto"/>
                                                                                                                                                                                                                                                                                                                                                    <w:bottom w:val="none" w:sz="0" w:space="0" w:color="auto"/>
                                                                                                                                                                                                                                                                                                                                                    <w:right w:val="none" w:sz="0" w:space="0" w:color="auto"/>
                                                                                                                                                                                                                                                                                                                                                  </w:divBdr>
                                                                                                                                                                                                                                                                                                                                                  <w:divsChild>
                                                                                                                                                                                                                                                                                                                                                    <w:div w:id="1304845464">
                                                                                                                                                                                                                                                                                                                                                      <w:marLeft w:val="0"/>
                                                                                                                                                                                                                                                                                                                                                      <w:marRight w:val="0"/>
                                                                                                                                                                                                                                                                                                                                                      <w:marTop w:val="0"/>
                                                                                                                                                                                                                                                                                                                                                      <w:marBottom w:val="0"/>
                                                                                                                                                                                                                                                                                                                                                      <w:divBdr>
                                                                                                                                                                                                                                                                                                                                                        <w:top w:val="none" w:sz="0" w:space="0" w:color="auto"/>
                                                                                                                                                                                                                                                                                                                                                        <w:left w:val="none" w:sz="0" w:space="0" w:color="auto"/>
                                                                                                                                                                                                                                                                                                                                                        <w:bottom w:val="none" w:sz="0" w:space="0" w:color="auto"/>
                                                                                                                                                                                                                                                                                                                                                        <w:right w:val="none" w:sz="0" w:space="0" w:color="auto"/>
                                                                                                                                                                                                                                                                                                                                                      </w:divBdr>
                                                                                                                                                                                                                                                                                                                                                      <w:divsChild>
                                                                                                                                                                                                                                                                                                                                                        <w:div w:id="1492721262">
                                                                                                                                                                                                                                                                                                                                                          <w:marLeft w:val="0"/>
                                                                                                                                                                                                                                                                                                                                                          <w:marRight w:val="0"/>
                                                                                                                                                                                                                                                                                                                                                          <w:marTop w:val="0"/>
                                                                                                                                                                                                                                                                                                                                                          <w:marBottom w:val="0"/>
                                                                                                                                                                                                                                                                                                                                                          <w:divBdr>
                                                                                                                                                                                                                                                                                                                                                            <w:top w:val="none" w:sz="0" w:space="0" w:color="auto"/>
                                                                                                                                                                                                                                                                                                                                                            <w:left w:val="none" w:sz="0" w:space="0" w:color="auto"/>
                                                                                                                                                                                                                                                                                                                                                            <w:bottom w:val="none" w:sz="0" w:space="0" w:color="auto"/>
                                                                                                                                                                                                                                                                                                                                                            <w:right w:val="none" w:sz="0" w:space="0" w:color="auto"/>
                                                                                                                                                                                                                                                                                                                                                          </w:divBdr>
                                                                                                                                                                                                                                                                                                                                                          <w:divsChild>
                                                                                                                                                                                                                                                                                                                                                            <w:div w:id="1599631361">
                                                                                                                                                                                                                                                                                                                                                              <w:marLeft w:val="0"/>
                                                                                                                                                                                                                                                                                                                                                              <w:marRight w:val="0"/>
                                                                                                                                                                                                                                                                                                                                                              <w:marTop w:val="0"/>
                                                                                                                                                                                                                                                                                                                                                              <w:marBottom w:val="0"/>
                                                                                                                                                                                                                                                                                                                                                              <w:divBdr>
                                                                                                                                                                                                                                                                                                                                                                <w:top w:val="none" w:sz="0" w:space="0" w:color="auto"/>
                                                                                                                                                                                                                                                                                                                                                                <w:left w:val="none" w:sz="0" w:space="0" w:color="auto"/>
                                                                                                                                                                                                                                                                                                                                                                <w:bottom w:val="none" w:sz="0" w:space="0" w:color="auto"/>
                                                                                                                                                                                                                                                                                                                                                                <w:right w:val="none" w:sz="0" w:space="0" w:color="auto"/>
                                                                                                                                                                                                                                                                                                                                                              </w:divBdr>
                                                                                                                                                                                                                                                                                                                                                              <w:divsChild>
                                                                                                                                                                                                                                                                                                                                                                <w:div w:id="16842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390115">
      <w:bodyDiv w:val="1"/>
      <w:marLeft w:val="0"/>
      <w:marRight w:val="0"/>
      <w:marTop w:val="0"/>
      <w:marBottom w:val="0"/>
      <w:divBdr>
        <w:top w:val="none" w:sz="0" w:space="0" w:color="auto"/>
        <w:left w:val="none" w:sz="0" w:space="0" w:color="auto"/>
        <w:bottom w:val="none" w:sz="0" w:space="0" w:color="auto"/>
        <w:right w:val="none" w:sz="0" w:space="0" w:color="auto"/>
      </w:divBdr>
      <w:divsChild>
        <w:div w:id="712922248">
          <w:marLeft w:val="446"/>
          <w:marRight w:val="0"/>
          <w:marTop w:val="0"/>
          <w:marBottom w:val="0"/>
          <w:divBdr>
            <w:top w:val="none" w:sz="0" w:space="0" w:color="auto"/>
            <w:left w:val="none" w:sz="0" w:space="0" w:color="auto"/>
            <w:bottom w:val="none" w:sz="0" w:space="0" w:color="auto"/>
            <w:right w:val="none" w:sz="0" w:space="0" w:color="auto"/>
          </w:divBdr>
        </w:div>
        <w:div w:id="1595044073">
          <w:marLeft w:val="446"/>
          <w:marRight w:val="0"/>
          <w:marTop w:val="0"/>
          <w:marBottom w:val="0"/>
          <w:divBdr>
            <w:top w:val="none" w:sz="0" w:space="0" w:color="auto"/>
            <w:left w:val="none" w:sz="0" w:space="0" w:color="auto"/>
            <w:bottom w:val="none" w:sz="0" w:space="0" w:color="auto"/>
            <w:right w:val="none" w:sz="0" w:space="0" w:color="auto"/>
          </w:divBdr>
        </w:div>
        <w:div w:id="657150026">
          <w:marLeft w:val="446"/>
          <w:marRight w:val="0"/>
          <w:marTop w:val="0"/>
          <w:marBottom w:val="0"/>
          <w:divBdr>
            <w:top w:val="none" w:sz="0" w:space="0" w:color="auto"/>
            <w:left w:val="none" w:sz="0" w:space="0" w:color="auto"/>
            <w:bottom w:val="none" w:sz="0" w:space="0" w:color="auto"/>
            <w:right w:val="none" w:sz="0" w:space="0" w:color="auto"/>
          </w:divBdr>
        </w:div>
        <w:div w:id="1492872910">
          <w:marLeft w:val="446"/>
          <w:marRight w:val="0"/>
          <w:marTop w:val="0"/>
          <w:marBottom w:val="0"/>
          <w:divBdr>
            <w:top w:val="none" w:sz="0" w:space="0" w:color="auto"/>
            <w:left w:val="none" w:sz="0" w:space="0" w:color="auto"/>
            <w:bottom w:val="none" w:sz="0" w:space="0" w:color="auto"/>
            <w:right w:val="none" w:sz="0" w:space="0" w:color="auto"/>
          </w:divBdr>
        </w:div>
        <w:div w:id="209849334">
          <w:marLeft w:val="446"/>
          <w:marRight w:val="0"/>
          <w:marTop w:val="0"/>
          <w:marBottom w:val="0"/>
          <w:divBdr>
            <w:top w:val="none" w:sz="0" w:space="0" w:color="auto"/>
            <w:left w:val="none" w:sz="0" w:space="0" w:color="auto"/>
            <w:bottom w:val="none" w:sz="0" w:space="0" w:color="auto"/>
            <w:right w:val="none" w:sz="0" w:space="0" w:color="auto"/>
          </w:divBdr>
        </w:div>
      </w:divsChild>
    </w:div>
    <w:div w:id="20098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u075139\Desktop\countrywave%20data%202016%202%201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8575">
              <a:noFill/>
            </a:ln>
          </c:spPr>
          <c:xVal>
            <c:numRef>
              <c:f>'countrywave data 2016 2 19'!$F$2:$F$126</c:f>
              <c:numCache>
                <c:formatCode>0</c:formatCode>
                <c:ptCount val="125"/>
                <c:pt idx="0">
                  <c:v>75</c:v>
                </c:pt>
                <c:pt idx="1">
                  <c:v>75</c:v>
                </c:pt>
                <c:pt idx="2">
                  <c:v>76</c:v>
                </c:pt>
                <c:pt idx="3">
                  <c:v>76</c:v>
                </c:pt>
                <c:pt idx="4">
                  <c:v>75</c:v>
                </c:pt>
                <c:pt idx="5">
                  <c:v>74</c:v>
                </c:pt>
                <c:pt idx="6">
                  <c:v>74</c:v>
                </c:pt>
                <c:pt idx="7">
                  <c:v>73</c:v>
                </c:pt>
                <c:pt idx="8">
                  <c:v>75</c:v>
                </c:pt>
                <c:pt idx="9">
                  <c:v>75</c:v>
                </c:pt>
                <c:pt idx="10">
                  <c:v>75</c:v>
                </c:pt>
                <c:pt idx="11">
                  <c:v>57</c:v>
                </c:pt>
                <c:pt idx="12">
                  <c:v>59</c:v>
                </c:pt>
                <c:pt idx="13">
                  <c:v>56</c:v>
                </c:pt>
                <c:pt idx="14">
                  <c:v>56</c:v>
                </c:pt>
                <c:pt idx="15">
                  <c:v>58</c:v>
                </c:pt>
                <c:pt idx="16">
                  <c:v>58</c:v>
                </c:pt>
                <c:pt idx="17">
                  <c:v>59</c:v>
                </c:pt>
                <c:pt idx="18">
                  <c:v>65</c:v>
                </c:pt>
                <c:pt idx="19">
                  <c:v>65</c:v>
                </c:pt>
                <c:pt idx="20">
                  <c:v>66</c:v>
                </c:pt>
                <c:pt idx="21">
                  <c:v>90</c:v>
                </c:pt>
                <c:pt idx="22">
                  <c:v>89</c:v>
                </c:pt>
                <c:pt idx="23">
                  <c:v>83</c:v>
                </c:pt>
                <c:pt idx="24">
                  <c:v>84</c:v>
                </c:pt>
                <c:pt idx="25">
                  <c:v>84</c:v>
                </c:pt>
                <c:pt idx="26">
                  <c:v>79</c:v>
                </c:pt>
                <c:pt idx="27">
                  <c:v>77</c:v>
                </c:pt>
                <c:pt idx="28">
                  <c:v>76</c:v>
                </c:pt>
                <c:pt idx="29">
                  <c:v>76</c:v>
                </c:pt>
                <c:pt idx="30">
                  <c:v>77</c:v>
                </c:pt>
                <c:pt idx="31">
                  <c:v>77</c:v>
                </c:pt>
                <c:pt idx="32">
                  <c:v>84</c:v>
                </c:pt>
                <c:pt idx="33">
                  <c:v>84</c:v>
                </c:pt>
                <c:pt idx="34">
                  <c:v>85</c:v>
                </c:pt>
                <c:pt idx="35">
                  <c:v>85</c:v>
                </c:pt>
                <c:pt idx="36">
                  <c:v>85</c:v>
                </c:pt>
                <c:pt idx="37">
                  <c:v>86</c:v>
                </c:pt>
                <c:pt idx="38">
                  <c:v>76</c:v>
                </c:pt>
                <c:pt idx="39">
                  <c:v>73</c:v>
                </c:pt>
                <c:pt idx="40">
                  <c:v>79</c:v>
                </c:pt>
                <c:pt idx="41">
                  <c:v>79</c:v>
                </c:pt>
                <c:pt idx="42">
                  <c:v>71</c:v>
                </c:pt>
                <c:pt idx="43">
                  <c:v>71</c:v>
                </c:pt>
                <c:pt idx="44">
                  <c:v>72</c:v>
                </c:pt>
                <c:pt idx="45">
                  <c:v>73</c:v>
                </c:pt>
                <c:pt idx="46">
                  <c:v>74</c:v>
                </c:pt>
                <c:pt idx="47">
                  <c:v>72</c:v>
                </c:pt>
                <c:pt idx="48">
                  <c:v>72</c:v>
                </c:pt>
                <c:pt idx="49">
                  <c:v>73</c:v>
                </c:pt>
                <c:pt idx="50">
                  <c:v>75</c:v>
                </c:pt>
                <c:pt idx="51">
                  <c:v>75</c:v>
                </c:pt>
                <c:pt idx="52">
                  <c:v>75</c:v>
                </c:pt>
                <c:pt idx="53">
                  <c:v>80</c:v>
                </c:pt>
                <c:pt idx="54">
                  <c:v>78</c:v>
                </c:pt>
                <c:pt idx="55">
                  <c:v>78</c:v>
                </c:pt>
                <c:pt idx="56">
                  <c:v>77</c:v>
                </c:pt>
                <c:pt idx="57">
                  <c:v>78</c:v>
                </c:pt>
                <c:pt idx="58">
                  <c:v>77</c:v>
                </c:pt>
                <c:pt idx="59">
                  <c:v>58</c:v>
                </c:pt>
                <c:pt idx="60">
                  <c:v>59</c:v>
                </c:pt>
                <c:pt idx="61">
                  <c:v>60</c:v>
                </c:pt>
                <c:pt idx="62">
                  <c:v>67</c:v>
                </c:pt>
                <c:pt idx="63">
                  <c:v>70</c:v>
                </c:pt>
                <c:pt idx="64">
                  <c:v>70</c:v>
                </c:pt>
                <c:pt idx="65">
                  <c:v>70</c:v>
                </c:pt>
                <c:pt idx="66">
                  <c:v>67</c:v>
                </c:pt>
                <c:pt idx="67">
                  <c:v>65</c:v>
                </c:pt>
                <c:pt idx="68">
                  <c:v>63</c:v>
                </c:pt>
                <c:pt idx="69">
                  <c:v>75</c:v>
                </c:pt>
                <c:pt idx="70">
                  <c:v>76</c:v>
                </c:pt>
                <c:pt idx="71">
                  <c:v>75</c:v>
                </c:pt>
                <c:pt idx="72">
                  <c:v>75</c:v>
                </c:pt>
                <c:pt idx="73">
                  <c:v>70</c:v>
                </c:pt>
                <c:pt idx="74">
                  <c:v>68</c:v>
                </c:pt>
                <c:pt idx="75">
                  <c:v>76</c:v>
                </c:pt>
                <c:pt idx="76">
                  <c:v>77</c:v>
                </c:pt>
                <c:pt idx="77">
                  <c:v>77</c:v>
                </c:pt>
                <c:pt idx="78">
                  <c:v>72</c:v>
                </c:pt>
                <c:pt idx="79">
                  <c:v>71</c:v>
                </c:pt>
                <c:pt idx="80">
                  <c:v>65</c:v>
                </c:pt>
                <c:pt idx="81">
                  <c:v>62</c:v>
                </c:pt>
                <c:pt idx="82">
                  <c:v>60</c:v>
                </c:pt>
                <c:pt idx="83">
                  <c:v>78</c:v>
                </c:pt>
                <c:pt idx="84">
                  <c:v>79</c:v>
                </c:pt>
                <c:pt idx="85">
                  <c:v>79</c:v>
                </c:pt>
                <c:pt idx="86">
                  <c:v>80</c:v>
                </c:pt>
                <c:pt idx="87">
                  <c:v>83</c:v>
                </c:pt>
                <c:pt idx="88">
                  <c:v>84</c:v>
                </c:pt>
                <c:pt idx="89">
                  <c:v>84</c:v>
                </c:pt>
                <c:pt idx="90">
                  <c:v>84</c:v>
                </c:pt>
                <c:pt idx="91">
                  <c:v>85</c:v>
                </c:pt>
                <c:pt idx="92">
                  <c:v>85</c:v>
                </c:pt>
                <c:pt idx="93">
                  <c:v>71</c:v>
                </c:pt>
                <c:pt idx="94">
                  <c:v>69</c:v>
                </c:pt>
                <c:pt idx="95">
                  <c:v>70</c:v>
                </c:pt>
                <c:pt idx="96">
                  <c:v>72</c:v>
                </c:pt>
                <c:pt idx="97">
                  <c:v>71</c:v>
                </c:pt>
                <c:pt idx="98">
                  <c:v>69</c:v>
                </c:pt>
                <c:pt idx="99">
                  <c:v>69</c:v>
                </c:pt>
                <c:pt idx="100">
                  <c:v>68</c:v>
                </c:pt>
                <c:pt idx="101">
                  <c:v>67</c:v>
                </c:pt>
                <c:pt idx="102">
                  <c:v>65</c:v>
                </c:pt>
                <c:pt idx="103">
                  <c:v>69</c:v>
                </c:pt>
                <c:pt idx="104">
                  <c:v>64</c:v>
                </c:pt>
                <c:pt idx="105">
                  <c:v>80</c:v>
                </c:pt>
                <c:pt idx="106">
                  <c:v>82</c:v>
                </c:pt>
                <c:pt idx="107">
                  <c:v>81</c:v>
                </c:pt>
                <c:pt idx="108">
                  <c:v>81</c:v>
                </c:pt>
                <c:pt idx="109">
                  <c:v>81</c:v>
                </c:pt>
                <c:pt idx="110">
                  <c:v>82</c:v>
                </c:pt>
                <c:pt idx="111">
                  <c:v>82</c:v>
                </c:pt>
                <c:pt idx="112">
                  <c:v>81</c:v>
                </c:pt>
                <c:pt idx="113">
                  <c:v>73</c:v>
                </c:pt>
                <c:pt idx="114">
                  <c:v>73</c:v>
                </c:pt>
                <c:pt idx="115">
                  <c:v>73</c:v>
                </c:pt>
                <c:pt idx="116">
                  <c:v>74</c:v>
                </c:pt>
                <c:pt idx="117">
                  <c:v>74</c:v>
                </c:pt>
                <c:pt idx="118">
                  <c:v>71</c:v>
                </c:pt>
                <c:pt idx="119">
                  <c:v>79</c:v>
                </c:pt>
                <c:pt idx="120">
                  <c:v>81</c:v>
                </c:pt>
                <c:pt idx="121">
                  <c:v>82</c:v>
                </c:pt>
                <c:pt idx="122">
                  <c:v>81</c:v>
                </c:pt>
                <c:pt idx="123">
                  <c:v>84</c:v>
                </c:pt>
                <c:pt idx="124">
                  <c:v>84</c:v>
                </c:pt>
              </c:numCache>
            </c:numRef>
          </c:xVal>
          <c:yVal>
            <c:numRef>
              <c:f>'countrywave data 2016 2 19'!$G$2:$G$126</c:f>
              <c:numCache>
                <c:formatCode>0.0</c:formatCode>
                <c:ptCount val="125"/>
                <c:pt idx="0">
                  <c:v>10.122287071281303</c:v>
                </c:pt>
                <c:pt idx="1">
                  <c:v>10.428302723641901</c:v>
                </c:pt>
                <c:pt idx="2">
                  <c:v>10.217660967940596</c:v>
                </c:pt>
                <c:pt idx="3">
                  <c:v>10.489541956384905</c:v>
                </c:pt>
                <c:pt idx="4">
                  <c:v>11.6407908046491</c:v>
                </c:pt>
                <c:pt idx="5">
                  <c:v>8.461767552676644</c:v>
                </c:pt>
                <c:pt idx="6">
                  <c:v>10.008218767057892</c:v>
                </c:pt>
                <c:pt idx="7">
                  <c:v>9.4811068315617444</c:v>
                </c:pt>
                <c:pt idx="8">
                  <c:v>9.9127760086611296</c:v>
                </c:pt>
                <c:pt idx="9">
                  <c:v>10.503040393120402</c:v>
                </c:pt>
                <c:pt idx="10">
                  <c:v>10.794123506659098</c:v>
                </c:pt>
                <c:pt idx="11">
                  <c:v>6.8935656613837297</c:v>
                </c:pt>
                <c:pt idx="12">
                  <c:v>6.9741077999855703</c:v>
                </c:pt>
                <c:pt idx="13">
                  <c:v>7.58041842997992</c:v>
                </c:pt>
                <c:pt idx="14">
                  <c:v>7.4173601293693814</c:v>
                </c:pt>
                <c:pt idx="15">
                  <c:v>10.606571362192497</c:v>
                </c:pt>
                <c:pt idx="16">
                  <c:v>10.961202932516304</c:v>
                </c:pt>
                <c:pt idx="17">
                  <c:v>10.3877220660434</c:v>
                </c:pt>
                <c:pt idx="18">
                  <c:v>10.2889505970213</c:v>
                </c:pt>
                <c:pt idx="19">
                  <c:v>10.881670989508203</c:v>
                </c:pt>
                <c:pt idx="20">
                  <c:v>11.295464357023404</c:v>
                </c:pt>
                <c:pt idx="21">
                  <c:v>6.7973830880262396</c:v>
                </c:pt>
                <c:pt idx="22">
                  <c:v>6.9034685911240423</c:v>
                </c:pt>
                <c:pt idx="23">
                  <c:v>6.8188957708399576</c:v>
                </c:pt>
                <c:pt idx="24">
                  <c:v>7.4149462843860086</c:v>
                </c:pt>
                <c:pt idx="25">
                  <c:v>7.6616271817927721</c:v>
                </c:pt>
                <c:pt idx="26">
                  <c:v>10.724322296219896</c:v>
                </c:pt>
                <c:pt idx="27">
                  <c:v>10.6688527576627</c:v>
                </c:pt>
                <c:pt idx="28">
                  <c:v>10.637408703919798</c:v>
                </c:pt>
                <c:pt idx="29">
                  <c:v>10.7041798043496</c:v>
                </c:pt>
                <c:pt idx="30">
                  <c:v>11.549515263200099</c:v>
                </c:pt>
                <c:pt idx="31">
                  <c:v>11.283009405246602</c:v>
                </c:pt>
                <c:pt idx="32">
                  <c:v>9.3328875086779242</c:v>
                </c:pt>
                <c:pt idx="33">
                  <c:v>9.6748693884789105</c:v>
                </c:pt>
                <c:pt idx="34">
                  <c:v>9.9243162940295697</c:v>
                </c:pt>
                <c:pt idx="35">
                  <c:v>10.183030336217303</c:v>
                </c:pt>
                <c:pt idx="36">
                  <c:v>11.075136447570703</c:v>
                </c:pt>
                <c:pt idx="37">
                  <c:v>11.194545692425304</c:v>
                </c:pt>
                <c:pt idx="38">
                  <c:v>5.1123455133036702</c:v>
                </c:pt>
                <c:pt idx="39">
                  <c:v>4.9866774203184319</c:v>
                </c:pt>
                <c:pt idx="40">
                  <c:v>6.2826331627416625</c:v>
                </c:pt>
                <c:pt idx="41">
                  <c:v>5.9427276705180603</c:v>
                </c:pt>
                <c:pt idx="42">
                  <c:v>7.2504106914151096</c:v>
                </c:pt>
                <c:pt idx="43">
                  <c:v>8.2188607906391713</c:v>
                </c:pt>
                <c:pt idx="44">
                  <c:v>8.3899705645697296</c:v>
                </c:pt>
                <c:pt idx="45">
                  <c:v>8.9401587257811226</c:v>
                </c:pt>
                <c:pt idx="46">
                  <c:v>9.6073832353084203</c:v>
                </c:pt>
                <c:pt idx="47">
                  <c:v>9.6183814553131164</c:v>
                </c:pt>
                <c:pt idx="48">
                  <c:v>7.8078285507427978</c:v>
                </c:pt>
                <c:pt idx="49">
                  <c:v>8.2095240565851935</c:v>
                </c:pt>
                <c:pt idx="50">
                  <c:v>8.3448246614182686</c:v>
                </c:pt>
                <c:pt idx="51">
                  <c:v>8.3067519793181503</c:v>
                </c:pt>
                <c:pt idx="52">
                  <c:v>9.1479875969948861</c:v>
                </c:pt>
                <c:pt idx="53">
                  <c:v>10.560320917051</c:v>
                </c:pt>
                <c:pt idx="54">
                  <c:v>10.969493980206003</c:v>
                </c:pt>
                <c:pt idx="55">
                  <c:v>10.951585195723004</c:v>
                </c:pt>
                <c:pt idx="56">
                  <c:v>11.023193754380699</c:v>
                </c:pt>
                <c:pt idx="57">
                  <c:v>11.677003723297998</c:v>
                </c:pt>
                <c:pt idx="58">
                  <c:v>11.747434145094999</c:v>
                </c:pt>
                <c:pt idx="59">
                  <c:v>9.0987859984688502</c:v>
                </c:pt>
                <c:pt idx="60">
                  <c:v>8.6810456549701289</c:v>
                </c:pt>
                <c:pt idx="61">
                  <c:v>10.126752407935401</c:v>
                </c:pt>
                <c:pt idx="62">
                  <c:v>9.3832188844099598</c:v>
                </c:pt>
                <c:pt idx="63">
                  <c:v>7.5922045233438196</c:v>
                </c:pt>
                <c:pt idx="64">
                  <c:v>8.2192040723119604</c:v>
                </c:pt>
                <c:pt idx="65">
                  <c:v>8.2586287583885767</c:v>
                </c:pt>
                <c:pt idx="66">
                  <c:v>7.4630845593643977</c:v>
                </c:pt>
                <c:pt idx="67">
                  <c:v>8.0301807181845604</c:v>
                </c:pt>
                <c:pt idx="68">
                  <c:v>7.8225744784367057</c:v>
                </c:pt>
                <c:pt idx="69">
                  <c:v>7.0302435714645917</c:v>
                </c:pt>
                <c:pt idx="70">
                  <c:v>7.5322432342638823</c:v>
                </c:pt>
                <c:pt idx="71">
                  <c:v>7.5148034200345197</c:v>
                </c:pt>
                <c:pt idx="72">
                  <c:v>9.0590647668625497</c:v>
                </c:pt>
                <c:pt idx="73">
                  <c:v>9.3119734776182188</c:v>
                </c:pt>
                <c:pt idx="74">
                  <c:v>8.085347382499128</c:v>
                </c:pt>
                <c:pt idx="75">
                  <c:v>8.191121561012471</c:v>
                </c:pt>
                <c:pt idx="76">
                  <c:v>8.501366109565069</c:v>
                </c:pt>
                <c:pt idx="77">
                  <c:v>9.166966225074253</c:v>
                </c:pt>
                <c:pt idx="78">
                  <c:v>6.5987332482332395</c:v>
                </c:pt>
                <c:pt idx="79">
                  <c:v>7.0462807858611836</c:v>
                </c:pt>
                <c:pt idx="80">
                  <c:v>6.6526015183640697</c:v>
                </c:pt>
                <c:pt idx="81">
                  <c:v>8.869896434759065</c:v>
                </c:pt>
                <c:pt idx="82">
                  <c:v>9.9683255154891004</c:v>
                </c:pt>
                <c:pt idx="83">
                  <c:v>10.746846076384303</c:v>
                </c:pt>
                <c:pt idx="84">
                  <c:v>10.990882534513304</c:v>
                </c:pt>
                <c:pt idx="85">
                  <c:v>12.0661294119645</c:v>
                </c:pt>
                <c:pt idx="86">
                  <c:v>12.437091791072596</c:v>
                </c:pt>
                <c:pt idx="87">
                  <c:v>10.413970568561</c:v>
                </c:pt>
                <c:pt idx="88">
                  <c:v>10.0921833031723</c:v>
                </c:pt>
                <c:pt idx="89">
                  <c:v>9.2498948780746204</c:v>
                </c:pt>
                <c:pt idx="90">
                  <c:v>9.003154012205103</c:v>
                </c:pt>
                <c:pt idx="91">
                  <c:v>10.034219692437798</c:v>
                </c:pt>
                <c:pt idx="92">
                  <c:v>9.0093063723993705</c:v>
                </c:pt>
                <c:pt idx="93">
                  <c:v>6.3366935533739515</c:v>
                </c:pt>
                <c:pt idx="94">
                  <c:v>6.2007199271419884</c:v>
                </c:pt>
                <c:pt idx="95">
                  <c:v>6.1932417070821515</c:v>
                </c:pt>
                <c:pt idx="96">
                  <c:v>6.8813918846451818</c:v>
                </c:pt>
                <c:pt idx="97">
                  <c:v>6.9860572432999097</c:v>
                </c:pt>
                <c:pt idx="98">
                  <c:v>6.7190488443839103</c:v>
                </c:pt>
                <c:pt idx="99">
                  <c:v>9.2948171260923527</c:v>
                </c:pt>
                <c:pt idx="100">
                  <c:v>10.048807032231098</c:v>
                </c:pt>
                <c:pt idx="101">
                  <c:v>10.0326249538405</c:v>
                </c:pt>
                <c:pt idx="102">
                  <c:v>10.218877901375192</c:v>
                </c:pt>
                <c:pt idx="103">
                  <c:v>10.797034585892</c:v>
                </c:pt>
                <c:pt idx="104">
                  <c:v>9.4481292455316872</c:v>
                </c:pt>
                <c:pt idx="105">
                  <c:v>5.0853531083363803</c:v>
                </c:pt>
                <c:pt idx="106">
                  <c:v>5.4353215465319602</c:v>
                </c:pt>
                <c:pt idx="107">
                  <c:v>9.2281564721336657</c:v>
                </c:pt>
                <c:pt idx="108">
                  <c:v>9.0879709818685459</c:v>
                </c:pt>
                <c:pt idx="109">
                  <c:v>8.9479976090854692</c:v>
                </c:pt>
                <c:pt idx="110">
                  <c:v>9.2283542218005632</c:v>
                </c:pt>
                <c:pt idx="111">
                  <c:v>9.4687659829976099</c:v>
                </c:pt>
                <c:pt idx="112">
                  <c:v>9.6124374816030898</c:v>
                </c:pt>
                <c:pt idx="113">
                  <c:v>8.6200295757220395</c:v>
                </c:pt>
                <c:pt idx="114">
                  <c:v>8.3456154494619792</c:v>
                </c:pt>
                <c:pt idx="115">
                  <c:v>8.2806883556128188</c:v>
                </c:pt>
                <c:pt idx="116">
                  <c:v>8.3456989507147394</c:v>
                </c:pt>
                <c:pt idx="117">
                  <c:v>8.8718201477237599</c:v>
                </c:pt>
                <c:pt idx="118">
                  <c:v>8.7596019319748599</c:v>
                </c:pt>
                <c:pt idx="119">
                  <c:v>7.6349675509709378</c:v>
                </c:pt>
                <c:pt idx="120">
                  <c:v>8.0295474967934304</c:v>
                </c:pt>
                <c:pt idx="121">
                  <c:v>8.4288518156526209</c:v>
                </c:pt>
                <c:pt idx="122">
                  <c:v>8.9521196851202447</c:v>
                </c:pt>
                <c:pt idx="123">
                  <c:v>9.5504283262499143</c:v>
                </c:pt>
                <c:pt idx="124">
                  <c:v>9.4354410404676727</c:v>
                </c:pt>
              </c:numCache>
            </c:numRef>
          </c:yVal>
          <c:smooth val="0"/>
        </c:ser>
        <c:dLbls>
          <c:showLegendKey val="0"/>
          <c:showVal val="0"/>
          <c:showCatName val="0"/>
          <c:showSerName val="0"/>
          <c:showPercent val="0"/>
          <c:showBubbleSize val="0"/>
        </c:dLbls>
        <c:axId val="302108080"/>
        <c:axId val="302109648"/>
      </c:scatterChart>
      <c:valAx>
        <c:axId val="302108080"/>
        <c:scaling>
          <c:orientation val="minMax"/>
          <c:min val="50"/>
        </c:scaling>
        <c:delete val="0"/>
        <c:axPos val="b"/>
        <c:majorGridlines/>
        <c:title>
          <c:tx>
            <c:rich>
              <a:bodyPr/>
              <a:lstStyle/>
              <a:p>
                <a:pPr>
                  <a:defRPr/>
                </a:pPr>
                <a:r>
                  <a:rPr lang="en-US"/>
                  <a:t>General government healthcare expenditure as percentage of total healthcare expenditure </a:t>
                </a:r>
              </a:p>
            </c:rich>
          </c:tx>
          <c:layout>
            <c:manualLayout>
              <c:xMode val="edge"/>
              <c:yMode val="edge"/>
              <c:x val="0.11686334347095505"/>
              <c:y val="0.86428992908290747"/>
            </c:manualLayout>
          </c:layout>
          <c:overlay val="0"/>
        </c:title>
        <c:numFmt formatCode="0" sourceLinked="1"/>
        <c:majorTickMark val="none"/>
        <c:minorTickMark val="none"/>
        <c:tickLblPos val="nextTo"/>
        <c:crossAx val="302109648"/>
        <c:crosses val="autoZero"/>
        <c:crossBetween val="midCat"/>
      </c:valAx>
      <c:valAx>
        <c:axId val="302109648"/>
        <c:scaling>
          <c:orientation val="minMax"/>
          <c:min val="4"/>
        </c:scaling>
        <c:delete val="0"/>
        <c:axPos val="l"/>
        <c:majorGridlines/>
        <c:title>
          <c:tx>
            <c:rich>
              <a:bodyPr/>
              <a:lstStyle/>
              <a:p>
                <a:pPr>
                  <a:defRPr/>
                </a:pPr>
                <a:r>
                  <a:rPr lang="en-US"/>
                  <a:t>Total healthcare expenditure as percentage  of GDP</a:t>
                </a:r>
              </a:p>
            </c:rich>
          </c:tx>
          <c:overlay val="0"/>
        </c:title>
        <c:numFmt formatCode="0.0" sourceLinked="1"/>
        <c:majorTickMark val="none"/>
        <c:minorTickMark val="none"/>
        <c:tickLblPos val="nextTo"/>
        <c:crossAx val="302108080"/>
        <c:crosses val="autoZero"/>
        <c:crossBetween val="midCat"/>
      </c:valAx>
    </c:plotArea>
    <c:plotVisOnly val="1"/>
    <c:dispBlanksAs val="gap"/>
    <c:showDLblsOverMax val="0"/>
  </c:chart>
  <c:spPr>
    <a:ln>
      <a:noFill/>
    </a:ln>
  </c:spPr>
  <c:txPr>
    <a:bodyPr/>
    <a:lstStyle/>
    <a:p>
      <a:pPr>
        <a:defRPr b="0">
          <a:latin typeface="+mj-lt"/>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402C8-BFA1-4D2C-AC24-AC06F62E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84202964.dotm</Template>
  <TotalTime>0</TotalTime>
  <Pages>27</Pages>
  <Words>23363</Words>
  <Characters>133171</Characters>
  <Application>Microsoft Office Word</Application>
  <DocSecurity>0</DocSecurity>
  <Lines>1109</Lines>
  <Paragraphs>312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156222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s3016226</dc:creator>
  <cp:lastModifiedBy>Tim Huijts</cp:lastModifiedBy>
  <cp:revision>3</cp:revision>
  <cp:lastPrinted>2015-12-11T16:38:00Z</cp:lastPrinted>
  <dcterms:created xsi:type="dcterms:W3CDTF">2016-04-11T12:34:00Z</dcterms:created>
  <dcterms:modified xsi:type="dcterms:W3CDTF">2017-08-03T10:24:00Z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nielsblom1991@gmail.com@www.mendeley.com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http://www.zotero.org/styles/social-science-and-medicine</vt:lpwstr>
  </property>
  <property fmtid="{D5CDD505-2E9C-101B-9397-08002B2CF9AE}" pid="24" name="Mendeley Recent Style Name 9_1">
    <vt:lpwstr>Social Science &amp; Medicine</vt:lpwstr>
  </property>
</Properties>
</file>