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C659" w14:textId="0FD38522" w:rsidR="00FD0B65" w:rsidRDefault="00FD0B65" w:rsidP="00B1092D">
      <w:pPr>
        <w:pStyle w:val="EndNoteBibliography"/>
        <w:ind w:left="720" w:hanging="720"/>
        <w:rPr>
          <w:szCs w:val="24"/>
        </w:rPr>
      </w:pPr>
      <w:bookmarkStart w:id="0" w:name="_GoBack"/>
      <w:bookmarkEnd w:id="0"/>
      <w:r w:rsidRPr="006A5CB2">
        <w:rPr>
          <w:szCs w:val="24"/>
        </w:rPr>
        <w:t xml:space="preserve">Table </w:t>
      </w:r>
      <w:r>
        <w:rPr>
          <w:szCs w:val="24"/>
        </w:rPr>
        <w:t>1</w:t>
      </w:r>
      <w:r w:rsidRPr="006A5CB2">
        <w:rPr>
          <w:szCs w:val="24"/>
        </w:rPr>
        <w:t xml:space="preserve">. </w:t>
      </w:r>
      <w:r>
        <w:rPr>
          <w:i/>
          <w:szCs w:val="24"/>
        </w:rPr>
        <w:t xml:space="preserve">Description of Medication </w:t>
      </w:r>
      <w:r w:rsidR="006272AB">
        <w:rPr>
          <w:i/>
          <w:szCs w:val="24"/>
        </w:rPr>
        <w:t xml:space="preserve">Harm </w:t>
      </w:r>
      <w:r>
        <w:rPr>
          <w:i/>
          <w:szCs w:val="24"/>
        </w:rPr>
        <w:t>and Benefit Formats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6"/>
        <w:gridCol w:w="2206"/>
        <w:gridCol w:w="1964"/>
        <w:gridCol w:w="3744"/>
      </w:tblGrid>
      <w:tr w:rsidR="005C71CF" w14:paraId="03D12004" w14:textId="77777777" w:rsidTr="006C586D">
        <w:trPr>
          <w:tblHeader/>
        </w:trPr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14:paraId="20DF1D46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Information Type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14:paraId="2A72D136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</w:p>
          <w:p w14:paraId="11D0C2BC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</w:tcPr>
          <w:p w14:paraId="10CB7008" w14:textId="63204EB3" w:rsidR="008E297C" w:rsidRDefault="005261D4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  <w:r w:rsidR="008E297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</w:p>
          <w:p w14:paraId="67958C31" w14:textId="6BAF996B" w:rsidR="008E297C" w:rsidRDefault="006272AB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  <w:r w:rsidR="008E297C">
              <w:rPr>
                <w:rFonts w:ascii="Times New Roman" w:hAnsi="Times New Roman" w:cs="Times New Roman"/>
                <w:sz w:val="24"/>
                <w:szCs w:val="24"/>
              </w:rPr>
              <w:t>/Benefit</w:t>
            </w:r>
          </w:p>
        </w:tc>
        <w:tc>
          <w:tcPr>
            <w:tcW w:w="3885" w:type="dxa"/>
            <w:tcBorders>
              <w:top w:val="single" w:sz="4" w:space="0" w:color="auto"/>
              <w:bottom w:val="single" w:sz="4" w:space="0" w:color="auto"/>
            </w:tcBorders>
          </w:tcPr>
          <w:p w14:paraId="6F3010DC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</w:t>
            </w:r>
          </w:p>
          <w:p w14:paraId="2203B8B1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5C71CF" w14:paraId="471F3675" w14:textId="77777777" w:rsidTr="006C586D">
        <w:tc>
          <w:tcPr>
            <w:tcW w:w="1450" w:type="dxa"/>
            <w:tcBorders>
              <w:top w:val="single" w:sz="4" w:space="0" w:color="auto"/>
            </w:tcBorders>
          </w:tcPr>
          <w:p w14:paraId="08C5F866" w14:textId="4A9D9468" w:rsidR="008E297C" w:rsidRDefault="006272AB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2DD70459" w14:textId="1A534143" w:rsidR="008E297C" w:rsidRDefault="00C17560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Non-numeric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2CCE9304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0BEABB46" w14:textId="77777777" w:rsidR="008E297C" w:rsidRDefault="00B77FA4" w:rsidP="00B77FA4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table included the header “What side effects can the medication cause?” followed by the list of side effects shown in Figure 1 with no frequency information provided.</w:t>
            </w:r>
          </w:p>
        </w:tc>
      </w:tr>
      <w:tr w:rsidR="005C71CF" w14:paraId="12B79466" w14:textId="77777777" w:rsidTr="006C586D">
        <w:tc>
          <w:tcPr>
            <w:tcW w:w="1450" w:type="dxa"/>
          </w:tcPr>
          <w:p w14:paraId="13791207" w14:textId="06FB54E6" w:rsidR="008E297C" w:rsidRDefault="006272AB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</w:p>
        </w:tc>
        <w:tc>
          <w:tcPr>
            <w:tcW w:w="2265" w:type="dxa"/>
          </w:tcPr>
          <w:p w14:paraId="26B5631F" w14:textId="77777777" w:rsidR="005C71CF" w:rsidRDefault="005C71CF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Numeric:</w:t>
            </w:r>
          </w:p>
          <w:p w14:paraId="17A8682B" w14:textId="77777777" w:rsidR="008E297C" w:rsidRDefault="005C71CF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990" w:type="dxa"/>
          </w:tcPr>
          <w:p w14:paraId="32B0ED2C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3885" w:type="dxa"/>
          </w:tcPr>
          <w:p w14:paraId="488789A0" w14:textId="77777777" w:rsidR="008E297C" w:rsidRDefault="000E212F" w:rsidP="000E21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format is shown in Figure 1</w:t>
            </w:r>
            <w:r w:rsidR="00083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71CF" w14:paraId="246AEA90" w14:textId="77777777" w:rsidTr="006C586D">
        <w:tc>
          <w:tcPr>
            <w:tcW w:w="1450" w:type="dxa"/>
          </w:tcPr>
          <w:p w14:paraId="27C4B54B" w14:textId="72F4BFD0" w:rsidR="008E297C" w:rsidRDefault="006272AB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Harm</w:t>
            </w:r>
          </w:p>
        </w:tc>
        <w:tc>
          <w:tcPr>
            <w:tcW w:w="2265" w:type="dxa"/>
          </w:tcPr>
          <w:p w14:paraId="406BC67A" w14:textId="77777777" w:rsidR="00357FBE" w:rsidRDefault="005C71CF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Numeric: </w:t>
            </w:r>
          </w:p>
          <w:p w14:paraId="01AA140F" w14:textId="77777777" w:rsidR="008E297C" w:rsidRDefault="005C71CF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1990" w:type="dxa"/>
          </w:tcPr>
          <w:p w14:paraId="74D03FD7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3885" w:type="dxa"/>
          </w:tcPr>
          <w:p w14:paraId="742E0461" w14:textId="77777777" w:rsidR="008E297C" w:rsidRDefault="000E212F" w:rsidP="000E212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format was identical to that shown in Figure 1 except side effect frequency was cut in half (i.e., 7,000; 3,500; 3,500; 200; 25; 1)</w:t>
            </w:r>
          </w:p>
        </w:tc>
      </w:tr>
      <w:tr w:rsidR="005C71CF" w14:paraId="5C4C8D90" w14:textId="77777777" w:rsidTr="006C586D">
        <w:tc>
          <w:tcPr>
            <w:tcW w:w="1450" w:type="dxa"/>
          </w:tcPr>
          <w:p w14:paraId="34B54A64" w14:textId="77777777" w:rsidR="008E297C" w:rsidRDefault="008E297C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265" w:type="dxa"/>
          </w:tcPr>
          <w:p w14:paraId="29F39B06" w14:textId="326F7A9C" w:rsidR="008E297C" w:rsidRDefault="00C17560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Non-numeric</w:t>
            </w:r>
          </w:p>
        </w:tc>
        <w:tc>
          <w:tcPr>
            <w:tcW w:w="1990" w:type="dxa"/>
          </w:tcPr>
          <w:p w14:paraId="018EED9B" w14:textId="77777777" w:rsidR="008E297C" w:rsidRDefault="008E297C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</w:tcPr>
          <w:p w14:paraId="633DFE2A" w14:textId="77777777" w:rsidR="008E297C" w:rsidRDefault="00A415EE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table included the header “How can the medication help?” followed by the statement “It reduces the risk of having a heart attack or stroke.”</w:t>
            </w:r>
          </w:p>
        </w:tc>
      </w:tr>
      <w:tr w:rsidR="005C71CF" w14:paraId="7D2D3B59" w14:textId="77777777" w:rsidTr="006C586D">
        <w:tc>
          <w:tcPr>
            <w:tcW w:w="1450" w:type="dxa"/>
            <w:tcBorders>
              <w:bottom w:val="single" w:sz="4" w:space="0" w:color="auto"/>
            </w:tcBorders>
          </w:tcPr>
          <w:p w14:paraId="7FDFBFB9" w14:textId="77777777" w:rsidR="008E297C" w:rsidRDefault="008E297C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5CB2A6C" w14:textId="77777777" w:rsidR="008E297C" w:rsidRDefault="005C71CF" w:rsidP="005C71CF">
            <w:pPr>
              <w:spacing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Numeric: Risk Difference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1E2741C9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6313799C" w14:textId="77777777" w:rsidR="008E297C" w:rsidRDefault="00083CCD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format is shown in Figure 1.</w:t>
            </w:r>
          </w:p>
        </w:tc>
      </w:tr>
      <w:tr w:rsidR="005C71CF" w14:paraId="2C3C7093" w14:textId="77777777" w:rsidTr="006C586D">
        <w:trPr>
          <w:cantSplit/>
        </w:trPr>
        <w:tc>
          <w:tcPr>
            <w:tcW w:w="1450" w:type="dxa"/>
            <w:tcBorders>
              <w:top w:val="single" w:sz="4" w:space="0" w:color="auto"/>
            </w:tcBorders>
          </w:tcPr>
          <w:p w14:paraId="4B4AB1D4" w14:textId="77777777" w:rsidR="008E297C" w:rsidRDefault="008E297C" w:rsidP="005C71CF">
            <w:pPr>
              <w:spacing w:line="480" w:lineRule="auto"/>
            </w:pPr>
            <w:r w:rsidRPr="006212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Benefit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14:paraId="0B94EC75" w14:textId="77777777" w:rsidR="008E297C" w:rsidRDefault="005C71CF" w:rsidP="005C71CF">
            <w:pPr>
              <w:spacing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Numeric: Risk Difference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14:paraId="6B400132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14:paraId="117AB9F4" w14:textId="6978154C" w:rsidR="008E297C" w:rsidRDefault="00456B8F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format was identical to that shown in Figure 1 except benefit </w:t>
            </w:r>
            <w:r w:rsidR="005261D4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cut in half (i.e., 1,125 fewer heart attacks or strokes.</w:t>
            </w:r>
          </w:p>
        </w:tc>
      </w:tr>
      <w:tr w:rsidR="005C71CF" w14:paraId="6D245271" w14:textId="77777777" w:rsidTr="006C586D">
        <w:tc>
          <w:tcPr>
            <w:tcW w:w="1450" w:type="dxa"/>
          </w:tcPr>
          <w:p w14:paraId="25B79451" w14:textId="77777777" w:rsidR="008E297C" w:rsidRDefault="008E297C" w:rsidP="005C71CF">
            <w:pPr>
              <w:spacing w:line="480" w:lineRule="auto"/>
            </w:pPr>
            <w:r w:rsidRPr="00621273"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265" w:type="dxa"/>
          </w:tcPr>
          <w:p w14:paraId="0EC1A3E5" w14:textId="77777777" w:rsidR="008E297C" w:rsidRDefault="005C71CF" w:rsidP="005C71CF">
            <w:pPr>
              <w:spacing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Numeric: Risk With and Without Treatment</w:t>
            </w:r>
          </w:p>
        </w:tc>
        <w:tc>
          <w:tcPr>
            <w:tcW w:w="1990" w:type="dxa"/>
          </w:tcPr>
          <w:p w14:paraId="35B95212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3885" w:type="dxa"/>
          </w:tcPr>
          <w:p w14:paraId="218E5A20" w14:textId="36D18E7F" w:rsidR="008E297C" w:rsidRPr="004E0AE7" w:rsidRDefault="004E0AE7" w:rsidP="005C71C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AE7">
              <w:rPr>
                <w:rFonts w:ascii="Times New Roman" w:hAnsi="Times New Roman" w:cs="Times New Roman"/>
                <w:sz w:val="24"/>
                <w:szCs w:val="24"/>
              </w:rPr>
              <w:t xml:space="preserve">The table included the same information as the </w:t>
            </w:r>
            <w:r w:rsidR="00C17560">
              <w:rPr>
                <w:rFonts w:ascii="Times New Roman" w:hAnsi="Times New Roman" w:cs="Times New Roman"/>
                <w:sz w:val="24"/>
                <w:szCs w:val="24"/>
              </w:rPr>
              <w:t>Non-numeric</w:t>
            </w:r>
            <w:r w:rsidRPr="004E0AE7">
              <w:rPr>
                <w:rFonts w:ascii="Times New Roman" w:hAnsi="Times New Roman" w:cs="Times New Roman"/>
                <w:sz w:val="24"/>
                <w:szCs w:val="24"/>
              </w:rPr>
              <w:t xml:space="preserve"> Format followed by the statement “Among a group of people followed for 10 years, 1.95% of those who took the medication had a heart attack or stroke, compared to 5% of people who did not take the medication.”</w:t>
            </w:r>
          </w:p>
        </w:tc>
      </w:tr>
      <w:tr w:rsidR="005C71CF" w14:paraId="52A71FA5" w14:textId="77777777" w:rsidTr="006C586D">
        <w:tc>
          <w:tcPr>
            <w:tcW w:w="1450" w:type="dxa"/>
            <w:tcBorders>
              <w:bottom w:val="single" w:sz="4" w:space="0" w:color="auto"/>
            </w:tcBorders>
          </w:tcPr>
          <w:p w14:paraId="257BAA92" w14:textId="77777777" w:rsidR="008E297C" w:rsidRDefault="008E297C" w:rsidP="005C71CF">
            <w:pPr>
              <w:spacing w:line="480" w:lineRule="auto"/>
            </w:pPr>
            <w:r w:rsidRPr="00621273">
              <w:rPr>
                <w:rFonts w:ascii="Times New Roman" w:hAnsi="Times New Roman" w:cs="Times New Roman"/>
                <w:sz w:val="24"/>
                <w:szCs w:val="24"/>
              </w:rPr>
              <w:t>Benefit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144B5DB6" w14:textId="77777777" w:rsidR="008E297C" w:rsidRDefault="005C71CF" w:rsidP="005C71CF">
            <w:pPr>
              <w:spacing w:line="48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Numeric: Risk With and Without Treatment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14:paraId="2A56CB36" w14:textId="77777777" w:rsidR="008E297C" w:rsidRDefault="000E212F" w:rsidP="005C71CF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14:paraId="5EBEA404" w14:textId="3ED5F082" w:rsidR="008E297C" w:rsidRDefault="004E0AE7" w:rsidP="005651E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format was identical to that described above except benefit </w:t>
            </w:r>
            <w:r w:rsidR="005261D4">
              <w:rPr>
                <w:rFonts w:ascii="Times New Roman" w:hAnsi="Times New Roman" w:cs="Times New Roman"/>
                <w:sz w:val="24"/>
                <w:szCs w:val="24"/>
              </w:rPr>
              <w:t>probability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was cut in half (i.e.,</w:t>
            </w:r>
            <w:r w:rsidR="005651E1">
              <w:rPr>
                <w:rFonts w:ascii="Times New Roman" w:hAnsi="Times New Roman" w:cs="Times New Roman"/>
                <w:sz w:val="24"/>
                <w:szCs w:val="24"/>
              </w:rPr>
              <w:t xml:space="preserve"> 1.95% was replaced with 3.9%).</w:t>
            </w:r>
          </w:p>
        </w:tc>
      </w:tr>
    </w:tbl>
    <w:p w14:paraId="7075CFE2" w14:textId="77777777" w:rsidR="008D07D0" w:rsidRDefault="008D07D0" w:rsidP="00B51509">
      <w:pPr>
        <w:rPr>
          <w:rFonts w:ascii="Times New Roman" w:hAnsi="Times New Roman" w:cs="Times New Roman"/>
          <w:sz w:val="24"/>
          <w:szCs w:val="24"/>
        </w:rPr>
      </w:pPr>
    </w:p>
    <w:p w14:paraId="6299705A" w14:textId="30787448" w:rsidR="00BD0C7C" w:rsidRDefault="00BD0C7C">
      <w:pPr>
        <w:rPr>
          <w:rFonts w:ascii="Times New Roman" w:hAnsi="Times New Roman" w:cs="Times New Roman"/>
          <w:sz w:val="24"/>
          <w:szCs w:val="24"/>
        </w:rPr>
        <w:sectPr w:rsidR="00BD0C7C" w:rsidSect="00BD0C7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B51439" w14:textId="2FF19978" w:rsidR="008D07D0" w:rsidRDefault="008D07D0">
      <w:pPr>
        <w:rPr>
          <w:rFonts w:ascii="Times New Roman" w:hAnsi="Times New Roman" w:cs="Times New Roman"/>
          <w:sz w:val="24"/>
          <w:szCs w:val="24"/>
        </w:rPr>
      </w:pPr>
    </w:p>
    <w:p w14:paraId="3AD4E54E" w14:textId="4819C107" w:rsidR="00DF6B09" w:rsidRPr="004A5237" w:rsidRDefault="004A5237" w:rsidP="006E095E">
      <w:pPr>
        <w:spacing w:line="24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6E095E">
        <w:rPr>
          <w:rFonts w:ascii="Times New Roman" w:hAnsi="Times New Roman" w:cs="Times New Roman"/>
          <w:sz w:val="24"/>
          <w:szCs w:val="24"/>
        </w:rPr>
        <w:t xml:space="preserve">Table </w:t>
      </w:r>
      <w:r w:rsidR="000848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69AB">
        <w:rPr>
          <w:rFonts w:ascii="Times New Roman" w:hAnsi="Times New Roman" w:cs="Times New Roman"/>
          <w:sz w:val="24"/>
          <w:szCs w:val="24"/>
        </w:rPr>
        <w:t>Regression of primary and secondary outcome variables on group assignment and control variables</w:t>
      </w:r>
    </w:p>
    <w:tbl>
      <w:tblPr>
        <w:tblStyle w:val="TableGrid"/>
        <w:tblW w:w="12929" w:type="dxa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710"/>
        <w:gridCol w:w="1750"/>
        <w:gridCol w:w="1847"/>
        <w:gridCol w:w="1847"/>
        <w:gridCol w:w="1847"/>
        <w:gridCol w:w="1847"/>
      </w:tblGrid>
      <w:tr w:rsidR="005771C6" w14:paraId="2CB8E3CC" w14:textId="7506C57C" w:rsidTr="000A0F71"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0FA9F25B" w14:textId="77777777" w:rsidR="005771C6" w:rsidRPr="00FD6C75" w:rsidRDefault="005771C6" w:rsidP="006E095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C7633ED" w14:textId="6BCC880E" w:rsidR="005771C6" w:rsidRPr="00FD6C75" w:rsidRDefault="005771C6" w:rsidP="006E09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10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B247844" w14:textId="19D43BB6" w:rsidR="005771C6" w:rsidRPr="00FD6C75" w:rsidRDefault="005771C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Outcome Variable</w:t>
            </w:r>
          </w:p>
        </w:tc>
      </w:tr>
      <w:tr w:rsidR="00AF4E81" w14:paraId="1065A57C" w14:textId="02669750" w:rsidTr="000A0F71">
        <w:trPr>
          <w:trHeight w:val="1052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5A970305" w14:textId="2B3A0487" w:rsidR="00AF4E81" w:rsidRPr="00FD6C75" w:rsidRDefault="00AF4E81" w:rsidP="006E095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E938CF3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1D92FD6D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B890E18" w14:textId="2D63C9D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Take Medication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36D8DA55" w14:textId="647159A5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83CCD24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CA44519" w14:textId="1F0F1119" w:rsidR="00AF4E81" w:rsidRPr="00FD6C75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is </w:t>
            </w:r>
            <w:r w:rsidRPr="00FD6C75">
              <w:rPr>
                <w:rFonts w:ascii="Times New Roman" w:hAnsi="Times New Roman" w:cs="Times New Roman"/>
              </w:rPr>
              <w:t>Safe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F96A4E3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214064E5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91F49FA" w14:textId="6970319E" w:rsidR="00AF4E81" w:rsidRPr="00FD6C75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Help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0BD4CB4E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211877D" w14:textId="3CC95915" w:rsidR="00AF4E81" w:rsidRPr="00FD6C75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Cause Side-Effects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E47D1CB" w14:textId="77777777" w:rsidR="00AF4E81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13B288B3" w14:textId="654A5687" w:rsidR="00AF4E81" w:rsidRPr="00FD6C75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</w:t>
            </w:r>
            <w:r w:rsidRPr="00FD6C75">
              <w:rPr>
                <w:rFonts w:ascii="Times New Roman" w:hAnsi="Times New Roman" w:cs="Times New Roman"/>
              </w:rPr>
              <w:t>Benefits Outweigh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C75">
              <w:rPr>
                <w:rFonts w:ascii="Times New Roman" w:hAnsi="Times New Roman" w:cs="Times New Roman"/>
              </w:rPr>
              <w:t>Risks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45F1CE86" w14:textId="72375792" w:rsidR="00AF4E81" w:rsidRPr="00FD6C75" w:rsidRDefault="00AF4E81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Recommend Medication to Others</w:t>
            </w:r>
          </w:p>
        </w:tc>
      </w:tr>
      <w:tr w:rsidR="00AF4E81" w14:paraId="53D2AB03" w14:textId="77777777" w:rsidTr="000A0F71">
        <w:tc>
          <w:tcPr>
            <w:tcW w:w="2081" w:type="dxa"/>
            <w:tcBorders>
              <w:top w:val="single" w:sz="4" w:space="0" w:color="auto"/>
            </w:tcBorders>
          </w:tcPr>
          <w:p w14:paraId="3F67C5A1" w14:textId="53F78554" w:rsidR="00AF4E81" w:rsidRPr="00FD6C75" w:rsidRDefault="00AF4E81" w:rsidP="006E095E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 R</w:t>
            </w:r>
            <w:r w:rsidRPr="006E095E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2A5C7BE" w14:textId="709A9219" w:rsidR="00AF4E81" w:rsidRDefault="00976E5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0E7AE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14:paraId="0B157CB8" w14:textId="74E3BDE4" w:rsidR="00AF4E81" w:rsidRPr="00FD6C75" w:rsidRDefault="004826E5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14213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525E6068" w14:textId="5FF8DAEC" w:rsidR="00AF4E81" w:rsidRPr="00FD6C75" w:rsidRDefault="00AD53D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>094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09A54D27" w14:textId="68F37CC1" w:rsidR="00AF4E81" w:rsidRDefault="008013A8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>078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258D7CB4" w14:textId="6005DCF7" w:rsidR="00AF4E81" w:rsidRPr="00FD6C75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14:paraId="3FF5CD52" w14:textId="5BFADC4D" w:rsidR="00AF4E81" w:rsidRPr="00FD6C75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C0FF1">
              <w:rPr>
                <w:rFonts w:ascii="Times New Roman" w:hAnsi="Times New Roman" w:cs="Times New Roman"/>
              </w:rPr>
              <w:t>109</w:t>
            </w:r>
          </w:p>
        </w:tc>
      </w:tr>
      <w:tr w:rsidR="00AF4E81" w14:paraId="31BBD017" w14:textId="1A0139D9" w:rsidTr="000A0F71">
        <w:tc>
          <w:tcPr>
            <w:tcW w:w="2081" w:type="dxa"/>
          </w:tcPr>
          <w:p w14:paraId="1348D4AE" w14:textId="233F032D" w:rsidR="00AF4E81" w:rsidRDefault="000E7AE6" w:rsidP="000A0F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Numeric </w:t>
            </w:r>
            <w:r w:rsidR="00023F67">
              <w:rPr>
                <w:rFonts w:ascii="Times New Roman" w:hAnsi="Times New Roman" w:cs="Times New Roman"/>
              </w:rPr>
              <w:t>Risk</w:t>
            </w:r>
            <w:r>
              <w:rPr>
                <w:rFonts w:ascii="Times New Roman" w:hAnsi="Times New Roman" w:cs="Times New Roman"/>
              </w:rPr>
              <w:t xml:space="preserve"> Information </w:t>
            </w:r>
          </w:p>
          <w:p w14:paraId="55ED6B75" w14:textId="06E4C827" w:rsidR="000E7AE6" w:rsidRPr="00FD6C75" w:rsidRDefault="000E7AE6" w:rsidP="000A0F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81470">
              <w:rPr>
                <w:rFonts w:ascii="Times New Roman" w:hAnsi="Times New Roman" w:cs="Times New Roman"/>
              </w:rPr>
              <w:t>Ref:</w:t>
            </w:r>
            <w:r>
              <w:rPr>
                <w:rFonts w:ascii="Times New Roman" w:hAnsi="Times New Roman" w:cs="Times New Roman"/>
              </w:rPr>
              <w:t xml:space="preserve"> Non-Numeric)</w:t>
            </w:r>
          </w:p>
        </w:tc>
        <w:tc>
          <w:tcPr>
            <w:tcW w:w="1710" w:type="dxa"/>
          </w:tcPr>
          <w:p w14:paraId="30395102" w14:textId="437EEF24" w:rsidR="00AF4E81" w:rsidRPr="00FD6C75" w:rsidRDefault="00976E54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0E7AE6">
              <w:rPr>
                <w:rFonts w:ascii="Times New Roman" w:hAnsi="Times New Roman" w:cs="Times New Roman"/>
              </w:rPr>
              <w:t xml:space="preserve">77 </w:t>
            </w:r>
            <w:r>
              <w:rPr>
                <w:rFonts w:ascii="Times New Roman" w:hAnsi="Times New Roman" w:cs="Times New Roman"/>
              </w:rPr>
              <w:t>(0.</w:t>
            </w:r>
            <w:r w:rsidR="000E7AE6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 w:rsidRPr="006E095E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750" w:type="dxa"/>
          </w:tcPr>
          <w:p w14:paraId="0BF80011" w14:textId="4205A33C" w:rsidR="00AF4E81" w:rsidRPr="00FD6C75" w:rsidRDefault="004826E5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BF555C">
              <w:rPr>
                <w:rFonts w:ascii="Times New Roman" w:hAnsi="Times New Roman" w:cs="Times New Roman"/>
              </w:rPr>
              <w:t xml:space="preserve">95 </w:t>
            </w:r>
            <w:r>
              <w:rPr>
                <w:rFonts w:ascii="Times New Roman" w:hAnsi="Times New Roman" w:cs="Times New Roman"/>
              </w:rPr>
              <w:t>(0.</w:t>
            </w:r>
            <w:r w:rsidR="00BF555C">
              <w:rPr>
                <w:rFonts w:ascii="Times New Roman" w:hAnsi="Times New Roman" w:cs="Times New Roman"/>
              </w:rPr>
              <w:t>0</w:t>
            </w:r>
            <w:r w:rsidR="006F478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847" w:type="dxa"/>
          </w:tcPr>
          <w:p w14:paraId="4427462C" w14:textId="6D540292" w:rsidR="00AF4E81" w:rsidRPr="00FD6C75" w:rsidRDefault="00AD53D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0.38 (0.</w:t>
            </w:r>
            <w:r w:rsidR="0014213F">
              <w:rPr>
                <w:rFonts w:ascii="Times New Roman" w:hAnsi="Times New Roman" w:cs="Times New Roman"/>
              </w:rPr>
              <w:t>09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  <w:tc>
          <w:tcPr>
            <w:tcW w:w="1847" w:type="dxa"/>
          </w:tcPr>
          <w:p w14:paraId="1D59EEB1" w14:textId="7BF6C987" w:rsidR="00AF4E81" w:rsidRPr="00FD6C75" w:rsidRDefault="00650A9F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13A8"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50 </w:t>
            </w:r>
            <w:r w:rsidR="008013A8">
              <w:rPr>
                <w:rFonts w:ascii="Times New Roman" w:hAnsi="Times New Roman" w:cs="Times New Roman"/>
              </w:rPr>
              <w:t>(0.</w:t>
            </w:r>
            <w:r w:rsidR="0014213F">
              <w:rPr>
                <w:rFonts w:ascii="Times New Roman" w:hAnsi="Times New Roman" w:cs="Times New Roman"/>
              </w:rPr>
              <w:t>09</w:t>
            </w:r>
            <w:r w:rsidR="008013A8">
              <w:rPr>
                <w:rFonts w:ascii="Times New Roman" w:hAnsi="Times New Roman" w:cs="Times New Roman"/>
              </w:rPr>
              <w:t>)</w:t>
            </w:r>
            <w:r w:rsidR="008013A8"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 w:rsidR="008013A8">
              <w:rPr>
                <w:rFonts w:ascii="Times New Roman" w:hAnsi="Times New Roman" w:cs="Times New Roman"/>
                <w:vertAlign w:val="superscript"/>
              </w:rPr>
              <w:t>**</w:t>
            </w:r>
            <w:r w:rsidR="008013A8"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</w:tcPr>
          <w:p w14:paraId="7C06B1DE" w14:textId="64D6CE41" w:rsidR="00AF4E81" w:rsidRPr="00FD6C75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84 </w:t>
            </w:r>
            <w:r>
              <w:rPr>
                <w:rFonts w:ascii="Times New Roman" w:hAnsi="Times New Roman" w:cs="Times New Roman"/>
              </w:rPr>
              <w:t>(0.</w:t>
            </w:r>
            <w:r w:rsidR="0014213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</w:tcPr>
          <w:p w14:paraId="27E28F9B" w14:textId="422FE4AA" w:rsidR="00AF4E81" w:rsidRPr="00FD6C75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C06AA">
              <w:rPr>
                <w:rFonts w:ascii="Times New Roman" w:hAnsi="Times New Roman" w:cs="Times New Roman"/>
              </w:rPr>
              <w:t xml:space="preserve">68 </w:t>
            </w:r>
            <w:r>
              <w:rPr>
                <w:rFonts w:ascii="Times New Roman" w:hAnsi="Times New Roman" w:cs="Times New Roman"/>
              </w:rPr>
              <w:t>(0.</w:t>
            </w:r>
            <w:r w:rsidR="006C06A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AF4E81" w14:paraId="52FE6641" w14:textId="378D271F" w:rsidTr="000A0F71">
        <w:tc>
          <w:tcPr>
            <w:tcW w:w="2081" w:type="dxa"/>
            <w:tcBorders>
              <w:bottom w:val="single" w:sz="4" w:space="0" w:color="auto"/>
            </w:tcBorders>
          </w:tcPr>
          <w:p w14:paraId="398D2C77" w14:textId="77777777" w:rsidR="00F81470" w:rsidRDefault="00F81470" w:rsidP="00F8147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Numeric Benefit Information</w:t>
            </w:r>
          </w:p>
          <w:p w14:paraId="44C5E6BA" w14:textId="24A6424E" w:rsidR="00AF4E81" w:rsidRPr="00FD6C75" w:rsidRDefault="00F81470" w:rsidP="000A0F7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(Ref: Non-Numeric)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D84EAB" w14:textId="5A6D07A4" w:rsidR="00AF4E81" w:rsidRPr="00FD6C75" w:rsidRDefault="00EF709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F81470"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>(0.</w:t>
            </w:r>
            <w:r w:rsidR="00F81470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14:paraId="3A3105EF" w14:textId="3CA332CD" w:rsidR="00AF4E81" w:rsidRPr="00FD6C75" w:rsidRDefault="00E87E2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BF555C">
              <w:rPr>
                <w:rFonts w:ascii="Times New Roman" w:hAnsi="Times New Roman" w:cs="Times New Roman"/>
              </w:rPr>
              <w:t xml:space="preserve">23 </w:t>
            </w:r>
            <w:r>
              <w:rPr>
                <w:rFonts w:ascii="Times New Roman" w:hAnsi="Times New Roman" w:cs="Times New Roman"/>
              </w:rPr>
              <w:t>(0.</w:t>
            </w:r>
            <w:r w:rsidR="00BF555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05BD875B" w14:textId="019FFE41" w:rsidR="00AF4E81" w:rsidRPr="00FD6C75" w:rsidRDefault="00AD53D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14213F">
              <w:rPr>
                <w:rFonts w:ascii="Times New Roman" w:hAnsi="Times New Roman" w:cs="Times New Roman"/>
              </w:rPr>
              <w:t xml:space="preserve">76 </w:t>
            </w:r>
            <w:r>
              <w:rPr>
                <w:rFonts w:ascii="Times New Roman" w:hAnsi="Times New Roman" w:cs="Times New Roman"/>
              </w:rPr>
              <w:t>(0.</w:t>
            </w:r>
            <w:r w:rsidR="0014213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3A6E2F7" w14:textId="2EA03957" w:rsidR="00AF4E81" w:rsidRPr="00FD6C75" w:rsidRDefault="008013A8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29 </w:t>
            </w:r>
            <w:r>
              <w:rPr>
                <w:rFonts w:ascii="Times New Roman" w:hAnsi="Times New Roman" w:cs="Times New Roman"/>
              </w:rPr>
              <w:t>(0.</w:t>
            </w:r>
            <w:r w:rsidR="0014213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3430C3C8" w14:textId="35953C0E" w:rsidR="00AF4E81" w:rsidRPr="00FD6C75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14213F">
              <w:rPr>
                <w:rFonts w:ascii="Times New Roman" w:hAnsi="Times New Roman" w:cs="Times New Roman"/>
              </w:rPr>
              <w:t xml:space="preserve">52 </w:t>
            </w:r>
            <w:r>
              <w:rPr>
                <w:rFonts w:ascii="Times New Roman" w:hAnsi="Times New Roman" w:cs="Times New Roman"/>
              </w:rPr>
              <w:t>(0.</w:t>
            </w:r>
            <w:r w:rsidR="0014213F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4DD39EDB" w14:textId="2B4D1869" w:rsidR="00AF4E81" w:rsidRPr="00FD6C75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-0. </w:t>
            </w:r>
            <w:r w:rsidR="006F478D">
              <w:rPr>
                <w:rFonts w:ascii="Times New Roman" w:hAnsi="Times New Roman" w:cs="Times New Roman"/>
              </w:rPr>
              <w:t>64</w:t>
            </w:r>
            <w:r w:rsidR="006C06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(0.</w:t>
            </w:r>
            <w:r w:rsidR="006C06A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</w:tbl>
    <w:p w14:paraId="398CB84C" w14:textId="22F61919" w:rsidR="00BD0C7C" w:rsidRPr="006E095E" w:rsidRDefault="00BD0C7C" w:rsidP="006E095E">
      <w:pPr>
        <w:spacing w:before="200"/>
        <w:rPr>
          <w:rFonts w:ascii="Times New Roman" w:hAnsi="Times New Roman" w:cs="Times New Roman"/>
        </w:rPr>
      </w:pPr>
      <w:r w:rsidRPr="006E095E">
        <w:rPr>
          <w:rFonts w:ascii="Times New Roman" w:hAnsi="Times New Roman" w:cs="Times New Roman"/>
        </w:rPr>
        <w:t>(table continued on next page)</w:t>
      </w:r>
      <w:r w:rsidRPr="006E095E">
        <w:rPr>
          <w:rFonts w:ascii="Times New Roman" w:hAnsi="Times New Roman" w:cs="Times New Roman"/>
        </w:rPr>
        <w:br w:type="page"/>
      </w:r>
    </w:p>
    <w:p w14:paraId="66872076" w14:textId="77777777" w:rsidR="00BD0C7C" w:rsidRDefault="00BD0C7C"/>
    <w:tbl>
      <w:tblPr>
        <w:tblStyle w:val="TableGrid"/>
        <w:tblW w:w="12929" w:type="dxa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710"/>
        <w:gridCol w:w="1750"/>
        <w:gridCol w:w="1847"/>
        <w:gridCol w:w="1847"/>
        <w:gridCol w:w="1847"/>
        <w:gridCol w:w="1847"/>
      </w:tblGrid>
      <w:tr w:rsidR="00084856" w:rsidRPr="00FD6C75" w14:paraId="75F3D718" w14:textId="77777777" w:rsidTr="000A0F71"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3D50F451" w14:textId="77777777" w:rsidR="00084856" w:rsidRPr="00FD6C75" w:rsidRDefault="00084856" w:rsidP="006E095E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65B9A83B" w14:textId="77777777" w:rsidR="00084856" w:rsidRPr="00FD6C75" w:rsidRDefault="00084856" w:rsidP="006E095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10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77D35A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Outcome Variable</w:t>
            </w:r>
          </w:p>
        </w:tc>
      </w:tr>
      <w:tr w:rsidR="00084856" w:rsidRPr="00FD6C75" w14:paraId="26C7B967" w14:textId="77777777" w:rsidTr="000A0F71">
        <w:trPr>
          <w:trHeight w:val="1052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268FA4CA" w14:textId="77777777" w:rsidR="00084856" w:rsidRPr="00FD6C75" w:rsidRDefault="00084856" w:rsidP="006E095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FB1909A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A055F22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0B1F4025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Take Medication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48EC8609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4DEE2C2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5ADFDFF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is </w:t>
            </w:r>
            <w:r w:rsidRPr="00FD6C75">
              <w:rPr>
                <w:rFonts w:ascii="Times New Roman" w:hAnsi="Times New Roman" w:cs="Times New Roman"/>
              </w:rPr>
              <w:t>Safe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EF61174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2108659C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A2EDCAC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Help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52D4ABDE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43D24761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Cause Side-Effects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5092502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7ADDB695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</w:t>
            </w:r>
            <w:r w:rsidRPr="00FD6C75">
              <w:rPr>
                <w:rFonts w:ascii="Times New Roman" w:hAnsi="Times New Roman" w:cs="Times New Roman"/>
              </w:rPr>
              <w:t>Benefits Outweigh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C75">
              <w:rPr>
                <w:rFonts w:ascii="Times New Roman" w:hAnsi="Times New Roman" w:cs="Times New Roman"/>
              </w:rPr>
              <w:t>Risks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6B271E2" w14:textId="77777777" w:rsidR="00084856" w:rsidRPr="00FD6C75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Recommend Medication to Others</w:t>
            </w:r>
          </w:p>
        </w:tc>
      </w:tr>
      <w:tr w:rsidR="00084856" w14:paraId="4A941117" w14:textId="77777777" w:rsidTr="000A0F71">
        <w:tc>
          <w:tcPr>
            <w:tcW w:w="37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01E936" w14:textId="25604902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Socio-Demographic Characteristics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14:paraId="725CA570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6743BE4F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2CE8CA05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799AFC2D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49C94CCC" w14:textId="77777777" w:rsidR="00084856" w:rsidRDefault="0008485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092" w14:paraId="476227B9" w14:textId="77777777" w:rsidTr="000A0F71">
        <w:tc>
          <w:tcPr>
            <w:tcW w:w="2081" w:type="dxa"/>
            <w:shd w:val="clear" w:color="auto" w:fill="auto"/>
          </w:tcPr>
          <w:p w14:paraId="04C23853" w14:textId="5BCE812F" w:rsidR="00EF7092" w:rsidRPr="00FD6C75" w:rsidDel="00976E54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</w:t>
            </w:r>
            <w:r w:rsidR="007D2948">
              <w:rPr>
                <w:rFonts w:ascii="Times New Roman" w:hAnsi="Times New Roman" w:cs="Times New Roman"/>
              </w:rPr>
              <w:t xml:space="preserve"> (yrs)</w:t>
            </w:r>
          </w:p>
        </w:tc>
        <w:tc>
          <w:tcPr>
            <w:tcW w:w="1710" w:type="dxa"/>
            <w:shd w:val="clear" w:color="auto" w:fill="auto"/>
          </w:tcPr>
          <w:p w14:paraId="29F77A0E" w14:textId="3A047AA2" w:rsidR="00EF7092" w:rsidRDefault="00EF7092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(0.005)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50" w:type="dxa"/>
            <w:shd w:val="clear" w:color="auto" w:fill="auto"/>
          </w:tcPr>
          <w:p w14:paraId="161243E1" w14:textId="18E0E823" w:rsidR="00EF7092" w:rsidRPr="00FD6C75" w:rsidDel="00AF4E81" w:rsidRDefault="00E87E2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-0.009 (0.004)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shd w:val="clear" w:color="auto" w:fill="auto"/>
          </w:tcPr>
          <w:p w14:paraId="55C2CB94" w14:textId="1A5A0669" w:rsidR="00EF7092" w:rsidRPr="00FD6C75" w:rsidDel="00AF4E81" w:rsidRDefault="00AD53D0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0.001 (0.004)</w:t>
            </w:r>
          </w:p>
        </w:tc>
        <w:tc>
          <w:tcPr>
            <w:tcW w:w="1847" w:type="dxa"/>
            <w:shd w:val="clear" w:color="auto" w:fill="auto"/>
          </w:tcPr>
          <w:p w14:paraId="2D08D97D" w14:textId="1AFDE8F2" w:rsidR="00EF7092" w:rsidDel="00AF4E81" w:rsidRDefault="00650A9F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0.004 (0.004)</w:t>
            </w:r>
          </w:p>
        </w:tc>
        <w:tc>
          <w:tcPr>
            <w:tcW w:w="1847" w:type="dxa"/>
            <w:shd w:val="clear" w:color="auto" w:fill="auto"/>
          </w:tcPr>
          <w:p w14:paraId="478C5964" w14:textId="4EAD4EFF" w:rsidR="00EF7092" w:rsidRPr="00FD6C75" w:rsidDel="00AF4E81" w:rsidRDefault="007B103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-0.006 (0.005)</w:t>
            </w:r>
          </w:p>
        </w:tc>
        <w:tc>
          <w:tcPr>
            <w:tcW w:w="1847" w:type="dxa"/>
            <w:shd w:val="clear" w:color="auto" w:fill="auto"/>
          </w:tcPr>
          <w:p w14:paraId="6E4E2805" w14:textId="6D4A55EB" w:rsidR="00EF7092" w:rsidRPr="00FD6C75" w:rsidDel="00AF4E81" w:rsidRDefault="00023F6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-0.01 (0.005)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EF7092" w14:paraId="08FF37CF" w14:textId="77777777" w:rsidTr="000A0F71">
        <w:tc>
          <w:tcPr>
            <w:tcW w:w="2081" w:type="dxa"/>
            <w:shd w:val="clear" w:color="auto" w:fill="auto"/>
          </w:tcPr>
          <w:p w14:paraId="24477181" w14:textId="77777777" w:rsidR="007D2948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</w:t>
            </w:r>
            <w:r w:rsidR="007D2948">
              <w:rPr>
                <w:rFonts w:ascii="Times New Roman" w:hAnsi="Times New Roman" w:cs="Times New Roman"/>
              </w:rPr>
              <w:t xml:space="preserve"> </w:t>
            </w:r>
          </w:p>
          <w:p w14:paraId="5FFA2472" w14:textId="7E85F13C" w:rsidR="00EF7092" w:rsidRPr="00FD6C75" w:rsidDel="00976E54" w:rsidRDefault="007D294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67FD9">
              <w:rPr>
                <w:rFonts w:ascii="Times New Roman" w:hAnsi="Times New Roman" w:cs="Times New Roman"/>
              </w:rPr>
              <w:t>Ref:</w:t>
            </w:r>
            <w:r>
              <w:rPr>
                <w:rFonts w:ascii="Times New Roman" w:hAnsi="Times New Roman" w:cs="Times New Roman"/>
              </w:rPr>
              <w:t xml:space="preserve"> Female)</w:t>
            </w:r>
          </w:p>
        </w:tc>
        <w:tc>
          <w:tcPr>
            <w:tcW w:w="1710" w:type="dxa"/>
            <w:shd w:val="clear" w:color="auto" w:fill="auto"/>
          </w:tcPr>
          <w:p w14:paraId="1A550A26" w14:textId="35BC65FA" w:rsidR="00EF7092" w:rsidRDefault="00EF7092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0.29 (0.11)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50" w:type="dxa"/>
            <w:shd w:val="clear" w:color="auto" w:fill="auto"/>
          </w:tcPr>
          <w:p w14:paraId="4B731A63" w14:textId="07364788" w:rsidR="00EF7092" w:rsidRPr="00FD6C75" w:rsidDel="00AF4E81" w:rsidRDefault="00E87E2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0.16 (0.08)</w:t>
            </w:r>
          </w:p>
        </w:tc>
        <w:tc>
          <w:tcPr>
            <w:tcW w:w="1847" w:type="dxa"/>
            <w:shd w:val="clear" w:color="auto" w:fill="auto"/>
          </w:tcPr>
          <w:p w14:paraId="19C825DA" w14:textId="73ED9590" w:rsidR="00EF7092" w:rsidRPr="00FD6C75" w:rsidDel="00AF4E81" w:rsidRDefault="00D21320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-0.02 (0.09)</w:t>
            </w:r>
          </w:p>
        </w:tc>
        <w:tc>
          <w:tcPr>
            <w:tcW w:w="1847" w:type="dxa"/>
            <w:shd w:val="clear" w:color="auto" w:fill="auto"/>
          </w:tcPr>
          <w:p w14:paraId="2E60E687" w14:textId="47AE2F1D" w:rsidR="00EF7092" w:rsidDel="00AF4E81" w:rsidRDefault="00650A9F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27 </w:t>
            </w:r>
            <w:r w:rsidR="007B1037">
              <w:rPr>
                <w:rFonts w:ascii="Times New Roman" w:hAnsi="Times New Roman" w:cs="Times New Roman"/>
              </w:rPr>
              <w:t>(0.09)</w:t>
            </w:r>
            <w:r w:rsidR="007B1037">
              <w:rPr>
                <w:rFonts w:ascii="Times New Roman" w:hAnsi="Times New Roman" w:cs="Times New Roman"/>
                <w:vertAlign w:val="superscript"/>
              </w:rPr>
              <w:t>*</w:t>
            </w:r>
            <w:r w:rsidR="007B1037"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shd w:val="clear" w:color="auto" w:fill="auto"/>
          </w:tcPr>
          <w:p w14:paraId="567883B6" w14:textId="69BC6367" w:rsidR="00EF7092" w:rsidRPr="00FD6C75" w:rsidDel="00AF4E81" w:rsidRDefault="007B103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0.09 (0.11)</w:t>
            </w:r>
          </w:p>
        </w:tc>
        <w:tc>
          <w:tcPr>
            <w:tcW w:w="1847" w:type="dxa"/>
            <w:shd w:val="clear" w:color="auto" w:fill="auto"/>
          </w:tcPr>
          <w:p w14:paraId="6861BF92" w14:textId="00524381" w:rsidR="00EF7092" w:rsidRPr="00FD6C75" w:rsidDel="00AF4E81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C06AA">
              <w:rPr>
                <w:rFonts w:ascii="Times New Roman" w:hAnsi="Times New Roman" w:cs="Times New Roman"/>
              </w:rPr>
              <w:t xml:space="preserve">26 </w:t>
            </w:r>
            <w:r>
              <w:rPr>
                <w:rFonts w:ascii="Times New Roman" w:hAnsi="Times New Roman" w:cs="Times New Roman"/>
              </w:rPr>
              <w:t>(0.11)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EF7092" w14:paraId="36D36A3F" w14:textId="77777777" w:rsidTr="000A0F71">
        <w:tc>
          <w:tcPr>
            <w:tcW w:w="2081" w:type="dxa"/>
            <w:shd w:val="clear" w:color="auto" w:fill="auto"/>
          </w:tcPr>
          <w:p w14:paraId="3DA63C28" w14:textId="77777777" w:rsidR="007D2948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</w:t>
            </w:r>
            <w:r w:rsidR="007D2948">
              <w:rPr>
                <w:rFonts w:ascii="Times New Roman" w:hAnsi="Times New Roman" w:cs="Times New Roman"/>
              </w:rPr>
              <w:t xml:space="preserve"> </w:t>
            </w:r>
          </w:p>
          <w:p w14:paraId="7807FBEA" w14:textId="4524B5F4" w:rsidR="00EF7092" w:rsidRPr="00FD6C75" w:rsidDel="00976E54" w:rsidRDefault="007D294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67FD9">
              <w:rPr>
                <w:rFonts w:ascii="Times New Roman" w:hAnsi="Times New Roman" w:cs="Times New Roman"/>
              </w:rPr>
              <w:t xml:space="preserve">Ref: </w:t>
            </w:r>
            <w:r>
              <w:rPr>
                <w:rFonts w:ascii="Times New Roman" w:hAnsi="Times New Roman" w:cs="Times New Roman"/>
              </w:rPr>
              <w:t>Non-white)</w:t>
            </w:r>
          </w:p>
        </w:tc>
        <w:tc>
          <w:tcPr>
            <w:tcW w:w="1710" w:type="dxa"/>
            <w:shd w:val="clear" w:color="auto" w:fill="auto"/>
          </w:tcPr>
          <w:p w14:paraId="65583D36" w14:textId="6EF468C7" w:rsidR="00EF7092" w:rsidRDefault="00EF709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F81470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>(0.12)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750" w:type="dxa"/>
            <w:shd w:val="clear" w:color="auto" w:fill="auto"/>
          </w:tcPr>
          <w:p w14:paraId="05312E8A" w14:textId="67794762" w:rsidR="00EF7092" w:rsidRPr="00FD6C75" w:rsidDel="00AF4E81" w:rsidRDefault="00E87E2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0.39 (0.09)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847" w:type="dxa"/>
            <w:shd w:val="clear" w:color="auto" w:fill="auto"/>
          </w:tcPr>
          <w:p w14:paraId="4AD32984" w14:textId="31648DFC" w:rsidR="00EF7092" w:rsidRPr="00FD6C75" w:rsidDel="00AF4E81" w:rsidRDefault="00D2132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03 </w:t>
            </w:r>
            <w:r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1847" w:type="dxa"/>
            <w:shd w:val="clear" w:color="auto" w:fill="auto"/>
          </w:tcPr>
          <w:p w14:paraId="21EC8E70" w14:textId="7FFE9C4E" w:rsidR="00EF7092" w:rsidDel="00AF4E81" w:rsidRDefault="00650A9F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0.44 (0.10)</w:t>
            </w:r>
            <w:r w:rsidR="007B1037"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 w:rsidR="007B1037">
              <w:rPr>
                <w:rFonts w:ascii="Times New Roman" w:hAnsi="Times New Roman" w:cs="Times New Roman"/>
                <w:vertAlign w:val="superscript"/>
              </w:rPr>
              <w:t>**</w:t>
            </w:r>
            <w:r w:rsidR="007B1037"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shd w:val="clear" w:color="auto" w:fill="auto"/>
          </w:tcPr>
          <w:p w14:paraId="0B211E3B" w14:textId="79A7CFCA" w:rsidR="00EF7092" w:rsidRPr="00FD6C75" w:rsidDel="00AF4E81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17 </w:t>
            </w: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47" w:type="dxa"/>
            <w:shd w:val="clear" w:color="auto" w:fill="auto"/>
          </w:tcPr>
          <w:p w14:paraId="1091721D" w14:textId="35DB7105" w:rsidR="00EF7092" w:rsidRPr="00FD6C75" w:rsidDel="00AF4E81" w:rsidRDefault="00023F6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0.005 (0.12)</w:t>
            </w:r>
          </w:p>
        </w:tc>
      </w:tr>
      <w:tr w:rsidR="00EF7092" w14:paraId="0A9D5E6B" w14:textId="77777777" w:rsidTr="000A0F71">
        <w:tc>
          <w:tcPr>
            <w:tcW w:w="2081" w:type="dxa"/>
            <w:shd w:val="clear" w:color="auto" w:fill="auto"/>
          </w:tcPr>
          <w:p w14:paraId="4132139D" w14:textId="77777777" w:rsidR="00EF7092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 Graduate</w:t>
            </w:r>
          </w:p>
          <w:p w14:paraId="3FE30776" w14:textId="3468C516" w:rsidR="007D2948" w:rsidRPr="00FD6C75" w:rsidDel="00976E54" w:rsidRDefault="007D294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67FD9">
              <w:rPr>
                <w:rFonts w:ascii="Times New Roman" w:hAnsi="Times New Roman" w:cs="Times New Roman"/>
              </w:rPr>
              <w:t xml:space="preserve">Ref: </w:t>
            </w:r>
            <w:r>
              <w:rPr>
                <w:rFonts w:ascii="Times New Roman" w:hAnsi="Times New Roman" w:cs="Times New Roman"/>
              </w:rPr>
              <w:t xml:space="preserve"> Not College Graduate)</w:t>
            </w:r>
          </w:p>
        </w:tc>
        <w:tc>
          <w:tcPr>
            <w:tcW w:w="1710" w:type="dxa"/>
            <w:shd w:val="clear" w:color="auto" w:fill="auto"/>
          </w:tcPr>
          <w:p w14:paraId="03A209BF" w14:textId="6D74FE24" w:rsidR="00EF7092" w:rsidRDefault="00EF7092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0.18 (0.11)</w:t>
            </w:r>
          </w:p>
        </w:tc>
        <w:tc>
          <w:tcPr>
            <w:tcW w:w="1750" w:type="dxa"/>
            <w:shd w:val="clear" w:color="auto" w:fill="auto"/>
          </w:tcPr>
          <w:p w14:paraId="7A5C9802" w14:textId="32B455B7" w:rsidR="00EF7092" w:rsidRPr="00FD6C75" w:rsidDel="00AF4E81" w:rsidRDefault="00E87E26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0.10 (0.08)</w:t>
            </w:r>
          </w:p>
        </w:tc>
        <w:tc>
          <w:tcPr>
            <w:tcW w:w="1847" w:type="dxa"/>
            <w:shd w:val="clear" w:color="auto" w:fill="auto"/>
          </w:tcPr>
          <w:p w14:paraId="4D408AB3" w14:textId="3E8B9160" w:rsidR="00EF7092" w:rsidRPr="00FD6C75" w:rsidDel="00AF4E81" w:rsidRDefault="00D2132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14213F">
              <w:rPr>
                <w:rFonts w:ascii="Times New Roman" w:hAnsi="Times New Roman" w:cs="Times New Roman"/>
              </w:rPr>
              <w:t xml:space="preserve">06 </w:t>
            </w:r>
            <w:r>
              <w:rPr>
                <w:rFonts w:ascii="Times New Roman" w:hAnsi="Times New Roman" w:cs="Times New Roman"/>
              </w:rPr>
              <w:t>(0.09)</w:t>
            </w:r>
          </w:p>
        </w:tc>
        <w:tc>
          <w:tcPr>
            <w:tcW w:w="1847" w:type="dxa"/>
            <w:shd w:val="clear" w:color="auto" w:fill="auto"/>
          </w:tcPr>
          <w:p w14:paraId="4015C62D" w14:textId="65BF54E5" w:rsidR="00EF7092" w:rsidDel="00AF4E81" w:rsidRDefault="00650A9F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0.01 (0.09)</w:t>
            </w:r>
          </w:p>
        </w:tc>
        <w:tc>
          <w:tcPr>
            <w:tcW w:w="1847" w:type="dxa"/>
            <w:shd w:val="clear" w:color="auto" w:fill="auto"/>
          </w:tcPr>
          <w:p w14:paraId="1E607B53" w14:textId="0B54F16F" w:rsidR="00EF7092" w:rsidRPr="00FD6C75" w:rsidDel="00AF4E81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07 </w:t>
            </w:r>
            <w:r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1847" w:type="dxa"/>
            <w:shd w:val="clear" w:color="auto" w:fill="auto"/>
          </w:tcPr>
          <w:p w14:paraId="7667E3DC" w14:textId="54BEF5D5" w:rsidR="00EF7092" w:rsidRPr="00FD6C75" w:rsidDel="00AF4E81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C06AA">
              <w:rPr>
                <w:rFonts w:ascii="Times New Roman" w:hAnsi="Times New Roman" w:cs="Times New Roman"/>
              </w:rPr>
              <w:t xml:space="preserve">09 </w:t>
            </w:r>
            <w:r>
              <w:rPr>
                <w:rFonts w:ascii="Times New Roman" w:hAnsi="Times New Roman" w:cs="Times New Roman"/>
              </w:rPr>
              <w:t>(0.10)</w:t>
            </w:r>
          </w:p>
        </w:tc>
      </w:tr>
      <w:tr w:rsidR="00EF7092" w14:paraId="1A965DC1" w14:textId="77777777" w:rsidTr="000A0F71"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5B0F0C4E" w14:textId="3F3630F9" w:rsidR="00EF7092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</w:t>
            </w:r>
            <w:r w:rsidR="00867FD9">
              <w:rPr>
                <w:rFonts w:ascii="Times New Roman" w:hAnsi="Times New Roman" w:cs="Times New Roman"/>
              </w:rPr>
              <w:t xml:space="preserve"> Status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6B57FF46" w14:textId="3CE9C34C" w:rsidR="00EF7092" w:rsidRDefault="00EF709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F81470">
              <w:rPr>
                <w:rFonts w:ascii="Times New Roman" w:hAnsi="Times New Roman" w:cs="Times New Roman"/>
              </w:rPr>
              <w:t xml:space="preserve">08 </w:t>
            </w:r>
            <w:r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14:paraId="29E912B2" w14:textId="6EF6090F" w:rsidR="00EF7092" w:rsidRPr="00FD6C75" w:rsidDel="00AF4E81" w:rsidRDefault="00E87E2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BF555C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(0.04)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 w:rsidR="00BF555C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D7F10A7" w14:textId="6FC6651B" w:rsidR="00EF7092" w:rsidRPr="00FD6C75" w:rsidDel="00AF4E81" w:rsidRDefault="00D2132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13 </w:t>
            </w:r>
            <w:r>
              <w:rPr>
                <w:rFonts w:ascii="Times New Roman" w:hAnsi="Times New Roman" w:cs="Times New Roman"/>
              </w:rPr>
              <w:t>(0.05)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EAEB647" w14:textId="2921A2F0" w:rsidR="00EF7092" w:rsidDel="00AF4E81" w:rsidRDefault="00650A9F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</w:t>
            </w:r>
            <w:r w:rsidR="006F478D">
              <w:rPr>
                <w:rFonts w:ascii="Times New Roman" w:hAnsi="Times New Roman" w:cs="Times New Roman"/>
              </w:rPr>
              <w:t xml:space="preserve">04 </w:t>
            </w:r>
            <w:r w:rsidR="007B1037">
              <w:rPr>
                <w:rFonts w:ascii="Times New Roman" w:hAnsi="Times New Roman" w:cs="Times New Roman"/>
              </w:rPr>
              <w:t>(0.05)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F9392F1" w14:textId="0A749AD8" w:rsidR="00EF7092" w:rsidRPr="00FD6C75" w:rsidDel="00AF4E81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(0.06)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B78F686" w14:textId="36651926" w:rsidR="00EF7092" w:rsidRPr="00FD6C75" w:rsidDel="00AF4E81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6C06AA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(0.06)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 w:rsidR="006F478D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</w:tbl>
    <w:p w14:paraId="48A8713D" w14:textId="77777777" w:rsidR="00867FD9" w:rsidRDefault="00867FD9">
      <w:r>
        <w:br w:type="page"/>
      </w:r>
    </w:p>
    <w:tbl>
      <w:tblPr>
        <w:tblStyle w:val="TableGrid"/>
        <w:tblW w:w="12929" w:type="dxa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710"/>
        <w:gridCol w:w="1750"/>
        <w:gridCol w:w="1847"/>
        <w:gridCol w:w="1847"/>
        <w:gridCol w:w="1847"/>
        <w:gridCol w:w="1847"/>
      </w:tblGrid>
      <w:tr w:rsidR="00867FD9" w:rsidRPr="00FD6C75" w14:paraId="73D9C4D1" w14:textId="77777777" w:rsidTr="000A0F71"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0F22FF08" w14:textId="77777777" w:rsidR="00867FD9" w:rsidRPr="00FD6C75" w:rsidRDefault="00867FD9" w:rsidP="00CB0713">
            <w:pPr>
              <w:spacing w:line="480" w:lineRule="auto"/>
              <w:rPr>
                <w:rFonts w:ascii="Times New Roman" w:hAnsi="Times New Roman" w:cs="Times New Roman"/>
              </w:rPr>
            </w:pPr>
          </w:p>
          <w:p w14:paraId="4C9E8962" w14:textId="77777777" w:rsidR="00867FD9" w:rsidRPr="00FD6C75" w:rsidRDefault="00867FD9" w:rsidP="00CB0713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Predictor Variable</w:t>
            </w:r>
          </w:p>
        </w:tc>
        <w:tc>
          <w:tcPr>
            <w:tcW w:w="108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094645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FD6C75">
              <w:rPr>
                <w:rFonts w:ascii="Times New Roman" w:hAnsi="Times New Roman" w:cs="Times New Roman"/>
              </w:rPr>
              <w:t>Outcome Variable</w:t>
            </w:r>
          </w:p>
        </w:tc>
      </w:tr>
      <w:tr w:rsidR="00867FD9" w:rsidRPr="00FD6C75" w14:paraId="653260E5" w14:textId="77777777" w:rsidTr="000A0F71">
        <w:trPr>
          <w:trHeight w:val="1052"/>
        </w:trPr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04607A98" w14:textId="77777777" w:rsidR="00867FD9" w:rsidRPr="00FD6C75" w:rsidRDefault="00867FD9" w:rsidP="00CB071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044BC5A8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9EA667E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606ACCE8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Take Medication</w:t>
            </w: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14:paraId="7C43D803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1C2F555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F4A9CAA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is </w:t>
            </w:r>
            <w:r w:rsidRPr="00FD6C75">
              <w:rPr>
                <w:rFonts w:ascii="Times New Roman" w:hAnsi="Times New Roman" w:cs="Times New Roman"/>
              </w:rPr>
              <w:t>Safe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C68F6FB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1D7D120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5F7E9F93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Help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17BCBA46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E42CA2D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Medication is Likely to Cause Side-Effects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2352E369" w14:textId="77777777" w:rsidR="00867FD9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14:paraId="3DEAFC6D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Medication </w:t>
            </w:r>
            <w:r w:rsidRPr="00FD6C75">
              <w:rPr>
                <w:rFonts w:ascii="Times New Roman" w:hAnsi="Times New Roman" w:cs="Times New Roman"/>
              </w:rPr>
              <w:t>Benefits Outweigh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D6C75">
              <w:rPr>
                <w:rFonts w:ascii="Times New Roman" w:hAnsi="Times New Roman" w:cs="Times New Roman"/>
              </w:rPr>
              <w:t>Risks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14:paraId="7AE2ADCC" w14:textId="77777777" w:rsidR="00867FD9" w:rsidRPr="00FD6C75" w:rsidRDefault="00867FD9" w:rsidP="00CB071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Likely to Recommend Medication to Others</w:t>
            </w:r>
          </w:p>
        </w:tc>
      </w:tr>
      <w:tr w:rsidR="00EF7092" w14:paraId="12FBC899" w14:textId="77777777" w:rsidTr="000A0F71"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14:paraId="31C99BE3" w14:textId="6D3C9837" w:rsidR="00EF7092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Takes Medications</w:t>
            </w:r>
          </w:p>
          <w:p w14:paraId="355BB2D7" w14:textId="4944FCEE" w:rsidR="007D2948" w:rsidRDefault="007D294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67FD9">
              <w:rPr>
                <w:rFonts w:ascii="Times New Roman" w:hAnsi="Times New Roman" w:cs="Times New Roman"/>
              </w:rPr>
              <w:t>Ref:</w:t>
            </w:r>
            <w:r>
              <w:rPr>
                <w:rFonts w:ascii="Times New Roman" w:hAnsi="Times New Roman" w:cs="Times New Roman"/>
              </w:rPr>
              <w:t xml:space="preserve"> Does Not Take Medications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19E8BEB8" w14:textId="5F82A7FC" w:rsidR="00EF7092" w:rsidRDefault="00EF709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F81470">
              <w:rPr>
                <w:rFonts w:ascii="Times New Roman" w:hAnsi="Times New Roman" w:cs="Times New Roman"/>
              </w:rPr>
              <w:t xml:space="preserve">58 </w:t>
            </w:r>
            <w:r>
              <w:rPr>
                <w:rFonts w:ascii="Times New Roman" w:hAnsi="Times New Roman" w:cs="Times New Roman"/>
              </w:rPr>
              <w:t>(0.12)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</w:tcPr>
          <w:p w14:paraId="10E95FCE" w14:textId="32735EF1" w:rsidR="00EF7092" w:rsidRPr="00FD6C75" w:rsidDel="00AF4E81" w:rsidRDefault="00E87E2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BF555C">
              <w:rPr>
                <w:rFonts w:ascii="Times New Roman" w:hAnsi="Times New Roman" w:cs="Times New Roman"/>
              </w:rPr>
              <w:t xml:space="preserve">53 </w:t>
            </w:r>
            <w:r>
              <w:rPr>
                <w:rFonts w:ascii="Times New Roman" w:hAnsi="Times New Roman" w:cs="Times New Roman"/>
              </w:rPr>
              <w:t>(0.09)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****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640D15D6" w14:textId="0F0E08B7" w:rsidR="00EF7092" w:rsidRPr="00FD6C75" w:rsidDel="00AF4E81" w:rsidRDefault="00D2132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4213F">
              <w:rPr>
                <w:rFonts w:ascii="Times New Roman" w:hAnsi="Times New Roman" w:cs="Times New Roman"/>
              </w:rPr>
              <w:t xml:space="preserve">47 </w:t>
            </w:r>
            <w:r>
              <w:rPr>
                <w:rFonts w:ascii="Times New Roman" w:hAnsi="Times New Roman" w:cs="Times New Roman"/>
              </w:rPr>
              <w:t>(0.10)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650B8ED4" w14:textId="4D50C63F" w:rsidR="00EF7092" w:rsidDel="00AF4E81" w:rsidRDefault="00650A9F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B1037">
              <w:rPr>
                <w:rFonts w:ascii="Times New Roman" w:hAnsi="Times New Roman" w:cs="Times New Roman"/>
              </w:rPr>
              <w:t>0.14 (0.10)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07733DED" w14:textId="7817C1E2" w:rsidR="00EF7092" w:rsidRPr="00FD6C75" w:rsidDel="00AF4E81" w:rsidRDefault="00023F6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0.45 (0.11)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6B1B5794" w14:textId="3154120E" w:rsidR="00EF7092" w:rsidRPr="00FD6C75" w:rsidDel="00AF4E81" w:rsidRDefault="00023F6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 (0.12)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vertAlign w:val="superscript"/>
              </w:rPr>
              <w:t>**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EF7092" w14:paraId="5EC16D25" w14:textId="77777777" w:rsidTr="000A0F71"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14:paraId="3693EE5B" w14:textId="7E8641EE" w:rsidR="00EF7092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 Serious Medication </w:t>
            </w:r>
          </w:p>
          <w:p w14:paraId="60462855" w14:textId="77777777" w:rsidR="00EF7092" w:rsidRDefault="00EF7092" w:rsidP="006E095E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Side-Effect</w:t>
            </w:r>
            <w:r w:rsidR="007D2948">
              <w:rPr>
                <w:rFonts w:ascii="Times New Roman" w:hAnsi="Times New Roman" w:cs="Times New Roman"/>
              </w:rPr>
              <w:t xml:space="preserve"> </w:t>
            </w:r>
          </w:p>
          <w:p w14:paraId="579875F4" w14:textId="56B24136" w:rsidR="007D2948" w:rsidRDefault="007D2948">
            <w:pPr>
              <w:spacing w:line="48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67FD9">
              <w:rPr>
                <w:rFonts w:ascii="Times New Roman" w:hAnsi="Times New Roman" w:cs="Times New Roman"/>
              </w:rPr>
              <w:t>Ref:</w:t>
            </w:r>
            <w:r>
              <w:rPr>
                <w:rFonts w:ascii="Times New Roman" w:hAnsi="Times New Roman" w:cs="Times New Roman"/>
              </w:rPr>
              <w:t xml:space="preserve"> No Serious Medication Side Effects)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EF1FDC4" w14:textId="066B23B6" w:rsidR="00EF7092" w:rsidRDefault="00EF7092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-0.17 (0.14)</w:t>
            </w:r>
          </w:p>
        </w:tc>
        <w:tc>
          <w:tcPr>
            <w:tcW w:w="1750" w:type="dxa"/>
            <w:tcBorders>
              <w:bottom w:val="single" w:sz="4" w:space="0" w:color="auto"/>
            </w:tcBorders>
            <w:shd w:val="clear" w:color="auto" w:fill="auto"/>
          </w:tcPr>
          <w:p w14:paraId="74A0FFCC" w14:textId="2870FAB2" w:rsidR="00EF7092" w:rsidRPr="00FD6C75" w:rsidDel="00AF4E81" w:rsidRDefault="00E87E26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BF555C">
              <w:rPr>
                <w:rFonts w:ascii="Times New Roman" w:hAnsi="Times New Roman" w:cs="Times New Roman"/>
              </w:rPr>
              <w:t xml:space="preserve">08 </w:t>
            </w:r>
            <w:r>
              <w:rPr>
                <w:rFonts w:ascii="Times New Roman" w:hAnsi="Times New Roman" w:cs="Times New Roman"/>
              </w:rPr>
              <w:t>(0.10)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5F822CC5" w14:textId="114E4A92" w:rsidR="00EF7092" w:rsidRPr="00FD6C75" w:rsidDel="00AF4E81" w:rsidRDefault="00D21320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14213F">
              <w:rPr>
                <w:rFonts w:ascii="Times New Roman" w:hAnsi="Times New Roman" w:cs="Times New Roman"/>
              </w:rPr>
              <w:t xml:space="preserve">16 </w:t>
            </w:r>
            <w:r>
              <w:rPr>
                <w:rFonts w:ascii="Times New Roman" w:hAnsi="Times New Roman" w:cs="Times New Roman"/>
              </w:rPr>
              <w:t>(0.12)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1FFC5E8E" w14:textId="038F7698" w:rsidR="00EF7092" w:rsidDel="00AF4E81" w:rsidRDefault="007B103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 w:rsidR="006F478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(0.11)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 w:rsidRPr="0022513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2FC43106" w14:textId="31C5577F" w:rsidR="00EF7092" w:rsidRPr="00FD6C75" w:rsidDel="00AF4E81" w:rsidRDefault="00023F67" w:rsidP="000A0F7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</w:t>
            </w:r>
            <w:r w:rsidR="0014213F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>(0.13)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149978F1" w14:textId="014582C6" w:rsidR="00EF7092" w:rsidRPr="00FD6C75" w:rsidDel="00AF4E81" w:rsidRDefault="00023F67" w:rsidP="006E095E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-0.19 (0.13)</w:t>
            </w:r>
          </w:p>
        </w:tc>
      </w:tr>
    </w:tbl>
    <w:p w14:paraId="0F7CA457" w14:textId="77777777" w:rsidR="00867FD9" w:rsidRDefault="00867FD9" w:rsidP="006E095E">
      <w:pPr>
        <w:spacing w:before="20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BB94A6A" w14:textId="78DC1219" w:rsidR="00867FD9" w:rsidRPr="000A0F71" w:rsidRDefault="00867FD9" w:rsidP="006E095E">
      <w:pPr>
        <w:spacing w:before="200"/>
        <w:rPr>
          <w:rFonts w:ascii="Times New Roman" w:hAnsi="Times New Roman" w:cs="Times New Roman"/>
          <w:sz w:val="24"/>
          <w:szCs w:val="24"/>
        </w:rPr>
      </w:pPr>
      <w:r w:rsidRPr="000A0F71">
        <w:rPr>
          <w:rFonts w:ascii="Times New Roman" w:hAnsi="Times New Roman" w:cs="Times New Roman"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Reference groups are indicated by Ref. H</w:t>
      </w:r>
      <w:r w:rsidRPr="007D5705">
        <w:rPr>
          <w:rFonts w:ascii="Times New Roman" w:hAnsi="Times New Roman" w:cs="Times New Roman"/>
          <w:sz w:val="24"/>
          <w:szCs w:val="24"/>
        </w:rPr>
        <w:t xml:space="preserve">ealth status was assessed on a 5-point scale </w:t>
      </w:r>
      <w:r>
        <w:rPr>
          <w:rFonts w:ascii="Times New Roman" w:hAnsi="Times New Roman" w:cs="Times New Roman"/>
          <w:sz w:val="24"/>
          <w:szCs w:val="24"/>
        </w:rPr>
        <w:t>that ranged from 1=</w:t>
      </w:r>
      <w:r w:rsidRPr="001B2A63">
        <w:rPr>
          <w:rFonts w:ascii="Times New Roman" w:hAnsi="Times New Roman" w:cs="Times New Roman"/>
          <w:i/>
          <w:sz w:val="24"/>
          <w:szCs w:val="24"/>
        </w:rPr>
        <w:t>Poor</w:t>
      </w:r>
      <w:r>
        <w:rPr>
          <w:rFonts w:ascii="Times New Roman" w:hAnsi="Times New Roman" w:cs="Times New Roman"/>
          <w:sz w:val="24"/>
          <w:szCs w:val="24"/>
        </w:rPr>
        <w:t xml:space="preserve"> to 5=</w:t>
      </w:r>
      <w:r w:rsidRPr="001B2A63">
        <w:rPr>
          <w:rFonts w:ascii="Times New Roman" w:hAnsi="Times New Roman" w:cs="Times New Roman"/>
          <w:i/>
          <w:sz w:val="24"/>
          <w:szCs w:val="24"/>
        </w:rPr>
        <w:t>Excellent</w:t>
      </w:r>
      <w:r w:rsidRPr="007D5705">
        <w:rPr>
          <w:rFonts w:ascii="Times New Roman" w:hAnsi="Times New Roman" w:cs="Times New Roman"/>
          <w:sz w:val="24"/>
          <w:szCs w:val="24"/>
        </w:rPr>
        <w:t>.</w:t>
      </w:r>
    </w:p>
    <w:p w14:paraId="573DFC7F" w14:textId="4C1E1B83" w:rsidR="005771C6" w:rsidRDefault="00084856" w:rsidP="006E095E">
      <w:pPr>
        <w:spacing w:before="200"/>
        <w:rPr>
          <w:rFonts w:ascii="Times New Roman" w:hAnsi="Times New Roman" w:cs="Times New Roman"/>
          <w:sz w:val="24"/>
          <w:szCs w:val="24"/>
        </w:rPr>
        <w:sectPr w:rsidR="005771C6" w:rsidSect="00BD0C7C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1B6F6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A5CB2">
        <w:rPr>
          <w:rFonts w:ascii="Times New Roman" w:hAnsi="Times New Roman" w:cs="Times New Roman"/>
          <w:sz w:val="24"/>
          <w:szCs w:val="24"/>
        </w:rPr>
        <w:t xml:space="preserve"> &lt; 0.05 </w:t>
      </w:r>
      <w:r w:rsidRPr="006A5CB2">
        <w:rPr>
          <w:rFonts w:ascii="Times New Roman" w:hAnsi="Times New Roman" w:cs="Times New Roman"/>
          <w:sz w:val="24"/>
          <w:szCs w:val="24"/>
        </w:rPr>
        <w:tab/>
      </w:r>
      <w:r w:rsidRPr="001B6F6D"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6A5CB2">
        <w:rPr>
          <w:rFonts w:ascii="Times New Roman" w:hAnsi="Times New Roman" w:cs="Times New Roman"/>
          <w:sz w:val="24"/>
          <w:szCs w:val="24"/>
        </w:rPr>
        <w:t xml:space="preserve">p &lt; 0.01 </w:t>
      </w:r>
      <w:r w:rsidRPr="006A5CB2">
        <w:rPr>
          <w:rFonts w:ascii="Times New Roman" w:hAnsi="Times New Roman" w:cs="Times New Roman"/>
          <w:sz w:val="24"/>
          <w:szCs w:val="24"/>
        </w:rPr>
        <w:tab/>
      </w:r>
      <w:r w:rsidRPr="001B6F6D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6A5CB2">
        <w:rPr>
          <w:rFonts w:ascii="Times New Roman" w:hAnsi="Times New Roman" w:cs="Times New Roman"/>
          <w:sz w:val="24"/>
          <w:szCs w:val="24"/>
        </w:rPr>
        <w:t>p &lt; 0.001</w:t>
      </w:r>
      <w:r w:rsidRPr="006A5CB2">
        <w:rPr>
          <w:rFonts w:ascii="Times New Roman" w:hAnsi="Times New Roman" w:cs="Times New Roman"/>
          <w:sz w:val="24"/>
          <w:szCs w:val="24"/>
        </w:rPr>
        <w:tab/>
      </w:r>
      <w:r w:rsidRPr="001B6F6D">
        <w:rPr>
          <w:rFonts w:ascii="Times New Roman" w:hAnsi="Times New Roman" w:cs="Times New Roman"/>
          <w:sz w:val="24"/>
          <w:szCs w:val="24"/>
          <w:vertAlign w:val="superscript"/>
        </w:rPr>
        <w:t>****</w:t>
      </w:r>
      <w:r w:rsidRPr="006A5CB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CB2">
        <w:rPr>
          <w:rFonts w:ascii="Times New Roman" w:hAnsi="Times New Roman" w:cs="Times New Roman"/>
          <w:sz w:val="24"/>
          <w:szCs w:val="24"/>
        </w:rPr>
        <w:t>&lt; 0.0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A5CB2">
        <w:rPr>
          <w:rFonts w:ascii="Times New Roman" w:hAnsi="Times New Roman" w:cs="Times New Roman"/>
          <w:sz w:val="24"/>
          <w:szCs w:val="24"/>
        </w:rPr>
        <w:t>01</w:t>
      </w:r>
      <w:r w:rsidR="005771C6">
        <w:rPr>
          <w:rFonts w:ascii="Times New Roman" w:hAnsi="Times New Roman" w:cs="Times New Roman"/>
          <w:sz w:val="24"/>
          <w:szCs w:val="24"/>
        </w:rPr>
        <w:br w:type="page"/>
      </w:r>
    </w:p>
    <w:p w14:paraId="2C7B9D6E" w14:textId="105736AB" w:rsidR="00DD5276" w:rsidRDefault="00066BE8" w:rsidP="0061690B">
      <w:pPr>
        <w:spacing w:before="240" w:line="480" w:lineRule="auto"/>
        <w:ind w:left="1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FD0B65">
        <w:rPr>
          <w:rFonts w:ascii="Times New Roman" w:hAnsi="Times New Roman" w:cs="Times New Roman"/>
          <w:sz w:val="24"/>
          <w:szCs w:val="24"/>
        </w:rPr>
        <w:t>igure 1</w:t>
      </w:r>
      <w:r w:rsidR="00104164">
        <w:rPr>
          <w:rFonts w:ascii="Times New Roman" w:hAnsi="Times New Roman" w:cs="Times New Roman"/>
          <w:sz w:val="24"/>
          <w:szCs w:val="24"/>
        </w:rPr>
        <w:t xml:space="preserve">. </w:t>
      </w:r>
      <w:r w:rsidR="00104164" w:rsidRPr="006C586D">
        <w:rPr>
          <w:rFonts w:ascii="Times New Roman" w:hAnsi="Times New Roman" w:cs="Times New Roman"/>
          <w:i/>
          <w:sz w:val="24"/>
          <w:szCs w:val="24"/>
        </w:rPr>
        <w:t>Example of Experimental Materials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71"/>
        <w:gridCol w:w="6671"/>
      </w:tblGrid>
      <w:tr w:rsidR="00FD0B65" w14:paraId="1EED983D" w14:textId="77777777" w:rsidTr="00270235">
        <w:tc>
          <w:tcPr>
            <w:tcW w:w="9468" w:type="dxa"/>
            <w:gridSpan w:val="2"/>
          </w:tcPr>
          <w:p w14:paraId="1D534793" w14:textId="77777777" w:rsidR="00FD0B65" w:rsidRPr="00FD0B65" w:rsidRDefault="00FD0B65" w:rsidP="00270235">
            <w:pPr>
              <w:spacing w:before="120"/>
              <w:ind w:firstLine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b/>
                <w:sz w:val="24"/>
                <w:szCs w:val="24"/>
              </w:rPr>
              <w:t>How can the medication help?</w:t>
            </w:r>
          </w:p>
        </w:tc>
      </w:tr>
      <w:tr w:rsidR="00FD0B65" w:rsidRPr="00642AAF" w14:paraId="4B6C1EBF" w14:textId="77777777" w:rsidTr="00270235">
        <w:tc>
          <w:tcPr>
            <w:tcW w:w="9468" w:type="dxa"/>
            <w:gridSpan w:val="2"/>
          </w:tcPr>
          <w:p w14:paraId="1BF61ABA" w14:textId="77777777" w:rsidR="00FD0B65" w:rsidRPr="00FD0B65" w:rsidRDefault="00FD0B65" w:rsidP="00A415EE">
            <w:pPr>
              <w:spacing w:before="120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 xml:space="preserve">It reduces the risk of having a heart attack or stroke. Out of 100,000 people who take this medication, </w:t>
            </w:r>
            <w:r w:rsidR="00A415EE">
              <w:rPr>
                <w:rFonts w:ascii="Times New Roman" w:hAnsi="Times New Roman" w:cs="Times New Roman"/>
                <w:sz w:val="24"/>
                <w:szCs w:val="24"/>
              </w:rPr>
              <w:t>2,250</w:t>
            </w: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 xml:space="preserve"> fewer people would have a heart attack or stroke.</w:t>
            </w:r>
          </w:p>
        </w:tc>
      </w:tr>
      <w:tr w:rsidR="00FD0B65" w14:paraId="0DAA3FCC" w14:textId="77777777" w:rsidTr="00270235">
        <w:tc>
          <w:tcPr>
            <w:tcW w:w="9468" w:type="dxa"/>
            <w:gridSpan w:val="2"/>
          </w:tcPr>
          <w:p w14:paraId="0DE462AD" w14:textId="77777777" w:rsidR="00FD0B65" w:rsidRPr="00FD0B65" w:rsidRDefault="00FD0B65" w:rsidP="00270235">
            <w:pPr>
              <w:spacing w:before="120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B65" w:rsidRPr="007A408B" w14:paraId="528CD10F" w14:textId="77777777" w:rsidTr="00270235">
        <w:tc>
          <w:tcPr>
            <w:tcW w:w="9468" w:type="dxa"/>
            <w:gridSpan w:val="2"/>
          </w:tcPr>
          <w:p w14:paraId="575E2A62" w14:textId="77777777" w:rsidR="00FD0B65" w:rsidRPr="00FD0B65" w:rsidRDefault="00FD0B65" w:rsidP="00270235">
            <w:pPr>
              <w:spacing w:before="120"/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b/>
                <w:sz w:val="24"/>
                <w:szCs w:val="24"/>
              </w:rPr>
              <w:t>What side effects can the medication cause?</w:t>
            </w:r>
          </w:p>
        </w:tc>
      </w:tr>
      <w:tr w:rsidR="00FD0B65" w:rsidRPr="00263D8A" w14:paraId="6582BB65" w14:textId="77777777" w:rsidTr="00270235">
        <w:tc>
          <w:tcPr>
            <w:tcW w:w="9468" w:type="dxa"/>
            <w:gridSpan w:val="2"/>
          </w:tcPr>
          <w:p w14:paraId="7F3D1605" w14:textId="77777777" w:rsidR="00FD0B65" w:rsidRPr="00FD0B65" w:rsidRDefault="00FD0B65" w:rsidP="00270235">
            <w:pPr>
              <w:spacing w:before="120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Out of 100,000 people who take this medication, the following number of people would have the side effects shown.</w:t>
            </w:r>
          </w:p>
        </w:tc>
      </w:tr>
      <w:tr w:rsidR="00FD0B65" w14:paraId="5CDEE299" w14:textId="77777777" w:rsidTr="00270235">
        <w:tc>
          <w:tcPr>
            <w:tcW w:w="2610" w:type="dxa"/>
          </w:tcPr>
          <w:p w14:paraId="635BFC03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6858" w:type="dxa"/>
          </w:tcPr>
          <w:p w14:paraId="5ADFF5A0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Dry mouth</w:t>
            </w:r>
          </w:p>
        </w:tc>
      </w:tr>
      <w:tr w:rsidR="00FD0B65" w14:paraId="30BE6167" w14:textId="77777777" w:rsidTr="00270235">
        <w:tc>
          <w:tcPr>
            <w:tcW w:w="2610" w:type="dxa"/>
          </w:tcPr>
          <w:p w14:paraId="6DA801DD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6858" w:type="dxa"/>
          </w:tcPr>
          <w:p w14:paraId="615C65E8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Constipation</w:t>
            </w:r>
          </w:p>
        </w:tc>
      </w:tr>
      <w:tr w:rsidR="00FD0B65" w14:paraId="46FE70AE" w14:textId="77777777" w:rsidTr="00270235">
        <w:tc>
          <w:tcPr>
            <w:tcW w:w="2610" w:type="dxa"/>
          </w:tcPr>
          <w:p w14:paraId="12AB8A62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7,000</w:t>
            </w:r>
          </w:p>
        </w:tc>
        <w:tc>
          <w:tcPr>
            <w:tcW w:w="6858" w:type="dxa"/>
          </w:tcPr>
          <w:p w14:paraId="59E87C89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Headache</w:t>
            </w:r>
          </w:p>
        </w:tc>
      </w:tr>
      <w:tr w:rsidR="00FD0B65" w14:paraId="2D9417F6" w14:textId="77777777" w:rsidTr="00270235">
        <w:tc>
          <w:tcPr>
            <w:tcW w:w="2610" w:type="dxa"/>
          </w:tcPr>
          <w:p w14:paraId="2A35A60B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858" w:type="dxa"/>
          </w:tcPr>
          <w:p w14:paraId="672FBDE0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Stomach upset</w:t>
            </w:r>
          </w:p>
        </w:tc>
      </w:tr>
      <w:tr w:rsidR="00FD0B65" w14:paraId="4C1942D0" w14:textId="77777777" w:rsidTr="00270235">
        <w:tc>
          <w:tcPr>
            <w:tcW w:w="2610" w:type="dxa"/>
          </w:tcPr>
          <w:p w14:paraId="25680D30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58" w:type="dxa"/>
          </w:tcPr>
          <w:p w14:paraId="23CEB598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Dizziness</w:t>
            </w:r>
          </w:p>
        </w:tc>
      </w:tr>
      <w:tr w:rsidR="00FD0B65" w14:paraId="4E563957" w14:textId="77777777" w:rsidTr="00270235">
        <w:tc>
          <w:tcPr>
            <w:tcW w:w="2610" w:type="dxa"/>
          </w:tcPr>
          <w:p w14:paraId="0025010E" w14:textId="77777777" w:rsidR="00FD0B65" w:rsidRPr="00FD0B65" w:rsidRDefault="00FD0B65" w:rsidP="00270235">
            <w:pPr>
              <w:spacing w:before="120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8" w:type="dxa"/>
          </w:tcPr>
          <w:p w14:paraId="26A6213F" w14:textId="77777777" w:rsidR="00FD0B65" w:rsidRPr="00FD0B65" w:rsidRDefault="00FD0B65" w:rsidP="00270235">
            <w:pPr>
              <w:spacing w:before="12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0B65">
              <w:rPr>
                <w:rFonts w:ascii="Times New Roman" w:hAnsi="Times New Roman" w:cs="Times New Roman"/>
                <w:sz w:val="24"/>
                <w:szCs w:val="24"/>
              </w:rPr>
              <w:t>Muscle damage leading to a very serious condition called rhabdomyolysis</w:t>
            </w:r>
          </w:p>
        </w:tc>
      </w:tr>
    </w:tbl>
    <w:p w14:paraId="513F6C23" w14:textId="77777777" w:rsidR="000E4985" w:rsidRDefault="000E4985" w:rsidP="00C95B54">
      <w:pPr>
        <w:spacing w:before="240" w:line="480" w:lineRule="auto"/>
        <w:ind w:left="187"/>
        <w:jc w:val="center"/>
        <w:rPr>
          <w:szCs w:val="24"/>
        </w:rPr>
        <w:sectPr w:rsidR="000E4985" w:rsidSect="006E095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93E0E7" w14:textId="6C02CC78" w:rsidR="000E4985" w:rsidRPr="000A0F71" w:rsidRDefault="000E4985" w:rsidP="000E4985">
      <w:pPr>
        <w:spacing w:before="240" w:line="48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0A0F71">
        <w:rPr>
          <w:rFonts w:ascii="Times New Roman" w:hAnsi="Times New Roman" w:cs="Times New Roman"/>
          <w:sz w:val="24"/>
          <w:szCs w:val="24"/>
        </w:rPr>
        <w:lastRenderedPageBreak/>
        <w:t>Figure 2</w:t>
      </w:r>
      <w:r w:rsidR="00270628" w:rsidRPr="000A0F71">
        <w:rPr>
          <w:rFonts w:ascii="Times New Roman" w:hAnsi="Times New Roman" w:cs="Times New Roman"/>
          <w:sz w:val="24"/>
          <w:szCs w:val="24"/>
        </w:rPr>
        <w:t xml:space="preserve">. Adjusted </w:t>
      </w:r>
      <w:r w:rsidR="002A58B8">
        <w:rPr>
          <w:rFonts w:ascii="Times New Roman" w:hAnsi="Times New Roman" w:cs="Times New Roman"/>
          <w:sz w:val="24"/>
          <w:szCs w:val="24"/>
        </w:rPr>
        <w:t xml:space="preserve">Means for Primary and Secondary Outcome Variables by </w:t>
      </w:r>
      <w:r w:rsidR="0016048D">
        <w:rPr>
          <w:rFonts w:ascii="Times New Roman" w:hAnsi="Times New Roman" w:cs="Times New Roman"/>
          <w:sz w:val="24"/>
          <w:szCs w:val="24"/>
        </w:rPr>
        <w:t xml:space="preserve">Medication </w:t>
      </w:r>
      <w:r w:rsidR="002A58B8">
        <w:rPr>
          <w:rFonts w:ascii="Times New Roman" w:hAnsi="Times New Roman" w:cs="Times New Roman"/>
          <w:sz w:val="24"/>
          <w:szCs w:val="24"/>
        </w:rPr>
        <w:t>Side-Effect Format Condition</w:t>
      </w:r>
    </w:p>
    <w:p w14:paraId="054697B5" w14:textId="021D8298" w:rsidR="00F956A2" w:rsidRDefault="002A58B8" w:rsidP="000E4985">
      <w:pPr>
        <w:spacing w:before="240" w:line="480" w:lineRule="auto"/>
        <w:ind w:left="187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4972C4EA" wp14:editId="1267E490">
            <wp:extent cx="7759337" cy="414280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934" cy="4144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36A937" w14:textId="06256A9C" w:rsidR="00F956A2" w:rsidRPr="000A0F71" w:rsidRDefault="000E7073" w:rsidP="000E4985">
      <w:pPr>
        <w:spacing w:before="240" w:line="48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0A0F71">
        <w:rPr>
          <w:rFonts w:ascii="Times New Roman" w:hAnsi="Times New Roman" w:cs="Times New Roman"/>
          <w:sz w:val="24"/>
          <w:szCs w:val="24"/>
        </w:rPr>
        <w:t>Note. For each outcome variable, the difference in means between groups that share a common superscript are not statistically significant at p &lt; 0.05.</w:t>
      </w:r>
      <w:r w:rsidR="0016048D">
        <w:rPr>
          <w:rFonts w:ascii="Times New Roman" w:hAnsi="Times New Roman" w:cs="Times New Roman"/>
          <w:sz w:val="24"/>
          <w:szCs w:val="24"/>
        </w:rPr>
        <w:t xml:space="preserve"> Means are adjusted for: medication benefit format condition, age, gender, education, health status, </w:t>
      </w:r>
      <w:r w:rsidR="00A772F4">
        <w:rPr>
          <w:rFonts w:ascii="Times New Roman" w:hAnsi="Times New Roman" w:cs="Times New Roman"/>
          <w:sz w:val="24"/>
          <w:szCs w:val="24"/>
        </w:rPr>
        <w:t xml:space="preserve">current medication use, and </w:t>
      </w:r>
      <w:r w:rsidR="0016048D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A772F4">
        <w:rPr>
          <w:rFonts w:ascii="Times New Roman" w:hAnsi="Times New Roman" w:cs="Times New Roman"/>
          <w:sz w:val="24"/>
          <w:szCs w:val="24"/>
        </w:rPr>
        <w:t xml:space="preserve">of </w:t>
      </w:r>
      <w:r w:rsidR="0016048D">
        <w:rPr>
          <w:rFonts w:ascii="Times New Roman" w:hAnsi="Times New Roman" w:cs="Times New Roman"/>
          <w:sz w:val="24"/>
          <w:szCs w:val="24"/>
        </w:rPr>
        <w:t>a serious medication side-effect.</w:t>
      </w:r>
      <w:r w:rsidR="005D7D5B">
        <w:rPr>
          <w:rFonts w:ascii="Times New Roman" w:hAnsi="Times New Roman" w:cs="Times New Roman"/>
          <w:sz w:val="24"/>
          <w:szCs w:val="24"/>
        </w:rPr>
        <w:t xml:space="preserve"> Error bars show 95% confidence intervals.</w:t>
      </w:r>
    </w:p>
    <w:p w14:paraId="66C76B96" w14:textId="47A2F74D" w:rsidR="00891297" w:rsidRPr="000A0F71" w:rsidRDefault="000E4985" w:rsidP="000A0F71">
      <w:pPr>
        <w:spacing w:before="240" w:line="480" w:lineRule="auto"/>
        <w:ind w:left="187"/>
        <w:rPr>
          <w:rFonts w:ascii="Times New Roman" w:hAnsi="Times New Roman" w:cs="Times New Roman"/>
          <w:sz w:val="24"/>
          <w:szCs w:val="24"/>
        </w:rPr>
      </w:pPr>
      <w:r w:rsidRPr="000A0F71">
        <w:rPr>
          <w:rFonts w:ascii="Times New Roman" w:hAnsi="Times New Roman" w:cs="Times New Roman"/>
          <w:sz w:val="24"/>
          <w:szCs w:val="24"/>
        </w:rPr>
        <w:lastRenderedPageBreak/>
        <w:t>Figure 3.</w:t>
      </w:r>
      <w:r w:rsidR="0016048D">
        <w:rPr>
          <w:rFonts w:ascii="Times New Roman" w:hAnsi="Times New Roman" w:cs="Times New Roman"/>
          <w:sz w:val="24"/>
          <w:szCs w:val="24"/>
        </w:rPr>
        <w:t xml:space="preserve"> </w:t>
      </w:r>
      <w:r w:rsidR="0016048D" w:rsidRPr="00E54D8B">
        <w:rPr>
          <w:rFonts w:ascii="Times New Roman" w:hAnsi="Times New Roman" w:cs="Times New Roman"/>
          <w:sz w:val="24"/>
          <w:szCs w:val="24"/>
        </w:rPr>
        <w:t xml:space="preserve">Adjusted </w:t>
      </w:r>
      <w:r w:rsidR="0016048D">
        <w:rPr>
          <w:rFonts w:ascii="Times New Roman" w:hAnsi="Times New Roman" w:cs="Times New Roman"/>
          <w:sz w:val="24"/>
          <w:szCs w:val="24"/>
        </w:rPr>
        <w:t>Means for Primary and Secondary Outcome Variables by Medication Benefit Format Condition</w:t>
      </w:r>
    </w:p>
    <w:p w14:paraId="602E8B75" w14:textId="1F94F8CB" w:rsidR="0016048D" w:rsidRDefault="008738C3" w:rsidP="000A0F71">
      <w:pPr>
        <w:spacing w:before="240" w:line="480" w:lineRule="auto"/>
        <w:ind w:left="187"/>
        <w:rPr>
          <w:szCs w:val="24"/>
        </w:rPr>
      </w:pPr>
      <w:r>
        <w:rPr>
          <w:noProof/>
          <w:szCs w:val="24"/>
          <w:lang w:val="en-GB" w:eastAsia="en-GB"/>
        </w:rPr>
        <w:drawing>
          <wp:inline distT="0" distB="0" distL="0" distR="0" wp14:anchorId="1D6BA4F5" wp14:editId="60F9B169">
            <wp:extent cx="6244045" cy="4208503"/>
            <wp:effectExtent l="0" t="0" r="444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913" cy="4219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6090A" w14:textId="63ABC829" w:rsidR="00A81F26" w:rsidRPr="006A5CB2" w:rsidRDefault="0016048D" w:rsidP="000A0F71">
      <w:pPr>
        <w:spacing w:before="240" w:line="480" w:lineRule="auto"/>
        <w:ind w:left="187"/>
        <w:rPr>
          <w:szCs w:val="24"/>
        </w:rPr>
      </w:pPr>
      <w:r w:rsidRPr="00E54D8B">
        <w:rPr>
          <w:rFonts w:ascii="Times New Roman" w:hAnsi="Times New Roman" w:cs="Times New Roman"/>
          <w:sz w:val="24"/>
          <w:szCs w:val="24"/>
        </w:rPr>
        <w:t>Note. For each outcome variable, the difference in means between groups that share a common superscript are not statistically significant at p &lt; 0.05.</w:t>
      </w:r>
      <w:r>
        <w:rPr>
          <w:rFonts w:ascii="Times New Roman" w:hAnsi="Times New Roman" w:cs="Times New Roman"/>
          <w:sz w:val="24"/>
          <w:szCs w:val="24"/>
        </w:rPr>
        <w:t xml:space="preserve"> Means are adjusted for: medication side-effect format condition, age, gender, education, health status, </w:t>
      </w:r>
      <w:r w:rsidR="00A772F4">
        <w:rPr>
          <w:rFonts w:ascii="Times New Roman" w:hAnsi="Times New Roman" w:cs="Times New Roman"/>
          <w:sz w:val="24"/>
          <w:szCs w:val="24"/>
        </w:rPr>
        <w:t>current medication use</w:t>
      </w:r>
      <w:r>
        <w:rPr>
          <w:rFonts w:ascii="Times New Roman" w:hAnsi="Times New Roman" w:cs="Times New Roman"/>
          <w:sz w:val="24"/>
          <w:szCs w:val="24"/>
        </w:rPr>
        <w:t xml:space="preserve">, and experience </w:t>
      </w:r>
      <w:r w:rsidR="00A772F4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a serious medication side-effect.</w:t>
      </w:r>
      <w:r w:rsidR="005D7D5B" w:rsidRPr="005D7D5B">
        <w:rPr>
          <w:rFonts w:ascii="Times New Roman" w:hAnsi="Times New Roman" w:cs="Times New Roman"/>
          <w:sz w:val="24"/>
          <w:szCs w:val="24"/>
        </w:rPr>
        <w:t xml:space="preserve"> </w:t>
      </w:r>
      <w:r w:rsidR="005D7D5B">
        <w:rPr>
          <w:rFonts w:ascii="Times New Roman" w:hAnsi="Times New Roman" w:cs="Times New Roman"/>
          <w:sz w:val="24"/>
          <w:szCs w:val="24"/>
        </w:rPr>
        <w:t>Error bars show 95% confidence intervals.</w:t>
      </w:r>
    </w:p>
    <w:sectPr w:rsidR="00A81F26" w:rsidRPr="006A5CB2" w:rsidSect="000A0F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0D69" w14:textId="77777777" w:rsidR="008F2FE1" w:rsidRDefault="008F2FE1" w:rsidP="0008531A">
      <w:pPr>
        <w:spacing w:after="0" w:line="240" w:lineRule="auto"/>
      </w:pPr>
      <w:r>
        <w:separator/>
      </w:r>
    </w:p>
  </w:endnote>
  <w:endnote w:type="continuationSeparator" w:id="0">
    <w:p w14:paraId="0B41083F" w14:textId="77777777" w:rsidR="008F2FE1" w:rsidRDefault="008F2FE1" w:rsidP="000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09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07735" w14:textId="628CF491" w:rsidR="006579AA" w:rsidRDefault="006579AA" w:rsidP="000853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EAD1" w14:textId="77777777" w:rsidR="006579AA" w:rsidRDefault="00657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7EE2" w14:textId="77777777" w:rsidR="008F2FE1" w:rsidRDefault="008F2FE1" w:rsidP="0008531A">
      <w:pPr>
        <w:spacing w:after="0" w:line="240" w:lineRule="auto"/>
      </w:pPr>
      <w:r>
        <w:separator/>
      </w:r>
    </w:p>
  </w:footnote>
  <w:footnote w:type="continuationSeparator" w:id="0">
    <w:p w14:paraId="4F8968F7" w14:textId="77777777" w:rsidR="008F2FE1" w:rsidRDefault="008F2FE1" w:rsidP="00085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784B"/>
    <w:multiLevelType w:val="hybridMultilevel"/>
    <w:tmpl w:val="73DAE28E"/>
    <w:lvl w:ilvl="0" w:tplc="4D6A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9289C"/>
    <w:multiLevelType w:val="hybridMultilevel"/>
    <w:tmpl w:val="5232BEE0"/>
    <w:lvl w:ilvl="0" w:tplc="C3EE0C8A">
      <w:start w:val="1"/>
      <w:numFmt w:val="decimal"/>
      <w:lvlText w:val="%1."/>
      <w:lvlJc w:val="left"/>
      <w:pPr>
        <w:ind w:left="3600" w:hanging="360"/>
      </w:pPr>
      <w:rPr>
        <w:rFonts w:ascii="Times" w:hAnsi="Times" w:hint="default"/>
        <w:caps w:val="0"/>
        <w:strike w:val="0"/>
        <w:dstrike w:val="0"/>
        <w:vanish w:val="0"/>
        <w:color w:val="000000" w:themeColor="text1"/>
        <w:sz w:val="22"/>
        <w:u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183F54B6"/>
    <w:multiLevelType w:val="hybridMultilevel"/>
    <w:tmpl w:val="2A822ED2"/>
    <w:lvl w:ilvl="0" w:tplc="C3EE0C8A">
      <w:start w:val="1"/>
      <w:numFmt w:val="decimal"/>
      <w:lvlText w:val="%1."/>
      <w:lvlJc w:val="left"/>
      <w:pPr>
        <w:ind w:left="1440" w:hanging="360"/>
      </w:pPr>
      <w:rPr>
        <w:rFonts w:ascii="Times" w:hAnsi="Times" w:hint="default"/>
        <w:caps w:val="0"/>
        <w:strike w:val="0"/>
        <w:dstrike w:val="0"/>
        <w:vanish w:val="0"/>
        <w:color w:val="000000" w:themeColor="text1"/>
        <w:sz w:val="22"/>
        <w:u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3E317D"/>
    <w:multiLevelType w:val="hybridMultilevel"/>
    <w:tmpl w:val="C9E4B3BC"/>
    <w:lvl w:ilvl="0" w:tplc="AC641E04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6CF7056B"/>
    <w:multiLevelType w:val="hybridMultilevel"/>
    <w:tmpl w:val="F2A2D462"/>
    <w:lvl w:ilvl="0" w:tplc="C3EE0C8A">
      <w:start w:val="1"/>
      <w:numFmt w:val="decimal"/>
      <w:lvlText w:val="%1."/>
      <w:lvlJc w:val="left"/>
      <w:pPr>
        <w:ind w:left="8280" w:hanging="360"/>
      </w:pPr>
      <w:rPr>
        <w:rFonts w:ascii="Times" w:hAnsi="Times" w:hint="default"/>
        <w:caps w:val="0"/>
        <w:strike w:val="0"/>
        <w:dstrike w:val="0"/>
        <w:vanish w:val="0"/>
        <w:color w:val="000000" w:themeColor="text1"/>
        <w:sz w:val="22"/>
        <w:u w:color="FFFFFF" w:themeColor="background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5" w15:restartNumberingAfterBreak="0">
    <w:nsid w:val="7C662F0C"/>
    <w:multiLevelType w:val="multilevel"/>
    <w:tmpl w:val="5D2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atient Education Counseling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ss9ws9vqv5at9eeatrpaftsad5vsfd50pdr&quot;&gt;Blalock EndNote Library_2014 Copy&lt;record-ids&gt;&lt;item&gt;39&lt;/item&gt;&lt;item&gt;2079&lt;/item&gt;&lt;item&gt;2082&lt;/item&gt;&lt;item&gt;2095&lt;/item&gt;&lt;item&gt;2096&lt;/item&gt;&lt;item&gt;2316&lt;/item&gt;&lt;item&gt;2572&lt;/item&gt;&lt;item&gt;2592&lt;/item&gt;&lt;item&gt;2938&lt;/item&gt;&lt;item&gt;2939&lt;/item&gt;&lt;item&gt;2940&lt;/item&gt;&lt;item&gt;3093&lt;/item&gt;&lt;item&gt;5344&lt;/item&gt;&lt;item&gt;5345&lt;/item&gt;&lt;item&gt;5377&lt;/item&gt;&lt;item&gt;5478&lt;/item&gt;&lt;item&gt;5479&lt;/item&gt;&lt;item&gt;5480&lt;/item&gt;&lt;item&gt;6090&lt;/item&gt;&lt;item&gt;6092&lt;/item&gt;&lt;item&gt;6093&lt;/item&gt;&lt;item&gt;6238&lt;/item&gt;&lt;item&gt;6247&lt;/item&gt;&lt;item&gt;6248&lt;/item&gt;&lt;item&gt;6249&lt;/item&gt;&lt;item&gt;6250&lt;/item&gt;&lt;item&gt;6251&lt;/item&gt;&lt;item&gt;6252&lt;/item&gt;&lt;item&gt;6347&lt;/item&gt;&lt;item&gt;6356&lt;/item&gt;&lt;item&gt;6358&lt;/item&gt;&lt;item&gt;6370&lt;/item&gt;&lt;item&gt;6376&lt;/item&gt;&lt;item&gt;6420&lt;/item&gt;&lt;item&gt;6504&lt;/item&gt;&lt;item&gt;6514&lt;/item&gt;&lt;item&gt;6579&lt;/item&gt;&lt;item&gt;6580&lt;/item&gt;&lt;/record-ids&gt;&lt;/item&gt;&lt;/Libraries&gt;"/>
  </w:docVars>
  <w:rsids>
    <w:rsidRoot w:val="00891297"/>
    <w:rsid w:val="000006E3"/>
    <w:rsid w:val="000052CA"/>
    <w:rsid w:val="000109EB"/>
    <w:rsid w:val="00010FA0"/>
    <w:rsid w:val="0001206B"/>
    <w:rsid w:val="00023F67"/>
    <w:rsid w:val="00026EAA"/>
    <w:rsid w:val="000270EB"/>
    <w:rsid w:val="0002787E"/>
    <w:rsid w:val="000432CD"/>
    <w:rsid w:val="0004789A"/>
    <w:rsid w:val="00050227"/>
    <w:rsid w:val="000567CE"/>
    <w:rsid w:val="0006660D"/>
    <w:rsid w:val="00066BE8"/>
    <w:rsid w:val="0007351A"/>
    <w:rsid w:val="000739F9"/>
    <w:rsid w:val="00077D31"/>
    <w:rsid w:val="0008028A"/>
    <w:rsid w:val="0008261C"/>
    <w:rsid w:val="000835AF"/>
    <w:rsid w:val="00083CCD"/>
    <w:rsid w:val="00084856"/>
    <w:rsid w:val="0008531A"/>
    <w:rsid w:val="00085D1D"/>
    <w:rsid w:val="00090564"/>
    <w:rsid w:val="00093BB5"/>
    <w:rsid w:val="00093D14"/>
    <w:rsid w:val="000A0F71"/>
    <w:rsid w:val="000A437B"/>
    <w:rsid w:val="000A53E2"/>
    <w:rsid w:val="000B577C"/>
    <w:rsid w:val="000B63D1"/>
    <w:rsid w:val="000C0FF1"/>
    <w:rsid w:val="000C45A3"/>
    <w:rsid w:val="000C5F42"/>
    <w:rsid w:val="000C7F61"/>
    <w:rsid w:val="000E212F"/>
    <w:rsid w:val="000E220E"/>
    <w:rsid w:val="000E4985"/>
    <w:rsid w:val="000E5A3F"/>
    <w:rsid w:val="000E7073"/>
    <w:rsid w:val="000E7326"/>
    <w:rsid w:val="000E7AE6"/>
    <w:rsid w:val="000F0F23"/>
    <w:rsid w:val="000F18FE"/>
    <w:rsid w:val="000F586C"/>
    <w:rsid w:val="000F5E38"/>
    <w:rsid w:val="00103698"/>
    <w:rsid w:val="00104164"/>
    <w:rsid w:val="00104749"/>
    <w:rsid w:val="00110AC8"/>
    <w:rsid w:val="00110D0E"/>
    <w:rsid w:val="00120611"/>
    <w:rsid w:val="0012605B"/>
    <w:rsid w:val="00126BF4"/>
    <w:rsid w:val="001417D9"/>
    <w:rsid w:val="0014213F"/>
    <w:rsid w:val="00142F32"/>
    <w:rsid w:val="00143A88"/>
    <w:rsid w:val="00144693"/>
    <w:rsid w:val="001459BF"/>
    <w:rsid w:val="00145C5B"/>
    <w:rsid w:val="00146FDB"/>
    <w:rsid w:val="00153A81"/>
    <w:rsid w:val="0016048D"/>
    <w:rsid w:val="00160B17"/>
    <w:rsid w:val="001924F2"/>
    <w:rsid w:val="001964FB"/>
    <w:rsid w:val="001A087C"/>
    <w:rsid w:val="001B00E5"/>
    <w:rsid w:val="001B2A63"/>
    <w:rsid w:val="001B2BA2"/>
    <w:rsid w:val="001B3237"/>
    <w:rsid w:val="001B4A3F"/>
    <w:rsid w:val="001B6034"/>
    <w:rsid w:val="001B6F6D"/>
    <w:rsid w:val="001C1FA3"/>
    <w:rsid w:val="001C2EB8"/>
    <w:rsid w:val="001D2A8F"/>
    <w:rsid w:val="001D521E"/>
    <w:rsid w:val="001D6B08"/>
    <w:rsid w:val="001F627B"/>
    <w:rsid w:val="001F6924"/>
    <w:rsid w:val="0020071C"/>
    <w:rsid w:val="002012A8"/>
    <w:rsid w:val="00201D59"/>
    <w:rsid w:val="00203AE5"/>
    <w:rsid w:val="00205109"/>
    <w:rsid w:val="00206839"/>
    <w:rsid w:val="0020730E"/>
    <w:rsid w:val="00211503"/>
    <w:rsid w:val="00211DE5"/>
    <w:rsid w:val="00211EBF"/>
    <w:rsid w:val="0022152D"/>
    <w:rsid w:val="002358F8"/>
    <w:rsid w:val="002400FF"/>
    <w:rsid w:val="00240796"/>
    <w:rsid w:val="0024237D"/>
    <w:rsid w:val="002449FD"/>
    <w:rsid w:val="00245CDF"/>
    <w:rsid w:val="0025389D"/>
    <w:rsid w:val="0026162B"/>
    <w:rsid w:val="00263368"/>
    <w:rsid w:val="00270235"/>
    <w:rsid w:val="00270628"/>
    <w:rsid w:val="00272C37"/>
    <w:rsid w:val="00273099"/>
    <w:rsid w:val="002737E5"/>
    <w:rsid w:val="00281044"/>
    <w:rsid w:val="002810EA"/>
    <w:rsid w:val="00281B88"/>
    <w:rsid w:val="00284863"/>
    <w:rsid w:val="00284FD3"/>
    <w:rsid w:val="00287B74"/>
    <w:rsid w:val="00290395"/>
    <w:rsid w:val="00294FD7"/>
    <w:rsid w:val="00296034"/>
    <w:rsid w:val="002A2AD6"/>
    <w:rsid w:val="002A3641"/>
    <w:rsid w:val="002A58B8"/>
    <w:rsid w:val="002A70F5"/>
    <w:rsid w:val="002B1118"/>
    <w:rsid w:val="002C0BA1"/>
    <w:rsid w:val="002C582D"/>
    <w:rsid w:val="002C72F8"/>
    <w:rsid w:val="002D0DF3"/>
    <w:rsid w:val="002D0EFB"/>
    <w:rsid w:val="002D3F20"/>
    <w:rsid w:val="002D4ED8"/>
    <w:rsid w:val="002D53B7"/>
    <w:rsid w:val="002F5A7C"/>
    <w:rsid w:val="00305798"/>
    <w:rsid w:val="00320B7A"/>
    <w:rsid w:val="00323471"/>
    <w:rsid w:val="003335E9"/>
    <w:rsid w:val="003430CD"/>
    <w:rsid w:val="00345040"/>
    <w:rsid w:val="00345C32"/>
    <w:rsid w:val="00354B92"/>
    <w:rsid w:val="00357FBE"/>
    <w:rsid w:val="0036704F"/>
    <w:rsid w:val="0037651B"/>
    <w:rsid w:val="00377E7A"/>
    <w:rsid w:val="00383B80"/>
    <w:rsid w:val="00384C01"/>
    <w:rsid w:val="003856CA"/>
    <w:rsid w:val="003920BD"/>
    <w:rsid w:val="00394C6F"/>
    <w:rsid w:val="00397E21"/>
    <w:rsid w:val="003A1C83"/>
    <w:rsid w:val="003B572E"/>
    <w:rsid w:val="003B6771"/>
    <w:rsid w:val="003C1E68"/>
    <w:rsid w:val="003C236D"/>
    <w:rsid w:val="003C6AA7"/>
    <w:rsid w:val="003D089A"/>
    <w:rsid w:val="003D1D7B"/>
    <w:rsid w:val="003D3555"/>
    <w:rsid w:val="003D6033"/>
    <w:rsid w:val="003D7081"/>
    <w:rsid w:val="003F24C8"/>
    <w:rsid w:val="003F6534"/>
    <w:rsid w:val="0040131B"/>
    <w:rsid w:val="00412329"/>
    <w:rsid w:val="0041317A"/>
    <w:rsid w:val="0041371D"/>
    <w:rsid w:val="00413BF0"/>
    <w:rsid w:val="00416513"/>
    <w:rsid w:val="004241D5"/>
    <w:rsid w:val="00427EE6"/>
    <w:rsid w:val="0043247C"/>
    <w:rsid w:val="00433429"/>
    <w:rsid w:val="00440437"/>
    <w:rsid w:val="00440BCF"/>
    <w:rsid w:val="004417CF"/>
    <w:rsid w:val="004435BE"/>
    <w:rsid w:val="004450D5"/>
    <w:rsid w:val="0045481C"/>
    <w:rsid w:val="004558D2"/>
    <w:rsid w:val="00455DE7"/>
    <w:rsid w:val="00456917"/>
    <w:rsid w:val="00456B8F"/>
    <w:rsid w:val="004704DB"/>
    <w:rsid w:val="00471277"/>
    <w:rsid w:val="00472D09"/>
    <w:rsid w:val="00473413"/>
    <w:rsid w:val="00476062"/>
    <w:rsid w:val="00476648"/>
    <w:rsid w:val="0047781E"/>
    <w:rsid w:val="004826E5"/>
    <w:rsid w:val="00491400"/>
    <w:rsid w:val="004A4438"/>
    <w:rsid w:val="004A5237"/>
    <w:rsid w:val="004A7C81"/>
    <w:rsid w:val="004B73F2"/>
    <w:rsid w:val="004B7557"/>
    <w:rsid w:val="004C7372"/>
    <w:rsid w:val="004D6F6E"/>
    <w:rsid w:val="004E0AE7"/>
    <w:rsid w:val="004E43EC"/>
    <w:rsid w:val="004F2F42"/>
    <w:rsid w:val="004F4CE9"/>
    <w:rsid w:val="004F6F05"/>
    <w:rsid w:val="00513419"/>
    <w:rsid w:val="00514EF8"/>
    <w:rsid w:val="00515C8A"/>
    <w:rsid w:val="00515DAA"/>
    <w:rsid w:val="005261D4"/>
    <w:rsid w:val="005369A2"/>
    <w:rsid w:val="0055405B"/>
    <w:rsid w:val="00554922"/>
    <w:rsid w:val="0056219F"/>
    <w:rsid w:val="005634D8"/>
    <w:rsid w:val="00564415"/>
    <w:rsid w:val="005651E1"/>
    <w:rsid w:val="005655B1"/>
    <w:rsid w:val="00571A36"/>
    <w:rsid w:val="00575885"/>
    <w:rsid w:val="005771C6"/>
    <w:rsid w:val="00577D1E"/>
    <w:rsid w:val="00594A4C"/>
    <w:rsid w:val="00596C48"/>
    <w:rsid w:val="005A1CAA"/>
    <w:rsid w:val="005A1D8D"/>
    <w:rsid w:val="005A36CE"/>
    <w:rsid w:val="005A5574"/>
    <w:rsid w:val="005B2E34"/>
    <w:rsid w:val="005C0892"/>
    <w:rsid w:val="005C2692"/>
    <w:rsid w:val="005C71CF"/>
    <w:rsid w:val="005D4D9B"/>
    <w:rsid w:val="005D6144"/>
    <w:rsid w:val="005D7D5B"/>
    <w:rsid w:val="005E337B"/>
    <w:rsid w:val="005E6322"/>
    <w:rsid w:val="005E7BB6"/>
    <w:rsid w:val="005F12E2"/>
    <w:rsid w:val="005F4675"/>
    <w:rsid w:val="005F491A"/>
    <w:rsid w:val="005F7707"/>
    <w:rsid w:val="0060063F"/>
    <w:rsid w:val="00601562"/>
    <w:rsid w:val="006027CD"/>
    <w:rsid w:val="00605263"/>
    <w:rsid w:val="00610E36"/>
    <w:rsid w:val="0061690B"/>
    <w:rsid w:val="0061798E"/>
    <w:rsid w:val="0062221D"/>
    <w:rsid w:val="006231B3"/>
    <w:rsid w:val="00623621"/>
    <w:rsid w:val="00625CC8"/>
    <w:rsid w:val="006267E8"/>
    <w:rsid w:val="006271C3"/>
    <w:rsid w:val="006272AB"/>
    <w:rsid w:val="006379B4"/>
    <w:rsid w:val="00641764"/>
    <w:rsid w:val="00650A9F"/>
    <w:rsid w:val="00654754"/>
    <w:rsid w:val="00656C6C"/>
    <w:rsid w:val="006579AA"/>
    <w:rsid w:val="00663018"/>
    <w:rsid w:val="0066324F"/>
    <w:rsid w:val="00663AE6"/>
    <w:rsid w:val="00666F9C"/>
    <w:rsid w:val="00671C5F"/>
    <w:rsid w:val="00682C94"/>
    <w:rsid w:val="00690299"/>
    <w:rsid w:val="00692AD0"/>
    <w:rsid w:val="00695462"/>
    <w:rsid w:val="006A51B8"/>
    <w:rsid w:val="006A5CB2"/>
    <w:rsid w:val="006B6961"/>
    <w:rsid w:val="006B6DFE"/>
    <w:rsid w:val="006C06AA"/>
    <w:rsid w:val="006C4602"/>
    <w:rsid w:val="006C4FFA"/>
    <w:rsid w:val="006C586D"/>
    <w:rsid w:val="006D11F8"/>
    <w:rsid w:val="006D1DFB"/>
    <w:rsid w:val="006D3FC2"/>
    <w:rsid w:val="006D5BE8"/>
    <w:rsid w:val="006D6601"/>
    <w:rsid w:val="006E095E"/>
    <w:rsid w:val="006E46E9"/>
    <w:rsid w:val="006F15CE"/>
    <w:rsid w:val="006F2CE2"/>
    <w:rsid w:val="006F478D"/>
    <w:rsid w:val="007002EE"/>
    <w:rsid w:val="00702487"/>
    <w:rsid w:val="0070363F"/>
    <w:rsid w:val="00703D34"/>
    <w:rsid w:val="00712BCC"/>
    <w:rsid w:val="00716C7A"/>
    <w:rsid w:val="00717622"/>
    <w:rsid w:val="00722BDC"/>
    <w:rsid w:val="00725178"/>
    <w:rsid w:val="00726A6C"/>
    <w:rsid w:val="0073113A"/>
    <w:rsid w:val="0073190B"/>
    <w:rsid w:val="007320F4"/>
    <w:rsid w:val="00751EA1"/>
    <w:rsid w:val="00753AB5"/>
    <w:rsid w:val="00757388"/>
    <w:rsid w:val="00766025"/>
    <w:rsid w:val="00772C8B"/>
    <w:rsid w:val="00775F72"/>
    <w:rsid w:val="007761E0"/>
    <w:rsid w:val="00782D5D"/>
    <w:rsid w:val="00784ED2"/>
    <w:rsid w:val="007911AE"/>
    <w:rsid w:val="00792556"/>
    <w:rsid w:val="00792B6C"/>
    <w:rsid w:val="00794D24"/>
    <w:rsid w:val="007A7634"/>
    <w:rsid w:val="007B1037"/>
    <w:rsid w:val="007B4A14"/>
    <w:rsid w:val="007B7EF4"/>
    <w:rsid w:val="007C00AE"/>
    <w:rsid w:val="007C44BD"/>
    <w:rsid w:val="007D1456"/>
    <w:rsid w:val="007D2948"/>
    <w:rsid w:val="007D5705"/>
    <w:rsid w:val="007D7EE5"/>
    <w:rsid w:val="007E0A4D"/>
    <w:rsid w:val="007E277D"/>
    <w:rsid w:val="007E39F9"/>
    <w:rsid w:val="007F30F8"/>
    <w:rsid w:val="007F3760"/>
    <w:rsid w:val="008013A8"/>
    <w:rsid w:val="00803841"/>
    <w:rsid w:val="00804127"/>
    <w:rsid w:val="00807B15"/>
    <w:rsid w:val="008135B3"/>
    <w:rsid w:val="008339B6"/>
    <w:rsid w:val="00834F34"/>
    <w:rsid w:val="00835044"/>
    <w:rsid w:val="00835613"/>
    <w:rsid w:val="00836366"/>
    <w:rsid w:val="00854F6F"/>
    <w:rsid w:val="008568FE"/>
    <w:rsid w:val="0086600B"/>
    <w:rsid w:val="00867FD9"/>
    <w:rsid w:val="008715D9"/>
    <w:rsid w:val="00871DB2"/>
    <w:rsid w:val="008738C3"/>
    <w:rsid w:val="008815D3"/>
    <w:rsid w:val="00882CA7"/>
    <w:rsid w:val="00882CB9"/>
    <w:rsid w:val="0088408D"/>
    <w:rsid w:val="00887140"/>
    <w:rsid w:val="00887C5B"/>
    <w:rsid w:val="00891297"/>
    <w:rsid w:val="0089150D"/>
    <w:rsid w:val="0089238E"/>
    <w:rsid w:val="008A191D"/>
    <w:rsid w:val="008A6685"/>
    <w:rsid w:val="008B36D4"/>
    <w:rsid w:val="008C1B4A"/>
    <w:rsid w:val="008D07D0"/>
    <w:rsid w:val="008D2E5A"/>
    <w:rsid w:val="008D6268"/>
    <w:rsid w:val="008E0EFD"/>
    <w:rsid w:val="008E297C"/>
    <w:rsid w:val="008E5781"/>
    <w:rsid w:val="008E71AA"/>
    <w:rsid w:val="008F0AFE"/>
    <w:rsid w:val="008F2639"/>
    <w:rsid w:val="008F2FE1"/>
    <w:rsid w:val="008F6C74"/>
    <w:rsid w:val="00900079"/>
    <w:rsid w:val="009025CD"/>
    <w:rsid w:val="0090358C"/>
    <w:rsid w:val="009060DA"/>
    <w:rsid w:val="00910B17"/>
    <w:rsid w:val="00910B46"/>
    <w:rsid w:val="00917652"/>
    <w:rsid w:val="0092445D"/>
    <w:rsid w:val="00930A9F"/>
    <w:rsid w:val="009344EC"/>
    <w:rsid w:val="00951EA1"/>
    <w:rsid w:val="00953CE7"/>
    <w:rsid w:val="00954E04"/>
    <w:rsid w:val="0097465A"/>
    <w:rsid w:val="009768B1"/>
    <w:rsid w:val="00976E54"/>
    <w:rsid w:val="00991ECC"/>
    <w:rsid w:val="00996B6F"/>
    <w:rsid w:val="009A0CDB"/>
    <w:rsid w:val="009A50F5"/>
    <w:rsid w:val="009B13FA"/>
    <w:rsid w:val="009C578F"/>
    <w:rsid w:val="009D15CC"/>
    <w:rsid w:val="009D62A4"/>
    <w:rsid w:val="00A04375"/>
    <w:rsid w:val="00A10879"/>
    <w:rsid w:val="00A11A81"/>
    <w:rsid w:val="00A12BE8"/>
    <w:rsid w:val="00A13D97"/>
    <w:rsid w:val="00A146CC"/>
    <w:rsid w:val="00A14C3A"/>
    <w:rsid w:val="00A14EC6"/>
    <w:rsid w:val="00A26382"/>
    <w:rsid w:val="00A36E7F"/>
    <w:rsid w:val="00A415EE"/>
    <w:rsid w:val="00A4307F"/>
    <w:rsid w:val="00A43BC3"/>
    <w:rsid w:val="00A508B2"/>
    <w:rsid w:val="00A65DE0"/>
    <w:rsid w:val="00A65F9A"/>
    <w:rsid w:val="00A67A9F"/>
    <w:rsid w:val="00A71500"/>
    <w:rsid w:val="00A71DB1"/>
    <w:rsid w:val="00A772F4"/>
    <w:rsid w:val="00A81F26"/>
    <w:rsid w:val="00A82298"/>
    <w:rsid w:val="00A82809"/>
    <w:rsid w:val="00A846F6"/>
    <w:rsid w:val="00A86CEA"/>
    <w:rsid w:val="00A86F5E"/>
    <w:rsid w:val="00A90579"/>
    <w:rsid w:val="00A90A2B"/>
    <w:rsid w:val="00AA053E"/>
    <w:rsid w:val="00AA0DED"/>
    <w:rsid w:val="00AB2EF1"/>
    <w:rsid w:val="00AC232A"/>
    <w:rsid w:val="00AC7156"/>
    <w:rsid w:val="00AD24CB"/>
    <w:rsid w:val="00AD369D"/>
    <w:rsid w:val="00AD53D0"/>
    <w:rsid w:val="00AE06C7"/>
    <w:rsid w:val="00AE0788"/>
    <w:rsid w:val="00AE2E82"/>
    <w:rsid w:val="00AE3DF6"/>
    <w:rsid w:val="00AF3859"/>
    <w:rsid w:val="00AF4E81"/>
    <w:rsid w:val="00B0672F"/>
    <w:rsid w:val="00B1092D"/>
    <w:rsid w:val="00B12D74"/>
    <w:rsid w:val="00B15009"/>
    <w:rsid w:val="00B20F2A"/>
    <w:rsid w:val="00B23B24"/>
    <w:rsid w:val="00B23D92"/>
    <w:rsid w:val="00B24F7E"/>
    <w:rsid w:val="00B25517"/>
    <w:rsid w:val="00B449C2"/>
    <w:rsid w:val="00B46A0C"/>
    <w:rsid w:val="00B46F77"/>
    <w:rsid w:val="00B51509"/>
    <w:rsid w:val="00B518E8"/>
    <w:rsid w:val="00B6289F"/>
    <w:rsid w:val="00B62A5D"/>
    <w:rsid w:val="00B70D48"/>
    <w:rsid w:val="00B7377B"/>
    <w:rsid w:val="00B77FA4"/>
    <w:rsid w:val="00B80BE7"/>
    <w:rsid w:val="00B83FAE"/>
    <w:rsid w:val="00B86F6B"/>
    <w:rsid w:val="00B93CF5"/>
    <w:rsid w:val="00B94842"/>
    <w:rsid w:val="00B9490C"/>
    <w:rsid w:val="00B95C83"/>
    <w:rsid w:val="00B96F11"/>
    <w:rsid w:val="00BA2121"/>
    <w:rsid w:val="00BA2131"/>
    <w:rsid w:val="00BA4317"/>
    <w:rsid w:val="00BB1EEC"/>
    <w:rsid w:val="00BC2C33"/>
    <w:rsid w:val="00BD0C7C"/>
    <w:rsid w:val="00BD5F84"/>
    <w:rsid w:val="00BE0AC3"/>
    <w:rsid w:val="00BE1571"/>
    <w:rsid w:val="00BF48EC"/>
    <w:rsid w:val="00BF555C"/>
    <w:rsid w:val="00C17560"/>
    <w:rsid w:val="00C17788"/>
    <w:rsid w:val="00C20C8D"/>
    <w:rsid w:val="00C23830"/>
    <w:rsid w:val="00C3395F"/>
    <w:rsid w:val="00C34BC0"/>
    <w:rsid w:val="00C416ED"/>
    <w:rsid w:val="00C5279B"/>
    <w:rsid w:val="00C53D49"/>
    <w:rsid w:val="00C574C8"/>
    <w:rsid w:val="00C575B2"/>
    <w:rsid w:val="00C575E7"/>
    <w:rsid w:val="00C57E5D"/>
    <w:rsid w:val="00C61D07"/>
    <w:rsid w:val="00C6598C"/>
    <w:rsid w:val="00C672AA"/>
    <w:rsid w:val="00C7352C"/>
    <w:rsid w:val="00C84090"/>
    <w:rsid w:val="00C95B54"/>
    <w:rsid w:val="00CA4962"/>
    <w:rsid w:val="00CA72B6"/>
    <w:rsid w:val="00CA7D18"/>
    <w:rsid w:val="00CB0713"/>
    <w:rsid w:val="00CB3D50"/>
    <w:rsid w:val="00CC217F"/>
    <w:rsid w:val="00CC6680"/>
    <w:rsid w:val="00CC69AB"/>
    <w:rsid w:val="00CD3CBF"/>
    <w:rsid w:val="00CD475B"/>
    <w:rsid w:val="00CD7B35"/>
    <w:rsid w:val="00CF1A63"/>
    <w:rsid w:val="00D042BA"/>
    <w:rsid w:val="00D11612"/>
    <w:rsid w:val="00D15247"/>
    <w:rsid w:val="00D21320"/>
    <w:rsid w:val="00D23562"/>
    <w:rsid w:val="00D37375"/>
    <w:rsid w:val="00D500FF"/>
    <w:rsid w:val="00D51C5B"/>
    <w:rsid w:val="00D61DDC"/>
    <w:rsid w:val="00D62E81"/>
    <w:rsid w:val="00D64F47"/>
    <w:rsid w:val="00D672BD"/>
    <w:rsid w:val="00D711A9"/>
    <w:rsid w:val="00D75188"/>
    <w:rsid w:val="00D75F22"/>
    <w:rsid w:val="00D82677"/>
    <w:rsid w:val="00D8537B"/>
    <w:rsid w:val="00D9490B"/>
    <w:rsid w:val="00DA3BCD"/>
    <w:rsid w:val="00DA6225"/>
    <w:rsid w:val="00DC7EB0"/>
    <w:rsid w:val="00DD2325"/>
    <w:rsid w:val="00DD5276"/>
    <w:rsid w:val="00DD532D"/>
    <w:rsid w:val="00DD5DCE"/>
    <w:rsid w:val="00DE1133"/>
    <w:rsid w:val="00DE26CF"/>
    <w:rsid w:val="00DE3497"/>
    <w:rsid w:val="00DE718A"/>
    <w:rsid w:val="00DF083C"/>
    <w:rsid w:val="00DF239C"/>
    <w:rsid w:val="00DF4AA3"/>
    <w:rsid w:val="00DF6163"/>
    <w:rsid w:val="00DF6B09"/>
    <w:rsid w:val="00E074D8"/>
    <w:rsid w:val="00E15F85"/>
    <w:rsid w:val="00E17670"/>
    <w:rsid w:val="00E24A10"/>
    <w:rsid w:val="00E24EA0"/>
    <w:rsid w:val="00E26333"/>
    <w:rsid w:val="00E34BC2"/>
    <w:rsid w:val="00E45689"/>
    <w:rsid w:val="00E557A3"/>
    <w:rsid w:val="00E61B7D"/>
    <w:rsid w:val="00E670BB"/>
    <w:rsid w:val="00E76CF9"/>
    <w:rsid w:val="00E8169A"/>
    <w:rsid w:val="00E81CF3"/>
    <w:rsid w:val="00E820F0"/>
    <w:rsid w:val="00E83DA1"/>
    <w:rsid w:val="00E87E26"/>
    <w:rsid w:val="00EA17D2"/>
    <w:rsid w:val="00EB70F4"/>
    <w:rsid w:val="00EB770B"/>
    <w:rsid w:val="00EC6251"/>
    <w:rsid w:val="00ED0201"/>
    <w:rsid w:val="00ED5507"/>
    <w:rsid w:val="00EE701A"/>
    <w:rsid w:val="00EF1ECE"/>
    <w:rsid w:val="00EF7092"/>
    <w:rsid w:val="00F0494B"/>
    <w:rsid w:val="00F04A38"/>
    <w:rsid w:val="00F05FBC"/>
    <w:rsid w:val="00F06BCD"/>
    <w:rsid w:val="00F11231"/>
    <w:rsid w:val="00F14B09"/>
    <w:rsid w:val="00F446CD"/>
    <w:rsid w:val="00F516B5"/>
    <w:rsid w:val="00F51773"/>
    <w:rsid w:val="00F52286"/>
    <w:rsid w:val="00F60C7F"/>
    <w:rsid w:val="00F614E3"/>
    <w:rsid w:val="00F6510E"/>
    <w:rsid w:val="00F71581"/>
    <w:rsid w:val="00F81470"/>
    <w:rsid w:val="00F82D7F"/>
    <w:rsid w:val="00F87FB4"/>
    <w:rsid w:val="00F92CBB"/>
    <w:rsid w:val="00F956A2"/>
    <w:rsid w:val="00FA0DB2"/>
    <w:rsid w:val="00FA3B4B"/>
    <w:rsid w:val="00FA4018"/>
    <w:rsid w:val="00FA6990"/>
    <w:rsid w:val="00FB02BA"/>
    <w:rsid w:val="00FB174B"/>
    <w:rsid w:val="00FB3F0D"/>
    <w:rsid w:val="00FB632E"/>
    <w:rsid w:val="00FC148D"/>
    <w:rsid w:val="00FC5D85"/>
    <w:rsid w:val="00FD0B65"/>
    <w:rsid w:val="00FD0BE2"/>
    <w:rsid w:val="00FD695C"/>
    <w:rsid w:val="00FD6C75"/>
    <w:rsid w:val="00FE30F4"/>
    <w:rsid w:val="00FE3AD3"/>
    <w:rsid w:val="00FE79CD"/>
    <w:rsid w:val="00FF1344"/>
    <w:rsid w:val="00FF34EA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4B5FA"/>
  <w15:docId w15:val="{429CA5D0-F026-4AD9-8D0C-8BFE1BE2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31A"/>
  </w:style>
  <w:style w:type="paragraph" w:styleId="Footer">
    <w:name w:val="footer"/>
    <w:basedOn w:val="Normal"/>
    <w:link w:val="FooterChar"/>
    <w:uiPriority w:val="99"/>
    <w:unhideWhenUsed/>
    <w:rsid w:val="000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31A"/>
  </w:style>
  <w:style w:type="table" w:styleId="TableGrid">
    <w:name w:val="Table Grid"/>
    <w:basedOn w:val="TableNormal"/>
    <w:uiPriority w:val="59"/>
    <w:rsid w:val="007A7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8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77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0E5A3F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E5A3F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0E5A3F"/>
    <w:pPr>
      <w:spacing w:line="480" w:lineRule="auto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0E5A3F"/>
    <w:rPr>
      <w:rFonts w:ascii="Times New Roman" w:hAnsi="Times New Roman" w:cs="Times New Roman"/>
      <w:noProof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1D52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521E"/>
    <w:rPr>
      <w:rFonts w:ascii="Consolas" w:hAnsi="Consolas"/>
      <w:sz w:val="21"/>
      <w:szCs w:val="21"/>
    </w:rPr>
  </w:style>
  <w:style w:type="character" w:styleId="PageNumber">
    <w:name w:val="page number"/>
    <w:basedOn w:val="DefaultParagraphFont"/>
    <w:rsid w:val="007761E0"/>
  </w:style>
  <w:style w:type="paragraph" w:styleId="NormalWeb">
    <w:name w:val="Normal (Web)"/>
    <w:basedOn w:val="Normal"/>
    <w:rsid w:val="0028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ugh1">
    <w:name w:val="drugh1"/>
    <w:basedOn w:val="DefaultParagraphFont"/>
    <w:rsid w:val="001C2EB8"/>
  </w:style>
  <w:style w:type="character" w:customStyle="1" w:styleId="content">
    <w:name w:val="content"/>
    <w:basedOn w:val="DefaultParagraphFont"/>
    <w:rsid w:val="001C2EB8"/>
  </w:style>
  <w:style w:type="character" w:customStyle="1" w:styleId="apple-converted-space">
    <w:name w:val="apple-converted-space"/>
    <w:basedOn w:val="DefaultParagraphFont"/>
    <w:rsid w:val="001C2EB8"/>
  </w:style>
  <w:style w:type="character" w:customStyle="1" w:styleId="entity">
    <w:name w:val="entity"/>
    <w:basedOn w:val="DefaultParagraphFont"/>
    <w:rsid w:val="001C2EB8"/>
  </w:style>
  <w:style w:type="character" w:styleId="Hyperlink">
    <w:name w:val="Hyperlink"/>
    <w:basedOn w:val="DefaultParagraphFont"/>
    <w:uiPriority w:val="99"/>
    <w:unhideWhenUsed/>
    <w:rsid w:val="00C574C8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2810EA"/>
  </w:style>
  <w:style w:type="character" w:styleId="CommentReference">
    <w:name w:val="annotation reference"/>
    <w:basedOn w:val="DefaultParagraphFont"/>
    <w:uiPriority w:val="99"/>
    <w:semiHidden/>
    <w:unhideWhenUsed/>
    <w:rsid w:val="00126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B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6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blalocks</dc:creator>
  <cp:lastModifiedBy>Newby, S.H.</cp:lastModifiedBy>
  <cp:revision>2</cp:revision>
  <cp:lastPrinted>2016-01-25T19:34:00Z</cp:lastPrinted>
  <dcterms:created xsi:type="dcterms:W3CDTF">2017-07-27T07:54:00Z</dcterms:created>
  <dcterms:modified xsi:type="dcterms:W3CDTF">2017-07-27T07:54:00Z</dcterms:modified>
</cp:coreProperties>
</file>