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C8AAD" w14:textId="1C191963" w:rsidR="00742844" w:rsidRPr="00353652" w:rsidRDefault="00ED7367" w:rsidP="00C84918">
      <w:pPr>
        <w:jc w:val="center"/>
        <w:rPr>
          <w:b/>
          <w:sz w:val="32"/>
          <w:szCs w:val="32"/>
        </w:rPr>
      </w:pPr>
      <w:r w:rsidRPr="00353652">
        <w:rPr>
          <w:b/>
          <w:sz w:val="32"/>
          <w:szCs w:val="32"/>
        </w:rPr>
        <w:t xml:space="preserve">Developing a Value Framework: </w:t>
      </w:r>
      <w:r w:rsidR="00BE4707" w:rsidRPr="00353652">
        <w:rPr>
          <w:b/>
          <w:sz w:val="32"/>
          <w:szCs w:val="32"/>
        </w:rPr>
        <w:t xml:space="preserve"> the </w:t>
      </w:r>
      <w:r w:rsidR="007A0493" w:rsidRPr="00353652">
        <w:rPr>
          <w:b/>
          <w:sz w:val="32"/>
          <w:szCs w:val="32"/>
        </w:rPr>
        <w:t>N</w:t>
      </w:r>
      <w:r w:rsidR="00BE4707" w:rsidRPr="00353652">
        <w:rPr>
          <w:b/>
          <w:sz w:val="32"/>
          <w:szCs w:val="32"/>
        </w:rPr>
        <w:t xml:space="preserve">eed to Reflect </w:t>
      </w:r>
      <w:r w:rsidR="007A0493" w:rsidRPr="00353652">
        <w:rPr>
          <w:b/>
          <w:sz w:val="32"/>
          <w:szCs w:val="32"/>
        </w:rPr>
        <w:t xml:space="preserve">the </w:t>
      </w:r>
      <w:r w:rsidR="00BE4707" w:rsidRPr="00353652">
        <w:rPr>
          <w:b/>
          <w:sz w:val="32"/>
          <w:szCs w:val="32"/>
        </w:rPr>
        <w:t xml:space="preserve">Opportunity Costs </w:t>
      </w:r>
      <w:r w:rsidR="007A0493" w:rsidRPr="00353652">
        <w:rPr>
          <w:b/>
          <w:sz w:val="32"/>
          <w:szCs w:val="32"/>
        </w:rPr>
        <w:t xml:space="preserve">of </w:t>
      </w:r>
      <w:r w:rsidR="00BE4707" w:rsidRPr="00353652">
        <w:rPr>
          <w:b/>
          <w:sz w:val="32"/>
          <w:szCs w:val="32"/>
        </w:rPr>
        <w:t>Funding</w:t>
      </w:r>
      <w:r w:rsidR="00742844" w:rsidRPr="00353652">
        <w:rPr>
          <w:b/>
          <w:sz w:val="32"/>
          <w:szCs w:val="32"/>
        </w:rPr>
        <w:t xml:space="preserve"> </w:t>
      </w:r>
      <w:r w:rsidR="001C7BF0" w:rsidRPr="00353652">
        <w:rPr>
          <w:b/>
          <w:sz w:val="32"/>
          <w:szCs w:val="32"/>
        </w:rPr>
        <w:t>D</w:t>
      </w:r>
      <w:r w:rsidR="00742844" w:rsidRPr="00353652">
        <w:rPr>
          <w:b/>
          <w:sz w:val="32"/>
          <w:szCs w:val="32"/>
        </w:rPr>
        <w:t>ecisions</w:t>
      </w:r>
    </w:p>
    <w:p w14:paraId="0400C95F" w14:textId="77777777" w:rsidR="00C84918" w:rsidRPr="00353652" w:rsidRDefault="00C84918" w:rsidP="00C84918">
      <w:pPr>
        <w:jc w:val="center"/>
        <w:rPr>
          <w:b/>
          <w:sz w:val="28"/>
          <w:szCs w:val="28"/>
        </w:rPr>
      </w:pPr>
    </w:p>
    <w:p w14:paraId="2D39EFAB" w14:textId="77777777" w:rsidR="00C84918" w:rsidRPr="00353652" w:rsidRDefault="00C84918" w:rsidP="00C84918">
      <w:pPr>
        <w:jc w:val="center"/>
        <w:rPr>
          <w:b/>
          <w:sz w:val="28"/>
          <w:szCs w:val="28"/>
        </w:rPr>
      </w:pPr>
      <w:r w:rsidRPr="00353652">
        <w:rPr>
          <w:b/>
          <w:sz w:val="28"/>
          <w:szCs w:val="28"/>
        </w:rPr>
        <w:t>Mark Sculpher</w:t>
      </w:r>
      <w:r w:rsidRPr="00353652">
        <w:rPr>
          <w:b/>
          <w:sz w:val="28"/>
          <w:szCs w:val="28"/>
          <w:vertAlign w:val="superscript"/>
        </w:rPr>
        <w:t>1</w:t>
      </w:r>
    </w:p>
    <w:p w14:paraId="22AC48C4" w14:textId="77777777" w:rsidR="00C84918" w:rsidRPr="00353652" w:rsidRDefault="00C84918" w:rsidP="00C84918">
      <w:pPr>
        <w:jc w:val="center"/>
        <w:rPr>
          <w:b/>
          <w:sz w:val="28"/>
          <w:szCs w:val="28"/>
        </w:rPr>
      </w:pPr>
      <w:r w:rsidRPr="00353652">
        <w:rPr>
          <w:b/>
          <w:sz w:val="28"/>
          <w:szCs w:val="28"/>
        </w:rPr>
        <w:t>Karl Claxton</w:t>
      </w:r>
      <w:r w:rsidRPr="00353652">
        <w:rPr>
          <w:b/>
          <w:sz w:val="28"/>
          <w:szCs w:val="28"/>
          <w:vertAlign w:val="superscript"/>
        </w:rPr>
        <w:t>1</w:t>
      </w:r>
      <w:proofErr w:type="gramStart"/>
      <w:r w:rsidRPr="00353652">
        <w:rPr>
          <w:b/>
          <w:sz w:val="28"/>
          <w:szCs w:val="28"/>
          <w:vertAlign w:val="superscript"/>
        </w:rPr>
        <w:t>,2</w:t>
      </w:r>
      <w:proofErr w:type="gramEnd"/>
    </w:p>
    <w:p w14:paraId="46705248" w14:textId="1FC6C1C3" w:rsidR="00C84918" w:rsidRPr="00353652" w:rsidRDefault="00977362" w:rsidP="00C84918">
      <w:pPr>
        <w:jc w:val="center"/>
        <w:rPr>
          <w:b/>
          <w:sz w:val="28"/>
          <w:szCs w:val="28"/>
        </w:rPr>
      </w:pPr>
      <w:r w:rsidRPr="00353652">
        <w:rPr>
          <w:b/>
          <w:sz w:val="28"/>
          <w:szCs w:val="28"/>
        </w:rPr>
        <w:t>Steve</w:t>
      </w:r>
      <w:r w:rsidR="00283979">
        <w:rPr>
          <w:b/>
          <w:sz w:val="28"/>
          <w:szCs w:val="28"/>
        </w:rPr>
        <w:t>n D.</w:t>
      </w:r>
      <w:r w:rsidRPr="00353652">
        <w:rPr>
          <w:b/>
          <w:sz w:val="28"/>
          <w:szCs w:val="28"/>
        </w:rPr>
        <w:t xml:space="preserve"> Pearson</w:t>
      </w:r>
      <w:r w:rsidR="007B368A" w:rsidRPr="00353652">
        <w:rPr>
          <w:b/>
          <w:sz w:val="28"/>
          <w:szCs w:val="28"/>
          <w:vertAlign w:val="superscript"/>
        </w:rPr>
        <w:t>3</w:t>
      </w:r>
    </w:p>
    <w:p w14:paraId="5E116E25" w14:textId="77777777" w:rsidR="00C84918" w:rsidRPr="00353652" w:rsidRDefault="00C84918" w:rsidP="00C84918">
      <w:pPr>
        <w:jc w:val="center"/>
        <w:rPr>
          <w:b/>
        </w:rPr>
      </w:pPr>
    </w:p>
    <w:p w14:paraId="5DBB610C" w14:textId="77777777" w:rsidR="00C84918" w:rsidRPr="00353652" w:rsidRDefault="00C84918" w:rsidP="00C84918">
      <w:pPr>
        <w:pStyle w:val="ListParagraph"/>
        <w:numPr>
          <w:ilvl w:val="0"/>
          <w:numId w:val="5"/>
        </w:numPr>
        <w:jc w:val="center"/>
        <w:rPr>
          <w:b/>
        </w:rPr>
      </w:pPr>
      <w:r w:rsidRPr="00353652">
        <w:rPr>
          <w:b/>
        </w:rPr>
        <w:t>Centre for Health Economics, University of York, York, UK</w:t>
      </w:r>
    </w:p>
    <w:p w14:paraId="7803F905" w14:textId="77777777" w:rsidR="007B368A" w:rsidRPr="00353652" w:rsidRDefault="00C84918" w:rsidP="007B368A">
      <w:pPr>
        <w:pStyle w:val="ListParagraph"/>
        <w:numPr>
          <w:ilvl w:val="0"/>
          <w:numId w:val="5"/>
        </w:numPr>
        <w:jc w:val="center"/>
        <w:rPr>
          <w:b/>
        </w:rPr>
      </w:pPr>
      <w:r w:rsidRPr="00353652">
        <w:rPr>
          <w:b/>
        </w:rPr>
        <w:t>Department of Economics, University of York, York, UK</w:t>
      </w:r>
    </w:p>
    <w:p w14:paraId="6E3939FC" w14:textId="6BCD438F" w:rsidR="00C84918" w:rsidRPr="00353652" w:rsidRDefault="007B368A" w:rsidP="007B368A">
      <w:pPr>
        <w:pStyle w:val="ListParagraph"/>
        <w:numPr>
          <w:ilvl w:val="0"/>
          <w:numId w:val="5"/>
        </w:numPr>
        <w:jc w:val="center"/>
        <w:rPr>
          <w:b/>
        </w:rPr>
      </w:pPr>
      <w:r w:rsidRPr="00353652">
        <w:rPr>
          <w:b/>
        </w:rPr>
        <w:t>Institute for Clinical and Economic Review, Boston, USA</w:t>
      </w:r>
    </w:p>
    <w:p w14:paraId="247263C5" w14:textId="77777777" w:rsidR="00C84918" w:rsidRDefault="00C84918" w:rsidP="00C84918">
      <w:pPr>
        <w:jc w:val="center"/>
        <w:rPr>
          <w:b/>
          <w:sz w:val="28"/>
          <w:szCs w:val="28"/>
        </w:rPr>
      </w:pPr>
    </w:p>
    <w:p w14:paraId="28D54A5C" w14:textId="28FF31F8" w:rsidR="00EB35D9" w:rsidRDefault="00EB35D9" w:rsidP="00C84918">
      <w:pPr>
        <w:jc w:val="center"/>
        <w:rPr>
          <w:b/>
          <w:sz w:val="28"/>
          <w:szCs w:val="28"/>
        </w:rPr>
      </w:pPr>
      <w:r>
        <w:rPr>
          <w:b/>
          <w:sz w:val="28"/>
          <w:szCs w:val="28"/>
        </w:rPr>
        <w:t>Concise summary</w:t>
      </w:r>
    </w:p>
    <w:p w14:paraId="5777C64C" w14:textId="6E6C0EAF" w:rsidR="00EB35D9" w:rsidRPr="003C713E" w:rsidRDefault="00EB35D9" w:rsidP="00EB35D9">
      <w:r w:rsidRPr="003C713E">
        <w:t>Economic evaluation, including value frameworks and multi-criteria decision analysis, needs to reflect an empirical estimate of opportunity costs to inform funding decisions appropriately.</w:t>
      </w:r>
    </w:p>
    <w:p w14:paraId="0F4E3FAF" w14:textId="77777777" w:rsidR="00CB7551" w:rsidRDefault="00CB7551" w:rsidP="00C84918">
      <w:pPr>
        <w:jc w:val="center"/>
        <w:rPr>
          <w:b/>
          <w:sz w:val="28"/>
          <w:szCs w:val="28"/>
        </w:rPr>
      </w:pPr>
    </w:p>
    <w:p w14:paraId="03A2F1DB" w14:textId="77777777" w:rsidR="00CB7551" w:rsidRDefault="00CB7551" w:rsidP="00C84918">
      <w:pPr>
        <w:jc w:val="center"/>
        <w:rPr>
          <w:b/>
          <w:sz w:val="28"/>
          <w:szCs w:val="28"/>
        </w:rPr>
      </w:pPr>
    </w:p>
    <w:p w14:paraId="311A2A1C" w14:textId="77777777" w:rsidR="002D30B2" w:rsidRDefault="00C84918" w:rsidP="00C84918">
      <w:pPr>
        <w:jc w:val="center"/>
        <w:rPr>
          <w:b/>
        </w:rPr>
      </w:pPr>
      <w:r w:rsidRPr="00C84918">
        <w:rPr>
          <w:b/>
        </w:rPr>
        <w:t xml:space="preserve">Contact details: Mark Sculpher, </w:t>
      </w:r>
      <w:hyperlink r:id="rId8" w:history="1">
        <w:r w:rsidRPr="00C84918">
          <w:rPr>
            <w:rStyle w:val="Hyperlink"/>
            <w:b/>
          </w:rPr>
          <w:t>mark.sculpher@york.ac.uk</w:t>
        </w:r>
      </w:hyperlink>
      <w:r w:rsidRPr="00C84918">
        <w:rPr>
          <w:b/>
        </w:rPr>
        <w:t xml:space="preserve"> </w:t>
      </w:r>
    </w:p>
    <w:p w14:paraId="2DF77A6B" w14:textId="1410944C" w:rsidR="00CB7551" w:rsidRPr="00CB7551" w:rsidRDefault="00CB7551" w:rsidP="00CB7551">
      <w:pPr>
        <w:rPr>
          <w:b/>
        </w:rPr>
      </w:pPr>
      <w:r>
        <w:rPr>
          <w:b/>
        </w:rPr>
        <w:br w:type="page"/>
      </w:r>
    </w:p>
    <w:p w14:paraId="0A20153E" w14:textId="77777777" w:rsidR="00CB7551" w:rsidRDefault="00CB7551" w:rsidP="00CB7551">
      <w:pPr>
        <w:rPr>
          <w:b/>
          <w:sz w:val="28"/>
          <w:szCs w:val="28"/>
        </w:rPr>
      </w:pPr>
      <w:r>
        <w:rPr>
          <w:b/>
          <w:sz w:val="28"/>
          <w:szCs w:val="28"/>
        </w:rPr>
        <w:lastRenderedPageBreak/>
        <w:t>Acknowledgements</w:t>
      </w:r>
    </w:p>
    <w:p w14:paraId="0BDBB21C" w14:textId="602A5F1E" w:rsidR="00CB7551" w:rsidRPr="00CB7551" w:rsidRDefault="00CB7551" w:rsidP="00CB7551">
      <w:r w:rsidRPr="00CB7551">
        <w:t xml:space="preserve">Mark Sculpher </w:t>
      </w:r>
      <w:r>
        <w:t xml:space="preserve">receives funding from the </w:t>
      </w:r>
      <w:r w:rsidRPr="00CB7551">
        <w:t>National Institute for Health Research</w:t>
      </w:r>
      <w:r>
        <w:t xml:space="preserve"> </w:t>
      </w:r>
      <w:r w:rsidR="007B7BA3">
        <w:t xml:space="preserve">(NIHR) </w:t>
      </w:r>
      <w:r>
        <w:t xml:space="preserve">as a NIHR Senior Investigator.  </w:t>
      </w:r>
      <w:r w:rsidR="007B7BA3">
        <w:t xml:space="preserve">The Centre for Health Economics also receives funding from the NIHR for technology assessment reviews for the National Institute for Health and Care Excellence (NICE) and for </w:t>
      </w:r>
      <w:r w:rsidR="008278FD">
        <w:t>the Policy Research Unit in Economic Evaluation of Health and Care (EEPRU).  The views expressed in this paper, together with any errors, are those of the authors alone.</w:t>
      </w:r>
    </w:p>
    <w:p w14:paraId="53CE4877" w14:textId="3FB04F82" w:rsidR="002D30B2" w:rsidRDefault="002D30B2">
      <w:pPr>
        <w:rPr>
          <w:b/>
        </w:rPr>
      </w:pPr>
      <w:r>
        <w:rPr>
          <w:b/>
        </w:rPr>
        <w:br w:type="page"/>
      </w:r>
    </w:p>
    <w:p w14:paraId="2BBEE455" w14:textId="77777777" w:rsidR="002D30B2" w:rsidRDefault="002D30B2" w:rsidP="002D30B2">
      <w:pPr>
        <w:rPr>
          <w:b/>
        </w:rPr>
      </w:pPr>
      <w:bookmarkStart w:id="0" w:name="_GoBack"/>
      <w:r>
        <w:rPr>
          <w:b/>
        </w:rPr>
        <w:lastRenderedPageBreak/>
        <w:t>Abstract</w:t>
      </w:r>
    </w:p>
    <w:p w14:paraId="554A6852" w14:textId="4A3C6B56" w:rsidR="00CD03B2" w:rsidRDefault="002D30B2" w:rsidP="002D30B2">
      <w:r>
        <w:t xml:space="preserve">A growing number of health </w:t>
      </w:r>
      <w:r w:rsidR="00782610">
        <w:t xml:space="preserve">care </w:t>
      </w:r>
      <w:r>
        <w:t xml:space="preserve">systems internationally </w:t>
      </w:r>
      <w:r w:rsidR="00214A67">
        <w:t>use</w:t>
      </w:r>
      <w:r>
        <w:t xml:space="preserve"> </w:t>
      </w:r>
      <w:r w:rsidR="00C52BCF">
        <w:t>formal economic evaluation methods</w:t>
      </w:r>
      <w:r>
        <w:t xml:space="preserve"> to support </w:t>
      </w:r>
      <w:r w:rsidR="004C64A4">
        <w:t>health care funding decisions</w:t>
      </w:r>
      <w:r>
        <w:t xml:space="preserve">.  </w:t>
      </w:r>
      <w:r w:rsidR="00180DA5">
        <w:t xml:space="preserve">Recently, a range of organisations has been advocating forms of analysis that have been termed ‘value frameworks’.  </w:t>
      </w:r>
      <w:r w:rsidR="00214A67">
        <w:t xml:space="preserve"> </w:t>
      </w:r>
      <w:r w:rsidR="00180DA5">
        <w:t xml:space="preserve">There has also been a push for analytical methods to reflect a fuller range of benefits of interventions through multi-criteria decision analysis.  </w:t>
      </w:r>
      <w:r w:rsidR="00B160C9">
        <w:t>A</w:t>
      </w:r>
      <w:r w:rsidR="00782610">
        <w:t xml:space="preserve"> key principle that is invariably neglected</w:t>
      </w:r>
      <w:r w:rsidR="00214A67">
        <w:t xml:space="preserve"> in current and proposed frameworks</w:t>
      </w:r>
      <w:r w:rsidR="004C64A4">
        <w:t xml:space="preserve"> is the need to reflect evidence on the </w:t>
      </w:r>
      <w:r w:rsidR="007B368A">
        <w:t>opportunity costs that face health systems when making funding decisions.  T</w:t>
      </w:r>
      <w:r w:rsidR="000B5616">
        <w:t>he mechanism</w:t>
      </w:r>
      <w:r w:rsidR="007B368A">
        <w:t>s</w:t>
      </w:r>
      <w:r w:rsidR="000B5616">
        <w:t xml:space="preserve"> by which </w:t>
      </w:r>
      <w:r w:rsidR="00634313">
        <w:t>opportunity costs are realised var</w:t>
      </w:r>
      <w:r w:rsidR="00394346">
        <w:t>y</w:t>
      </w:r>
      <w:r w:rsidR="00634313">
        <w:t xml:space="preserve"> depending on</w:t>
      </w:r>
      <w:r w:rsidR="007B368A">
        <w:t xml:space="preserve"> the system’s</w:t>
      </w:r>
      <w:r w:rsidR="00634313">
        <w:t xml:space="preserve"> financial arrangements, but </w:t>
      </w:r>
      <w:r w:rsidR="005D28B0">
        <w:t>they always mean that a decision to fund a specific intervention for a particular patient group has the potential to impose costs on other</w:t>
      </w:r>
      <w:r w:rsidR="000E7A93">
        <w:t>s</w:t>
      </w:r>
      <w:r w:rsidR="005D28B0">
        <w:t xml:space="preserve"> in terms of forgone benefits.  These opportunity costs are rarely explicitly reflected in analysis to support decisions, but recent developments to quantify benefits forgone make more appropriate analyses feasible.   </w:t>
      </w:r>
      <w:r w:rsidR="007E1545">
        <w:t>O</w:t>
      </w:r>
      <w:r w:rsidR="005D28B0">
        <w:t xml:space="preserve">pportunity costs </w:t>
      </w:r>
      <w:r w:rsidR="000170C0">
        <w:t xml:space="preserve">also </w:t>
      </w:r>
      <w:r w:rsidR="00CD03B2">
        <w:t>need to be reflected in decisions if</w:t>
      </w:r>
      <w:r w:rsidR="005D28B0">
        <w:t xml:space="preserve"> </w:t>
      </w:r>
      <w:r w:rsidR="00CD03B2">
        <w:t>a broad</w:t>
      </w:r>
      <w:r w:rsidR="007E1545">
        <w:t>er</w:t>
      </w:r>
      <w:r w:rsidR="00CD03B2">
        <w:t xml:space="preserve"> range of</w:t>
      </w:r>
      <w:r w:rsidR="005D28B0">
        <w:t xml:space="preserve"> attributes of benefit </w:t>
      </w:r>
      <w:r w:rsidR="00836CCE">
        <w:t>is</w:t>
      </w:r>
      <w:r w:rsidR="007E1545">
        <w:t xml:space="preserve"> considered, and </w:t>
      </w:r>
      <w:r w:rsidR="00836CCE">
        <w:t>opportunity costs are</w:t>
      </w:r>
      <w:r w:rsidR="007E1545">
        <w:t xml:space="preserve"> a key consideration in determining the appropriate level of total expenditure in a system.  </w:t>
      </w:r>
      <w:r w:rsidR="00CD03B2">
        <w:t xml:space="preserve">The principles by which </w:t>
      </w:r>
      <w:r w:rsidR="007E1545">
        <w:t xml:space="preserve">opportunity costs </w:t>
      </w:r>
      <w:r w:rsidR="004C64A4">
        <w:t>can be</w:t>
      </w:r>
      <w:r w:rsidR="007E1545">
        <w:t xml:space="preserve"> reflected in analysis</w:t>
      </w:r>
      <w:r w:rsidR="00CD03B2">
        <w:t xml:space="preserve"> are </w:t>
      </w:r>
      <w:r w:rsidR="007E1545">
        <w:t xml:space="preserve">illustrated </w:t>
      </w:r>
      <w:r w:rsidR="00CD03B2">
        <w:t xml:space="preserve">using the example </w:t>
      </w:r>
      <w:r w:rsidR="00836CCE">
        <w:t xml:space="preserve">of the proposed methods for </w:t>
      </w:r>
      <w:r w:rsidR="001E4C14">
        <w:t>value-based pricing in the UK.</w:t>
      </w:r>
      <w:r w:rsidR="00CD03B2">
        <w:t xml:space="preserve"> </w:t>
      </w:r>
    </w:p>
    <w:p w14:paraId="2C86F2D8" w14:textId="432BCBB6" w:rsidR="00742844" w:rsidRPr="005E0549" w:rsidRDefault="00CD03B2" w:rsidP="005E0549">
      <w:pPr>
        <w:ind w:firstLine="360"/>
        <w:rPr>
          <w:b/>
        </w:rPr>
      </w:pPr>
      <w:r>
        <w:br w:type="page"/>
      </w:r>
      <w:r w:rsidR="00742844" w:rsidRPr="005E0549">
        <w:rPr>
          <w:b/>
        </w:rPr>
        <w:lastRenderedPageBreak/>
        <w:t>Introduction</w:t>
      </w:r>
    </w:p>
    <w:p w14:paraId="2D3EC264" w14:textId="0BB66BB2" w:rsidR="000C1BB5" w:rsidRDefault="00742844" w:rsidP="00502C3E">
      <w:pPr>
        <w:spacing w:line="360" w:lineRule="auto"/>
        <w:ind w:left="360"/>
      </w:pPr>
      <w:r w:rsidRPr="00742844">
        <w:t xml:space="preserve">All health care systems </w:t>
      </w:r>
      <w:r>
        <w:t xml:space="preserve">face </w:t>
      </w:r>
      <w:r w:rsidR="000A7E22">
        <w:t xml:space="preserve">choices about the scale of health </w:t>
      </w:r>
      <w:r>
        <w:t>expenditure</w:t>
      </w:r>
      <w:r w:rsidR="000A7E22">
        <w:t xml:space="preserve"> and how it should be spent</w:t>
      </w:r>
      <w:r>
        <w:t>, but th</w:t>
      </w:r>
      <w:r w:rsidR="003577D6">
        <w:t>ese</w:t>
      </w:r>
      <w:r>
        <w:t xml:space="preserve"> </w:t>
      </w:r>
      <w:r w:rsidR="000A7E22">
        <w:t>choice</w:t>
      </w:r>
      <w:r w:rsidR="003577D6">
        <w:t>s</w:t>
      </w:r>
      <w:r w:rsidR="000A7E22">
        <w:t xml:space="preserve"> </w:t>
      </w:r>
      <w:r>
        <w:t>manifest</w:t>
      </w:r>
      <w:r w:rsidR="003577D6">
        <w:t xml:space="preserve"> themselves</w:t>
      </w:r>
      <w:r>
        <w:t xml:space="preserve"> in different ways.  Some systems, such as the UK National Health Service</w:t>
      </w:r>
      <w:r w:rsidR="00BC0F2E">
        <w:t xml:space="preserve"> (NHS)</w:t>
      </w:r>
      <w:r>
        <w:t>,</w:t>
      </w:r>
      <w:r w:rsidR="00BC0F2E">
        <w:t xml:space="preserve"> are publically-</w:t>
      </w:r>
      <w:r w:rsidR="000A7E22">
        <w:t xml:space="preserve">funded so </w:t>
      </w:r>
      <w:r w:rsidR="00084C8E">
        <w:t xml:space="preserve">the </w:t>
      </w:r>
      <w:r w:rsidR="000A7E22">
        <w:t>resources available for health care is a choice, made by government, mediated through a social democratic process</w:t>
      </w:r>
      <w:r w:rsidR="000A7E22" w:rsidRPr="0073323D">
        <w:t>.</w:t>
      </w:r>
      <w:r w:rsidRPr="0073323D">
        <w:t xml:space="preserve">  </w:t>
      </w:r>
      <w:r w:rsidR="0073323D">
        <w:t>In o</w:t>
      </w:r>
      <w:r w:rsidRPr="0073323D">
        <w:t>ther systems</w:t>
      </w:r>
      <w:r w:rsidR="00676475">
        <w:t>, which ha</w:t>
      </w:r>
      <w:r w:rsidR="00BC0F2E">
        <w:t>ve a substantial privately-</w:t>
      </w:r>
      <w:r w:rsidR="00676475">
        <w:t>funded component</w:t>
      </w:r>
      <w:r w:rsidR="000E7A93" w:rsidRPr="0073323D">
        <w:t>,</w:t>
      </w:r>
      <w:r w:rsidRPr="0073323D">
        <w:t xml:space="preserve"> </w:t>
      </w:r>
      <w:r w:rsidR="000A7E22">
        <w:t xml:space="preserve">this choice is mediated in </w:t>
      </w:r>
      <w:r w:rsidR="00097854">
        <w:t>a number of</w:t>
      </w:r>
      <w:r w:rsidR="000A7E22">
        <w:t xml:space="preserve"> ways: </w:t>
      </w:r>
      <w:r w:rsidR="00AD6C85">
        <w:t xml:space="preserve">by </w:t>
      </w:r>
      <w:r w:rsidR="000A7E22">
        <w:t>clinicians an</w:t>
      </w:r>
      <w:r w:rsidR="00676475">
        <w:t>d</w:t>
      </w:r>
      <w:r w:rsidR="000A7E22">
        <w:t xml:space="preserve"> patients choosing interventions at the point of care, insurers constructing and pricing benefits packages </w:t>
      </w:r>
      <w:r w:rsidR="00097854">
        <w:t xml:space="preserve">and citizens choosing between alternative packages </w:t>
      </w:r>
      <w:r w:rsidR="00BC0F2E">
        <w:t>offering</w:t>
      </w:r>
      <w:r w:rsidR="00097854">
        <w:t xml:space="preserve"> different benefits and costs.  </w:t>
      </w:r>
    </w:p>
    <w:p w14:paraId="50FDBD73" w14:textId="55A606CF" w:rsidR="009F06D5" w:rsidRDefault="00676475" w:rsidP="00084C8E">
      <w:pPr>
        <w:spacing w:line="360" w:lineRule="auto"/>
        <w:ind w:left="360"/>
      </w:pPr>
      <w:r>
        <w:t xml:space="preserve">In </w:t>
      </w:r>
      <w:r w:rsidR="0073323D">
        <w:t>all</w:t>
      </w:r>
      <w:r>
        <w:t xml:space="preserve"> cases</w:t>
      </w:r>
      <w:r w:rsidR="0073323D">
        <w:t>,</w:t>
      </w:r>
      <w:r>
        <w:t xml:space="preserve"> judgements about w</w:t>
      </w:r>
      <w:r w:rsidR="00500BD7">
        <w:t xml:space="preserve">hether health expenditure </w:t>
      </w:r>
      <w:r>
        <w:t xml:space="preserve">is too low or too high </w:t>
      </w:r>
      <w:r w:rsidR="000C1BB5">
        <w:t xml:space="preserve">requires </w:t>
      </w:r>
      <w:r w:rsidR="00500BD7">
        <w:t>some assessment of the</w:t>
      </w:r>
      <w:r w:rsidR="000C1BB5" w:rsidRPr="000C1BB5">
        <w:t xml:space="preserve"> </w:t>
      </w:r>
      <w:r w:rsidR="000C1BB5">
        <w:t>amount of benefit that a health care system</w:t>
      </w:r>
      <w:r w:rsidR="000C1BB5" w:rsidRPr="000C1BB5">
        <w:t xml:space="preserve"> currently delivers with more or less resources</w:t>
      </w:r>
      <w:r w:rsidR="0073323D">
        <w:t>; that is</w:t>
      </w:r>
      <w:r w:rsidR="00322B09">
        <w:t>,</w:t>
      </w:r>
      <w:r w:rsidR="00394346">
        <w:t xml:space="preserve"> a ‘supply-</w:t>
      </w:r>
      <w:r w:rsidR="000C1BB5">
        <w:t xml:space="preserve">side’ </w:t>
      </w:r>
      <w:r w:rsidR="000C1BB5" w:rsidRPr="000C1BB5">
        <w:t>evi</w:t>
      </w:r>
      <w:r w:rsidR="000C1BB5">
        <w:t>dence</w:t>
      </w:r>
      <w:r w:rsidR="0073323D">
        <w:t>-</w:t>
      </w:r>
      <w:r w:rsidR="000C1BB5">
        <w:t>based assessment of</w:t>
      </w:r>
      <w:r w:rsidR="000C1BB5" w:rsidRPr="000C1BB5">
        <w:t xml:space="preserve"> opportunity costs given actual levels of expenditure</w:t>
      </w:r>
      <w:r w:rsidR="000C1BB5">
        <w:t>.</w:t>
      </w:r>
      <w:r w:rsidR="000C1BB5" w:rsidRPr="000C1BB5">
        <w:t xml:space="preserve"> </w:t>
      </w:r>
      <w:r w:rsidR="0073323D">
        <w:t xml:space="preserve"> </w:t>
      </w:r>
      <w:r>
        <w:t>W</w:t>
      </w:r>
      <w:r w:rsidR="009F06D5">
        <w:t xml:space="preserve">hether current levels of expenditure are </w:t>
      </w:r>
      <w:r>
        <w:t xml:space="preserve">considered </w:t>
      </w:r>
      <w:r w:rsidR="009F06D5">
        <w:t>appropriate requires a comparison of these opp</w:t>
      </w:r>
      <w:r w:rsidR="00394346">
        <w:t>ortunity costs (the supply-</w:t>
      </w:r>
      <w:r w:rsidR="009F06D5">
        <w:t xml:space="preserve">side) with </w:t>
      </w:r>
      <w:r w:rsidR="009F06D5" w:rsidRPr="009F06D5">
        <w:t>a view of what the social value of the benefits of health care relative to other consumption opportunities ought to</w:t>
      </w:r>
      <w:r w:rsidR="00394346">
        <w:t xml:space="preserve"> be (the demand-</w:t>
      </w:r>
      <w:r w:rsidR="009F06D5">
        <w:t>side).</w:t>
      </w:r>
    </w:p>
    <w:p w14:paraId="72753E7C" w14:textId="63C3A13E" w:rsidR="0073323D" w:rsidRDefault="009F06D5" w:rsidP="0073323D">
      <w:pPr>
        <w:spacing w:line="360" w:lineRule="auto"/>
        <w:ind w:left="360"/>
      </w:pPr>
      <w:r>
        <w:t>An assessment of opportunity costs is also important w</w:t>
      </w:r>
      <w:r w:rsidR="000C1BB5">
        <w:t>hen considering how these resources should be spent</w:t>
      </w:r>
      <w:r>
        <w:t>.  For example, whether</w:t>
      </w:r>
      <w:r w:rsidR="00097854">
        <w:t xml:space="preserve"> a new technology ought to be approved for use in a </w:t>
      </w:r>
      <w:r w:rsidR="00500BD7">
        <w:t>publically</w:t>
      </w:r>
      <w:r w:rsidR="0073323D">
        <w:t>-</w:t>
      </w:r>
      <w:r w:rsidR="00097854">
        <w:t xml:space="preserve">funded system or added to a benefits package </w:t>
      </w:r>
      <w:r w:rsidR="00583ED3">
        <w:t>in a privately-f</w:t>
      </w:r>
      <w:r w:rsidR="00500BD7">
        <w:t xml:space="preserve">unded one, </w:t>
      </w:r>
      <w:r w:rsidR="0073323D">
        <w:t xml:space="preserve">a common </w:t>
      </w:r>
      <w:r w:rsidR="00097854" w:rsidRPr="00097854">
        <w:t xml:space="preserve">assessment </w:t>
      </w:r>
      <w:r w:rsidR="0073323D">
        <w:t xml:space="preserve">is needed:  </w:t>
      </w:r>
      <w:r w:rsidR="00097854" w:rsidRPr="00097854">
        <w:t>whether the improvement in</w:t>
      </w:r>
      <w:r w:rsidR="00097854">
        <w:t xml:space="preserve"> benefits </w:t>
      </w:r>
      <w:r w:rsidR="0073323D">
        <w:t xml:space="preserve">the new technology </w:t>
      </w:r>
      <w:r w:rsidR="00097854" w:rsidRPr="00097854">
        <w:t>offer</w:t>
      </w:r>
      <w:r w:rsidR="00097854">
        <w:t>s</w:t>
      </w:r>
      <w:r w:rsidR="00097854" w:rsidRPr="00097854">
        <w:t xml:space="preserve"> e</w:t>
      </w:r>
      <w:r w:rsidR="00097854">
        <w:t>xceeds the improvement</w:t>
      </w:r>
      <w:r w:rsidR="00097854" w:rsidRPr="00097854">
        <w:t xml:space="preserve"> that would have been possible if the </w:t>
      </w:r>
      <w:r w:rsidR="00097854">
        <w:t xml:space="preserve">additional </w:t>
      </w:r>
      <w:r w:rsidR="00097854" w:rsidRPr="00097854">
        <w:t>resources required had, instead, been made available for other health care activities.</w:t>
      </w:r>
      <w:r w:rsidR="00500BD7">
        <w:t xml:space="preserve">  </w:t>
      </w:r>
      <w:r w:rsidR="00097854" w:rsidRPr="00097854">
        <w:t xml:space="preserve"> </w:t>
      </w:r>
      <w:r>
        <w:t>This assessment</w:t>
      </w:r>
      <w:r w:rsidR="00084C8E">
        <w:t xml:space="preserve"> is required</w:t>
      </w:r>
      <w:r>
        <w:t xml:space="preserve"> whether or not the additional costs of the technology must be found </w:t>
      </w:r>
      <w:r w:rsidR="00084C8E">
        <w:t>from existing commitments or whether additional health care resources</w:t>
      </w:r>
      <w:r w:rsidR="00DE1760">
        <w:t xml:space="preserve"> would be</w:t>
      </w:r>
      <w:r w:rsidR="00084C8E">
        <w:t xml:space="preserve"> made available</w:t>
      </w:r>
      <w:r w:rsidR="0073323D">
        <w:t xml:space="preserve"> to accommodate them.</w:t>
      </w:r>
    </w:p>
    <w:p w14:paraId="420418F6" w14:textId="611168D5" w:rsidR="0066637D" w:rsidRDefault="0073323D" w:rsidP="00D66D73">
      <w:pPr>
        <w:spacing w:line="360" w:lineRule="auto"/>
        <w:ind w:left="360"/>
      </w:pPr>
      <w:r>
        <w:rPr>
          <w:rStyle w:val="st"/>
        </w:rPr>
        <w:t>Internationally, various health systems have established arrangements to provide analysis to support funding decisions, particularly relating to new technologies.  So</w:t>
      </w:r>
      <w:r w:rsidR="00C52BCF">
        <w:rPr>
          <w:rStyle w:val="st"/>
        </w:rPr>
        <w:t xml:space="preserve">me </w:t>
      </w:r>
      <w:r w:rsidR="00583ED3">
        <w:rPr>
          <w:rStyle w:val="st"/>
        </w:rPr>
        <w:t xml:space="preserve">countries </w:t>
      </w:r>
      <w:r w:rsidR="00C52BCF">
        <w:rPr>
          <w:rStyle w:val="st"/>
        </w:rPr>
        <w:t xml:space="preserve">make </w:t>
      </w:r>
      <w:r>
        <w:rPr>
          <w:rStyle w:val="st"/>
        </w:rPr>
        <w:t xml:space="preserve">economic evaluation an explicit part of their recommended analytical methods – </w:t>
      </w:r>
      <w:r w:rsidR="00BC0F2E">
        <w:rPr>
          <w:rStyle w:val="st"/>
        </w:rPr>
        <w:t xml:space="preserve">e.g. </w:t>
      </w:r>
      <w:r>
        <w:rPr>
          <w:rStyle w:val="st"/>
        </w:rPr>
        <w:t>the UK, Canada and Australia</w:t>
      </w:r>
      <w:r w:rsidR="00583ED3">
        <w:rPr>
          <w:rStyle w:val="st"/>
        </w:rPr>
        <w:t xml:space="preserve"> </w:t>
      </w:r>
      <w:r w:rsidR="000F7B76">
        <w:rPr>
          <w:rStyle w:val="st"/>
        </w:rPr>
        <w:fldChar w:fldCharType="begin"/>
      </w:r>
      <w:r w:rsidR="000F7B76">
        <w:rPr>
          <w:rStyle w:val="st"/>
        </w:rPr>
        <w:instrText xml:space="preserve"> ADDIN EN.CITE &lt;EndNote&gt;&lt;Cite&gt;&lt;Author&gt;National Institute for Health and Care Excellence&lt;/Author&gt;&lt;Year&gt;2013&lt;/Year&gt;&lt;RecNum&gt;9063&lt;/RecNum&gt;&lt;DisplayText&gt;[1]&lt;/DisplayText&gt;&lt;record&gt;&lt;rec-number&gt;9063&lt;/rec-number&gt;&lt;foreign-keys&gt;&lt;key app="EN" db-id="ssfwdxp9rxwaaeew2r8vwew9pewwe05rept5"&gt;9063&lt;/key&gt;&lt;/foreign-keys&gt;&lt;ref-type name="Book"&gt;6&lt;/ref-type&gt;&lt;contributors&gt;&lt;authors&gt;&lt;author&gt;National Institute for Health and Care Excellence,&lt;/author&gt;&lt;/authors&gt;&lt;/contributors&gt;&lt;titles&gt;&lt;title&gt;Guide to the Methods of Technology Appraisal&lt;/title&gt;&lt;/titles&gt;&lt;dates&gt;&lt;year&gt;2013&lt;/year&gt;&lt;/dates&gt;&lt;pub-location&gt;London&lt;/pub-location&gt;&lt;publisher&gt;NICE&lt;/publisher&gt;&lt;urls&gt;&lt;/urls&gt;&lt;/record&gt;&lt;/Cite&gt;&lt;/EndNote&gt;</w:instrText>
      </w:r>
      <w:r w:rsidR="000F7B76">
        <w:rPr>
          <w:rStyle w:val="st"/>
        </w:rPr>
        <w:fldChar w:fldCharType="separate"/>
      </w:r>
      <w:r w:rsidR="000F7B76">
        <w:rPr>
          <w:rStyle w:val="st"/>
          <w:noProof/>
        </w:rPr>
        <w:t>[</w:t>
      </w:r>
      <w:hyperlink w:anchor="_ENREF_1" w:tooltip="National Institute for Health and Care Excellence, 2013 #9063" w:history="1">
        <w:r w:rsidR="005E0549">
          <w:rPr>
            <w:rStyle w:val="st"/>
            <w:noProof/>
          </w:rPr>
          <w:t>1</w:t>
        </w:r>
      </w:hyperlink>
      <w:r w:rsidR="000F7B76">
        <w:rPr>
          <w:rStyle w:val="st"/>
          <w:noProof/>
        </w:rPr>
        <w:t>]</w:t>
      </w:r>
      <w:r w:rsidR="000F7B76">
        <w:rPr>
          <w:rStyle w:val="st"/>
        </w:rPr>
        <w:fldChar w:fldCharType="end"/>
      </w:r>
      <w:r>
        <w:rPr>
          <w:rStyle w:val="st"/>
        </w:rPr>
        <w:t>,</w:t>
      </w:r>
      <w:r w:rsidR="000F7B76">
        <w:rPr>
          <w:rStyle w:val="st"/>
        </w:rPr>
        <w:fldChar w:fldCharType="begin"/>
      </w:r>
      <w:r w:rsidR="000F7B76">
        <w:rPr>
          <w:rStyle w:val="st"/>
        </w:rPr>
        <w:instrText xml:space="preserve"> ADDIN EN.CITE &lt;EndNote&gt;&lt;Cite&gt;&lt;Author&gt;Canadian Agency for Drugs and Technologies in Health (CADTH)&lt;/Author&gt;&lt;Year&gt;2006&lt;/Year&gt;&lt;RecNum&gt;8921&lt;/RecNum&gt;&lt;DisplayText&gt;[2]&lt;/DisplayText&gt;&lt;record&gt;&lt;rec-number&gt;8921&lt;/rec-number&gt;&lt;foreign-keys&gt;&lt;key app="EN" db-id="ssfwdxp9rxwaaeew2r8vwew9pewwe05rept5"&gt;8921&lt;/key&gt;&lt;/foreign-keys&gt;&lt;ref-type name="Book"&gt;6&lt;/ref-type&gt;&lt;contributors&gt;&lt;authors&gt;&lt;author&gt;Canadian Agency for Drugs and Technologies in Health (CADTH),&lt;/author&gt;&lt;/authors&gt;&lt;/contributors&gt;&lt;titles&gt;&lt;title&gt;Guidelines for the Economic Evaluation of Health Technologies: Canada (3rd edition)&lt;/title&gt;&lt;/titles&gt;&lt;dates&gt;&lt;year&gt;2006&lt;/year&gt;&lt;/dates&gt;&lt;pub-location&gt;Ottawa, Canada&lt;/pub-location&gt;&lt;publisher&gt;CADTH&lt;/publisher&gt;&lt;urls&gt;&lt;/urls&gt;&lt;/record&gt;&lt;/Cite&gt;&lt;/EndNote&gt;</w:instrText>
      </w:r>
      <w:r w:rsidR="000F7B76">
        <w:rPr>
          <w:rStyle w:val="st"/>
        </w:rPr>
        <w:fldChar w:fldCharType="separate"/>
      </w:r>
      <w:r w:rsidR="000F7B76">
        <w:rPr>
          <w:rStyle w:val="st"/>
          <w:noProof/>
        </w:rPr>
        <w:t>[</w:t>
      </w:r>
      <w:hyperlink w:anchor="_ENREF_2" w:tooltip="Canadian Agency for Drugs and Technologies in Health (CADTH), 2006 #8921" w:history="1">
        <w:r w:rsidR="005E0549">
          <w:rPr>
            <w:rStyle w:val="st"/>
            <w:noProof/>
          </w:rPr>
          <w:t>2</w:t>
        </w:r>
      </w:hyperlink>
      <w:r w:rsidR="000F7B76">
        <w:rPr>
          <w:rStyle w:val="st"/>
          <w:noProof/>
        </w:rPr>
        <w:t>]</w:t>
      </w:r>
      <w:r w:rsidR="000F7B76">
        <w:rPr>
          <w:rStyle w:val="st"/>
        </w:rPr>
        <w:fldChar w:fldCharType="end"/>
      </w:r>
      <w:r>
        <w:rPr>
          <w:rStyle w:val="st"/>
        </w:rPr>
        <w:t xml:space="preserve"> </w:t>
      </w:r>
      <w:r w:rsidR="000F7B76">
        <w:rPr>
          <w:rStyle w:val="st"/>
        </w:rPr>
        <w:fldChar w:fldCharType="begin"/>
      </w:r>
      <w:r w:rsidR="000F7B76">
        <w:rPr>
          <w:rStyle w:val="st"/>
        </w:rPr>
        <w:instrText xml:space="preserve"> ADDIN EN.CITE &lt;EndNote&gt;&lt;Cite&gt;&lt;Author&gt;Australian Government&lt;/Author&gt;&lt;Year&gt;2015&lt;/Year&gt;&lt;RecNum&gt;9383&lt;/RecNum&gt;&lt;DisplayText&gt;[3]&lt;/DisplayText&gt;&lt;record&gt;&lt;rec-number&gt;9383&lt;/rec-number&gt;&lt;foreign-keys&gt;&lt;key app="EN" db-id="ssfwdxp9rxwaaeew2r8vwew9pewwe05rept5"&gt;9383&lt;/key&gt;&lt;/foreign-keys&gt;&lt;ref-type name="Book"&gt;6&lt;/ref-type&gt;&lt;contributors&gt;&lt;authors&gt;&lt;author&gt;Australian Government, Department of Health,&lt;/author&gt;&lt;/authors&gt;&lt;/contributors&gt;&lt;titles&gt;&lt;title&gt;Guidelines for preparing submissions to the Pharmaceutical Benefits Advisory Committee.  Version 4.5&lt;/title&gt;&lt;/titles&gt;&lt;dates&gt;&lt;year&gt;2015&lt;/year&gt;&lt;/dates&gt;&lt;pub-location&gt;Canberra&lt;/pub-location&gt;&lt;publisher&gt;Commonwealth of Australia&lt;/publisher&gt;&lt;urls&gt;&lt;/urls&gt;&lt;/record&gt;&lt;/Cite&gt;&lt;/EndNote&gt;</w:instrText>
      </w:r>
      <w:r w:rsidR="000F7B76">
        <w:rPr>
          <w:rStyle w:val="st"/>
        </w:rPr>
        <w:fldChar w:fldCharType="separate"/>
      </w:r>
      <w:r w:rsidR="000F7B76">
        <w:rPr>
          <w:rStyle w:val="st"/>
          <w:noProof/>
        </w:rPr>
        <w:t>[</w:t>
      </w:r>
      <w:hyperlink w:anchor="_ENREF_3" w:tooltip="Australian Government, 2015 #9383" w:history="1">
        <w:r w:rsidR="005E0549">
          <w:rPr>
            <w:rStyle w:val="st"/>
            <w:noProof/>
          </w:rPr>
          <w:t>3</w:t>
        </w:r>
      </w:hyperlink>
      <w:r w:rsidR="000F7B76">
        <w:rPr>
          <w:rStyle w:val="st"/>
          <w:noProof/>
        </w:rPr>
        <w:t>]</w:t>
      </w:r>
      <w:r w:rsidR="000F7B76">
        <w:rPr>
          <w:rStyle w:val="st"/>
        </w:rPr>
        <w:fldChar w:fldCharType="end"/>
      </w:r>
      <w:r>
        <w:rPr>
          <w:rStyle w:val="st"/>
        </w:rPr>
        <w:t xml:space="preserve">.   </w:t>
      </w:r>
      <w:r w:rsidR="00C52BCF">
        <w:rPr>
          <w:rStyle w:val="st"/>
        </w:rPr>
        <w:t xml:space="preserve">Although this can be broadly defined as a formal assessment of the incremental costs and benefits of new interventions, there remains variation in recommended methods and their implementation.   </w:t>
      </w:r>
      <w:r>
        <w:rPr>
          <w:rStyle w:val="st"/>
        </w:rPr>
        <w:t xml:space="preserve">Some </w:t>
      </w:r>
      <w:r w:rsidR="00583ED3">
        <w:rPr>
          <w:rStyle w:val="st"/>
        </w:rPr>
        <w:t>countries</w:t>
      </w:r>
      <w:r w:rsidR="00D66D73">
        <w:rPr>
          <w:rStyle w:val="st"/>
        </w:rPr>
        <w:t>, such in the USA,</w:t>
      </w:r>
      <w:r>
        <w:rPr>
          <w:rStyle w:val="st"/>
        </w:rPr>
        <w:t xml:space="preserve"> have </w:t>
      </w:r>
      <w:r w:rsidR="004779FE">
        <w:rPr>
          <w:rStyle w:val="st"/>
        </w:rPr>
        <w:t xml:space="preserve">rejected this </w:t>
      </w:r>
      <w:r>
        <w:rPr>
          <w:rStyle w:val="st"/>
        </w:rPr>
        <w:t>approach</w:t>
      </w:r>
      <w:r w:rsidR="00D66D73">
        <w:rPr>
          <w:rStyle w:val="st"/>
        </w:rPr>
        <w:t>,</w:t>
      </w:r>
      <w:r>
        <w:rPr>
          <w:rStyle w:val="st"/>
        </w:rPr>
        <w:t xml:space="preserve"> but the challenge of how to provide evidence and analysis to guide</w:t>
      </w:r>
      <w:r w:rsidR="004779FE">
        <w:rPr>
          <w:rStyle w:val="st"/>
        </w:rPr>
        <w:t xml:space="preserve"> inescapable</w:t>
      </w:r>
      <w:r>
        <w:rPr>
          <w:rStyle w:val="st"/>
        </w:rPr>
        <w:t xml:space="preserve"> funding</w:t>
      </w:r>
      <w:r w:rsidR="00583ED3">
        <w:rPr>
          <w:rStyle w:val="st"/>
        </w:rPr>
        <w:t xml:space="preserve"> decisions remains.  </w:t>
      </w:r>
      <w:r w:rsidR="00D66D73">
        <w:t>New approaches</w:t>
      </w:r>
      <w:r w:rsidR="006865EC">
        <w:t xml:space="preserve"> </w:t>
      </w:r>
      <w:r w:rsidR="00A258CF">
        <w:t>have been advocated to</w:t>
      </w:r>
      <w:r w:rsidR="00D66D73">
        <w:t xml:space="preserve"> fill the vacuum</w:t>
      </w:r>
      <w:r w:rsidR="00A258CF">
        <w:t xml:space="preserve"> </w:t>
      </w:r>
      <w:r w:rsidR="00D66D73">
        <w:t xml:space="preserve">including </w:t>
      </w:r>
      <w:r w:rsidR="00A258CF">
        <w:t xml:space="preserve">multi-criteria decision making (MCDA) to replace more </w:t>
      </w:r>
      <w:r w:rsidR="001C7BF0">
        <w:t>‘</w:t>
      </w:r>
      <w:r w:rsidR="00A258CF">
        <w:t>standard</w:t>
      </w:r>
      <w:r w:rsidR="001C7BF0">
        <w:t>’</w:t>
      </w:r>
      <w:r w:rsidR="00A258CF">
        <w:t xml:space="preserve"> methods</w:t>
      </w:r>
      <w:r w:rsidR="001C7BF0">
        <w:t xml:space="preserve"> </w:t>
      </w:r>
      <w:r w:rsidR="000F7B76">
        <w:fldChar w:fldCharType="begin"/>
      </w:r>
      <w:r w:rsidR="000F7B76">
        <w:instrText xml:space="preserve"> ADDIN EN.CITE &lt;EndNote&gt;&lt;Cite&gt;&lt;Author&gt;Goetghebeur&lt;/Author&gt;&lt;Year&gt;2012&lt;/Year&gt;&lt;RecNum&gt;9385&lt;/RecNum&gt;&lt;DisplayText&gt;[4]&lt;/DisplayText&gt;&lt;record&gt;&lt;rec-number&gt;9385&lt;/rec-number&gt;&lt;foreign-keys&gt;&lt;key app="EN" db-id="ssfwdxp9rxwaaeew2r8vwew9pewwe05rept5"&gt;9385&lt;/key&gt;&lt;/foreign-keys&gt;&lt;ref-type name="Journal Article"&gt;17&lt;/ref-type&gt;&lt;contributors&gt;&lt;authors&gt;&lt;author&gt;Goetghebeur, G. M.&lt;/author&gt;&lt;author&gt;Wagner, M.&lt;/author&gt;&lt;author&gt;Khoury, H.&lt;/author&gt;&lt;author&gt;Levitt, R. J.&lt;/author&gt;&lt;author&gt;Erickson, L. J.&lt;/author&gt;&lt;author&gt;Rindress, D.&lt;/author&gt;&lt;/authors&gt;&lt;/contributors&gt;&lt;titles&gt;&lt;title&gt;Bridging health technology assessment (HTA) and efficient health care decision making with multicriteria decision analysis (MCDA): applying the EVIDEM framework to medicines appraisal&lt;/title&gt;&lt;secondary-title&gt;Medical Decision Making&lt;/secondary-title&gt;&lt;/titles&gt;&lt;periodical&gt;&lt;full-title&gt;Medical Decision Making&lt;/full-title&gt;&lt;/periodical&gt;&lt;pages&gt;376-388&lt;/pages&gt;&lt;volume&gt;32&lt;/volume&gt;&lt;dates&gt;&lt;year&gt;2012&lt;/year&gt;&lt;/dates&gt;&lt;urls&gt;&lt;/urls&gt;&lt;/record&gt;&lt;/Cite&gt;&lt;/EndNote&gt;</w:instrText>
      </w:r>
      <w:r w:rsidR="000F7B76">
        <w:fldChar w:fldCharType="separate"/>
      </w:r>
      <w:r w:rsidR="000F7B76">
        <w:rPr>
          <w:noProof/>
        </w:rPr>
        <w:t>[</w:t>
      </w:r>
      <w:hyperlink w:anchor="_ENREF_4" w:tooltip="Goetghebeur, 2012 #9385" w:history="1">
        <w:r w:rsidR="005E0549">
          <w:rPr>
            <w:noProof/>
          </w:rPr>
          <w:t>4</w:t>
        </w:r>
      </w:hyperlink>
      <w:r w:rsidR="000F7B76">
        <w:rPr>
          <w:noProof/>
        </w:rPr>
        <w:t>]</w:t>
      </w:r>
      <w:r w:rsidR="000F7B76">
        <w:fldChar w:fldCharType="end"/>
      </w:r>
      <w:r w:rsidR="00A258CF">
        <w:t xml:space="preserve">.  </w:t>
      </w:r>
      <w:r w:rsidR="00B620B9">
        <w:t>S</w:t>
      </w:r>
      <w:r w:rsidR="001C7BF0">
        <w:t xml:space="preserve">everal </w:t>
      </w:r>
      <w:r w:rsidR="00B620B9">
        <w:lastRenderedPageBreak/>
        <w:t xml:space="preserve">organisations, mainly in the USA </w:t>
      </w:r>
      <w:r w:rsidR="000F7B76">
        <w:fldChar w:fldCharType="begin"/>
      </w:r>
      <w:r w:rsidR="000F7B76">
        <w:instrText xml:space="preserve"> ADDIN EN.CITE &lt;EndNote&gt;&lt;Cite&gt;&lt;Author&gt;J.&lt;/Author&gt;&lt;Year&gt;2015&lt;/Year&gt;&lt;RecNum&gt;9386&lt;/RecNum&gt;&lt;DisplayText&gt;[5]&lt;/DisplayText&gt;&lt;record&gt;&lt;rec-number&gt;9386&lt;/rec-number&gt;&lt;foreign-keys&gt;&lt;key app="EN" db-id="ssfwdxp9rxwaaeew2r8vwew9pewwe05rept5"&gt;9386&lt;/key&gt;&lt;/foreign-keys&gt;&lt;ref-type name="Journal Article"&gt;17&lt;/ref-type&gt;&lt;contributors&gt;&lt;authors&gt;&lt;author&gt;Neuman, P. J.&lt;/author&gt;&lt;author&gt;Cohen, J. T.&lt;/author&gt;&lt;/authors&gt;&lt;/contributors&gt;&lt;titles&gt;&lt;title&gt;Measuring the value of prescription drugs&lt;/title&gt;&lt;secondary-title&gt;New England Journal of Medicine&lt;/secondary-title&gt;&lt;/titles&gt;&lt;periodical&gt;&lt;full-title&gt;New England Journal of Medicine&lt;/full-title&gt;&lt;/periodical&gt;&lt;pages&gt;2295-7&lt;/pages&gt;&lt;volume&gt;373&lt;/volume&gt;&lt;dates&gt;&lt;year&gt;2015&lt;/year&gt;&lt;/dates&gt;&lt;urls&gt;&lt;/urls&gt;&lt;/record&gt;&lt;/Cite&gt;&lt;/EndNote&gt;</w:instrText>
      </w:r>
      <w:r w:rsidR="000F7B76">
        <w:fldChar w:fldCharType="separate"/>
      </w:r>
      <w:r w:rsidR="000F7B76">
        <w:rPr>
          <w:noProof/>
        </w:rPr>
        <w:t>[</w:t>
      </w:r>
      <w:hyperlink w:anchor="_ENREF_5" w:tooltip="Neuman, 2015 #9386" w:history="1">
        <w:r w:rsidR="005E0549">
          <w:rPr>
            <w:noProof/>
          </w:rPr>
          <w:t>5</w:t>
        </w:r>
      </w:hyperlink>
      <w:r w:rsidR="000F7B76">
        <w:rPr>
          <w:noProof/>
        </w:rPr>
        <w:t>]</w:t>
      </w:r>
      <w:r w:rsidR="000F7B76">
        <w:fldChar w:fldCharType="end"/>
      </w:r>
      <w:r w:rsidR="00B620B9">
        <w:t xml:space="preserve">, </w:t>
      </w:r>
      <w:r w:rsidR="00A258CF">
        <w:t xml:space="preserve">have </w:t>
      </w:r>
      <w:r w:rsidR="00B620B9">
        <w:t xml:space="preserve">proposed </w:t>
      </w:r>
      <w:r w:rsidR="00A258CF">
        <w:t xml:space="preserve">‘value frameworks’ </w:t>
      </w:r>
      <w:r w:rsidR="008A4AEC">
        <w:t xml:space="preserve">to </w:t>
      </w:r>
      <w:r w:rsidR="00A258CF">
        <w:t>bring together information on a range of ben</w:t>
      </w:r>
      <w:r w:rsidR="00AF74C7">
        <w:t xml:space="preserve">efits, disbenefits and costs, </w:t>
      </w:r>
      <w:r w:rsidR="008A4AEC">
        <w:t>either to inform individual decisions by patients and clinicians or to guide population-level decisions on coverage and pricing for new interventions</w:t>
      </w:r>
      <w:r w:rsidR="00B620B9">
        <w:t>.</w:t>
      </w:r>
    </w:p>
    <w:p w14:paraId="2CDEA62E" w14:textId="151B0F5F" w:rsidR="00B3149F" w:rsidRDefault="00EE23D4" w:rsidP="00B3149F">
      <w:pPr>
        <w:spacing w:line="360" w:lineRule="auto"/>
        <w:ind w:left="360"/>
      </w:pPr>
      <w:r>
        <w:t xml:space="preserve">The analytical frameworks that are currently employed internationally to support </w:t>
      </w:r>
      <w:r w:rsidR="00691C8D">
        <w:t xml:space="preserve">population- level </w:t>
      </w:r>
      <w:r>
        <w:t xml:space="preserve">funding decisions, as well as those proposed </w:t>
      </w:r>
      <w:r w:rsidR="00BC0F2E">
        <w:t>as</w:t>
      </w:r>
      <w:r>
        <w:t xml:space="preserve"> adjuncts or alternatives to conventional </w:t>
      </w:r>
      <w:r w:rsidR="008A4AEC">
        <w:t xml:space="preserve">methods, </w:t>
      </w:r>
      <w:r w:rsidR="00583ED3">
        <w:t>currently</w:t>
      </w:r>
      <w:r>
        <w:t xml:space="preserve"> ignore the key consideration of an empirical assessment of opportunity costs</w:t>
      </w:r>
      <w:r w:rsidR="007A0493">
        <w:t xml:space="preserve">. </w:t>
      </w:r>
      <w:r w:rsidR="00B3149F">
        <w:t xml:space="preserve"> </w:t>
      </w:r>
      <w:r w:rsidR="00193CA7">
        <w:t>The National Institute for Health and Care Excellence (</w:t>
      </w:r>
      <w:r w:rsidR="00583ED3">
        <w:t>NICE</w:t>
      </w:r>
      <w:r w:rsidR="00193CA7">
        <w:t>) in the UK</w:t>
      </w:r>
      <w:r w:rsidR="00583ED3">
        <w:t xml:space="preserve"> is one organisation that accepts the importance of opportunity cost</w:t>
      </w:r>
      <w:r w:rsidR="00DC7059">
        <w:t xml:space="preserve"> in principle</w:t>
      </w:r>
      <w:r w:rsidR="00583ED3">
        <w:t>, and seeks to reflect this</w:t>
      </w:r>
      <w:r w:rsidR="00DC7059">
        <w:t xml:space="preserve"> (in part at least)</w:t>
      </w:r>
      <w:r w:rsidR="00583ED3">
        <w:t xml:space="preserve"> in its cost-effectiveness threshold </w:t>
      </w:r>
      <w:r w:rsidR="00583ED3">
        <w:fldChar w:fldCharType="begin"/>
      </w:r>
      <w:r w:rsidR="005E0549">
        <w:instrText xml:space="preserve"> ADDIN EN.CITE &lt;EndNote&gt;&lt;Cite&gt;&lt;Author&gt;National Institute for Health and Care Excellence&lt;/Author&gt;&lt;Year&gt;2013&lt;/Year&gt;&lt;RecNum&gt;9063&lt;/RecNum&gt;&lt;DisplayText&gt;[1]&lt;/DisplayText&gt;&lt;record&gt;&lt;rec-number&gt;9063&lt;/rec-number&gt;&lt;foreign-keys&gt;&lt;key app="EN" db-id="ssfwdxp9rxwaaeew2r8vwew9pewwe05rept5"&gt;9063&lt;/key&gt;&lt;/foreign-keys&gt;&lt;ref-type name="Book"&gt;6&lt;/ref-type&gt;&lt;contributors&gt;&lt;authors&gt;&lt;author&gt;National Institute for Health and Care Excellence,&lt;/author&gt;&lt;/authors&gt;&lt;/contributors&gt;&lt;titles&gt;&lt;title&gt;Guide to the Methods of Technology Appraisal&lt;/title&gt;&lt;/titles&gt;&lt;dates&gt;&lt;year&gt;2013&lt;/year&gt;&lt;/dates&gt;&lt;pub-location&gt;London&lt;/pub-location&gt;&lt;publisher&gt;NICE&lt;/publisher&gt;&lt;urls&gt;&lt;/urls&gt;&lt;/record&gt;&lt;/Cite&gt;&lt;/EndNote&gt;</w:instrText>
      </w:r>
      <w:r w:rsidR="00583ED3">
        <w:fldChar w:fldCharType="separate"/>
      </w:r>
      <w:r w:rsidR="005E0549">
        <w:rPr>
          <w:noProof/>
        </w:rPr>
        <w:t>[</w:t>
      </w:r>
      <w:hyperlink w:anchor="_ENREF_1" w:tooltip="National Institute for Health and Care Excellence, 2013 #9063" w:history="1">
        <w:r w:rsidR="005E0549">
          <w:rPr>
            <w:noProof/>
          </w:rPr>
          <w:t>1</w:t>
        </w:r>
      </w:hyperlink>
      <w:r w:rsidR="005E0549">
        <w:rPr>
          <w:noProof/>
        </w:rPr>
        <w:t>]</w:t>
      </w:r>
      <w:r w:rsidR="00583ED3">
        <w:fldChar w:fldCharType="end"/>
      </w:r>
      <w:r w:rsidR="00583ED3">
        <w:t xml:space="preserve">, but has been criticised for not basing this </w:t>
      </w:r>
      <w:r w:rsidR="00DC7059">
        <w:t xml:space="preserve">on empirical evidence </w:t>
      </w:r>
      <w:r w:rsidR="00DC7059">
        <w:fldChar w:fldCharType="begin"/>
      </w:r>
      <w:r w:rsidR="005E0549">
        <w:instrText xml:space="preserve"> ADDIN EN.CITE &lt;EndNote&gt;&lt;Cite&gt;&lt;Author&gt;House of Commons Health Committee&lt;/Author&gt;&lt;Year&gt;2008&lt;/Year&gt;&lt;RecNum&gt;9065&lt;/RecNum&gt;&lt;DisplayText&gt;[6]&lt;/DisplayText&gt;&lt;record&gt;&lt;rec-number&gt;9065&lt;/rec-number&gt;&lt;foreign-keys&gt;&lt;key app="EN" db-id="ssfwdxp9rxwaaeew2r8vwew9pewwe05rept5"&gt;9065&lt;/key&gt;&lt;/foreign-keys&gt;&lt;ref-type name="Book"&gt;6&lt;/ref-type&gt;&lt;contributors&gt;&lt;authors&gt;&lt;author&gt;House of Commons Health Committee,.  &lt;/author&gt;&lt;/authors&gt;&lt;/contributors&gt;&lt;titles&gt;&lt;title&gt;National Institute for Health and Clinical Excellence: First report of the Health Committee 2007-2008. HC27-I. &lt;/title&gt;&lt;/titles&gt;&lt;dates&gt;&lt;year&gt;2008&lt;/year&gt;&lt;/dates&gt;&lt;pub-location&gt;London&lt;/pub-location&gt;&lt;publisher&gt;Stationery Office&lt;/publisher&gt;&lt;urls&gt;&lt;/urls&gt;&lt;/record&gt;&lt;/Cite&gt;&lt;/EndNote&gt;</w:instrText>
      </w:r>
      <w:r w:rsidR="00DC7059">
        <w:fldChar w:fldCharType="separate"/>
      </w:r>
      <w:r w:rsidR="005E0549">
        <w:rPr>
          <w:noProof/>
        </w:rPr>
        <w:t>[</w:t>
      </w:r>
      <w:hyperlink w:anchor="_ENREF_6" w:tooltip="House of Commons Health Committee, 2008 #9065" w:history="1">
        <w:r w:rsidR="005E0549">
          <w:rPr>
            <w:noProof/>
          </w:rPr>
          <w:t>6</w:t>
        </w:r>
      </w:hyperlink>
      <w:r w:rsidR="005E0549">
        <w:rPr>
          <w:noProof/>
        </w:rPr>
        <w:t>]</w:t>
      </w:r>
      <w:r w:rsidR="00DC7059">
        <w:fldChar w:fldCharType="end"/>
      </w:r>
      <w:r w:rsidR="00DC7059">
        <w:t xml:space="preserve">. </w:t>
      </w:r>
      <w:r w:rsidR="00B3149F">
        <w:t xml:space="preserve">This paper </w:t>
      </w:r>
      <w:r>
        <w:t>argue</w:t>
      </w:r>
      <w:r w:rsidR="00B3149F">
        <w:t>s</w:t>
      </w:r>
      <w:r>
        <w:t xml:space="preserve"> that, without such an </w:t>
      </w:r>
      <w:r w:rsidR="00DC7059">
        <w:t xml:space="preserve">empirical </w:t>
      </w:r>
      <w:r>
        <w:t xml:space="preserve">assessment, there is inadequate support for </w:t>
      </w:r>
      <w:r w:rsidR="00B3149F">
        <w:t xml:space="preserve">funding </w:t>
      </w:r>
      <w:r>
        <w:t xml:space="preserve">decisions </w:t>
      </w:r>
      <w:r w:rsidR="003F333C">
        <w:t>and for establishing</w:t>
      </w:r>
      <w:r w:rsidR="00B3149F">
        <w:t xml:space="preserve"> an</w:t>
      </w:r>
      <w:r>
        <w:t xml:space="preserve"> appropriate level of overall expenditure</w:t>
      </w:r>
      <w:r w:rsidR="00B3149F">
        <w:t>.</w:t>
      </w:r>
      <w:r>
        <w:t xml:space="preserve">  </w:t>
      </w:r>
    </w:p>
    <w:p w14:paraId="1F40214F" w14:textId="174105EB" w:rsidR="00BB61A6" w:rsidRDefault="007A0493" w:rsidP="005E0549">
      <w:pPr>
        <w:spacing w:line="360" w:lineRule="auto"/>
        <w:ind w:firstLine="360"/>
        <w:rPr>
          <w:b/>
        </w:rPr>
      </w:pPr>
      <w:r>
        <w:rPr>
          <w:b/>
        </w:rPr>
        <w:t>Opportunity costs</w:t>
      </w:r>
    </w:p>
    <w:p w14:paraId="7A4A981B" w14:textId="4EAC6E5E" w:rsidR="007459C4" w:rsidRPr="007459C4" w:rsidRDefault="007A0493" w:rsidP="005E0549">
      <w:pPr>
        <w:spacing w:line="360" w:lineRule="auto"/>
        <w:ind w:firstLine="360"/>
        <w:rPr>
          <w:i/>
        </w:rPr>
      </w:pPr>
      <w:r>
        <w:rPr>
          <w:i/>
        </w:rPr>
        <w:t>Key principles</w:t>
      </w:r>
    </w:p>
    <w:p w14:paraId="61D28335" w14:textId="1FF1CE06" w:rsidR="006A3BF2" w:rsidRDefault="0013640A" w:rsidP="00B620B9">
      <w:pPr>
        <w:spacing w:line="360" w:lineRule="auto"/>
        <w:ind w:left="360"/>
      </w:pPr>
      <w:r>
        <w:t xml:space="preserve">Whenever funding decisions are taken </w:t>
      </w:r>
      <w:r w:rsidR="00D83198">
        <w:t>by</w:t>
      </w:r>
      <w:r>
        <w:t xml:space="preserve"> health care systems, opportunity costs are </w:t>
      </w:r>
      <w:r w:rsidR="00C057C7">
        <w:t xml:space="preserve">inevitably </w:t>
      </w:r>
      <w:r>
        <w:t xml:space="preserve">incurred.  </w:t>
      </w:r>
      <w:r w:rsidR="00802BFE">
        <w:t xml:space="preserve">In </w:t>
      </w:r>
      <w:r w:rsidR="00C057C7">
        <w:t>system</w:t>
      </w:r>
      <w:r w:rsidR="00802BFE">
        <w:t xml:space="preserve">s where demand-side decisions </w:t>
      </w:r>
      <w:r w:rsidR="00B620B9">
        <w:t xml:space="preserve">regarding overall levels of expenditure are taken by government, </w:t>
      </w:r>
      <w:r w:rsidR="00802BFE">
        <w:t>supply-side</w:t>
      </w:r>
      <w:r w:rsidR="00EB2E5B">
        <w:t xml:space="preserve"> decision</w:t>
      </w:r>
      <w:r w:rsidR="00B620B9">
        <w:t>s are required regarding, for example,</w:t>
      </w:r>
      <w:r w:rsidR="00802BFE">
        <w:t xml:space="preserve"> whether </w:t>
      </w:r>
      <w:r w:rsidR="00EB2E5B">
        <w:t xml:space="preserve">to devote additional funding to a new intervention that is more costly than standard care for </w:t>
      </w:r>
      <w:r w:rsidR="00C057C7">
        <w:t>a particular</w:t>
      </w:r>
      <w:r w:rsidR="00EB2E5B">
        <w:t xml:space="preserve"> patient group</w:t>
      </w:r>
      <w:r w:rsidR="00802BFE">
        <w:t>.  Here,</w:t>
      </w:r>
      <w:r w:rsidR="00EB2E5B">
        <w:t xml:space="preserve"> the relevant opportunity costs are incurred as a result of interventions for other patient</w:t>
      </w:r>
      <w:r w:rsidR="00C057C7">
        <w:t>s being displaced</w:t>
      </w:r>
      <w:r w:rsidR="00EB2E5B">
        <w:t xml:space="preserve"> to </w:t>
      </w:r>
      <w:r w:rsidR="004C769F">
        <w:t>release financial resources</w:t>
      </w:r>
      <w:r w:rsidR="00EB2E5B">
        <w:t xml:space="preserve"> for the new intervention</w:t>
      </w:r>
      <w:r w:rsidR="00D83198">
        <w:t>, resulting in</w:t>
      </w:r>
      <w:r w:rsidR="00560FD3">
        <w:t xml:space="preserve"> </w:t>
      </w:r>
      <w:r w:rsidR="00B620B9">
        <w:t xml:space="preserve">forgone benefits. </w:t>
      </w:r>
      <w:r w:rsidR="00D83198">
        <w:t xml:space="preserve"> </w:t>
      </w:r>
      <w:r w:rsidR="00802BFE">
        <w:t>T</w:t>
      </w:r>
      <w:r w:rsidR="00560FD3">
        <w:t xml:space="preserve">here is </w:t>
      </w:r>
      <w:r w:rsidR="00802BFE">
        <w:t>often</w:t>
      </w:r>
      <w:r w:rsidR="00560FD3">
        <w:t xml:space="preserve"> no explicit consideration of which services might need to be displaced to generate the funds to pay for the new intervention.  For example, </w:t>
      </w:r>
      <w:r w:rsidR="00193CA7">
        <w:t xml:space="preserve">when the programme of technology appraisal at </w:t>
      </w:r>
      <w:r w:rsidR="00560FD3">
        <w:t>NICE recommends a new, mo</w:t>
      </w:r>
      <w:r w:rsidR="003F333C">
        <w:t>re</w:t>
      </w:r>
      <w:r w:rsidR="00560FD3">
        <w:t xml:space="preserve"> costly, </w:t>
      </w:r>
      <w:r w:rsidR="00193CA7">
        <w:t>technology</w:t>
      </w:r>
      <w:r w:rsidR="00560FD3">
        <w:t xml:space="preserve"> it does not offer any guidance to the NHS regarding which </w:t>
      </w:r>
      <w:r w:rsidR="00D83198">
        <w:t xml:space="preserve">interventions </w:t>
      </w:r>
      <w:r w:rsidR="00560FD3">
        <w:t xml:space="preserve">should be </w:t>
      </w:r>
      <w:r w:rsidR="00B620B9">
        <w:t>removed, delayed or down-scaled</w:t>
      </w:r>
      <w:r w:rsidR="00560FD3">
        <w:t xml:space="preserve"> to generate the necessary funding. </w:t>
      </w:r>
    </w:p>
    <w:p w14:paraId="61DAE2C8" w14:textId="2802B9A6" w:rsidR="00C057C7" w:rsidRDefault="003F333C" w:rsidP="00802BFE">
      <w:pPr>
        <w:spacing w:line="360" w:lineRule="auto"/>
        <w:ind w:left="360"/>
      </w:pPr>
      <w:r>
        <w:t>E</w:t>
      </w:r>
      <w:r w:rsidR="00802BFE" w:rsidRPr="00B620B9">
        <w:t>vidence and analysis to guide this type of decision</w:t>
      </w:r>
      <w:r w:rsidR="00560FD3" w:rsidRPr="00B620B9">
        <w:t xml:space="preserve"> requires empirical evidence on the relationship between changes in overall health system expenditure and changes in </w:t>
      </w:r>
      <w:r w:rsidR="00591FA2">
        <w:t>the relevant measure of benefit</w:t>
      </w:r>
      <w:r w:rsidR="00560FD3" w:rsidRPr="00B620B9">
        <w:t>.  This estimate of the</w:t>
      </w:r>
      <w:r w:rsidR="00B620B9">
        <w:t xml:space="preserve"> system’s</w:t>
      </w:r>
      <w:r w:rsidR="00560FD3" w:rsidRPr="00B620B9">
        <w:t xml:space="preserve"> marginal productivity is the best measure of what is given up as </w:t>
      </w:r>
      <w:r w:rsidR="008931FF" w:rsidRPr="00B620B9">
        <w:t xml:space="preserve">financial resources are drawn away from </w:t>
      </w:r>
      <w:r w:rsidR="00B620B9">
        <w:t xml:space="preserve">other </w:t>
      </w:r>
      <w:r w:rsidR="008931FF" w:rsidRPr="00B620B9">
        <w:t>services.  It also provides a means of estimating the benefits generated as a result of funding a new intervention that costs less than standard care.</w:t>
      </w:r>
      <w:r w:rsidR="00DA19A9">
        <w:t xml:space="preserve">   The demand-</w:t>
      </w:r>
      <w:r w:rsidR="006A3BF2" w:rsidRPr="00B620B9">
        <w:t xml:space="preserve">side decision of whether to increase </w:t>
      </w:r>
      <w:r w:rsidR="00DA19A9">
        <w:t>total expenditure</w:t>
      </w:r>
      <w:r w:rsidR="006A3BF2" w:rsidRPr="00B620B9">
        <w:t xml:space="preserve"> </w:t>
      </w:r>
      <w:r w:rsidR="006A3BF2" w:rsidRPr="00B620B9">
        <w:lastRenderedPageBreak/>
        <w:t xml:space="preserve">also needs to be informed by an empirical estimate </w:t>
      </w:r>
      <w:r w:rsidR="000844B2">
        <w:t xml:space="preserve">of </w:t>
      </w:r>
      <w:r w:rsidR="006A3BF2" w:rsidRPr="00B620B9">
        <w:t>opportunity cost</w:t>
      </w:r>
      <w:r w:rsidR="007351A7" w:rsidRPr="00B620B9">
        <w:t xml:space="preserve">.  Some information about how individuals are willing to forgo </w:t>
      </w:r>
      <w:r w:rsidR="00B620B9">
        <w:t>consumption for gains in health</w:t>
      </w:r>
      <w:r w:rsidR="00335FC2" w:rsidRPr="00B620B9">
        <w:t xml:space="preserve"> (willingness to pay) may inform this decision</w:t>
      </w:r>
      <w:r w:rsidR="00134EBE">
        <w:t xml:space="preserve"> </w:t>
      </w:r>
      <w:r w:rsidR="00134EBE">
        <w:fldChar w:fldCharType="begin"/>
      </w:r>
      <w:r w:rsidR="005E0549">
        <w:instrText xml:space="preserve"> ADDIN EN.CITE &lt;EndNote&gt;&lt;Cite&gt;&lt;Author&gt;Neumann&lt;/Author&gt;&lt;Year&gt;in press&lt;/Year&gt;&lt;RecNum&gt;9384&lt;/RecNum&gt;&lt;DisplayText&gt;[7]&lt;/DisplayText&gt;&lt;record&gt;&lt;rec-number&gt;9384&lt;/rec-number&gt;&lt;foreign-keys&gt;&lt;key app="EN" db-id="ssfwdxp9rxwaaeew2r8vwew9pewwe05rept5"&gt;9384&lt;/key&gt;&lt;/foreign-keys&gt;&lt;ref-type name="Book"&gt;6&lt;/ref-type&gt;&lt;contributors&gt;&lt;authors&gt;&lt;author&gt;Neumann, P. J.&lt;/author&gt;&lt;author&gt;Sanders, G. D.&lt;/author&gt;&lt;author&gt;Russell, L. B.&lt;/author&gt;&lt;author&gt;Siegel, J. E. &lt;/author&gt;&lt;author&gt;Ganiats, T. G.&lt;/author&gt;&lt;/authors&gt;&lt;/contributors&gt;&lt;titles&gt;&lt;title&gt;Cost-Effectiveness in Health and Medicine&lt;/title&gt;&lt;/titles&gt;&lt;dates&gt;&lt;year&gt;in press&lt;/year&gt;&lt;/dates&gt;&lt;pub-location&gt;Oxford&lt;/pub-location&gt;&lt;publisher&gt;Oxford University Press&lt;/publisher&gt;&lt;urls&gt;&lt;/urls&gt;&lt;/record&gt;&lt;/Cite&gt;&lt;/EndNote&gt;</w:instrText>
      </w:r>
      <w:r w:rsidR="00134EBE">
        <w:fldChar w:fldCharType="separate"/>
      </w:r>
      <w:r w:rsidR="005E0549">
        <w:rPr>
          <w:noProof/>
        </w:rPr>
        <w:t>[</w:t>
      </w:r>
      <w:hyperlink w:anchor="_ENREF_7" w:tooltip="Neumann, in press #9384" w:history="1">
        <w:r w:rsidR="005E0549">
          <w:rPr>
            <w:noProof/>
          </w:rPr>
          <w:t>7</w:t>
        </w:r>
      </w:hyperlink>
      <w:r w:rsidR="005E0549">
        <w:rPr>
          <w:noProof/>
        </w:rPr>
        <w:t>]</w:t>
      </w:r>
      <w:r w:rsidR="00134EBE">
        <w:fldChar w:fldCharType="end"/>
      </w:r>
      <w:r w:rsidR="00134EBE">
        <w:t xml:space="preserve"> </w:t>
      </w:r>
      <w:r w:rsidR="008E4246">
        <w:t xml:space="preserve">although this </w:t>
      </w:r>
      <w:r w:rsidR="00591FA2">
        <w:t>is problematic</w:t>
      </w:r>
      <w:r w:rsidR="008E4246">
        <w:t xml:space="preserve"> </w:t>
      </w:r>
      <w:r w:rsidR="008E4246">
        <w:fldChar w:fldCharType="begin"/>
      </w:r>
      <w:r w:rsidR="005E0549">
        <w:instrText xml:space="preserve"> ADDIN EN.CITE &lt;EndNote&gt;&lt;Cite&gt;&lt;Author&gt;Drummond&lt;/Author&gt;&lt;Year&gt;2015&lt;/Year&gt;&lt;RecNum&gt;8396&lt;/RecNum&gt;&lt;DisplayText&gt;[8]&lt;/DisplayText&gt;&lt;record&gt;&lt;rec-number&gt;8396&lt;/rec-number&gt;&lt;foreign-keys&gt;&lt;key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Press&lt;/publisher&gt;&lt;label&gt;500014&lt;/label&gt;&lt;urls&gt;&lt;/urls&gt;&lt;/record&gt;&lt;/Cite&gt;&lt;/EndNote&gt;</w:instrText>
      </w:r>
      <w:r w:rsidR="008E4246">
        <w:fldChar w:fldCharType="separate"/>
      </w:r>
      <w:r w:rsidR="005E0549">
        <w:rPr>
          <w:noProof/>
        </w:rPr>
        <w:t>[</w:t>
      </w:r>
      <w:hyperlink w:anchor="_ENREF_8" w:tooltip="Drummond, 2015 #8396" w:history="1">
        <w:r w:rsidR="005E0549">
          <w:rPr>
            <w:noProof/>
          </w:rPr>
          <w:t>8</w:t>
        </w:r>
      </w:hyperlink>
      <w:r w:rsidR="005E0549">
        <w:rPr>
          <w:noProof/>
        </w:rPr>
        <w:t>]</w:t>
      </w:r>
      <w:r w:rsidR="008E4246">
        <w:fldChar w:fldCharType="end"/>
      </w:r>
      <w:r w:rsidR="00335FC2" w:rsidRPr="00B620B9">
        <w:t xml:space="preserve">, but </w:t>
      </w:r>
      <w:r w:rsidR="006A3BF2" w:rsidRPr="00B620B9">
        <w:t xml:space="preserve">knowledge of the benefits </w:t>
      </w:r>
      <w:r w:rsidR="00B620B9">
        <w:t xml:space="preserve">the system </w:t>
      </w:r>
      <w:r w:rsidR="00DA19A9">
        <w:t>would generate with higher or lower expenditure</w:t>
      </w:r>
      <w:r w:rsidR="00591FA2">
        <w:t xml:space="preserve"> provides key information to inform decisions about overall expenditure</w:t>
      </w:r>
      <w:r w:rsidR="005E0549">
        <w:t>.</w:t>
      </w:r>
      <w:r w:rsidR="006A3BF2">
        <w:t xml:space="preserve">  </w:t>
      </w:r>
    </w:p>
    <w:p w14:paraId="0B41D502" w14:textId="676BBAA9" w:rsidR="00CA592D" w:rsidRDefault="008931FF" w:rsidP="009177D1">
      <w:pPr>
        <w:spacing w:line="360" w:lineRule="auto"/>
        <w:ind w:left="360"/>
      </w:pPr>
      <w:r>
        <w:t>Some health care systems operate under di</w:t>
      </w:r>
      <w:r w:rsidR="00B855AD">
        <w:t xml:space="preserve">fferent financial arrangements.  </w:t>
      </w:r>
      <w:r w:rsidR="006A3BF2">
        <w:t>I</w:t>
      </w:r>
      <w:r w:rsidR="00B855AD">
        <w:t xml:space="preserve">n the USA, </w:t>
      </w:r>
      <w:r w:rsidR="006A3BF2">
        <w:t xml:space="preserve">for example, </w:t>
      </w:r>
      <w:r w:rsidR="003C43A3">
        <w:t>it</w:t>
      </w:r>
      <w:r w:rsidR="006A3BF2">
        <w:t xml:space="preserve"> </w:t>
      </w:r>
      <w:r>
        <w:t xml:space="preserve">may be </w:t>
      </w:r>
      <w:r w:rsidR="003C43A3">
        <w:t>possible for a</w:t>
      </w:r>
      <w:r w:rsidR="00591FA2">
        <w:t>n insurer</w:t>
      </w:r>
      <w:r w:rsidR="003C43A3">
        <w:t xml:space="preserve"> </w:t>
      </w:r>
      <w:r>
        <w:t xml:space="preserve">to draw on additional resources through, for example, </w:t>
      </w:r>
      <w:r w:rsidR="003C43A3">
        <w:t xml:space="preserve">higher </w:t>
      </w:r>
      <w:r>
        <w:t xml:space="preserve">insurance premiums from patients or their employers.  </w:t>
      </w:r>
      <w:r w:rsidR="00617DCA">
        <w:t>Here</w:t>
      </w:r>
      <w:r>
        <w:t xml:space="preserve"> decisions about whether to fund a </w:t>
      </w:r>
      <w:r w:rsidR="003C43A3">
        <w:t xml:space="preserve">specific </w:t>
      </w:r>
      <w:r>
        <w:t xml:space="preserve">new intervention may </w:t>
      </w:r>
      <w:r w:rsidR="00DA19A9">
        <w:t xml:space="preserve">be taken in the knowledge that </w:t>
      </w:r>
      <w:r>
        <w:t xml:space="preserve">additional resources </w:t>
      </w:r>
      <w:r w:rsidR="00617DCA">
        <w:t>will</w:t>
      </w:r>
      <w:r>
        <w:t xml:space="preserve"> be made available</w:t>
      </w:r>
      <w:r w:rsidR="00DA19A9">
        <w:t xml:space="preserve"> without displacement</w:t>
      </w:r>
      <w:r w:rsidR="000844B2">
        <w:t xml:space="preserve"> of other health care services</w:t>
      </w:r>
      <w:r>
        <w:t xml:space="preserve">.  In effect, </w:t>
      </w:r>
      <w:r w:rsidR="006A3BF2">
        <w:t>demand</w:t>
      </w:r>
      <w:r w:rsidR="00DA19A9">
        <w:t>-</w:t>
      </w:r>
      <w:r w:rsidR="006A3BF2">
        <w:t xml:space="preserve"> and supply</w:t>
      </w:r>
      <w:r w:rsidR="00DA19A9">
        <w:t>-</w:t>
      </w:r>
      <w:r w:rsidR="006A3BF2">
        <w:t>side</w:t>
      </w:r>
      <w:r w:rsidR="00C77FE7">
        <w:t xml:space="preserve"> </w:t>
      </w:r>
      <w:r>
        <w:t xml:space="preserve">decisions are being taken </w:t>
      </w:r>
      <w:r w:rsidR="00C77FE7">
        <w:t xml:space="preserve">simultaneously: whether to fund a specific intervention and whether to make additional financial resources available to the system.  In </w:t>
      </w:r>
      <w:r w:rsidR="00EB2E5B">
        <w:t>system</w:t>
      </w:r>
      <w:r w:rsidR="00C77FE7">
        <w:t>s</w:t>
      </w:r>
      <w:r w:rsidR="00EB2E5B">
        <w:t xml:space="preserve"> </w:t>
      </w:r>
      <w:r w:rsidR="00C77FE7">
        <w:t>with these characteristics</w:t>
      </w:r>
      <w:r w:rsidR="00617DCA">
        <w:t>,</w:t>
      </w:r>
      <w:r w:rsidR="00C77FE7">
        <w:t xml:space="preserve"> </w:t>
      </w:r>
      <w:r w:rsidR="000844B2">
        <w:t xml:space="preserve">however, </w:t>
      </w:r>
      <w:r w:rsidR="00EB2E5B">
        <w:t xml:space="preserve">opportunity costs </w:t>
      </w:r>
      <w:r w:rsidR="00617DCA">
        <w:t xml:space="preserve">remain </w:t>
      </w:r>
      <w:r w:rsidR="006A3BF2">
        <w:t xml:space="preserve">entirely </w:t>
      </w:r>
      <w:r w:rsidR="00C77FE7">
        <w:t xml:space="preserve">relevant to the </w:t>
      </w:r>
      <w:r w:rsidR="00617DCA">
        <w:t>analyses that inform</w:t>
      </w:r>
      <w:r w:rsidR="00C77FE7">
        <w:t xml:space="preserve"> </w:t>
      </w:r>
      <w:r w:rsidR="006A3BF2">
        <w:t xml:space="preserve">these </w:t>
      </w:r>
      <w:r w:rsidR="00C77FE7">
        <w:t>decisions</w:t>
      </w:r>
      <w:r w:rsidR="00EB2E5B">
        <w:t xml:space="preserve">.  </w:t>
      </w:r>
      <w:r w:rsidR="006A3BF2">
        <w:t xml:space="preserve"> </w:t>
      </w:r>
      <w:r w:rsidR="00C77FE7">
        <w:t xml:space="preserve">Unless the system has funded every intervention </w:t>
      </w:r>
      <w:r w:rsidR="00617DCA">
        <w:t xml:space="preserve">offering a marginal benefit over the appropriate standard of care </w:t>
      </w:r>
      <w:r w:rsidR="006A3BF2">
        <w:t>for everyone</w:t>
      </w:r>
      <w:r w:rsidR="00C77FE7">
        <w:t xml:space="preserve">, </w:t>
      </w:r>
      <w:r w:rsidR="003C43A3">
        <w:t xml:space="preserve">which would seem </w:t>
      </w:r>
      <w:r w:rsidR="00DA19A9">
        <w:t>unlikely,</w:t>
      </w:r>
      <w:r w:rsidR="00C77FE7">
        <w:t xml:space="preserve"> th</w:t>
      </w:r>
      <w:r w:rsidR="00617DCA">
        <w:t xml:space="preserve">ere will be </w:t>
      </w:r>
      <w:r w:rsidR="003C43A3">
        <w:t>other options for the</w:t>
      </w:r>
      <w:r w:rsidR="00DA19A9">
        <w:t xml:space="preserve"> use of the </w:t>
      </w:r>
      <w:r w:rsidR="003C43A3">
        <w:t>additio</w:t>
      </w:r>
      <w:r w:rsidR="00591FA2">
        <w:t xml:space="preserve">nal funding that could generate </w:t>
      </w:r>
      <w:r w:rsidR="003C43A3">
        <w:t>benefits, and these represent opportunity costs</w:t>
      </w:r>
      <w:r w:rsidR="003F333C">
        <w:t xml:space="preserve"> which should be taken into account</w:t>
      </w:r>
      <w:r w:rsidR="003C43A3">
        <w:t xml:space="preserve">. </w:t>
      </w:r>
    </w:p>
    <w:p w14:paraId="442D3F9C" w14:textId="7C003F03" w:rsidR="00560FD3" w:rsidRDefault="00617DCA" w:rsidP="009177D1">
      <w:pPr>
        <w:spacing w:line="360" w:lineRule="auto"/>
        <w:ind w:left="360"/>
      </w:pPr>
      <w:r>
        <w:t xml:space="preserve">Again, these opportunity costs are appropriately </w:t>
      </w:r>
      <w:r w:rsidR="00CA592D">
        <w:t>estimated in terms of</w:t>
      </w:r>
      <w:r>
        <w:t xml:space="preserve"> </w:t>
      </w:r>
      <w:r w:rsidR="00115075">
        <w:t xml:space="preserve">how the system </w:t>
      </w:r>
      <w:r w:rsidR="00CA592D">
        <w:t>translate</w:t>
      </w:r>
      <w:r w:rsidR="00DA19A9">
        <w:t>s</w:t>
      </w:r>
      <w:r w:rsidR="00CA592D">
        <w:t xml:space="preserve"> changes in resources into changes in benefit</w:t>
      </w:r>
      <w:r w:rsidR="00623A6C">
        <w:t xml:space="preserve">. </w:t>
      </w:r>
      <w:r w:rsidR="00CA592D">
        <w:t xml:space="preserve"> This would inevitably reflect the system’s current levels of productivity</w:t>
      </w:r>
      <w:r w:rsidR="00591FA2">
        <w:t>,</w:t>
      </w:r>
      <w:r w:rsidR="00CA592D">
        <w:t xml:space="preserve"> which may be negatively affected by waste and inefficiency.  Opportunity cost estimates can, </w:t>
      </w:r>
      <w:r w:rsidR="00CA592D" w:rsidRPr="003C43A3">
        <w:t>therefore, change if inefficiencies are addressed; they can also vary over time in the face of changes in prices.</w:t>
      </w:r>
      <w:r w:rsidR="00591FA2">
        <w:t xml:space="preserve">  </w:t>
      </w:r>
      <w:r w:rsidR="003C43A3">
        <w:t>In some systems, e</w:t>
      </w:r>
      <w:r w:rsidR="007351A7" w:rsidRPr="003C43A3">
        <w:t xml:space="preserve">stimates </w:t>
      </w:r>
      <w:r w:rsidR="008B4AE0" w:rsidRPr="003C43A3">
        <w:t xml:space="preserve">would also </w:t>
      </w:r>
      <w:r w:rsidR="00CA592D" w:rsidRPr="003C43A3">
        <w:t xml:space="preserve">need to </w:t>
      </w:r>
      <w:r w:rsidR="008B4AE0" w:rsidRPr="003C43A3">
        <w:t xml:space="preserve">reflect the impact of </w:t>
      </w:r>
      <w:r w:rsidR="00CA592D" w:rsidRPr="003C43A3">
        <w:t>decisions to fund more</w:t>
      </w:r>
      <w:r w:rsidR="00924E5C">
        <w:t xml:space="preserve"> expensive</w:t>
      </w:r>
      <w:r w:rsidR="00CA592D" w:rsidRPr="003C43A3">
        <w:t xml:space="preserve"> interventions on the costs</w:t>
      </w:r>
      <w:r w:rsidR="008B4AE0" w:rsidRPr="003C43A3">
        <w:t xml:space="preserve"> patients </w:t>
      </w:r>
      <w:r w:rsidR="00CA592D" w:rsidRPr="003C43A3">
        <w:t xml:space="preserve">incur </w:t>
      </w:r>
      <w:r w:rsidR="008B4AE0" w:rsidRPr="003C43A3">
        <w:t>through, for example, copayments and deductibles</w:t>
      </w:r>
      <w:r w:rsidR="00CA592D" w:rsidRPr="003C43A3">
        <w:t xml:space="preserve">, and on levels of </w:t>
      </w:r>
      <w:r w:rsidR="008B4AE0" w:rsidRPr="003C43A3">
        <w:t>insurance premiums</w:t>
      </w:r>
      <w:r w:rsidR="007351A7" w:rsidRPr="003C43A3">
        <w:t xml:space="preserve"> </w:t>
      </w:r>
      <w:r w:rsidR="000F7B76">
        <w:fldChar w:fldCharType="begin"/>
      </w:r>
      <w:r w:rsidR="005E0549">
        <w:instrText xml:space="preserve"> ADDIN EN.CITE &lt;EndNote&gt;&lt;Cite&gt;&lt;Author&gt;Drummond&lt;/Author&gt;&lt;Year&gt;2015&lt;/Year&gt;&lt;RecNum&gt;8396&lt;/RecNum&gt;&lt;DisplayText&gt;[8]&lt;/DisplayText&gt;&lt;record&gt;&lt;rec-number&gt;8396&lt;/rec-number&gt;&lt;foreign-keys&gt;&lt;key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Press&lt;/publisher&gt;&lt;label&gt;500014&lt;/label&gt;&lt;urls&gt;&lt;/urls&gt;&lt;/record&gt;&lt;/Cite&gt;&lt;/EndNote&gt;</w:instrText>
      </w:r>
      <w:r w:rsidR="000F7B76">
        <w:fldChar w:fldCharType="separate"/>
      </w:r>
      <w:r w:rsidR="005E0549">
        <w:rPr>
          <w:noProof/>
        </w:rPr>
        <w:t>[</w:t>
      </w:r>
      <w:hyperlink w:anchor="_ENREF_8" w:tooltip="Drummond, 2015 #8396" w:history="1">
        <w:r w:rsidR="005E0549">
          <w:rPr>
            <w:noProof/>
          </w:rPr>
          <w:t>8</w:t>
        </w:r>
      </w:hyperlink>
      <w:r w:rsidR="005E0549">
        <w:rPr>
          <w:noProof/>
        </w:rPr>
        <w:t>]</w:t>
      </w:r>
      <w:r w:rsidR="000F7B76">
        <w:fldChar w:fldCharType="end"/>
      </w:r>
      <w:r w:rsidR="008B4AE0" w:rsidRPr="003C43A3">
        <w:t xml:space="preserve">.  </w:t>
      </w:r>
      <w:r w:rsidR="007351A7" w:rsidRPr="003C43A3">
        <w:t xml:space="preserve">Externalising costs in this way </w:t>
      </w:r>
      <w:r w:rsidR="008B4AE0" w:rsidRPr="003C43A3">
        <w:t>can be expected to influence patients’ access and adherence to health care</w:t>
      </w:r>
      <w:r w:rsidR="00924E5C">
        <w:t xml:space="preserve"> and </w:t>
      </w:r>
      <w:r w:rsidR="003F333C">
        <w:t xml:space="preserve">to </w:t>
      </w:r>
      <w:r w:rsidR="00924E5C">
        <w:t>result in negative health effects which are opportunity costs of funding decisions</w:t>
      </w:r>
      <w:r w:rsidR="008B4AE0" w:rsidRPr="003C43A3">
        <w:t>.</w:t>
      </w:r>
      <w:r w:rsidR="008B4AE0">
        <w:t xml:space="preserve"> </w:t>
      </w:r>
    </w:p>
    <w:p w14:paraId="5990CC84" w14:textId="7D9B9461" w:rsidR="005E0549" w:rsidRDefault="004E4B11" w:rsidP="005E0549">
      <w:pPr>
        <w:spacing w:line="360" w:lineRule="auto"/>
        <w:ind w:left="360"/>
      </w:pPr>
      <w:r w:rsidRPr="00640E80">
        <w:t xml:space="preserve">By being explicit about opportunity </w:t>
      </w:r>
      <w:r w:rsidRPr="005E0549">
        <w:t xml:space="preserve">costs, the concept of value (or ‘cost-effectiveness’) is brought together with that of affordability.  </w:t>
      </w:r>
      <w:r w:rsidR="00640E80" w:rsidRPr="005E0549">
        <w:rPr>
          <w:rFonts w:ascii="Calibri" w:hAnsi="Calibri" w:cs="Calibri"/>
          <w:lang w:val="en-US"/>
        </w:rPr>
        <w:t xml:space="preserve">To say that an intervention is cost-effective but not affordable must mean that the criteria used to judge cost-effectiveness does not reflect the scale and value of the opportunity costs.  Fully reflecting these requires an assessment of the profile of total incremental cost in each period, how the opportunity costs of marginal changes in health expenditure </w:t>
      </w:r>
      <w:r w:rsidR="003F333C">
        <w:rPr>
          <w:rFonts w:ascii="Calibri" w:hAnsi="Calibri" w:cs="Calibri"/>
          <w:lang w:val="en-US"/>
        </w:rPr>
        <w:t>are</w:t>
      </w:r>
      <w:r w:rsidR="00640E80" w:rsidRPr="005E0549">
        <w:rPr>
          <w:rFonts w:ascii="Calibri" w:hAnsi="Calibri" w:cs="Calibri"/>
          <w:lang w:val="en-US"/>
        </w:rPr>
        <w:t xml:space="preserve"> likely to evolve over this time profile and an appropriate discount rate </w:t>
      </w:r>
      <w:r w:rsidR="00640E80" w:rsidRPr="005E0549">
        <w:rPr>
          <w:rFonts w:ascii="Calibri" w:hAnsi="Calibri" w:cs="Calibri"/>
          <w:lang w:val="en-US"/>
        </w:rPr>
        <w:lastRenderedPageBreak/>
        <w:t>to apply to opportunity costs occurring in each period.  In addition, some assessment of how the expected health opportunity cost is likely to vary with the scale of the total incremental costs in each period is also required (i.e. the effect of non-marginal expenditure impacts)</w:t>
      </w:r>
      <w:r w:rsidR="005E0549">
        <w:rPr>
          <w:rFonts w:ascii="Calibri" w:hAnsi="Calibri" w:cs="Calibri"/>
          <w:lang w:val="en-US"/>
        </w:rPr>
        <w:t xml:space="preserve"> </w:t>
      </w:r>
      <w:r w:rsidR="005E0549">
        <w:rPr>
          <w:rFonts w:ascii="Calibri" w:hAnsi="Calibri" w:cs="Calibri"/>
          <w:lang w:val="en-US"/>
        </w:rPr>
        <w:fldChar w:fldCharType="begin"/>
      </w:r>
      <w:r w:rsidR="005E0549">
        <w:rPr>
          <w:rFonts w:ascii="Calibri" w:hAnsi="Calibri" w:cs="Calibri"/>
          <w:lang w:val="en-US"/>
        </w:rPr>
        <w:instrText xml:space="preserve"> ADDIN EN.CITE &lt;EndNote&gt;&lt;Cite&gt;&lt;Author&gt;Lomas&lt;/Author&gt;&lt;Year&gt;2016&lt;/Year&gt;&lt;RecNum&gt;9406&lt;/RecNum&gt;&lt;DisplayText&gt;[9]&lt;/DisplayText&gt;&lt;record&gt;&lt;rec-number&gt;9406&lt;/rec-number&gt;&lt;foreign-keys&gt;&lt;key app="EN" db-id="ssfwdxp9rxwaaeew2r8vwew9pewwe05rept5"&gt;9406&lt;/key&gt;&lt;/foreign-keys&gt;&lt;ref-type name="Book Section"&gt;5&lt;/ref-type&gt;&lt;contributors&gt;&lt;authors&gt;&lt;author&gt;Lomas, J.&lt;/author&gt;&lt;author&gt;Soares, M.&lt;/author&gt;&lt;author&gt;Claxton K.&lt;/author&gt;&lt;/authors&gt;&lt;/contributors&gt;&lt;titles&gt;&lt;title&gt;Cost-effective but unaffordable&amp;apos; paradox: estimating cost-effectiveness thresholds when changes in expenditure are non-marginal&lt;/title&gt;&lt;secondary-title&gt;Paper presented at the UK Health Economics Study Group meeting, Manchester, January&lt;/secondary-title&gt;&lt;/titles&gt;&lt;dates&gt;&lt;year&gt;2016&lt;/year&gt;&lt;/dates&gt;&lt;pub-location&gt;Centre for Health Economics, University of York, UK&lt;/pub-location&gt;&lt;publisher&gt;Centre for Health Economics&lt;/publisher&gt;&lt;urls&gt;&lt;/urls&gt;&lt;/record&gt;&lt;/Cite&gt;&lt;/EndNote&gt;</w:instrText>
      </w:r>
      <w:r w:rsidR="005E0549">
        <w:rPr>
          <w:rFonts w:ascii="Calibri" w:hAnsi="Calibri" w:cs="Calibri"/>
          <w:lang w:val="en-US"/>
        </w:rPr>
        <w:fldChar w:fldCharType="separate"/>
      </w:r>
      <w:r w:rsidR="005E0549">
        <w:rPr>
          <w:rFonts w:ascii="Calibri" w:hAnsi="Calibri" w:cs="Calibri"/>
          <w:noProof/>
          <w:lang w:val="en-US"/>
        </w:rPr>
        <w:t>[</w:t>
      </w:r>
      <w:hyperlink w:anchor="_ENREF_9" w:tooltip="Lomas, 2016 #9406" w:history="1">
        <w:r w:rsidR="005E0549">
          <w:rPr>
            <w:rFonts w:ascii="Calibri" w:hAnsi="Calibri" w:cs="Calibri"/>
            <w:noProof/>
            <w:lang w:val="en-US"/>
          </w:rPr>
          <w:t>9</w:t>
        </w:r>
      </w:hyperlink>
      <w:r w:rsidR="005E0549">
        <w:rPr>
          <w:rFonts w:ascii="Calibri" w:hAnsi="Calibri" w:cs="Calibri"/>
          <w:noProof/>
          <w:lang w:val="en-US"/>
        </w:rPr>
        <w:t>]</w:t>
      </w:r>
      <w:r w:rsidR="005E0549">
        <w:rPr>
          <w:rFonts w:ascii="Calibri" w:hAnsi="Calibri" w:cs="Calibri"/>
          <w:lang w:val="en-US"/>
        </w:rPr>
        <w:fldChar w:fldCharType="end"/>
      </w:r>
      <w:r w:rsidR="00640E80" w:rsidRPr="005E0549">
        <w:rPr>
          <w:rFonts w:ascii="Calibri" w:hAnsi="Calibri" w:cs="Calibri"/>
          <w:lang w:val="en-US"/>
        </w:rPr>
        <w:t>.</w:t>
      </w:r>
      <w:r w:rsidR="00640E80" w:rsidRPr="005E0549">
        <w:t xml:space="preserve"> </w:t>
      </w:r>
    </w:p>
    <w:p w14:paraId="7382C414" w14:textId="2302BA46" w:rsidR="00335FC2" w:rsidRPr="005E0549" w:rsidRDefault="00335FC2" w:rsidP="005E0549">
      <w:pPr>
        <w:spacing w:line="360" w:lineRule="auto"/>
        <w:ind w:left="360"/>
      </w:pPr>
      <w:r w:rsidRPr="00640E80">
        <w:rPr>
          <w:i/>
        </w:rPr>
        <w:t xml:space="preserve">Reflecting opportunity costs analytically </w:t>
      </w:r>
    </w:p>
    <w:p w14:paraId="0782F644" w14:textId="3BB14B81" w:rsidR="00BB61A6" w:rsidRDefault="003B5FE0" w:rsidP="00335FC2">
      <w:pPr>
        <w:spacing w:line="360" w:lineRule="auto"/>
        <w:ind w:left="360"/>
      </w:pPr>
      <w:r>
        <w:t xml:space="preserve">The analytical requirements </w:t>
      </w:r>
      <w:r w:rsidR="00335FC2">
        <w:t xml:space="preserve">for reflecting opportunity costs </w:t>
      </w:r>
      <w:r>
        <w:t>are</w:t>
      </w:r>
      <w:r w:rsidR="002F13C5">
        <w:t xml:space="preserve"> illustrated in the three parts of Figure 1, each of which shows a new intervention compared to </w:t>
      </w:r>
      <w:r>
        <w:t>standard</w:t>
      </w:r>
      <w:r w:rsidR="002F13C5">
        <w:t xml:space="preserve"> care</w:t>
      </w:r>
      <w:r w:rsidR="003F333C">
        <w:t xml:space="preserve">, with the latter </w:t>
      </w:r>
      <w:r w:rsidR="002F13C5">
        <w:t>located at the origin. The new intervention is more costly but also generates 2000 units of a</w:t>
      </w:r>
      <w:r w:rsidR="00924E5C">
        <w:t>dditional benefit in</w:t>
      </w:r>
      <w:r w:rsidR="002F13C5">
        <w:t xml:space="preserve"> the relevant patient population.  </w:t>
      </w:r>
      <w:r w:rsidR="00D26305">
        <w:t xml:space="preserve">Opportunity costs </w:t>
      </w:r>
      <w:r w:rsidR="002F13C5">
        <w:t xml:space="preserve">are represented in terms of the diagonal </w:t>
      </w:r>
      <w:r w:rsidR="00CE0B7A">
        <w:t>dotted line through the origin</w:t>
      </w:r>
      <w:r w:rsidR="00D26305">
        <w:t>, and here</w:t>
      </w:r>
      <w:r w:rsidR="00335FC2">
        <w:t xml:space="preserve"> each additional $20,000 </w:t>
      </w:r>
      <w:r w:rsidR="00CE0B7A">
        <w:t xml:space="preserve">of cost for the new technology imposes 1 unit of forgone benefit.  This can be seen as the benefits associated with </w:t>
      </w:r>
      <w:r w:rsidR="00D26305">
        <w:t xml:space="preserve">either </w:t>
      </w:r>
      <w:r w:rsidR="00CE0B7A">
        <w:t xml:space="preserve">interventions </w:t>
      </w:r>
      <w:r w:rsidR="00836CCE">
        <w:t xml:space="preserve">displaced </w:t>
      </w:r>
      <w:r w:rsidR="00CE0B7A">
        <w:t xml:space="preserve">when $20,000 is imposed </w:t>
      </w:r>
      <w:r w:rsidR="00D26305">
        <w:t>on the system</w:t>
      </w:r>
      <w:r w:rsidR="00CE0B7A">
        <w:t xml:space="preserve">, </w:t>
      </w:r>
      <w:r w:rsidR="00D26305">
        <w:t xml:space="preserve">or </w:t>
      </w:r>
      <w:r w:rsidR="00836CCE">
        <w:t xml:space="preserve">not funding </w:t>
      </w:r>
      <w:r w:rsidR="00CE0B7A">
        <w:t>other potential</w:t>
      </w:r>
      <w:r w:rsidR="00924E5C">
        <w:t xml:space="preserve"> </w:t>
      </w:r>
      <w:r w:rsidR="00CE0B7A">
        <w:t xml:space="preserve">options </w:t>
      </w:r>
      <w:r w:rsidR="00836CCE">
        <w:t>with that</w:t>
      </w:r>
      <w:r w:rsidR="00CE0B7A">
        <w:t xml:space="preserve"> $20,000. </w:t>
      </w:r>
    </w:p>
    <w:p w14:paraId="462E4255" w14:textId="6E469DFD" w:rsidR="009A2DB0" w:rsidRDefault="00EE19E9" w:rsidP="00924E5C">
      <w:pPr>
        <w:spacing w:line="360" w:lineRule="auto"/>
        <w:ind w:left="360"/>
      </w:pPr>
      <w:r>
        <w:t>In Figure 1</w:t>
      </w:r>
      <w:r w:rsidR="002621DF">
        <w:t>a</w:t>
      </w:r>
      <w:r>
        <w:t xml:space="preserve"> the additional cost of the new intervention is $20 million, which represents $10,000 per additional unit of benefit</w:t>
      </w:r>
      <w:r w:rsidR="002621DF">
        <w:t xml:space="preserve"> generated by the new intervention compared to existing care</w:t>
      </w:r>
      <w:r>
        <w:t xml:space="preserve">, which is less than the opportunity cost ($20,000 per unit of benefit).  This </w:t>
      </w:r>
      <w:r w:rsidR="007B0BA4">
        <w:t>shows</w:t>
      </w:r>
      <w:r w:rsidR="002621DF">
        <w:t xml:space="preserve"> that, at this additional cost, the intervention offers a positive net benefit of 1000 units of benefit: </w:t>
      </w:r>
      <w:r w:rsidR="00CD3EB7">
        <w:t xml:space="preserve"> it generates 2000 units in </w:t>
      </w:r>
      <w:r w:rsidR="00D26305">
        <w:t>indicated</w:t>
      </w:r>
      <w:r w:rsidR="00CD3EB7">
        <w:t xml:space="preserve"> patients but</w:t>
      </w:r>
      <w:r w:rsidR="00D26305">
        <w:t xml:space="preserve"> </w:t>
      </w:r>
      <w:r w:rsidR="00CD3EB7">
        <w:t>it incurs 100</w:t>
      </w:r>
      <w:r w:rsidR="00924E5C">
        <w:t>0 units as opportunity costs</w:t>
      </w:r>
      <w:r w:rsidR="00D26305">
        <w:t xml:space="preserve"> due to its $20 million additional cost</w:t>
      </w:r>
      <w:r w:rsidR="00924E5C">
        <w:t>.  I</w:t>
      </w:r>
      <w:r w:rsidR="00CD3EB7">
        <w:t>n Figure 1b</w:t>
      </w:r>
      <w:r w:rsidR="00CB6E71">
        <w:t>,</w:t>
      </w:r>
      <w:r w:rsidR="00CD3EB7">
        <w:t xml:space="preserve"> the new intervention imposes a higher additional cost of $40 million, perhaps due to a higher price.  </w:t>
      </w:r>
      <w:r w:rsidR="00D26305">
        <w:t>T</w:t>
      </w:r>
      <w:r w:rsidR="00CD3EB7">
        <w:t>he opportunity costs imposed on other patients are</w:t>
      </w:r>
      <w:r w:rsidR="00D26305">
        <w:t>, therefore, greater (</w:t>
      </w:r>
      <w:r w:rsidR="00CD3EB7">
        <w:t>2000 units ($40 million/20,000)</w:t>
      </w:r>
      <w:r w:rsidR="00D26305">
        <w:t>)</w:t>
      </w:r>
      <w:r w:rsidR="00335FC2">
        <w:t xml:space="preserve">, generating a zero </w:t>
      </w:r>
      <w:r w:rsidR="00CD3EB7">
        <w:t>net benefit</w:t>
      </w:r>
      <w:r w:rsidR="00335FC2">
        <w:t xml:space="preserve">.  </w:t>
      </w:r>
      <w:r w:rsidR="00CD3EB7">
        <w:t xml:space="preserve">In </w:t>
      </w:r>
      <w:r w:rsidR="009A2DB0">
        <w:t xml:space="preserve">Figure 1c, the additional cost of the new intervention is higher still, $80 million.  Consequently, opportunity costs </w:t>
      </w:r>
      <w:r w:rsidR="000658C5">
        <w:t xml:space="preserve">are </w:t>
      </w:r>
      <w:r w:rsidR="00D26305">
        <w:t>now</w:t>
      </w:r>
      <w:r w:rsidR="009A2DB0">
        <w:t xml:space="preserve"> 3000 units of benefit ($60 million/$20,000)</w:t>
      </w:r>
      <w:r w:rsidR="00D26305">
        <w:t xml:space="preserve">, </w:t>
      </w:r>
      <w:r w:rsidR="00335FC2">
        <w:t>the</w:t>
      </w:r>
      <w:r w:rsidR="009A2DB0">
        <w:t xml:space="preserve"> net benefit of the new inv</w:t>
      </w:r>
      <w:r w:rsidR="00335FC2">
        <w:t>estment is negative (-1000)</w:t>
      </w:r>
      <w:r w:rsidR="00924E5C">
        <w:t xml:space="preserve"> and a positive funding decision for the new intervention would reduce overall </w:t>
      </w:r>
      <w:r w:rsidR="00D26305">
        <w:t xml:space="preserve">population </w:t>
      </w:r>
      <w:r w:rsidR="00924E5C">
        <w:t>benefits</w:t>
      </w:r>
      <w:r w:rsidR="009A2DB0">
        <w:t>.</w:t>
      </w:r>
      <w:r w:rsidR="00076045">
        <w:t xml:space="preserve"> </w:t>
      </w:r>
      <w:r w:rsidR="000F7B76">
        <w:t xml:space="preserve">  </w:t>
      </w:r>
    </w:p>
    <w:p w14:paraId="3937D552" w14:textId="205C159B" w:rsidR="000F7B76" w:rsidRDefault="000F7B76" w:rsidP="00924E5C">
      <w:pPr>
        <w:spacing w:line="360" w:lineRule="auto"/>
        <w:ind w:left="360"/>
      </w:pPr>
      <w:r>
        <w:t>This analysis is</w:t>
      </w:r>
      <w:r w:rsidR="00D26305">
        <w:t xml:space="preserve"> </w:t>
      </w:r>
      <w:r>
        <w:t>consistent with the use of incremental cost-effectiveness ratios and cost-effectiveness thresholds</w:t>
      </w:r>
      <w:r w:rsidR="00D26305">
        <w:t xml:space="preserve"> </w:t>
      </w:r>
      <w:r w:rsidR="00D26305">
        <w:fldChar w:fldCharType="begin"/>
      </w:r>
      <w:r w:rsidR="005E0549">
        <w:instrText xml:space="preserve"> ADDIN EN.CITE &lt;EndNote&gt;&lt;Cite&gt;&lt;Author&gt;Drummond&lt;/Author&gt;&lt;Year&gt;2015&lt;/Year&gt;&lt;RecNum&gt;8396&lt;/RecNum&gt;&lt;DisplayText&gt;[8]&lt;/DisplayText&gt;&lt;record&gt;&lt;rec-number&gt;8396&lt;/rec-number&gt;&lt;foreign-keys&gt;&lt;key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Press&lt;/publisher&gt;&lt;label&gt;500014&lt;/label&gt;&lt;urls&gt;&lt;/urls&gt;&lt;/record&gt;&lt;/Cite&gt;&lt;/EndNote&gt;</w:instrText>
      </w:r>
      <w:r w:rsidR="00D26305">
        <w:fldChar w:fldCharType="separate"/>
      </w:r>
      <w:r w:rsidR="005E0549">
        <w:rPr>
          <w:noProof/>
        </w:rPr>
        <w:t>[</w:t>
      </w:r>
      <w:hyperlink w:anchor="_ENREF_8" w:tooltip="Drummond, 2015 #8396" w:history="1">
        <w:r w:rsidR="005E0549">
          <w:rPr>
            <w:noProof/>
          </w:rPr>
          <w:t>8</w:t>
        </w:r>
      </w:hyperlink>
      <w:r w:rsidR="005E0549">
        <w:rPr>
          <w:noProof/>
        </w:rPr>
        <w:t>]</w:t>
      </w:r>
      <w:r w:rsidR="00D26305">
        <w:fldChar w:fldCharType="end"/>
      </w:r>
      <w:r>
        <w:t xml:space="preserve">.  However, as well as net benefits being more intuitive and analytically tractable </w:t>
      </w:r>
      <w:r>
        <w:fldChar w:fldCharType="begin"/>
      </w:r>
      <w:r w:rsidR="005E0549">
        <w:instrText xml:space="preserve"> ADDIN EN.CITE &lt;EndNote&gt;&lt;Cite&gt;&lt;Author&gt;Stinnett&lt;/Author&gt;&lt;Year&gt;1998&lt;/Year&gt;&lt;RecNum&gt;8277&lt;/RecNum&gt;&lt;DisplayText&gt;[10]&lt;/DisplayText&gt;&lt;record&gt;&lt;rec-number&gt;8277&lt;/rec-number&gt;&lt;foreign-keys&gt;&lt;key app="EN" db-id="ssfwdxp9rxwaaeew2r8vwew9pewwe05rept5"&gt;8277&lt;/key&gt;&lt;/foreign-keys&gt;&lt;ref-type name="Journal Article"&gt;17&lt;/ref-type&gt;&lt;contributors&gt;&lt;authors&gt;&lt;author&gt;Stinnett,A.&lt;/author&gt;&lt;author&gt;Mullahy,J.&lt;/author&gt;&lt;/authors&gt;&lt;/contributors&gt;&lt;titles&gt;&lt;title&gt;Net health benefits: a new framework for the analysis of uncertainty in cost-effectiveness analyses&lt;/title&gt;&lt;secondary-title&gt;Medical Decision Making&lt;/secondary-title&gt;&lt;alt-title&gt;Med.Decis.Making, MED.&lt;/alt-title&gt;&lt;/titles&gt;&lt;periodical&gt;&lt;full-title&gt;Medical Decision Making&lt;/full-title&gt;&lt;/periodical&gt;&lt;pages&gt;S68-S80&lt;/pages&gt;&lt;volume&gt;18&lt;/volume&gt;&lt;keywords&gt;&lt;keyword&gt;AEAdes&lt;/keyword&gt;&lt;keyword&gt;Cost-effectiveness analysis&lt;/keyword&gt;&lt;/keywords&gt;&lt;dates&gt;&lt;year&gt;1998&lt;/year&gt;&lt;pub-dates&gt;&lt;date&gt;1998///&lt;/date&gt;&lt;/pub-dates&gt;&lt;/dates&gt;&lt;label&gt;500117&lt;/label&gt;&lt;urls&gt;&lt;/urls&gt;&lt;/record&gt;&lt;/Cite&gt;&lt;/EndNote&gt;</w:instrText>
      </w:r>
      <w:r>
        <w:fldChar w:fldCharType="separate"/>
      </w:r>
      <w:r w:rsidR="005E0549">
        <w:rPr>
          <w:noProof/>
        </w:rPr>
        <w:t>[</w:t>
      </w:r>
      <w:hyperlink w:anchor="_ENREF_10" w:tooltip="Stinnett, 1998 #8277" w:history="1">
        <w:r w:rsidR="005E0549">
          <w:rPr>
            <w:noProof/>
          </w:rPr>
          <w:t>10</w:t>
        </w:r>
      </w:hyperlink>
      <w:r w:rsidR="005E0549">
        <w:rPr>
          <w:noProof/>
        </w:rPr>
        <w:t>]</w:t>
      </w:r>
      <w:r>
        <w:fldChar w:fldCharType="end"/>
      </w:r>
      <w:r>
        <w:t xml:space="preserve">, the term ‘threshold’ </w:t>
      </w:r>
      <w:r w:rsidR="00863FCC">
        <w:t>is a source of</w:t>
      </w:r>
      <w:r>
        <w:t xml:space="preserve"> confusion as it has been used to reflect a range of considerations</w:t>
      </w:r>
      <w:r w:rsidR="00D26305">
        <w:t xml:space="preserve"> other than opportunity costs</w:t>
      </w:r>
      <w:r>
        <w:t xml:space="preserve"> including demand side willingness to pay and funding aspirations</w:t>
      </w:r>
      <w:r w:rsidR="00E36761">
        <w:t xml:space="preserve"> </w:t>
      </w:r>
      <w:r w:rsidR="00E36761">
        <w:fldChar w:fldCharType="begin"/>
      </w:r>
      <w:r w:rsidR="005E0549">
        <w:instrText xml:space="preserve"> ADDIN EN.CITE &lt;EndNote&gt;&lt;Cite&gt;&lt;Author&gt;Woods&lt;/Author&gt;&lt;Year&gt;In press&lt;/Year&gt;&lt;RecNum&gt;9356&lt;/RecNum&gt;&lt;DisplayText&gt;[11]&lt;/DisplayText&gt;&lt;record&gt;&lt;rec-number&gt;9356&lt;/rec-number&gt;&lt;foreign-keys&gt;&lt;key app="EN" db-id="ssfwdxp9rxwaaeew2r8vwew9pewwe05rept5"&gt;9356&lt;/key&gt;&lt;/foreign-keys&gt;&lt;ref-type name="Journal Article"&gt;17&lt;/ref-type&gt;&lt;contributors&gt;&lt;authors&gt;&lt;author&gt;Woods, B.&lt;/author&gt;&lt;author&gt;Revill, P.&lt;/author&gt;&lt;author&gt;Sculpher, M.&lt;/author&gt;&lt;author&gt;Claxton K.&lt;/author&gt;&lt;/authors&gt;&lt;/contributors&gt;&lt;titles&gt;&lt;title&gt;Country-level cost-effectiveness thresholds: initial estimates and the need for further research&lt;/title&gt;&lt;secondary-title&gt;Value in Health&lt;/secondary-title&gt;&lt;/titles&gt;&lt;periodical&gt;&lt;full-title&gt;Value in Health&lt;/full-title&gt;&lt;/periodical&gt;&lt;dates&gt;&lt;year&gt;In press&lt;/year&gt;&lt;/dates&gt;&lt;urls&gt;&lt;/urls&gt;&lt;/record&gt;&lt;/Cite&gt;&lt;/EndNote&gt;</w:instrText>
      </w:r>
      <w:r w:rsidR="00E36761">
        <w:fldChar w:fldCharType="separate"/>
      </w:r>
      <w:r w:rsidR="005E0549">
        <w:rPr>
          <w:noProof/>
        </w:rPr>
        <w:t>[</w:t>
      </w:r>
      <w:hyperlink w:anchor="_ENREF_11" w:tooltip="Woods, In press #9356" w:history="1">
        <w:r w:rsidR="005E0549">
          <w:rPr>
            <w:noProof/>
          </w:rPr>
          <w:t>11</w:t>
        </w:r>
      </w:hyperlink>
      <w:r w:rsidR="005E0549">
        <w:rPr>
          <w:noProof/>
        </w:rPr>
        <w:t>]</w:t>
      </w:r>
      <w:r w:rsidR="00E36761">
        <w:fldChar w:fldCharType="end"/>
      </w:r>
      <w:r>
        <w:t>.</w:t>
      </w:r>
      <w:r w:rsidR="003753A0">
        <w:t xml:space="preserve">  </w:t>
      </w:r>
    </w:p>
    <w:p w14:paraId="71EC88CC" w14:textId="77777777" w:rsidR="005E0549" w:rsidRDefault="005E0549" w:rsidP="00924E5C">
      <w:pPr>
        <w:spacing w:line="360" w:lineRule="auto"/>
        <w:ind w:left="360"/>
      </w:pPr>
    </w:p>
    <w:p w14:paraId="109DD46A" w14:textId="77777777" w:rsidR="005E0549" w:rsidRDefault="005E0549" w:rsidP="00924E5C">
      <w:pPr>
        <w:spacing w:line="360" w:lineRule="auto"/>
        <w:ind w:left="360"/>
      </w:pPr>
    </w:p>
    <w:p w14:paraId="4B00A14F" w14:textId="77777777" w:rsidR="005E0549" w:rsidRDefault="005E0549" w:rsidP="00924E5C">
      <w:pPr>
        <w:spacing w:line="360" w:lineRule="auto"/>
        <w:ind w:left="360"/>
      </w:pPr>
    </w:p>
    <w:p w14:paraId="43F2324D" w14:textId="51BC32EC" w:rsidR="00CF77AD" w:rsidRPr="005E0549" w:rsidRDefault="00CF77AD" w:rsidP="005E0549">
      <w:pPr>
        <w:spacing w:line="360" w:lineRule="auto"/>
        <w:ind w:firstLine="360"/>
        <w:rPr>
          <w:b/>
        </w:rPr>
      </w:pPr>
      <w:r w:rsidRPr="005E0549">
        <w:rPr>
          <w:b/>
        </w:rPr>
        <w:t>Quantifying benefits and opportunity costs</w:t>
      </w:r>
    </w:p>
    <w:p w14:paraId="3D80833F" w14:textId="37966F0D" w:rsidR="006C6C67" w:rsidRPr="006C6C67" w:rsidRDefault="006C6C67" w:rsidP="00920794">
      <w:pPr>
        <w:spacing w:line="360" w:lineRule="auto"/>
        <w:ind w:left="360"/>
        <w:rPr>
          <w:i/>
        </w:rPr>
      </w:pPr>
      <w:r w:rsidRPr="006C6C67">
        <w:rPr>
          <w:i/>
        </w:rPr>
        <w:t>Health effects</w:t>
      </w:r>
    </w:p>
    <w:p w14:paraId="0AC0267C" w14:textId="4D7EA1CB" w:rsidR="00CF77AD" w:rsidRDefault="00335FC2" w:rsidP="00335FC2">
      <w:pPr>
        <w:spacing w:line="360" w:lineRule="auto"/>
        <w:ind w:left="360"/>
      </w:pPr>
      <w:r>
        <w:t>T</w:t>
      </w:r>
      <w:r w:rsidR="00920794">
        <w:t>he effect</w:t>
      </w:r>
      <w:r w:rsidR="006109DC">
        <w:t>s</w:t>
      </w:r>
      <w:r w:rsidR="00920794">
        <w:t xml:space="preserve"> of interventions that are considered benefits (</w:t>
      </w:r>
      <w:r w:rsidR="000658C5">
        <w:t>and</w:t>
      </w:r>
      <w:r w:rsidR="00920794">
        <w:t xml:space="preserve"> disbenefits) and how these are quantified is fundamental to analysis to support decisions.  What is </w:t>
      </w:r>
      <w:r w:rsidR="006C6C67">
        <w:t>included in a benefit measure is ultimately a value judgemen</w:t>
      </w:r>
      <w:r w:rsidR="006109DC">
        <w:t>t, and depends on what effects</w:t>
      </w:r>
      <w:r w:rsidR="006C6C67">
        <w:t xml:space="preserve"> are considered to represent aspects of social value</w:t>
      </w:r>
      <w:r w:rsidR="00D8512F">
        <w:t xml:space="preserve"> </w:t>
      </w:r>
      <w:r w:rsidR="000F7B76">
        <w:fldChar w:fldCharType="begin"/>
      </w:r>
      <w:r w:rsidR="005E0549">
        <w:instrText xml:space="preserve"> ADDIN EN.CITE &lt;EndNote&gt;&lt;Cite&gt;&lt;Author&gt;Drummond&lt;/Author&gt;&lt;Year&gt;2015&lt;/Year&gt;&lt;RecNum&gt;8396&lt;/RecNum&gt;&lt;DisplayText&gt;[8, 12]&lt;/DisplayText&gt;&lt;record&gt;&lt;rec-number&gt;8396&lt;/rec-number&gt;&lt;foreign-keys&gt;&lt;key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Cite&gt;&lt;Author&gt;Brouwer&lt;/Author&gt;&lt;Year&gt;2000&lt;/Year&gt;&lt;RecNum&gt;6670&lt;/RecNum&gt;&lt;record&gt;&lt;rec-number&gt;6670&lt;/rec-number&gt;&lt;foreign-keys&gt;&lt;key app="EN" db-id="ssfwdxp9rxwaaeew2r8vwew9pewwe05rept5"&gt;6670&lt;/key&gt;&lt;/foreign-keys&gt;&lt;ref-type name="Journal Article"&gt;17&lt;/ref-type&gt;&lt;contributors&gt;&lt;authors&gt;&lt;author&gt;Brouwer,W.B.F.&lt;/author&gt;&lt;author&gt;Koopmanschap,M.A.&lt;/author&gt;&lt;/authors&gt;&lt;/contributors&gt;&lt;titles&gt;&lt;title&gt;On the economic foundations of CEA.  Ladies and gentlemen, take your positions!&lt;/title&gt;&lt;secondary-title&gt;Journal of Health Economics&lt;/secondary-title&gt;&lt;/titles&gt;&lt;periodical&gt;&lt;full-title&gt;Journal of Health Economics&lt;/full-title&gt;&lt;/periodical&gt;&lt;pages&gt;439-459&lt;/pages&gt;&lt;volume&gt;19&lt;/volume&gt;&lt;dates&gt;&lt;year&gt;2000&lt;/year&gt;&lt;/dates&gt;&lt;urls&gt;&lt;/urls&gt;&lt;/record&gt;&lt;/Cite&gt;&lt;/EndNote&gt;</w:instrText>
      </w:r>
      <w:r w:rsidR="000F7B76">
        <w:fldChar w:fldCharType="separate"/>
      </w:r>
      <w:r w:rsidR="005E0549">
        <w:rPr>
          <w:noProof/>
        </w:rPr>
        <w:t>[</w:t>
      </w:r>
      <w:hyperlink w:anchor="_ENREF_8" w:tooltip="Drummond, 2015 #8396" w:history="1">
        <w:r w:rsidR="005E0549">
          <w:rPr>
            <w:noProof/>
          </w:rPr>
          <w:t>8</w:t>
        </w:r>
      </w:hyperlink>
      <w:r w:rsidR="005E0549">
        <w:rPr>
          <w:noProof/>
        </w:rPr>
        <w:t xml:space="preserve">, </w:t>
      </w:r>
      <w:hyperlink w:anchor="_ENREF_12" w:tooltip="Brouwer, 2000 #6670" w:history="1">
        <w:r w:rsidR="005E0549">
          <w:rPr>
            <w:noProof/>
          </w:rPr>
          <w:t>12</w:t>
        </w:r>
      </w:hyperlink>
      <w:r w:rsidR="005E0549">
        <w:rPr>
          <w:noProof/>
        </w:rPr>
        <w:t>]</w:t>
      </w:r>
      <w:r w:rsidR="000F7B76">
        <w:fldChar w:fldCharType="end"/>
      </w:r>
      <w:r w:rsidR="006C6C67">
        <w:t xml:space="preserve">.  </w:t>
      </w:r>
      <w:r w:rsidR="00EA6CE9">
        <w:t xml:space="preserve"> </w:t>
      </w:r>
      <w:r>
        <w:t>However, t</w:t>
      </w:r>
      <w:r w:rsidR="00526E10">
        <w:t>he</w:t>
      </w:r>
      <w:r w:rsidR="00EA6CE9">
        <w:t xml:space="preserve"> effects on individuals’ health</w:t>
      </w:r>
      <w:r>
        <w:t xml:space="preserve"> </w:t>
      </w:r>
      <w:r w:rsidR="00526E10">
        <w:t xml:space="preserve">are likely to </w:t>
      </w:r>
      <w:r w:rsidR="00EA6CE9">
        <w:t xml:space="preserve">be </w:t>
      </w:r>
      <w:r w:rsidR="00657D82">
        <w:t xml:space="preserve">a </w:t>
      </w:r>
      <w:r w:rsidR="006109DC">
        <w:t>central to</w:t>
      </w:r>
      <w:r w:rsidR="00EA6CE9">
        <w:t xml:space="preserve"> any </w:t>
      </w:r>
      <w:r w:rsidR="00EA6CE9" w:rsidRPr="00D8512F">
        <w:t>definition</w:t>
      </w:r>
      <w:r>
        <w:t xml:space="preserve"> of </w:t>
      </w:r>
      <w:r w:rsidR="000658C5">
        <w:t xml:space="preserve">the </w:t>
      </w:r>
      <w:r>
        <w:t>benefit</w:t>
      </w:r>
      <w:r w:rsidR="000658C5">
        <w:t xml:space="preserve"> of health care</w:t>
      </w:r>
      <w:r w:rsidR="00EA6CE9" w:rsidRPr="00D8512F">
        <w:t xml:space="preserve">.  </w:t>
      </w:r>
      <w:r w:rsidR="008B0DBC">
        <w:t>Health measurement</w:t>
      </w:r>
      <w:r w:rsidR="00657D82">
        <w:t xml:space="preserve"> need</w:t>
      </w:r>
      <w:r w:rsidR="008B0DBC">
        <w:t>s</w:t>
      </w:r>
      <w:r w:rsidR="006109DC">
        <w:t xml:space="preserve"> </w:t>
      </w:r>
      <w:r w:rsidR="00D40641">
        <w:t>some key characteristics</w:t>
      </w:r>
      <w:r w:rsidR="000B1328">
        <w:t xml:space="preserve"> when used in </w:t>
      </w:r>
      <w:r w:rsidR="00526E10">
        <w:t>a</w:t>
      </w:r>
      <w:r w:rsidR="000B1328">
        <w:t xml:space="preserve"> framework to inform </w:t>
      </w:r>
      <w:r w:rsidR="00711810">
        <w:t>funding</w:t>
      </w:r>
      <w:r w:rsidR="000B1328">
        <w:t xml:space="preserve"> decisions</w:t>
      </w:r>
      <w:r w:rsidR="00575804">
        <w:t xml:space="preserve"> </w:t>
      </w:r>
      <w:r w:rsidR="000F7B76">
        <w:fldChar w:fldCharType="begin"/>
      </w:r>
      <w:r w:rsidR="005E0549">
        <w:instrText xml:space="preserve"> ADDIN EN.CITE &lt;EndNote&gt;&lt;Cite&gt;&lt;Author&gt;Brazier&lt;/Author&gt;&lt;Year&gt;2007&lt;/Year&gt;&lt;RecNum&gt;9388&lt;/RecNum&gt;&lt;DisplayText&gt;[13-15]&lt;/DisplayText&gt;&lt;record&gt;&lt;rec-number&gt;9388&lt;/rec-number&gt;&lt;foreign-keys&gt;&lt;key app="EN" db-id="ssfwdxp9rxwaaeew2r8vwew9pewwe05rept5"&gt;9388&lt;/key&gt;&lt;/foreign-keys&gt;&lt;ref-type name="Book"&gt;6&lt;/ref-type&gt;&lt;contributors&gt;&lt;authors&gt;&lt;author&gt;Brazier, J&lt;/author&gt;&lt;author&gt;Ratcliffe, J.&lt;/author&gt;&lt;author&gt;Solomon, J.&lt;/author&gt;&lt;author&gt;Tsuchiya, A.&lt;/author&gt;&lt;/authors&gt;&lt;/contributors&gt;&lt;titles&gt;&lt;title&gt;Measuring and Valuing Health Benefits for Economic Evaluation&lt;/title&gt;&lt;/titles&gt;&lt;dates&gt;&lt;year&gt;2007&lt;/year&gt;&lt;/dates&gt;&lt;pub-location&gt;Oxford&lt;/pub-location&gt;&lt;publisher&gt;OUP&lt;/publisher&gt;&lt;urls&gt;&lt;/urls&gt;&lt;/record&gt;&lt;/Cite&gt;&lt;Cite&gt;&lt;Author&gt;Patrick&lt;/Author&gt;&lt;Year&gt;1993&lt;/Year&gt;&lt;RecNum&gt;2502&lt;/RecNum&gt;&lt;record&gt;&lt;rec-number&gt;2502&lt;/rec-number&gt;&lt;foreign-keys&gt;&lt;key app="EN" db-id="ssfwdxp9rxwaaeew2r8vwew9pewwe05rept5"&gt;2502&lt;/key&gt;&lt;/foreign-keys&gt;&lt;ref-type name="Book"&gt;6&lt;/ref-type&gt;&lt;contributors&gt;&lt;authors&gt;&lt;author&gt;Patrick, D. L.&lt;/author&gt;&lt;author&gt;Erickson, P.&lt;/author&gt;&lt;/authors&gt;&lt;/contributors&gt;&lt;titles&gt;&lt;title&gt;Health Status and Health Policy.  Allocating Resources to Health Care&lt;/title&gt;&lt;/titles&gt;&lt;dates&gt;&lt;year&gt;1993&lt;/year&gt;&lt;pub-dates&gt;&lt;date&gt;1993&lt;/date&gt;&lt;/pub-dates&gt;&lt;/dates&gt;&lt;pub-location&gt;New York&lt;/pub-location&gt;&lt;publisher&gt;Oxford University Press&lt;/publisher&gt;&lt;label&gt;25900&lt;/label&gt;&lt;urls&gt;&lt;/urls&gt;&lt;/record&gt;&lt;/Cite&gt;&lt;Cite&gt;&lt;Author&gt;Torrance&lt;/Author&gt;&lt;Year&gt;1986&lt;/Year&gt;&lt;RecNum&gt;1577&lt;/RecNum&gt;&lt;record&gt;&lt;rec-number&gt;1577&lt;/rec-number&gt;&lt;foreign-keys&gt;&lt;key app="EN" db-id="ssfwdxp9rxwaaeew2r8vwew9pewwe05rept5"&gt;1577&lt;/key&gt;&lt;/foreign-keys&gt;&lt;ref-type name="Journal Article"&gt;17&lt;/ref-type&gt;&lt;contributors&gt;&lt;authors&gt;&lt;author&gt;Torrance,G.W.&lt;/author&gt;&lt;/authors&gt;&lt;/contributors&gt;&lt;titles&gt;&lt;title&gt;Measurement of health state utilities for economic appraisal - a review&lt;/title&gt;&lt;secondary-title&gt;Journal of Health Economics&lt;/secondary-title&gt;&lt;/titles&gt;&lt;periodical&gt;&lt;full-title&gt;Journal of Health Economics&lt;/full-title&gt;&lt;/periodical&gt;&lt;pages&gt;1-30&lt;/pages&gt;&lt;volume&gt;5&lt;/volume&gt;&lt;dates&gt;&lt;year&gt;1986&lt;/year&gt;&lt;pub-dates&gt;&lt;date&gt;1986&lt;/date&gt;&lt;/pub-dates&gt;&lt;/dates&gt;&lt;label&gt;180&lt;/label&gt;&lt;urls&gt;&lt;/urls&gt;&lt;/record&gt;&lt;/Cite&gt;&lt;/EndNote&gt;</w:instrText>
      </w:r>
      <w:r w:rsidR="000F7B76">
        <w:fldChar w:fldCharType="separate"/>
      </w:r>
      <w:r w:rsidR="005E0549">
        <w:rPr>
          <w:noProof/>
        </w:rPr>
        <w:t>[</w:t>
      </w:r>
      <w:hyperlink w:anchor="_ENREF_13" w:tooltip="Brazier, 2007 #9388" w:history="1">
        <w:r w:rsidR="005E0549">
          <w:rPr>
            <w:noProof/>
          </w:rPr>
          <w:t>13-15</w:t>
        </w:r>
      </w:hyperlink>
      <w:r w:rsidR="005E0549">
        <w:rPr>
          <w:noProof/>
        </w:rPr>
        <w:t>]</w:t>
      </w:r>
      <w:r w:rsidR="000F7B76">
        <w:fldChar w:fldCharType="end"/>
      </w:r>
      <w:r w:rsidR="00076045">
        <w:t xml:space="preserve">. </w:t>
      </w:r>
      <w:r w:rsidR="00D40641">
        <w:t xml:space="preserve"> </w:t>
      </w:r>
      <w:r w:rsidR="00076045">
        <w:t xml:space="preserve"> Two important </w:t>
      </w:r>
      <w:r w:rsidR="00711810">
        <w:t>considerations</w:t>
      </w:r>
      <w:r w:rsidR="00076045">
        <w:t xml:space="preserve"> are worth emphasising.  </w:t>
      </w:r>
      <w:r w:rsidR="00711810">
        <w:t>Firstly,</w:t>
      </w:r>
      <w:r w:rsidR="00076045">
        <w:t xml:space="preserve"> </w:t>
      </w:r>
      <w:r w:rsidR="003C6BDF">
        <w:t>despite the fact that health effects are in</w:t>
      </w:r>
      <w:r w:rsidR="00887081">
        <w:t>herently</w:t>
      </w:r>
      <w:r w:rsidR="003C6BDF">
        <w:t xml:space="preserve"> multi-dimensional, including impacts on survival duration and multiple aspects of health-related quality of life (HRQoL)</w:t>
      </w:r>
      <w:r w:rsidR="00076045">
        <w:t xml:space="preserve">, </w:t>
      </w:r>
      <w:r w:rsidR="00711810">
        <w:t xml:space="preserve">funding </w:t>
      </w:r>
      <w:r w:rsidR="008B0DBC">
        <w:t xml:space="preserve">decisions </w:t>
      </w:r>
      <w:r w:rsidR="003C6BDF">
        <w:t xml:space="preserve">need to </w:t>
      </w:r>
      <w:r>
        <w:t>determine</w:t>
      </w:r>
      <w:r w:rsidR="003C6BDF">
        <w:t xml:space="preserve"> </w:t>
      </w:r>
      <w:r>
        <w:t>the magnitude of</w:t>
      </w:r>
      <w:r w:rsidR="003C6BDF">
        <w:t xml:space="preserve"> overall health effects</w:t>
      </w:r>
      <w:r>
        <w:t>, and whether they</w:t>
      </w:r>
      <w:r w:rsidR="003C6BDF">
        <w:t xml:space="preserve"> are positive or negative.  </w:t>
      </w:r>
      <w:r w:rsidR="00711810">
        <w:t>Therefore</w:t>
      </w:r>
      <w:r w:rsidR="00924E5C">
        <w:t>,</w:t>
      </w:r>
      <w:r w:rsidR="00711810">
        <w:t xml:space="preserve"> a single-dimensional measure of health </w:t>
      </w:r>
      <w:r w:rsidR="00F454C6">
        <w:t>is</w:t>
      </w:r>
      <w:r w:rsidR="00575804">
        <w:t xml:space="preserve"> essential</w:t>
      </w:r>
      <w:r w:rsidR="00711810">
        <w:t xml:space="preserve">.  </w:t>
      </w:r>
      <w:r w:rsidR="00780530">
        <w:t xml:space="preserve">A second </w:t>
      </w:r>
      <w:r w:rsidR="00711810">
        <w:t>consideration is the need</w:t>
      </w:r>
      <w:r w:rsidR="00780530">
        <w:t xml:space="preserve"> </w:t>
      </w:r>
      <w:r w:rsidR="00711810">
        <w:t>to</w:t>
      </w:r>
      <w:r w:rsidR="00575804">
        <w:t xml:space="preserve"> support decisions</w:t>
      </w:r>
      <w:r w:rsidR="00B8777A">
        <w:t xml:space="preserve"> </w:t>
      </w:r>
      <w:r w:rsidR="00780530">
        <w:t>across diseases and health conditions</w:t>
      </w:r>
      <w:r w:rsidR="00711810">
        <w:t xml:space="preserve"> implying a </w:t>
      </w:r>
      <w:r w:rsidR="008B0DBC">
        <w:t xml:space="preserve">generic </w:t>
      </w:r>
      <w:r w:rsidR="00711810">
        <w:t xml:space="preserve">measure of health </w:t>
      </w:r>
      <w:r w:rsidR="000F7B76">
        <w:fldChar w:fldCharType="begin"/>
      </w:r>
      <w:r w:rsidR="005E0549">
        <w:instrText xml:space="preserve"> ADDIN EN.CITE &lt;EndNote&gt;&lt;Cite&gt;&lt;Author&gt;Longworth&lt;/Author&gt;&lt;Year&gt;2014&lt;/Year&gt;&lt;RecNum&gt;9391&lt;/RecNum&gt;&lt;DisplayText&gt;[16]&lt;/DisplayText&gt;&lt;record&gt;&lt;rec-number&gt;9391&lt;/rec-number&gt;&lt;foreign-keys&gt;&lt;key app="EN" db-id="ssfwdxp9rxwaaeew2r8vwew9pewwe05rept5"&gt;9391&lt;/key&gt;&lt;/foreign-keys&gt;&lt;ref-type name="Journal Article"&gt;17&lt;/ref-type&gt;&lt;contributors&gt;&lt;authors&gt;&lt;author&gt;Longworth, L.&lt;/author&gt;&lt;author&gt;Yang, Y.&lt;/author&gt;&lt;author&gt;Young, T.&lt;/author&gt;&lt;author&gt;Mulhern, B.&lt;/author&gt;&lt;author&gt;Hernández, A. M.&lt;/author&gt;&lt;author&gt;Mukuria, C.&lt;/author&gt;&lt;author&gt;et al.,&lt;/author&gt;&lt;/authors&gt;&lt;/contributors&gt;&lt;titles&gt;&lt;title&gt;Use of generic and condition-specific measures of health-related quality of life in NICE decision-making: a systematic review, statistical modelling and survey&lt;/title&gt;&lt;secondary-title&gt;Health Technology Assessment&lt;/secondary-title&gt;&lt;/titles&gt;&lt;periodical&gt;&lt;full-title&gt;Health Technology Assessment&lt;/full-title&gt;&lt;/periodical&gt;&lt;pages&gt;1-254&lt;/pages&gt;&lt;volume&gt;18&lt;/volume&gt;&lt;number&gt;9&lt;/number&gt;&lt;dates&gt;&lt;year&gt;2014&lt;/year&gt;&lt;/dates&gt;&lt;urls&gt;&lt;/urls&gt;&lt;/record&gt;&lt;/Cite&gt;&lt;/EndNote&gt;</w:instrText>
      </w:r>
      <w:r w:rsidR="000F7B76">
        <w:fldChar w:fldCharType="separate"/>
      </w:r>
      <w:r w:rsidR="005E0549">
        <w:rPr>
          <w:noProof/>
        </w:rPr>
        <w:t>[</w:t>
      </w:r>
      <w:hyperlink w:anchor="_ENREF_16" w:tooltip="Longworth, 2014 #9391" w:history="1">
        <w:r w:rsidR="005E0549">
          <w:rPr>
            <w:noProof/>
          </w:rPr>
          <w:t>16</w:t>
        </w:r>
      </w:hyperlink>
      <w:r w:rsidR="005E0549">
        <w:rPr>
          <w:noProof/>
        </w:rPr>
        <w:t>]</w:t>
      </w:r>
      <w:r w:rsidR="000F7B76">
        <w:fldChar w:fldCharType="end"/>
      </w:r>
      <w:r w:rsidR="00780530">
        <w:t xml:space="preserve">.  </w:t>
      </w:r>
    </w:p>
    <w:p w14:paraId="581D3998" w14:textId="62C79564" w:rsidR="00711810" w:rsidRDefault="00711810" w:rsidP="00711810">
      <w:pPr>
        <w:spacing w:line="360" w:lineRule="auto"/>
        <w:ind w:left="360"/>
      </w:pPr>
      <w:r>
        <w:t xml:space="preserve">These considerations explain why the quality-adjusted life-year (QALY) is widely used in economic evaluation.  The QALY remains controversial, as would any measure of health that explicitly trades-off </w:t>
      </w:r>
      <w:r w:rsidR="00526E10">
        <w:t xml:space="preserve">different dimensions of health.  Some </w:t>
      </w:r>
      <w:r w:rsidR="001007A0">
        <w:t xml:space="preserve">analytical frameworks </w:t>
      </w:r>
      <w:r w:rsidR="00526E10">
        <w:t>eschew such single-dimensional and generic health measures in favour of a range of separate clinical and</w:t>
      </w:r>
      <w:r w:rsidR="008B0DBC">
        <w:t>, in some cases,</w:t>
      </w:r>
      <w:r w:rsidR="00526E10">
        <w:t xml:space="preserve"> HRQoL metrics.  </w:t>
      </w:r>
      <w:r w:rsidR="008B0DBC">
        <w:t>This leaves</w:t>
      </w:r>
      <w:r w:rsidR="00526E10">
        <w:t xml:space="preserve"> </w:t>
      </w:r>
      <w:r w:rsidR="001007A0">
        <w:t>decision makers to make the</w:t>
      </w:r>
      <w:r w:rsidR="00526E10">
        <w:t xml:space="preserve"> </w:t>
      </w:r>
      <w:r w:rsidR="006109DC">
        <w:t xml:space="preserve">necessary </w:t>
      </w:r>
      <w:r w:rsidR="00526E10">
        <w:t>trade-offs between different aspects of health.</w:t>
      </w:r>
      <w:r w:rsidR="001007A0">
        <w:t xml:space="preserve">  T</w:t>
      </w:r>
      <w:r w:rsidR="00526E10">
        <w:t xml:space="preserve">he issue </w:t>
      </w:r>
      <w:r w:rsidR="006109DC">
        <w:t xml:space="preserve">is, therefore, </w:t>
      </w:r>
      <w:r w:rsidR="00526E10">
        <w:t xml:space="preserve">whether a measure such as the QALY, based on an explicit characterisation of </w:t>
      </w:r>
      <w:r w:rsidR="006109DC">
        <w:t xml:space="preserve">health and the preferences of </w:t>
      </w:r>
      <w:r w:rsidR="00526E10">
        <w:t>relevant individuals</w:t>
      </w:r>
      <w:r w:rsidR="001007A0">
        <w:t>,</w:t>
      </w:r>
      <w:r w:rsidR="00526E10">
        <w:t xml:space="preserve"> provides more appropriate </w:t>
      </w:r>
      <w:r w:rsidR="001007A0">
        <w:t>support</w:t>
      </w:r>
      <w:r w:rsidR="00526E10">
        <w:t xml:space="preserve"> to decision</w:t>
      </w:r>
      <w:r w:rsidR="001007A0">
        <w:t xml:space="preserve">s </w:t>
      </w:r>
      <w:r w:rsidR="00526E10">
        <w:t>tha</w:t>
      </w:r>
      <w:r w:rsidR="001007A0">
        <w:t>n leaving decision makers to establish their own trade-offs</w:t>
      </w:r>
      <w:r w:rsidR="001007A0" w:rsidRPr="001007A0">
        <w:t xml:space="preserve"> </w:t>
      </w:r>
      <w:r w:rsidR="001007A0">
        <w:t xml:space="preserve">implicitly, with likely overlap and double-counting and without transparency. </w:t>
      </w:r>
    </w:p>
    <w:p w14:paraId="089124C3" w14:textId="51A03D0C" w:rsidR="008D1799" w:rsidRPr="00120787" w:rsidRDefault="008D1799" w:rsidP="00120787">
      <w:pPr>
        <w:spacing w:line="360" w:lineRule="auto"/>
        <w:ind w:firstLine="360"/>
        <w:rPr>
          <w:i/>
        </w:rPr>
      </w:pPr>
      <w:r w:rsidRPr="00120787">
        <w:rPr>
          <w:i/>
        </w:rPr>
        <w:t>Health opportunity costs</w:t>
      </w:r>
      <w:r w:rsidR="008B0DBC" w:rsidRPr="00120787">
        <w:rPr>
          <w:i/>
        </w:rPr>
        <w:t xml:space="preserve"> </w:t>
      </w:r>
    </w:p>
    <w:p w14:paraId="433C0BC8" w14:textId="28C50355" w:rsidR="007D582C" w:rsidRDefault="00863FCC" w:rsidP="00322B09">
      <w:pPr>
        <w:spacing w:line="360" w:lineRule="auto"/>
        <w:ind w:left="360"/>
      </w:pPr>
      <w:r>
        <w:t>Any</w:t>
      </w:r>
      <w:r w:rsidR="008D1799">
        <w:t xml:space="preserve"> analytical framework focussing on health benefits needs </w:t>
      </w:r>
      <w:r>
        <w:t>an evidence-based estimate of</w:t>
      </w:r>
      <w:r w:rsidR="008D1799">
        <w:t xml:space="preserve"> opportunity costs using the same </w:t>
      </w:r>
      <w:r w:rsidR="008D1799" w:rsidRPr="007D582C">
        <w:t xml:space="preserve">measure </w:t>
      </w:r>
      <w:r w:rsidR="000F7B76">
        <w:fldChar w:fldCharType="begin"/>
      </w:r>
      <w:r w:rsidR="005E0549">
        <w:instrText xml:space="preserve"> ADDIN EN.CITE &lt;EndNote&gt;&lt;Cite&gt;&lt;Author&gt;Claxton&lt;/Author&gt;&lt;Year&gt;2015&lt;/Year&gt;&lt;RecNum&gt;9264&lt;/RecNum&gt;&lt;DisplayText&gt;[17]&lt;/DisplayText&gt;&lt;record&gt;&lt;rec-number&gt;9264&lt;/rec-number&gt;&lt;foreign-keys&gt;&lt;key app="EN" db-id="ssfwdxp9rxwaaeew2r8vwew9pewwe05rept5"&gt;9264&lt;/key&gt;&lt;/foreign-keys&gt;&lt;ref-type name="Journal Article"&gt;17&lt;/ref-type&gt;&lt;contributors&gt;&lt;authors&gt;&lt;author&gt;Claxton, K.&lt;/author&gt;&lt;author&gt;Sculpher, M.&lt;/author&gt;&lt;author&gt;Palmer, S.&lt;/author&gt;&lt;author&gt;Culyer, A.J. &lt;/author&gt;&lt;/authors&gt;&lt;/contributors&gt;&lt;titles&gt;&lt;title&gt;Causes for concern: is nice failing to uphold its responsibilities to all NHS patients? &lt;/title&gt;&lt;secondary-title&gt;Health Economics&lt;/secondary-title&gt;&lt;/titles&gt;&lt;periodical&gt;&lt;full-title&gt;Health Economics&lt;/full-title&gt;&lt;/periodical&gt;&lt;pages&gt;1-7&lt;/pages&gt;&lt;volume&gt;24&lt;/volume&gt;&lt;number&gt;1&lt;/number&gt;&lt;dates&gt;&lt;year&gt;2015&lt;/year&gt;&lt;/dates&gt;&lt;urls&gt;&lt;/urls&gt;&lt;/record&gt;&lt;/Cite&gt;&lt;/EndNote&gt;</w:instrText>
      </w:r>
      <w:r w:rsidR="000F7B76">
        <w:fldChar w:fldCharType="separate"/>
      </w:r>
      <w:r w:rsidR="005E0549">
        <w:rPr>
          <w:noProof/>
        </w:rPr>
        <w:t>[</w:t>
      </w:r>
      <w:hyperlink w:anchor="_ENREF_17" w:tooltip="Claxton, 2015 #9264" w:history="1">
        <w:r w:rsidR="005E0549">
          <w:rPr>
            <w:noProof/>
          </w:rPr>
          <w:t>17</w:t>
        </w:r>
      </w:hyperlink>
      <w:r w:rsidR="005E0549">
        <w:rPr>
          <w:noProof/>
        </w:rPr>
        <w:t>]</w:t>
      </w:r>
      <w:r w:rsidR="000F7B76">
        <w:fldChar w:fldCharType="end"/>
      </w:r>
      <w:r w:rsidR="008D1799" w:rsidRPr="007D582C">
        <w:t xml:space="preserve">.  </w:t>
      </w:r>
      <w:r w:rsidR="00EB0AA8" w:rsidRPr="007D582C">
        <w:t xml:space="preserve">Some authors have </w:t>
      </w:r>
      <w:r>
        <w:t>sought to do this by looking at</w:t>
      </w:r>
      <w:r w:rsidR="00EB0AA8" w:rsidRPr="007D582C">
        <w:t xml:space="preserve"> the types of interventions that </w:t>
      </w:r>
      <w:r w:rsidR="00DA57EF">
        <w:t xml:space="preserve">are </w:t>
      </w:r>
      <w:r w:rsidR="00A63F54">
        <w:t xml:space="preserve">invested in or </w:t>
      </w:r>
      <w:r w:rsidR="00EB0AA8" w:rsidRPr="007D582C">
        <w:t xml:space="preserve">displaced </w:t>
      </w:r>
      <w:r w:rsidR="00A63F54">
        <w:t>following increases or decreases in available resources</w:t>
      </w:r>
      <w:r w:rsidR="00F33A14">
        <w:t xml:space="preserve"> </w:t>
      </w:r>
      <w:r w:rsidR="000F7B76">
        <w:fldChar w:fldCharType="begin">
          <w:fldData xml:space="preserve">PEVuZE5vdGU+PENpdGU+PEF1dGhvcj5LYXJsc2JlcmcgU2NoYWZmZXJhPC9BdXRob3I+PFllYXI+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</w:fldData>
        </w:fldChar>
      </w:r>
      <w:r w:rsidR="005E0549">
        <w:instrText xml:space="preserve"> ADDIN EN.CITE </w:instrText>
      </w:r>
      <w:r w:rsidR="005E0549">
        <w:fldChar w:fldCharType="begin">
          <w:fldData xml:space="preserve">PEVuZE5vdGU+PENpdGU+PEF1dGhvcj5LYXJsc2JlcmcgU2NoYWZmZXJhPC9BdXRob3I+PFllYXI+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</w:fldData>
        </w:fldChar>
      </w:r>
      <w:r w:rsidR="005E0549">
        <w:instrText xml:space="preserve"> ADDIN EN.CITE.DATA </w:instrText>
      </w:r>
      <w:r w:rsidR="005E0549">
        <w:fldChar w:fldCharType="end"/>
      </w:r>
      <w:r w:rsidR="000F7B76">
        <w:fldChar w:fldCharType="separate"/>
      </w:r>
      <w:r w:rsidR="005E0549">
        <w:rPr>
          <w:noProof/>
        </w:rPr>
        <w:t>[</w:t>
      </w:r>
      <w:hyperlink w:anchor="_ENREF_18" w:tooltip="Karlsberg Schaffera, 2015 #9393" w:history="1">
        <w:r w:rsidR="005E0549">
          <w:rPr>
            <w:noProof/>
          </w:rPr>
          <w:t>18-20</w:t>
        </w:r>
      </w:hyperlink>
      <w:r w:rsidR="005E0549">
        <w:rPr>
          <w:noProof/>
        </w:rPr>
        <w:t>]</w:t>
      </w:r>
      <w:r w:rsidR="000F7B76">
        <w:fldChar w:fldCharType="end"/>
      </w:r>
      <w:r w:rsidR="00EB0AA8" w:rsidRPr="007D582C">
        <w:t xml:space="preserve">.  </w:t>
      </w:r>
      <w:r w:rsidR="007D582C" w:rsidRPr="007D582C">
        <w:t>There are several pro</w:t>
      </w:r>
      <w:r w:rsidR="007D582C">
        <w:t xml:space="preserve">blems with this approach </w:t>
      </w:r>
      <w:r w:rsidR="001007A0">
        <w:t xml:space="preserve">including </w:t>
      </w:r>
      <w:r w:rsidR="005652A5">
        <w:t>establishing the full range of funding options that have been considered</w:t>
      </w:r>
      <w:r w:rsidR="005652A5" w:rsidRPr="005652A5">
        <w:t xml:space="preserve"> </w:t>
      </w:r>
      <w:r w:rsidR="005652A5">
        <w:t>as a consequence of a change in</w:t>
      </w:r>
      <w:r>
        <w:t xml:space="preserve"> overall funding and </w:t>
      </w:r>
      <w:r w:rsidR="001E22D0">
        <w:t xml:space="preserve">finding relevant </w:t>
      </w:r>
      <w:r w:rsidR="007D582C">
        <w:t>evidence on the</w:t>
      </w:r>
      <w:r w:rsidR="005652A5">
        <w:t>ir</w:t>
      </w:r>
      <w:r w:rsidR="007D582C">
        <w:t xml:space="preserve"> costs and health effects.  </w:t>
      </w:r>
      <w:r w:rsidR="00A63F54">
        <w:t xml:space="preserve"> </w:t>
      </w:r>
    </w:p>
    <w:p w14:paraId="25B0E2BF" w14:textId="6B3BCA55" w:rsidR="00082C9E" w:rsidRDefault="007D582C" w:rsidP="00082C9E">
      <w:pPr>
        <w:spacing w:line="360" w:lineRule="auto"/>
        <w:ind w:left="360"/>
      </w:pPr>
      <w:r>
        <w:lastRenderedPageBreak/>
        <w:t>In contrast, an emerging area of research has generated estimates of health opportunity costs</w:t>
      </w:r>
      <w:r w:rsidR="00FD150D">
        <w:t xml:space="preserve"> </w:t>
      </w:r>
      <w:r w:rsidR="00050151">
        <w:t>using the relationship between changes in health expenditure and health outcomes</w:t>
      </w:r>
      <w:r w:rsidR="001E22D0">
        <w:t xml:space="preserve"> (marginal productivity)</w:t>
      </w:r>
      <w:r w:rsidR="00593AE1">
        <w:t xml:space="preserve"> </w:t>
      </w:r>
      <w:r w:rsidR="000F7B76">
        <w:fldChar w:fldCharType="begin"/>
      </w:r>
      <w:r w:rsidR="005E0549">
        <w:instrText xml:space="preserve"> ADDIN EN.CITE &lt;EndNote&gt;&lt;Cite&gt;&lt;Author&gt;Claxton&lt;/Author&gt;&lt;Year&gt;2015&lt;/Year&gt;&lt;RecNum&gt;9259&lt;/RecNum&gt;&lt;DisplayText&gt;[20, 21]&lt;/DisplayText&gt;&lt;record&gt;&lt;rec-number&gt;9259&lt;/rec-number&gt;&lt;foreign-keys&gt;&lt;key app="EN" db-id="ssfwdxp9rxwaaeew2r8vwew9pewwe05rept5"&gt;9259&lt;/key&gt;&lt;/foreign-keys&gt;&lt;ref-type name="Journal Article"&gt;17&lt;/ref-type&gt;&lt;contributors&gt;&lt;authors&gt;&lt;author&gt;Claxton, K.&lt;/author&gt;&lt;author&gt;Martin, S.&lt;/author&gt;&lt;author&gt;Soares, M.&lt;/author&gt;&lt;author&gt;Rice, N. &lt;/author&gt;&lt;author&gt;Spackman, E.&lt;/author&gt;&lt;author&gt;Hinde, S.&lt;/author&gt;&lt;author&gt;Devlin, N.&lt;/author&gt;&lt;author&gt;Smith, P. C.&lt;/author&gt;&lt;author&gt;Sculpher, M. J.&lt;/author&gt;&lt;/authors&gt;&lt;/contributors&gt;&lt;titles&gt;&lt;title&gt;Methods for the Estimation of the NICE Cost Effectiveness Threshold&lt;/title&gt;&lt;secondary-title&gt;Health Technol Assessment&lt;/secondary-title&gt;&lt;/titles&gt;&lt;periodical&gt;&lt;full-title&gt;Health Technol Assessment&lt;/full-title&gt;&lt;/periodical&gt;&lt;pages&gt;503&lt;/pages&gt;&lt;volume&gt;19&lt;/volume&gt;&lt;number&gt;14&lt;/number&gt;&lt;dates&gt;&lt;year&gt;2015&lt;/year&gt;&lt;/dates&gt;&lt;urls&gt;&lt;/urls&gt;&lt;/record&gt;&lt;/Cite&gt;&lt;Cite&gt;&lt;Author&gt;Vallejo-Torres&lt;/Author&gt;&lt;Year&gt;2016&lt;/Year&gt;&lt;RecNum&gt;9394&lt;/RecNum&gt;&lt;record&gt;&lt;rec-number&gt;9394&lt;/rec-number&gt;&lt;foreign-keys&gt;&lt;key app="EN" db-id="ssfwdxp9rxwaaeew2r8vwew9pewwe05rept5"&gt;9394&lt;/key&gt;&lt;/foreign-keys&gt;&lt;ref-type name="Journal Article"&gt;17&lt;/ref-type&gt;&lt;contributors&gt;&lt;authors&gt;&lt;author&gt;Vallejo-Torres, L.&lt;/author&gt;&lt;author&gt;García-Lorenzo, B.&lt;/author&gt;&lt;author&gt;Serrano-Aguilar, P.&lt;/author&gt;&lt;/authors&gt;&lt;/contributors&gt;&lt;titles&gt;&lt;title&gt;Estimating a cost-effectiveness threshold for the Spanish NHS&lt;/title&gt;&lt;secondary-title&gt;Paper presented at the Spanish Health Economics Study Group&lt;/secondary-title&gt;&lt;/titles&gt;&lt;periodical&gt;&lt;full-title&gt;Paper presented at the Spanish Health Economics Study Group&lt;/full-title&gt;&lt;/periodical&gt;&lt;dates&gt;&lt;year&gt;2016&lt;/year&gt;&lt;/dates&gt;&lt;urls&gt;&lt;/urls&gt;&lt;/record&gt;&lt;/Cite&gt;&lt;/EndNote&gt;</w:instrText>
      </w:r>
      <w:r w:rsidR="000F7B76">
        <w:fldChar w:fldCharType="separate"/>
      </w:r>
      <w:r w:rsidR="005E0549">
        <w:rPr>
          <w:noProof/>
        </w:rPr>
        <w:t>[</w:t>
      </w:r>
      <w:hyperlink w:anchor="_ENREF_20" w:tooltip="Claxton, 2015 #9259" w:history="1">
        <w:r w:rsidR="005E0549">
          <w:rPr>
            <w:noProof/>
          </w:rPr>
          <w:t>20</w:t>
        </w:r>
      </w:hyperlink>
      <w:r w:rsidR="005E0549">
        <w:rPr>
          <w:noProof/>
        </w:rPr>
        <w:t xml:space="preserve">, </w:t>
      </w:r>
      <w:hyperlink w:anchor="_ENREF_21" w:tooltip="Vallejo-Torres, 2016 #9394" w:history="1">
        <w:r w:rsidR="005E0549">
          <w:rPr>
            <w:noProof/>
          </w:rPr>
          <w:t>21</w:t>
        </w:r>
      </w:hyperlink>
      <w:r w:rsidR="005E0549">
        <w:rPr>
          <w:noProof/>
        </w:rPr>
        <w:t>]</w:t>
      </w:r>
      <w:r w:rsidR="000F7B76">
        <w:fldChar w:fldCharType="end"/>
      </w:r>
      <w:r w:rsidR="00050151">
        <w:t xml:space="preserve">. </w:t>
      </w:r>
      <w:r>
        <w:t xml:space="preserve"> </w:t>
      </w:r>
      <w:r w:rsidR="00007582">
        <w:t xml:space="preserve">There is a significant </w:t>
      </w:r>
      <w:r w:rsidR="00082C9E">
        <w:t xml:space="preserve">empirical literature </w:t>
      </w:r>
      <w:r w:rsidR="00E71A15">
        <w:t xml:space="preserve">on </w:t>
      </w:r>
      <w:r w:rsidR="00082C9E">
        <w:t>the expenditure-hea</w:t>
      </w:r>
      <w:r w:rsidR="00593AE1">
        <w:t>lth outcomes relationship</w:t>
      </w:r>
      <w:r w:rsidR="00007582">
        <w:t xml:space="preserve"> </w:t>
      </w:r>
      <w:r w:rsidR="000F7B76">
        <w:fldChar w:fldCharType="begin">
          <w:fldData xml:space="preserve">PEVuZE5vdGU+PENpdGU+PEF1dGhvcj5Db2NocmFuZTwvQXV0aG9yPjxZZWFyPjE5Nzg8L1llYXI+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</w:fldData>
        </w:fldChar>
      </w:r>
      <w:r w:rsidR="005E0549">
        <w:instrText xml:space="preserve"> ADDIN EN.CITE </w:instrText>
      </w:r>
      <w:r w:rsidR="005E0549">
        <w:fldChar w:fldCharType="begin">
          <w:fldData xml:space="preserve">PEVuZE5vdGU+PENpdGU+PEF1dGhvcj5Db2NocmFuZTwvQXV0aG9yPjxZZWFyPjE5Nzg8L1llYXI+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</w:fldData>
        </w:fldChar>
      </w:r>
      <w:r w:rsidR="005E0549">
        <w:instrText xml:space="preserve"> ADDIN EN.CITE.DATA </w:instrText>
      </w:r>
      <w:r w:rsidR="005E0549">
        <w:fldChar w:fldCharType="end"/>
      </w:r>
      <w:r w:rsidR="000F7B76">
        <w:fldChar w:fldCharType="separate"/>
      </w:r>
      <w:r w:rsidR="005E0549">
        <w:rPr>
          <w:noProof/>
        </w:rPr>
        <w:t>[</w:t>
      </w:r>
      <w:hyperlink w:anchor="_ENREF_22" w:tooltip="Cochrane, 1978 #9396" w:history="1">
        <w:r w:rsidR="005E0549">
          <w:rPr>
            <w:noProof/>
          </w:rPr>
          <w:t>22-24</w:t>
        </w:r>
      </w:hyperlink>
      <w:r w:rsidR="005E0549">
        <w:rPr>
          <w:noProof/>
        </w:rPr>
        <w:t>]</w:t>
      </w:r>
      <w:r w:rsidR="000F7B76">
        <w:fldChar w:fldCharType="end"/>
      </w:r>
      <w:r w:rsidR="00082C9E">
        <w:t>, an</w:t>
      </w:r>
      <w:r w:rsidR="00007582">
        <w:t xml:space="preserve">d earlier work in the UK </w:t>
      </w:r>
      <w:r w:rsidR="000F7B76">
        <w:fldChar w:fldCharType="begin"/>
      </w:r>
      <w:r w:rsidR="005E0549">
        <w:instrText xml:space="preserve"> ADDIN EN.CITE &lt;EndNote&gt;&lt;Cite&gt;&lt;Author&gt;Martin&lt;/Author&gt;&lt;Year&gt;2008&lt;/Year&gt;&lt;RecNum&gt;8983&lt;/RecNum&gt;&lt;DisplayText&gt;[25]&lt;/DisplayText&gt;&lt;record&gt;&lt;rec-number&gt;8983&lt;/rec-number&gt;&lt;foreign-keys&gt;&lt;key app="EN" db-id="ssfwdxp9rxwaaeew2r8vwew9pewwe05rept5"&gt;8983&lt;/key&gt;&lt;/foreign-keys&gt;&lt;ref-type name="Journal Article"&gt;17&lt;/ref-type&gt;&lt;contributors&gt;&lt;authors&gt;&lt;author&gt;Martin, S.&lt;/author&gt;&lt;author&gt;Rice, N.&lt;/author&gt;&lt;author&gt;Smith, P. C.&lt;/author&gt;&lt;/authors&gt;&lt;/contributors&gt;&lt;titles&gt;&lt;title&gt;Does health care spending improve health outcomes?  Evidence from English programme budgeting data&lt;/title&gt;&lt;secondary-title&gt;Journal of Health Economics&lt;/secondary-title&gt;&lt;/titles&gt;&lt;periodical&gt;&lt;full-title&gt;Journal of Health Economics&lt;/full-title&gt;&lt;/periodical&gt;&lt;pages&gt;826–842&lt;/pages&gt;&lt;volume&gt;27&lt;/volume&gt;&lt;dates&gt;&lt;year&gt;2008&lt;/year&gt;&lt;/dates&gt;&lt;urls&gt;&lt;/urls&gt;&lt;/record&gt;&lt;/Cite&gt;&lt;/EndNote&gt;</w:instrText>
      </w:r>
      <w:r w:rsidR="000F7B76">
        <w:fldChar w:fldCharType="separate"/>
      </w:r>
      <w:r w:rsidR="005E0549">
        <w:rPr>
          <w:noProof/>
        </w:rPr>
        <w:t>[</w:t>
      </w:r>
      <w:hyperlink w:anchor="_ENREF_25" w:tooltip="Martin, 2008 #8983" w:history="1">
        <w:r w:rsidR="005E0549">
          <w:rPr>
            <w:noProof/>
          </w:rPr>
          <w:t>25</w:t>
        </w:r>
      </w:hyperlink>
      <w:r w:rsidR="005E0549">
        <w:rPr>
          <w:noProof/>
        </w:rPr>
        <w:t>]</w:t>
      </w:r>
      <w:r w:rsidR="000F7B76">
        <w:fldChar w:fldCharType="end"/>
      </w:r>
      <w:r w:rsidR="00007582">
        <w:t xml:space="preserve"> </w:t>
      </w:r>
      <w:r w:rsidR="00082C9E">
        <w:t>provided the foundation for estimates of health oppor</w:t>
      </w:r>
      <w:r w:rsidR="00007582">
        <w:t xml:space="preserve">tunity costs in the NHS </w:t>
      </w:r>
      <w:r w:rsidR="000F7B76">
        <w:fldChar w:fldCharType="begin"/>
      </w:r>
      <w:r w:rsidR="005E0549">
        <w:instrText xml:space="preserve"> ADDIN EN.CITE &lt;EndNote&gt;&lt;Cite&gt;&lt;Author&gt;Claxton&lt;/Author&gt;&lt;Year&gt;2015&lt;/Year&gt;&lt;RecNum&gt;9259&lt;/RecNum&gt;&lt;DisplayText&gt;[20]&lt;/DisplayText&gt;&lt;record&gt;&lt;rec-number&gt;9259&lt;/rec-number&gt;&lt;foreign-keys&gt;&lt;key app="EN" db-id="ssfwdxp9rxwaaeew2r8vwew9pewwe05rept5"&gt;9259&lt;/key&gt;&lt;/foreign-keys&gt;&lt;ref-type name="Journal Article"&gt;17&lt;/ref-type&gt;&lt;contributors&gt;&lt;authors&gt;&lt;author&gt;Claxton, K.&lt;/author&gt;&lt;author&gt;Martin, S.&lt;/author&gt;&lt;author&gt;Soares, M.&lt;/author&gt;&lt;author&gt;Rice, N. &lt;/author&gt;&lt;author&gt;Spackman, E.&lt;/author&gt;&lt;author&gt;Hinde, S.&lt;/author&gt;&lt;author&gt;Devlin, N.&lt;/author&gt;&lt;author&gt;Smith, P. C.&lt;/author&gt;&lt;author&gt;Sculpher, M. J.&lt;/author&gt;&lt;/authors&gt;&lt;/contributors&gt;&lt;titles&gt;&lt;title&gt;Methods for the Estimation of the NICE Cost Effectiveness Threshold&lt;/title&gt;&lt;secondary-title&gt;Health Technol Assessment&lt;/secondary-title&gt;&lt;/titles&gt;&lt;periodical&gt;&lt;full-title&gt;Health Technol Assessment&lt;/full-title&gt;&lt;/periodical&gt;&lt;pages&gt;503&lt;/pages&gt;&lt;volume&gt;19&lt;/volume&gt;&lt;number&gt;14&lt;/number&gt;&lt;dates&gt;&lt;year&gt;2015&lt;/year&gt;&lt;/dates&gt;&lt;urls&gt;&lt;/urls&gt;&lt;/record&gt;&lt;/Cite&gt;&lt;/EndNote&gt;</w:instrText>
      </w:r>
      <w:r w:rsidR="000F7B76">
        <w:fldChar w:fldCharType="separate"/>
      </w:r>
      <w:r w:rsidR="005E0549">
        <w:rPr>
          <w:noProof/>
        </w:rPr>
        <w:t>[</w:t>
      </w:r>
      <w:hyperlink w:anchor="_ENREF_20" w:tooltip="Claxton, 2015 #9259" w:history="1">
        <w:r w:rsidR="005E0549">
          <w:rPr>
            <w:noProof/>
          </w:rPr>
          <w:t>20</w:t>
        </w:r>
      </w:hyperlink>
      <w:r w:rsidR="005E0549">
        <w:rPr>
          <w:noProof/>
        </w:rPr>
        <w:t>]</w:t>
      </w:r>
      <w:r w:rsidR="000F7B76">
        <w:fldChar w:fldCharType="end"/>
      </w:r>
      <w:r w:rsidR="00082C9E">
        <w:t>.  As well as generating an estimate of health opportunity cost in terms of QALY</w:t>
      </w:r>
      <w:r w:rsidR="00A63F54">
        <w:t>s</w:t>
      </w:r>
      <w:r w:rsidR="00082C9E">
        <w:t xml:space="preserve"> (central estimate of one QALY gained (lost) per additional (reduced) £12,936 expenditure), it also indicates </w:t>
      </w:r>
      <w:r w:rsidR="009A0E82">
        <w:t xml:space="preserve">how </w:t>
      </w:r>
      <w:r w:rsidR="00322B09">
        <w:t>those opportunity costs are</w:t>
      </w:r>
      <w:r w:rsidR="00082C9E">
        <w:t xml:space="preserve"> made up, including the type of health effects and where these are likely to occur (e.g. which disease areas)</w:t>
      </w:r>
      <w:r w:rsidR="000216FD">
        <w:t xml:space="preserve"> </w:t>
      </w:r>
      <w:r w:rsidR="000F7B76">
        <w:fldChar w:fldCharType="begin"/>
      </w:r>
      <w:r w:rsidR="005E0549">
        <w:instrText xml:space="preserve"> ADDIN EN.CITE &lt;EndNote&gt;&lt;Cite&gt;&lt;Author&gt;Drummond&lt;/Author&gt;&lt;Year&gt;2015&lt;/Year&gt;&lt;RecNum&gt;8396&lt;/RecNum&gt;&lt;DisplayText&gt;[8, 20]&lt;/DisplayText&gt;&lt;record&gt;&lt;rec-number&gt;8396&lt;/rec-number&gt;&lt;foreign-keys&gt;&lt;key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Cite&gt;&lt;Author&gt;Claxton&lt;/Author&gt;&lt;Year&gt;2015&lt;/Year&gt;&lt;RecNum&gt;9259&lt;/RecNum&gt;&lt;record&gt;&lt;rec-number&gt;9259&lt;/rec-number&gt;&lt;foreign-keys&gt;&lt;key app="EN" db-id="ssfwdxp9rxwaaeew2r8vwew9pewwe05rept5"&gt;9259&lt;/key&gt;&lt;/foreign-keys&gt;&lt;ref-type name="Journal Article"&gt;17&lt;/ref-type&gt;&lt;contributors&gt;&lt;authors&gt;&lt;author&gt;Claxton, K.&lt;/author&gt;&lt;author&gt;Martin, S.&lt;/author&gt;&lt;author&gt;Soares, M.&lt;/author&gt;&lt;author&gt;Rice, N. &lt;/author&gt;&lt;author&gt;Spackman, E.&lt;/author&gt;&lt;author&gt;Hinde, S.&lt;/author&gt;&lt;author&gt;Devlin, N.&lt;/author&gt;&lt;author&gt;Smith, P. C.&lt;/author&gt;&lt;author&gt;Sculpher, M. J.&lt;/author&gt;&lt;/authors&gt;&lt;/contributors&gt;&lt;titles&gt;&lt;title&gt;Methods for the Estimation of the NICE Cost Effectiveness Threshold&lt;/title&gt;&lt;secondary-title&gt;Health Technol Assessment&lt;/secondary-title&gt;&lt;/titles&gt;&lt;periodical&gt;&lt;full-title&gt;Health Technol Assessment&lt;/full-title&gt;&lt;/periodical&gt;&lt;pages&gt;503&lt;/pages&gt;&lt;volume&gt;19&lt;/volume&gt;&lt;number&gt;14&lt;/number&gt;&lt;dates&gt;&lt;year&gt;2015&lt;/year&gt;&lt;/dates&gt;&lt;urls&gt;&lt;/urls&gt;&lt;/record&gt;&lt;/Cite&gt;&lt;/EndNote&gt;</w:instrText>
      </w:r>
      <w:r w:rsidR="000F7B76">
        <w:fldChar w:fldCharType="separate"/>
      </w:r>
      <w:r w:rsidR="005E0549">
        <w:rPr>
          <w:noProof/>
        </w:rPr>
        <w:t>[</w:t>
      </w:r>
      <w:hyperlink w:anchor="_ENREF_8" w:tooltip="Drummond, 2015 #8396" w:history="1">
        <w:r w:rsidR="005E0549">
          <w:rPr>
            <w:noProof/>
          </w:rPr>
          <w:t>8</w:t>
        </w:r>
      </w:hyperlink>
      <w:r w:rsidR="005E0549">
        <w:rPr>
          <w:noProof/>
        </w:rPr>
        <w:t xml:space="preserve">, </w:t>
      </w:r>
      <w:hyperlink w:anchor="_ENREF_20" w:tooltip="Claxton, 2015 #9259" w:history="1">
        <w:r w:rsidR="005E0549">
          <w:rPr>
            <w:noProof/>
          </w:rPr>
          <w:t>20</w:t>
        </w:r>
      </w:hyperlink>
      <w:r w:rsidR="005E0549">
        <w:rPr>
          <w:noProof/>
        </w:rPr>
        <w:t>]</w:t>
      </w:r>
      <w:r w:rsidR="000F7B76">
        <w:fldChar w:fldCharType="end"/>
      </w:r>
      <w:r w:rsidR="00082C9E">
        <w:t xml:space="preserve">.   </w:t>
      </w:r>
    </w:p>
    <w:p w14:paraId="0DF7745C" w14:textId="4D1F769B" w:rsidR="00853AAB" w:rsidRDefault="00E83C76" w:rsidP="00082C9E">
      <w:pPr>
        <w:spacing w:line="360" w:lineRule="auto"/>
        <w:ind w:left="360"/>
      </w:pPr>
      <w:r>
        <w:t xml:space="preserve">Table 1 </w:t>
      </w:r>
      <w:r w:rsidR="00A63F54">
        <w:t>illustrates</w:t>
      </w:r>
      <w:r>
        <w:t xml:space="preserve"> </w:t>
      </w:r>
      <w:r w:rsidRPr="00E83C76">
        <w:t xml:space="preserve">how these estimates can be used to inform decisions based on the example of </w:t>
      </w:r>
      <w:r>
        <w:t xml:space="preserve">NICE’s appraisal of </w:t>
      </w:r>
      <w:proofErr w:type="spellStart"/>
      <w:r>
        <w:t>r</w:t>
      </w:r>
      <w:r w:rsidRPr="00E83C76">
        <w:rPr>
          <w:rFonts w:eastAsia="MinionPro-Regular" w:cs="MinionPro-Regular"/>
        </w:rPr>
        <w:t>anibizumab</w:t>
      </w:r>
      <w:proofErr w:type="spellEnd"/>
      <w:r w:rsidR="00A63F54">
        <w:rPr>
          <w:rFonts w:eastAsia="MinionPro-Regular" w:cs="MinionPro-Regular"/>
        </w:rPr>
        <w:t xml:space="preserve"> </w:t>
      </w:r>
      <w:r>
        <w:rPr>
          <w:rFonts w:eastAsia="MinionPro-Regular" w:cs="MinionPro-Regular"/>
        </w:rPr>
        <w:t xml:space="preserve">for macular </w:t>
      </w:r>
      <w:r w:rsidR="00AB39FF">
        <w:rPr>
          <w:rFonts w:eastAsia="MinionPro-Regular" w:cs="MinionPro-Regular"/>
        </w:rPr>
        <w:t>oedema</w:t>
      </w:r>
      <w:r w:rsidR="000216FD">
        <w:rPr>
          <w:rFonts w:eastAsia="MinionPro-Regular" w:cs="MinionPro-Regular"/>
        </w:rPr>
        <w:t xml:space="preserve"> </w:t>
      </w:r>
      <w:r w:rsidR="000F7B76">
        <w:rPr>
          <w:rFonts w:eastAsia="MinionPro-Regular" w:cs="MinionPro-Regular"/>
        </w:rPr>
        <w:fldChar w:fldCharType="begin"/>
      </w:r>
      <w:r w:rsidR="005E0549">
        <w:rPr>
          <w:rFonts w:eastAsia="MinionPro-Regular" w:cs="MinionPro-Regular"/>
        </w:rPr>
        <w:instrText xml:space="preserve"> ADDIN EN.CITE &lt;EndNote&gt;&lt;Cite&gt;&lt;Author&gt;National Institute for Health and Care Excellence&lt;/Author&gt;&lt;Year&gt;2011&lt;/Year&gt;&lt;RecNum&gt;9263&lt;/RecNum&gt;&lt;DisplayText&gt;[8, 26]&lt;/DisplayText&gt;&lt;record&gt;&lt;rec-number&gt;9263&lt;/rec-number&gt;&lt;foreign-keys&gt;&lt;key app="EN" db-id="ssfwdxp9rxwaaeew2r8vwew9pewwe05rept5"&gt;9263&lt;/key&gt;&lt;/foreign-keys&gt;&lt;ref-type name="Book"&gt;6&lt;/ref-type&gt;&lt;contributors&gt;&lt;authors&gt;&lt;author&gt;National Institute for Health and Care Excellence, &lt;/author&gt;&lt;/authors&gt;&lt;/contributors&gt;&lt;titles&gt;&lt;title&gt;Ranibizumab for the treatment of diabetic macular oedema (TA237)&lt;/title&gt;&lt;/titles&gt;&lt;dates&gt;&lt;year&gt;2011&lt;/year&gt;&lt;/dates&gt;&lt;pub-location&gt;London&lt;/pub-location&gt;&lt;publisher&gt;National Institute for Health and Care Excellence (NICE)&lt;/publisher&gt;&lt;urls&gt;&lt;/urls&gt;&lt;/record&gt;&lt;/Cite&gt;&lt;Cite&gt;&lt;Author&gt;Drummond&lt;/Author&gt;&lt;Year&gt;2015&lt;/Year&gt;&lt;RecNum&gt;8396&lt;/RecNum&gt;&lt;record&gt;&lt;rec-number&gt;8396&lt;/rec-number&gt;&lt;foreign-keys&gt;&lt;key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Press&lt;/publisher&gt;&lt;label&gt;500014&lt;/label&gt;&lt;urls&gt;&lt;/urls&gt;&lt;/record&gt;&lt;/Cite&gt;&lt;/EndNote&gt;</w:instrText>
      </w:r>
      <w:r w:rsidR="000F7B76">
        <w:rPr>
          <w:rFonts w:eastAsia="MinionPro-Regular" w:cs="MinionPro-Regular"/>
        </w:rPr>
        <w:fldChar w:fldCharType="separate"/>
      </w:r>
      <w:r w:rsidR="005E0549">
        <w:rPr>
          <w:rFonts w:eastAsia="MinionPro-Regular" w:cs="MinionPro-Regular"/>
          <w:noProof/>
        </w:rPr>
        <w:t>[</w:t>
      </w:r>
      <w:hyperlink w:anchor="_ENREF_8" w:tooltip="Drummond, 2015 #8396" w:history="1">
        <w:r w:rsidR="005E0549">
          <w:rPr>
            <w:rFonts w:eastAsia="MinionPro-Regular" w:cs="MinionPro-Regular"/>
            <w:noProof/>
          </w:rPr>
          <w:t>8</w:t>
        </w:r>
      </w:hyperlink>
      <w:r w:rsidR="005E0549">
        <w:rPr>
          <w:rFonts w:eastAsia="MinionPro-Regular" w:cs="MinionPro-Regular"/>
          <w:noProof/>
        </w:rPr>
        <w:t xml:space="preserve">, </w:t>
      </w:r>
      <w:hyperlink w:anchor="_ENREF_26" w:tooltip="National Institute for Health and Care Excellence, 2011 #9263" w:history="1">
        <w:r w:rsidR="005E0549">
          <w:rPr>
            <w:rFonts w:eastAsia="MinionPro-Regular" w:cs="MinionPro-Regular"/>
            <w:noProof/>
          </w:rPr>
          <w:t>26</w:t>
        </w:r>
      </w:hyperlink>
      <w:r w:rsidR="005E0549">
        <w:rPr>
          <w:rFonts w:eastAsia="MinionPro-Regular" w:cs="MinionPro-Regular"/>
          <w:noProof/>
        </w:rPr>
        <w:t>]</w:t>
      </w:r>
      <w:r w:rsidR="000F7B76">
        <w:rPr>
          <w:rFonts w:eastAsia="MinionPro-Regular" w:cs="MinionPro-Regular"/>
        </w:rPr>
        <w:fldChar w:fldCharType="end"/>
      </w:r>
      <w:r w:rsidR="00AB39FF">
        <w:rPr>
          <w:rFonts w:eastAsia="MinionPro-Regular" w:cs="MinionPro-Regular"/>
        </w:rPr>
        <w:t>.  The appraisal estimated</w:t>
      </w:r>
      <w:r w:rsidR="00863FCC">
        <w:rPr>
          <w:rFonts w:eastAsia="MinionPro-Regular" w:cs="MinionPro-Regular"/>
        </w:rPr>
        <w:t xml:space="preserve"> </w:t>
      </w:r>
      <w:r w:rsidR="00AB39FF">
        <w:rPr>
          <w:rFonts w:eastAsia="MinionPro-Regular" w:cs="MinionPro-Regular"/>
        </w:rPr>
        <w:t xml:space="preserve">an additional cost of </w:t>
      </w:r>
      <w:proofErr w:type="spellStart"/>
      <w:r w:rsidR="00863FCC">
        <w:t>r</w:t>
      </w:r>
      <w:r w:rsidR="00863FCC" w:rsidRPr="00E83C76">
        <w:rPr>
          <w:rFonts w:eastAsia="MinionPro-Regular" w:cs="MinionPro-Regular"/>
        </w:rPr>
        <w:t>anibizumab</w:t>
      </w:r>
      <w:proofErr w:type="spellEnd"/>
      <w:r w:rsidR="00863FCC">
        <w:rPr>
          <w:rFonts w:eastAsia="MinionPro-Regular" w:cs="MinionPro-Regular"/>
        </w:rPr>
        <w:t xml:space="preserve"> of </w:t>
      </w:r>
      <w:r w:rsidR="00AB39FF">
        <w:rPr>
          <w:rFonts w:eastAsia="MinionPro-Regular" w:cs="MinionPro-Regular"/>
        </w:rPr>
        <w:t xml:space="preserve">£80.6 million per annum (prior to commercial in confidence discounts), and improvements in patients’ HRQoL </w:t>
      </w:r>
      <w:r w:rsidR="003E0926">
        <w:rPr>
          <w:rFonts w:eastAsia="MinionPro-Regular" w:cs="MinionPro-Regular"/>
        </w:rPr>
        <w:t>equivalent to</w:t>
      </w:r>
      <w:r w:rsidR="00AB39FF">
        <w:rPr>
          <w:rFonts w:eastAsia="MinionPro-Regular" w:cs="MinionPro-Regular"/>
        </w:rPr>
        <w:t xml:space="preserve"> 3225 QALYs gained.   Based on the UK estimates </w:t>
      </w:r>
      <w:r w:rsidR="00D82EBC">
        <w:rPr>
          <w:rFonts w:eastAsia="MinionPro-Regular" w:cs="MinionPro-Regular"/>
        </w:rPr>
        <w:t>of health opportunity costs</w:t>
      </w:r>
      <w:r w:rsidR="00AB39FF">
        <w:rPr>
          <w:rFonts w:eastAsia="MinionPro-Regular" w:cs="MinionPro-Regular"/>
        </w:rPr>
        <w:t>, it is possible to quantify the health</w:t>
      </w:r>
      <w:r w:rsidR="00D82EBC">
        <w:rPr>
          <w:rFonts w:eastAsia="MinionPro-Regular" w:cs="MinionPro-Regular"/>
        </w:rPr>
        <w:t xml:space="preserve"> that would be</w:t>
      </w:r>
      <w:r w:rsidR="00AB39FF">
        <w:rPr>
          <w:rFonts w:eastAsia="MinionPro-Regular" w:cs="MinionPro-Regular"/>
        </w:rPr>
        <w:t xml:space="preserve"> </w:t>
      </w:r>
      <w:r w:rsidR="00D82EBC">
        <w:rPr>
          <w:rFonts w:eastAsia="MinionPro-Regular" w:cs="MinionPro-Regular"/>
        </w:rPr>
        <w:t xml:space="preserve">forgone as a result of </w:t>
      </w:r>
      <w:r w:rsidR="003E0926">
        <w:rPr>
          <w:rFonts w:eastAsia="MinionPro-Regular" w:cs="MinionPro-Regular"/>
        </w:rPr>
        <w:t xml:space="preserve">the </w:t>
      </w:r>
      <w:r w:rsidR="00AB39FF">
        <w:rPr>
          <w:rFonts w:eastAsia="MinionPro-Regular" w:cs="MinionPro-Regular"/>
        </w:rPr>
        <w:t>additional cost of the product</w:t>
      </w:r>
      <w:r w:rsidR="00805A7F">
        <w:rPr>
          <w:rFonts w:eastAsia="MinionPro-Regular" w:cs="MinionPro-Regular"/>
        </w:rPr>
        <w:t xml:space="preserve">: </w:t>
      </w:r>
      <w:r w:rsidR="00D82EBC">
        <w:rPr>
          <w:rFonts w:eastAsia="MinionPro-Regular" w:cs="MinionPro-Regular"/>
        </w:rPr>
        <w:t>411 premature death</w:t>
      </w:r>
      <w:r w:rsidR="003E0926">
        <w:rPr>
          <w:rFonts w:eastAsia="MinionPro-Regular" w:cs="MinionPro-Regular"/>
        </w:rPr>
        <w:t>s</w:t>
      </w:r>
      <w:r w:rsidR="00D82EBC">
        <w:rPr>
          <w:rFonts w:eastAsia="MinionPro-Regular" w:cs="MinionPro-Regular"/>
        </w:rPr>
        <w:t>, equivalent to 1864 life-years lost</w:t>
      </w:r>
      <w:r w:rsidR="00805A7F">
        <w:rPr>
          <w:rFonts w:eastAsia="MinionPro-Regular" w:cs="MinionPro-Regular"/>
        </w:rPr>
        <w:t xml:space="preserve">, and </w:t>
      </w:r>
      <w:r w:rsidR="00D82EBC">
        <w:rPr>
          <w:rFonts w:eastAsia="MinionPro-Regular" w:cs="MinionPro-Regular"/>
        </w:rPr>
        <w:t xml:space="preserve">6184 QALYs.  </w:t>
      </w:r>
      <w:r w:rsidR="003E0926">
        <w:rPr>
          <w:rFonts w:eastAsia="MinionPro-Regular" w:cs="MinionPro-Regular"/>
        </w:rPr>
        <w:t xml:space="preserve">In terms of net health benefit, therefore, funding </w:t>
      </w:r>
      <w:proofErr w:type="spellStart"/>
      <w:r w:rsidR="003E0926">
        <w:t>r</w:t>
      </w:r>
      <w:r w:rsidR="003E0926" w:rsidRPr="00E83C76">
        <w:rPr>
          <w:rFonts w:eastAsia="MinionPro-Regular" w:cs="MinionPro-Regular"/>
        </w:rPr>
        <w:t>anibizumab</w:t>
      </w:r>
      <w:proofErr w:type="spellEnd"/>
      <w:r w:rsidR="003E0926">
        <w:rPr>
          <w:rFonts w:eastAsia="MinionPro-Regular" w:cs="MinionPro-Regular"/>
        </w:rPr>
        <w:t xml:space="preserve"> at its initial price would have led to a reduction in population health of 2959 QALYs.  </w:t>
      </w:r>
    </w:p>
    <w:p w14:paraId="49055831" w14:textId="5F8713BA" w:rsidR="001E290C" w:rsidRPr="005E0549" w:rsidRDefault="0034227A" w:rsidP="005E0549">
      <w:pPr>
        <w:spacing w:line="360" w:lineRule="auto"/>
        <w:ind w:firstLine="360"/>
        <w:rPr>
          <w:b/>
        </w:rPr>
      </w:pPr>
      <w:r w:rsidRPr="005E0549">
        <w:rPr>
          <w:b/>
        </w:rPr>
        <w:t>Extending benefits</w:t>
      </w:r>
      <w:r w:rsidR="005E67B5" w:rsidRPr="005E0549">
        <w:rPr>
          <w:b/>
        </w:rPr>
        <w:t xml:space="preserve"> </w:t>
      </w:r>
    </w:p>
    <w:p w14:paraId="6D153B05" w14:textId="715E60BA" w:rsidR="00776599" w:rsidRPr="00776599" w:rsidRDefault="001E6201" w:rsidP="005E67B5">
      <w:pPr>
        <w:spacing w:line="360" w:lineRule="auto"/>
        <w:ind w:left="360"/>
        <w:rPr>
          <w:i/>
        </w:rPr>
      </w:pPr>
      <w:r>
        <w:rPr>
          <w:i/>
        </w:rPr>
        <w:t xml:space="preserve">Informing </w:t>
      </w:r>
      <w:r w:rsidR="00776599" w:rsidRPr="00776599">
        <w:rPr>
          <w:i/>
        </w:rPr>
        <w:t>deliberative decision-making</w:t>
      </w:r>
    </w:p>
    <w:p w14:paraId="14187959" w14:textId="7B950431" w:rsidR="000D45B7" w:rsidRDefault="0034227A" w:rsidP="005E67B5">
      <w:pPr>
        <w:spacing w:line="360" w:lineRule="auto"/>
        <w:ind w:left="360"/>
      </w:pPr>
      <w:r>
        <w:t>Inevitably decision makers may want to consider more than the net healt</w:t>
      </w:r>
      <w:r w:rsidR="001E6201">
        <w:t>h benefit of an intervention</w:t>
      </w:r>
      <w:r w:rsidR="00585624">
        <w:t>.  Key additional considerations</w:t>
      </w:r>
      <w:r w:rsidR="00061337">
        <w:t xml:space="preserve"> may, for example, </w:t>
      </w:r>
      <w:r w:rsidR="00585624">
        <w:t xml:space="preserve">be </w:t>
      </w:r>
      <w:r>
        <w:t xml:space="preserve">the characteristics of the </w:t>
      </w:r>
      <w:r w:rsidR="00585624">
        <w:t>relevant disease,</w:t>
      </w:r>
      <w:r w:rsidR="009C0DEC">
        <w:t xml:space="preserve"> </w:t>
      </w:r>
      <w:r w:rsidR="001E6201">
        <w:t>such as</w:t>
      </w:r>
      <w:r>
        <w:t xml:space="preserve"> </w:t>
      </w:r>
      <w:r w:rsidR="00585624">
        <w:t xml:space="preserve">its </w:t>
      </w:r>
      <w:r>
        <w:t xml:space="preserve">burden </w:t>
      </w:r>
      <w:r w:rsidR="00585624">
        <w:t>or severity,</w:t>
      </w:r>
      <w:r>
        <w:t xml:space="preserve"> or</w:t>
      </w:r>
      <w:r w:rsidR="00585624">
        <w:t xml:space="preserve"> the</w:t>
      </w:r>
      <w:r>
        <w:t xml:space="preserve"> </w:t>
      </w:r>
      <w:r w:rsidR="00585624">
        <w:t xml:space="preserve">characteristics of relevant patients such as the impact of their health gain on their </w:t>
      </w:r>
      <w:r>
        <w:t xml:space="preserve">net productivity.  </w:t>
      </w:r>
      <w:r w:rsidR="00911D97">
        <w:t>S</w:t>
      </w:r>
      <w:r w:rsidR="007E1543">
        <w:t xml:space="preserve">pecifying </w:t>
      </w:r>
      <w:r w:rsidR="00911D97">
        <w:t xml:space="preserve">how </w:t>
      </w:r>
      <w:r w:rsidR="007E1543">
        <w:t xml:space="preserve">these </w:t>
      </w:r>
      <w:r w:rsidR="00911D97">
        <w:t xml:space="preserve">other attributes might be traded-off against gains in health to provide a unidimensional measure of benefit </w:t>
      </w:r>
      <w:r w:rsidR="005A6822">
        <w:t xml:space="preserve">to inform decisions </w:t>
      </w:r>
      <w:r w:rsidR="00911D97">
        <w:t xml:space="preserve">is </w:t>
      </w:r>
      <w:r w:rsidR="009F775E">
        <w:t>difficult</w:t>
      </w:r>
      <w:r w:rsidR="005A6822">
        <w:t xml:space="preserve"> </w:t>
      </w:r>
      <w:r w:rsidR="000F7B76">
        <w:fldChar w:fldCharType="begin"/>
      </w:r>
      <w:r w:rsidR="005E0549">
        <w:instrText xml:space="preserve"> ADDIN EN.CITE &lt;EndNote&gt;&lt;Cite&gt;&lt;Author&gt;Wailoo&lt;/Author&gt;&lt;Year&gt;2009&lt;/Year&gt;&lt;RecNum&gt;9398&lt;/RecNum&gt;&lt;DisplayText&gt;[27]&lt;/DisplayText&gt;&lt;record&gt;&lt;rec-number&gt;9398&lt;/rec-number&gt;&lt;foreign-keys&gt;&lt;key app="EN" db-id="ssfwdxp9rxwaaeew2r8vwew9pewwe05rept5"&gt;9398&lt;/key&gt;&lt;/foreign-keys&gt;&lt;ref-type name="Journal Article"&gt;17&lt;/ref-type&gt;&lt;contributors&gt;&lt;authors&gt;&lt;author&gt;Wailoo, A. J.&lt;/author&gt;&lt;author&gt;Tsuchyia, A.&lt;/author&gt;&lt;author&gt;McCabe, C.&lt;/author&gt;&lt;/authors&gt;&lt;/contributors&gt;&lt;titles&gt;&lt;title&gt;Weighting must wait: incorporating equity concerns into cost-effectiveness analysis may take longer than expected&lt;/title&gt;&lt;secondary-title&gt;Pharmacoeconomics&lt;/secondary-title&gt;&lt;/titles&gt;&lt;periodical&gt;&lt;full-title&gt;Pharmacoeconomics&lt;/full-title&gt;&lt;/periodical&gt;&lt;pages&gt;983-9&lt;/pages&gt;&lt;volume&gt;27&lt;/volume&gt;&lt;dates&gt;&lt;year&gt;2009&lt;/year&gt;&lt;/dates&gt;&lt;urls&gt;&lt;/urls&gt;&lt;/record&gt;&lt;/Cite&gt;&lt;/EndNote&gt;</w:instrText>
      </w:r>
      <w:r w:rsidR="000F7B76">
        <w:fldChar w:fldCharType="separate"/>
      </w:r>
      <w:r w:rsidR="005E0549">
        <w:rPr>
          <w:noProof/>
        </w:rPr>
        <w:t>[</w:t>
      </w:r>
      <w:hyperlink w:anchor="_ENREF_27" w:tooltip="Wailoo, 2009 #9398" w:history="1">
        <w:r w:rsidR="005E0549">
          <w:rPr>
            <w:noProof/>
          </w:rPr>
          <w:t>27</w:t>
        </w:r>
      </w:hyperlink>
      <w:r w:rsidR="005E0549">
        <w:rPr>
          <w:noProof/>
        </w:rPr>
        <w:t>]</w:t>
      </w:r>
      <w:r w:rsidR="000F7B76">
        <w:fldChar w:fldCharType="end"/>
      </w:r>
      <w:r w:rsidR="00911D97">
        <w:t xml:space="preserve">.   </w:t>
      </w:r>
      <w:r w:rsidR="0095252B">
        <w:t>Furthermore, if the measure of benefit</w:t>
      </w:r>
      <w:r w:rsidR="007C08C7">
        <w:t xml:space="preserve"> used in formal analysis</w:t>
      </w:r>
      <w:r w:rsidR="0095252B">
        <w:t xml:space="preserve"> is expanded</w:t>
      </w:r>
      <w:r w:rsidR="007C08C7">
        <w:t xml:space="preserve"> to include additional attributes, so too must the measure of opportunity cost</w:t>
      </w:r>
      <w:r w:rsidR="000D45B7">
        <w:t>.</w:t>
      </w:r>
      <w:r w:rsidR="00891470">
        <w:t xml:space="preserve">  </w:t>
      </w:r>
    </w:p>
    <w:p w14:paraId="505C496C" w14:textId="149BBA54" w:rsidR="006446FD" w:rsidRDefault="009F775E" w:rsidP="005E67B5">
      <w:pPr>
        <w:spacing w:line="360" w:lineRule="auto"/>
        <w:ind w:left="360"/>
      </w:pPr>
      <w:r>
        <w:t xml:space="preserve">Given these challenges, </w:t>
      </w:r>
      <w:r w:rsidR="006446FD">
        <w:t xml:space="preserve">wider attributes of benefit considered relevant to decisions </w:t>
      </w:r>
      <w:r w:rsidR="008A3FD2">
        <w:t xml:space="preserve">may </w:t>
      </w:r>
      <w:r w:rsidR="006446FD">
        <w:t xml:space="preserve">not </w:t>
      </w:r>
      <w:r w:rsidR="008A3FD2">
        <w:t xml:space="preserve">be </w:t>
      </w:r>
      <w:r w:rsidR="006446FD">
        <w:t xml:space="preserve">formally incorporated into analysis </w:t>
      </w:r>
      <w:r w:rsidR="000F7B76">
        <w:fldChar w:fldCharType="begin"/>
      </w:r>
      <w:r w:rsidR="005E0549">
        <w:instrText xml:space="preserve"> ADDIN EN.CITE &lt;EndNote&gt;&lt;Cite&gt;&lt;Author&gt;Culyer&lt;/Author&gt;&lt;Year&gt;2012&lt;/Year&gt;&lt;RecNum&gt;9399&lt;/RecNum&gt;&lt;DisplayText&gt;[28]&lt;/DisplayText&gt;&lt;record&gt;&lt;rec-number&gt;9399&lt;/rec-number&gt;&lt;foreign-keys&gt;&lt;key app="EN" db-id="ssfwdxp9rxwaaeew2r8vwew9pewwe05rept5"&gt;9399&lt;/key&gt;&lt;/foreign-keys&gt;&lt;ref-type name="Journal Article"&gt;17&lt;/ref-type&gt;&lt;contributors&gt;&lt;authors&gt;&lt;author&gt;Culyer, A. J.&lt;/author&gt;&lt;author&gt;Bombard, Y.&lt;/author&gt;&lt;/authors&gt;&lt;/contributors&gt;&lt;titles&gt;&lt;title&gt;An equity framework for health technology assessments&lt;/title&gt;&lt;secondary-title&gt;Medical Decision Making&lt;/secondary-title&gt;&lt;/titles&gt;&lt;periodical&gt;&lt;full-title&gt;Medical Decision Making&lt;/full-title&gt;&lt;/periodical&gt;&lt;pages&gt;428-442&lt;/pages&gt;&lt;volume&gt;32&lt;/volume&gt;&lt;dates&gt;&lt;year&gt;2012&lt;/year&gt;&lt;/dates&gt;&lt;urls&gt;&lt;/urls&gt;&lt;/record&gt;&lt;/Cite&gt;&lt;/EndNote&gt;</w:instrText>
      </w:r>
      <w:r w:rsidR="000F7B76">
        <w:fldChar w:fldCharType="separate"/>
      </w:r>
      <w:r w:rsidR="005E0549">
        <w:rPr>
          <w:noProof/>
        </w:rPr>
        <w:t>[</w:t>
      </w:r>
      <w:hyperlink w:anchor="_ENREF_28" w:tooltip="Culyer, 2012 #9399" w:history="1">
        <w:r w:rsidR="005E0549">
          <w:rPr>
            <w:noProof/>
          </w:rPr>
          <w:t>28</w:t>
        </w:r>
      </w:hyperlink>
      <w:r w:rsidR="005E0549">
        <w:rPr>
          <w:noProof/>
        </w:rPr>
        <w:t>]</w:t>
      </w:r>
      <w:r w:rsidR="000F7B76">
        <w:fldChar w:fldCharType="end"/>
      </w:r>
      <w:r w:rsidR="00776599">
        <w:t>.  The type of n</w:t>
      </w:r>
      <w:r w:rsidR="0095252B">
        <w:t xml:space="preserve">et health benefit analysis illustrated in Table 1 can, however, provide a starting point for the deliberations needed in </w:t>
      </w:r>
      <w:r w:rsidR="000D45B7">
        <w:t xml:space="preserve">all decision making contexts.  </w:t>
      </w:r>
      <w:r w:rsidR="007C08C7">
        <w:t xml:space="preserve">For example, it may be the case that </w:t>
      </w:r>
      <w:r w:rsidR="00D43708">
        <w:t xml:space="preserve">the </w:t>
      </w:r>
      <w:r w:rsidR="007C08C7">
        <w:t xml:space="preserve">burden </w:t>
      </w:r>
      <w:r w:rsidR="005E0B81">
        <w:t xml:space="preserve">of disease </w:t>
      </w:r>
      <w:r w:rsidR="007C08C7">
        <w:t xml:space="preserve">associated with macular oedema is </w:t>
      </w:r>
      <w:r w:rsidR="000D45B7">
        <w:t xml:space="preserve">considered </w:t>
      </w:r>
      <w:r w:rsidR="007C08C7">
        <w:t xml:space="preserve">so significant, that decision </w:t>
      </w:r>
      <w:r w:rsidR="00D43708">
        <w:t xml:space="preserve">makers </w:t>
      </w:r>
      <w:r w:rsidR="007C08C7">
        <w:t xml:space="preserve">would </w:t>
      </w:r>
      <w:r w:rsidR="00425A3F">
        <w:t>fund</w:t>
      </w:r>
      <w:r w:rsidR="00D43708">
        <w:t xml:space="preserve"> </w:t>
      </w:r>
      <w:proofErr w:type="spellStart"/>
      <w:r w:rsidR="00D43708" w:rsidRPr="00D43708">
        <w:rPr>
          <w:rFonts w:eastAsia="MinionPro-Regular" w:cs="MinionPro-Regular"/>
        </w:rPr>
        <w:t>ranibizumab</w:t>
      </w:r>
      <w:proofErr w:type="spellEnd"/>
      <w:r w:rsidR="00D43708">
        <w:rPr>
          <w:rFonts w:eastAsia="MinionPro-Regular" w:cs="MinionPro-Regular"/>
        </w:rPr>
        <w:t xml:space="preserve"> despite its </w:t>
      </w:r>
      <w:r w:rsidR="00EB2EC0">
        <w:rPr>
          <w:rFonts w:eastAsia="MinionPro-Regular" w:cs="MinionPro-Regular"/>
        </w:rPr>
        <w:t xml:space="preserve">expected </w:t>
      </w:r>
      <w:r w:rsidR="00D43708">
        <w:rPr>
          <w:rFonts w:eastAsia="MinionPro-Regular" w:cs="MinionPro-Regular"/>
        </w:rPr>
        <w:t xml:space="preserve">negative net health benefits.  </w:t>
      </w:r>
      <w:r w:rsidR="000D45B7">
        <w:rPr>
          <w:rFonts w:eastAsia="MinionPro-Regular" w:cs="MinionPro-Regular"/>
        </w:rPr>
        <w:t>Such a decision would require some</w:t>
      </w:r>
      <w:r w:rsidR="00D43708">
        <w:rPr>
          <w:rFonts w:eastAsia="MinionPro-Regular" w:cs="MinionPro-Regular"/>
        </w:rPr>
        <w:t xml:space="preserve"> difficult </w:t>
      </w:r>
      <w:r w:rsidR="00D43708">
        <w:rPr>
          <w:rFonts w:eastAsia="MinionPro-Regular" w:cs="MinionPro-Regular"/>
        </w:rPr>
        <w:lastRenderedPageBreak/>
        <w:t>judgements</w:t>
      </w:r>
      <w:r w:rsidR="000D45B7">
        <w:rPr>
          <w:rFonts w:eastAsia="MinionPro-Regular" w:cs="MinionPro-Regular"/>
        </w:rPr>
        <w:t xml:space="preserve">.  Firstly, </w:t>
      </w:r>
      <w:r w:rsidR="00D43708">
        <w:rPr>
          <w:rFonts w:eastAsia="MinionPro-Regular" w:cs="MinionPro-Regular"/>
        </w:rPr>
        <w:t xml:space="preserve">that the burden associated with </w:t>
      </w:r>
      <w:r w:rsidR="00D43708">
        <w:t>macular oedema</w:t>
      </w:r>
      <w:r w:rsidR="005E0B81">
        <w:t xml:space="preserve"> is greater than that characterising the diseases of patients who w</w:t>
      </w:r>
      <w:r w:rsidR="00EB2EC0">
        <w:t>ould</w:t>
      </w:r>
      <w:r w:rsidR="005E0B81">
        <w:t xml:space="preserve"> forgo health benefits because of the additional cost of </w:t>
      </w:r>
      <w:proofErr w:type="spellStart"/>
      <w:r w:rsidR="005E0B81" w:rsidRPr="00D43708">
        <w:rPr>
          <w:rFonts w:eastAsia="MinionPro-Regular" w:cs="MinionPro-Regular"/>
        </w:rPr>
        <w:t>ranibizumab</w:t>
      </w:r>
      <w:proofErr w:type="spellEnd"/>
      <w:r w:rsidR="005E0B81">
        <w:rPr>
          <w:rFonts w:eastAsia="MinionPro-Regular" w:cs="MinionPro-Regular"/>
        </w:rPr>
        <w:t xml:space="preserve">.  If </w:t>
      </w:r>
      <w:r w:rsidR="000D45B7">
        <w:rPr>
          <w:rFonts w:eastAsia="MinionPro-Regular" w:cs="MinionPro-Regular"/>
        </w:rPr>
        <w:t xml:space="preserve">so, the second judgement </w:t>
      </w:r>
      <w:r w:rsidR="005E0B81">
        <w:rPr>
          <w:rFonts w:eastAsia="MinionPro-Regular" w:cs="MinionPro-Regular"/>
        </w:rPr>
        <w:t xml:space="preserve">would be </w:t>
      </w:r>
      <w:r w:rsidR="000D45B7">
        <w:rPr>
          <w:rFonts w:eastAsia="MinionPro-Regular" w:cs="MinionPro-Regular"/>
        </w:rPr>
        <w:t>t</w:t>
      </w:r>
      <w:r w:rsidR="00425A3F">
        <w:rPr>
          <w:rFonts w:eastAsia="MinionPro-Regular" w:cs="MinionPro-Regular"/>
        </w:rPr>
        <w:t xml:space="preserve">hat </w:t>
      </w:r>
      <w:r w:rsidR="005E0B81">
        <w:rPr>
          <w:rFonts w:eastAsia="MinionPro-Regular" w:cs="MinionPro-Regular"/>
        </w:rPr>
        <w:t xml:space="preserve">this positive </w:t>
      </w:r>
      <w:r w:rsidR="00EB2EC0">
        <w:rPr>
          <w:rFonts w:eastAsia="MinionPro-Regular" w:cs="MinionPro-Regular"/>
        </w:rPr>
        <w:t xml:space="preserve">effect on </w:t>
      </w:r>
      <w:r w:rsidR="005E0B81">
        <w:rPr>
          <w:rFonts w:eastAsia="MinionPro-Regular" w:cs="MinionPro-Regular"/>
        </w:rPr>
        <w:t>burden was sufficient in magnitude to justify the negative n</w:t>
      </w:r>
      <w:r w:rsidR="00425A3F">
        <w:rPr>
          <w:rFonts w:eastAsia="MinionPro-Regular" w:cs="MinionPro-Regular"/>
        </w:rPr>
        <w:t xml:space="preserve">et health benefit of 2959 QALYs – i.e. that the trade-off between health gain and reduction in burden from funding </w:t>
      </w:r>
      <w:proofErr w:type="spellStart"/>
      <w:r w:rsidR="00425A3F" w:rsidRPr="00D43708">
        <w:rPr>
          <w:rFonts w:eastAsia="MinionPro-Regular" w:cs="MinionPro-Regular"/>
        </w:rPr>
        <w:t>ranibizumab</w:t>
      </w:r>
      <w:proofErr w:type="spellEnd"/>
      <w:r w:rsidR="00425A3F">
        <w:rPr>
          <w:rFonts w:eastAsia="MinionPro-Regular" w:cs="MinionPro-Regular"/>
        </w:rPr>
        <w:t xml:space="preserve"> is acceptable.  </w:t>
      </w:r>
    </w:p>
    <w:p w14:paraId="7F799A95" w14:textId="49E39647" w:rsidR="00425A3F" w:rsidRPr="00425A3F" w:rsidRDefault="000D45B7" w:rsidP="005E67B5">
      <w:pPr>
        <w:spacing w:line="360" w:lineRule="auto"/>
        <w:ind w:left="360"/>
        <w:rPr>
          <w:i/>
        </w:rPr>
      </w:pPr>
      <w:r>
        <w:rPr>
          <w:i/>
        </w:rPr>
        <w:t>Reflecting</w:t>
      </w:r>
      <w:r w:rsidR="005C7555">
        <w:rPr>
          <w:i/>
        </w:rPr>
        <w:t xml:space="preserve"> additional attributes analytically</w:t>
      </w:r>
    </w:p>
    <w:p w14:paraId="772C4AF9" w14:textId="3B6CB9F6" w:rsidR="005C7555" w:rsidRDefault="000D45B7" w:rsidP="000466FB">
      <w:pPr>
        <w:spacing w:line="360" w:lineRule="auto"/>
        <w:ind w:left="360"/>
      </w:pPr>
      <w:r>
        <w:t xml:space="preserve">If the </w:t>
      </w:r>
      <w:r w:rsidR="005C7555">
        <w:t xml:space="preserve">additional attributes </w:t>
      </w:r>
      <w:r w:rsidR="006E3F43">
        <w:t>of benefit</w:t>
      </w:r>
      <w:r>
        <w:t xml:space="preserve"> </w:t>
      </w:r>
      <w:r w:rsidR="005C7555">
        <w:t xml:space="preserve">are considered potentially relevant to </w:t>
      </w:r>
      <w:r w:rsidR="00E97838">
        <w:t>a large proportion of</w:t>
      </w:r>
      <w:r w:rsidR="005C7555">
        <w:t xml:space="preserve"> decisions</w:t>
      </w:r>
      <w:r w:rsidR="000466FB">
        <w:t xml:space="preserve">, there may be a strong case for their being formally reflected in the analytical framework to support explicit and transparent decision making.  </w:t>
      </w:r>
      <w:r w:rsidR="005C7555">
        <w:t xml:space="preserve">Any </w:t>
      </w:r>
      <w:r w:rsidR="006E3F43">
        <w:t>such framework</w:t>
      </w:r>
      <w:r w:rsidR="005C7555">
        <w:t xml:space="preserve"> would need </w:t>
      </w:r>
      <w:r w:rsidR="006E3F43">
        <w:t>the same features as</w:t>
      </w:r>
      <w:r>
        <w:t xml:space="preserve"> </w:t>
      </w:r>
      <w:r w:rsidR="006E3F43">
        <w:t>when</w:t>
      </w:r>
      <w:r>
        <w:t xml:space="preserve"> health</w:t>
      </w:r>
      <w:r w:rsidR="006E3F43">
        <w:t xml:space="preserve"> is the sole concern</w:t>
      </w:r>
      <w:r>
        <w:t xml:space="preserve">: </w:t>
      </w:r>
      <w:r w:rsidR="00325DEE">
        <w:t xml:space="preserve"> </w:t>
      </w:r>
      <w:r w:rsidR="00637300">
        <w:t xml:space="preserve">a unidimensional </w:t>
      </w:r>
      <w:r w:rsidR="000466FB">
        <w:t>scale with explicit</w:t>
      </w:r>
      <w:r w:rsidR="00637300">
        <w:t xml:space="preserve"> </w:t>
      </w:r>
      <w:r w:rsidR="00325DEE">
        <w:t xml:space="preserve">trade-offs between </w:t>
      </w:r>
      <w:r w:rsidR="00E97838">
        <w:t>health</w:t>
      </w:r>
      <w:r w:rsidR="00325DEE">
        <w:t xml:space="preserve"> outcomes </w:t>
      </w:r>
      <w:r w:rsidR="00E97838">
        <w:t>and the additional attributes</w:t>
      </w:r>
      <w:r w:rsidR="000466FB">
        <w:t xml:space="preserve">; and for opportunity costs to be estimated using the same measure of benefit. </w:t>
      </w:r>
      <w:r w:rsidR="009F775E">
        <w:t xml:space="preserve"> </w:t>
      </w:r>
      <w:r w:rsidR="000466FB">
        <w:t>Although t</w:t>
      </w:r>
      <w:r w:rsidR="00325DEE">
        <w:t xml:space="preserve">here are studies that have used preference information to </w:t>
      </w:r>
      <w:r w:rsidR="00E97838">
        <w:t>establish how individuals trade-off health with various equ</w:t>
      </w:r>
      <w:r w:rsidR="006E3F43">
        <w:t>ity attributes such as disease burden</w:t>
      </w:r>
      <w:r w:rsidR="00E97838">
        <w:t xml:space="preserve"> and short life expectancy</w:t>
      </w:r>
      <w:r w:rsidR="00E84B10">
        <w:t xml:space="preserve"> </w:t>
      </w:r>
      <w:r w:rsidR="000F7B76">
        <w:fldChar w:fldCharType="begin"/>
      </w:r>
      <w:r w:rsidR="005E0549">
        <w:instrText xml:space="preserve"> ADDIN EN.CITE &lt;EndNote&gt;&lt;Cite&gt;&lt;Author&gt;Shah&lt;/Author&gt;&lt;Year&gt;2014&lt;/Year&gt;&lt;RecNum&gt;9400&lt;/RecNum&gt;&lt;DisplayText&gt;[29, 30]&lt;/DisplayText&gt;&lt;record&gt;&lt;rec-number&gt;9400&lt;/rec-number&gt;&lt;foreign-keys&gt;&lt;key app="EN" db-id="ssfwdxp9rxwaaeew2r8vwew9pewwe05rept5"&gt;9400&lt;/key&gt;&lt;/foreign-keys&gt;&lt;ref-type name="Journal Article"&gt;17&lt;/ref-type&gt;&lt;contributors&gt;&lt;authors&gt;&lt;author&gt;Shah, K. K.&lt;/author&gt;&lt;author&gt;Tsuchiya, A.&lt;/author&gt;&lt;author&gt;Wailloo, A.&lt;/author&gt;&lt;/authors&gt;&lt;/contributors&gt;&lt;titles&gt;&lt;title&gt;Valuing health at the end of life: an empirical study of public preferences&lt;/title&gt;&lt;secondary-title&gt;European Journal of Health Economics&lt;/secondary-title&gt;&lt;/titles&gt;&lt;periodical&gt;&lt;full-title&gt;European Journal of Health Economics&lt;/full-title&gt;&lt;/periodical&gt;&lt;pages&gt;389–399&lt;/pages&gt;&lt;volume&gt;15&lt;/volume&gt;&lt;dates&gt;&lt;year&gt;2014&lt;/year&gt;&lt;/dates&gt;&lt;urls&gt;&lt;/urls&gt;&lt;/record&gt;&lt;/Cite&gt;&lt;Cite&gt;&lt;Author&gt;Donaldson&lt;/Author&gt;&lt;Year&gt;2011&lt;/Year&gt;&lt;RecNum&gt;9401&lt;/RecNum&gt;&lt;record&gt;&lt;rec-number&gt;9401&lt;/rec-number&gt;&lt;foreign-keys&gt;&lt;key app="EN" db-id="ssfwdxp9rxwaaeew2r8vwew9pewwe05rept5"&gt;9401&lt;/key&gt;&lt;/foreign-keys&gt;&lt;ref-type name="Journal Article"&gt;17&lt;/ref-type&gt;&lt;contributors&gt;&lt;authors&gt;&lt;author&gt;Donaldson, C.&lt;/author&gt;&lt;author&gt;Baker, R.&lt;/author&gt;&lt;author&gt;Mason, H.&lt;/author&gt;&lt;author&gt;Jones-Lee, M.&lt;/author&gt;&lt;author&gt;Lancsar, E.&lt;/author&gt;&lt;author&gt;Wildman, J.&lt;/author&gt;&lt;author&gt;Bateman, I.&lt;/author&gt;&lt;author&gt;Loomes, G.&lt;/author&gt;&lt;author&gt;Robinson, A&lt;/author&gt;&lt;author&gt;et al, &lt;/author&gt;&lt;/authors&gt;&lt;/contributors&gt;&lt;titles&gt;&lt;title&gt;The social value of a QALY: raising the bar or barring the raise? DOI: 10.1186/1472-6963-11-8&lt;/title&gt;&lt;secondary-title&gt;BMC Health Services Research&lt;/secondary-title&gt;&lt;/titles&gt;&lt;periodical&gt;&lt;full-title&gt;BMC Health Services Research&lt;/full-title&gt;&lt;/periodical&gt;&lt;volume&gt;11&lt;/volume&gt;&lt;number&gt;8&lt;/number&gt;&lt;dates&gt;&lt;year&gt;2011&lt;/year&gt;&lt;/dates&gt;&lt;urls&gt;&lt;/urls&gt;&lt;/record&gt;&lt;/Cite&gt;&lt;/EndNote&gt;</w:instrText>
      </w:r>
      <w:r w:rsidR="000F7B76">
        <w:fldChar w:fldCharType="separate"/>
      </w:r>
      <w:r w:rsidR="005E0549">
        <w:rPr>
          <w:noProof/>
        </w:rPr>
        <w:t>[</w:t>
      </w:r>
      <w:hyperlink w:anchor="_ENREF_29" w:tooltip="Shah, 2014 #9400" w:history="1">
        <w:r w:rsidR="005E0549">
          <w:rPr>
            <w:noProof/>
          </w:rPr>
          <w:t>29</w:t>
        </w:r>
      </w:hyperlink>
      <w:r w:rsidR="005E0549">
        <w:rPr>
          <w:noProof/>
        </w:rPr>
        <w:t xml:space="preserve">, </w:t>
      </w:r>
      <w:hyperlink w:anchor="_ENREF_30" w:tooltip="Donaldson, 2011 #9401" w:history="1">
        <w:r w:rsidR="005E0549">
          <w:rPr>
            <w:noProof/>
          </w:rPr>
          <w:t>30</w:t>
        </w:r>
      </w:hyperlink>
      <w:r w:rsidR="005E0549">
        <w:rPr>
          <w:noProof/>
        </w:rPr>
        <w:t>]</w:t>
      </w:r>
      <w:r w:rsidR="000F7B76">
        <w:fldChar w:fldCharType="end"/>
      </w:r>
      <w:r w:rsidR="00E97838">
        <w:t xml:space="preserve">, </w:t>
      </w:r>
      <w:r w:rsidR="000466FB">
        <w:t>there are</w:t>
      </w:r>
      <w:r w:rsidR="006E3F43">
        <w:t xml:space="preserve">, as yet, </w:t>
      </w:r>
      <w:r w:rsidR="00E97838">
        <w:t xml:space="preserve"> few examples of where this has been implemented in analysis to guide decisions</w:t>
      </w:r>
      <w:r w:rsidR="00325DEE">
        <w:t xml:space="preserve">.  </w:t>
      </w:r>
    </w:p>
    <w:p w14:paraId="356FB003" w14:textId="3B581A98" w:rsidR="00710D32" w:rsidRDefault="00391A7E" w:rsidP="000466FB">
      <w:pPr>
        <w:spacing w:line="360" w:lineRule="auto"/>
        <w:ind w:left="360"/>
        <w:rPr>
          <w:rFonts w:cs="AdvTT6120e2aa"/>
        </w:rPr>
      </w:pPr>
      <w:r>
        <w:t>A</w:t>
      </w:r>
      <w:r w:rsidR="004B703D">
        <w:t xml:space="preserve"> </w:t>
      </w:r>
      <w:r>
        <w:t xml:space="preserve">broader concept of benefit </w:t>
      </w:r>
      <w:r w:rsidR="00FF1F9B">
        <w:t xml:space="preserve">than health gain alone </w:t>
      </w:r>
      <w:r>
        <w:t xml:space="preserve">was envisaged as part of </w:t>
      </w:r>
      <w:r w:rsidR="009F775E">
        <w:t xml:space="preserve">the </w:t>
      </w:r>
      <w:r>
        <w:t>proposed value-based pricing (VBP)</w:t>
      </w:r>
      <w:r w:rsidR="009F775E">
        <w:t xml:space="preserve"> reforms in the UK</w:t>
      </w:r>
      <w:r w:rsidR="00C52915">
        <w:t xml:space="preserve"> </w:t>
      </w:r>
      <w:r w:rsidR="000F7B76">
        <w:fldChar w:fldCharType="begin"/>
      </w:r>
      <w:r w:rsidR="005E0549">
        <w:instrText xml:space="preserve"> ADDIN EN.CITE &lt;EndNote&gt;&lt;Cite&gt;&lt;Author&gt;Department of Health&lt;/Author&gt;&lt;Year&gt;2010&lt;/Year&gt;&lt;RecNum&gt;9031&lt;/RecNum&gt;&lt;DisplayText&gt;[31]&lt;/DisplayText&gt;&lt;record&gt;&lt;rec-number&gt;9031&lt;/rec-number&gt;&lt;foreign-keys&gt;&lt;key app="EN" db-id="ssfwdxp9rxwaaeew2r8vwew9pewwe05rept5"&gt;9031&lt;/key&gt;&lt;/foreign-keys&gt;&lt;ref-type name="Book"&gt;6&lt;/ref-type&gt;&lt;contributors&gt;&lt;authors&gt;&lt;author&gt;Department of Health,&lt;/author&gt;&lt;/authors&gt;&lt;/contributors&gt;&lt;titles&gt;&lt;title&gt;A New Value-Based Approach to the Pricing of Branded Medicines - a Consultation&lt;/title&gt;&lt;/titles&gt;&lt;dates&gt;&lt;year&gt;2010&lt;/year&gt;&lt;/dates&gt;&lt;pub-location&gt;London &lt;/pub-location&gt;&lt;publisher&gt;Department of Health&lt;/publisher&gt;&lt;urls&gt;&lt;/urls&gt;&lt;/record&gt;&lt;/Cite&gt;&lt;/EndNote&gt;</w:instrText>
      </w:r>
      <w:r w:rsidR="000F7B76">
        <w:fldChar w:fldCharType="separate"/>
      </w:r>
      <w:r w:rsidR="005E0549">
        <w:rPr>
          <w:noProof/>
        </w:rPr>
        <w:t>[</w:t>
      </w:r>
      <w:hyperlink w:anchor="_ENREF_31" w:tooltip="Department of Health, 2010 #9031" w:history="1">
        <w:r w:rsidR="005E0549">
          <w:rPr>
            <w:noProof/>
          </w:rPr>
          <w:t>31</w:t>
        </w:r>
      </w:hyperlink>
      <w:r w:rsidR="005E0549">
        <w:rPr>
          <w:noProof/>
        </w:rPr>
        <w:t>]</w:t>
      </w:r>
      <w:r w:rsidR="000F7B76">
        <w:fldChar w:fldCharType="end"/>
      </w:r>
      <w:r w:rsidR="009F775E">
        <w:t xml:space="preserve">, bringing in burden of disease and wider social benefits.  </w:t>
      </w:r>
      <w:r>
        <w:t>Furthermore, research w</w:t>
      </w:r>
      <w:r w:rsidR="006E3F43">
        <w:t>as</w:t>
      </w:r>
      <w:r>
        <w:t xml:space="preserve"> undertaken with a view to expanding the type of analysis that could be </w:t>
      </w:r>
      <w:r w:rsidR="00180BF4">
        <w:t>used</w:t>
      </w:r>
      <w:r w:rsidR="006E3F43">
        <w:t xml:space="preserve"> to support</w:t>
      </w:r>
      <w:r>
        <w:t xml:space="preserve"> NICE </w:t>
      </w:r>
      <w:r w:rsidR="006E3F43">
        <w:t>decisions</w:t>
      </w:r>
      <w:r>
        <w:t xml:space="preserve"> </w:t>
      </w:r>
      <w:r w:rsidR="002926E7">
        <w:t xml:space="preserve">under </w:t>
      </w:r>
      <w:r>
        <w:t>VBP.</w:t>
      </w:r>
      <w:r w:rsidR="00EF7655">
        <w:t xml:space="preserve">   </w:t>
      </w:r>
      <w:r w:rsidR="009F775E">
        <w:t>This research and NICE proposals</w:t>
      </w:r>
      <w:r w:rsidR="00FD364C">
        <w:t xml:space="preserve"> </w:t>
      </w:r>
      <w:r w:rsidR="006E3F43">
        <w:t xml:space="preserve">for VBP </w:t>
      </w:r>
      <w:r w:rsidR="00FD364C">
        <w:t>are</w:t>
      </w:r>
      <w:r w:rsidR="009F775E">
        <w:t xml:space="preserve"> detailed elsewhere </w:t>
      </w:r>
      <w:r w:rsidR="000F7B76">
        <w:fldChar w:fldCharType="begin">
          <w:fldData xml:space="preserve">PEVuZE5vdGU+PENpdGU+PEF1dGhvcj5Sb3dlbjwvQXV0aG9yPjxZZWFyPjIwMTY8L1llYXI+PFJl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</w:fldData>
        </w:fldChar>
      </w:r>
      <w:r w:rsidR="005E0549">
        <w:instrText xml:space="preserve"> ADDIN EN.CITE </w:instrText>
      </w:r>
      <w:r w:rsidR="005E0549">
        <w:fldChar w:fldCharType="begin">
          <w:fldData xml:space="preserve">PEVuZE5vdGU+PENpdGU+PEF1dGhvcj5Sb3dlbjwvQXV0aG9yPjxZZWFyPjIwMTY8L1llYXI+PFJl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</w:fldData>
        </w:fldChar>
      </w:r>
      <w:r w:rsidR="005E0549">
        <w:instrText xml:space="preserve"> ADDIN EN.CITE.DATA </w:instrText>
      </w:r>
      <w:r w:rsidR="005E0549">
        <w:fldChar w:fldCharType="end"/>
      </w:r>
      <w:r w:rsidR="000F7B76">
        <w:fldChar w:fldCharType="separate"/>
      </w:r>
      <w:r w:rsidR="005E0549">
        <w:rPr>
          <w:noProof/>
        </w:rPr>
        <w:t>[</w:t>
      </w:r>
      <w:hyperlink w:anchor="_ENREF_8" w:tooltip="Drummond, 2015 #8396" w:history="1">
        <w:r w:rsidR="005E0549">
          <w:rPr>
            <w:noProof/>
          </w:rPr>
          <w:t>8</w:t>
        </w:r>
      </w:hyperlink>
      <w:r w:rsidR="005E0549">
        <w:rPr>
          <w:noProof/>
        </w:rPr>
        <w:t xml:space="preserve">, </w:t>
      </w:r>
      <w:hyperlink w:anchor="_ENREF_17" w:tooltip="Claxton, 2015 #9264" w:history="1">
        <w:r w:rsidR="005E0549">
          <w:rPr>
            <w:noProof/>
          </w:rPr>
          <w:t>17</w:t>
        </w:r>
      </w:hyperlink>
      <w:r w:rsidR="005E0549">
        <w:rPr>
          <w:noProof/>
        </w:rPr>
        <w:t xml:space="preserve">, </w:t>
      </w:r>
      <w:hyperlink w:anchor="_ENREF_32" w:tooltip="Rowen, 2016 #9402" w:history="1">
        <w:r w:rsidR="005E0549">
          <w:rPr>
            <w:noProof/>
          </w:rPr>
          <w:t>32</w:t>
        </w:r>
      </w:hyperlink>
      <w:r w:rsidR="005E0549">
        <w:rPr>
          <w:noProof/>
        </w:rPr>
        <w:t xml:space="preserve">, </w:t>
      </w:r>
      <w:hyperlink w:anchor="_ENREF_33" w:tooltip="National Institute for Health and Care Excellence (NICE) Centre for Health Technology Evaluation, 2014 #9171" w:history="1">
        <w:r w:rsidR="005E0549">
          <w:rPr>
            <w:noProof/>
          </w:rPr>
          <w:t>33</w:t>
        </w:r>
      </w:hyperlink>
      <w:r w:rsidR="005E0549">
        <w:rPr>
          <w:noProof/>
        </w:rPr>
        <w:t>]</w:t>
      </w:r>
      <w:r w:rsidR="000F7B76">
        <w:fldChar w:fldCharType="end"/>
      </w:r>
      <w:r w:rsidR="006E3F43">
        <w:t xml:space="preserve">; </w:t>
      </w:r>
      <w:r w:rsidR="00FD364C">
        <w:t>here</w:t>
      </w:r>
      <w:r w:rsidR="00C357CF" w:rsidRPr="00E33C9A">
        <w:t xml:space="preserve"> key analytical steps</w:t>
      </w:r>
      <w:r w:rsidR="00A63840" w:rsidRPr="00E33C9A">
        <w:t xml:space="preserve"> are described </w:t>
      </w:r>
      <w:r w:rsidR="002926E7" w:rsidRPr="00E33C9A">
        <w:t xml:space="preserve">to illustrate what would be </w:t>
      </w:r>
      <w:r w:rsidR="006E3F43">
        <w:t xml:space="preserve">needed for an </w:t>
      </w:r>
      <w:r w:rsidR="00C357CF" w:rsidRPr="00E33C9A">
        <w:t>extend</w:t>
      </w:r>
      <w:r w:rsidR="006E3F43">
        <w:t xml:space="preserve">ed </w:t>
      </w:r>
      <w:r w:rsidR="00C357CF" w:rsidRPr="00E33C9A">
        <w:t>measure of benefit</w:t>
      </w:r>
      <w:r w:rsidR="00FD364C">
        <w:t xml:space="preserve">.  </w:t>
      </w:r>
      <w:r w:rsidR="00E33C9A" w:rsidRPr="00E33C9A">
        <w:t>As part of VBP</w:t>
      </w:r>
      <w:r w:rsidR="009D1F86">
        <w:t xml:space="preserve"> and NICE’s proposals </w:t>
      </w:r>
      <w:r w:rsidR="000F7B76">
        <w:fldChar w:fldCharType="begin"/>
      </w:r>
      <w:r w:rsidR="005E0549">
        <w:instrText xml:space="preserve"> ADDIN EN.CITE &lt;EndNote&gt;&lt;Cite&gt;&lt;Author&gt;Claxton&lt;/Author&gt;&lt;Year&gt;2015&lt;/Year&gt;&lt;RecNum&gt;9264&lt;/RecNum&gt;&lt;DisplayText&gt;[17, 33]&lt;/DisplayText&gt;&lt;record&gt;&lt;rec-number&gt;9264&lt;/rec-number&gt;&lt;foreign-keys&gt;&lt;key app="EN" db-id="ssfwdxp9rxwaaeew2r8vwew9pewwe05rept5"&gt;9264&lt;/key&gt;&lt;/foreign-keys&gt;&lt;ref-type name="Journal Article"&gt;17&lt;/ref-type&gt;&lt;contributors&gt;&lt;authors&gt;&lt;author&gt;Claxton, K.&lt;/author&gt;&lt;author&gt;Sculpher, M.&lt;/author&gt;&lt;author&gt;Palmer, S.&lt;/author&gt;&lt;author&gt;Culyer, A.J. &lt;/author&gt;&lt;/authors&gt;&lt;/contributors&gt;&lt;titles&gt;&lt;title&gt;Causes for concern: is nice failing to uphold its responsibilities to all NHS patients? &lt;/title&gt;&lt;secondary-title&gt;Health Economics&lt;/secondary-title&gt;&lt;/titles&gt;&lt;periodical&gt;&lt;full-title&gt;Health Economics&lt;/full-title&gt;&lt;/periodical&gt;&lt;pages&gt;1-7&lt;/pages&gt;&lt;volume&gt;24&lt;/volume&gt;&lt;number&gt;1&lt;/number&gt;&lt;dates&gt;&lt;year&gt;2015&lt;/year&gt;&lt;/dates&gt;&lt;urls&gt;&lt;/urls&gt;&lt;/record&gt;&lt;/Cite&gt;&lt;Cite&gt;&lt;Author&gt;National Institute for Health and Care Excellence (NICE) Centre for Health Technology Evaluation&lt;/Author&gt;&lt;Year&gt;2014&lt;/Year&gt;&lt;RecNum&gt;9171&lt;/RecNum&gt;&lt;record&gt;&lt;rec-number&gt;9171&lt;/rec-number&gt;&lt;foreign-keys&gt;&lt;key app="EN" db-id="ssfwdxp9rxwaaeew2r8vwew9pewwe05rept5"&gt;9171&lt;/key&gt;&lt;/foreign-keys&gt;&lt;ref-type name="Book"&gt;6&lt;/ref-type&gt;&lt;contributors&gt;&lt;authors&gt;&lt;author&gt;National Institute for Health and Care Excellence (NICE) Centre for Health Technology Evaluation,&lt;/author&gt;&lt;/authors&gt;&lt;/contributors&gt;&lt;titles&gt;&lt;title&gt;Value Based Assessment of Health Technologies&lt;/title&gt;&lt;/titles&gt;&lt;dates&gt;&lt;year&gt;2014&lt;/year&gt;&lt;/dates&gt;&lt;pub-location&gt;London&lt;/pub-location&gt;&lt;publisher&gt;NICE&lt;/publisher&gt;&lt;urls&gt;&lt;/urls&gt;&lt;/record&gt;&lt;/Cite&gt;&lt;/EndNote&gt;</w:instrText>
      </w:r>
      <w:r w:rsidR="000F7B76">
        <w:fldChar w:fldCharType="separate"/>
      </w:r>
      <w:r w:rsidR="005E0549">
        <w:rPr>
          <w:noProof/>
        </w:rPr>
        <w:t>[</w:t>
      </w:r>
      <w:hyperlink w:anchor="_ENREF_17" w:tooltip="Claxton, 2015 #9264" w:history="1">
        <w:r w:rsidR="005E0549">
          <w:rPr>
            <w:noProof/>
          </w:rPr>
          <w:t>17</w:t>
        </w:r>
      </w:hyperlink>
      <w:r w:rsidR="005E0549">
        <w:rPr>
          <w:noProof/>
        </w:rPr>
        <w:t xml:space="preserve">, </w:t>
      </w:r>
      <w:hyperlink w:anchor="_ENREF_33" w:tooltip="National Institute for Health and Care Excellence (NICE) Centre for Health Technology Evaluation, 2014 #9171" w:history="1">
        <w:r w:rsidR="005E0549">
          <w:rPr>
            <w:noProof/>
          </w:rPr>
          <w:t>33</w:t>
        </w:r>
      </w:hyperlink>
      <w:r w:rsidR="005E0549">
        <w:rPr>
          <w:noProof/>
        </w:rPr>
        <w:t>]</w:t>
      </w:r>
      <w:r w:rsidR="000F7B76">
        <w:fldChar w:fldCharType="end"/>
      </w:r>
      <w:r w:rsidR="00E33C9A" w:rsidRPr="00E33C9A">
        <w:t>, d</w:t>
      </w:r>
      <w:r w:rsidR="00A63840" w:rsidRPr="00E33C9A">
        <w:t xml:space="preserve">isease burden </w:t>
      </w:r>
      <w:r w:rsidR="00E33C9A" w:rsidRPr="00E33C9A">
        <w:t>was c</w:t>
      </w:r>
      <w:r w:rsidR="00E33C9A">
        <w:t>haracterised as t</w:t>
      </w:r>
      <w:r w:rsidR="00E33C9A" w:rsidRPr="00E33C9A">
        <w:rPr>
          <w:rFonts w:cs="AdvTT6120e2aa"/>
        </w:rPr>
        <w:t xml:space="preserve">he expected </w:t>
      </w:r>
      <w:r w:rsidR="00180BF4">
        <w:rPr>
          <w:rFonts w:cs="AdvTT6120e2aa"/>
        </w:rPr>
        <w:t xml:space="preserve">prospective </w:t>
      </w:r>
      <w:r w:rsidR="00680016">
        <w:rPr>
          <w:rFonts w:cs="AdvTT6120e2aa"/>
        </w:rPr>
        <w:t>health</w:t>
      </w:r>
      <w:r w:rsidR="00E33C9A">
        <w:rPr>
          <w:rFonts w:cs="AdvTT6120e2aa"/>
        </w:rPr>
        <w:t xml:space="preserve"> </w:t>
      </w:r>
      <w:r w:rsidR="00680016">
        <w:rPr>
          <w:rFonts w:cs="AdvTT6120e2aa"/>
        </w:rPr>
        <w:t xml:space="preserve">loss </w:t>
      </w:r>
      <w:r w:rsidR="00FD364C">
        <w:rPr>
          <w:rFonts w:cs="AdvTT6120e2aa"/>
        </w:rPr>
        <w:t>resulting from a given disease</w:t>
      </w:r>
      <w:r w:rsidR="006E3F43">
        <w:rPr>
          <w:rFonts w:cs="AdvTT6120e2aa"/>
        </w:rPr>
        <w:t xml:space="preserve">: the </w:t>
      </w:r>
      <w:r w:rsidR="00E33C9A" w:rsidRPr="00E33C9A">
        <w:rPr>
          <w:rFonts w:cs="AdvTT6120e2aa"/>
        </w:rPr>
        <w:t xml:space="preserve"> difference </w:t>
      </w:r>
      <w:r w:rsidR="00E33C9A">
        <w:rPr>
          <w:rFonts w:cs="AdvTT6120e2aa"/>
        </w:rPr>
        <w:t xml:space="preserve">in </w:t>
      </w:r>
      <w:r w:rsidR="00992C6F">
        <w:rPr>
          <w:rFonts w:cs="AdvTT6120e2aa"/>
        </w:rPr>
        <w:t xml:space="preserve">future </w:t>
      </w:r>
      <w:r w:rsidR="00E33C9A">
        <w:rPr>
          <w:rFonts w:cs="AdvTT6120e2aa"/>
        </w:rPr>
        <w:t xml:space="preserve">QALYs </w:t>
      </w:r>
      <w:r w:rsidR="00E33C9A" w:rsidRPr="00E33C9A">
        <w:rPr>
          <w:rFonts w:cs="AdvTT6120e2aa"/>
        </w:rPr>
        <w:t>between the general population and</w:t>
      </w:r>
      <w:r w:rsidR="00E33C9A">
        <w:rPr>
          <w:rFonts w:cs="AdvTT6120e2aa"/>
        </w:rPr>
        <w:t xml:space="preserve"> </w:t>
      </w:r>
      <w:r w:rsidR="00E33C9A" w:rsidRPr="00E33C9A">
        <w:rPr>
          <w:rFonts w:cs="AdvTT6120e2aa"/>
        </w:rPr>
        <w:t>those with the disease</w:t>
      </w:r>
      <w:r w:rsidR="00E33C9A">
        <w:rPr>
          <w:rFonts w:cs="AdvTT6120e2aa"/>
        </w:rPr>
        <w:t xml:space="preserve"> matched by age and gender</w:t>
      </w:r>
      <w:r w:rsidR="00FD364C">
        <w:rPr>
          <w:rFonts w:cs="AdvTT6120e2aa"/>
        </w:rPr>
        <w:t xml:space="preserve">, expressed </w:t>
      </w:r>
      <w:r w:rsidR="00680016">
        <w:rPr>
          <w:rFonts w:cs="AdvTT6120e2aa"/>
        </w:rPr>
        <w:t xml:space="preserve">in absolute terms (absolute shortfall) or </w:t>
      </w:r>
      <w:r w:rsidR="00E33C9A" w:rsidRPr="00E33C9A">
        <w:rPr>
          <w:rFonts w:cs="AdvTT6120e2aa"/>
        </w:rPr>
        <w:t xml:space="preserve">as a proportion of the remaining </w:t>
      </w:r>
      <w:r w:rsidR="00680016">
        <w:rPr>
          <w:rFonts w:cs="AdvTT6120e2aa"/>
        </w:rPr>
        <w:t>QALYs</w:t>
      </w:r>
      <w:r w:rsidR="00E33C9A" w:rsidRPr="00E33C9A">
        <w:rPr>
          <w:rFonts w:cs="AdvTT6120e2aa"/>
        </w:rPr>
        <w:t xml:space="preserve"> </w:t>
      </w:r>
      <w:r w:rsidR="00680016">
        <w:rPr>
          <w:rFonts w:cs="AdvTT6120e2aa"/>
        </w:rPr>
        <w:t>of those without the disease (proportional shortfall)</w:t>
      </w:r>
      <w:r w:rsidR="009D1F86">
        <w:rPr>
          <w:rFonts w:cs="AdvTT6120e2aa"/>
        </w:rPr>
        <w:t xml:space="preserve"> </w:t>
      </w:r>
      <w:r w:rsidR="000F7B76">
        <w:rPr>
          <w:rFonts w:cs="AdvTT6120e2aa"/>
        </w:rPr>
        <w:fldChar w:fldCharType="begin"/>
      </w:r>
      <w:r w:rsidR="005E0549">
        <w:rPr>
          <w:rFonts w:cs="AdvTT6120e2aa"/>
        </w:rPr>
        <w:instrText xml:space="preserve"> ADDIN EN.CITE &lt;EndNote&gt;&lt;Cite&gt;&lt;Author&gt;van de Wetering&lt;/Author&gt;&lt;Year&gt;2013&lt;/Year&gt;&lt;RecNum&gt;9403&lt;/RecNum&gt;&lt;DisplayText&gt;[34]&lt;/DisplayText&gt;&lt;record&gt;&lt;rec-number&gt;9403&lt;/rec-number&gt;&lt;foreign-keys&gt;&lt;key app="EN" db-id="ssfwdxp9rxwaaeew2r8vwew9pewwe05rept5"&gt;9403&lt;/key&gt;&lt;/foreign-keys&gt;&lt;ref-type name="Journal Article"&gt;17&lt;/ref-type&gt;&lt;contributors&gt;&lt;authors&gt;&lt;author&gt;van de Wetering, E. J.&lt;/author&gt;&lt;author&gt;Stolk, E. A. &lt;/author&gt;&lt;author&gt;van Exel,  N. J. A. &lt;/author&gt;&lt;author&gt;Brouwer, W. B. F. &lt;/author&gt;&lt;/authors&gt;&lt;/contributors&gt;&lt;titles&gt;&lt;title&gt;Balancing equity and efficiency in the Dutch basic benefits package using the principle of proportional shortfall&lt;/title&gt;&lt;secondary-title&gt;The European Journal of Health Economics&lt;/secondary-title&gt;&lt;/titles&gt;&lt;periodical&gt;&lt;full-title&gt;The European Journal of Health Economics&lt;/full-title&gt;&lt;/periodical&gt;&lt;pages&gt;107-15&lt;/pages&gt;&lt;volume&gt;14&lt;/volume&gt;&lt;dates&gt;&lt;year&gt;2013&lt;/year&gt;&lt;/dates&gt;&lt;urls&gt;&lt;/urls&gt;&lt;/record&gt;&lt;/Cite&gt;&lt;/EndNote&gt;</w:instrText>
      </w:r>
      <w:r w:rsidR="000F7B76">
        <w:rPr>
          <w:rFonts w:cs="AdvTT6120e2aa"/>
        </w:rPr>
        <w:fldChar w:fldCharType="separate"/>
      </w:r>
      <w:r w:rsidR="005E0549">
        <w:rPr>
          <w:rFonts w:cs="AdvTT6120e2aa"/>
          <w:noProof/>
        </w:rPr>
        <w:t>[</w:t>
      </w:r>
      <w:hyperlink w:anchor="_ENREF_34" w:tooltip="van de Wetering, 2013 #9403" w:history="1">
        <w:r w:rsidR="005E0549">
          <w:rPr>
            <w:rFonts w:cs="AdvTT6120e2aa"/>
            <w:noProof/>
          </w:rPr>
          <w:t>34</w:t>
        </w:r>
      </w:hyperlink>
      <w:r w:rsidR="005E0549">
        <w:rPr>
          <w:rFonts w:cs="AdvTT6120e2aa"/>
          <w:noProof/>
        </w:rPr>
        <w:t>]</w:t>
      </w:r>
      <w:r w:rsidR="000F7B76">
        <w:rPr>
          <w:rFonts w:cs="AdvTT6120e2aa"/>
        </w:rPr>
        <w:fldChar w:fldCharType="end"/>
      </w:r>
      <w:r w:rsidR="00680016">
        <w:rPr>
          <w:rFonts w:cs="AdvTT6120e2aa"/>
        </w:rPr>
        <w:t xml:space="preserve">.  </w:t>
      </w:r>
      <w:r w:rsidR="000466FB">
        <w:rPr>
          <w:rFonts w:cs="AdvTT6120e2aa"/>
        </w:rPr>
        <w:t xml:space="preserve"> Government p</w:t>
      </w:r>
      <w:r w:rsidR="00AA75D1">
        <w:rPr>
          <w:rFonts w:cs="AdvTT6120e2aa"/>
        </w:rPr>
        <w:t xml:space="preserve">roposals for VBP </w:t>
      </w:r>
      <w:r w:rsidR="00A76892">
        <w:rPr>
          <w:rFonts w:cs="AdvTT6120e2aa"/>
        </w:rPr>
        <w:t>conceptualised and estimated wider social bene</w:t>
      </w:r>
      <w:r w:rsidR="0040126A">
        <w:rPr>
          <w:rFonts w:cs="AdvTT6120e2aa"/>
        </w:rPr>
        <w:t>fits in terms of the value of individual</w:t>
      </w:r>
      <w:r w:rsidR="00A76892">
        <w:rPr>
          <w:rFonts w:cs="AdvTT6120e2aa"/>
        </w:rPr>
        <w:t>s</w:t>
      </w:r>
      <w:r w:rsidR="0040126A">
        <w:rPr>
          <w:rFonts w:cs="AdvTT6120e2aa"/>
        </w:rPr>
        <w:t>’</w:t>
      </w:r>
      <w:r w:rsidR="00A76892">
        <w:rPr>
          <w:rFonts w:cs="AdvTT6120e2aa"/>
        </w:rPr>
        <w:t xml:space="preserve"> formal and inform</w:t>
      </w:r>
      <w:r w:rsidR="00576894">
        <w:rPr>
          <w:rFonts w:cs="AdvTT6120e2aa"/>
        </w:rPr>
        <w:t>al</w:t>
      </w:r>
      <w:r w:rsidR="00A76892">
        <w:rPr>
          <w:rFonts w:cs="AdvTT6120e2aa"/>
        </w:rPr>
        <w:t xml:space="preserve"> productive activities net of the value of their </w:t>
      </w:r>
      <w:r w:rsidR="003A6FBD">
        <w:rPr>
          <w:rFonts w:cs="AdvTT6120e2aa"/>
        </w:rPr>
        <w:t>consumption of formal and inform</w:t>
      </w:r>
      <w:r w:rsidR="00576894">
        <w:rPr>
          <w:rFonts w:cs="AdvTT6120e2aa"/>
        </w:rPr>
        <w:t>al</w:t>
      </w:r>
      <w:r w:rsidR="003A6FBD">
        <w:rPr>
          <w:rFonts w:cs="AdvTT6120e2aa"/>
        </w:rPr>
        <w:t xml:space="preserve"> care, private consumption and government services</w:t>
      </w:r>
      <w:r w:rsidR="0040126A">
        <w:rPr>
          <w:rFonts w:cs="AdvTT6120e2aa"/>
        </w:rPr>
        <w:t xml:space="preserve"> </w:t>
      </w:r>
      <w:r w:rsidR="000F7B76">
        <w:rPr>
          <w:rFonts w:cs="AdvTT6120e2aa"/>
        </w:rPr>
        <w:fldChar w:fldCharType="begin"/>
      </w:r>
      <w:r w:rsidR="005E0549">
        <w:rPr>
          <w:rFonts w:cs="AdvTT6120e2aa"/>
        </w:rPr>
        <w:instrText xml:space="preserve"> ADDIN EN.CITE &lt;EndNote&gt;&lt;Cite&gt;&lt;Author&gt;Claxton&lt;/Author&gt;&lt;Year&gt;2015&lt;/Year&gt;&lt;RecNum&gt;9264&lt;/RecNum&gt;&lt;DisplayText&gt;[17]&lt;/DisplayText&gt;&lt;record&gt;&lt;rec-number&gt;9264&lt;/rec-number&gt;&lt;foreign-keys&gt;&lt;key app="EN" db-id="ssfwdxp9rxwaaeew2r8vwew9pewwe05rept5"&gt;9264&lt;/key&gt;&lt;/foreign-keys&gt;&lt;ref-type name="Journal Article"&gt;17&lt;/ref-type&gt;&lt;contributors&gt;&lt;authors&gt;&lt;author&gt;Claxton, K.&lt;/author&gt;&lt;author&gt;Sculpher, M.&lt;/author&gt;&lt;author&gt;Palmer, S.&lt;/author&gt;&lt;author&gt;Culyer, A.J. &lt;/author&gt;&lt;/authors&gt;&lt;/contributors&gt;&lt;titles&gt;&lt;title&gt;Causes for concern: is nice failing to uphold its responsibilities to all NHS patients? &lt;/title&gt;&lt;secondary-title&gt;Health Economics&lt;/secondary-title&gt;&lt;/titles&gt;&lt;periodical&gt;&lt;full-title&gt;Health Economics&lt;/full-title&gt;&lt;/periodical&gt;&lt;pages&gt;1-7&lt;/pages&gt;&lt;volume&gt;24&lt;/volume&gt;&lt;number&gt;1&lt;/number&gt;&lt;dates&gt;&lt;year&gt;2015&lt;/year&gt;&lt;/dates&gt;&lt;urls&gt;&lt;/urls&gt;&lt;/record&gt;&lt;/Cite&gt;&lt;/EndNote&gt;</w:instrText>
      </w:r>
      <w:r w:rsidR="000F7B76">
        <w:rPr>
          <w:rFonts w:cs="AdvTT6120e2aa"/>
        </w:rPr>
        <w:fldChar w:fldCharType="separate"/>
      </w:r>
      <w:r w:rsidR="005E0549">
        <w:rPr>
          <w:rFonts w:cs="AdvTT6120e2aa"/>
          <w:noProof/>
        </w:rPr>
        <w:t>[</w:t>
      </w:r>
      <w:hyperlink w:anchor="_ENREF_17" w:tooltip="Claxton, 2015 #9264" w:history="1">
        <w:r w:rsidR="005E0549">
          <w:rPr>
            <w:rFonts w:cs="AdvTT6120e2aa"/>
            <w:noProof/>
          </w:rPr>
          <w:t>17</w:t>
        </w:r>
      </w:hyperlink>
      <w:r w:rsidR="005E0549">
        <w:rPr>
          <w:rFonts w:cs="AdvTT6120e2aa"/>
          <w:noProof/>
        </w:rPr>
        <w:t>]</w:t>
      </w:r>
      <w:r w:rsidR="000F7B76">
        <w:rPr>
          <w:rFonts w:cs="AdvTT6120e2aa"/>
        </w:rPr>
        <w:fldChar w:fldCharType="end"/>
      </w:r>
      <w:r w:rsidR="003A6FBD">
        <w:rPr>
          <w:rFonts w:cs="AdvTT6120e2aa"/>
        </w:rPr>
        <w:t xml:space="preserve">.  </w:t>
      </w:r>
      <w:r w:rsidR="000466FB">
        <w:rPr>
          <w:rFonts w:cs="AdvTT6120e2aa"/>
        </w:rPr>
        <w:t xml:space="preserve"> </w:t>
      </w:r>
      <w:r w:rsidR="003A6FBD">
        <w:rPr>
          <w:rFonts w:cs="AdvTT6120e2aa"/>
        </w:rPr>
        <w:t xml:space="preserve">As with all attributes of benefit, </w:t>
      </w:r>
      <w:r w:rsidR="00FD364C">
        <w:rPr>
          <w:rFonts w:cs="AdvTT6120e2aa"/>
        </w:rPr>
        <w:t xml:space="preserve">how these were </w:t>
      </w:r>
      <w:r w:rsidR="003A6FBD">
        <w:rPr>
          <w:rFonts w:cs="AdvTT6120e2aa"/>
        </w:rPr>
        <w:t xml:space="preserve">specified and quantified </w:t>
      </w:r>
      <w:r w:rsidR="00180BF4">
        <w:rPr>
          <w:rFonts w:cs="AdvTT6120e2aa"/>
        </w:rPr>
        <w:t>w</w:t>
      </w:r>
      <w:r w:rsidR="00FD364C">
        <w:rPr>
          <w:rFonts w:cs="AdvTT6120e2aa"/>
        </w:rPr>
        <w:t>as</w:t>
      </w:r>
      <w:r w:rsidR="003A6FBD">
        <w:rPr>
          <w:rFonts w:cs="AdvTT6120e2aa"/>
        </w:rPr>
        <w:t xml:space="preserve"> controversial.</w:t>
      </w:r>
      <w:r w:rsidR="00674482">
        <w:rPr>
          <w:rFonts w:cs="AdvTT6120e2aa"/>
        </w:rPr>
        <w:t xml:space="preserve">  In particular, the impact of age on estimates of burden and wider social benefits raise</w:t>
      </w:r>
      <w:r w:rsidR="00180BF4">
        <w:rPr>
          <w:rFonts w:cs="AdvTT6120e2aa"/>
        </w:rPr>
        <w:t>s</w:t>
      </w:r>
      <w:r w:rsidR="00674482">
        <w:rPr>
          <w:rFonts w:cs="AdvTT6120e2aa"/>
        </w:rPr>
        <w:t xml:space="preserve"> particular challeng</w:t>
      </w:r>
      <w:r w:rsidR="006E3F43">
        <w:rPr>
          <w:rFonts w:cs="AdvTT6120e2aa"/>
        </w:rPr>
        <w:t>es in achieving agreement about</w:t>
      </w:r>
      <w:r w:rsidR="00180BF4">
        <w:rPr>
          <w:rFonts w:cs="AdvTT6120e2aa"/>
        </w:rPr>
        <w:t xml:space="preserve"> specification</w:t>
      </w:r>
      <w:r w:rsidR="00674482">
        <w:rPr>
          <w:rFonts w:cs="AdvTT6120e2aa"/>
        </w:rPr>
        <w:t xml:space="preserve">.  </w:t>
      </w:r>
    </w:p>
    <w:p w14:paraId="18C0234E" w14:textId="76478FCF" w:rsidR="005C7555" w:rsidRDefault="00AA75D1" w:rsidP="00ED5B98">
      <w:pPr>
        <w:spacing w:line="360" w:lineRule="auto"/>
        <w:ind w:left="360"/>
        <w:rPr>
          <w:rFonts w:cs="AdvTT6120e2aa"/>
        </w:rPr>
      </w:pPr>
      <w:r>
        <w:rPr>
          <w:rFonts w:cs="AdvTT6120e2aa"/>
        </w:rPr>
        <w:lastRenderedPageBreak/>
        <w:t xml:space="preserve">As part of the research supporting VBP, disease burden </w:t>
      </w:r>
      <w:r w:rsidR="006663A6">
        <w:rPr>
          <w:rFonts w:cs="AdvTT6120e2aa"/>
        </w:rPr>
        <w:t xml:space="preserve">and wider social benefits </w:t>
      </w:r>
      <w:r>
        <w:rPr>
          <w:rFonts w:cs="AdvTT6120e2aa"/>
        </w:rPr>
        <w:t>w</w:t>
      </w:r>
      <w:r w:rsidR="00710D32">
        <w:rPr>
          <w:rFonts w:cs="AdvTT6120e2aa"/>
        </w:rPr>
        <w:t>ere</w:t>
      </w:r>
      <w:r>
        <w:rPr>
          <w:rFonts w:cs="AdvTT6120e2aa"/>
        </w:rPr>
        <w:t xml:space="preserve"> incorporated into the NHS estimates of health opportunity cost</w:t>
      </w:r>
      <w:r w:rsidR="00F67120">
        <w:rPr>
          <w:rFonts w:cs="AdvTT6120e2aa"/>
        </w:rPr>
        <w:t xml:space="preserve"> </w:t>
      </w:r>
      <w:r w:rsidR="000F7B76">
        <w:rPr>
          <w:rFonts w:cs="AdvTT6120e2aa"/>
        </w:rPr>
        <w:fldChar w:fldCharType="begin"/>
      </w:r>
      <w:r w:rsidR="005E0549">
        <w:rPr>
          <w:rFonts w:cs="AdvTT6120e2aa"/>
        </w:rPr>
        <w:instrText xml:space="preserve"> ADDIN EN.CITE &lt;EndNote&gt;&lt;Cite&gt;&lt;Author&gt;Claxton&lt;/Author&gt;&lt;Year&gt;2015&lt;/Year&gt;&lt;RecNum&gt;9264&lt;/RecNum&gt;&lt;DisplayText&gt;[17]&lt;/DisplayText&gt;&lt;record&gt;&lt;rec-number&gt;9264&lt;/rec-number&gt;&lt;foreign-keys&gt;&lt;key app="EN" db-id="ssfwdxp9rxwaaeew2r8vwew9pewwe05rept5"&gt;9264&lt;/key&gt;&lt;/foreign-keys&gt;&lt;ref-type name="Journal Article"&gt;17&lt;/ref-type&gt;&lt;contributors&gt;&lt;authors&gt;&lt;author&gt;Claxton, K.&lt;/author&gt;&lt;author&gt;Sculpher, M.&lt;/author&gt;&lt;author&gt;Palmer, S.&lt;/author&gt;&lt;author&gt;Culyer, A.J. &lt;/author&gt;&lt;/authors&gt;&lt;/contributors&gt;&lt;titles&gt;&lt;title&gt;Causes for concern: is nice failing to uphold its responsibilities to all NHS patients? &lt;/title&gt;&lt;secondary-title&gt;Health Economics&lt;/secondary-title&gt;&lt;/titles&gt;&lt;periodical&gt;&lt;full-title&gt;Health Economics&lt;/full-title&gt;&lt;/periodical&gt;&lt;pages&gt;1-7&lt;/pages&gt;&lt;volume&gt;24&lt;/volume&gt;&lt;number&gt;1&lt;/number&gt;&lt;dates&gt;&lt;year&gt;2015&lt;/year&gt;&lt;/dates&gt;&lt;urls&gt;&lt;/urls&gt;&lt;/record&gt;&lt;/Cite&gt;&lt;/EndNote&gt;</w:instrText>
      </w:r>
      <w:r w:rsidR="000F7B76">
        <w:rPr>
          <w:rFonts w:cs="AdvTT6120e2aa"/>
        </w:rPr>
        <w:fldChar w:fldCharType="separate"/>
      </w:r>
      <w:r w:rsidR="005E0549">
        <w:rPr>
          <w:rFonts w:cs="AdvTT6120e2aa"/>
          <w:noProof/>
        </w:rPr>
        <w:t>[</w:t>
      </w:r>
      <w:hyperlink w:anchor="_ENREF_17" w:tooltip="Claxton, 2015 #9264" w:history="1">
        <w:r w:rsidR="005E0549">
          <w:rPr>
            <w:rFonts w:cs="AdvTT6120e2aa"/>
            <w:noProof/>
          </w:rPr>
          <w:t>17</w:t>
        </w:r>
      </w:hyperlink>
      <w:r w:rsidR="005E0549">
        <w:rPr>
          <w:rFonts w:cs="AdvTT6120e2aa"/>
          <w:noProof/>
        </w:rPr>
        <w:t>]</w:t>
      </w:r>
      <w:r w:rsidR="000F7B76">
        <w:rPr>
          <w:rFonts w:cs="AdvTT6120e2aa"/>
        </w:rPr>
        <w:fldChar w:fldCharType="end"/>
      </w:r>
      <w:r>
        <w:rPr>
          <w:rFonts w:cs="AdvTT6120e2aa"/>
        </w:rPr>
        <w:t xml:space="preserve">.  </w:t>
      </w:r>
      <w:r w:rsidR="000466FB">
        <w:rPr>
          <w:rFonts w:cs="AdvTT6120e2aa"/>
        </w:rPr>
        <w:t xml:space="preserve"> </w:t>
      </w:r>
      <w:r w:rsidR="006663A6">
        <w:rPr>
          <w:rFonts w:cs="AdvTT6120e2aa"/>
        </w:rPr>
        <w:t xml:space="preserve">For example, </w:t>
      </w:r>
      <w:r w:rsidR="00710D32">
        <w:rPr>
          <w:rFonts w:cs="AdvTT6120e2aa"/>
        </w:rPr>
        <w:t xml:space="preserve">the </w:t>
      </w:r>
      <w:r w:rsidR="006663A6">
        <w:rPr>
          <w:rFonts w:cs="AdvTT6120e2aa"/>
        </w:rPr>
        <w:t>absolute shortfall estimate</w:t>
      </w:r>
      <w:r w:rsidR="00710D32">
        <w:rPr>
          <w:rFonts w:cs="AdvTT6120e2aa"/>
        </w:rPr>
        <w:t>s</w:t>
      </w:r>
      <w:r w:rsidR="006663A6">
        <w:rPr>
          <w:rFonts w:cs="AdvTT6120e2aa"/>
        </w:rPr>
        <w:t xml:space="preserve"> of </w:t>
      </w:r>
      <w:r w:rsidR="00710D32">
        <w:rPr>
          <w:rFonts w:cs="AdvTT6120e2aa"/>
        </w:rPr>
        <w:t xml:space="preserve">the </w:t>
      </w:r>
      <w:r w:rsidR="006663A6">
        <w:rPr>
          <w:rFonts w:cs="AdvTT6120e2aa"/>
        </w:rPr>
        <w:t xml:space="preserve">burden for liver cancer </w:t>
      </w:r>
      <w:r w:rsidR="00710D32">
        <w:rPr>
          <w:rFonts w:cs="AdvTT6120e2aa"/>
        </w:rPr>
        <w:t xml:space="preserve">and influenza </w:t>
      </w:r>
      <w:r w:rsidR="006663A6">
        <w:rPr>
          <w:rFonts w:cs="AdvTT6120e2aa"/>
        </w:rPr>
        <w:t>w</w:t>
      </w:r>
      <w:r w:rsidR="00710D32">
        <w:rPr>
          <w:rFonts w:cs="AdvTT6120e2aa"/>
        </w:rPr>
        <w:t>ere</w:t>
      </w:r>
      <w:r w:rsidR="006663A6">
        <w:rPr>
          <w:rFonts w:cs="AdvTT6120e2aa"/>
        </w:rPr>
        <w:t xml:space="preserve"> 10.7 </w:t>
      </w:r>
      <w:r w:rsidR="00710D32">
        <w:rPr>
          <w:rFonts w:cs="AdvTT6120e2aa"/>
        </w:rPr>
        <w:t xml:space="preserve">and 0.19 </w:t>
      </w:r>
      <w:r w:rsidR="006663A6">
        <w:rPr>
          <w:rFonts w:cs="AdvTT6120e2aa"/>
        </w:rPr>
        <w:t>QALYs</w:t>
      </w:r>
      <w:r w:rsidR="00710D32">
        <w:rPr>
          <w:rFonts w:cs="AdvTT6120e2aa"/>
        </w:rPr>
        <w:t xml:space="preserve">, respectively.  The </w:t>
      </w:r>
      <w:r w:rsidR="006663A6">
        <w:rPr>
          <w:rFonts w:cs="AdvTT6120e2aa"/>
        </w:rPr>
        <w:t>wider social benefits</w:t>
      </w:r>
      <w:r w:rsidR="008255D0">
        <w:rPr>
          <w:rFonts w:cs="AdvTT6120e2aa"/>
        </w:rPr>
        <w:t xml:space="preserve"> associated with the average QALY gain in health for rheumatoid arthritis and pancrea</w:t>
      </w:r>
      <w:r w:rsidR="000466FB">
        <w:rPr>
          <w:rFonts w:cs="AdvTT6120e2aa"/>
        </w:rPr>
        <w:t xml:space="preserve">tic </w:t>
      </w:r>
      <w:proofErr w:type="gramStart"/>
      <w:r w:rsidR="000466FB">
        <w:rPr>
          <w:rFonts w:cs="AdvTT6120e2aa"/>
        </w:rPr>
        <w:t xml:space="preserve">cancer </w:t>
      </w:r>
      <w:r w:rsidR="008255D0">
        <w:rPr>
          <w:rFonts w:cs="AdvTT6120e2aa"/>
        </w:rPr>
        <w:t>were</w:t>
      </w:r>
      <w:proofErr w:type="gramEnd"/>
      <w:r w:rsidR="008255D0">
        <w:rPr>
          <w:rFonts w:cs="AdvTT6120e2aa"/>
        </w:rPr>
        <w:t xml:space="preserve"> estimated to be £30,034 and -£53,860, respectively.  </w:t>
      </w:r>
      <w:r w:rsidR="00ED5B98">
        <w:rPr>
          <w:rFonts w:cs="AdvTT6120e2aa"/>
        </w:rPr>
        <w:t xml:space="preserve">The negative estimate for pancreatic cancer reflected the fact that patients were net consumers (negative net production).  </w:t>
      </w:r>
      <w:r w:rsidR="008A3224">
        <w:rPr>
          <w:rFonts w:cs="AdvTT6120e2aa"/>
        </w:rPr>
        <w:t xml:space="preserve">It was also possible to calculate the </w:t>
      </w:r>
      <w:r w:rsidR="00AF61DF">
        <w:rPr>
          <w:rFonts w:cs="AdvTT6120e2aa"/>
        </w:rPr>
        <w:t xml:space="preserve">expected </w:t>
      </w:r>
      <w:r w:rsidR="008A3224">
        <w:rPr>
          <w:rFonts w:cs="AdvTT6120e2aa"/>
        </w:rPr>
        <w:t>burden of the disease</w:t>
      </w:r>
      <w:r w:rsidR="00FD364C">
        <w:rPr>
          <w:rFonts w:cs="AdvTT6120e2aa"/>
        </w:rPr>
        <w:t>s</w:t>
      </w:r>
      <w:r w:rsidR="008A3224">
        <w:rPr>
          <w:rFonts w:cs="AdvTT6120e2aa"/>
        </w:rPr>
        <w:t xml:space="preserve"> associated with the estimated health forgone resulting from the </w:t>
      </w:r>
      <w:r w:rsidR="006E3F43">
        <w:rPr>
          <w:rFonts w:cs="AdvTT6120e2aa"/>
        </w:rPr>
        <w:t>additional costs imposed by</w:t>
      </w:r>
      <w:r w:rsidR="00FD364C">
        <w:rPr>
          <w:rFonts w:cs="AdvTT6120e2aa"/>
        </w:rPr>
        <w:t xml:space="preserve"> </w:t>
      </w:r>
      <w:r w:rsidR="00AF61DF">
        <w:rPr>
          <w:rFonts w:cs="AdvTT6120e2aa"/>
        </w:rPr>
        <w:t xml:space="preserve">the </w:t>
      </w:r>
      <w:r w:rsidR="008A3224">
        <w:rPr>
          <w:rFonts w:cs="AdvTT6120e2aa"/>
        </w:rPr>
        <w:t xml:space="preserve">average NICE decision: 2.07 QALYs for absolute shortfall.  </w:t>
      </w:r>
      <w:r w:rsidR="006663A6">
        <w:rPr>
          <w:rFonts w:cs="AdvTT6120e2aa"/>
        </w:rPr>
        <w:t xml:space="preserve"> </w:t>
      </w:r>
      <w:r w:rsidR="008A3224">
        <w:rPr>
          <w:rFonts w:cs="AdvTT6120e2aa"/>
        </w:rPr>
        <w:t xml:space="preserve">The estimated </w:t>
      </w:r>
      <w:r w:rsidR="00AF61DF">
        <w:rPr>
          <w:rFonts w:cs="AdvTT6120e2aa"/>
        </w:rPr>
        <w:t xml:space="preserve">effect on </w:t>
      </w:r>
      <w:r w:rsidR="008A3224">
        <w:rPr>
          <w:rFonts w:cs="AdvTT6120e2aa"/>
        </w:rPr>
        <w:t xml:space="preserve">wider social benefits </w:t>
      </w:r>
      <w:r w:rsidR="00AF61DF">
        <w:rPr>
          <w:rFonts w:cs="AdvTT6120e2aa"/>
        </w:rPr>
        <w:t>resulting from the additional costs imposed by the average NICE decision was £11,611.</w:t>
      </w:r>
    </w:p>
    <w:p w14:paraId="235FF47D" w14:textId="5F7E81C2" w:rsidR="00353652" w:rsidRDefault="0024134F" w:rsidP="00A50B60">
      <w:pPr>
        <w:spacing w:line="360" w:lineRule="auto"/>
        <w:ind w:left="360"/>
        <w:rPr>
          <w:rFonts w:eastAsia="MinionPro-Regular" w:cs="MinionPro-Regular"/>
        </w:rPr>
      </w:pPr>
      <w:r>
        <w:rPr>
          <w:rFonts w:cs="AdvTT6120e2aa"/>
        </w:rPr>
        <w:t>Table 2 shows</w:t>
      </w:r>
      <w:r w:rsidR="00AF61DF">
        <w:rPr>
          <w:rFonts w:cs="AdvTT6120e2aa"/>
        </w:rPr>
        <w:t xml:space="preserve"> how the </w:t>
      </w:r>
      <w:r w:rsidR="007852DE">
        <w:rPr>
          <w:rFonts w:cs="AdvTT6120e2aa"/>
        </w:rPr>
        <w:t xml:space="preserve">analysis of net health benefit of </w:t>
      </w:r>
      <w:proofErr w:type="spellStart"/>
      <w:r w:rsidR="007852DE" w:rsidRPr="007852DE">
        <w:rPr>
          <w:rFonts w:eastAsia="MinionPro-Regular" w:cs="MinionPro-Regular"/>
        </w:rPr>
        <w:t>ranibizumab</w:t>
      </w:r>
      <w:proofErr w:type="spellEnd"/>
      <w:r w:rsidR="00AF61DF">
        <w:rPr>
          <w:rFonts w:cs="AdvTT6120e2aa"/>
        </w:rPr>
        <w:t xml:space="preserve"> </w:t>
      </w:r>
      <w:r w:rsidR="007852DE">
        <w:rPr>
          <w:rFonts w:cs="AdvTT6120e2aa"/>
        </w:rPr>
        <w:t>detailed in Table 1 could be extended to include the</w:t>
      </w:r>
      <w:r w:rsidR="00FD364C">
        <w:rPr>
          <w:rFonts w:cs="AdvTT6120e2aa"/>
        </w:rPr>
        <w:t>se</w:t>
      </w:r>
      <w:r w:rsidR="007852DE">
        <w:rPr>
          <w:rFonts w:cs="AdvTT6120e2aa"/>
        </w:rPr>
        <w:t xml:space="preserve"> additional attributes</w:t>
      </w:r>
      <w:r w:rsidR="00C1661C">
        <w:rPr>
          <w:rFonts w:cs="AdvTT6120e2aa"/>
        </w:rPr>
        <w:t xml:space="preserve">.  </w:t>
      </w:r>
      <w:r w:rsidR="00FE2193">
        <w:rPr>
          <w:rFonts w:cs="AdvTT6120e2aa"/>
        </w:rPr>
        <w:t>Disease burden is expressed in terms of absolute shortfall and the table shows the expected burden of macula oedema (2.68 QALYs), and the burden of those diseases where health is expected to be forgone due to</w:t>
      </w:r>
      <w:r w:rsidR="00710D32">
        <w:rPr>
          <w:rFonts w:cs="AdvTT6120e2aa"/>
        </w:rPr>
        <w:t xml:space="preserve"> the</w:t>
      </w:r>
      <w:r w:rsidR="00FE2193">
        <w:rPr>
          <w:rFonts w:cs="AdvTT6120e2aa"/>
        </w:rPr>
        <w:t xml:space="preserve"> £80.6 </w:t>
      </w:r>
      <w:r w:rsidR="00F67120">
        <w:rPr>
          <w:rFonts w:cs="AdvTT6120e2aa"/>
        </w:rPr>
        <w:t xml:space="preserve">million </w:t>
      </w:r>
      <w:r w:rsidR="00FE2193">
        <w:rPr>
          <w:rFonts w:cs="AdvTT6120e2aa"/>
        </w:rPr>
        <w:t xml:space="preserve">additional annual cost of </w:t>
      </w:r>
      <w:proofErr w:type="spellStart"/>
      <w:r w:rsidR="00FE2193" w:rsidRPr="007852DE">
        <w:rPr>
          <w:rFonts w:eastAsia="MinionPro-Regular" w:cs="MinionPro-Regular"/>
        </w:rPr>
        <w:t>ranibizumab</w:t>
      </w:r>
      <w:proofErr w:type="spellEnd"/>
      <w:r w:rsidR="00FE2193">
        <w:rPr>
          <w:rFonts w:eastAsia="MinionPro-Regular" w:cs="MinionPro-Regular"/>
        </w:rPr>
        <w:t xml:space="preserve"> (2.07 QALYs).  In effect</w:t>
      </w:r>
      <w:r w:rsidR="00F67120">
        <w:rPr>
          <w:rFonts w:eastAsia="MinionPro-Regular" w:cs="MinionPro-Regular"/>
        </w:rPr>
        <w:t>,</w:t>
      </w:r>
      <w:r w:rsidR="00FE2193">
        <w:rPr>
          <w:rFonts w:eastAsia="MinionPro-Regular" w:cs="MinionPro-Regular"/>
        </w:rPr>
        <w:t xml:space="preserve"> there is a small net gain in terms of burden associated with the use of </w:t>
      </w:r>
      <w:proofErr w:type="spellStart"/>
      <w:r w:rsidR="00FE2193" w:rsidRPr="007852DE">
        <w:rPr>
          <w:rFonts w:eastAsia="MinionPro-Regular" w:cs="MinionPro-Regular"/>
        </w:rPr>
        <w:t>ranibizumab</w:t>
      </w:r>
      <w:proofErr w:type="spellEnd"/>
      <w:r w:rsidR="00FE2193">
        <w:rPr>
          <w:rFonts w:eastAsia="MinionPro-Regular" w:cs="MinionPro-Regular"/>
        </w:rPr>
        <w:t>, which means that the benefit of a QALY gained by the use of the treatment could be considered greater than a QALY forgone through opportunity costs.</w:t>
      </w:r>
      <w:r w:rsidR="00353652">
        <w:rPr>
          <w:rFonts w:eastAsia="MinionPro-Regular" w:cs="MinionPro-Regular"/>
        </w:rPr>
        <w:t xml:space="preserve">  </w:t>
      </w:r>
      <w:r w:rsidR="00725B23">
        <w:rPr>
          <w:rFonts w:eastAsia="MinionPro-Regular" w:cs="MinionPro-Regular"/>
        </w:rPr>
        <w:t>Decision makers would</w:t>
      </w:r>
      <w:r w:rsidR="00F67120">
        <w:rPr>
          <w:rFonts w:eastAsia="MinionPro-Regular" w:cs="MinionPro-Regular"/>
        </w:rPr>
        <w:t>, therefore,</w:t>
      </w:r>
      <w:r w:rsidR="00725B23">
        <w:rPr>
          <w:rFonts w:eastAsia="MinionPro-Regular" w:cs="MinionPro-Regular"/>
        </w:rPr>
        <w:t xml:space="preserve"> need to assess whether th</w:t>
      </w:r>
      <w:r w:rsidR="00FD364C">
        <w:rPr>
          <w:rFonts w:eastAsia="MinionPro-Regular" w:cs="MinionPro-Regular"/>
        </w:rPr>
        <w:t>is small net gain in terms of burden</w:t>
      </w:r>
      <w:r w:rsidR="00725B23">
        <w:rPr>
          <w:rFonts w:eastAsia="MinionPro-Regular" w:cs="MinionPro-Regular"/>
        </w:rPr>
        <w:t xml:space="preserve"> </w:t>
      </w:r>
      <w:r w:rsidR="00710D32">
        <w:rPr>
          <w:rFonts w:eastAsia="MinionPro-Regular" w:cs="MinionPro-Regular"/>
        </w:rPr>
        <w:t>would be</w:t>
      </w:r>
      <w:r w:rsidR="00725B23">
        <w:rPr>
          <w:rFonts w:eastAsia="MinionPro-Regular" w:cs="MinionPro-Regular"/>
        </w:rPr>
        <w:t xml:space="preserve"> sufficient to justify the net loss of 2959 QALYs from the funding of </w:t>
      </w:r>
      <w:proofErr w:type="spellStart"/>
      <w:r w:rsidR="00725B23" w:rsidRPr="007852DE">
        <w:rPr>
          <w:rFonts w:eastAsia="MinionPro-Regular" w:cs="MinionPro-Regular"/>
        </w:rPr>
        <w:t>ranibizumab</w:t>
      </w:r>
      <w:proofErr w:type="spellEnd"/>
      <w:r w:rsidR="00725B23">
        <w:rPr>
          <w:rFonts w:eastAsia="MinionPro-Regular" w:cs="MinionPro-Regular"/>
        </w:rPr>
        <w:t xml:space="preserve">.  </w:t>
      </w:r>
      <w:r w:rsidR="0028088B">
        <w:rPr>
          <w:rFonts w:eastAsia="MinionPro-Regular" w:cs="MinionPro-Regular"/>
        </w:rPr>
        <w:t xml:space="preserve"> Work was undertaken to </w:t>
      </w:r>
      <w:r w:rsidR="0020432A">
        <w:rPr>
          <w:rFonts w:eastAsia="MinionPro-Regular" w:cs="MinionPro-Regular"/>
        </w:rPr>
        <w:t>elicit the societal preferences of</w:t>
      </w:r>
      <w:r w:rsidR="0028088B">
        <w:rPr>
          <w:rFonts w:eastAsia="MinionPro-Regular" w:cs="MinionPro-Regular"/>
        </w:rPr>
        <w:t xml:space="preserve"> </w:t>
      </w:r>
      <w:r w:rsidR="0020432A">
        <w:rPr>
          <w:rFonts w:eastAsia="MinionPro-Regular" w:cs="MinionPro-Regular"/>
        </w:rPr>
        <w:t>a representative sample of the</w:t>
      </w:r>
      <w:r w:rsidR="0028088B">
        <w:rPr>
          <w:rFonts w:eastAsia="MinionPro-Regular" w:cs="MinionPro-Regular"/>
        </w:rPr>
        <w:t xml:space="preserve"> UK public</w:t>
      </w:r>
      <w:r w:rsidR="0020432A">
        <w:rPr>
          <w:rFonts w:eastAsia="MinionPro-Regular" w:cs="MinionPro-Regular"/>
        </w:rPr>
        <w:t xml:space="preserve"> regarding trade-offs between characteristics including prospective burden of disease and QALYs gained</w:t>
      </w:r>
      <w:r w:rsidR="00F67120">
        <w:rPr>
          <w:rFonts w:eastAsia="MinionPro-Regular" w:cs="MinionPro-Regular"/>
        </w:rPr>
        <w:t xml:space="preserve"> </w:t>
      </w:r>
      <w:r w:rsidR="000F7B76">
        <w:rPr>
          <w:rFonts w:eastAsia="MinionPro-Regular" w:cs="MinionPro-Regular"/>
        </w:rPr>
        <w:fldChar w:fldCharType="begin"/>
      </w:r>
      <w:r w:rsidR="005E0549">
        <w:rPr>
          <w:rFonts w:eastAsia="MinionPro-Regular" w:cs="MinionPro-Regular"/>
        </w:rPr>
        <w:instrText xml:space="preserve"> ADDIN EN.CITE &lt;EndNote&gt;&lt;Cite&gt;&lt;Author&gt;Rowen&lt;/Author&gt;&lt;Year&gt;2016&lt;/Year&gt;&lt;RecNum&gt;9402&lt;/RecNum&gt;&lt;DisplayText&gt;[32]&lt;/DisplayText&gt;&lt;record&gt;&lt;rec-number&gt;9402&lt;/rec-number&gt;&lt;foreign-keys&gt;&lt;key app="EN" db-id="ssfwdxp9rxwaaeew2r8vwew9pewwe05rept5"&gt;9402&lt;/key&gt;&lt;/foreign-keys&gt;&lt;ref-type name="Journal Article"&gt;17&lt;/ref-type&gt;&lt;contributors&gt;&lt;authors&gt;&lt;author&gt;Rowen, D.&lt;/author&gt;&lt;author&gt;Brazier, J.&lt;/author&gt;&lt;author&gt;Mukuria, C.&lt;/author&gt;&lt;author&gt;Keetharuth, A.&lt;/author&gt;&lt;author&gt;Risa Hole, A.&lt;/author&gt;&lt;author&gt;Tsuchiya, A.&lt;/author&gt;&lt;author&gt;Whyte, S.&lt;/author&gt;&lt;author&gt;Shackley, P.&lt;/author&gt;&lt;/authors&gt;&lt;/contributors&gt;&lt;titles&gt;&lt;title&gt;Eliciting societal preferences for weighting QALYs for burden of illness and end of life&lt;/title&gt;&lt;secondary-title&gt;Medical Decision Making&lt;/secondary-title&gt;&lt;/titles&gt;&lt;periodical&gt;&lt;full-title&gt;Medical Decision Making&lt;/full-title&gt;&lt;/periodical&gt;&lt;pages&gt;210-22&lt;/pages&gt;&lt;volume&gt;36&lt;/volume&gt;&lt;dates&gt;&lt;year&gt;2016&lt;/year&gt;&lt;/dates&gt;&lt;urls&gt;&lt;/urls&gt;&lt;/record&gt;&lt;/Cite&gt;&lt;/EndNote&gt;</w:instrText>
      </w:r>
      <w:r w:rsidR="000F7B76">
        <w:rPr>
          <w:rFonts w:eastAsia="MinionPro-Regular" w:cs="MinionPro-Regular"/>
        </w:rPr>
        <w:fldChar w:fldCharType="separate"/>
      </w:r>
      <w:r w:rsidR="005E0549">
        <w:rPr>
          <w:rFonts w:eastAsia="MinionPro-Regular" w:cs="MinionPro-Regular"/>
          <w:noProof/>
        </w:rPr>
        <w:t>[</w:t>
      </w:r>
      <w:hyperlink w:anchor="_ENREF_32" w:tooltip="Rowen, 2016 #9402" w:history="1">
        <w:r w:rsidR="005E0549">
          <w:rPr>
            <w:rFonts w:eastAsia="MinionPro-Regular" w:cs="MinionPro-Regular"/>
            <w:noProof/>
          </w:rPr>
          <w:t>32</w:t>
        </w:r>
      </w:hyperlink>
      <w:r w:rsidR="005E0549">
        <w:rPr>
          <w:rFonts w:eastAsia="MinionPro-Regular" w:cs="MinionPro-Regular"/>
          <w:noProof/>
        </w:rPr>
        <w:t>]</w:t>
      </w:r>
      <w:r w:rsidR="000F7B76">
        <w:rPr>
          <w:rFonts w:eastAsia="MinionPro-Regular" w:cs="MinionPro-Regular"/>
        </w:rPr>
        <w:fldChar w:fldCharType="end"/>
      </w:r>
      <w:r w:rsidR="0020432A">
        <w:rPr>
          <w:rFonts w:eastAsia="MinionPro-Regular" w:cs="MinionPro-Regular"/>
        </w:rPr>
        <w:t xml:space="preserve">.  Using discrete choice methods, the research suggested </w:t>
      </w:r>
      <w:r w:rsidR="00962F4A">
        <w:rPr>
          <w:rFonts w:eastAsia="MinionPro-Regular" w:cs="MinionPro-Regular"/>
        </w:rPr>
        <w:t>a modest preference for QALY gains from treating higher burden diseases</w:t>
      </w:r>
      <w:r w:rsidR="00A50B60">
        <w:rPr>
          <w:rFonts w:eastAsia="MinionPro-Regular" w:cs="MinionPro-Regular"/>
        </w:rPr>
        <w:t xml:space="preserve">, but this </w:t>
      </w:r>
      <w:r w:rsidR="00962F4A">
        <w:rPr>
          <w:rFonts w:eastAsia="MinionPro-Regular" w:cs="MinionPro-Regular"/>
        </w:rPr>
        <w:t xml:space="preserve">would be insufficient to overturn the negative net health benefit </w:t>
      </w:r>
      <w:r w:rsidR="00A50B60">
        <w:rPr>
          <w:rFonts w:eastAsia="MinionPro-Regular" w:cs="MinionPro-Regular"/>
        </w:rPr>
        <w:t>from</w:t>
      </w:r>
      <w:r w:rsidR="00F67120">
        <w:rPr>
          <w:rFonts w:eastAsia="MinionPro-Regular" w:cs="MinionPro-Regular"/>
        </w:rPr>
        <w:t xml:space="preserve"> </w:t>
      </w:r>
      <w:proofErr w:type="spellStart"/>
      <w:r w:rsidR="00F67120" w:rsidRPr="007852DE">
        <w:rPr>
          <w:rFonts w:eastAsia="MinionPro-Regular" w:cs="MinionPro-Regular"/>
        </w:rPr>
        <w:t>ranibizumab</w:t>
      </w:r>
      <w:proofErr w:type="spellEnd"/>
      <w:r w:rsidR="00A50B60">
        <w:rPr>
          <w:rFonts w:eastAsia="MinionPro-Regular" w:cs="MinionPro-Regular"/>
        </w:rPr>
        <w:t xml:space="preserve">.  </w:t>
      </w:r>
    </w:p>
    <w:p w14:paraId="79BF36E6" w14:textId="1DD7BE7E" w:rsidR="00AF61DF" w:rsidRPr="0020432A" w:rsidRDefault="00A50B60" w:rsidP="00A50B60">
      <w:pPr>
        <w:spacing w:line="360" w:lineRule="auto"/>
        <w:ind w:left="360"/>
        <w:rPr>
          <w:rFonts w:eastAsia="MinionPro-Regular" w:cs="MinionPro-Regular"/>
        </w:rPr>
      </w:pPr>
      <w:r>
        <w:rPr>
          <w:rFonts w:eastAsia="MinionPro-Regular" w:cs="MinionPro-Regular"/>
        </w:rPr>
        <w:t>T</w:t>
      </w:r>
      <w:r w:rsidR="00BA52B7">
        <w:rPr>
          <w:rFonts w:eastAsia="MinionPro-Regular" w:cs="MinionPro-Regular"/>
        </w:rPr>
        <w:t xml:space="preserve">able 2 also details the impact of </w:t>
      </w:r>
      <w:proofErr w:type="spellStart"/>
      <w:r w:rsidR="00BA52B7" w:rsidRPr="007852DE">
        <w:rPr>
          <w:rFonts w:eastAsia="MinionPro-Regular" w:cs="MinionPro-Regular"/>
        </w:rPr>
        <w:t>ranibizumab</w:t>
      </w:r>
      <w:proofErr w:type="spellEnd"/>
      <w:r w:rsidR="00BA52B7">
        <w:rPr>
          <w:rFonts w:eastAsia="MinionPro-Regular" w:cs="MinionPro-Regular"/>
        </w:rPr>
        <w:t xml:space="preserve"> on wider social benefits (net production).  </w:t>
      </w:r>
      <w:r w:rsidR="00105454">
        <w:rPr>
          <w:rFonts w:eastAsia="MinionPro-Regular" w:cs="MinionPro-Regular"/>
        </w:rPr>
        <w:t xml:space="preserve">  </w:t>
      </w:r>
      <w:r w:rsidR="00BA52B7">
        <w:rPr>
          <w:rFonts w:eastAsia="MinionPro-Regular" w:cs="MinionPro-Regular"/>
        </w:rPr>
        <w:t xml:space="preserve">It shows the health benefits associated with the product would generate positive net production worth £88.4 million, but that the health opportunity costs resulting from </w:t>
      </w:r>
      <w:proofErr w:type="spellStart"/>
      <w:r w:rsidR="00BA52B7" w:rsidRPr="007852DE">
        <w:rPr>
          <w:rFonts w:eastAsia="MinionPro-Regular" w:cs="MinionPro-Regular"/>
        </w:rPr>
        <w:t>ranibizumab</w:t>
      </w:r>
      <w:r w:rsidR="00BA52B7">
        <w:rPr>
          <w:rFonts w:eastAsia="MinionPro-Regular" w:cs="MinionPro-Regular"/>
        </w:rPr>
        <w:t>’s</w:t>
      </w:r>
      <w:proofErr w:type="spellEnd"/>
      <w:r w:rsidR="00BA52B7">
        <w:rPr>
          <w:rFonts w:eastAsia="MinionPro-Regular" w:cs="MinionPro-Regular"/>
        </w:rPr>
        <w:t xml:space="preserve"> £80.6 million additional cost would result in a reduction in net product</w:t>
      </w:r>
      <w:r w:rsidR="00710D32">
        <w:rPr>
          <w:rFonts w:eastAsia="MinionPro-Regular" w:cs="MinionPro-Regular"/>
        </w:rPr>
        <w:t>ion</w:t>
      </w:r>
      <w:r w:rsidR="00BA52B7">
        <w:rPr>
          <w:rFonts w:eastAsia="MinionPro-Regular" w:cs="MinionPro-Regular"/>
        </w:rPr>
        <w:t xml:space="preserve"> valued at £71.8 million, leaving a </w:t>
      </w:r>
      <w:r w:rsidR="00710D32">
        <w:rPr>
          <w:rFonts w:eastAsia="MinionPro-Regular" w:cs="MinionPro-Regular"/>
        </w:rPr>
        <w:t xml:space="preserve">positive </w:t>
      </w:r>
      <w:r w:rsidR="00BA52B7">
        <w:rPr>
          <w:rFonts w:eastAsia="MinionPro-Regular" w:cs="MinionPro-Regular"/>
        </w:rPr>
        <w:t xml:space="preserve">net effect of £16.6 million. </w:t>
      </w:r>
      <w:r w:rsidR="00B537EA">
        <w:rPr>
          <w:rFonts w:eastAsia="MinionPro-Regular" w:cs="MinionPro-Regular"/>
        </w:rPr>
        <w:t xml:space="preserve"> Again, decision makers would need to consider whether funding </w:t>
      </w:r>
      <w:proofErr w:type="spellStart"/>
      <w:r w:rsidR="00B537EA" w:rsidRPr="007852DE">
        <w:rPr>
          <w:rFonts w:eastAsia="MinionPro-Regular" w:cs="MinionPro-Regular"/>
        </w:rPr>
        <w:t>ranibizumab</w:t>
      </w:r>
      <w:proofErr w:type="spellEnd"/>
      <w:r w:rsidR="00B537EA">
        <w:rPr>
          <w:rFonts w:eastAsia="MinionPro-Regular" w:cs="MinionPro-Regular"/>
        </w:rPr>
        <w:t xml:space="preserve"> could be justified by the positive impact on net production despite the negative net health </w:t>
      </w:r>
      <w:r w:rsidR="00710D32">
        <w:rPr>
          <w:rFonts w:eastAsia="MinionPro-Regular" w:cs="MinionPro-Regular"/>
        </w:rPr>
        <w:t>effect of the product given its additional cost</w:t>
      </w:r>
      <w:r w:rsidR="00B537EA">
        <w:rPr>
          <w:rFonts w:eastAsia="MinionPro-Regular" w:cs="MinionPro-Regular"/>
        </w:rPr>
        <w:t>.  This could be informed by surveys of how the public trade</w:t>
      </w:r>
      <w:r w:rsidR="007849F7">
        <w:rPr>
          <w:rFonts w:eastAsia="MinionPro-Regular" w:cs="MinionPro-Regular"/>
        </w:rPr>
        <w:t>s</w:t>
      </w:r>
      <w:r w:rsidR="00B537EA">
        <w:rPr>
          <w:rFonts w:eastAsia="MinionPro-Regular" w:cs="MinionPro-Regular"/>
        </w:rPr>
        <w:t xml:space="preserve">-off gains in health against consumption costs.  </w:t>
      </w:r>
      <w:r w:rsidR="00180BF4">
        <w:rPr>
          <w:rFonts w:eastAsia="MinionPro-Regular" w:cs="MinionPro-Regular"/>
        </w:rPr>
        <w:t xml:space="preserve">For the net QALY </w:t>
      </w:r>
      <w:r w:rsidR="00180BF4">
        <w:rPr>
          <w:rFonts w:eastAsia="MinionPro-Regular" w:cs="MinionPro-Regular"/>
        </w:rPr>
        <w:lastRenderedPageBreak/>
        <w:t xml:space="preserve">loss resulting from the funding of </w:t>
      </w:r>
      <w:proofErr w:type="spellStart"/>
      <w:r w:rsidR="00180BF4" w:rsidRPr="007852DE">
        <w:rPr>
          <w:rFonts w:eastAsia="MinionPro-Regular" w:cs="MinionPro-Regular"/>
        </w:rPr>
        <w:t>ranibizumab</w:t>
      </w:r>
      <w:proofErr w:type="spellEnd"/>
      <w:r w:rsidR="00180BF4">
        <w:rPr>
          <w:rFonts w:eastAsia="MinionPro-Regular" w:cs="MinionPro-Regular"/>
        </w:rPr>
        <w:t xml:space="preserve"> to be justified in terms of net gains in production, a QALY would need to be valued at less than £541 in terms of forgone consumption</w:t>
      </w:r>
      <w:r>
        <w:rPr>
          <w:rFonts w:eastAsia="MinionPro-Regular" w:cs="MinionPro-Regular"/>
        </w:rPr>
        <w:t xml:space="preserve">, which is unlikely based on existing evidence </w:t>
      </w:r>
      <w:r>
        <w:rPr>
          <w:rFonts w:eastAsia="MinionPro-Regular" w:cs="MinionPro-Regular"/>
        </w:rPr>
        <w:fldChar w:fldCharType="begin"/>
      </w:r>
      <w:r w:rsidR="005E0549">
        <w:rPr>
          <w:rFonts w:eastAsia="MinionPro-Regular" w:cs="MinionPro-Regular"/>
        </w:rPr>
        <w:instrText xml:space="preserve"> ADDIN EN.CITE &lt;EndNote&gt;&lt;Cite&gt;&lt;Author&gt;Ryen&lt;/Author&gt;&lt;Year&gt;2014&lt;/Year&gt;&lt;RecNum&gt;9267&lt;/RecNum&gt;&lt;DisplayText&gt;[35]&lt;/DisplayText&gt;&lt;record&gt;&lt;rec-number&gt;9267&lt;/rec-number&gt;&lt;foreign-keys&gt;&lt;key app="EN" db-id="ssfwdxp9rxwaaeew2r8vwew9pewwe05rept5"&gt;9267&lt;/key&gt;&lt;/foreign-keys&gt;&lt;ref-type name="Journal Article"&gt;17&lt;/ref-type&gt;&lt;contributors&gt;&lt;authors&gt;&lt;author&gt;Ryen, L. &lt;/author&gt;&lt;author&gt;Svensson, M.&lt;/author&gt;&lt;/authors&gt;&lt;/contributors&gt;&lt;titles&gt;&lt;title&gt;The willingness to pay for a quality-adjusted life year: a review of the empirical literature DOI: 10.1002/hec.3085&lt;/title&gt;&lt;secondary-title&gt;Health Economics&lt;/secondary-title&gt;&lt;/titles&gt;&lt;periodical&gt;&lt;full-title&gt;Health Economics&lt;/full-title&gt;&lt;/periodical&gt;&lt;dates&gt;&lt;year&gt;2014&lt;/year&gt;&lt;/dates&gt;&lt;urls&gt;&lt;/urls&gt;&lt;/record&gt;&lt;/Cite&gt;&lt;/EndNote&gt;</w:instrText>
      </w:r>
      <w:r>
        <w:rPr>
          <w:rFonts w:eastAsia="MinionPro-Regular" w:cs="MinionPro-Regular"/>
        </w:rPr>
        <w:fldChar w:fldCharType="separate"/>
      </w:r>
      <w:r w:rsidR="005E0549">
        <w:rPr>
          <w:rFonts w:eastAsia="MinionPro-Regular" w:cs="MinionPro-Regular"/>
          <w:noProof/>
        </w:rPr>
        <w:t>[</w:t>
      </w:r>
      <w:hyperlink w:anchor="_ENREF_35" w:tooltip="Ryen, 2014 #9267" w:history="1">
        <w:r w:rsidR="005E0549">
          <w:rPr>
            <w:rFonts w:eastAsia="MinionPro-Regular" w:cs="MinionPro-Regular"/>
            <w:noProof/>
          </w:rPr>
          <w:t>35</w:t>
        </w:r>
      </w:hyperlink>
      <w:r w:rsidR="005E0549">
        <w:rPr>
          <w:rFonts w:eastAsia="MinionPro-Regular" w:cs="MinionPro-Regular"/>
          <w:noProof/>
        </w:rPr>
        <w:t>]</w:t>
      </w:r>
      <w:r>
        <w:rPr>
          <w:rFonts w:eastAsia="MinionPro-Regular" w:cs="MinionPro-Regular"/>
        </w:rPr>
        <w:fldChar w:fldCharType="end"/>
      </w:r>
      <w:r w:rsidR="00180BF4">
        <w:rPr>
          <w:rFonts w:eastAsia="MinionPro-Regular" w:cs="MinionPro-Regular"/>
        </w:rPr>
        <w:t xml:space="preserve">.  </w:t>
      </w:r>
    </w:p>
    <w:p w14:paraId="37AA16F5" w14:textId="77CA9FE9" w:rsidR="00C1661C" w:rsidRPr="005E0549" w:rsidRDefault="0024134F" w:rsidP="005E0549">
      <w:pPr>
        <w:spacing w:line="360" w:lineRule="auto"/>
        <w:ind w:firstLine="360"/>
        <w:rPr>
          <w:rFonts w:cs="AdvTT6120e2aa"/>
          <w:b/>
        </w:rPr>
      </w:pPr>
      <w:r w:rsidRPr="005E0549">
        <w:rPr>
          <w:rFonts w:cs="AdvTT6120e2aa"/>
          <w:b/>
        </w:rPr>
        <w:t>Conclusions</w:t>
      </w:r>
    </w:p>
    <w:p w14:paraId="23574F03" w14:textId="522AA919" w:rsidR="003753A0" w:rsidRDefault="007B3EC8" w:rsidP="003753A0">
      <w:pPr>
        <w:spacing w:line="360" w:lineRule="auto"/>
        <w:ind w:left="360"/>
        <w:rPr>
          <w:b/>
        </w:rPr>
      </w:pPr>
      <w:r>
        <w:t xml:space="preserve">The methods of economic evaluation that have been used in some health systems, as well </w:t>
      </w:r>
      <w:r w:rsidR="00ED5B98">
        <w:t xml:space="preserve">as </w:t>
      </w:r>
      <w:r w:rsidR="001E0286">
        <w:t>MCDA and</w:t>
      </w:r>
      <w:r w:rsidR="00591634">
        <w:t xml:space="preserve"> </w:t>
      </w:r>
      <w:r w:rsidR="001E0286">
        <w:t xml:space="preserve">recently </w:t>
      </w:r>
      <w:r>
        <w:t>proposed value frameworks</w:t>
      </w:r>
      <w:r w:rsidR="00ED5B98">
        <w:t>,</w:t>
      </w:r>
      <w:r>
        <w:t xml:space="preserve"> have generally failed to incorporate appropriate empirical estimate</w:t>
      </w:r>
      <w:r w:rsidR="00061337">
        <w:t>s</w:t>
      </w:r>
      <w:r>
        <w:t xml:space="preserve"> of opportunity </w:t>
      </w:r>
      <w:r w:rsidR="00591634">
        <w:t>cost.  Much debate has centred on what constitutes a relevant measure of benefit from interventions.  However, whatever i</w:t>
      </w:r>
      <w:r w:rsidR="001E0286">
        <w:t>t</w:t>
      </w:r>
      <w:r w:rsidR="00591634">
        <w:t xml:space="preserve"> include</w:t>
      </w:r>
      <w:r w:rsidR="001E0286">
        <w:t>s</w:t>
      </w:r>
      <w:r w:rsidR="00591634">
        <w:t xml:space="preserve">, supporting specific funding decisions analytically requires an estimate of </w:t>
      </w:r>
      <w:r w:rsidR="00353652">
        <w:t xml:space="preserve">the </w:t>
      </w:r>
      <w:r w:rsidR="00591634">
        <w:t xml:space="preserve">magnitude of the benefits </w:t>
      </w:r>
      <w:r w:rsidR="001E0286">
        <w:t>that could be gene</w:t>
      </w:r>
      <w:r w:rsidR="00353652">
        <w:t>rated from</w:t>
      </w:r>
      <w:r w:rsidR="001E0286">
        <w:t xml:space="preserve"> </w:t>
      </w:r>
      <w:r w:rsidR="00591634">
        <w:t xml:space="preserve">other options </w:t>
      </w:r>
      <w:r w:rsidR="001E0286">
        <w:t>with</w:t>
      </w:r>
      <w:r w:rsidR="00ED5B98">
        <w:t xml:space="preserve"> the same funding.  </w:t>
      </w:r>
      <w:r w:rsidR="00591634">
        <w:t xml:space="preserve">A measure of opportunity cost is needed in systems with centrally allocated budgets with limited flexibility in </w:t>
      </w:r>
      <w:r w:rsidR="001E0286">
        <w:t>levels of overall expenditure.  But also in systems, such as those in the USA, where overall resources can be expanded through, for example, increases in insurance premiums and deductibles.  Furthermore, as well a</w:t>
      </w:r>
      <w:r w:rsidR="00353652">
        <w:t>s being a key element in supply-</w:t>
      </w:r>
      <w:r w:rsidR="001E0286">
        <w:t>side decisions on how to allocate existing resources to alternative interventions, understanding opportunity cost</w:t>
      </w:r>
      <w:r w:rsidR="00353652">
        <w:t>s is necessary to inform demand-</w:t>
      </w:r>
      <w:r w:rsidR="001E0286">
        <w:t xml:space="preserve">side decisions about what the appropriate level of overall expenditure. </w:t>
      </w:r>
      <w:r w:rsidR="00ED5B98">
        <w:t xml:space="preserve"> </w:t>
      </w:r>
      <w:bookmarkEnd w:id="0"/>
      <w:r w:rsidR="003753A0">
        <w:rPr>
          <w:b/>
        </w:rPr>
        <w:br w:type="page"/>
      </w:r>
    </w:p>
    <w:p w14:paraId="2205D1CF" w14:textId="0B2C81E5" w:rsidR="002D0EB5" w:rsidRPr="00472FC5" w:rsidRDefault="002D0EB5" w:rsidP="002D0EB5">
      <w:pPr>
        <w:rPr>
          <w:b/>
        </w:rPr>
      </w:pPr>
      <w:r w:rsidRPr="00472FC5">
        <w:rPr>
          <w:b/>
        </w:rPr>
        <w:lastRenderedPageBreak/>
        <w:t xml:space="preserve">Table 1: Quantifying net benefit in terms of health outcomes.  </w:t>
      </w:r>
      <w:proofErr w:type="gramStart"/>
      <w:r w:rsidRPr="00472FC5">
        <w:rPr>
          <w:b/>
        </w:rPr>
        <w:t xml:space="preserve">Example of </w:t>
      </w:r>
      <w:proofErr w:type="spellStart"/>
      <w:r w:rsidRPr="00472FC5">
        <w:rPr>
          <w:rFonts w:eastAsia="MinionPro-Regular" w:cs="MinionPro-Regular"/>
          <w:b/>
        </w:rPr>
        <w:t>ranibizumab</w:t>
      </w:r>
      <w:proofErr w:type="spellEnd"/>
      <w:r w:rsidRPr="00472FC5">
        <w:rPr>
          <w:b/>
        </w:rPr>
        <w:t xml:space="preserve"> for diabetic macular oedema</w:t>
      </w:r>
      <w:r>
        <w:rPr>
          <w:b/>
        </w:rPr>
        <w:t xml:space="preserve"> costing the NHS an additional £80.6 million per annum</w:t>
      </w:r>
      <w:r w:rsidRPr="00472FC5">
        <w:rPr>
          <w:b/>
        </w:rPr>
        <w:t>.</w:t>
      </w:r>
      <w:proofErr w:type="gramEnd"/>
      <w:r w:rsidRPr="00472FC5">
        <w:rPr>
          <w:b/>
        </w:rPr>
        <w:t xml:space="preserve">  Adapted from Drummond et al, 2015</w:t>
      </w:r>
      <w:r w:rsidR="00244762">
        <w:rPr>
          <w:b/>
        </w:rPr>
        <w:t xml:space="preserve"> </w:t>
      </w:r>
      <w:r w:rsidR="000F7B76">
        <w:rPr>
          <w:b/>
        </w:rPr>
        <w:fldChar w:fldCharType="begin"/>
      </w:r>
      <w:r w:rsidR="005E0549">
        <w:rPr>
          <w:b/>
        </w:rPr>
        <w:instrText xml:space="preserve"> ADDIN EN.CITE &lt;EndNote&gt;&lt;Cite&gt;&lt;Author&gt;Drummond&lt;/Author&gt;&lt;Year&gt;2015&lt;/Year&gt;&lt;RecNum&gt;8396&lt;/RecNum&gt;&lt;DisplayText&gt;[8]&lt;/DisplayText&gt;&lt;record&gt;&lt;rec-number&gt;8396&lt;/rec-number&gt;&lt;foreign-keys&gt;&lt;key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Press&lt;/publisher&gt;&lt;label&gt;500014&lt;/label&gt;&lt;urls&gt;&lt;/urls&gt;&lt;/record&gt;&lt;/Cite&gt;&lt;/EndNote&gt;</w:instrText>
      </w:r>
      <w:r w:rsidR="000F7B76">
        <w:rPr>
          <w:b/>
        </w:rPr>
        <w:fldChar w:fldCharType="separate"/>
      </w:r>
      <w:r w:rsidR="005E0549">
        <w:rPr>
          <w:b/>
          <w:noProof/>
        </w:rPr>
        <w:t>[</w:t>
      </w:r>
      <w:hyperlink w:anchor="_ENREF_8" w:tooltip="Drummond, 2015 #8396" w:history="1">
        <w:r w:rsidR="005E0549">
          <w:rPr>
            <w:b/>
            <w:noProof/>
          </w:rPr>
          <w:t>8</w:t>
        </w:r>
      </w:hyperlink>
      <w:r w:rsidR="005E0549">
        <w:rPr>
          <w:b/>
          <w:noProof/>
        </w:rPr>
        <w:t>]</w:t>
      </w:r>
      <w:r w:rsidR="000F7B76">
        <w:rPr>
          <w:b/>
        </w:rPr>
        <w:fldChar w:fldCharType="end"/>
      </w:r>
      <w:r w:rsidRPr="00472FC5">
        <w:rPr>
          <w:b/>
        </w:rPr>
        <w:t>.</w:t>
      </w:r>
    </w:p>
    <w:tbl>
      <w:tblPr>
        <w:tblStyle w:val="TableGrid"/>
        <w:tblW w:w="0" w:type="auto"/>
        <w:tblLook w:val="04A0" w:firstRow="1" w:lastRow="0" w:firstColumn="1" w:lastColumn="0" w:noHBand="0" w:noVBand="1"/>
      </w:tblPr>
      <w:tblGrid>
        <w:gridCol w:w="2802"/>
        <w:gridCol w:w="2126"/>
        <w:gridCol w:w="2126"/>
        <w:gridCol w:w="2188"/>
      </w:tblGrid>
      <w:tr w:rsidR="002D0EB5" w:rsidRPr="00472FC5" w14:paraId="619628EF" w14:textId="77777777" w:rsidTr="00B70EAA">
        <w:tc>
          <w:tcPr>
            <w:tcW w:w="2802" w:type="dxa"/>
          </w:tcPr>
          <w:p w14:paraId="544EB9FB" w14:textId="77777777" w:rsidR="002D0EB5" w:rsidRPr="00472FC5" w:rsidRDefault="002D0EB5" w:rsidP="00B70EAA">
            <w:pPr>
              <w:rPr>
                <w:b/>
              </w:rPr>
            </w:pPr>
            <w:r w:rsidRPr="00472FC5">
              <w:rPr>
                <w:b/>
              </w:rPr>
              <w:t>Measure of benefit</w:t>
            </w:r>
          </w:p>
        </w:tc>
        <w:tc>
          <w:tcPr>
            <w:tcW w:w="2126" w:type="dxa"/>
          </w:tcPr>
          <w:p w14:paraId="6B41AC78" w14:textId="77777777" w:rsidR="002D0EB5" w:rsidRPr="00472FC5" w:rsidRDefault="002D0EB5" w:rsidP="00B70EAA">
            <w:pPr>
              <w:rPr>
                <w:b/>
              </w:rPr>
            </w:pPr>
            <w:r>
              <w:rPr>
                <w:b/>
              </w:rPr>
              <w:t xml:space="preserve">Health gains </w:t>
            </w:r>
            <w:r w:rsidRPr="00472FC5">
              <w:rPr>
                <w:b/>
              </w:rPr>
              <w:t xml:space="preserve">from </w:t>
            </w:r>
            <w:proofErr w:type="spellStart"/>
            <w:r w:rsidRPr="00472FC5">
              <w:rPr>
                <w:rFonts w:eastAsia="MinionPro-Regular" w:cs="MinionPro-Regular"/>
                <w:b/>
              </w:rPr>
              <w:t>ranibizumab</w:t>
            </w:r>
            <w:proofErr w:type="spellEnd"/>
          </w:p>
        </w:tc>
        <w:tc>
          <w:tcPr>
            <w:tcW w:w="2126" w:type="dxa"/>
          </w:tcPr>
          <w:p w14:paraId="51827313" w14:textId="77777777" w:rsidR="002D0EB5" w:rsidRPr="00472FC5" w:rsidRDefault="002D0EB5" w:rsidP="00B70EAA">
            <w:pPr>
              <w:rPr>
                <w:b/>
              </w:rPr>
            </w:pPr>
            <w:r w:rsidRPr="00472FC5">
              <w:rPr>
                <w:b/>
              </w:rPr>
              <w:t>Health opportunity costs</w:t>
            </w:r>
          </w:p>
        </w:tc>
        <w:tc>
          <w:tcPr>
            <w:tcW w:w="2188" w:type="dxa"/>
          </w:tcPr>
          <w:p w14:paraId="148586EF" w14:textId="77777777" w:rsidR="002D0EB5" w:rsidRPr="00472FC5" w:rsidRDefault="002D0EB5" w:rsidP="00B70EAA">
            <w:pPr>
              <w:rPr>
                <w:b/>
              </w:rPr>
            </w:pPr>
            <w:r w:rsidRPr="00472FC5">
              <w:rPr>
                <w:b/>
              </w:rPr>
              <w:t>Net health benefits</w:t>
            </w:r>
          </w:p>
        </w:tc>
      </w:tr>
      <w:tr w:rsidR="002D0EB5" w:rsidRPr="00472FC5" w14:paraId="65C066FC" w14:textId="77777777" w:rsidTr="00B70EAA">
        <w:tc>
          <w:tcPr>
            <w:tcW w:w="2802" w:type="dxa"/>
          </w:tcPr>
          <w:p w14:paraId="58AD35CF" w14:textId="77777777" w:rsidR="002D0EB5" w:rsidRPr="00472FC5" w:rsidRDefault="002D0EB5" w:rsidP="00B70EAA">
            <w:r w:rsidRPr="00472FC5">
              <w:t>Deaths</w:t>
            </w:r>
          </w:p>
        </w:tc>
        <w:tc>
          <w:tcPr>
            <w:tcW w:w="2126" w:type="dxa"/>
          </w:tcPr>
          <w:p w14:paraId="07F63000" w14:textId="77777777" w:rsidR="002D0EB5" w:rsidRPr="00472FC5" w:rsidRDefault="002D0EB5" w:rsidP="00B70EAA">
            <w:r w:rsidRPr="00472FC5">
              <w:t>0</w:t>
            </w:r>
          </w:p>
        </w:tc>
        <w:tc>
          <w:tcPr>
            <w:tcW w:w="2126" w:type="dxa"/>
          </w:tcPr>
          <w:p w14:paraId="0A9C35C3" w14:textId="77777777" w:rsidR="002D0EB5" w:rsidRPr="00472FC5" w:rsidRDefault="002D0EB5" w:rsidP="00B70EAA">
            <w:r>
              <w:t>-411</w:t>
            </w:r>
          </w:p>
        </w:tc>
        <w:tc>
          <w:tcPr>
            <w:tcW w:w="2188" w:type="dxa"/>
          </w:tcPr>
          <w:p w14:paraId="25C73170" w14:textId="77777777" w:rsidR="002D0EB5" w:rsidRPr="00472FC5" w:rsidRDefault="002D0EB5" w:rsidP="00B70EAA">
            <w:r>
              <w:t>-411</w:t>
            </w:r>
          </w:p>
        </w:tc>
      </w:tr>
      <w:tr w:rsidR="002D0EB5" w:rsidRPr="00472FC5" w14:paraId="39A28DBA" w14:textId="77777777" w:rsidTr="00B70EAA">
        <w:tc>
          <w:tcPr>
            <w:tcW w:w="2802" w:type="dxa"/>
          </w:tcPr>
          <w:p w14:paraId="213BAE76" w14:textId="77777777" w:rsidR="002D0EB5" w:rsidRPr="00472FC5" w:rsidRDefault="002D0EB5" w:rsidP="00B70EAA">
            <w:r w:rsidRPr="00472FC5">
              <w:t>Life-years</w:t>
            </w:r>
          </w:p>
        </w:tc>
        <w:tc>
          <w:tcPr>
            <w:tcW w:w="2126" w:type="dxa"/>
          </w:tcPr>
          <w:p w14:paraId="09A0A157" w14:textId="77777777" w:rsidR="002D0EB5" w:rsidRPr="00472FC5" w:rsidRDefault="002D0EB5" w:rsidP="00B70EAA">
            <w:r w:rsidRPr="00472FC5">
              <w:t>0</w:t>
            </w:r>
          </w:p>
        </w:tc>
        <w:tc>
          <w:tcPr>
            <w:tcW w:w="2126" w:type="dxa"/>
          </w:tcPr>
          <w:p w14:paraId="725A2A1E" w14:textId="77777777" w:rsidR="002D0EB5" w:rsidRPr="00472FC5" w:rsidRDefault="002D0EB5" w:rsidP="00B70EAA">
            <w:r>
              <w:t>-1864</w:t>
            </w:r>
          </w:p>
        </w:tc>
        <w:tc>
          <w:tcPr>
            <w:tcW w:w="2188" w:type="dxa"/>
          </w:tcPr>
          <w:p w14:paraId="080EC4DA" w14:textId="77777777" w:rsidR="002D0EB5" w:rsidRPr="00472FC5" w:rsidRDefault="002D0EB5" w:rsidP="00B70EAA">
            <w:r>
              <w:t>-1864</w:t>
            </w:r>
          </w:p>
        </w:tc>
      </w:tr>
      <w:tr w:rsidR="002D0EB5" w:rsidRPr="00472FC5" w14:paraId="4F248E28" w14:textId="77777777" w:rsidTr="00B70EAA">
        <w:tc>
          <w:tcPr>
            <w:tcW w:w="2802" w:type="dxa"/>
          </w:tcPr>
          <w:p w14:paraId="2C23EAB1" w14:textId="77777777" w:rsidR="002D0EB5" w:rsidRPr="00472FC5" w:rsidRDefault="002D0EB5" w:rsidP="00B70EAA">
            <w:r w:rsidRPr="00472FC5">
              <w:t>Quality-adjusted-life-years</w:t>
            </w:r>
          </w:p>
        </w:tc>
        <w:tc>
          <w:tcPr>
            <w:tcW w:w="2126" w:type="dxa"/>
          </w:tcPr>
          <w:p w14:paraId="78EF6522" w14:textId="77777777" w:rsidR="002D0EB5" w:rsidRPr="00472FC5" w:rsidRDefault="002D0EB5" w:rsidP="00B70EAA">
            <w:r w:rsidRPr="00472FC5">
              <w:t>3225</w:t>
            </w:r>
          </w:p>
        </w:tc>
        <w:tc>
          <w:tcPr>
            <w:tcW w:w="2126" w:type="dxa"/>
          </w:tcPr>
          <w:p w14:paraId="1307CB94" w14:textId="77777777" w:rsidR="002D0EB5" w:rsidRPr="00472FC5" w:rsidRDefault="002D0EB5" w:rsidP="00B70EAA">
            <w:r>
              <w:t>-6184</w:t>
            </w:r>
          </w:p>
        </w:tc>
        <w:tc>
          <w:tcPr>
            <w:tcW w:w="2188" w:type="dxa"/>
          </w:tcPr>
          <w:p w14:paraId="2D19BAEB" w14:textId="77777777" w:rsidR="002D0EB5" w:rsidRPr="00472FC5" w:rsidRDefault="002D0EB5" w:rsidP="00B70EAA">
            <w:r>
              <w:t>-2959</w:t>
            </w:r>
          </w:p>
        </w:tc>
      </w:tr>
    </w:tbl>
    <w:p w14:paraId="486E64A1" w14:textId="66E7F05E" w:rsidR="002D0EB5" w:rsidRPr="00472FC5" w:rsidRDefault="002D0EB5" w:rsidP="002D0EB5">
      <w:pPr>
        <w:rPr>
          <w:b/>
        </w:rPr>
      </w:pPr>
      <w:r w:rsidRPr="00472FC5">
        <w:rPr>
          <w:b/>
        </w:rPr>
        <w:br w:type="page"/>
      </w:r>
      <w:r w:rsidRPr="00472FC5">
        <w:rPr>
          <w:b/>
        </w:rPr>
        <w:lastRenderedPageBreak/>
        <w:t xml:space="preserve">Table </w:t>
      </w:r>
      <w:r>
        <w:rPr>
          <w:b/>
        </w:rPr>
        <w:t>2</w:t>
      </w:r>
      <w:r w:rsidRPr="00472FC5">
        <w:rPr>
          <w:b/>
        </w:rPr>
        <w:t>: Quantifying net benefit in terms of health outcomes</w:t>
      </w:r>
      <w:r>
        <w:rPr>
          <w:b/>
        </w:rPr>
        <w:t>, disease burden and wider social benefits</w:t>
      </w:r>
      <w:r w:rsidRPr="00472FC5">
        <w:rPr>
          <w:b/>
        </w:rPr>
        <w:t xml:space="preserve">.  </w:t>
      </w:r>
      <w:proofErr w:type="gramStart"/>
      <w:r w:rsidRPr="00472FC5">
        <w:rPr>
          <w:b/>
        </w:rPr>
        <w:t xml:space="preserve">Example of </w:t>
      </w:r>
      <w:proofErr w:type="spellStart"/>
      <w:r w:rsidRPr="00472FC5">
        <w:rPr>
          <w:rFonts w:eastAsia="MinionPro-Regular" w:cs="MinionPro-Regular"/>
          <w:b/>
        </w:rPr>
        <w:t>ranibizumab</w:t>
      </w:r>
      <w:proofErr w:type="spellEnd"/>
      <w:r w:rsidRPr="00472FC5">
        <w:rPr>
          <w:b/>
        </w:rPr>
        <w:t xml:space="preserve"> for diabetic macular oedema</w:t>
      </w:r>
      <w:r>
        <w:rPr>
          <w:b/>
        </w:rPr>
        <w:t xml:space="preserve"> costing the NHS an additional £80.6 million per annum</w:t>
      </w:r>
      <w:r w:rsidRPr="00472FC5">
        <w:rPr>
          <w:b/>
        </w:rPr>
        <w:t>.</w:t>
      </w:r>
      <w:proofErr w:type="gramEnd"/>
      <w:r w:rsidRPr="00472FC5">
        <w:rPr>
          <w:b/>
        </w:rPr>
        <w:t xml:space="preserve">  Adapted from Drummond et al, 2015</w:t>
      </w:r>
      <w:r w:rsidR="00244762">
        <w:rPr>
          <w:b/>
        </w:rPr>
        <w:t xml:space="preserve"> </w:t>
      </w:r>
      <w:r w:rsidR="000F7B76">
        <w:rPr>
          <w:b/>
        </w:rPr>
        <w:fldChar w:fldCharType="begin"/>
      </w:r>
      <w:r w:rsidR="005E0549">
        <w:rPr>
          <w:b/>
        </w:rPr>
        <w:instrText xml:space="preserve"> ADDIN EN.CITE &lt;EndNote&gt;&lt;Cite&gt;&lt;Author&gt;Drummond&lt;/Author&gt;&lt;Year&gt;2015&lt;/Year&gt;&lt;RecNum&gt;8396&lt;/RecNum&gt;&lt;DisplayText&gt;[8]&lt;/DisplayText&gt;&lt;record&gt;&lt;rec-number&gt;8396&lt;/rec-number&gt;&lt;foreign-keys&gt;&lt;key app="EN" db-id="ssfwdxp9rxwaaeew2r8vwew9pewwe05rept5"&gt;8396&lt;/key&gt;&lt;/foreign-keys&gt;&lt;ref-type name="Book"&gt;6&lt;/ref-type&gt;&lt;contributors&gt;&lt;authors&gt;&lt;author&gt;Drummond,M.F.&lt;/author&gt;&lt;author&gt;Sculpher, M. J.&lt;/author&gt;&lt;author&gt;Claxton, K.&lt;/author&gt;&lt;author&gt;Torrance, G.W.&lt;/author&gt;&lt;author&gt;Stoddart,G.L.&lt;/author&gt;&lt;/authors&gt;&lt;/contributors&gt;&lt;titles&gt;&lt;title&gt;Methods for the Economic Evaluation of Health Care Programmes&lt;/title&gt;&lt;/titles&gt;&lt;edition&gt;4th&lt;/edition&gt;&lt;keywords&gt;&lt;keyword&gt;AEAdes&lt;/keyword&gt;&lt;keyword&gt;Cost-effectiveness analysis&lt;/keyword&gt;&lt;/keywords&gt;&lt;dates&gt;&lt;year&gt;2015&lt;/year&gt;&lt;/dates&gt;&lt;pub-location&gt;Oxford&lt;/pub-location&gt;&lt;publisher&gt;Oxford University Press&lt;/publisher&gt;&lt;label&gt;500014&lt;/label&gt;&lt;urls&gt;&lt;/urls&gt;&lt;/record&gt;&lt;/Cite&gt;&lt;/EndNote&gt;</w:instrText>
      </w:r>
      <w:r w:rsidR="000F7B76">
        <w:rPr>
          <w:b/>
        </w:rPr>
        <w:fldChar w:fldCharType="separate"/>
      </w:r>
      <w:r w:rsidR="005E0549">
        <w:rPr>
          <w:b/>
          <w:noProof/>
        </w:rPr>
        <w:t>[</w:t>
      </w:r>
      <w:hyperlink w:anchor="_ENREF_8" w:tooltip="Drummond, 2015 #8396" w:history="1">
        <w:r w:rsidR="005E0549">
          <w:rPr>
            <w:b/>
            <w:noProof/>
          </w:rPr>
          <w:t>8</w:t>
        </w:r>
      </w:hyperlink>
      <w:r w:rsidR="005E0549">
        <w:rPr>
          <w:b/>
          <w:noProof/>
        </w:rPr>
        <w:t>]</w:t>
      </w:r>
      <w:r w:rsidR="000F7B76">
        <w:rPr>
          <w:b/>
        </w:rPr>
        <w:fldChar w:fldCharType="end"/>
      </w:r>
      <w:r w:rsidRPr="00472FC5">
        <w:rPr>
          <w:b/>
        </w:rPr>
        <w:t>.</w:t>
      </w:r>
    </w:p>
    <w:tbl>
      <w:tblPr>
        <w:tblStyle w:val="TableGrid"/>
        <w:tblW w:w="0" w:type="auto"/>
        <w:tblLook w:val="04A0" w:firstRow="1" w:lastRow="0" w:firstColumn="1" w:lastColumn="0" w:noHBand="0" w:noVBand="1"/>
      </w:tblPr>
      <w:tblGrid>
        <w:gridCol w:w="2802"/>
        <w:gridCol w:w="2126"/>
        <w:gridCol w:w="2126"/>
        <w:gridCol w:w="2188"/>
      </w:tblGrid>
      <w:tr w:rsidR="002D0EB5" w:rsidRPr="00472FC5" w14:paraId="644FACDB" w14:textId="77777777" w:rsidTr="00B70EAA">
        <w:tc>
          <w:tcPr>
            <w:tcW w:w="2802" w:type="dxa"/>
          </w:tcPr>
          <w:p w14:paraId="4E1754FF" w14:textId="77777777" w:rsidR="002D0EB5" w:rsidRPr="00472FC5" w:rsidRDefault="002D0EB5" w:rsidP="00B70EAA">
            <w:pPr>
              <w:rPr>
                <w:b/>
              </w:rPr>
            </w:pPr>
            <w:r w:rsidRPr="00472FC5">
              <w:rPr>
                <w:b/>
              </w:rPr>
              <w:t>Measure of benefit</w:t>
            </w:r>
          </w:p>
        </w:tc>
        <w:tc>
          <w:tcPr>
            <w:tcW w:w="2126" w:type="dxa"/>
          </w:tcPr>
          <w:p w14:paraId="702492AD" w14:textId="77777777" w:rsidR="002D0EB5" w:rsidRPr="00472FC5" w:rsidRDefault="002D0EB5" w:rsidP="00B70EAA">
            <w:pPr>
              <w:rPr>
                <w:b/>
              </w:rPr>
            </w:pPr>
            <w:r>
              <w:rPr>
                <w:b/>
              </w:rPr>
              <w:t xml:space="preserve">Benefits </w:t>
            </w:r>
            <w:r w:rsidRPr="00472FC5">
              <w:rPr>
                <w:b/>
              </w:rPr>
              <w:t xml:space="preserve">from </w:t>
            </w:r>
            <w:proofErr w:type="spellStart"/>
            <w:r w:rsidRPr="00472FC5">
              <w:rPr>
                <w:rFonts w:eastAsia="MinionPro-Regular" w:cs="MinionPro-Regular"/>
                <w:b/>
              </w:rPr>
              <w:t>ranibizumab</w:t>
            </w:r>
            <w:proofErr w:type="spellEnd"/>
          </w:p>
        </w:tc>
        <w:tc>
          <w:tcPr>
            <w:tcW w:w="2126" w:type="dxa"/>
          </w:tcPr>
          <w:p w14:paraId="461BE119" w14:textId="77777777" w:rsidR="002D0EB5" w:rsidRPr="00472FC5" w:rsidRDefault="002D0EB5" w:rsidP="00B70EAA">
            <w:pPr>
              <w:rPr>
                <w:b/>
              </w:rPr>
            </w:pPr>
            <w:r>
              <w:rPr>
                <w:b/>
              </w:rPr>
              <w:t>O</w:t>
            </w:r>
            <w:r w:rsidRPr="00472FC5">
              <w:rPr>
                <w:b/>
              </w:rPr>
              <w:t>pportunity costs</w:t>
            </w:r>
          </w:p>
        </w:tc>
        <w:tc>
          <w:tcPr>
            <w:tcW w:w="2188" w:type="dxa"/>
          </w:tcPr>
          <w:p w14:paraId="36974570" w14:textId="77777777" w:rsidR="002D0EB5" w:rsidRPr="00472FC5" w:rsidRDefault="002D0EB5" w:rsidP="00B70EAA">
            <w:pPr>
              <w:rPr>
                <w:b/>
              </w:rPr>
            </w:pPr>
            <w:r w:rsidRPr="00472FC5">
              <w:rPr>
                <w:b/>
              </w:rPr>
              <w:t>Net benefits</w:t>
            </w:r>
          </w:p>
        </w:tc>
      </w:tr>
      <w:tr w:rsidR="002D0EB5" w:rsidRPr="00472FC5" w14:paraId="64310A4F" w14:textId="77777777" w:rsidTr="00B70EAA">
        <w:tc>
          <w:tcPr>
            <w:tcW w:w="2802" w:type="dxa"/>
          </w:tcPr>
          <w:p w14:paraId="5FA73F39" w14:textId="77777777" w:rsidR="002D0EB5" w:rsidRPr="00472FC5" w:rsidRDefault="002D0EB5" w:rsidP="00B70EAA">
            <w:r>
              <w:t>Health benefit (QALYs)</w:t>
            </w:r>
          </w:p>
        </w:tc>
        <w:tc>
          <w:tcPr>
            <w:tcW w:w="2126" w:type="dxa"/>
          </w:tcPr>
          <w:p w14:paraId="2E315C9A" w14:textId="77777777" w:rsidR="002D0EB5" w:rsidRPr="00472FC5" w:rsidRDefault="002D0EB5" w:rsidP="00B70EAA">
            <w:r w:rsidRPr="00472FC5">
              <w:t>3225</w:t>
            </w:r>
          </w:p>
        </w:tc>
        <w:tc>
          <w:tcPr>
            <w:tcW w:w="2126" w:type="dxa"/>
          </w:tcPr>
          <w:p w14:paraId="36BA5331" w14:textId="77777777" w:rsidR="002D0EB5" w:rsidRPr="00472FC5" w:rsidRDefault="002D0EB5" w:rsidP="00B70EAA">
            <w:r>
              <w:t>-6184</w:t>
            </w:r>
          </w:p>
        </w:tc>
        <w:tc>
          <w:tcPr>
            <w:tcW w:w="2188" w:type="dxa"/>
          </w:tcPr>
          <w:p w14:paraId="25165113" w14:textId="77777777" w:rsidR="002D0EB5" w:rsidRPr="00472FC5" w:rsidRDefault="002D0EB5" w:rsidP="00B70EAA">
            <w:r>
              <w:t>-2959</w:t>
            </w:r>
          </w:p>
        </w:tc>
      </w:tr>
      <w:tr w:rsidR="002D0EB5" w:rsidRPr="00472FC5" w14:paraId="2110E068" w14:textId="77777777" w:rsidTr="00B70EAA">
        <w:tc>
          <w:tcPr>
            <w:tcW w:w="2802" w:type="dxa"/>
          </w:tcPr>
          <w:p w14:paraId="486572AF" w14:textId="77777777" w:rsidR="002D0EB5" w:rsidRPr="00472FC5" w:rsidRDefault="002D0EB5" w:rsidP="00B70EAA">
            <w:r>
              <w:t>Disease burden – absolute shortfall in QALYs</w:t>
            </w:r>
          </w:p>
        </w:tc>
        <w:tc>
          <w:tcPr>
            <w:tcW w:w="2126" w:type="dxa"/>
          </w:tcPr>
          <w:p w14:paraId="76ED7252" w14:textId="77777777" w:rsidR="002D0EB5" w:rsidRPr="00472FC5" w:rsidRDefault="002D0EB5" w:rsidP="00B70EAA">
            <w:r>
              <w:t>2.68</w:t>
            </w:r>
          </w:p>
        </w:tc>
        <w:tc>
          <w:tcPr>
            <w:tcW w:w="2126" w:type="dxa"/>
          </w:tcPr>
          <w:p w14:paraId="0E47B053" w14:textId="77777777" w:rsidR="002D0EB5" w:rsidRDefault="002D0EB5" w:rsidP="00B70EAA">
            <w:r>
              <w:t>2.07</w:t>
            </w:r>
          </w:p>
        </w:tc>
        <w:tc>
          <w:tcPr>
            <w:tcW w:w="2188" w:type="dxa"/>
          </w:tcPr>
          <w:p w14:paraId="6F440F6E" w14:textId="77777777" w:rsidR="002D0EB5" w:rsidRDefault="002D0EB5" w:rsidP="00B70EAA">
            <w:r>
              <w:t>0.61</w:t>
            </w:r>
          </w:p>
        </w:tc>
      </w:tr>
      <w:tr w:rsidR="002D0EB5" w:rsidRPr="00472FC5" w14:paraId="78C8690E" w14:textId="77777777" w:rsidTr="00B70EAA">
        <w:tc>
          <w:tcPr>
            <w:tcW w:w="2802" w:type="dxa"/>
          </w:tcPr>
          <w:p w14:paraId="1F7DA98F" w14:textId="77777777" w:rsidR="002D0EB5" w:rsidRPr="00472FC5" w:rsidRDefault="002D0EB5" w:rsidP="00B70EAA">
            <w:r>
              <w:t>Wider social benefits</w:t>
            </w:r>
          </w:p>
        </w:tc>
        <w:tc>
          <w:tcPr>
            <w:tcW w:w="2126" w:type="dxa"/>
          </w:tcPr>
          <w:p w14:paraId="32DE9A22" w14:textId="77777777" w:rsidR="002D0EB5" w:rsidRPr="00472FC5" w:rsidRDefault="002D0EB5" w:rsidP="00B70EAA">
            <w:r>
              <w:t>£88.4 million</w:t>
            </w:r>
          </w:p>
        </w:tc>
        <w:tc>
          <w:tcPr>
            <w:tcW w:w="2126" w:type="dxa"/>
          </w:tcPr>
          <w:p w14:paraId="20CBD342" w14:textId="77777777" w:rsidR="002D0EB5" w:rsidRDefault="002D0EB5" w:rsidP="00B70EAA">
            <w:r>
              <w:t>-£71.8 million</w:t>
            </w:r>
          </w:p>
        </w:tc>
        <w:tc>
          <w:tcPr>
            <w:tcW w:w="2188" w:type="dxa"/>
          </w:tcPr>
          <w:p w14:paraId="46745AB3" w14:textId="77777777" w:rsidR="002D0EB5" w:rsidRDefault="002D0EB5" w:rsidP="00B70EAA">
            <w:r>
              <w:t>£16.6 million</w:t>
            </w:r>
          </w:p>
        </w:tc>
      </w:tr>
    </w:tbl>
    <w:p w14:paraId="3B732ABC" w14:textId="77777777" w:rsidR="002D0EB5" w:rsidRPr="00472FC5" w:rsidRDefault="002D0EB5" w:rsidP="002D0EB5">
      <w:pPr>
        <w:rPr>
          <w:b/>
        </w:rPr>
      </w:pPr>
      <w:r w:rsidRPr="00472FC5">
        <w:rPr>
          <w:b/>
        </w:rPr>
        <w:br w:type="page"/>
      </w:r>
    </w:p>
    <w:p w14:paraId="4C3B3075" w14:textId="47E2E306" w:rsidR="002D0EB5" w:rsidRPr="00E37838" w:rsidRDefault="002D0EB5" w:rsidP="002D0EB5">
      <w:pPr>
        <w:rPr>
          <w:b/>
        </w:rPr>
      </w:pPr>
      <w:proofErr w:type="gramStart"/>
      <w:r w:rsidRPr="00E37838">
        <w:rPr>
          <w:b/>
        </w:rPr>
        <w:lastRenderedPageBreak/>
        <w:t>Figure 1.</w:t>
      </w:r>
      <w:proofErr w:type="gramEnd"/>
      <w:r w:rsidRPr="00E37838">
        <w:rPr>
          <w:b/>
        </w:rPr>
        <w:t xml:space="preserve">  </w:t>
      </w:r>
      <w:proofErr w:type="gramStart"/>
      <w:r w:rsidRPr="00E37838">
        <w:rPr>
          <w:b/>
        </w:rPr>
        <w:t xml:space="preserve">Estimating the net benefit of a </w:t>
      </w:r>
      <w:r w:rsidR="003B5FE0">
        <w:rPr>
          <w:b/>
        </w:rPr>
        <w:t xml:space="preserve">new </w:t>
      </w:r>
      <w:r w:rsidRPr="00E37838">
        <w:rPr>
          <w:b/>
        </w:rPr>
        <w:t>intervention</w:t>
      </w:r>
      <w:r w:rsidR="003B5FE0">
        <w:rPr>
          <w:b/>
        </w:rPr>
        <w:t xml:space="preserve"> against standard care</w:t>
      </w:r>
      <w:r>
        <w:rPr>
          <w:b/>
        </w:rPr>
        <w:t>.</w:t>
      </w:r>
      <w:proofErr w:type="gramEnd"/>
      <w:r>
        <w:rPr>
          <w:b/>
        </w:rPr>
        <w:t xml:space="preserve">  Fig 1a shows a positive net benefit; Fig 1b a zero net benefit; and Fig 1c a negative net benefit</w:t>
      </w:r>
    </w:p>
    <w:p w14:paraId="15BEE142" w14:textId="77777777" w:rsidR="002D0EB5" w:rsidRDefault="002D0EB5" w:rsidP="002D0EB5">
      <w:r>
        <w:rPr>
          <w:noProof/>
          <w:lang w:eastAsia="en-GB"/>
        </w:rPr>
        <w:drawing>
          <wp:inline distT="0" distB="0" distL="0" distR="0" wp14:anchorId="1FBB80DD" wp14:editId="774B6BE8">
            <wp:extent cx="3596782" cy="2632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702" cy="2634501"/>
                    </a:xfrm>
                    <a:prstGeom prst="rect">
                      <a:avLst/>
                    </a:prstGeom>
                    <a:noFill/>
                  </pic:spPr>
                </pic:pic>
              </a:graphicData>
            </a:graphic>
          </wp:inline>
        </w:drawing>
      </w:r>
      <w:proofErr w:type="gramStart"/>
      <w:r>
        <w:t>a</w:t>
      </w:r>
      <w:proofErr w:type="gramEnd"/>
    </w:p>
    <w:p w14:paraId="56D451E7" w14:textId="77777777" w:rsidR="002D0EB5" w:rsidRDefault="002D0EB5" w:rsidP="002D0EB5">
      <w:r>
        <w:rPr>
          <w:noProof/>
          <w:lang w:eastAsia="en-GB"/>
        </w:rPr>
        <w:drawing>
          <wp:inline distT="0" distB="0" distL="0" distR="0" wp14:anchorId="2377AA61" wp14:editId="40D011E5">
            <wp:extent cx="3602182" cy="2509775"/>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5200" cy="2511878"/>
                    </a:xfrm>
                    <a:prstGeom prst="rect">
                      <a:avLst/>
                    </a:prstGeom>
                    <a:noFill/>
                  </pic:spPr>
                </pic:pic>
              </a:graphicData>
            </a:graphic>
          </wp:inline>
        </w:drawing>
      </w:r>
      <w:proofErr w:type="gramStart"/>
      <w:r>
        <w:t>b</w:t>
      </w:r>
      <w:proofErr w:type="gramEnd"/>
    </w:p>
    <w:p w14:paraId="2A56FC36" w14:textId="77777777" w:rsidR="009D1F86" w:rsidRDefault="002D0EB5" w:rsidP="002D0EB5">
      <w:r>
        <w:rPr>
          <w:noProof/>
          <w:lang w:eastAsia="en-GB"/>
        </w:rPr>
        <w:drawing>
          <wp:inline distT="0" distB="0" distL="0" distR="0" wp14:anchorId="094B630C" wp14:editId="2C238992">
            <wp:extent cx="3671455" cy="2697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9093" cy="2703027"/>
                    </a:xfrm>
                    <a:prstGeom prst="rect">
                      <a:avLst/>
                    </a:prstGeom>
                    <a:noFill/>
                  </pic:spPr>
                </pic:pic>
              </a:graphicData>
            </a:graphic>
          </wp:inline>
        </w:drawing>
      </w:r>
      <w:proofErr w:type="gramStart"/>
      <w:r>
        <w:t>c</w:t>
      </w:r>
      <w:proofErr w:type="gramEnd"/>
    </w:p>
    <w:p w14:paraId="1240674E" w14:textId="4C90C062" w:rsidR="000F7B76" w:rsidRPr="00C52C64" w:rsidRDefault="00244762" w:rsidP="002D0EB5">
      <w:pPr>
        <w:rPr>
          <w:b/>
        </w:rPr>
      </w:pPr>
      <w:r w:rsidRPr="00244762">
        <w:rPr>
          <w:b/>
        </w:rPr>
        <w:lastRenderedPageBreak/>
        <w:t>References</w:t>
      </w:r>
    </w:p>
    <w:p w14:paraId="504C12AE" w14:textId="77777777" w:rsidR="005E0549" w:rsidRPr="005E0549" w:rsidRDefault="000F7B76" w:rsidP="005E0549">
      <w:pPr>
        <w:spacing w:after="0" w:line="240" w:lineRule="auto"/>
        <w:rPr>
          <w:rFonts w:ascii="Calibri" w:hAnsi="Calibri"/>
          <w:noProof/>
        </w:rPr>
      </w:pPr>
      <w:r>
        <w:fldChar w:fldCharType="begin"/>
      </w:r>
      <w:r>
        <w:instrText xml:space="preserve"> ADDIN EN.REFLIST </w:instrText>
      </w:r>
      <w:r>
        <w:fldChar w:fldCharType="separate"/>
      </w:r>
      <w:bookmarkStart w:id="1" w:name="_ENREF_1"/>
      <w:r w:rsidR="005E0549" w:rsidRPr="005E0549">
        <w:rPr>
          <w:rFonts w:ascii="Calibri" w:hAnsi="Calibri"/>
          <w:noProof/>
        </w:rPr>
        <w:t>1.</w:t>
      </w:r>
      <w:r w:rsidR="005E0549" w:rsidRPr="005E0549">
        <w:rPr>
          <w:rFonts w:ascii="Calibri" w:hAnsi="Calibri"/>
          <w:noProof/>
        </w:rPr>
        <w:tab/>
        <w:t>National Institute for Health and Care Excellence. Guide to the Methods of Technology Appraisal. London: NICE; 2013.</w:t>
      </w:r>
      <w:bookmarkEnd w:id="1"/>
    </w:p>
    <w:p w14:paraId="00903D48" w14:textId="77777777" w:rsidR="005E0549" w:rsidRPr="005E0549" w:rsidRDefault="005E0549" w:rsidP="005E0549">
      <w:pPr>
        <w:spacing w:after="0" w:line="240" w:lineRule="auto"/>
        <w:rPr>
          <w:rFonts w:ascii="Calibri" w:hAnsi="Calibri"/>
          <w:noProof/>
        </w:rPr>
      </w:pPr>
      <w:bookmarkStart w:id="2" w:name="_ENREF_2"/>
      <w:r w:rsidRPr="005E0549">
        <w:rPr>
          <w:rFonts w:ascii="Calibri" w:hAnsi="Calibri"/>
          <w:noProof/>
        </w:rPr>
        <w:t>2.</w:t>
      </w:r>
      <w:r w:rsidRPr="005E0549">
        <w:rPr>
          <w:rFonts w:ascii="Calibri" w:hAnsi="Calibri"/>
          <w:noProof/>
        </w:rPr>
        <w:tab/>
        <w:t>Canadian Agency for Drugs and Technologies in Health (CADTH). Guidelines for the Economic Evaluation of Health Technologies: Canada (3rd edition). Ottawa, Canada: CADTH; 2006.</w:t>
      </w:r>
      <w:bookmarkEnd w:id="2"/>
    </w:p>
    <w:p w14:paraId="60874665" w14:textId="77777777" w:rsidR="005E0549" w:rsidRPr="005E0549" w:rsidRDefault="005E0549" w:rsidP="005E0549">
      <w:pPr>
        <w:spacing w:after="0" w:line="240" w:lineRule="auto"/>
        <w:rPr>
          <w:rFonts w:ascii="Calibri" w:hAnsi="Calibri"/>
          <w:noProof/>
        </w:rPr>
      </w:pPr>
      <w:bookmarkStart w:id="3" w:name="_ENREF_3"/>
      <w:r w:rsidRPr="005E0549">
        <w:rPr>
          <w:rFonts w:ascii="Calibri" w:hAnsi="Calibri"/>
          <w:noProof/>
        </w:rPr>
        <w:t>3.</w:t>
      </w:r>
      <w:r w:rsidRPr="005E0549">
        <w:rPr>
          <w:rFonts w:ascii="Calibri" w:hAnsi="Calibri"/>
          <w:noProof/>
        </w:rPr>
        <w:tab/>
        <w:t>Australian Government DoH. Guidelines for preparing submissions to the Pharmaceutical Benefits Advisory Committee.  Version 4.5. Canberra: Commonwealth of Australia; 2015.</w:t>
      </w:r>
      <w:bookmarkEnd w:id="3"/>
    </w:p>
    <w:p w14:paraId="6A2262FC" w14:textId="77777777" w:rsidR="005E0549" w:rsidRPr="005E0549" w:rsidRDefault="005E0549" w:rsidP="005E0549">
      <w:pPr>
        <w:spacing w:after="0" w:line="240" w:lineRule="auto"/>
        <w:rPr>
          <w:rFonts w:ascii="Calibri" w:hAnsi="Calibri"/>
          <w:noProof/>
        </w:rPr>
      </w:pPr>
      <w:bookmarkStart w:id="4" w:name="_ENREF_4"/>
      <w:r w:rsidRPr="005E0549">
        <w:rPr>
          <w:rFonts w:ascii="Calibri" w:hAnsi="Calibri"/>
          <w:noProof/>
        </w:rPr>
        <w:t>4.</w:t>
      </w:r>
      <w:r w:rsidRPr="005E0549">
        <w:rPr>
          <w:rFonts w:ascii="Calibri" w:hAnsi="Calibri"/>
          <w:noProof/>
        </w:rPr>
        <w:tab/>
        <w:t>Goetghebeur GM, Wagner M, Khoury H, Levitt RJ, Erickson LJ, Rindress D. Bridging health technology assessment (HTA) and efficient health care decision making with multicriteria decision analysis (MCDA): applying the EVIDEM framework to medicines appraisal. Medical Decision Making. 2012;32:376-88.</w:t>
      </w:r>
      <w:bookmarkEnd w:id="4"/>
    </w:p>
    <w:p w14:paraId="5744EA31" w14:textId="77777777" w:rsidR="005E0549" w:rsidRPr="005E0549" w:rsidRDefault="005E0549" w:rsidP="005E0549">
      <w:pPr>
        <w:spacing w:after="0" w:line="240" w:lineRule="auto"/>
        <w:rPr>
          <w:rFonts w:ascii="Calibri" w:hAnsi="Calibri"/>
          <w:noProof/>
        </w:rPr>
      </w:pPr>
      <w:bookmarkStart w:id="5" w:name="_ENREF_5"/>
      <w:r w:rsidRPr="005E0549">
        <w:rPr>
          <w:rFonts w:ascii="Calibri" w:hAnsi="Calibri"/>
          <w:noProof/>
        </w:rPr>
        <w:t>5.</w:t>
      </w:r>
      <w:r w:rsidRPr="005E0549">
        <w:rPr>
          <w:rFonts w:ascii="Calibri" w:hAnsi="Calibri"/>
          <w:noProof/>
        </w:rPr>
        <w:tab/>
        <w:t>Neuman PJ, Cohen JT. Measuring the value of prescription drugs. New England Journal of Medicine. 2015;373:2295-7.</w:t>
      </w:r>
      <w:bookmarkEnd w:id="5"/>
    </w:p>
    <w:p w14:paraId="5A655C43" w14:textId="77777777" w:rsidR="005E0549" w:rsidRPr="005E0549" w:rsidRDefault="005E0549" w:rsidP="005E0549">
      <w:pPr>
        <w:spacing w:after="0" w:line="240" w:lineRule="auto"/>
        <w:rPr>
          <w:rFonts w:ascii="Calibri" w:hAnsi="Calibri"/>
          <w:noProof/>
        </w:rPr>
      </w:pPr>
      <w:bookmarkStart w:id="6" w:name="_ENREF_6"/>
      <w:r w:rsidRPr="005E0549">
        <w:rPr>
          <w:rFonts w:ascii="Calibri" w:hAnsi="Calibri"/>
          <w:noProof/>
        </w:rPr>
        <w:t>6.</w:t>
      </w:r>
      <w:r w:rsidRPr="005E0549">
        <w:rPr>
          <w:rFonts w:ascii="Calibri" w:hAnsi="Calibri"/>
          <w:noProof/>
        </w:rPr>
        <w:tab/>
        <w:t>House of Commons Health Committee. National Institute for Health and Clinical Excellence: First report of the Health Committee 2007-2008. HC27-I. . London: Stationery Office; 2008.</w:t>
      </w:r>
      <w:bookmarkEnd w:id="6"/>
    </w:p>
    <w:p w14:paraId="4B75BE1B" w14:textId="77777777" w:rsidR="005E0549" w:rsidRPr="005E0549" w:rsidRDefault="005E0549" w:rsidP="005E0549">
      <w:pPr>
        <w:spacing w:after="0" w:line="240" w:lineRule="auto"/>
        <w:rPr>
          <w:rFonts w:ascii="Calibri" w:hAnsi="Calibri"/>
          <w:noProof/>
        </w:rPr>
      </w:pPr>
      <w:bookmarkStart w:id="7" w:name="_ENREF_7"/>
      <w:r w:rsidRPr="005E0549">
        <w:rPr>
          <w:rFonts w:ascii="Calibri" w:hAnsi="Calibri"/>
          <w:noProof/>
        </w:rPr>
        <w:t>7.</w:t>
      </w:r>
      <w:r w:rsidRPr="005E0549">
        <w:rPr>
          <w:rFonts w:ascii="Calibri" w:hAnsi="Calibri"/>
          <w:noProof/>
        </w:rPr>
        <w:tab/>
        <w:t>Neumann PJ, Sanders GD, Russell LB, Siegel JE, Ganiats TG. Cost-Effectiveness in Health and Medicine. Oxford: Oxford University Press; in press.</w:t>
      </w:r>
      <w:bookmarkEnd w:id="7"/>
    </w:p>
    <w:p w14:paraId="302F1DDF" w14:textId="77777777" w:rsidR="005E0549" w:rsidRPr="005E0549" w:rsidRDefault="005E0549" w:rsidP="005E0549">
      <w:pPr>
        <w:spacing w:after="0" w:line="240" w:lineRule="auto"/>
        <w:rPr>
          <w:rFonts w:ascii="Calibri" w:hAnsi="Calibri"/>
          <w:noProof/>
        </w:rPr>
      </w:pPr>
      <w:bookmarkStart w:id="8" w:name="_ENREF_8"/>
      <w:r w:rsidRPr="005E0549">
        <w:rPr>
          <w:rFonts w:ascii="Calibri" w:hAnsi="Calibri"/>
          <w:noProof/>
        </w:rPr>
        <w:t>8.</w:t>
      </w:r>
      <w:r w:rsidRPr="005E0549">
        <w:rPr>
          <w:rFonts w:ascii="Calibri" w:hAnsi="Calibri"/>
          <w:noProof/>
        </w:rPr>
        <w:tab/>
        <w:t>Drummond MF, Sculpher MJ, Claxton K, Torrance GW, Stoddart GL. Methods for the Economic Evaluation of Health Care Programmes. 4th ed. Oxford: Oxford University Press; 2015.</w:t>
      </w:r>
      <w:bookmarkEnd w:id="8"/>
    </w:p>
    <w:p w14:paraId="37852E42" w14:textId="77777777" w:rsidR="005E0549" w:rsidRPr="005E0549" w:rsidRDefault="005E0549" w:rsidP="005E0549">
      <w:pPr>
        <w:spacing w:after="0" w:line="240" w:lineRule="auto"/>
        <w:rPr>
          <w:rFonts w:ascii="Calibri" w:hAnsi="Calibri"/>
          <w:noProof/>
        </w:rPr>
      </w:pPr>
      <w:bookmarkStart w:id="9" w:name="_ENREF_9"/>
      <w:r w:rsidRPr="005E0549">
        <w:rPr>
          <w:rFonts w:ascii="Calibri" w:hAnsi="Calibri"/>
          <w:noProof/>
        </w:rPr>
        <w:t>9.</w:t>
      </w:r>
      <w:r w:rsidRPr="005E0549">
        <w:rPr>
          <w:rFonts w:ascii="Calibri" w:hAnsi="Calibri"/>
          <w:noProof/>
        </w:rPr>
        <w:tab/>
        <w:t>Lomas J, Soares M, K. C. Cost-effective but unaffordable' paradox: estimating cost-effectiveness thresholds when changes in expenditure are non-marginal.  Paper presented at the UK Health Economics Study Group meeting, Manchester, January. Centre for Health Economics, University of York, UK: Centre for Health Economics; 2016.</w:t>
      </w:r>
      <w:bookmarkEnd w:id="9"/>
    </w:p>
    <w:p w14:paraId="167F181A" w14:textId="77777777" w:rsidR="005E0549" w:rsidRPr="005E0549" w:rsidRDefault="005E0549" w:rsidP="005E0549">
      <w:pPr>
        <w:spacing w:after="0" w:line="240" w:lineRule="auto"/>
        <w:rPr>
          <w:rFonts w:ascii="Calibri" w:hAnsi="Calibri"/>
          <w:noProof/>
        </w:rPr>
      </w:pPr>
      <w:bookmarkStart w:id="10" w:name="_ENREF_10"/>
      <w:r w:rsidRPr="005E0549">
        <w:rPr>
          <w:rFonts w:ascii="Calibri" w:hAnsi="Calibri"/>
          <w:noProof/>
        </w:rPr>
        <w:t>10.</w:t>
      </w:r>
      <w:r w:rsidRPr="005E0549">
        <w:rPr>
          <w:rFonts w:ascii="Calibri" w:hAnsi="Calibri"/>
          <w:noProof/>
        </w:rPr>
        <w:tab/>
        <w:t>Stinnett A, Mullahy J. Net health benefits: a new framework for the analysis of uncertainty in cost-effectiveness analyses. Medical Decision Making. 1998 1998///;18:S68-S80.</w:t>
      </w:r>
      <w:bookmarkEnd w:id="10"/>
    </w:p>
    <w:p w14:paraId="0470C0C0" w14:textId="77777777" w:rsidR="005E0549" w:rsidRPr="005E0549" w:rsidRDefault="005E0549" w:rsidP="005E0549">
      <w:pPr>
        <w:spacing w:after="0" w:line="240" w:lineRule="auto"/>
        <w:rPr>
          <w:rFonts w:ascii="Calibri" w:hAnsi="Calibri"/>
          <w:noProof/>
        </w:rPr>
      </w:pPr>
      <w:bookmarkStart w:id="11" w:name="_ENREF_11"/>
      <w:r w:rsidRPr="005E0549">
        <w:rPr>
          <w:rFonts w:ascii="Calibri" w:hAnsi="Calibri"/>
          <w:noProof/>
        </w:rPr>
        <w:t>11.</w:t>
      </w:r>
      <w:r w:rsidRPr="005E0549">
        <w:rPr>
          <w:rFonts w:ascii="Calibri" w:hAnsi="Calibri"/>
          <w:noProof/>
        </w:rPr>
        <w:tab/>
        <w:t>Woods B, Revill P, Sculpher M, K. C. Country-level cost-effectiveness thresholds: initial estimates and the need for further research. Value in Health. In press.</w:t>
      </w:r>
      <w:bookmarkEnd w:id="11"/>
    </w:p>
    <w:p w14:paraId="18F093F0" w14:textId="77777777" w:rsidR="005E0549" w:rsidRPr="005E0549" w:rsidRDefault="005E0549" w:rsidP="005E0549">
      <w:pPr>
        <w:spacing w:after="0" w:line="240" w:lineRule="auto"/>
        <w:rPr>
          <w:rFonts w:ascii="Calibri" w:hAnsi="Calibri"/>
          <w:noProof/>
        </w:rPr>
      </w:pPr>
      <w:bookmarkStart w:id="12" w:name="_ENREF_12"/>
      <w:r w:rsidRPr="005E0549">
        <w:rPr>
          <w:rFonts w:ascii="Calibri" w:hAnsi="Calibri"/>
          <w:noProof/>
        </w:rPr>
        <w:t>12.</w:t>
      </w:r>
      <w:r w:rsidRPr="005E0549">
        <w:rPr>
          <w:rFonts w:ascii="Calibri" w:hAnsi="Calibri"/>
          <w:noProof/>
        </w:rPr>
        <w:tab/>
        <w:t>Brouwer WBF, Koopmanschap MA. On the economic foundations of CEA.  Ladies and gentlemen, take your positions! Journal of Health Economics. 2000;19:439-59.</w:t>
      </w:r>
      <w:bookmarkEnd w:id="12"/>
    </w:p>
    <w:p w14:paraId="75A0F69B" w14:textId="77777777" w:rsidR="005E0549" w:rsidRPr="005E0549" w:rsidRDefault="005E0549" w:rsidP="005E0549">
      <w:pPr>
        <w:spacing w:after="0" w:line="240" w:lineRule="auto"/>
        <w:rPr>
          <w:rFonts w:ascii="Calibri" w:hAnsi="Calibri"/>
          <w:noProof/>
        </w:rPr>
      </w:pPr>
      <w:bookmarkStart w:id="13" w:name="_ENREF_13"/>
      <w:r w:rsidRPr="005E0549">
        <w:rPr>
          <w:rFonts w:ascii="Calibri" w:hAnsi="Calibri"/>
          <w:noProof/>
        </w:rPr>
        <w:t>13.</w:t>
      </w:r>
      <w:r w:rsidRPr="005E0549">
        <w:rPr>
          <w:rFonts w:ascii="Calibri" w:hAnsi="Calibri"/>
          <w:noProof/>
        </w:rPr>
        <w:tab/>
        <w:t>Brazier J, Ratcliffe J, Solomon J, Tsuchiya A. Measuring and Valuing Health Benefits for Economic Evaluation. Oxford: OUP; 2007.</w:t>
      </w:r>
      <w:bookmarkEnd w:id="13"/>
    </w:p>
    <w:p w14:paraId="11551D3E" w14:textId="77777777" w:rsidR="005E0549" w:rsidRPr="005E0549" w:rsidRDefault="005E0549" w:rsidP="005E0549">
      <w:pPr>
        <w:spacing w:after="0" w:line="240" w:lineRule="auto"/>
        <w:rPr>
          <w:rFonts w:ascii="Calibri" w:hAnsi="Calibri"/>
          <w:noProof/>
        </w:rPr>
      </w:pPr>
      <w:bookmarkStart w:id="14" w:name="_ENREF_14"/>
      <w:r w:rsidRPr="005E0549">
        <w:rPr>
          <w:rFonts w:ascii="Calibri" w:hAnsi="Calibri"/>
          <w:noProof/>
        </w:rPr>
        <w:t>14.</w:t>
      </w:r>
      <w:r w:rsidRPr="005E0549">
        <w:rPr>
          <w:rFonts w:ascii="Calibri" w:hAnsi="Calibri"/>
          <w:noProof/>
        </w:rPr>
        <w:tab/>
        <w:t>Patrick DL, Erickson P. Health Status and Health Policy.  Allocating Resources to Health Care. New York: Oxford University Press; 1993.</w:t>
      </w:r>
      <w:bookmarkEnd w:id="14"/>
    </w:p>
    <w:p w14:paraId="6BA9965B" w14:textId="77777777" w:rsidR="005E0549" w:rsidRPr="005E0549" w:rsidRDefault="005E0549" w:rsidP="005E0549">
      <w:pPr>
        <w:spacing w:after="0" w:line="240" w:lineRule="auto"/>
        <w:rPr>
          <w:rFonts w:ascii="Calibri" w:hAnsi="Calibri"/>
          <w:noProof/>
        </w:rPr>
      </w:pPr>
      <w:bookmarkStart w:id="15" w:name="_ENREF_15"/>
      <w:r w:rsidRPr="005E0549">
        <w:rPr>
          <w:rFonts w:ascii="Calibri" w:hAnsi="Calibri"/>
          <w:noProof/>
        </w:rPr>
        <w:t>15.</w:t>
      </w:r>
      <w:r w:rsidRPr="005E0549">
        <w:rPr>
          <w:rFonts w:ascii="Calibri" w:hAnsi="Calibri"/>
          <w:noProof/>
        </w:rPr>
        <w:tab/>
        <w:t>Torrance GW. Measurement of health state utilities for economic appraisal - a review. Journal of Health Economics. 1986 1986;5:1-30.</w:t>
      </w:r>
      <w:bookmarkEnd w:id="15"/>
    </w:p>
    <w:p w14:paraId="0CC218B7" w14:textId="77777777" w:rsidR="005E0549" w:rsidRPr="005E0549" w:rsidRDefault="005E0549" w:rsidP="005E0549">
      <w:pPr>
        <w:spacing w:after="0" w:line="240" w:lineRule="auto"/>
        <w:rPr>
          <w:rFonts w:ascii="Calibri" w:hAnsi="Calibri"/>
          <w:noProof/>
        </w:rPr>
      </w:pPr>
      <w:bookmarkStart w:id="16" w:name="_ENREF_16"/>
      <w:r w:rsidRPr="005E0549">
        <w:rPr>
          <w:rFonts w:ascii="Calibri" w:hAnsi="Calibri"/>
          <w:noProof/>
        </w:rPr>
        <w:t>16.</w:t>
      </w:r>
      <w:r w:rsidRPr="005E0549">
        <w:rPr>
          <w:rFonts w:ascii="Calibri" w:hAnsi="Calibri"/>
          <w:noProof/>
        </w:rPr>
        <w:tab/>
        <w:t>Longworth L, Yang Y, Young T, Mulhern B, Hernández AM, Mukuria C, et al. Use of generic and condition-specific measures of health-related quality of life in NICE decision-making: a systematic review, statistical modelling and survey. Health Technology Assessment. 2014;18(9):1-254.</w:t>
      </w:r>
      <w:bookmarkEnd w:id="16"/>
    </w:p>
    <w:p w14:paraId="71B6B514" w14:textId="77777777" w:rsidR="005E0549" w:rsidRPr="005E0549" w:rsidRDefault="005E0549" w:rsidP="005E0549">
      <w:pPr>
        <w:spacing w:after="0" w:line="240" w:lineRule="auto"/>
        <w:rPr>
          <w:rFonts w:ascii="Calibri" w:hAnsi="Calibri"/>
          <w:noProof/>
        </w:rPr>
      </w:pPr>
      <w:bookmarkStart w:id="17" w:name="_ENREF_17"/>
      <w:r w:rsidRPr="005E0549">
        <w:rPr>
          <w:rFonts w:ascii="Calibri" w:hAnsi="Calibri"/>
          <w:noProof/>
        </w:rPr>
        <w:t>17.</w:t>
      </w:r>
      <w:r w:rsidRPr="005E0549">
        <w:rPr>
          <w:rFonts w:ascii="Calibri" w:hAnsi="Calibri"/>
          <w:noProof/>
        </w:rPr>
        <w:tab/>
        <w:t>Claxton K, Sculpher M, Palmer S, Culyer AJ. Causes for concern: is nice failing to uphold its responsibilities to all NHS patients? . Health Economics. 2015;24(1):1-7.</w:t>
      </w:r>
      <w:bookmarkEnd w:id="17"/>
    </w:p>
    <w:p w14:paraId="074228BE" w14:textId="77777777" w:rsidR="005E0549" w:rsidRPr="005E0549" w:rsidRDefault="005E0549" w:rsidP="005E0549">
      <w:pPr>
        <w:spacing w:after="0" w:line="240" w:lineRule="auto"/>
        <w:rPr>
          <w:rFonts w:ascii="Calibri" w:hAnsi="Calibri"/>
          <w:noProof/>
        </w:rPr>
      </w:pPr>
      <w:bookmarkStart w:id="18" w:name="_ENREF_18"/>
      <w:r w:rsidRPr="005E0549">
        <w:rPr>
          <w:rFonts w:ascii="Calibri" w:hAnsi="Calibri"/>
          <w:noProof/>
        </w:rPr>
        <w:t>18.</w:t>
      </w:r>
      <w:r w:rsidRPr="005E0549">
        <w:rPr>
          <w:rFonts w:ascii="Calibri" w:hAnsi="Calibri"/>
          <w:noProof/>
        </w:rPr>
        <w:tab/>
        <w:t>Karlsberg Schaffera S, Sussex J, Walker A. Local health care expenditure plans and their opportunity costs. Health Policy. 2015;119:1237–44.</w:t>
      </w:r>
      <w:bookmarkEnd w:id="18"/>
    </w:p>
    <w:p w14:paraId="743C2A94" w14:textId="77777777" w:rsidR="005E0549" w:rsidRPr="005E0549" w:rsidRDefault="005E0549" w:rsidP="005E0549">
      <w:pPr>
        <w:spacing w:after="0" w:line="240" w:lineRule="auto"/>
        <w:rPr>
          <w:rFonts w:ascii="Calibri" w:hAnsi="Calibri"/>
          <w:noProof/>
        </w:rPr>
      </w:pPr>
      <w:bookmarkStart w:id="19" w:name="_ENREF_19"/>
      <w:r w:rsidRPr="005E0549">
        <w:rPr>
          <w:rFonts w:ascii="Calibri" w:hAnsi="Calibri"/>
          <w:noProof/>
        </w:rPr>
        <w:t>19.</w:t>
      </w:r>
      <w:r w:rsidRPr="005E0549">
        <w:rPr>
          <w:rFonts w:ascii="Calibri" w:hAnsi="Calibri"/>
          <w:noProof/>
        </w:rPr>
        <w:tab/>
        <w:t>Appleby J, Devlin N, Parkin D, Chalkidou K, Buxton MJ. Searching for cost effectiveness thresholds in the NHS. Health Policy. 2009;91:239-45.</w:t>
      </w:r>
      <w:bookmarkEnd w:id="19"/>
    </w:p>
    <w:p w14:paraId="52DD836E" w14:textId="77777777" w:rsidR="005E0549" w:rsidRPr="005E0549" w:rsidRDefault="005E0549" w:rsidP="005E0549">
      <w:pPr>
        <w:spacing w:after="0" w:line="240" w:lineRule="auto"/>
        <w:rPr>
          <w:rFonts w:ascii="Calibri" w:hAnsi="Calibri"/>
          <w:noProof/>
        </w:rPr>
      </w:pPr>
      <w:bookmarkStart w:id="20" w:name="_ENREF_20"/>
      <w:r w:rsidRPr="005E0549">
        <w:rPr>
          <w:rFonts w:ascii="Calibri" w:hAnsi="Calibri"/>
          <w:noProof/>
        </w:rPr>
        <w:t>20.</w:t>
      </w:r>
      <w:r w:rsidRPr="005E0549">
        <w:rPr>
          <w:rFonts w:ascii="Calibri" w:hAnsi="Calibri"/>
          <w:noProof/>
        </w:rPr>
        <w:tab/>
        <w:t>Claxton K, Martin S, Soares M, Rice N, Spackman E, Hinde S, et al. Methods for the Estimation of the NICE Cost Effectiveness Threshold. Health Technol Assessment. 2015;19(14):503.</w:t>
      </w:r>
      <w:bookmarkEnd w:id="20"/>
    </w:p>
    <w:p w14:paraId="24DDD41D" w14:textId="77777777" w:rsidR="005E0549" w:rsidRPr="005E0549" w:rsidRDefault="005E0549" w:rsidP="005E0549">
      <w:pPr>
        <w:spacing w:after="0" w:line="240" w:lineRule="auto"/>
        <w:rPr>
          <w:rFonts w:ascii="Calibri" w:hAnsi="Calibri"/>
          <w:noProof/>
        </w:rPr>
      </w:pPr>
      <w:bookmarkStart w:id="21" w:name="_ENREF_21"/>
      <w:r w:rsidRPr="005E0549">
        <w:rPr>
          <w:rFonts w:ascii="Calibri" w:hAnsi="Calibri"/>
          <w:noProof/>
        </w:rPr>
        <w:t>21.</w:t>
      </w:r>
      <w:r w:rsidRPr="005E0549">
        <w:rPr>
          <w:rFonts w:ascii="Calibri" w:hAnsi="Calibri"/>
          <w:noProof/>
        </w:rPr>
        <w:tab/>
        <w:t>Vallejo-Torres L, García-Lorenzo B, Serrano-Aguilar P. Estimating a cost-effectiveness threshold for the Spanish NHS. Paper presented at the Spanish Health Economics Study Group. 2016.</w:t>
      </w:r>
      <w:bookmarkEnd w:id="21"/>
    </w:p>
    <w:p w14:paraId="0A584137" w14:textId="77777777" w:rsidR="005E0549" w:rsidRPr="005E0549" w:rsidRDefault="005E0549" w:rsidP="005E0549">
      <w:pPr>
        <w:spacing w:after="0" w:line="240" w:lineRule="auto"/>
        <w:rPr>
          <w:rFonts w:ascii="Calibri" w:hAnsi="Calibri"/>
          <w:noProof/>
        </w:rPr>
      </w:pPr>
      <w:bookmarkStart w:id="22" w:name="_ENREF_22"/>
      <w:r w:rsidRPr="005E0549">
        <w:rPr>
          <w:rFonts w:ascii="Calibri" w:hAnsi="Calibri"/>
          <w:noProof/>
        </w:rPr>
        <w:t>22.</w:t>
      </w:r>
      <w:r w:rsidRPr="005E0549">
        <w:rPr>
          <w:rFonts w:ascii="Calibri" w:hAnsi="Calibri"/>
          <w:noProof/>
        </w:rPr>
        <w:tab/>
        <w:t>Cochrane A, St Leger A, Moore SF. Health service ‘input’ and mortality ‘output’ in developed countries. Journal of Epidemiology and Community Health 1978;32:200–5.</w:t>
      </w:r>
      <w:bookmarkEnd w:id="22"/>
    </w:p>
    <w:p w14:paraId="51BFA795" w14:textId="77777777" w:rsidR="005E0549" w:rsidRPr="005E0549" w:rsidRDefault="005E0549" w:rsidP="005E0549">
      <w:pPr>
        <w:spacing w:after="0" w:line="240" w:lineRule="auto"/>
        <w:rPr>
          <w:rFonts w:ascii="Calibri" w:hAnsi="Calibri"/>
          <w:noProof/>
        </w:rPr>
      </w:pPr>
      <w:bookmarkStart w:id="23" w:name="_ENREF_23"/>
      <w:r w:rsidRPr="005E0549">
        <w:rPr>
          <w:rFonts w:ascii="Calibri" w:hAnsi="Calibri"/>
          <w:noProof/>
        </w:rPr>
        <w:lastRenderedPageBreak/>
        <w:t>23.</w:t>
      </w:r>
      <w:r w:rsidRPr="005E0549">
        <w:rPr>
          <w:rFonts w:ascii="Calibri" w:hAnsi="Calibri"/>
          <w:noProof/>
        </w:rPr>
        <w:tab/>
        <w:t>Cremieux P, Ouellette P, Pilon C. Health care spending as determinants of health outcomes. Health Economics 1999;8:627–39.</w:t>
      </w:r>
      <w:bookmarkEnd w:id="23"/>
    </w:p>
    <w:p w14:paraId="5AB1D352" w14:textId="77777777" w:rsidR="005E0549" w:rsidRPr="005E0549" w:rsidRDefault="005E0549" w:rsidP="005E0549">
      <w:pPr>
        <w:spacing w:after="0" w:line="240" w:lineRule="auto"/>
        <w:rPr>
          <w:rFonts w:ascii="Calibri" w:hAnsi="Calibri"/>
          <w:noProof/>
        </w:rPr>
      </w:pPr>
      <w:bookmarkStart w:id="24" w:name="_ENREF_24"/>
      <w:r w:rsidRPr="005E0549">
        <w:rPr>
          <w:rFonts w:ascii="Calibri" w:hAnsi="Calibri"/>
          <w:noProof/>
        </w:rPr>
        <w:t>24.</w:t>
      </w:r>
      <w:r w:rsidRPr="005E0549">
        <w:rPr>
          <w:rFonts w:ascii="Calibri" w:hAnsi="Calibri"/>
          <w:noProof/>
        </w:rPr>
        <w:tab/>
        <w:t>Moreno-Serra R, Smith PC. Broader health coverage is good for the nation's health: evidence from country level panel data. Journal of the Royal Statistical Society: Series A (Statistics in Society). 2015;178:101-24.</w:t>
      </w:r>
      <w:bookmarkEnd w:id="24"/>
    </w:p>
    <w:p w14:paraId="369B61B8" w14:textId="77777777" w:rsidR="005E0549" w:rsidRPr="005E0549" w:rsidRDefault="005E0549" w:rsidP="005E0549">
      <w:pPr>
        <w:spacing w:after="0" w:line="240" w:lineRule="auto"/>
        <w:rPr>
          <w:rFonts w:ascii="Calibri" w:hAnsi="Calibri"/>
          <w:noProof/>
        </w:rPr>
      </w:pPr>
      <w:bookmarkStart w:id="25" w:name="_ENREF_25"/>
      <w:r w:rsidRPr="005E0549">
        <w:rPr>
          <w:rFonts w:ascii="Calibri" w:hAnsi="Calibri"/>
          <w:noProof/>
        </w:rPr>
        <w:t>25.</w:t>
      </w:r>
      <w:r w:rsidRPr="005E0549">
        <w:rPr>
          <w:rFonts w:ascii="Calibri" w:hAnsi="Calibri"/>
          <w:noProof/>
        </w:rPr>
        <w:tab/>
        <w:t>Martin S, Rice N, Smith PC. Does health care spending improve health outcomes?  Evidence from English programme budgeting data. Journal of Health Economics. 2008;27:826–42.</w:t>
      </w:r>
      <w:bookmarkEnd w:id="25"/>
    </w:p>
    <w:p w14:paraId="3CDE026C" w14:textId="77777777" w:rsidR="005E0549" w:rsidRPr="005E0549" w:rsidRDefault="005E0549" w:rsidP="005E0549">
      <w:pPr>
        <w:spacing w:after="0" w:line="240" w:lineRule="auto"/>
        <w:rPr>
          <w:rFonts w:ascii="Calibri" w:hAnsi="Calibri"/>
          <w:noProof/>
        </w:rPr>
      </w:pPr>
      <w:bookmarkStart w:id="26" w:name="_ENREF_26"/>
      <w:r w:rsidRPr="005E0549">
        <w:rPr>
          <w:rFonts w:ascii="Calibri" w:hAnsi="Calibri"/>
          <w:noProof/>
        </w:rPr>
        <w:t>26.</w:t>
      </w:r>
      <w:r w:rsidRPr="005E0549">
        <w:rPr>
          <w:rFonts w:ascii="Calibri" w:hAnsi="Calibri"/>
          <w:noProof/>
        </w:rPr>
        <w:tab/>
        <w:t>National Institute for Health and Care Excellence. Ranibizumab for the treatment of diabetic macular oedema (TA237). London: National Institute for Health and Care Excellence (NICE); 2011.</w:t>
      </w:r>
      <w:bookmarkEnd w:id="26"/>
    </w:p>
    <w:p w14:paraId="70A22544" w14:textId="77777777" w:rsidR="005E0549" w:rsidRPr="005E0549" w:rsidRDefault="005E0549" w:rsidP="005E0549">
      <w:pPr>
        <w:spacing w:after="0" w:line="240" w:lineRule="auto"/>
        <w:rPr>
          <w:rFonts w:ascii="Calibri" w:hAnsi="Calibri"/>
          <w:noProof/>
        </w:rPr>
      </w:pPr>
      <w:bookmarkStart w:id="27" w:name="_ENREF_27"/>
      <w:r w:rsidRPr="005E0549">
        <w:rPr>
          <w:rFonts w:ascii="Calibri" w:hAnsi="Calibri"/>
          <w:noProof/>
        </w:rPr>
        <w:t>27.</w:t>
      </w:r>
      <w:r w:rsidRPr="005E0549">
        <w:rPr>
          <w:rFonts w:ascii="Calibri" w:hAnsi="Calibri"/>
          <w:noProof/>
        </w:rPr>
        <w:tab/>
        <w:t>Wailoo AJ, Tsuchyia A, McCabe C. Weighting must wait: incorporating equity concerns into cost-effectiveness analysis may take longer than expected. Pharmacoeconomics. 2009;27:983-9.</w:t>
      </w:r>
      <w:bookmarkEnd w:id="27"/>
    </w:p>
    <w:p w14:paraId="7F29E43C" w14:textId="77777777" w:rsidR="005E0549" w:rsidRPr="005E0549" w:rsidRDefault="005E0549" w:rsidP="005E0549">
      <w:pPr>
        <w:spacing w:after="0" w:line="240" w:lineRule="auto"/>
        <w:rPr>
          <w:rFonts w:ascii="Calibri" w:hAnsi="Calibri"/>
          <w:noProof/>
        </w:rPr>
      </w:pPr>
      <w:bookmarkStart w:id="28" w:name="_ENREF_28"/>
      <w:r w:rsidRPr="005E0549">
        <w:rPr>
          <w:rFonts w:ascii="Calibri" w:hAnsi="Calibri"/>
          <w:noProof/>
        </w:rPr>
        <w:t>28.</w:t>
      </w:r>
      <w:r w:rsidRPr="005E0549">
        <w:rPr>
          <w:rFonts w:ascii="Calibri" w:hAnsi="Calibri"/>
          <w:noProof/>
        </w:rPr>
        <w:tab/>
        <w:t>Culyer AJ, Bombard Y. An equity framework for health technology assessments. Medical Decision Making. 2012;32:428-42.</w:t>
      </w:r>
      <w:bookmarkEnd w:id="28"/>
    </w:p>
    <w:p w14:paraId="02AB536F" w14:textId="77777777" w:rsidR="005E0549" w:rsidRPr="005E0549" w:rsidRDefault="005E0549" w:rsidP="005E0549">
      <w:pPr>
        <w:spacing w:after="0" w:line="240" w:lineRule="auto"/>
        <w:rPr>
          <w:rFonts w:ascii="Calibri" w:hAnsi="Calibri"/>
          <w:noProof/>
        </w:rPr>
      </w:pPr>
      <w:bookmarkStart w:id="29" w:name="_ENREF_29"/>
      <w:r w:rsidRPr="005E0549">
        <w:rPr>
          <w:rFonts w:ascii="Calibri" w:hAnsi="Calibri"/>
          <w:noProof/>
        </w:rPr>
        <w:t>29.</w:t>
      </w:r>
      <w:r w:rsidRPr="005E0549">
        <w:rPr>
          <w:rFonts w:ascii="Calibri" w:hAnsi="Calibri"/>
          <w:noProof/>
        </w:rPr>
        <w:tab/>
        <w:t>Shah KK, Tsuchiya A, Wailloo A. Valuing health at the end of life: an empirical study of public preferences. European Journal of Health Economics. 2014;15:389–99.</w:t>
      </w:r>
      <w:bookmarkEnd w:id="29"/>
    </w:p>
    <w:p w14:paraId="4E1D7A19" w14:textId="77777777" w:rsidR="005E0549" w:rsidRPr="005E0549" w:rsidRDefault="005E0549" w:rsidP="005E0549">
      <w:pPr>
        <w:spacing w:after="0" w:line="240" w:lineRule="auto"/>
        <w:rPr>
          <w:rFonts w:ascii="Calibri" w:hAnsi="Calibri"/>
          <w:noProof/>
        </w:rPr>
      </w:pPr>
      <w:bookmarkStart w:id="30" w:name="_ENREF_30"/>
      <w:r w:rsidRPr="005E0549">
        <w:rPr>
          <w:rFonts w:ascii="Calibri" w:hAnsi="Calibri"/>
          <w:noProof/>
        </w:rPr>
        <w:t>30.</w:t>
      </w:r>
      <w:r w:rsidRPr="005E0549">
        <w:rPr>
          <w:rFonts w:ascii="Calibri" w:hAnsi="Calibri"/>
          <w:noProof/>
        </w:rPr>
        <w:tab/>
        <w:t>Donaldson C, Baker R, Mason H, Jones-Lee M, Lancsar E, Wildman J, et al. The social value of a QALY: raising the bar or barring the raise? DOI: 10.1186/1472-6963-11-8. BMC Health Services Research. 2011;11(8).</w:t>
      </w:r>
      <w:bookmarkEnd w:id="30"/>
    </w:p>
    <w:p w14:paraId="215ED852" w14:textId="77777777" w:rsidR="005E0549" w:rsidRPr="005E0549" w:rsidRDefault="005E0549" w:rsidP="005E0549">
      <w:pPr>
        <w:spacing w:after="0" w:line="240" w:lineRule="auto"/>
        <w:rPr>
          <w:rFonts w:ascii="Calibri" w:hAnsi="Calibri"/>
          <w:noProof/>
        </w:rPr>
      </w:pPr>
      <w:bookmarkStart w:id="31" w:name="_ENREF_31"/>
      <w:r w:rsidRPr="005E0549">
        <w:rPr>
          <w:rFonts w:ascii="Calibri" w:hAnsi="Calibri"/>
          <w:noProof/>
        </w:rPr>
        <w:t>31.</w:t>
      </w:r>
      <w:r w:rsidRPr="005E0549">
        <w:rPr>
          <w:rFonts w:ascii="Calibri" w:hAnsi="Calibri"/>
          <w:noProof/>
        </w:rPr>
        <w:tab/>
        <w:t>Department of Health. A New Value-Based Approach to the Pricing of Branded Medicines - a Consultation. London Department of Health; 2010.</w:t>
      </w:r>
      <w:bookmarkEnd w:id="31"/>
    </w:p>
    <w:p w14:paraId="5CF19450" w14:textId="77777777" w:rsidR="005E0549" w:rsidRPr="005E0549" w:rsidRDefault="005E0549" w:rsidP="005E0549">
      <w:pPr>
        <w:spacing w:after="0" w:line="240" w:lineRule="auto"/>
        <w:rPr>
          <w:rFonts w:ascii="Calibri" w:hAnsi="Calibri"/>
          <w:noProof/>
        </w:rPr>
      </w:pPr>
      <w:bookmarkStart w:id="32" w:name="_ENREF_32"/>
      <w:r w:rsidRPr="005E0549">
        <w:rPr>
          <w:rFonts w:ascii="Calibri" w:hAnsi="Calibri"/>
          <w:noProof/>
        </w:rPr>
        <w:t>32.</w:t>
      </w:r>
      <w:r w:rsidRPr="005E0549">
        <w:rPr>
          <w:rFonts w:ascii="Calibri" w:hAnsi="Calibri"/>
          <w:noProof/>
        </w:rPr>
        <w:tab/>
        <w:t>Rowen D, Brazier J, Mukuria C, Keetharuth A, Risa Hole A, Tsuchiya A, et al. Eliciting societal preferences for weighting QALYs for burden of illness and end of life. Medical Decision Making. 2016;36:210-22.</w:t>
      </w:r>
      <w:bookmarkEnd w:id="32"/>
    </w:p>
    <w:p w14:paraId="6457712A" w14:textId="77777777" w:rsidR="005E0549" w:rsidRPr="005E0549" w:rsidRDefault="005E0549" w:rsidP="005E0549">
      <w:pPr>
        <w:spacing w:after="0" w:line="240" w:lineRule="auto"/>
        <w:rPr>
          <w:rFonts w:ascii="Calibri" w:hAnsi="Calibri"/>
          <w:noProof/>
        </w:rPr>
      </w:pPr>
      <w:bookmarkStart w:id="33" w:name="_ENREF_33"/>
      <w:r w:rsidRPr="005E0549">
        <w:rPr>
          <w:rFonts w:ascii="Calibri" w:hAnsi="Calibri"/>
          <w:noProof/>
        </w:rPr>
        <w:t>33.</w:t>
      </w:r>
      <w:r w:rsidRPr="005E0549">
        <w:rPr>
          <w:rFonts w:ascii="Calibri" w:hAnsi="Calibri"/>
          <w:noProof/>
        </w:rPr>
        <w:tab/>
        <w:t>National Institute for Health and Care Excellence (NICE) Centre for Health Technology Evaluation. Value Based Assessment of Health Technologies. London: NICE; 2014.</w:t>
      </w:r>
      <w:bookmarkEnd w:id="33"/>
    </w:p>
    <w:p w14:paraId="0C938E27" w14:textId="77777777" w:rsidR="005E0549" w:rsidRPr="005E0549" w:rsidRDefault="005E0549" w:rsidP="005E0549">
      <w:pPr>
        <w:spacing w:after="0" w:line="240" w:lineRule="auto"/>
        <w:rPr>
          <w:rFonts w:ascii="Calibri" w:hAnsi="Calibri"/>
          <w:noProof/>
        </w:rPr>
      </w:pPr>
      <w:bookmarkStart w:id="34" w:name="_ENREF_34"/>
      <w:r w:rsidRPr="005E0549">
        <w:rPr>
          <w:rFonts w:ascii="Calibri" w:hAnsi="Calibri"/>
          <w:noProof/>
        </w:rPr>
        <w:t>34.</w:t>
      </w:r>
      <w:r w:rsidRPr="005E0549">
        <w:rPr>
          <w:rFonts w:ascii="Calibri" w:hAnsi="Calibri"/>
          <w:noProof/>
        </w:rPr>
        <w:tab/>
        <w:t>van de Wetering EJ, Stolk EA, van Exel NJA, Brouwer WBF. Balancing equity and efficiency in the Dutch basic benefits package using the principle of proportional shortfall. The European Journal of Health Economics. 2013;14:107-15.</w:t>
      </w:r>
      <w:bookmarkEnd w:id="34"/>
    </w:p>
    <w:p w14:paraId="295FF497" w14:textId="77777777" w:rsidR="005E0549" w:rsidRPr="005E0549" w:rsidRDefault="005E0549" w:rsidP="005E0549">
      <w:pPr>
        <w:spacing w:line="240" w:lineRule="auto"/>
        <w:rPr>
          <w:rFonts w:ascii="Calibri" w:hAnsi="Calibri"/>
          <w:noProof/>
        </w:rPr>
      </w:pPr>
      <w:bookmarkStart w:id="35" w:name="_ENREF_35"/>
      <w:r w:rsidRPr="005E0549">
        <w:rPr>
          <w:rFonts w:ascii="Calibri" w:hAnsi="Calibri"/>
          <w:noProof/>
        </w:rPr>
        <w:t>35.</w:t>
      </w:r>
      <w:r w:rsidRPr="005E0549">
        <w:rPr>
          <w:rFonts w:ascii="Calibri" w:hAnsi="Calibri"/>
          <w:noProof/>
        </w:rPr>
        <w:tab/>
        <w:t>Ryen L, Svensson M. The willingness to pay for a quality-adjusted life year: a review of the empirical literature DOI: 10.1002/hec.3085. Health Economics. 2014.</w:t>
      </w:r>
      <w:bookmarkEnd w:id="35"/>
    </w:p>
    <w:p w14:paraId="0AD135F5" w14:textId="75A72C6B" w:rsidR="005E0549" w:rsidRDefault="005E0549" w:rsidP="005E0549">
      <w:pPr>
        <w:spacing w:line="240" w:lineRule="auto"/>
        <w:rPr>
          <w:rFonts w:ascii="Calibri" w:hAnsi="Calibri"/>
          <w:noProof/>
        </w:rPr>
      </w:pPr>
    </w:p>
    <w:p w14:paraId="42C97951" w14:textId="794BF657" w:rsidR="007459C6" w:rsidRDefault="000F7B76" w:rsidP="002D0EB5">
      <w:r>
        <w:fldChar w:fldCharType="end"/>
      </w:r>
    </w:p>
    <w:sectPr w:rsidR="007459C6" w:rsidSect="00CF1103">
      <w:footerReference w:type="default" r:id="rId12"/>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4C07E" w15:done="0"/>
  <w15:commentEx w15:paraId="6D8EC1F0" w15:done="0"/>
  <w15:commentEx w15:paraId="64C3D68F" w15:done="0"/>
  <w15:commentEx w15:paraId="2926165B" w15:done="0"/>
  <w15:commentEx w15:paraId="3E912452" w15:done="0"/>
  <w15:commentEx w15:paraId="0E161CAC" w15:done="0"/>
  <w15:commentEx w15:paraId="5C55F411" w15:done="0"/>
  <w15:commentEx w15:paraId="7D67593C" w15:done="0"/>
  <w15:commentEx w15:paraId="778B1F20" w15:done="0"/>
  <w15:commentEx w15:paraId="76F4974D" w15:done="0"/>
  <w15:commentEx w15:paraId="46FBDDD1" w15:done="0"/>
  <w15:commentEx w15:paraId="3E05A9DF" w15:done="0"/>
  <w15:commentEx w15:paraId="7F51153C" w15:done="0"/>
  <w15:commentEx w15:paraId="65C12361" w15:done="0"/>
  <w15:commentEx w15:paraId="535A84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6B6DB" w14:textId="77777777" w:rsidR="00CD7737" w:rsidRDefault="00CD7737" w:rsidP="003A60FA">
      <w:pPr>
        <w:spacing w:after="0" w:line="240" w:lineRule="auto"/>
      </w:pPr>
      <w:r>
        <w:separator/>
      </w:r>
    </w:p>
  </w:endnote>
  <w:endnote w:type="continuationSeparator" w:id="0">
    <w:p w14:paraId="0FE177C9" w14:textId="77777777" w:rsidR="00CD7737" w:rsidRDefault="00CD7737" w:rsidP="003A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AdvTT6120e2a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340655"/>
      <w:docPartObj>
        <w:docPartGallery w:val="Page Numbers (Bottom of Page)"/>
        <w:docPartUnique/>
      </w:docPartObj>
    </w:sdtPr>
    <w:sdtEndPr>
      <w:rPr>
        <w:noProof/>
      </w:rPr>
    </w:sdtEndPr>
    <w:sdtContent>
      <w:p w14:paraId="5C59B3D2" w14:textId="77777777" w:rsidR="00591FA2" w:rsidRDefault="00591FA2">
        <w:pPr>
          <w:pStyle w:val="Footer"/>
          <w:jc w:val="center"/>
        </w:pPr>
        <w:r>
          <w:fldChar w:fldCharType="begin"/>
        </w:r>
        <w:r>
          <w:instrText xml:space="preserve"> PAGE   \* MERGEFORMAT </w:instrText>
        </w:r>
        <w:r>
          <w:fldChar w:fldCharType="separate"/>
        </w:r>
        <w:r w:rsidR="003C713E">
          <w:rPr>
            <w:noProof/>
          </w:rPr>
          <w:t>12</w:t>
        </w:r>
        <w:r>
          <w:rPr>
            <w:noProof/>
          </w:rPr>
          <w:fldChar w:fldCharType="end"/>
        </w:r>
      </w:p>
    </w:sdtContent>
  </w:sdt>
  <w:p w14:paraId="785477EC" w14:textId="77777777" w:rsidR="00591FA2" w:rsidRDefault="00591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37374" w14:textId="77777777" w:rsidR="00CD7737" w:rsidRDefault="00CD7737" w:rsidP="003A60FA">
      <w:pPr>
        <w:spacing w:after="0" w:line="240" w:lineRule="auto"/>
      </w:pPr>
      <w:r>
        <w:separator/>
      </w:r>
    </w:p>
  </w:footnote>
  <w:footnote w:type="continuationSeparator" w:id="0">
    <w:p w14:paraId="798B9BEB" w14:textId="77777777" w:rsidR="00CD7737" w:rsidRDefault="00CD7737" w:rsidP="003A6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6FA"/>
    <w:multiLevelType w:val="hybridMultilevel"/>
    <w:tmpl w:val="5026481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6837E8"/>
    <w:multiLevelType w:val="hybridMultilevel"/>
    <w:tmpl w:val="182CA2A4"/>
    <w:lvl w:ilvl="0" w:tplc="EAF8BB0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3A7EC7"/>
    <w:multiLevelType w:val="hybridMultilevel"/>
    <w:tmpl w:val="9BCE9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8365A0"/>
    <w:multiLevelType w:val="hybridMultilevel"/>
    <w:tmpl w:val="3E6AC778"/>
    <w:lvl w:ilvl="0" w:tplc="F4EA6D2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BF7B89"/>
    <w:multiLevelType w:val="multilevel"/>
    <w:tmpl w:val="F962BE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5B440D0C"/>
    <w:multiLevelType w:val="hybridMultilevel"/>
    <w:tmpl w:val="92C036B6"/>
    <w:lvl w:ilvl="0" w:tplc="D5D4CEB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Pearson">
    <w15:presenceInfo w15:providerId="None" w15:userId="Steve Pea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Econom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sfwdxp9rxwaaeew2r8vwew9pewwe05rept5&quot;&gt;mark general Endnote-Converted&lt;record-ids&gt;&lt;item&gt;1577&lt;/item&gt;&lt;item&gt;2502&lt;/item&gt;&lt;item&gt;6670&lt;/item&gt;&lt;item&gt;8277&lt;/item&gt;&lt;item&gt;8396&lt;/item&gt;&lt;item&gt;8921&lt;/item&gt;&lt;item&gt;8983&lt;/item&gt;&lt;item&gt;9010&lt;/item&gt;&lt;item&gt;9031&lt;/item&gt;&lt;item&gt;9063&lt;/item&gt;&lt;item&gt;9065&lt;/item&gt;&lt;item&gt;9171&lt;/item&gt;&lt;item&gt;9257&lt;/item&gt;&lt;item&gt;9259&lt;/item&gt;&lt;item&gt;9263&lt;/item&gt;&lt;item&gt;9264&lt;/item&gt;&lt;item&gt;9267&lt;/item&gt;&lt;item&gt;9356&lt;/item&gt;&lt;item&gt;9383&lt;/item&gt;&lt;item&gt;9384&lt;/item&gt;&lt;item&gt;9385&lt;/item&gt;&lt;item&gt;9386&lt;/item&gt;&lt;item&gt;9388&lt;/item&gt;&lt;item&gt;9391&lt;/item&gt;&lt;item&gt;9393&lt;/item&gt;&lt;item&gt;9394&lt;/item&gt;&lt;item&gt;9396&lt;/item&gt;&lt;item&gt;9397&lt;/item&gt;&lt;item&gt;9398&lt;/item&gt;&lt;item&gt;9399&lt;/item&gt;&lt;item&gt;9400&lt;/item&gt;&lt;item&gt;9401&lt;/item&gt;&lt;item&gt;9402&lt;/item&gt;&lt;item&gt;9403&lt;/item&gt;&lt;item&gt;9406&lt;/item&gt;&lt;/record-ids&gt;&lt;/item&gt;&lt;/Libraries&gt;"/>
  </w:docVars>
  <w:rsids>
    <w:rsidRoot w:val="00742844"/>
    <w:rsid w:val="00007582"/>
    <w:rsid w:val="000170C0"/>
    <w:rsid w:val="000216FD"/>
    <w:rsid w:val="000466FB"/>
    <w:rsid w:val="00050151"/>
    <w:rsid w:val="0005289A"/>
    <w:rsid w:val="00061337"/>
    <w:rsid w:val="000658C5"/>
    <w:rsid w:val="00076045"/>
    <w:rsid w:val="00082C9E"/>
    <w:rsid w:val="000844B2"/>
    <w:rsid w:val="00084C8E"/>
    <w:rsid w:val="000867E5"/>
    <w:rsid w:val="00092388"/>
    <w:rsid w:val="00097854"/>
    <w:rsid w:val="000A7E22"/>
    <w:rsid w:val="000B1328"/>
    <w:rsid w:val="000B5616"/>
    <w:rsid w:val="000C02E1"/>
    <w:rsid w:val="000C1BB5"/>
    <w:rsid w:val="000C4055"/>
    <w:rsid w:val="000D45B7"/>
    <w:rsid w:val="000E06A7"/>
    <w:rsid w:val="000E7A93"/>
    <w:rsid w:val="000F7B76"/>
    <w:rsid w:val="001007A0"/>
    <w:rsid w:val="00105454"/>
    <w:rsid w:val="00115075"/>
    <w:rsid w:val="0011635C"/>
    <w:rsid w:val="00120787"/>
    <w:rsid w:val="00121182"/>
    <w:rsid w:val="00134EBE"/>
    <w:rsid w:val="0013640A"/>
    <w:rsid w:val="00173F79"/>
    <w:rsid w:val="00180BF4"/>
    <w:rsid w:val="00180DA5"/>
    <w:rsid w:val="00193CA7"/>
    <w:rsid w:val="00197DD4"/>
    <w:rsid w:val="001C1439"/>
    <w:rsid w:val="001C7BF0"/>
    <w:rsid w:val="001E0286"/>
    <w:rsid w:val="001E22D0"/>
    <w:rsid w:val="001E290C"/>
    <w:rsid w:val="001E4C14"/>
    <w:rsid w:val="001E577D"/>
    <w:rsid w:val="001E6201"/>
    <w:rsid w:val="0020432A"/>
    <w:rsid w:val="00205244"/>
    <w:rsid w:val="00207EEF"/>
    <w:rsid w:val="00214A67"/>
    <w:rsid w:val="00216772"/>
    <w:rsid w:val="0022050D"/>
    <w:rsid w:val="00230B15"/>
    <w:rsid w:val="0024134F"/>
    <w:rsid w:val="00244762"/>
    <w:rsid w:val="00245170"/>
    <w:rsid w:val="002621DF"/>
    <w:rsid w:val="0028088B"/>
    <w:rsid w:val="00283979"/>
    <w:rsid w:val="002926E7"/>
    <w:rsid w:val="00293E4C"/>
    <w:rsid w:val="002D0EB5"/>
    <w:rsid w:val="002D30B2"/>
    <w:rsid w:val="002D36F5"/>
    <w:rsid w:val="002E3E14"/>
    <w:rsid w:val="002F13C5"/>
    <w:rsid w:val="002F2C4A"/>
    <w:rsid w:val="002F5F64"/>
    <w:rsid w:val="00322B09"/>
    <w:rsid w:val="00325DEE"/>
    <w:rsid w:val="00335FC2"/>
    <w:rsid w:val="0034227A"/>
    <w:rsid w:val="00353652"/>
    <w:rsid w:val="003577D6"/>
    <w:rsid w:val="003618BA"/>
    <w:rsid w:val="00362E53"/>
    <w:rsid w:val="003753A0"/>
    <w:rsid w:val="00381E3D"/>
    <w:rsid w:val="00390220"/>
    <w:rsid w:val="00391A7E"/>
    <w:rsid w:val="00394346"/>
    <w:rsid w:val="003A60FA"/>
    <w:rsid w:val="003A6FBD"/>
    <w:rsid w:val="003B16E3"/>
    <w:rsid w:val="003B1AA4"/>
    <w:rsid w:val="003B5FE0"/>
    <w:rsid w:val="003C43A3"/>
    <w:rsid w:val="003C6BDF"/>
    <w:rsid w:val="003C713E"/>
    <w:rsid w:val="003E0926"/>
    <w:rsid w:val="003E2032"/>
    <w:rsid w:val="003F333C"/>
    <w:rsid w:val="0040126A"/>
    <w:rsid w:val="00402E42"/>
    <w:rsid w:val="0041101F"/>
    <w:rsid w:val="00425A3F"/>
    <w:rsid w:val="00457452"/>
    <w:rsid w:val="004646B0"/>
    <w:rsid w:val="004779FE"/>
    <w:rsid w:val="004B703D"/>
    <w:rsid w:val="004C64A4"/>
    <w:rsid w:val="004C769F"/>
    <w:rsid w:val="004E4B11"/>
    <w:rsid w:val="004E50A2"/>
    <w:rsid w:val="004E7F90"/>
    <w:rsid w:val="004F6618"/>
    <w:rsid w:val="00500BD7"/>
    <w:rsid w:val="00501C5D"/>
    <w:rsid w:val="00502C3E"/>
    <w:rsid w:val="00526E10"/>
    <w:rsid w:val="005405A9"/>
    <w:rsid w:val="00560FD3"/>
    <w:rsid w:val="005652A5"/>
    <w:rsid w:val="00575804"/>
    <w:rsid w:val="00576894"/>
    <w:rsid w:val="00583ED3"/>
    <w:rsid w:val="00585624"/>
    <w:rsid w:val="00591634"/>
    <w:rsid w:val="00591FA2"/>
    <w:rsid w:val="0059268A"/>
    <w:rsid w:val="00593AE1"/>
    <w:rsid w:val="005A0B05"/>
    <w:rsid w:val="005A6822"/>
    <w:rsid w:val="005B0A8A"/>
    <w:rsid w:val="005C7555"/>
    <w:rsid w:val="005D28B0"/>
    <w:rsid w:val="005D615D"/>
    <w:rsid w:val="005D6ED8"/>
    <w:rsid w:val="005E0549"/>
    <w:rsid w:val="005E0B81"/>
    <w:rsid w:val="005E67B5"/>
    <w:rsid w:val="006109DC"/>
    <w:rsid w:val="00617DCA"/>
    <w:rsid w:val="00623A6C"/>
    <w:rsid w:val="00634313"/>
    <w:rsid w:val="00637300"/>
    <w:rsid w:val="00640E80"/>
    <w:rsid w:val="006446FD"/>
    <w:rsid w:val="0064691A"/>
    <w:rsid w:val="00657B31"/>
    <w:rsid w:val="00657D82"/>
    <w:rsid w:val="006600BF"/>
    <w:rsid w:val="0066375A"/>
    <w:rsid w:val="0066637D"/>
    <w:rsid w:val="006663A6"/>
    <w:rsid w:val="00674482"/>
    <w:rsid w:val="00676475"/>
    <w:rsid w:val="00680016"/>
    <w:rsid w:val="006865EC"/>
    <w:rsid w:val="00691C8D"/>
    <w:rsid w:val="006A3BF2"/>
    <w:rsid w:val="006C6C67"/>
    <w:rsid w:val="006D0199"/>
    <w:rsid w:val="006D5331"/>
    <w:rsid w:val="006E3F43"/>
    <w:rsid w:val="006E799C"/>
    <w:rsid w:val="006F2C10"/>
    <w:rsid w:val="00710D32"/>
    <w:rsid w:val="00710F4F"/>
    <w:rsid w:val="00711810"/>
    <w:rsid w:val="00725B23"/>
    <w:rsid w:val="0073323D"/>
    <w:rsid w:val="007351A7"/>
    <w:rsid w:val="00742844"/>
    <w:rsid w:val="007459C4"/>
    <w:rsid w:val="007459C6"/>
    <w:rsid w:val="007666F0"/>
    <w:rsid w:val="0076700C"/>
    <w:rsid w:val="00776599"/>
    <w:rsid w:val="00780530"/>
    <w:rsid w:val="00782610"/>
    <w:rsid w:val="007849F7"/>
    <w:rsid w:val="007852DE"/>
    <w:rsid w:val="0079375C"/>
    <w:rsid w:val="007A0493"/>
    <w:rsid w:val="007B0BA4"/>
    <w:rsid w:val="007B368A"/>
    <w:rsid w:val="007B3EC8"/>
    <w:rsid w:val="007B7BA3"/>
    <w:rsid w:val="007C08C7"/>
    <w:rsid w:val="007D0726"/>
    <w:rsid w:val="007D582C"/>
    <w:rsid w:val="007E1543"/>
    <w:rsid w:val="007E1545"/>
    <w:rsid w:val="00800114"/>
    <w:rsid w:val="00800B23"/>
    <w:rsid w:val="0080227A"/>
    <w:rsid w:val="00802BFE"/>
    <w:rsid w:val="00805A7F"/>
    <w:rsid w:val="0080662F"/>
    <w:rsid w:val="00822FD4"/>
    <w:rsid w:val="008255D0"/>
    <w:rsid w:val="008278FD"/>
    <w:rsid w:val="00831FA7"/>
    <w:rsid w:val="00836CCE"/>
    <w:rsid w:val="00840737"/>
    <w:rsid w:val="00841E56"/>
    <w:rsid w:val="00853AAB"/>
    <w:rsid w:val="008570B1"/>
    <w:rsid w:val="00863FCC"/>
    <w:rsid w:val="008718FF"/>
    <w:rsid w:val="008719CA"/>
    <w:rsid w:val="00882B23"/>
    <w:rsid w:val="00887081"/>
    <w:rsid w:val="00891470"/>
    <w:rsid w:val="008931FF"/>
    <w:rsid w:val="008A3224"/>
    <w:rsid w:val="008A3FD2"/>
    <w:rsid w:val="008A4AEC"/>
    <w:rsid w:val="008B0DBC"/>
    <w:rsid w:val="008B4AE0"/>
    <w:rsid w:val="008D1799"/>
    <w:rsid w:val="008E3E11"/>
    <w:rsid w:val="008E4246"/>
    <w:rsid w:val="008E5C3B"/>
    <w:rsid w:val="008F1B65"/>
    <w:rsid w:val="008F1B95"/>
    <w:rsid w:val="00911D97"/>
    <w:rsid w:val="009177D1"/>
    <w:rsid w:val="00920794"/>
    <w:rsid w:val="0092101D"/>
    <w:rsid w:val="00922CAE"/>
    <w:rsid w:val="00924E5C"/>
    <w:rsid w:val="00935096"/>
    <w:rsid w:val="00936BE4"/>
    <w:rsid w:val="0095252B"/>
    <w:rsid w:val="00962F4A"/>
    <w:rsid w:val="00967DF6"/>
    <w:rsid w:val="00977362"/>
    <w:rsid w:val="00992C6F"/>
    <w:rsid w:val="009A0E82"/>
    <w:rsid w:val="009A2DB0"/>
    <w:rsid w:val="009C0DEC"/>
    <w:rsid w:val="009C3ED6"/>
    <w:rsid w:val="009C6670"/>
    <w:rsid w:val="009D1F86"/>
    <w:rsid w:val="009E6A37"/>
    <w:rsid w:val="009E7BD2"/>
    <w:rsid w:val="009F06D5"/>
    <w:rsid w:val="009F4A71"/>
    <w:rsid w:val="009F775E"/>
    <w:rsid w:val="00A11B6A"/>
    <w:rsid w:val="00A1596C"/>
    <w:rsid w:val="00A258CF"/>
    <w:rsid w:val="00A411E7"/>
    <w:rsid w:val="00A50B60"/>
    <w:rsid w:val="00A614A6"/>
    <w:rsid w:val="00A63840"/>
    <w:rsid w:val="00A63F54"/>
    <w:rsid w:val="00A7032B"/>
    <w:rsid w:val="00A762CA"/>
    <w:rsid w:val="00A76892"/>
    <w:rsid w:val="00A876E6"/>
    <w:rsid w:val="00AA75D1"/>
    <w:rsid w:val="00AB2296"/>
    <w:rsid w:val="00AB32FB"/>
    <w:rsid w:val="00AB39FF"/>
    <w:rsid w:val="00AB58F6"/>
    <w:rsid w:val="00AB6172"/>
    <w:rsid w:val="00AC46C8"/>
    <w:rsid w:val="00AD6C85"/>
    <w:rsid w:val="00AD7C5A"/>
    <w:rsid w:val="00AE1454"/>
    <w:rsid w:val="00AF61DF"/>
    <w:rsid w:val="00AF74C7"/>
    <w:rsid w:val="00AF7614"/>
    <w:rsid w:val="00B13172"/>
    <w:rsid w:val="00B160C9"/>
    <w:rsid w:val="00B21DD9"/>
    <w:rsid w:val="00B248B0"/>
    <w:rsid w:val="00B3149F"/>
    <w:rsid w:val="00B537EA"/>
    <w:rsid w:val="00B620B9"/>
    <w:rsid w:val="00B648A2"/>
    <w:rsid w:val="00B70EAA"/>
    <w:rsid w:val="00B74BE7"/>
    <w:rsid w:val="00B832EB"/>
    <w:rsid w:val="00B855AD"/>
    <w:rsid w:val="00B8777A"/>
    <w:rsid w:val="00B95B32"/>
    <w:rsid w:val="00BA4839"/>
    <w:rsid w:val="00BA52B7"/>
    <w:rsid w:val="00BB61A6"/>
    <w:rsid w:val="00BB685F"/>
    <w:rsid w:val="00BC0F2E"/>
    <w:rsid w:val="00BE2B67"/>
    <w:rsid w:val="00BE4707"/>
    <w:rsid w:val="00BE5353"/>
    <w:rsid w:val="00C055AA"/>
    <w:rsid w:val="00C057C7"/>
    <w:rsid w:val="00C1109A"/>
    <w:rsid w:val="00C1337C"/>
    <w:rsid w:val="00C16398"/>
    <w:rsid w:val="00C1661C"/>
    <w:rsid w:val="00C23983"/>
    <w:rsid w:val="00C30401"/>
    <w:rsid w:val="00C357CF"/>
    <w:rsid w:val="00C5258E"/>
    <w:rsid w:val="00C52915"/>
    <w:rsid w:val="00C52BCF"/>
    <w:rsid w:val="00C52C64"/>
    <w:rsid w:val="00C77FE7"/>
    <w:rsid w:val="00C81F0C"/>
    <w:rsid w:val="00C84918"/>
    <w:rsid w:val="00CA592D"/>
    <w:rsid w:val="00CA7817"/>
    <w:rsid w:val="00CB2595"/>
    <w:rsid w:val="00CB37F8"/>
    <w:rsid w:val="00CB6E71"/>
    <w:rsid w:val="00CB7551"/>
    <w:rsid w:val="00CD03B2"/>
    <w:rsid w:val="00CD3EB7"/>
    <w:rsid w:val="00CD7737"/>
    <w:rsid w:val="00CE0B7A"/>
    <w:rsid w:val="00CF1103"/>
    <w:rsid w:val="00CF3C21"/>
    <w:rsid w:val="00CF74B4"/>
    <w:rsid w:val="00CF77AD"/>
    <w:rsid w:val="00D26305"/>
    <w:rsid w:val="00D40641"/>
    <w:rsid w:val="00D41B22"/>
    <w:rsid w:val="00D43708"/>
    <w:rsid w:val="00D5736F"/>
    <w:rsid w:val="00D646AF"/>
    <w:rsid w:val="00D66838"/>
    <w:rsid w:val="00D66D73"/>
    <w:rsid w:val="00D73752"/>
    <w:rsid w:val="00D82EBC"/>
    <w:rsid w:val="00D83198"/>
    <w:rsid w:val="00D8512F"/>
    <w:rsid w:val="00D87E5D"/>
    <w:rsid w:val="00DA19A9"/>
    <w:rsid w:val="00DA57EF"/>
    <w:rsid w:val="00DB5E3E"/>
    <w:rsid w:val="00DB7D22"/>
    <w:rsid w:val="00DC7059"/>
    <w:rsid w:val="00DE1760"/>
    <w:rsid w:val="00DE3FFC"/>
    <w:rsid w:val="00DE52DD"/>
    <w:rsid w:val="00DF5973"/>
    <w:rsid w:val="00E0383E"/>
    <w:rsid w:val="00E23717"/>
    <w:rsid w:val="00E33C9A"/>
    <w:rsid w:val="00E35C3E"/>
    <w:rsid w:val="00E36761"/>
    <w:rsid w:val="00E66375"/>
    <w:rsid w:val="00E71A15"/>
    <w:rsid w:val="00E83C76"/>
    <w:rsid w:val="00E84B10"/>
    <w:rsid w:val="00E90868"/>
    <w:rsid w:val="00E90896"/>
    <w:rsid w:val="00E97838"/>
    <w:rsid w:val="00EA6CE9"/>
    <w:rsid w:val="00EB0AA8"/>
    <w:rsid w:val="00EB2D94"/>
    <w:rsid w:val="00EB2E5B"/>
    <w:rsid w:val="00EB2EC0"/>
    <w:rsid w:val="00EB35D9"/>
    <w:rsid w:val="00EB438E"/>
    <w:rsid w:val="00ED00D9"/>
    <w:rsid w:val="00ED5B98"/>
    <w:rsid w:val="00ED648F"/>
    <w:rsid w:val="00ED7367"/>
    <w:rsid w:val="00EE19E9"/>
    <w:rsid w:val="00EE23D4"/>
    <w:rsid w:val="00EF4FFE"/>
    <w:rsid w:val="00EF7655"/>
    <w:rsid w:val="00F0589D"/>
    <w:rsid w:val="00F15BBC"/>
    <w:rsid w:val="00F27909"/>
    <w:rsid w:val="00F33A14"/>
    <w:rsid w:val="00F34796"/>
    <w:rsid w:val="00F442B9"/>
    <w:rsid w:val="00F454C6"/>
    <w:rsid w:val="00F5718A"/>
    <w:rsid w:val="00F630A3"/>
    <w:rsid w:val="00F65FC4"/>
    <w:rsid w:val="00F67120"/>
    <w:rsid w:val="00FD150D"/>
    <w:rsid w:val="00FD364C"/>
    <w:rsid w:val="00FE2193"/>
    <w:rsid w:val="00FF1F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D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844"/>
    <w:pPr>
      <w:ind w:left="720"/>
      <w:contextualSpacing/>
    </w:pPr>
  </w:style>
  <w:style w:type="character" w:customStyle="1" w:styleId="st">
    <w:name w:val="st"/>
    <w:basedOn w:val="DefaultParagraphFont"/>
    <w:rsid w:val="003A60FA"/>
  </w:style>
  <w:style w:type="character" w:styleId="Emphasis">
    <w:name w:val="Emphasis"/>
    <w:basedOn w:val="DefaultParagraphFont"/>
    <w:uiPriority w:val="20"/>
    <w:qFormat/>
    <w:rsid w:val="003A60FA"/>
    <w:rPr>
      <w:i/>
      <w:iCs/>
    </w:rPr>
  </w:style>
  <w:style w:type="paragraph" w:styleId="Header">
    <w:name w:val="header"/>
    <w:basedOn w:val="Normal"/>
    <w:link w:val="HeaderChar"/>
    <w:uiPriority w:val="99"/>
    <w:unhideWhenUsed/>
    <w:rsid w:val="003A6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0FA"/>
  </w:style>
  <w:style w:type="paragraph" w:styleId="Footer">
    <w:name w:val="footer"/>
    <w:basedOn w:val="Normal"/>
    <w:link w:val="FooterChar"/>
    <w:uiPriority w:val="99"/>
    <w:unhideWhenUsed/>
    <w:rsid w:val="003A6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0FA"/>
  </w:style>
  <w:style w:type="paragraph" w:customStyle="1" w:styleId="Default">
    <w:name w:val="Default"/>
    <w:rsid w:val="005405A9"/>
    <w:pPr>
      <w:autoSpaceDE w:val="0"/>
      <w:autoSpaceDN w:val="0"/>
      <w:adjustRightInd w:val="0"/>
      <w:spacing w:after="0" w:line="240" w:lineRule="auto"/>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325DEE"/>
    <w:rPr>
      <w:sz w:val="16"/>
      <w:szCs w:val="16"/>
    </w:rPr>
  </w:style>
  <w:style w:type="paragraph" w:styleId="CommentText">
    <w:name w:val="annotation text"/>
    <w:basedOn w:val="Normal"/>
    <w:link w:val="CommentTextChar"/>
    <w:uiPriority w:val="99"/>
    <w:semiHidden/>
    <w:unhideWhenUsed/>
    <w:rsid w:val="00325DEE"/>
    <w:pPr>
      <w:spacing w:line="240" w:lineRule="auto"/>
    </w:pPr>
    <w:rPr>
      <w:sz w:val="20"/>
      <w:szCs w:val="20"/>
    </w:rPr>
  </w:style>
  <w:style w:type="character" w:customStyle="1" w:styleId="CommentTextChar">
    <w:name w:val="Comment Text Char"/>
    <w:basedOn w:val="DefaultParagraphFont"/>
    <w:link w:val="CommentText"/>
    <w:uiPriority w:val="99"/>
    <w:semiHidden/>
    <w:rsid w:val="00325DEE"/>
    <w:rPr>
      <w:sz w:val="20"/>
      <w:szCs w:val="20"/>
    </w:rPr>
  </w:style>
  <w:style w:type="paragraph" w:styleId="CommentSubject">
    <w:name w:val="annotation subject"/>
    <w:basedOn w:val="CommentText"/>
    <w:next w:val="CommentText"/>
    <w:link w:val="CommentSubjectChar"/>
    <w:uiPriority w:val="99"/>
    <w:semiHidden/>
    <w:unhideWhenUsed/>
    <w:rsid w:val="00325DEE"/>
    <w:rPr>
      <w:b/>
      <w:bCs/>
    </w:rPr>
  </w:style>
  <w:style w:type="character" w:customStyle="1" w:styleId="CommentSubjectChar">
    <w:name w:val="Comment Subject Char"/>
    <w:basedOn w:val="CommentTextChar"/>
    <w:link w:val="CommentSubject"/>
    <w:uiPriority w:val="99"/>
    <w:semiHidden/>
    <w:rsid w:val="00325DEE"/>
    <w:rPr>
      <w:b/>
      <w:bCs/>
      <w:sz w:val="20"/>
      <w:szCs w:val="20"/>
    </w:rPr>
  </w:style>
  <w:style w:type="paragraph" w:styleId="BalloonText">
    <w:name w:val="Balloon Text"/>
    <w:basedOn w:val="Normal"/>
    <w:link w:val="BalloonTextChar"/>
    <w:uiPriority w:val="99"/>
    <w:semiHidden/>
    <w:unhideWhenUsed/>
    <w:rsid w:val="0032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EE"/>
    <w:rPr>
      <w:rFonts w:ascii="Tahoma" w:hAnsi="Tahoma" w:cs="Tahoma"/>
      <w:sz w:val="16"/>
      <w:szCs w:val="16"/>
    </w:rPr>
  </w:style>
  <w:style w:type="character" w:styleId="Hyperlink">
    <w:name w:val="Hyperlink"/>
    <w:basedOn w:val="DefaultParagraphFont"/>
    <w:uiPriority w:val="99"/>
    <w:unhideWhenUsed/>
    <w:rsid w:val="00BB685F"/>
    <w:rPr>
      <w:color w:val="0000FF" w:themeColor="hyperlink"/>
      <w:u w:val="single"/>
    </w:rPr>
  </w:style>
  <w:style w:type="table" w:styleId="TableGrid">
    <w:name w:val="Table Grid"/>
    <w:basedOn w:val="TableNormal"/>
    <w:uiPriority w:val="59"/>
    <w:rsid w:val="002D0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4C8E"/>
    <w:pPr>
      <w:spacing w:after="0" w:line="240" w:lineRule="auto"/>
    </w:pPr>
  </w:style>
  <w:style w:type="character" w:styleId="LineNumber">
    <w:name w:val="line number"/>
    <w:basedOn w:val="DefaultParagraphFont"/>
    <w:uiPriority w:val="99"/>
    <w:semiHidden/>
    <w:unhideWhenUsed/>
    <w:rsid w:val="00CF1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844"/>
    <w:pPr>
      <w:ind w:left="720"/>
      <w:contextualSpacing/>
    </w:pPr>
  </w:style>
  <w:style w:type="character" w:customStyle="1" w:styleId="st">
    <w:name w:val="st"/>
    <w:basedOn w:val="DefaultParagraphFont"/>
    <w:rsid w:val="003A60FA"/>
  </w:style>
  <w:style w:type="character" w:styleId="Emphasis">
    <w:name w:val="Emphasis"/>
    <w:basedOn w:val="DefaultParagraphFont"/>
    <w:uiPriority w:val="20"/>
    <w:qFormat/>
    <w:rsid w:val="003A60FA"/>
    <w:rPr>
      <w:i/>
      <w:iCs/>
    </w:rPr>
  </w:style>
  <w:style w:type="paragraph" w:styleId="Header">
    <w:name w:val="header"/>
    <w:basedOn w:val="Normal"/>
    <w:link w:val="HeaderChar"/>
    <w:uiPriority w:val="99"/>
    <w:unhideWhenUsed/>
    <w:rsid w:val="003A6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0FA"/>
  </w:style>
  <w:style w:type="paragraph" w:styleId="Footer">
    <w:name w:val="footer"/>
    <w:basedOn w:val="Normal"/>
    <w:link w:val="FooterChar"/>
    <w:uiPriority w:val="99"/>
    <w:unhideWhenUsed/>
    <w:rsid w:val="003A6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0FA"/>
  </w:style>
  <w:style w:type="paragraph" w:customStyle="1" w:styleId="Default">
    <w:name w:val="Default"/>
    <w:rsid w:val="005405A9"/>
    <w:pPr>
      <w:autoSpaceDE w:val="0"/>
      <w:autoSpaceDN w:val="0"/>
      <w:adjustRightInd w:val="0"/>
      <w:spacing w:after="0" w:line="240" w:lineRule="auto"/>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325DEE"/>
    <w:rPr>
      <w:sz w:val="16"/>
      <w:szCs w:val="16"/>
    </w:rPr>
  </w:style>
  <w:style w:type="paragraph" w:styleId="CommentText">
    <w:name w:val="annotation text"/>
    <w:basedOn w:val="Normal"/>
    <w:link w:val="CommentTextChar"/>
    <w:uiPriority w:val="99"/>
    <w:semiHidden/>
    <w:unhideWhenUsed/>
    <w:rsid w:val="00325DEE"/>
    <w:pPr>
      <w:spacing w:line="240" w:lineRule="auto"/>
    </w:pPr>
    <w:rPr>
      <w:sz w:val="20"/>
      <w:szCs w:val="20"/>
    </w:rPr>
  </w:style>
  <w:style w:type="character" w:customStyle="1" w:styleId="CommentTextChar">
    <w:name w:val="Comment Text Char"/>
    <w:basedOn w:val="DefaultParagraphFont"/>
    <w:link w:val="CommentText"/>
    <w:uiPriority w:val="99"/>
    <w:semiHidden/>
    <w:rsid w:val="00325DEE"/>
    <w:rPr>
      <w:sz w:val="20"/>
      <w:szCs w:val="20"/>
    </w:rPr>
  </w:style>
  <w:style w:type="paragraph" w:styleId="CommentSubject">
    <w:name w:val="annotation subject"/>
    <w:basedOn w:val="CommentText"/>
    <w:next w:val="CommentText"/>
    <w:link w:val="CommentSubjectChar"/>
    <w:uiPriority w:val="99"/>
    <w:semiHidden/>
    <w:unhideWhenUsed/>
    <w:rsid w:val="00325DEE"/>
    <w:rPr>
      <w:b/>
      <w:bCs/>
    </w:rPr>
  </w:style>
  <w:style w:type="character" w:customStyle="1" w:styleId="CommentSubjectChar">
    <w:name w:val="Comment Subject Char"/>
    <w:basedOn w:val="CommentTextChar"/>
    <w:link w:val="CommentSubject"/>
    <w:uiPriority w:val="99"/>
    <w:semiHidden/>
    <w:rsid w:val="00325DEE"/>
    <w:rPr>
      <w:b/>
      <w:bCs/>
      <w:sz w:val="20"/>
      <w:szCs w:val="20"/>
    </w:rPr>
  </w:style>
  <w:style w:type="paragraph" w:styleId="BalloonText">
    <w:name w:val="Balloon Text"/>
    <w:basedOn w:val="Normal"/>
    <w:link w:val="BalloonTextChar"/>
    <w:uiPriority w:val="99"/>
    <w:semiHidden/>
    <w:unhideWhenUsed/>
    <w:rsid w:val="0032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EE"/>
    <w:rPr>
      <w:rFonts w:ascii="Tahoma" w:hAnsi="Tahoma" w:cs="Tahoma"/>
      <w:sz w:val="16"/>
      <w:szCs w:val="16"/>
    </w:rPr>
  </w:style>
  <w:style w:type="character" w:styleId="Hyperlink">
    <w:name w:val="Hyperlink"/>
    <w:basedOn w:val="DefaultParagraphFont"/>
    <w:uiPriority w:val="99"/>
    <w:unhideWhenUsed/>
    <w:rsid w:val="00BB685F"/>
    <w:rPr>
      <w:color w:val="0000FF" w:themeColor="hyperlink"/>
      <w:u w:val="single"/>
    </w:rPr>
  </w:style>
  <w:style w:type="table" w:styleId="TableGrid">
    <w:name w:val="Table Grid"/>
    <w:basedOn w:val="TableNormal"/>
    <w:uiPriority w:val="59"/>
    <w:rsid w:val="002D0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4C8E"/>
    <w:pPr>
      <w:spacing w:after="0" w:line="240" w:lineRule="auto"/>
    </w:pPr>
  </w:style>
  <w:style w:type="character" w:styleId="LineNumber">
    <w:name w:val="line number"/>
    <w:basedOn w:val="DefaultParagraphFont"/>
    <w:uiPriority w:val="99"/>
    <w:semiHidden/>
    <w:unhideWhenUsed/>
    <w:rsid w:val="00CF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culpher@york.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10713</Words>
  <Characters>61068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mjs23</dc:creator>
  <cp:lastModifiedBy>mjs23</cp:lastModifiedBy>
  <cp:revision>8</cp:revision>
  <dcterms:created xsi:type="dcterms:W3CDTF">2016-11-19T18:31:00Z</dcterms:created>
  <dcterms:modified xsi:type="dcterms:W3CDTF">2016-11-20T15:35:00Z</dcterms:modified>
</cp:coreProperties>
</file>