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B1F3E" w14:textId="77777777" w:rsidR="00322865" w:rsidRPr="005824B7" w:rsidRDefault="009F1CA5">
      <w:pPr>
        <w:rPr>
          <w:b/>
        </w:rPr>
      </w:pPr>
      <w:r w:rsidRPr="005824B7">
        <w:rPr>
          <w:b/>
        </w:rPr>
        <w:t>CHILD SOCIAL EXCLUSION</w:t>
      </w:r>
    </w:p>
    <w:p w14:paraId="75C52AC1" w14:textId="77777777" w:rsidR="009F1CA5" w:rsidRDefault="009F1CA5"/>
    <w:p w14:paraId="5E31E907" w14:textId="24392382" w:rsidR="00515526" w:rsidRDefault="00515526">
      <w:r>
        <w:t xml:space="preserve">Gemma </w:t>
      </w:r>
      <w:proofErr w:type="spellStart"/>
      <w:r>
        <w:t>Crous</w:t>
      </w:r>
      <w:proofErr w:type="spellEnd"/>
      <w:r>
        <w:t xml:space="preserve"> and Jonathan Bradshaw</w:t>
      </w:r>
    </w:p>
    <w:p w14:paraId="3BC58982" w14:textId="77777777" w:rsidR="00515526" w:rsidRDefault="00515526">
      <w:bookmarkStart w:id="0" w:name="_GoBack"/>
      <w:bookmarkEnd w:id="0"/>
    </w:p>
    <w:p w14:paraId="280632E3" w14:textId="77777777" w:rsidR="009F1CA5" w:rsidRDefault="009F1CA5">
      <w:pPr>
        <w:rPr>
          <w:b/>
        </w:rPr>
      </w:pPr>
      <w:r w:rsidRPr="005824B7">
        <w:rPr>
          <w:b/>
        </w:rPr>
        <w:t>Abstract</w:t>
      </w:r>
    </w:p>
    <w:p w14:paraId="10DB0336" w14:textId="77777777" w:rsidR="001A3CD8" w:rsidRDefault="001A3CD8"/>
    <w:p w14:paraId="194D2D48" w14:textId="5206D5A8" w:rsidR="007643FD" w:rsidRPr="001A3CD8" w:rsidRDefault="007643FD" w:rsidP="007643FD">
      <w:r w:rsidRPr="001A3CD8">
        <w:t xml:space="preserve">Social exclusion </w:t>
      </w:r>
      <w:r>
        <w:t xml:space="preserve">has been </w:t>
      </w:r>
      <w:r w:rsidRPr="001A3CD8">
        <w:t xml:space="preserve">defined as a lack of resources, an inability to participate and a low quality of life. </w:t>
      </w:r>
      <w:r>
        <w:t>There have been a number of attempts to study the social exclusion of adults and at a country level. This paper attempts to operationalise the concept for children and comparatively using data</w:t>
      </w:r>
      <w:r w:rsidRPr="001A3CD8">
        <w:t xml:space="preserve"> derived from the Children’s Worlds Survey of 1</w:t>
      </w:r>
      <w:r>
        <w:t>2</w:t>
      </w:r>
      <w:r w:rsidRPr="001A3CD8">
        <w:t xml:space="preserve"> year old children in 16 countries. </w:t>
      </w:r>
      <w:r>
        <w:t>It does this by adapting the Bristol Social Exclusion Matrix. Variables are selected to present sub-domains and combined using standardised scores. The results for the 16 countries are compared for each sub-domain. Analysis of the overlaps between the sub-domains is undertaken using the pooled sample and for four selected countries. The material and economic resources sub-domain explains more of the variation in the other elements of social exclusion but by no means all. Being excluded from social resources seems to be less associated with other types of exclusion in all countries. Experiences of social exclusion in childhood are linked more strongly in some countries than others and in some sub-domains than in others and these variations need further investigation. There may be limits to the extent that social exclusion can be compared across such a diverse set of countries but a multi-dimensional approach provides a more complete picture than an exclusive focus on material deprivation.</w:t>
      </w:r>
    </w:p>
    <w:p w14:paraId="346D878D" w14:textId="77777777" w:rsidR="009F1CA5" w:rsidRDefault="009F1CA5"/>
    <w:p w14:paraId="68F60755" w14:textId="03E1D09C" w:rsidR="001A3CD8" w:rsidRDefault="001A3CD8">
      <w:r w:rsidRPr="00AD257C">
        <w:rPr>
          <w:b/>
        </w:rPr>
        <w:t>Key words:</w:t>
      </w:r>
      <w:r>
        <w:t xml:space="preserve"> </w:t>
      </w:r>
      <w:r w:rsidR="00D91861">
        <w:t>s</w:t>
      </w:r>
      <w:r>
        <w:t>ocial exclusion</w:t>
      </w:r>
      <w:r w:rsidR="006B3CF2">
        <w:t>; resources;</w:t>
      </w:r>
      <w:r>
        <w:t xml:space="preserve"> participation</w:t>
      </w:r>
      <w:r w:rsidR="006B3CF2">
        <w:t>;</w:t>
      </w:r>
      <w:r>
        <w:t xml:space="preserve"> quality of life</w:t>
      </w:r>
      <w:r w:rsidR="006B3CF2">
        <w:t>;</w:t>
      </w:r>
      <w:r>
        <w:t xml:space="preserve"> childhood studies</w:t>
      </w:r>
    </w:p>
    <w:p w14:paraId="41844349" w14:textId="77777777" w:rsidR="001A3CD8" w:rsidRDefault="001A3CD8">
      <w:pPr>
        <w:rPr>
          <w:b/>
        </w:rPr>
      </w:pPr>
    </w:p>
    <w:p w14:paraId="0A162795" w14:textId="2BE93959" w:rsidR="009F1CA5" w:rsidRPr="00AD257C" w:rsidRDefault="009F1CA5" w:rsidP="00AD257C">
      <w:pPr>
        <w:pStyle w:val="ListParagraph"/>
        <w:numPr>
          <w:ilvl w:val="0"/>
          <w:numId w:val="7"/>
        </w:numPr>
        <w:rPr>
          <w:b/>
        </w:rPr>
      </w:pPr>
      <w:r w:rsidRPr="00AD257C">
        <w:rPr>
          <w:b/>
        </w:rPr>
        <w:t>Introduction</w:t>
      </w:r>
    </w:p>
    <w:p w14:paraId="0EF92D5D" w14:textId="77777777" w:rsidR="009F1CA5" w:rsidRDefault="009F1CA5" w:rsidP="009F1CA5">
      <w:pPr>
        <w:rPr>
          <w:b/>
        </w:rPr>
      </w:pPr>
    </w:p>
    <w:p w14:paraId="66DB4E9E" w14:textId="459DA49D" w:rsidR="00610CAC" w:rsidRPr="00106F95" w:rsidRDefault="00610CAC" w:rsidP="00610CAC">
      <w:pPr>
        <w:pStyle w:val="ListParagraph"/>
        <w:numPr>
          <w:ilvl w:val="1"/>
          <w:numId w:val="7"/>
        </w:numPr>
        <w:rPr>
          <w:i/>
        </w:rPr>
      </w:pPr>
      <w:r w:rsidRPr="00106F95">
        <w:rPr>
          <w:i/>
        </w:rPr>
        <w:t xml:space="preserve"> Literature review and contextualisation </w:t>
      </w:r>
    </w:p>
    <w:p w14:paraId="4BC107FB" w14:textId="77777777" w:rsidR="00106F95" w:rsidRDefault="00106F95" w:rsidP="00106F95">
      <w:pPr>
        <w:pStyle w:val="ListParagraph"/>
      </w:pPr>
    </w:p>
    <w:p w14:paraId="22D928C5" w14:textId="24B611B1" w:rsidR="007643FD" w:rsidRDefault="007643FD" w:rsidP="00610CAC">
      <w:r>
        <w:t>Comparative studies of the well-being of children in rich countries began by focussing on the well-being of children mainly using adult reported data on household income poverty and material deprivation (</w:t>
      </w:r>
      <w:proofErr w:type="spellStart"/>
      <w:r>
        <w:t>Cornia</w:t>
      </w:r>
      <w:proofErr w:type="spellEnd"/>
      <w:r>
        <w:t xml:space="preserve"> &amp; </w:t>
      </w:r>
      <w:proofErr w:type="spellStart"/>
      <w:r>
        <w:t>Danziger</w:t>
      </w:r>
      <w:proofErr w:type="spellEnd"/>
      <w:r>
        <w:t>, 1997; UNICEF, 2000). Then, because it was felt that this provided too narrow a perspective on children’s lives, scholars began to introduce a multi-dimensional perspective using indicators derived from administrative sources and the PISA and HBSC surveys of children</w:t>
      </w:r>
      <w:r w:rsidR="002F0470">
        <w:t>,</w:t>
      </w:r>
      <w:r>
        <w:t xml:space="preserve"> to represent a variety of additional domains of well-being – health, education, relationships, behaviour, housing and subjective well-being (Bradshaw et al., 2007; UNICEF, 2007, 2013.) </w:t>
      </w:r>
    </w:p>
    <w:p w14:paraId="7FFDD425" w14:textId="77777777" w:rsidR="007643FD" w:rsidRDefault="007643FD" w:rsidP="009F1CA5"/>
    <w:p w14:paraId="084DFF09" w14:textId="477C6E21" w:rsidR="009F1CA5" w:rsidRDefault="009F1CA5" w:rsidP="009F1CA5">
      <w:r w:rsidRPr="00D66FFE">
        <w:t xml:space="preserve">Social exclusion emerged </w:t>
      </w:r>
      <w:r w:rsidRPr="005376CF">
        <w:t xml:space="preserve">in the 1990s </w:t>
      </w:r>
      <w:r w:rsidRPr="00D66FFE">
        <w:t xml:space="preserve">into </w:t>
      </w:r>
      <w:r>
        <w:t>the discourse on poverty and living standards from France (</w:t>
      </w:r>
      <w:proofErr w:type="spellStart"/>
      <w:r w:rsidRPr="00636110">
        <w:rPr>
          <w:i/>
        </w:rPr>
        <w:t>sociale</w:t>
      </w:r>
      <w:proofErr w:type="spellEnd"/>
      <w:r w:rsidRPr="00636110">
        <w:rPr>
          <w:i/>
        </w:rPr>
        <w:t xml:space="preserve"> exclusion</w:t>
      </w:r>
      <w:r>
        <w:t>)</w:t>
      </w:r>
      <w:r w:rsidR="00532E76" w:rsidRPr="00532E76">
        <w:t xml:space="preserve"> </w:t>
      </w:r>
      <w:r w:rsidR="00532E76">
        <w:t>(Bradshaw</w:t>
      </w:r>
      <w:r w:rsidR="00644183">
        <w:t>,</w:t>
      </w:r>
      <w:r w:rsidR="00532E76">
        <w:t xml:space="preserve"> 2004)</w:t>
      </w:r>
      <w:r>
        <w:t>. Early advocates</w:t>
      </w:r>
      <w:r w:rsidR="00532E76">
        <w:t xml:space="preserve"> (Room</w:t>
      </w:r>
      <w:r w:rsidR="00644183">
        <w:t>,</w:t>
      </w:r>
      <w:r w:rsidR="00532E76">
        <w:t xml:space="preserve"> 1995) </w:t>
      </w:r>
      <w:r>
        <w:t>argued that it expanded income or expenditure based measures of poverty, to include multi-</w:t>
      </w:r>
      <w:r w:rsidR="00633256">
        <w:t>d</w:t>
      </w:r>
      <w:r w:rsidR="00A314AD">
        <w:t>imensional</w:t>
      </w:r>
      <w:r>
        <w:t xml:space="preserve"> disadvantage and provided a more structural and dynamic perspective. Initially it was greeted with suspicion, especially by Levitas</w:t>
      </w:r>
      <w:r w:rsidR="00532E76">
        <w:t xml:space="preserve"> (1998)</w:t>
      </w:r>
      <w:r>
        <w:t xml:space="preserve">, who drew attention to the political and ideological baggage that it had picked up. It was developed as a concept by social scientists, probably mainly because of their dissatisfaction with purely income measures of poverty. </w:t>
      </w:r>
      <w:r w:rsidRPr="00D05FAE">
        <w:t xml:space="preserve">Social exclusion (and inclusion) </w:t>
      </w:r>
      <w:r w:rsidR="007643FD">
        <w:t>beca</w:t>
      </w:r>
      <w:r w:rsidRPr="00D05FAE">
        <w:t xml:space="preserve">me a theme of the European Union with </w:t>
      </w:r>
      <w:r>
        <w:t>‘</w:t>
      </w:r>
      <w:r w:rsidRPr="00D05FAE">
        <w:t>Poverty and Social Exclusion targets</w:t>
      </w:r>
      <w:r>
        <w:t>’</w:t>
      </w:r>
      <w:r w:rsidRPr="00D05FAE">
        <w:t xml:space="preserve"> being set for 2020.</w:t>
      </w:r>
    </w:p>
    <w:p w14:paraId="333DC33A" w14:textId="77777777" w:rsidR="009F1CA5" w:rsidRDefault="009F1CA5" w:rsidP="009F1CA5"/>
    <w:p w14:paraId="6377626F" w14:textId="77777777" w:rsidR="009F1CA5" w:rsidRDefault="009F1CA5" w:rsidP="009F1CA5">
      <w:r>
        <w:t>Various attempts were made to operationalise social exclusion in empirical research (Gordon et al</w:t>
      </w:r>
      <w:r w:rsidR="00D91861">
        <w:t>.,</w:t>
      </w:r>
      <w:r>
        <w:t xml:space="preserve"> 2000</w:t>
      </w:r>
      <w:r w:rsidR="004C75AC">
        <w:t>;</w:t>
      </w:r>
      <w:r w:rsidR="0049208B">
        <w:t xml:space="preserve"> </w:t>
      </w:r>
      <w:proofErr w:type="spellStart"/>
      <w:r w:rsidR="0049208B">
        <w:t>Burchardt</w:t>
      </w:r>
      <w:proofErr w:type="spellEnd"/>
      <w:r w:rsidR="0049208B">
        <w:t xml:space="preserve">, Le Grand, &amp; </w:t>
      </w:r>
      <w:proofErr w:type="spellStart"/>
      <w:r w:rsidR="0049208B">
        <w:t>Piachaud</w:t>
      </w:r>
      <w:proofErr w:type="spellEnd"/>
      <w:r w:rsidR="0049208B">
        <w:t xml:space="preserve">, </w:t>
      </w:r>
      <w:r w:rsidR="00BC311F">
        <w:t>2002</w:t>
      </w:r>
      <w:r w:rsidR="004C75AC">
        <w:t>;</w:t>
      </w:r>
      <w:r w:rsidR="00BC311F">
        <w:t xml:space="preserve"> </w:t>
      </w:r>
      <w:r w:rsidR="005824B7">
        <w:t>Pantazis</w:t>
      </w:r>
      <w:r w:rsidR="0017591D">
        <w:t>, Gordon, &amp; Levitas</w:t>
      </w:r>
      <w:r w:rsidR="00E52AC1">
        <w:t>,</w:t>
      </w:r>
      <w:r w:rsidR="00BC311F">
        <w:t xml:space="preserve"> 2006) </w:t>
      </w:r>
      <w:r>
        <w:t xml:space="preserve">and </w:t>
      </w:r>
      <w:r w:rsidR="005824B7">
        <w:lastRenderedPageBreak/>
        <w:t>eventually Levitas</w:t>
      </w:r>
      <w:r>
        <w:t xml:space="preserve"> and colleagues </w:t>
      </w:r>
      <w:r w:rsidR="00532E76">
        <w:t xml:space="preserve">(2007) </w:t>
      </w:r>
      <w:r>
        <w:t>developed the Bristol Social Exclusion Matrix (B-</w:t>
      </w:r>
      <w:proofErr w:type="spellStart"/>
      <w:r>
        <w:t>Sem</w:t>
      </w:r>
      <w:proofErr w:type="spellEnd"/>
      <w:r>
        <w:t xml:space="preserve">). They proposed a ‘working definition’ of social exclusion: </w:t>
      </w:r>
    </w:p>
    <w:p w14:paraId="76081868" w14:textId="0FF01829" w:rsidR="009F1CA5" w:rsidRDefault="00644183" w:rsidP="009F1CA5">
      <w:pPr>
        <w:ind w:left="720"/>
      </w:pPr>
      <w:r>
        <w:t>“</w:t>
      </w:r>
      <w:r w:rsidR="009F1CA5">
        <w:t>Social exclusion is a complex and multi-</w:t>
      </w:r>
      <w:r w:rsidR="00633256">
        <w:t>d</w:t>
      </w:r>
      <w:r w:rsidR="00A314AD">
        <w:t xml:space="preserve">imensional </w:t>
      </w:r>
      <w:r w:rsidR="009F1CA5">
        <w:t>process. It involves the lack or denial of resources, rights, goods and services, and the inability to participate in the normal relationships and activities, available to the majority of people in a society, whether in economic, social, cultural or political arenas. It affects both the quality of life of individuals and the equity and cohesion of society as a whole.” (p</w:t>
      </w:r>
      <w:r>
        <w:t>.</w:t>
      </w:r>
      <w:r w:rsidR="009F1CA5">
        <w:t xml:space="preserve">25) </w:t>
      </w:r>
    </w:p>
    <w:p w14:paraId="2F9D570D" w14:textId="77777777" w:rsidR="009F1CA5" w:rsidRDefault="009F1CA5" w:rsidP="009F1CA5"/>
    <w:p w14:paraId="42215E92" w14:textId="77777777" w:rsidR="009F1CA5" w:rsidRDefault="009F1CA5" w:rsidP="009F1CA5">
      <w:r>
        <w:t xml:space="preserve">Their framework (subsequently modified slightly) contained 11 </w:t>
      </w:r>
      <w:r w:rsidR="00532E76">
        <w:t>sub-</w:t>
      </w:r>
      <w:r>
        <w:t xml:space="preserve">domains, grouped into three </w:t>
      </w:r>
      <w:r w:rsidR="00532E76">
        <w:t>domains</w:t>
      </w:r>
      <w:r>
        <w:t xml:space="preserve">: </w:t>
      </w:r>
    </w:p>
    <w:p w14:paraId="1535E082" w14:textId="77777777" w:rsidR="009F1CA5" w:rsidRDefault="009F1CA5" w:rsidP="009F1CA5">
      <w:pPr>
        <w:pStyle w:val="ListParagraph"/>
        <w:numPr>
          <w:ilvl w:val="0"/>
          <w:numId w:val="3"/>
        </w:numPr>
      </w:pPr>
      <w:r>
        <w:t xml:space="preserve">Resources, </w:t>
      </w:r>
    </w:p>
    <w:p w14:paraId="4EF28A0E" w14:textId="77777777" w:rsidR="009F1CA5" w:rsidRDefault="009F1CA5" w:rsidP="009F1CA5">
      <w:pPr>
        <w:pStyle w:val="ListParagraph"/>
        <w:numPr>
          <w:ilvl w:val="0"/>
          <w:numId w:val="3"/>
        </w:numPr>
      </w:pPr>
      <w:r>
        <w:t xml:space="preserve">Participation and </w:t>
      </w:r>
    </w:p>
    <w:p w14:paraId="49A72915" w14:textId="77777777" w:rsidR="009F1CA5" w:rsidRDefault="009F1CA5" w:rsidP="009F1CA5">
      <w:pPr>
        <w:pStyle w:val="ListParagraph"/>
        <w:numPr>
          <w:ilvl w:val="0"/>
          <w:numId w:val="3"/>
        </w:numPr>
      </w:pPr>
      <w:r>
        <w:t xml:space="preserve">Quality of life. </w:t>
      </w:r>
    </w:p>
    <w:p w14:paraId="2CDFD6FB" w14:textId="77777777" w:rsidR="009F1CA5" w:rsidRDefault="009F1CA5" w:rsidP="009F1CA5">
      <w:pPr>
        <w:ind w:left="360"/>
      </w:pPr>
    </w:p>
    <w:p w14:paraId="2247388C" w14:textId="7F8FA2EA" w:rsidR="00E378DA" w:rsidRDefault="009F1CA5" w:rsidP="009F1CA5">
      <w:r>
        <w:t xml:space="preserve">This framework was used empirically in a series of studies for the </w:t>
      </w:r>
      <w:r w:rsidR="00532E76">
        <w:t xml:space="preserve">UK </w:t>
      </w:r>
      <w:r>
        <w:t>Cabinet Office exploring multi</w:t>
      </w:r>
      <w:r w:rsidR="00A314AD">
        <w:t>-dimensional</w:t>
      </w:r>
      <w:r>
        <w:t xml:space="preserve"> social exclusion across the life course </w:t>
      </w:r>
      <w:r w:rsidR="00BC311F">
        <w:t xml:space="preserve">including </w:t>
      </w:r>
      <w:r>
        <w:t>families with children</w:t>
      </w:r>
      <w:r w:rsidR="00BC311F">
        <w:t xml:space="preserve"> </w:t>
      </w:r>
      <w:r w:rsidR="00E378DA">
        <w:t>(</w:t>
      </w:r>
      <w:r w:rsidR="00BC311F">
        <w:t>Or</w:t>
      </w:r>
      <w:r w:rsidR="0049208B">
        <w:t>o</w:t>
      </w:r>
      <w:r w:rsidR="0017591D">
        <w:t xml:space="preserve">yemi, </w:t>
      </w:r>
      <w:proofErr w:type="spellStart"/>
      <w:r w:rsidR="0017591D">
        <w:t>Damioli</w:t>
      </w:r>
      <w:proofErr w:type="spellEnd"/>
      <w:r w:rsidR="0017591D">
        <w:t xml:space="preserve">, Barnes, &amp; Crosier, </w:t>
      </w:r>
      <w:r w:rsidR="00E378DA">
        <w:t>2009)</w:t>
      </w:r>
      <w:r w:rsidR="00BC311F">
        <w:t xml:space="preserve"> and </w:t>
      </w:r>
      <w:r>
        <w:t>young people</w:t>
      </w:r>
      <w:r w:rsidR="0049208B">
        <w:t xml:space="preserve"> (Cusworth, Bradshaw, Coles, Keung</w:t>
      </w:r>
      <w:r w:rsidR="0017591D">
        <w:t>,</w:t>
      </w:r>
      <w:r w:rsidR="0049208B">
        <w:t xml:space="preserve"> &amp; Chzhen</w:t>
      </w:r>
      <w:r w:rsidR="00644183">
        <w:t>,</w:t>
      </w:r>
      <w:r w:rsidR="00532E76">
        <w:t xml:space="preserve"> 2009)</w:t>
      </w:r>
      <w:r w:rsidR="00BC311F">
        <w:t xml:space="preserve">. </w:t>
      </w:r>
      <w:r w:rsidR="00A63F13">
        <w:t xml:space="preserve">Main and Bradshaw (2015) also analysed the social exclusion of families with children in the UK Poverty and Social Exclusion survey 2015. </w:t>
      </w:r>
      <w:r w:rsidR="00BC311F">
        <w:t>However</w:t>
      </w:r>
      <w:r w:rsidR="00A63F13">
        <w:t>, all</w:t>
      </w:r>
      <w:r w:rsidR="00BC311F">
        <w:t xml:space="preserve"> these </w:t>
      </w:r>
      <w:r w:rsidR="00A63F13">
        <w:t xml:space="preserve">studies </w:t>
      </w:r>
      <w:r w:rsidR="005824B7">
        <w:t>were</w:t>
      </w:r>
      <w:r w:rsidR="00BC311F">
        <w:t xml:space="preserve"> based on household surveys</w:t>
      </w:r>
      <w:r w:rsidR="00E378DA">
        <w:t xml:space="preserve"> and adult respondents</w:t>
      </w:r>
      <w:r w:rsidR="00BC311F">
        <w:t>.</w:t>
      </w:r>
      <w:r w:rsidR="00E378DA">
        <w:t xml:space="preserve"> </w:t>
      </w:r>
    </w:p>
    <w:p w14:paraId="215112C7" w14:textId="77777777" w:rsidR="0017591D" w:rsidRDefault="0017591D" w:rsidP="009F1CA5"/>
    <w:p w14:paraId="3E4A0D72" w14:textId="28520900" w:rsidR="00034C85" w:rsidRDefault="00BC311F" w:rsidP="009F1CA5">
      <w:r>
        <w:t xml:space="preserve">The </w:t>
      </w:r>
      <w:r w:rsidR="00A63F13">
        <w:t xml:space="preserve">first and </w:t>
      </w:r>
      <w:r>
        <w:t xml:space="preserve">only person to have attempted to operationalise social exclusion </w:t>
      </w:r>
      <w:r w:rsidR="007643FD">
        <w:t>using</w:t>
      </w:r>
      <w:r>
        <w:t xml:space="preserve"> a survey of </w:t>
      </w:r>
      <w:r w:rsidR="005824B7">
        <w:t>children</w:t>
      </w:r>
      <w:r>
        <w:t xml:space="preserve"> is Gross-Manos (2015)</w:t>
      </w:r>
      <w:r w:rsidR="00E94524">
        <w:t xml:space="preserve"> following Middleton and Adelman (2003) and</w:t>
      </w:r>
      <w:r>
        <w:t xml:space="preserve"> using the Israel data </w:t>
      </w:r>
      <w:r w:rsidR="00F31B95">
        <w:t xml:space="preserve">on 12 year olds </w:t>
      </w:r>
      <w:r>
        <w:t>from the first pilot phase of the Children’s Worlds survey</w:t>
      </w:r>
      <w:r w:rsidR="00450C6C">
        <w:t>.</w:t>
      </w:r>
      <w:r w:rsidR="00F31B95">
        <w:t xml:space="preserve"> Starting with twenty two items related to social exclusion</w:t>
      </w:r>
      <w:r w:rsidR="00650E0E">
        <w:t xml:space="preserve">, then </w:t>
      </w:r>
      <w:r w:rsidR="00F31B95">
        <w:t>using factor analysis</w:t>
      </w:r>
      <w:r w:rsidR="007643FD">
        <w:t>,</w:t>
      </w:r>
      <w:r w:rsidR="00F31B95">
        <w:t xml:space="preserve"> she reduced </w:t>
      </w:r>
      <w:r w:rsidR="005824B7">
        <w:t>these</w:t>
      </w:r>
      <w:r w:rsidR="00F31B95">
        <w:t xml:space="preserve"> to three domains relating to school, area and </w:t>
      </w:r>
      <w:r w:rsidR="005824B7">
        <w:t>services</w:t>
      </w:r>
      <w:r w:rsidR="00650E0E">
        <w:t>,</w:t>
      </w:r>
      <w:r w:rsidR="005824B7">
        <w:t xml:space="preserve"> and</w:t>
      </w:r>
      <w:r w:rsidR="00F31B95">
        <w:t xml:space="preserve"> participation in social activities. She </w:t>
      </w:r>
      <w:r w:rsidR="005824B7">
        <w:t>explored</w:t>
      </w:r>
      <w:r w:rsidR="00F31B95">
        <w:t xml:space="preserve"> the </w:t>
      </w:r>
      <w:r w:rsidR="005824B7">
        <w:t>association between</w:t>
      </w:r>
      <w:r w:rsidR="00F31B95">
        <w:t xml:space="preserve"> these </w:t>
      </w:r>
      <w:r w:rsidR="00650E0E">
        <w:t xml:space="preserve">domains </w:t>
      </w:r>
      <w:r w:rsidR="00F31B95">
        <w:t xml:space="preserve">and a deprivation </w:t>
      </w:r>
      <w:r w:rsidR="00650E0E">
        <w:t>index</w:t>
      </w:r>
      <w:r w:rsidR="00F31B95">
        <w:t xml:space="preserve"> based on child reported lack of items and then related this to subjective well-being (Gros</w:t>
      </w:r>
      <w:r w:rsidR="003E5269">
        <w:t>s</w:t>
      </w:r>
      <w:r w:rsidR="00F31B95">
        <w:t>-Manos</w:t>
      </w:r>
      <w:r w:rsidR="00DE5F6F">
        <w:t xml:space="preserve"> </w:t>
      </w:r>
      <w:r w:rsidR="00D91861">
        <w:t>&amp; Ben-</w:t>
      </w:r>
      <w:r w:rsidR="00F31B95">
        <w:t>Arieh</w:t>
      </w:r>
      <w:r w:rsidR="00D91861">
        <w:t>,</w:t>
      </w:r>
      <w:r w:rsidR="00034C85">
        <w:t xml:space="preserve"> 2016).</w:t>
      </w:r>
      <w:r w:rsidR="007643FD">
        <w:t xml:space="preserve"> </w:t>
      </w:r>
      <w:r w:rsidR="00DE5F6F">
        <w:t xml:space="preserve">Gross-Manos’ measure is reliable only when omitting the participation in </w:t>
      </w:r>
      <w:r w:rsidR="00A63F13">
        <w:t>social activities dimension.</w:t>
      </w:r>
    </w:p>
    <w:p w14:paraId="39F2AE3F" w14:textId="77777777" w:rsidR="00034C85" w:rsidRDefault="00034C85" w:rsidP="009F1CA5"/>
    <w:p w14:paraId="2E138CF1" w14:textId="69080F59" w:rsidR="009F1CA5" w:rsidRDefault="00034C85" w:rsidP="009F1CA5">
      <w:r>
        <w:t xml:space="preserve">This </w:t>
      </w:r>
      <w:r w:rsidR="006D7330">
        <w:t>paper</w:t>
      </w:r>
      <w:r>
        <w:t xml:space="preserve"> builds on that work using the second wave of Children’s Worlds data on 12 year olds</w:t>
      </w:r>
      <w:r w:rsidR="00F31A77">
        <w:t xml:space="preserve"> funded by the Jacobs Foundation</w:t>
      </w:r>
      <w:r w:rsidR="00650E0E">
        <w:t>. In this article child social exclusion is compared in 16</w:t>
      </w:r>
      <w:r>
        <w:t xml:space="preserve"> countries and using a different methodology and conceptual </w:t>
      </w:r>
      <w:r w:rsidR="005824B7">
        <w:t>framework</w:t>
      </w:r>
      <w:r>
        <w:t xml:space="preserve">. The Children’s Worlds survey is described </w:t>
      </w:r>
      <w:r w:rsidR="005824B7">
        <w:t>elsewhere</w:t>
      </w:r>
      <w:r w:rsidR="00AD257C">
        <w:t xml:space="preserve"> in this special issue. </w:t>
      </w:r>
      <w:r>
        <w:t xml:space="preserve">We have focussed on the 12 year olds and not </w:t>
      </w:r>
      <w:r w:rsidR="00450C6C">
        <w:t xml:space="preserve">on </w:t>
      </w:r>
      <w:r>
        <w:t>the 8 and 10 year old</w:t>
      </w:r>
      <w:r w:rsidR="00650E0E">
        <w:t xml:space="preserve"> samples</w:t>
      </w:r>
      <w:r>
        <w:t xml:space="preserve"> because there are important questions that were only </w:t>
      </w:r>
      <w:r w:rsidR="005824B7">
        <w:t>asked</w:t>
      </w:r>
      <w:r>
        <w:t xml:space="preserve"> of 12 year olds and we wanted </w:t>
      </w:r>
      <w:r w:rsidR="00450C6C">
        <w:t xml:space="preserve">to </w:t>
      </w:r>
      <w:r>
        <w:t xml:space="preserve">avoid possible </w:t>
      </w:r>
      <w:r w:rsidR="005824B7">
        <w:t>problems</w:t>
      </w:r>
      <w:r>
        <w:t xml:space="preserve"> with </w:t>
      </w:r>
      <w:r w:rsidR="005824B7">
        <w:t>response</w:t>
      </w:r>
      <w:r>
        <w:t xml:space="preserve"> sets </w:t>
      </w:r>
      <w:r w:rsidR="003E5269">
        <w:t>(</w:t>
      </w:r>
      <w:r>
        <w:t>especially in Turkey at younger ages</w:t>
      </w:r>
      <w:r w:rsidR="003E5269">
        <w:t>)</w:t>
      </w:r>
      <w:r>
        <w:t xml:space="preserve">. The work could be adapted and replicated for the younger groups. </w:t>
      </w:r>
    </w:p>
    <w:p w14:paraId="3F12BC2A" w14:textId="77777777" w:rsidR="00034C85" w:rsidRDefault="00034C85" w:rsidP="009F1CA5"/>
    <w:p w14:paraId="64052048" w14:textId="47B40912" w:rsidR="00D91861" w:rsidRDefault="00034C85" w:rsidP="009F1CA5">
      <w:r>
        <w:t>The conceptual framework is the B-</w:t>
      </w:r>
      <w:proofErr w:type="spellStart"/>
      <w:r>
        <w:t>Sem</w:t>
      </w:r>
      <w:proofErr w:type="spellEnd"/>
      <w:r>
        <w:t xml:space="preserve"> index which sees social exclusion operating in the three domains</w:t>
      </w:r>
      <w:r w:rsidR="00650E0E">
        <w:t>:</w:t>
      </w:r>
      <w:r>
        <w:t xml:space="preserve"> resources, participation and quality of life</w:t>
      </w:r>
      <w:r w:rsidR="00450C6C">
        <w:t>,</w:t>
      </w:r>
      <w:r>
        <w:t xml:space="preserve"> with each represented </w:t>
      </w:r>
      <w:r w:rsidR="00650E0E">
        <w:t>by a number of sub-</w:t>
      </w:r>
      <w:r w:rsidR="005824B7">
        <w:t>domains, repres</w:t>
      </w:r>
      <w:r w:rsidR="00D91861">
        <w:t xml:space="preserve">ented by a number of indicators (see </w:t>
      </w:r>
      <w:r w:rsidR="00AD257C">
        <w:t>appendix</w:t>
      </w:r>
      <w:r w:rsidR="00D91861">
        <w:t xml:space="preserve"> </w:t>
      </w:r>
      <w:r w:rsidR="00AD257C">
        <w:t>A</w:t>
      </w:r>
      <w:r w:rsidR="00D91861">
        <w:t>)</w:t>
      </w:r>
      <w:r w:rsidR="005824B7">
        <w:t>. We have adapted th</w:t>
      </w:r>
      <w:r w:rsidR="00650E0E">
        <w:t>e original B-</w:t>
      </w:r>
      <w:proofErr w:type="spellStart"/>
      <w:r w:rsidR="00650E0E">
        <w:t>Sem</w:t>
      </w:r>
      <w:proofErr w:type="spellEnd"/>
      <w:r w:rsidR="00650E0E">
        <w:t xml:space="preserve"> sub-domains to take account of the lives</w:t>
      </w:r>
      <w:r w:rsidR="005824B7">
        <w:t xml:space="preserve"> of children</w:t>
      </w:r>
      <w:r w:rsidR="004C75AC">
        <w:t>, and also taking into account that not all the elements of the B-</w:t>
      </w:r>
      <w:proofErr w:type="spellStart"/>
      <w:r w:rsidR="004C75AC">
        <w:t>Sem</w:t>
      </w:r>
      <w:proofErr w:type="spellEnd"/>
      <w:r w:rsidR="004C75AC">
        <w:t xml:space="preserve"> index could be represented by the indicators available in Children’s Worlds. </w:t>
      </w:r>
      <w:r w:rsidR="00D91861">
        <w:t xml:space="preserve">So, for example, in the </w:t>
      </w:r>
      <w:r w:rsidR="00450C6C">
        <w:t>material and economic</w:t>
      </w:r>
      <w:r w:rsidR="004C75AC">
        <w:t xml:space="preserve"> resources sub-domain, instead of using </w:t>
      </w:r>
      <w:proofErr w:type="spellStart"/>
      <w:r w:rsidR="004C75AC">
        <w:t>income</w:t>
      </w:r>
      <w:r w:rsidR="006E49C9">
        <w:t>or</w:t>
      </w:r>
      <w:proofErr w:type="spellEnd"/>
      <w:r w:rsidR="006E49C9">
        <w:t xml:space="preserve"> </w:t>
      </w:r>
      <w:r w:rsidR="004C75AC">
        <w:t xml:space="preserve">bills or borrowing money as indicators, </w:t>
      </w:r>
      <w:r w:rsidR="006E49C9">
        <w:t xml:space="preserve">a </w:t>
      </w:r>
      <w:r w:rsidR="004C75AC">
        <w:t xml:space="preserve">material deprivation index </w:t>
      </w:r>
      <w:r w:rsidR="003E5269">
        <w:t xml:space="preserve">asked of children </w:t>
      </w:r>
      <w:r w:rsidR="004C75AC">
        <w:t>was used</w:t>
      </w:r>
      <w:r w:rsidR="006E49C9">
        <w:t>,</w:t>
      </w:r>
      <w:r w:rsidR="004C75AC">
        <w:t xml:space="preserve"> as well as satisfaction with all the things that</w:t>
      </w:r>
      <w:r w:rsidR="006E49C9">
        <w:t xml:space="preserve"> </w:t>
      </w:r>
      <w:r w:rsidR="002F0470">
        <w:t xml:space="preserve">they </w:t>
      </w:r>
      <w:r w:rsidR="00450C6C">
        <w:t>had</w:t>
      </w:r>
      <w:r w:rsidR="006E49C9">
        <w:t>,</w:t>
      </w:r>
      <w:r w:rsidR="004C75AC">
        <w:t xml:space="preserve"> and the number of adults in the house with a paid job. In the participation domain, </w:t>
      </w:r>
      <w:r w:rsidR="006E49C9">
        <w:t xml:space="preserve">the </w:t>
      </w:r>
      <w:r w:rsidR="004C75AC">
        <w:t xml:space="preserve">sub-domains (economic, social, cultural, education and skills, and political and civic </w:t>
      </w:r>
      <w:r w:rsidR="004C75AC">
        <w:lastRenderedPageBreak/>
        <w:t xml:space="preserve">participations) have been dropped out and </w:t>
      </w:r>
      <w:r w:rsidR="006E49C9">
        <w:t xml:space="preserve">instead </w:t>
      </w:r>
      <w:r w:rsidR="004C75AC">
        <w:t>a global domain called participation</w:t>
      </w:r>
      <w:r w:rsidR="006E49C9">
        <w:t xml:space="preserve"> has been used, because of the</w:t>
      </w:r>
      <w:r w:rsidR="004C75AC">
        <w:t xml:space="preserve"> lack of questions about different kind of participation in the Children’s Worlds survey. Crime has been dropped </w:t>
      </w:r>
      <w:r w:rsidR="00A35165">
        <w:t xml:space="preserve">as an indicator </w:t>
      </w:r>
      <w:r w:rsidR="002F0470">
        <w:t>from</w:t>
      </w:r>
      <w:r w:rsidR="00A35165">
        <w:t xml:space="preserve"> the </w:t>
      </w:r>
      <w:r w:rsidR="006E49C9">
        <w:t xml:space="preserve">original </w:t>
      </w:r>
      <w:r w:rsidR="00A35165">
        <w:t>quality of life domain</w:t>
      </w:r>
      <w:r w:rsidR="004C75AC">
        <w:t>.</w:t>
      </w:r>
    </w:p>
    <w:p w14:paraId="3061AADF" w14:textId="77777777" w:rsidR="00106F95" w:rsidRDefault="00106F95" w:rsidP="009F1CA5"/>
    <w:p w14:paraId="33B45DB2" w14:textId="45DF9760" w:rsidR="004C75AC" w:rsidRPr="00660654" w:rsidRDefault="006D7330" w:rsidP="006D7330">
      <w:pPr>
        <w:pStyle w:val="ListParagraph"/>
        <w:numPr>
          <w:ilvl w:val="1"/>
          <w:numId w:val="7"/>
        </w:numPr>
        <w:rPr>
          <w:i/>
        </w:rPr>
      </w:pPr>
      <w:r w:rsidRPr="00660654">
        <w:rPr>
          <w:i/>
        </w:rPr>
        <w:t>The aims of the study</w:t>
      </w:r>
    </w:p>
    <w:p w14:paraId="5761106A" w14:textId="77777777" w:rsidR="006D7330" w:rsidRPr="00660654" w:rsidRDefault="006D7330" w:rsidP="006D7330"/>
    <w:p w14:paraId="28B7D837" w14:textId="16DFF7A7" w:rsidR="006D7330" w:rsidRPr="00660654" w:rsidRDefault="006D7330" w:rsidP="006D7330">
      <w:r w:rsidRPr="00660654">
        <w:t xml:space="preserve">Taking into account the literature review and </w:t>
      </w:r>
      <w:r w:rsidR="00992FF7" w:rsidRPr="00660654">
        <w:t>the context presented above, t</w:t>
      </w:r>
      <w:r w:rsidRPr="00660654">
        <w:t xml:space="preserve">his article </w:t>
      </w:r>
      <w:r w:rsidR="004D776F" w:rsidRPr="00660654">
        <w:t>has</w:t>
      </w:r>
      <w:r w:rsidRPr="00660654">
        <w:t xml:space="preserve"> the following </w:t>
      </w:r>
      <w:r w:rsidR="00992FF7" w:rsidRPr="00660654">
        <w:t>objectives:</w:t>
      </w:r>
    </w:p>
    <w:p w14:paraId="3FFF339C" w14:textId="77777777" w:rsidR="00992FF7" w:rsidRPr="00660654" w:rsidRDefault="00992FF7" w:rsidP="006D7330"/>
    <w:p w14:paraId="2FEE7718" w14:textId="4C85DDFE" w:rsidR="006D7330" w:rsidRPr="00660654" w:rsidRDefault="00992FF7" w:rsidP="006D7330">
      <w:pPr>
        <w:pStyle w:val="ListParagraph"/>
        <w:numPr>
          <w:ilvl w:val="0"/>
          <w:numId w:val="11"/>
        </w:numPr>
      </w:pPr>
      <w:r w:rsidRPr="00660654">
        <w:t xml:space="preserve">To </w:t>
      </w:r>
      <w:r w:rsidR="006D7330" w:rsidRPr="00660654">
        <w:t xml:space="preserve">operationalise </w:t>
      </w:r>
      <w:r w:rsidR="00106F95" w:rsidRPr="00660654">
        <w:t xml:space="preserve">child </w:t>
      </w:r>
      <w:r w:rsidR="006D7330" w:rsidRPr="00660654">
        <w:t xml:space="preserve">social exclusion in empirical research </w:t>
      </w:r>
      <w:r w:rsidRPr="00660654">
        <w:t>adapting the</w:t>
      </w:r>
      <w:r w:rsidR="006D7330" w:rsidRPr="00660654">
        <w:t xml:space="preserve"> </w:t>
      </w:r>
      <w:r w:rsidRPr="00660654">
        <w:t>Bristol Social Exclusion Matrix (</w:t>
      </w:r>
      <w:r w:rsidR="006D7330" w:rsidRPr="00660654">
        <w:t xml:space="preserve">Levitas </w:t>
      </w:r>
      <w:r w:rsidRPr="00660654">
        <w:t>et al., 2007);</w:t>
      </w:r>
    </w:p>
    <w:p w14:paraId="6AD22BA5" w14:textId="3C08467A" w:rsidR="00992FF7" w:rsidRPr="00660654" w:rsidRDefault="00992FF7" w:rsidP="006D7330">
      <w:pPr>
        <w:pStyle w:val="ListParagraph"/>
        <w:numPr>
          <w:ilvl w:val="0"/>
          <w:numId w:val="11"/>
        </w:numPr>
      </w:pPr>
      <w:r w:rsidRPr="00660654">
        <w:t>To examine how the instrument works across 16 countries;</w:t>
      </w:r>
    </w:p>
    <w:p w14:paraId="6B82045F" w14:textId="30631940" w:rsidR="00992FF7" w:rsidRPr="00660654" w:rsidRDefault="00992FF7" w:rsidP="00471F21">
      <w:pPr>
        <w:pStyle w:val="ListParagraph"/>
        <w:numPr>
          <w:ilvl w:val="0"/>
          <w:numId w:val="11"/>
        </w:numPr>
      </w:pPr>
      <w:r w:rsidRPr="00660654">
        <w:t xml:space="preserve">To </w:t>
      </w:r>
      <w:r w:rsidR="00471F21" w:rsidRPr="00660654">
        <w:t>explore the associations between the sub-domains;</w:t>
      </w:r>
    </w:p>
    <w:p w14:paraId="6A5BA7A3" w14:textId="60CCC46A" w:rsidR="006D7330" w:rsidRPr="00660654" w:rsidRDefault="00992FF7" w:rsidP="006D7330">
      <w:pPr>
        <w:pStyle w:val="ListParagraph"/>
        <w:numPr>
          <w:ilvl w:val="0"/>
          <w:numId w:val="11"/>
        </w:numPr>
      </w:pPr>
      <w:r w:rsidRPr="00660654">
        <w:t>And to evaluate (overall and by country) the risk of being a materially deprived and also excluded in different sub-domains.</w:t>
      </w:r>
    </w:p>
    <w:p w14:paraId="2DE4E7AF" w14:textId="77777777" w:rsidR="00106F95" w:rsidRDefault="00106F95" w:rsidP="00106F95">
      <w:pPr>
        <w:rPr>
          <w:color w:val="FF0000"/>
        </w:rPr>
      </w:pPr>
    </w:p>
    <w:p w14:paraId="075DE199" w14:textId="77777777" w:rsidR="00992FF7" w:rsidRPr="00992FF7" w:rsidRDefault="00992FF7" w:rsidP="00992FF7">
      <w:pPr>
        <w:rPr>
          <w:b/>
        </w:rPr>
      </w:pPr>
    </w:p>
    <w:p w14:paraId="297B52F4" w14:textId="6DFA60F0" w:rsidR="005824B7" w:rsidRPr="00AD257C" w:rsidRDefault="005824B7" w:rsidP="00AD257C">
      <w:pPr>
        <w:pStyle w:val="ListParagraph"/>
        <w:numPr>
          <w:ilvl w:val="0"/>
          <w:numId w:val="7"/>
        </w:numPr>
        <w:rPr>
          <w:b/>
        </w:rPr>
      </w:pPr>
      <w:r w:rsidRPr="00AD257C">
        <w:rPr>
          <w:b/>
        </w:rPr>
        <w:t>Methods</w:t>
      </w:r>
    </w:p>
    <w:p w14:paraId="7B2A1395" w14:textId="77777777" w:rsidR="00322865" w:rsidRPr="00322865" w:rsidRDefault="00322865" w:rsidP="00322865">
      <w:pPr>
        <w:rPr>
          <w:rFonts w:cstheme="minorBidi"/>
          <w:szCs w:val="22"/>
        </w:rPr>
      </w:pPr>
    </w:p>
    <w:p w14:paraId="183E3D22" w14:textId="6A900CCC" w:rsidR="00322865" w:rsidRPr="00322865" w:rsidRDefault="00322865" w:rsidP="00322865">
      <w:pPr>
        <w:rPr>
          <w:rFonts w:cstheme="minorBidi"/>
          <w:szCs w:val="22"/>
        </w:rPr>
      </w:pPr>
      <w:r w:rsidRPr="00322865">
        <w:rPr>
          <w:rFonts w:cstheme="minorBidi"/>
          <w:szCs w:val="22"/>
        </w:rPr>
        <w:t xml:space="preserve">The process started by selecting indicators which prima facie were relevant to </w:t>
      </w:r>
      <w:r w:rsidR="00650E0E">
        <w:rPr>
          <w:rFonts w:cstheme="minorBidi"/>
          <w:szCs w:val="22"/>
        </w:rPr>
        <w:t>each</w:t>
      </w:r>
      <w:r w:rsidRPr="00322865">
        <w:rPr>
          <w:rFonts w:cstheme="minorBidi"/>
          <w:szCs w:val="22"/>
        </w:rPr>
        <w:t xml:space="preserve"> </w:t>
      </w:r>
      <w:r w:rsidR="00A35165">
        <w:rPr>
          <w:rFonts w:cstheme="minorBidi"/>
          <w:szCs w:val="22"/>
        </w:rPr>
        <w:t>sub-domain</w:t>
      </w:r>
      <w:r w:rsidRPr="00322865">
        <w:rPr>
          <w:rFonts w:cstheme="minorBidi"/>
          <w:szCs w:val="22"/>
        </w:rPr>
        <w:t>. So</w:t>
      </w:r>
      <w:r w:rsidR="00650E0E">
        <w:rPr>
          <w:rFonts w:cstheme="minorBidi"/>
          <w:szCs w:val="22"/>
        </w:rPr>
        <w:t>,</w:t>
      </w:r>
      <w:r w:rsidRPr="00322865">
        <w:rPr>
          <w:rFonts w:cstheme="minorBidi"/>
          <w:szCs w:val="22"/>
        </w:rPr>
        <w:t xml:space="preserve"> to take an example</w:t>
      </w:r>
      <w:r w:rsidR="00650E0E">
        <w:rPr>
          <w:rFonts w:cstheme="minorBidi"/>
          <w:szCs w:val="22"/>
        </w:rPr>
        <w:t>,</w:t>
      </w:r>
      <w:r w:rsidRPr="00322865">
        <w:rPr>
          <w:rFonts w:cstheme="minorBidi"/>
          <w:szCs w:val="22"/>
        </w:rPr>
        <w:t xml:space="preserve"> for the </w:t>
      </w:r>
      <w:r w:rsidR="001D0501">
        <w:rPr>
          <w:rFonts w:cstheme="minorBidi"/>
          <w:szCs w:val="22"/>
        </w:rPr>
        <w:t xml:space="preserve">material and </w:t>
      </w:r>
      <w:r w:rsidRPr="00322865">
        <w:rPr>
          <w:rFonts w:cstheme="minorBidi"/>
          <w:szCs w:val="22"/>
        </w:rPr>
        <w:t>economic resources sub-domain there are a set of deprivation items</w:t>
      </w:r>
      <w:r w:rsidR="00140CD3">
        <w:rPr>
          <w:rFonts w:cstheme="minorBidi"/>
          <w:szCs w:val="22"/>
        </w:rPr>
        <w:t xml:space="preserve">: </w:t>
      </w:r>
      <w:r w:rsidR="001D0501">
        <w:rPr>
          <w:rFonts w:eastAsia="Times New Roman"/>
          <w:color w:val="000000"/>
          <w:lang w:eastAsia="en-GB"/>
        </w:rPr>
        <w:t>c</w:t>
      </w:r>
      <w:r w:rsidR="00140CD3" w:rsidRPr="00140CD3">
        <w:rPr>
          <w:rFonts w:eastAsia="Times New Roman"/>
          <w:color w:val="000000"/>
          <w:lang w:eastAsia="en-GB"/>
        </w:rPr>
        <w:t>lothes in good condition to go to school in</w:t>
      </w:r>
      <w:r w:rsidRPr="00140CD3">
        <w:rPr>
          <w:rFonts w:cstheme="minorBidi"/>
        </w:rPr>
        <w:t xml:space="preserve">, </w:t>
      </w:r>
      <w:r w:rsidR="00140CD3">
        <w:rPr>
          <w:rFonts w:cstheme="minorBidi"/>
        </w:rPr>
        <w:t>a</w:t>
      </w:r>
      <w:r w:rsidR="00140CD3" w:rsidRPr="00140CD3">
        <w:rPr>
          <w:rFonts w:eastAsia="Times New Roman"/>
          <w:color w:val="000000"/>
          <w:lang w:eastAsia="en-GB"/>
        </w:rPr>
        <w:t>ccess to a computer at home</w:t>
      </w:r>
      <w:r w:rsidRPr="00140CD3">
        <w:rPr>
          <w:rFonts w:cstheme="minorBidi"/>
        </w:rPr>
        <w:t xml:space="preserve">, </w:t>
      </w:r>
      <w:r w:rsidR="00140CD3">
        <w:rPr>
          <w:rFonts w:eastAsia="Times New Roman"/>
          <w:color w:val="000000"/>
          <w:lang w:eastAsia="en-GB"/>
        </w:rPr>
        <w:t>a</w:t>
      </w:r>
      <w:r w:rsidR="00140CD3" w:rsidRPr="00140CD3">
        <w:rPr>
          <w:rFonts w:eastAsia="Times New Roman"/>
          <w:color w:val="000000"/>
          <w:lang w:eastAsia="en-GB"/>
        </w:rPr>
        <w:t>ccess to the Internet</w:t>
      </w:r>
      <w:r w:rsidR="00140CD3" w:rsidRPr="00140CD3">
        <w:rPr>
          <w:rFonts w:cstheme="minorBidi"/>
        </w:rPr>
        <w:t xml:space="preserve">, </w:t>
      </w:r>
      <w:r w:rsidR="00140CD3" w:rsidRPr="00140CD3">
        <w:rPr>
          <w:rFonts w:eastAsia="Times New Roman"/>
          <w:color w:val="000000"/>
          <w:lang w:eastAsia="en-GB"/>
        </w:rPr>
        <w:t xml:space="preserve"> </w:t>
      </w:r>
      <w:r w:rsidR="00140CD3">
        <w:rPr>
          <w:rFonts w:eastAsia="Times New Roman"/>
          <w:color w:val="000000"/>
          <w:lang w:eastAsia="en-GB"/>
        </w:rPr>
        <w:t>m</w:t>
      </w:r>
      <w:r w:rsidR="00140CD3" w:rsidRPr="00140CD3">
        <w:rPr>
          <w:rFonts w:eastAsia="Times New Roman"/>
          <w:color w:val="000000"/>
          <w:lang w:eastAsia="en-GB"/>
        </w:rPr>
        <w:t>obile phone,</w:t>
      </w:r>
      <w:r w:rsidRPr="00140CD3">
        <w:rPr>
          <w:rFonts w:cstheme="minorBidi"/>
        </w:rPr>
        <w:t xml:space="preserve"> </w:t>
      </w:r>
      <w:r w:rsidR="00140CD3">
        <w:rPr>
          <w:rFonts w:cstheme="minorBidi"/>
        </w:rPr>
        <w:t>b</w:t>
      </w:r>
      <w:r w:rsidR="00140CD3" w:rsidRPr="00140CD3">
        <w:rPr>
          <w:rFonts w:eastAsia="Times New Roman"/>
          <w:color w:val="000000"/>
          <w:lang w:eastAsia="en-GB"/>
        </w:rPr>
        <w:t xml:space="preserve">ooks to read for fun, </w:t>
      </w:r>
      <w:r w:rsidR="00140CD3">
        <w:rPr>
          <w:rFonts w:eastAsia="Times New Roman"/>
          <w:color w:val="000000"/>
          <w:lang w:eastAsia="en-GB"/>
        </w:rPr>
        <w:t>f</w:t>
      </w:r>
      <w:r w:rsidR="00140CD3" w:rsidRPr="00140CD3">
        <w:rPr>
          <w:rFonts w:eastAsia="Times New Roman"/>
          <w:color w:val="000000"/>
          <w:lang w:eastAsia="en-GB"/>
        </w:rPr>
        <w:t>amily car for transportation</w:t>
      </w:r>
      <w:r w:rsidR="00140CD3" w:rsidRPr="00140CD3">
        <w:rPr>
          <w:rFonts w:cstheme="minorBidi"/>
        </w:rPr>
        <w:t xml:space="preserve"> </w:t>
      </w:r>
      <w:r w:rsidRPr="00140CD3">
        <w:rPr>
          <w:rFonts w:cstheme="minorBidi"/>
        </w:rPr>
        <w:t xml:space="preserve">and </w:t>
      </w:r>
      <w:r w:rsidR="00140CD3">
        <w:rPr>
          <w:rFonts w:cstheme="minorBidi"/>
        </w:rPr>
        <w:t>o</w:t>
      </w:r>
      <w:r w:rsidR="00140CD3" w:rsidRPr="00140CD3">
        <w:rPr>
          <w:rFonts w:eastAsia="Times New Roman"/>
          <w:color w:val="000000"/>
          <w:lang w:eastAsia="en-GB"/>
        </w:rPr>
        <w:t>wn stuff to listen to music</w:t>
      </w:r>
      <w:r w:rsidRPr="00322865">
        <w:rPr>
          <w:rFonts w:cstheme="minorBidi"/>
          <w:szCs w:val="22"/>
        </w:rPr>
        <w:t>. The</w:t>
      </w:r>
      <w:r w:rsidR="001D0501">
        <w:rPr>
          <w:rFonts w:cstheme="minorBidi"/>
          <w:szCs w:val="22"/>
        </w:rPr>
        <w:t>se</w:t>
      </w:r>
      <w:r w:rsidRPr="00322865">
        <w:rPr>
          <w:rFonts w:cstheme="minorBidi"/>
          <w:szCs w:val="22"/>
        </w:rPr>
        <w:t xml:space="preserve"> </w:t>
      </w:r>
      <w:r w:rsidR="000F329A">
        <w:rPr>
          <w:rFonts w:cstheme="minorBidi"/>
          <w:szCs w:val="22"/>
        </w:rPr>
        <w:t>seven</w:t>
      </w:r>
      <w:r w:rsidRPr="00322865">
        <w:rPr>
          <w:rFonts w:cstheme="minorBidi"/>
          <w:szCs w:val="22"/>
        </w:rPr>
        <w:t xml:space="preserve"> deprivation indicators were a</w:t>
      </w:r>
      <w:r w:rsidR="00644183">
        <w:rPr>
          <w:rFonts w:cstheme="minorBidi"/>
          <w:szCs w:val="22"/>
        </w:rPr>
        <w:t>ssessed for scalability using C</w:t>
      </w:r>
      <w:r w:rsidRPr="00322865">
        <w:rPr>
          <w:rFonts w:cstheme="minorBidi"/>
          <w:szCs w:val="22"/>
        </w:rPr>
        <w:t>ronbach</w:t>
      </w:r>
      <w:r w:rsidR="00DE44A1">
        <w:rPr>
          <w:rFonts w:cstheme="minorBidi"/>
          <w:szCs w:val="22"/>
        </w:rPr>
        <w:t>’</w:t>
      </w:r>
      <w:r w:rsidRPr="00322865">
        <w:rPr>
          <w:rFonts w:cstheme="minorBidi"/>
          <w:szCs w:val="22"/>
        </w:rPr>
        <w:t xml:space="preserve">s alpha. This was found to be satisfactory </w:t>
      </w:r>
      <w:r w:rsidR="009A5C2C">
        <w:rPr>
          <w:rFonts w:cstheme="minorBidi"/>
          <w:szCs w:val="22"/>
        </w:rPr>
        <w:t xml:space="preserve">- </w:t>
      </w:r>
      <w:r w:rsidRPr="00322865">
        <w:rPr>
          <w:rFonts w:cstheme="minorBidi"/>
          <w:szCs w:val="22"/>
        </w:rPr>
        <w:t>alpha=</w:t>
      </w:r>
      <w:r w:rsidR="00247C28">
        <w:rPr>
          <w:rFonts w:cstheme="minorBidi"/>
          <w:szCs w:val="22"/>
        </w:rPr>
        <w:t>.</w:t>
      </w:r>
      <w:r w:rsidR="0094685C">
        <w:rPr>
          <w:rFonts w:cstheme="minorBidi"/>
          <w:szCs w:val="22"/>
        </w:rPr>
        <w:t>79</w:t>
      </w:r>
      <w:r w:rsidR="007456D8">
        <w:rPr>
          <w:rFonts w:cstheme="minorBidi"/>
          <w:szCs w:val="22"/>
        </w:rPr>
        <w:t>7</w:t>
      </w:r>
      <w:r w:rsidR="00247C28">
        <w:rPr>
          <w:rFonts w:cstheme="minorBidi"/>
          <w:szCs w:val="22"/>
        </w:rPr>
        <w:t>.</w:t>
      </w:r>
      <w:r w:rsidRPr="00322865">
        <w:rPr>
          <w:rFonts w:cstheme="minorBidi"/>
          <w:szCs w:val="22"/>
        </w:rPr>
        <w:t xml:space="preserve"> They were then combined into a single index by weighting each item by the proportion of respondents in the pooled sample who had the item – this is known as prevalence weighting</w:t>
      </w:r>
      <w:r w:rsidR="00DE44A1">
        <w:rPr>
          <w:rFonts w:cstheme="minorBidi"/>
          <w:szCs w:val="22"/>
        </w:rPr>
        <w:t xml:space="preserve"> (</w:t>
      </w:r>
      <w:r w:rsidR="009A5C2C">
        <w:rPr>
          <w:rFonts w:cstheme="minorBidi"/>
          <w:szCs w:val="22"/>
        </w:rPr>
        <w:t>Bradshaw</w:t>
      </w:r>
      <w:r w:rsidR="008679F7">
        <w:rPr>
          <w:rFonts w:cstheme="minorBidi"/>
          <w:szCs w:val="22"/>
        </w:rPr>
        <w:t>,</w:t>
      </w:r>
      <w:r w:rsidR="0017591D">
        <w:rPr>
          <w:rFonts w:cstheme="minorBidi"/>
          <w:szCs w:val="22"/>
        </w:rPr>
        <w:t xml:space="preserve"> Holmes, &amp; </w:t>
      </w:r>
      <w:proofErr w:type="spellStart"/>
      <w:r w:rsidR="0017591D">
        <w:rPr>
          <w:rFonts w:cstheme="minorBidi"/>
          <w:szCs w:val="22"/>
        </w:rPr>
        <w:t>Hallerod</w:t>
      </w:r>
      <w:proofErr w:type="spellEnd"/>
      <w:r w:rsidR="0017591D">
        <w:rPr>
          <w:rFonts w:cstheme="minorBidi"/>
          <w:szCs w:val="22"/>
        </w:rPr>
        <w:t xml:space="preserve">, </w:t>
      </w:r>
      <w:r w:rsidR="009A5C2C">
        <w:rPr>
          <w:rFonts w:cstheme="minorBidi"/>
          <w:szCs w:val="22"/>
        </w:rPr>
        <w:t>1997)</w:t>
      </w:r>
      <w:r w:rsidRPr="00322865">
        <w:rPr>
          <w:rFonts w:cstheme="minorBidi"/>
          <w:szCs w:val="22"/>
        </w:rPr>
        <w:t xml:space="preserve">. So </w:t>
      </w:r>
      <w:r w:rsidR="00DE44A1">
        <w:rPr>
          <w:rFonts w:cstheme="minorBidi"/>
          <w:szCs w:val="22"/>
        </w:rPr>
        <w:t xml:space="preserve">for example </w:t>
      </w:r>
      <w:r w:rsidRPr="00322865">
        <w:rPr>
          <w:rFonts w:cstheme="minorBidi"/>
          <w:szCs w:val="22"/>
        </w:rPr>
        <w:t xml:space="preserve">each respondent lacking a computer was given a score of </w:t>
      </w:r>
      <w:r w:rsidR="007456D8">
        <w:rPr>
          <w:rFonts w:cstheme="minorBidi"/>
          <w:szCs w:val="22"/>
        </w:rPr>
        <w:t>77.3</w:t>
      </w:r>
      <w:r w:rsidRPr="00322865">
        <w:rPr>
          <w:rFonts w:cstheme="minorBidi"/>
          <w:szCs w:val="22"/>
        </w:rPr>
        <w:t xml:space="preserve"> – the proportion having a computer in the pooled sample. Then the weighted scores for each </w:t>
      </w:r>
      <w:r w:rsidR="00140CD3">
        <w:rPr>
          <w:rFonts w:cstheme="minorBidi"/>
          <w:szCs w:val="22"/>
        </w:rPr>
        <w:t>item were standardised a</w:t>
      </w:r>
      <w:r w:rsidR="000F329A">
        <w:rPr>
          <w:rFonts w:cstheme="minorBidi"/>
          <w:szCs w:val="22"/>
        </w:rPr>
        <w:t>s z</w:t>
      </w:r>
      <w:r w:rsidR="009A5C2C">
        <w:rPr>
          <w:rFonts w:cstheme="minorBidi"/>
          <w:szCs w:val="22"/>
        </w:rPr>
        <w:t xml:space="preserve"> </w:t>
      </w:r>
      <w:r w:rsidR="000F329A">
        <w:rPr>
          <w:rFonts w:cstheme="minorBidi"/>
          <w:szCs w:val="22"/>
        </w:rPr>
        <w:t xml:space="preserve">scores and the z scores </w:t>
      </w:r>
      <w:r w:rsidRPr="00322865">
        <w:rPr>
          <w:rFonts w:cstheme="minorBidi"/>
          <w:szCs w:val="22"/>
        </w:rPr>
        <w:t xml:space="preserve">summed and </w:t>
      </w:r>
      <w:r w:rsidR="000F329A">
        <w:rPr>
          <w:rFonts w:cstheme="minorBidi"/>
          <w:szCs w:val="22"/>
        </w:rPr>
        <w:t>averaged</w:t>
      </w:r>
      <w:r w:rsidR="00140CD3">
        <w:rPr>
          <w:rFonts w:cstheme="minorBidi"/>
          <w:szCs w:val="22"/>
        </w:rPr>
        <w:t xml:space="preserve"> for each individual</w:t>
      </w:r>
      <w:r w:rsidR="000F329A">
        <w:rPr>
          <w:rFonts w:cstheme="minorBidi"/>
          <w:szCs w:val="22"/>
        </w:rPr>
        <w:t>.</w:t>
      </w:r>
      <w:r w:rsidRPr="00322865">
        <w:rPr>
          <w:rFonts w:cstheme="minorBidi"/>
          <w:szCs w:val="22"/>
        </w:rPr>
        <w:t xml:space="preserve"> </w:t>
      </w:r>
      <w:r w:rsidR="00DE44A1">
        <w:rPr>
          <w:rFonts w:cstheme="minorBidi"/>
          <w:szCs w:val="22"/>
        </w:rPr>
        <w:t>(</w:t>
      </w:r>
      <w:r w:rsidRPr="00322865">
        <w:rPr>
          <w:rFonts w:cstheme="minorBidi"/>
          <w:szCs w:val="22"/>
        </w:rPr>
        <w:t xml:space="preserve">An alternative if we </w:t>
      </w:r>
      <w:r w:rsidR="009A5C2C">
        <w:rPr>
          <w:rFonts w:cstheme="minorBidi"/>
          <w:szCs w:val="22"/>
        </w:rPr>
        <w:t xml:space="preserve">had been </w:t>
      </w:r>
      <w:r w:rsidRPr="00322865">
        <w:rPr>
          <w:rFonts w:cstheme="minorBidi"/>
          <w:szCs w:val="22"/>
        </w:rPr>
        <w:t xml:space="preserve">doing intra country level analysis would have been to take the </w:t>
      </w:r>
      <w:r w:rsidRPr="00DE44A1">
        <w:rPr>
          <w:rFonts w:cstheme="minorBidi"/>
          <w:szCs w:val="22"/>
          <w:u w:val="single"/>
        </w:rPr>
        <w:t>national</w:t>
      </w:r>
      <w:r w:rsidRPr="00322865">
        <w:rPr>
          <w:rFonts w:cstheme="minorBidi"/>
          <w:szCs w:val="22"/>
        </w:rPr>
        <w:t xml:space="preserve"> ownership rates a</w:t>
      </w:r>
      <w:r w:rsidR="00DE44A1">
        <w:rPr>
          <w:rFonts w:cstheme="minorBidi"/>
          <w:szCs w:val="22"/>
        </w:rPr>
        <w:t>s</w:t>
      </w:r>
      <w:r w:rsidRPr="00322865">
        <w:rPr>
          <w:rFonts w:cstheme="minorBidi"/>
          <w:szCs w:val="22"/>
        </w:rPr>
        <w:t xml:space="preserve"> the weights for different countries</w:t>
      </w:r>
      <w:r w:rsidR="009A5C2C">
        <w:rPr>
          <w:rFonts w:cstheme="minorBidi"/>
          <w:szCs w:val="22"/>
        </w:rPr>
        <w:t>,</w:t>
      </w:r>
      <w:r w:rsidRPr="00322865">
        <w:rPr>
          <w:rFonts w:cstheme="minorBidi"/>
          <w:szCs w:val="22"/>
        </w:rPr>
        <w:t xml:space="preserve"> but here we are attempting comparative analysis and </w:t>
      </w:r>
      <w:r w:rsidR="00DE44A1">
        <w:rPr>
          <w:rFonts w:cstheme="minorBidi"/>
          <w:szCs w:val="22"/>
        </w:rPr>
        <w:t>this</w:t>
      </w:r>
      <w:r w:rsidRPr="00322865">
        <w:rPr>
          <w:rFonts w:cstheme="minorBidi"/>
          <w:szCs w:val="22"/>
        </w:rPr>
        <w:t xml:space="preserve"> needs a common threshold for all countries.</w:t>
      </w:r>
      <w:r w:rsidR="00DE44A1">
        <w:rPr>
          <w:rFonts w:cstheme="minorBidi"/>
          <w:szCs w:val="22"/>
        </w:rPr>
        <w:t>)</w:t>
      </w:r>
    </w:p>
    <w:p w14:paraId="26BBFA86" w14:textId="77777777" w:rsidR="00322865" w:rsidRPr="00322865" w:rsidRDefault="00322865" w:rsidP="00322865">
      <w:pPr>
        <w:rPr>
          <w:rFonts w:cstheme="minorBidi"/>
          <w:szCs w:val="22"/>
        </w:rPr>
      </w:pPr>
    </w:p>
    <w:p w14:paraId="1486B0DD" w14:textId="77777777" w:rsidR="006C4B24" w:rsidRDefault="00322865">
      <w:pPr>
        <w:rPr>
          <w:rFonts w:cstheme="minorBidi"/>
          <w:szCs w:val="22"/>
        </w:rPr>
      </w:pPr>
      <w:r w:rsidRPr="00322865">
        <w:rPr>
          <w:rFonts w:cstheme="minorBidi"/>
          <w:szCs w:val="22"/>
        </w:rPr>
        <w:t xml:space="preserve">For the </w:t>
      </w:r>
      <w:r w:rsidR="00140CD3">
        <w:rPr>
          <w:rFonts w:cstheme="minorBidi"/>
          <w:szCs w:val="22"/>
        </w:rPr>
        <w:t xml:space="preserve">two </w:t>
      </w:r>
      <w:r w:rsidRPr="00322865">
        <w:rPr>
          <w:rFonts w:cstheme="minorBidi"/>
          <w:szCs w:val="22"/>
        </w:rPr>
        <w:t xml:space="preserve">other indicators in the </w:t>
      </w:r>
      <w:r w:rsidR="009A5C2C">
        <w:rPr>
          <w:rFonts w:cstheme="minorBidi"/>
          <w:szCs w:val="22"/>
        </w:rPr>
        <w:t xml:space="preserve">material and </w:t>
      </w:r>
      <w:r w:rsidRPr="00322865">
        <w:rPr>
          <w:rFonts w:cstheme="minorBidi"/>
          <w:szCs w:val="22"/>
        </w:rPr>
        <w:t xml:space="preserve">economic sub-domain we first established a threshold to produce a binary variable. So </w:t>
      </w:r>
      <w:r w:rsidR="009A5C2C">
        <w:rPr>
          <w:rFonts w:cstheme="minorBidi"/>
          <w:szCs w:val="22"/>
        </w:rPr>
        <w:t xml:space="preserve">for </w:t>
      </w:r>
      <w:r w:rsidRPr="00322865">
        <w:rPr>
          <w:rFonts w:cstheme="minorBidi"/>
          <w:szCs w:val="22"/>
        </w:rPr>
        <w:t xml:space="preserve">the </w:t>
      </w:r>
      <w:r w:rsidR="00DE44A1">
        <w:rPr>
          <w:rFonts w:cstheme="minorBidi"/>
          <w:szCs w:val="22"/>
        </w:rPr>
        <w:t xml:space="preserve">indicator </w:t>
      </w:r>
      <w:r w:rsidR="009A5C2C">
        <w:rPr>
          <w:rFonts w:cstheme="minorBidi"/>
          <w:szCs w:val="22"/>
        </w:rPr>
        <w:t xml:space="preserve">of </w:t>
      </w:r>
      <w:r w:rsidR="00DE44A1">
        <w:rPr>
          <w:rFonts w:cstheme="minorBidi"/>
          <w:szCs w:val="22"/>
        </w:rPr>
        <w:t xml:space="preserve">the </w:t>
      </w:r>
      <w:r w:rsidRPr="00322865">
        <w:rPr>
          <w:rFonts w:cstheme="minorBidi"/>
          <w:szCs w:val="22"/>
        </w:rPr>
        <w:t>number of w</w:t>
      </w:r>
      <w:r w:rsidR="00DE44A1">
        <w:rPr>
          <w:rFonts w:cstheme="minorBidi"/>
          <w:szCs w:val="22"/>
        </w:rPr>
        <w:t>o</w:t>
      </w:r>
      <w:r w:rsidRPr="00322865">
        <w:rPr>
          <w:rFonts w:cstheme="minorBidi"/>
          <w:szCs w:val="22"/>
        </w:rPr>
        <w:t xml:space="preserve">rkers in the household it was no workers versus 1 or more workers. The proportion in the pooled sample with one or more workers became the weight. </w:t>
      </w:r>
      <w:r w:rsidR="00140CD3">
        <w:rPr>
          <w:rFonts w:cstheme="minorBidi"/>
          <w:szCs w:val="22"/>
        </w:rPr>
        <w:t xml:space="preserve">Satisfaction with the things you have was scoring 5 or less on the 11 point Likert scale. These weighted </w:t>
      </w:r>
      <w:r w:rsidRPr="00322865">
        <w:rPr>
          <w:rFonts w:cstheme="minorBidi"/>
          <w:szCs w:val="22"/>
        </w:rPr>
        <w:t>score</w:t>
      </w:r>
      <w:r w:rsidR="00140CD3">
        <w:rPr>
          <w:rFonts w:cstheme="minorBidi"/>
          <w:szCs w:val="22"/>
        </w:rPr>
        <w:t>s</w:t>
      </w:r>
      <w:r w:rsidRPr="00322865">
        <w:rPr>
          <w:rFonts w:cstheme="minorBidi"/>
          <w:szCs w:val="22"/>
        </w:rPr>
        <w:t xml:space="preserve"> w</w:t>
      </w:r>
      <w:r w:rsidR="00140CD3">
        <w:rPr>
          <w:rFonts w:cstheme="minorBidi"/>
          <w:szCs w:val="22"/>
        </w:rPr>
        <w:t xml:space="preserve">ere </w:t>
      </w:r>
      <w:r w:rsidR="009A5C2C">
        <w:rPr>
          <w:rFonts w:cstheme="minorBidi"/>
          <w:szCs w:val="22"/>
        </w:rPr>
        <w:t xml:space="preserve">also </w:t>
      </w:r>
      <w:r w:rsidR="00140CD3">
        <w:rPr>
          <w:rFonts w:cstheme="minorBidi"/>
          <w:szCs w:val="22"/>
        </w:rPr>
        <w:t>standardised</w:t>
      </w:r>
      <w:r w:rsidR="009A5C2C">
        <w:rPr>
          <w:rFonts w:cstheme="minorBidi"/>
          <w:szCs w:val="22"/>
        </w:rPr>
        <w:t xml:space="preserve"> using z scores and then the z scores for the three indicators (deprivation, workers and satisfaction) were averaged to produce an individual score for each child</w:t>
      </w:r>
      <w:r w:rsidRPr="00322865">
        <w:rPr>
          <w:rFonts w:cstheme="minorBidi"/>
          <w:szCs w:val="22"/>
        </w:rPr>
        <w:t xml:space="preserve">. </w:t>
      </w:r>
    </w:p>
    <w:p w14:paraId="0E3BBB05" w14:textId="77777777" w:rsidR="009A5C2C" w:rsidRDefault="009A5C2C">
      <w:pPr>
        <w:rPr>
          <w:rFonts w:cstheme="minorBidi"/>
          <w:szCs w:val="22"/>
        </w:rPr>
      </w:pPr>
    </w:p>
    <w:p w14:paraId="24827327" w14:textId="77777777" w:rsidR="00B018AD" w:rsidRDefault="00B018AD" w:rsidP="00B018AD">
      <w:pPr>
        <w:rPr>
          <w:rFonts w:cstheme="minorBidi"/>
          <w:szCs w:val="22"/>
        </w:rPr>
      </w:pPr>
      <w:r w:rsidRPr="00322865">
        <w:rPr>
          <w:rFonts w:cstheme="minorBidi"/>
          <w:szCs w:val="22"/>
        </w:rPr>
        <w:t>Within each sub domain the scalability of the indicators was assessed using Cron</w:t>
      </w:r>
      <w:r>
        <w:rPr>
          <w:rFonts w:cstheme="minorBidi"/>
          <w:szCs w:val="22"/>
        </w:rPr>
        <w:t>b</w:t>
      </w:r>
      <w:r w:rsidRPr="00322865">
        <w:rPr>
          <w:rFonts w:cstheme="minorBidi"/>
          <w:szCs w:val="22"/>
        </w:rPr>
        <w:t>ach</w:t>
      </w:r>
      <w:r>
        <w:rPr>
          <w:rFonts w:cstheme="minorBidi"/>
          <w:szCs w:val="22"/>
        </w:rPr>
        <w:t xml:space="preserve">’s </w:t>
      </w:r>
      <w:r w:rsidRPr="00322865">
        <w:rPr>
          <w:rFonts w:cstheme="minorBidi"/>
          <w:szCs w:val="22"/>
        </w:rPr>
        <w:t>alpha and the correlation matrix was assessed to ensure indicators were operating in the same direction but th</w:t>
      </w:r>
      <w:r>
        <w:rPr>
          <w:rFonts w:cstheme="minorBidi"/>
          <w:szCs w:val="22"/>
        </w:rPr>
        <w:t>at</w:t>
      </w:r>
      <w:r w:rsidRPr="00322865">
        <w:rPr>
          <w:rFonts w:cstheme="minorBidi"/>
          <w:szCs w:val="22"/>
        </w:rPr>
        <w:t xml:space="preserve"> </w:t>
      </w:r>
      <w:r>
        <w:rPr>
          <w:rFonts w:cstheme="minorBidi"/>
          <w:szCs w:val="22"/>
        </w:rPr>
        <w:t xml:space="preserve">the </w:t>
      </w:r>
      <w:r w:rsidRPr="00322865">
        <w:rPr>
          <w:rFonts w:cstheme="minorBidi"/>
          <w:szCs w:val="22"/>
        </w:rPr>
        <w:t>assoc</w:t>
      </w:r>
      <w:r>
        <w:rPr>
          <w:rFonts w:cstheme="minorBidi"/>
          <w:szCs w:val="22"/>
        </w:rPr>
        <w:t>i</w:t>
      </w:r>
      <w:r w:rsidRPr="00322865">
        <w:rPr>
          <w:rFonts w:cstheme="minorBidi"/>
          <w:szCs w:val="22"/>
        </w:rPr>
        <w:t>ations were not too high to indicate redundancy</w:t>
      </w:r>
      <w:r>
        <w:rPr>
          <w:rFonts w:cstheme="minorBidi"/>
          <w:szCs w:val="22"/>
        </w:rPr>
        <w:t xml:space="preserve">. </w:t>
      </w:r>
    </w:p>
    <w:p w14:paraId="2004E720" w14:textId="77777777" w:rsidR="00AD257C" w:rsidRDefault="00AD257C" w:rsidP="00B018AD">
      <w:pPr>
        <w:rPr>
          <w:rFonts w:cstheme="minorBidi"/>
          <w:szCs w:val="22"/>
        </w:rPr>
      </w:pPr>
    </w:p>
    <w:p w14:paraId="3F03A8E2" w14:textId="12CADD62" w:rsidR="00633256" w:rsidRPr="00AD257C" w:rsidRDefault="00633256" w:rsidP="00AD257C">
      <w:pPr>
        <w:pStyle w:val="ListParagraph"/>
        <w:numPr>
          <w:ilvl w:val="1"/>
          <w:numId w:val="7"/>
        </w:numPr>
        <w:rPr>
          <w:rFonts w:cstheme="minorBidi"/>
          <w:i/>
          <w:szCs w:val="22"/>
        </w:rPr>
      </w:pPr>
      <w:r w:rsidRPr="00AD257C">
        <w:rPr>
          <w:rFonts w:cstheme="minorBidi"/>
          <w:i/>
          <w:szCs w:val="22"/>
        </w:rPr>
        <w:t>Resources domain</w:t>
      </w:r>
    </w:p>
    <w:p w14:paraId="0A72CE2E" w14:textId="77777777" w:rsidR="00633256" w:rsidRPr="00633256" w:rsidRDefault="00633256" w:rsidP="00B018AD">
      <w:pPr>
        <w:rPr>
          <w:rFonts w:cstheme="minorBidi"/>
          <w:i/>
          <w:szCs w:val="22"/>
        </w:rPr>
      </w:pPr>
    </w:p>
    <w:p w14:paraId="691C1139" w14:textId="77777777" w:rsidR="003E5269" w:rsidRDefault="003E5269" w:rsidP="003E5269">
      <w:pPr>
        <w:rPr>
          <w:rFonts w:cstheme="minorBidi"/>
          <w:szCs w:val="22"/>
        </w:rPr>
      </w:pPr>
      <w:r>
        <w:rPr>
          <w:rFonts w:cstheme="minorBidi"/>
          <w:szCs w:val="22"/>
        </w:rPr>
        <w:lastRenderedPageBreak/>
        <w:t xml:space="preserve">The resources domain includes </w:t>
      </w:r>
    </w:p>
    <w:p w14:paraId="74CD942A" w14:textId="77777777" w:rsidR="003E5269" w:rsidRPr="00BE2770" w:rsidRDefault="003E5269" w:rsidP="003E5269">
      <w:pPr>
        <w:pStyle w:val="ListParagraph"/>
        <w:numPr>
          <w:ilvl w:val="0"/>
          <w:numId w:val="9"/>
        </w:numPr>
      </w:pPr>
      <w:r w:rsidRPr="00BE2770">
        <w:rPr>
          <w:rFonts w:cstheme="minorBidi"/>
          <w:szCs w:val="22"/>
        </w:rPr>
        <w:t xml:space="preserve">material and economic resources; </w:t>
      </w:r>
    </w:p>
    <w:p w14:paraId="0DBA1502" w14:textId="77777777" w:rsidR="003E5269" w:rsidRPr="00BE2770" w:rsidRDefault="003E5269" w:rsidP="003E5269">
      <w:pPr>
        <w:pStyle w:val="ListParagraph"/>
        <w:numPr>
          <w:ilvl w:val="0"/>
          <w:numId w:val="9"/>
        </w:numPr>
      </w:pPr>
      <w:r w:rsidRPr="00BE2770">
        <w:rPr>
          <w:rFonts w:cstheme="minorBidi"/>
          <w:szCs w:val="22"/>
        </w:rPr>
        <w:t xml:space="preserve">access to services and </w:t>
      </w:r>
    </w:p>
    <w:p w14:paraId="36C4AA0B" w14:textId="77777777" w:rsidR="003E5269" w:rsidRPr="003E5269" w:rsidRDefault="003E5269" w:rsidP="003E5269">
      <w:pPr>
        <w:pStyle w:val="ListParagraph"/>
        <w:numPr>
          <w:ilvl w:val="0"/>
          <w:numId w:val="9"/>
        </w:numPr>
      </w:pPr>
      <w:proofErr w:type="gramStart"/>
      <w:r w:rsidRPr="00BE2770">
        <w:rPr>
          <w:rFonts w:cstheme="minorBidi"/>
          <w:szCs w:val="22"/>
        </w:rPr>
        <w:t>social</w:t>
      </w:r>
      <w:proofErr w:type="gramEnd"/>
      <w:r w:rsidRPr="00BE2770">
        <w:rPr>
          <w:rFonts w:cstheme="minorBidi"/>
          <w:szCs w:val="22"/>
        </w:rPr>
        <w:t xml:space="preserve"> resources. </w:t>
      </w:r>
    </w:p>
    <w:p w14:paraId="31BC4A4E" w14:textId="77777777" w:rsidR="003E5269" w:rsidRPr="00BE2770" w:rsidRDefault="003E5269" w:rsidP="003E5269">
      <w:pPr>
        <w:pStyle w:val="ListParagraph"/>
      </w:pPr>
    </w:p>
    <w:p w14:paraId="2E900507" w14:textId="1F7B51CD" w:rsidR="00B018AD" w:rsidRDefault="00B018AD" w:rsidP="00B018AD">
      <w:r>
        <w:rPr>
          <w:rFonts w:cstheme="minorBidi"/>
          <w:szCs w:val="22"/>
        </w:rPr>
        <w:t xml:space="preserve">Figure 1 presents </w:t>
      </w:r>
      <w:r>
        <w:t xml:space="preserve">the country results for the </w:t>
      </w:r>
      <w:r w:rsidRPr="00660654">
        <w:rPr>
          <w:b/>
        </w:rPr>
        <w:t>material and economic resources</w:t>
      </w:r>
      <w:r>
        <w:t xml:space="preserve"> </w:t>
      </w:r>
      <w:r w:rsidR="00A35165">
        <w:t>sub-domain</w:t>
      </w:r>
      <w:r>
        <w:t xml:space="preserve"> with countries </w:t>
      </w:r>
      <w:r w:rsidRPr="00C45100">
        <w:t xml:space="preserve">ranked by their overall </w:t>
      </w:r>
      <w:r>
        <w:rPr>
          <w:rFonts w:eastAsia="Times New Roman"/>
          <w:color w:val="000000"/>
          <w:lang w:eastAsia="en-GB"/>
        </w:rPr>
        <w:t>sub-domains’</w:t>
      </w:r>
      <w:r w:rsidRPr="00C45100">
        <w:rPr>
          <w:rFonts w:eastAsia="Times New Roman"/>
          <w:color w:val="000000"/>
          <w:lang w:eastAsia="en-GB"/>
        </w:rPr>
        <w:t xml:space="preserve"> score</w:t>
      </w:r>
      <w:r>
        <w:rPr>
          <w:rFonts w:eastAsia="Times New Roman"/>
          <w:color w:val="000000"/>
          <w:lang w:eastAsia="en-GB"/>
        </w:rPr>
        <w:t>s</w:t>
      </w:r>
      <w:r w:rsidRPr="00C45100">
        <w:rPr>
          <w:rFonts w:eastAsia="Times New Roman"/>
          <w:color w:val="000000"/>
          <w:lang w:eastAsia="en-GB"/>
        </w:rPr>
        <w:t>.</w:t>
      </w:r>
      <w:r w:rsidR="004330B5">
        <w:rPr>
          <w:rFonts w:eastAsia="Times New Roman"/>
          <w:color w:val="000000"/>
          <w:lang w:eastAsia="en-GB"/>
        </w:rPr>
        <w:t xml:space="preserve"> </w:t>
      </w:r>
      <w:r>
        <w:t>Not surprisingly Ethiopia has the highest (worst) scores in the material and econom</w:t>
      </w:r>
      <w:r w:rsidR="00A35165">
        <w:t>ic</w:t>
      </w:r>
      <w:r>
        <w:t xml:space="preserve"> resources sub-domain. More surprisingly </w:t>
      </w:r>
      <w:r w:rsidR="003E5269">
        <w:t xml:space="preserve">(given their GDPs) </w:t>
      </w:r>
      <w:r>
        <w:t xml:space="preserve">Estonia ranks after Norway and above England and Germany with the lowest scores. This is because children in Estonia are less likely to be dissatisfied with the things they have – despite having a higher score on deprivation. South Korean children also have low satisfaction given their </w:t>
      </w:r>
      <w:r w:rsidR="00D824AE">
        <w:t>derivation levels</w:t>
      </w:r>
      <w:r>
        <w:t>.</w:t>
      </w:r>
    </w:p>
    <w:p w14:paraId="661DB642" w14:textId="77777777" w:rsidR="00B018AD" w:rsidRPr="00AD257C" w:rsidRDefault="00B018AD" w:rsidP="00B018AD">
      <w:r>
        <w:rPr>
          <w:noProof/>
          <w:lang w:eastAsia="en-GB"/>
        </w:rPr>
        <w:drawing>
          <wp:inline distT="0" distB="0" distL="0" distR="0" wp14:anchorId="4E65CA47" wp14:editId="06822808">
            <wp:extent cx="5734050" cy="4076700"/>
            <wp:effectExtent l="0" t="0" r="63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roofErr w:type="gramStart"/>
      <w:r w:rsidRPr="00AD257C">
        <w:rPr>
          <w:i/>
        </w:rPr>
        <w:t>Figure 1.</w:t>
      </w:r>
      <w:proofErr w:type="gramEnd"/>
      <w:r w:rsidRPr="00AD257C">
        <w:rPr>
          <w:rFonts w:eastAsia="Times New Roman"/>
          <w:i/>
          <w:color w:val="000000"/>
          <w:lang w:eastAsia="en-GB"/>
        </w:rPr>
        <w:t xml:space="preserve"> </w:t>
      </w:r>
      <w:r w:rsidRPr="00AD257C">
        <w:rPr>
          <w:rFonts w:eastAsia="Times New Roman"/>
          <w:color w:val="000000"/>
          <w:lang w:eastAsia="en-GB"/>
        </w:rPr>
        <w:t>Material and economic resources scores by countries ranked by overall scores</w:t>
      </w:r>
      <w:r w:rsidRPr="00AD257C">
        <w:t xml:space="preserve">  </w:t>
      </w:r>
    </w:p>
    <w:p w14:paraId="1296B5FE" w14:textId="77777777" w:rsidR="00B64ECC" w:rsidRDefault="00B64ECC" w:rsidP="00B018AD">
      <w:pPr>
        <w:rPr>
          <w:rFonts w:cstheme="minorBidi"/>
          <w:szCs w:val="22"/>
        </w:rPr>
      </w:pPr>
    </w:p>
    <w:p w14:paraId="1CE5DE37" w14:textId="77777777" w:rsidR="00B018AD" w:rsidRDefault="00B018AD" w:rsidP="00B018AD">
      <w:pPr>
        <w:rPr>
          <w:rFonts w:cstheme="minorBidi"/>
          <w:szCs w:val="22"/>
        </w:rPr>
      </w:pPr>
      <w:r>
        <w:rPr>
          <w:rFonts w:cstheme="minorBidi"/>
          <w:szCs w:val="22"/>
        </w:rPr>
        <w:t xml:space="preserve">This exercise was repeated for the two other elements in the Resources Domain – five indicators were combined to represent </w:t>
      </w:r>
      <w:r w:rsidRPr="00D824AE">
        <w:rPr>
          <w:rFonts w:cstheme="minorBidi"/>
          <w:b/>
          <w:szCs w:val="22"/>
        </w:rPr>
        <w:t>access to services</w:t>
      </w:r>
      <w:r>
        <w:rPr>
          <w:rFonts w:cstheme="minorBidi"/>
          <w:szCs w:val="22"/>
        </w:rPr>
        <w:t xml:space="preserve"> and eight indicators combined to represent </w:t>
      </w:r>
      <w:r w:rsidRPr="00D824AE">
        <w:rPr>
          <w:rFonts w:cstheme="minorBidi"/>
          <w:b/>
          <w:szCs w:val="22"/>
        </w:rPr>
        <w:t>social resources</w:t>
      </w:r>
      <w:r>
        <w:rPr>
          <w:rFonts w:cstheme="minorBidi"/>
          <w:szCs w:val="22"/>
        </w:rPr>
        <w:t>.</w:t>
      </w:r>
    </w:p>
    <w:p w14:paraId="398AAE76" w14:textId="77777777" w:rsidR="00FA034B" w:rsidRDefault="00FA034B">
      <w:pPr>
        <w:rPr>
          <w:rFonts w:cstheme="minorBidi"/>
          <w:szCs w:val="22"/>
        </w:rPr>
      </w:pPr>
    </w:p>
    <w:p w14:paraId="0D0A279A" w14:textId="688FD0FD" w:rsidR="003E5269" w:rsidRDefault="003E5269" w:rsidP="003E5269">
      <w:r>
        <w:t xml:space="preserve">Figure 2 gives the results for the </w:t>
      </w:r>
      <w:r w:rsidRPr="00A35165">
        <w:rPr>
          <w:b/>
        </w:rPr>
        <w:t>access to services</w:t>
      </w:r>
      <w:r>
        <w:t xml:space="preserve"> sub-domain. There is some information lacking for different countries. Where there was missing data, overall scores were produced using the average of the scores for the indicators available. In the access to services sub-domain scores are less different between countries than with the material and </w:t>
      </w:r>
      <w:r w:rsidR="009F2CEE">
        <w:t>economic</w:t>
      </w:r>
      <w:r>
        <w:t xml:space="preserve"> resources sub-domain. Algerian and S Korean children are the worst performers on this sub-domain, with high dissatisfaction with outdoor areas for kids to play and how they are dealt with by doctors. It can be observed that Norwegian and Spanish children are most happy with the access to services, despite Spain being one of the countries </w:t>
      </w:r>
      <w:proofErr w:type="gramStart"/>
      <w:r>
        <w:t>with  low</w:t>
      </w:r>
      <w:proofErr w:type="gramEnd"/>
      <w:r>
        <w:t xml:space="preserve"> satisfaction with school. Children in Colombia and S Africa are the least satisfied with their local police.</w:t>
      </w:r>
    </w:p>
    <w:p w14:paraId="0228C724" w14:textId="77777777" w:rsidR="00D23748" w:rsidRDefault="00D23748"/>
    <w:p w14:paraId="716C4E7F" w14:textId="77777777" w:rsidR="00AD1198" w:rsidRDefault="00AD1198">
      <w:r>
        <w:rPr>
          <w:noProof/>
          <w:lang w:eastAsia="en-GB"/>
        </w:rPr>
        <w:drawing>
          <wp:inline distT="0" distB="0" distL="0" distR="0" wp14:anchorId="59A7F741" wp14:editId="1BC56377">
            <wp:extent cx="5730949" cy="4093535"/>
            <wp:effectExtent l="0" t="0" r="3175"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0C5499" w14:textId="77777777" w:rsidR="00D23748" w:rsidRPr="00AD257C" w:rsidRDefault="00D23748" w:rsidP="00D23748">
      <w:proofErr w:type="gramStart"/>
      <w:r w:rsidRPr="00AD257C">
        <w:rPr>
          <w:i/>
        </w:rPr>
        <w:t xml:space="preserve">Figure </w:t>
      </w:r>
      <w:r w:rsidR="0028268D" w:rsidRPr="00AD257C">
        <w:rPr>
          <w:i/>
        </w:rPr>
        <w:t>2</w:t>
      </w:r>
      <w:r w:rsidR="002C1FDB" w:rsidRPr="00AD257C">
        <w:rPr>
          <w:i/>
        </w:rPr>
        <w:t>.</w:t>
      </w:r>
      <w:proofErr w:type="gramEnd"/>
      <w:r w:rsidR="002C1FDB" w:rsidRPr="00AD257C">
        <w:rPr>
          <w:i/>
        </w:rPr>
        <w:t xml:space="preserve"> </w:t>
      </w:r>
      <w:r w:rsidRPr="00AD257C">
        <w:rPr>
          <w:rFonts w:eastAsia="Times New Roman"/>
          <w:color w:val="000000"/>
          <w:lang w:eastAsia="en-GB"/>
        </w:rPr>
        <w:t>Access to services scores by countries ranked by overall scores</w:t>
      </w:r>
      <w:r w:rsidRPr="00AD257C">
        <w:t xml:space="preserve">  </w:t>
      </w:r>
    </w:p>
    <w:p w14:paraId="6B166917" w14:textId="77777777" w:rsidR="00F46312" w:rsidRDefault="00F46312" w:rsidP="00D23748"/>
    <w:p w14:paraId="55CA8CB1" w14:textId="6CD8CBE3" w:rsidR="00F46312" w:rsidRDefault="00F46312" w:rsidP="00F46312">
      <w:r>
        <w:t xml:space="preserve">Figure 3 shows Norway at the top of the ranking again in the </w:t>
      </w:r>
      <w:r w:rsidRPr="00A35165">
        <w:rPr>
          <w:b/>
        </w:rPr>
        <w:t>social resources</w:t>
      </w:r>
      <w:r>
        <w:t xml:space="preserve"> sub-domain, followed by Romania, Spain and Malta, similar to the previous sub-domain. Children from S Africa, Ethiopia and Nepal reported high dissatisfaction with most of the indicators from this sub-domain, showing low levels of social resources. Surprisingly</w:t>
      </w:r>
      <w:r w:rsidR="003E5269">
        <w:t xml:space="preserve"> (given it is a richer country)</w:t>
      </w:r>
      <w:r>
        <w:t xml:space="preserve">, Germany is just above these three countries, reporting dissatisfaction with teachers and people in the area, but better results when they talk about friends. This low satisfaction with teachers is also a feature in England and Poland. </w:t>
      </w:r>
    </w:p>
    <w:p w14:paraId="2C9EE4BF" w14:textId="77777777" w:rsidR="00D23748" w:rsidRDefault="0052313F">
      <w:r>
        <w:rPr>
          <w:noProof/>
          <w:lang w:eastAsia="en-GB"/>
        </w:rPr>
        <w:lastRenderedPageBreak/>
        <w:drawing>
          <wp:inline distT="0" distB="0" distL="0" distR="0" wp14:anchorId="7E858074" wp14:editId="46C9DFA3">
            <wp:extent cx="5730949" cy="4146698"/>
            <wp:effectExtent l="0" t="0" r="3175"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BA4FC5" w14:textId="77777777" w:rsidR="0028268D" w:rsidRPr="00AD257C" w:rsidRDefault="0028268D" w:rsidP="0028268D">
      <w:proofErr w:type="gramStart"/>
      <w:r w:rsidRPr="00AD257C">
        <w:rPr>
          <w:i/>
        </w:rPr>
        <w:t>Figure 3</w:t>
      </w:r>
      <w:r w:rsidR="002C1FDB" w:rsidRPr="00AD257C">
        <w:rPr>
          <w:i/>
        </w:rPr>
        <w:t>.</w:t>
      </w:r>
      <w:proofErr w:type="gramEnd"/>
      <w:r w:rsidR="002C1FDB" w:rsidRPr="00AD257C">
        <w:rPr>
          <w:i/>
        </w:rPr>
        <w:t xml:space="preserve"> </w:t>
      </w:r>
      <w:r w:rsidRPr="00AD257C">
        <w:rPr>
          <w:rFonts w:eastAsia="Times New Roman"/>
          <w:color w:val="000000"/>
          <w:lang w:eastAsia="en-GB"/>
        </w:rPr>
        <w:t>Social resources scores by countries ranked by overall scores</w:t>
      </w:r>
      <w:r w:rsidRPr="00AD257C">
        <w:t xml:space="preserve">  </w:t>
      </w:r>
    </w:p>
    <w:p w14:paraId="14933759" w14:textId="77777777" w:rsidR="008679F7" w:rsidRDefault="008679F7"/>
    <w:p w14:paraId="73382D2C" w14:textId="7F426DAA" w:rsidR="003E5269" w:rsidRDefault="003E5269" w:rsidP="003E5269">
      <w:r>
        <w:t xml:space="preserve">Table 1 gives the mean scores </w:t>
      </w:r>
      <w:r w:rsidRPr="009C3F79">
        <w:t xml:space="preserve">for each sub-domain. </w:t>
      </w:r>
      <w:r>
        <w:t>Polish</w:t>
      </w:r>
      <w:r w:rsidRPr="009C3F79">
        <w:t xml:space="preserve"> and Algeria</w:t>
      </w:r>
      <w:r>
        <w:t>n</w:t>
      </w:r>
      <w:r w:rsidRPr="009C3F79">
        <w:t xml:space="preserve"> participants have </w:t>
      </w:r>
      <w:r>
        <w:t>scores</w:t>
      </w:r>
      <w:r w:rsidRPr="009C3F79">
        <w:t xml:space="preserve"> above 0 in all three sub-domains. In regards of material and </w:t>
      </w:r>
      <w:r w:rsidR="009F2CEE">
        <w:t>economic</w:t>
      </w:r>
      <w:r w:rsidRPr="009C3F79">
        <w:t xml:space="preserve"> resources, Turkey</w:t>
      </w:r>
      <w:r>
        <w:t>, Colombia and Malta also have scores</w:t>
      </w:r>
      <w:r w:rsidRPr="009C3F79">
        <w:t xml:space="preserve"> higher than 0. Children with less access to services are from </w:t>
      </w:r>
      <w:r>
        <w:t xml:space="preserve">Ethiopia, England, S Africa, </w:t>
      </w:r>
      <w:r w:rsidRPr="009C3F79">
        <w:t xml:space="preserve">S Korea and Estonia. Nepal, Colombia, </w:t>
      </w:r>
      <w:r>
        <w:t xml:space="preserve">Ethiopia, </w:t>
      </w:r>
      <w:r w:rsidRPr="009C3F79">
        <w:t>S Korea, Germany</w:t>
      </w:r>
      <w:r>
        <w:t>, England</w:t>
      </w:r>
      <w:r w:rsidRPr="009C3F79">
        <w:t xml:space="preserve"> and </w:t>
      </w:r>
      <w:r>
        <w:t>S Africa all have lower social resources.</w:t>
      </w:r>
    </w:p>
    <w:p w14:paraId="3316B4A1" w14:textId="77777777" w:rsidR="00B209F1" w:rsidRDefault="00B209F1">
      <w:pPr>
        <w:rPr>
          <w:b/>
        </w:rPr>
      </w:pPr>
    </w:p>
    <w:p w14:paraId="091C4BC0" w14:textId="77777777" w:rsidR="00FA034B" w:rsidRDefault="00FA034B" w:rsidP="00FA034B">
      <w:pPr>
        <w:rPr>
          <w:i/>
        </w:rPr>
      </w:pPr>
      <w:proofErr w:type="gramStart"/>
      <w:r w:rsidRPr="00BF7F77">
        <w:rPr>
          <w:i/>
        </w:rPr>
        <w:t xml:space="preserve">Table </w:t>
      </w:r>
      <w:r w:rsidR="00195929">
        <w:rPr>
          <w:i/>
        </w:rPr>
        <w:t>1</w:t>
      </w:r>
      <w:r w:rsidRPr="00BF7F77">
        <w:rPr>
          <w:i/>
        </w:rPr>
        <w:t>.</w:t>
      </w:r>
      <w:proofErr w:type="gramEnd"/>
      <w:r w:rsidRPr="00BF7F77">
        <w:rPr>
          <w:i/>
        </w:rPr>
        <w:t xml:space="preserve">  </w:t>
      </w:r>
      <w:r w:rsidR="0028268D" w:rsidRPr="00BF7F77">
        <w:rPr>
          <w:i/>
        </w:rPr>
        <w:t>Resources s</w:t>
      </w:r>
      <w:r w:rsidRPr="00BF7F77">
        <w:rPr>
          <w:i/>
        </w:rPr>
        <w:t>ub-domains’ mean scores by country</w:t>
      </w:r>
      <w:r w:rsidR="00705600">
        <w:rPr>
          <w:i/>
        </w:rPr>
        <w:t xml:space="preserve"> ranked by over resources score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06"/>
        <w:gridCol w:w="2369"/>
        <w:gridCol w:w="1539"/>
        <w:gridCol w:w="1458"/>
        <w:gridCol w:w="2370"/>
      </w:tblGrid>
      <w:tr w:rsidR="00705600" w:rsidRPr="008679F7" w14:paraId="51C65824" w14:textId="77777777" w:rsidTr="00AD257C">
        <w:trPr>
          <w:trHeight w:val="227"/>
        </w:trPr>
        <w:tc>
          <w:tcPr>
            <w:tcW w:w="0" w:type="auto"/>
            <w:tcBorders>
              <w:bottom w:val="single" w:sz="4" w:space="0" w:color="auto"/>
            </w:tcBorders>
            <w:noWrap/>
            <w:hideMark/>
          </w:tcPr>
          <w:p w14:paraId="1D92AE43"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 </w:t>
            </w:r>
          </w:p>
        </w:tc>
        <w:tc>
          <w:tcPr>
            <w:tcW w:w="0" w:type="auto"/>
            <w:tcBorders>
              <w:bottom w:val="single" w:sz="4" w:space="0" w:color="auto"/>
            </w:tcBorders>
            <w:hideMark/>
          </w:tcPr>
          <w:p w14:paraId="1F340BF2" w14:textId="3275FF7B"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 xml:space="preserve">Material </w:t>
            </w:r>
            <w:r w:rsidR="00C50318">
              <w:rPr>
                <w:color w:val="000000"/>
                <w:sz w:val="22"/>
                <w:szCs w:val="22"/>
              </w:rPr>
              <w:t>&amp;</w:t>
            </w:r>
            <w:r w:rsidRPr="008679F7">
              <w:rPr>
                <w:rFonts w:eastAsia="Times New Roman"/>
                <w:color w:val="000000"/>
                <w:sz w:val="22"/>
                <w:szCs w:val="22"/>
                <w:lang w:eastAsia="en-GB"/>
              </w:rPr>
              <w:t xml:space="preserve"> </w:t>
            </w:r>
            <w:r w:rsidR="009F2CEE">
              <w:rPr>
                <w:rFonts w:eastAsia="Times New Roman"/>
                <w:color w:val="000000"/>
                <w:sz w:val="22"/>
                <w:szCs w:val="22"/>
                <w:lang w:eastAsia="en-GB"/>
              </w:rPr>
              <w:t>economic</w:t>
            </w:r>
            <w:r w:rsidRPr="008679F7">
              <w:rPr>
                <w:rFonts w:eastAsia="Times New Roman"/>
                <w:color w:val="000000"/>
                <w:sz w:val="22"/>
                <w:szCs w:val="22"/>
                <w:lang w:eastAsia="en-GB"/>
              </w:rPr>
              <w:t xml:space="preserve"> resources</w:t>
            </w:r>
          </w:p>
        </w:tc>
        <w:tc>
          <w:tcPr>
            <w:tcW w:w="0" w:type="auto"/>
            <w:tcBorders>
              <w:bottom w:val="single" w:sz="4" w:space="0" w:color="auto"/>
            </w:tcBorders>
            <w:hideMark/>
          </w:tcPr>
          <w:p w14:paraId="2ABB00F5"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Access to services</w:t>
            </w:r>
          </w:p>
        </w:tc>
        <w:tc>
          <w:tcPr>
            <w:tcW w:w="0" w:type="auto"/>
            <w:tcBorders>
              <w:bottom w:val="single" w:sz="4" w:space="0" w:color="auto"/>
            </w:tcBorders>
            <w:hideMark/>
          </w:tcPr>
          <w:p w14:paraId="632079C3"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Social resources</w:t>
            </w:r>
          </w:p>
        </w:tc>
        <w:tc>
          <w:tcPr>
            <w:tcW w:w="0" w:type="auto"/>
            <w:tcBorders>
              <w:bottom w:val="single" w:sz="4" w:space="0" w:color="auto"/>
            </w:tcBorders>
            <w:hideMark/>
          </w:tcPr>
          <w:p w14:paraId="6FEC27F8"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Overall re</w:t>
            </w:r>
            <w:r w:rsidR="008679F7">
              <w:rPr>
                <w:rFonts w:eastAsia="Times New Roman"/>
                <w:color w:val="000000"/>
                <w:sz w:val="22"/>
                <w:szCs w:val="22"/>
                <w:lang w:eastAsia="en-GB"/>
              </w:rPr>
              <w:t>s</w:t>
            </w:r>
            <w:r w:rsidRPr="008679F7">
              <w:rPr>
                <w:rFonts w:eastAsia="Times New Roman"/>
                <w:color w:val="000000"/>
                <w:sz w:val="22"/>
                <w:szCs w:val="22"/>
                <w:lang w:eastAsia="en-GB"/>
              </w:rPr>
              <w:t xml:space="preserve">ources </w:t>
            </w:r>
            <w:r w:rsidR="004330B5">
              <w:rPr>
                <w:rFonts w:eastAsia="Times New Roman"/>
                <w:color w:val="000000"/>
                <w:sz w:val="22"/>
                <w:szCs w:val="22"/>
                <w:lang w:eastAsia="en-GB"/>
              </w:rPr>
              <w:t xml:space="preserve">domain </w:t>
            </w:r>
            <w:r w:rsidRPr="008679F7">
              <w:rPr>
                <w:rFonts w:eastAsia="Times New Roman"/>
                <w:color w:val="000000"/>
                <w:sz w:val="22"/>
                <w:szCs w:val="22"/>
                <w:lang w:eastAsia="en-GB"/>
              </w:rPr>
              <w:t>score</w:t>
            </w:r>
          </w:p>
        </w:tc>
      </w:tr>
      <w:tr w:rsidR="00705600" w:rsidRPr="008679F7" w14:paraId="29BC4F56" w14:textId="77777777" w:rsidTr="00AD257C">
        <w:trPr>
          <w:trHeight w:val="227"/>
        </w:trPr>
        <w:tc>
          <w:tcPr>
            <w:tcW w:w="0" w:type="auto"/>
            <w:tcBorders>
              <w:bottom w:val="nil"/>
            </w:tcBorders>
            <w:noWrap/>
            <w:hideMark/>
          </w:tcPr>
          <w:p w14:paraId="41305171"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Pooled sample</w:t>
            </w:r>
          </w:p>
        </w:tc>
        <w:tc>
          <w:tcPr>
            <w:tcW w:w="0" w:type="auto"/>
            <w:tcBorders>
              <w:bottom w:val="nil"/>
            </w:tcBorders>
            <w:hideMark/>
          </w:tcPr>
          <w:p w14:paraId="75B13942"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-0.01</w:t>
            </w:r>
          </w:p>
        </w:tc>
        <w:tc>
          <w:tcPr>
            <w:tcW w:w="0" w:type="auto"/>
            <w:tcBorders>
              <w:bottom w:val="nil"/>
            </w:tcBorders>
            <w:hideMark/>
          </w:tcPr>
          <w:p w14:paraId="2AEE97AF"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-0.01</w:t>
            </w:r>
          </w:p>
        </w:tc>
        <w:tc>
          <w:tcPr>
            <w:tcW w:w="0" w:type="auto"/>
            <w:tcBorders>
              <w:bottom w:val="nil"/>
            </w:tcBorders>
            <w:hideMark/>
          </w:tcPr>
          <w:p w14:paraId="1E3DCE0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-0.01</w:t>
            </w:r>
          </w:p>
        </w:tc>
        <w:tc>
          <w:tcPr>
            <w:tcW w:w="0" w:type="auto"/>
            <w:tcBorders>
              <w:bottom w:val="nil"/>
            </w:tcBorders>
            <w:noWrap/>
            <w:hideMark/>
          </w:tcPr>
          <w:p w14:paraId="4416620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-0.01</w:t>
            </w:r>
          </w:p>
        </w:tc>
      </w:tr>
      <w:tr w:rsidR="00705600" w:rsidRPr="008679F7" w14:paraId="2CCA3036" w14:textId="77777777" w:rsidTr="00AD257C">
        <w:trPr>
          <w:trHeight w:val="227"/>
        </w:trPr>
        <w:tc>
          <w:tcPr>
            <w:tcW w:w="0" w:type="auto"/>
            <w:tcBorders>
              <w:top w:val="nil"/>
              <w:bottom w:val="nil"/>
            </w:tcBorders>
            <w:noWrap/>
            <w:hideMark/>
          </w:tcPr>
          <w:p w14:paraId="383C5C13"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Norway</w:t>
            </w:r>
          </w:p>
        </w:tc>
        <w:tc>
          <w:tcPr>
            <w:tcW w:w="0" w:type="auto"/>
            <w:tcBorders>
              <w:top w:val="nil"/>
              <w:bottom w:val="nil"/>
            </w:tcBorders>
            <w:hideMark/>
          </w:tcPr>
          <w:p w14:paraId="7EA529D4"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-0.22</w:t>
            </w:r>
          </w:p>
        </w:tc>
        <w:tc>
          <w:tcPr>
            <w:tcW w:w="0" w:type="auto"/>
            <w:tcBorders>
              <w:top w:val="nil"/>
              <w:bottom w:val="nil"/>
            </w:tcBorders>
            <w:hideMark/>
          </w:tcPr>
          <w:p w14:paraId="21429D8F"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-0.19</w:t>
            </w:r>
          </w:p>
        </w:tc>
        <w:tc>
          <w:tcPr>
            <w:tcW w:w="0" w:type="auto"/>
            <w:tcBorders>
              <w:top w:val="nil"/>
              <w:bottom w:val="nil"/>
            </w:tcBorders>
            <w:hideMark/>
          </w:tcPr>
          <w:p w14:paraId="13A32E06"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-0.20</w:t>
            </w:r>
          </w:p>
        </w:tc>
        <w:tc>
          <w:tcPr>
            <w:tcW w:w="0" w:type="auto"/>
            <w:tcBorders>
              <w:top w:val="nil"/>
              <w:bottom w:val="nil"/>
            </w:tcBorders>
            <w:noWrap/>
            <w:hideMark/>
          </w:tcPr>
          <w:p w14:paraId="7629630F"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-0.20</w:t>
            </w:r>
          </w:p>
        </w:tc>
      </w:tr>
      <w:tr w:rsidR="00705600" w:rsidRPr="008679F7" w14:paraId="402AC42D" w14:textId="77777777" w:rsidTr="00AD257C">
        <w:trPr>
          <w:trHeight w:val="227"/>
        </w:trPr>
        <w:tc>
          <w:tcPr>
            <w:tcW w:w="0" w:type="auto"/>
            <w:tcBorders>
              <w:top w:val="nil"/>
              <w:bottom w:val="nil"/>
            </w:tcBorders>
            <w:noWrap/>
            <w:hideMark/>
          </w:tcPr>
          <w:p w14:paraId="63A84189"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Romania</w:t>
            </w:r>
          </w:p>
        </w:tc>
        <w:tc>
          <w:tcPr>
            <w:tcW w:w="0" w:type="auto"/>
            <w:tcBorders>
              <w:top w:val="nil"/>
              <w:bottom w:val="nil"/>
            </w:tcBorders>
            <w:hideMark/>
          </w:tcPr>
          <w:p w14:paraId="48E70E45"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-0.31</w:t>
            </w:r>
          </w:p>
        </w:tc>
        <w:tc>
          <w:tcPr>
            <w:tcW w:w="0" w:type="auto"/>
            <w:tcBorders>
              <w:top w:val="nil"/>
              <w:bottom w:val="nil"/>
            </w:tcBorders>
            <w:hideMark/>
          </w:tcPr>
          <w:p w14:paraId="631B3D50"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-0.09</w:t>
            </w:r>
          </w:p>
        </w:tc>
        <w:tc>
          <w:tcPr>
            <w:tcW w:w="0" w:type="auto"/>
            <w:tcBorders>
              <w:top w:val="nil"/>
              <w:bottom w:val="nil"/>
            </w:tcBorders>
            <w:hideMark/>
          </w:tcPr>
          <w:p w14:paraId="270C1482"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-0.16</w:t>
            </w:r>
          </w:p>
        </w:tc>
        <w:tc>
          <w:tcPr>
            <w:tcW w:w="0" w:type="auto"/>
            <w:tcBorders>
              <w:top w:val="nil"/>
              <w:bottom w:val="nil"/>
            </w:tcBorders>
            <w:noWrap/>
            <w:hideMark/>
          </w:tcPr>
          <w:p w14:paraId="157B8F0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-0.18</w:t>
            </w:r>
          </w:p>
        </w:tc>
      </w:tr>
      <w:tr w:rsidR="00705600" w:rsidRPr="008679F7" w14:paraId="389B772E" w14:textId="77777777" w:rsidTr="00AD257C">
        <w:trPr>
          <w:trHeight w:val="227"/>
        </w:trPr>
        <w:tc>
          <w:tcPr>
            <w:tcW w:w="0" w:type="auto"/>
            <w:tcBorders>
              <w:top w:val="nil"/>
              <w:bottom w:val="nil"/>
            </w:tcBorders>
            <w:noWrap/>
            <w:hideMark/>
          </w:tcPr>
          <w:p w14:paraId="43B4DADF"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Spain</w:t>
            </w:r>
          </w:p>
        </w:tc>
        <w:tc>
          <w:tcPr>
            <w:tcW w:w="0" w:type="auto"/>
            <w:tcBorders>
              <w:top w:val="nil"/>
              <w:bottom w:val="nil"/>
            </w:tcBorders>
            <w:hideMark/>
          </w:tcPr>
          <w:p w14:paraId="0C3D85C4"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0.00</w:t>
            </w:r>
          </w:p>
        </w:tc>
        <w:tc>
          <w:tcPr>
            <w:tcW w:w="0" w:type="auto"/>
            <w:tcBorders>
              <w:top w:val="nil"/>
              <w:bottom w:val="nil"/>
            </w:tcBorders>
            <w:hideMark/>
          </w:tcPr>
          <w:p w14:paraId="2F416122"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-0.09</w:t>
            </w:r>
          </w:p>
        </w:tc>
        <w:tc>
          <w:tcPr>
            <w:tcW w:w="0" w:type="auto"/>
            <w:tcBorders>
              <w:top w:val="nil"/>
              <w:bottom w:val="nil"/>
            </w:tcBorders>
            <w:hideMark/>
          </w:tcPr>
          <w:p w14:paraId="7A38204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-0.15</w:t>
            </w:r>
          </w:p>
        </w:tc>
        <w:tc>
          <w:tcPr>
            <w:tcW w:w="0" w:type="auto"/>
            <w:tcBorders>
              <w:top w:val="nil"/>
              <w:bottom w:val="nil"/>
            </w:tcBorders>
            <w:noWrap/>
            <w:hideMark/>
          </w:tcPr>
          <w:p w14:paraId="563B3635"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-0.08</w:t>
            </w:r>
          </w:p>
        </w:tc>
      </w:tr>
      <w:tr w:rsidR="00705600" w:rsidRPr="008679F7" w14:paraId="1518E8A1" w14:textId="77777777" w:rsidTr="00AD257C">
        <w:trPr>
          <w:trHeight w:val="227"/>
        </w:trPr>
        <w:tc>
          <w:tcPr>
            <w:tcW w:w="0" w:type="auto"/>
            <w:tcBorders>
              <w:top w:val="nil"/>
              <w:bottom w:val="nil"/>
            </w:tcBorders>
            <w:noWrap/>
            <w:hideMark/>
          </w:tcPr>
          <w:p w14:paraId="3F37F714"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Israel</w:t>
            </w:r>
          </w:p>
        </w:tc>
        <w:tc>
          <w:tcPr>
            <w:tcW w:w="0" w:type="auto"/>
            <w:tcBorders>
              <w:top w:val="nil"/>
              <w:bottom w:val="nil"/>
            </w:tcBorders>
            <w:hideMark/>
          </w:tcPr>
          <w:p w14:paraId="610E8C29"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-0.10</w:t>
            </w:r>
          </w:p>
        </w:tc>
        <w:tc>
          <w:tcPr>
            <w:tcW w:w="0" w:type="auto"/>
            <w:tcBorders>
              <w:top w:val="nil"/>
              <w:bottom w:val="nil"/>
            </w:tcBorders>
            <w:hideMark/>
          </w:tcPr>
          <w:p w14:paraId="0623EF31"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-0.05</w:t>
            </w:r>
          </w:p>
        </w:tc>
        <w:tc>
          <w:tcPr>
            <w:tcW w:w="0" w:type="auto"/>
            <w:tcBorders>
              <w:top w:val="nil"/>
              <w:bottom w:val="nil"/>
            </w:tcBorders>
            <w:hideMark/>
          </w:tcPr>
          <w:p w14:paraId="2B9BECAA"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-0.07</w:t>
            </w:r>
          </w:p>
        </w:tc>
        <w:tc>
          <w:tcPr>
            <w:tcW w:w="0" w:type="auto"/>
            <w:tcBorders>
              <w:top w:val="nil"/>
              <w:bottom w:val="nil"/>
            </w:tcBorders>
            <w:noWrap/>
            <w:hideMark/>
          </w:tcPr>
          <w:p w14:paraId="17D302A3"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-0.07</w:t>
            </w:r>
          </w:p>
        </w:tc>
      </w:tr>
      <w:tr w:rsidR="00705600" w:rsidRPr="008679F7" w14:paraId="758B8A80" w14:textId="77777777" w:rsidTr="00AD257C">
        <w:trPr>
          <w:trHeight w:val="227"/>
        </w:trPr>
        <w:tc>
          <w:tcPr>
            <w:tcW w:w="0" w:type="auto"/>
            <w:tcBorders>
              <w:top w:val="nil"/>
              <w:bottom w:val="nil"/>
            </w:tcBorders>
            <w:noWrap/>
            <w:hideMark/>
          </w:tcPr>
          <w:p w14:paraId="77A131EA"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Nepal</w:t>
            </w:r>
          </w:p>
        </w:tc>
        <w:tc>
          <w:tcPr>
            <w:tcW w:w="0" w:type="auto"/>
            <w:tcBorders>
              <w:top w:val="nil"/>
              <w:bottom w:val="nil"/>
            </w:tcBorders>
            <w:hideMark/>
          </w:tcPr>
          <w:p w14:paraId="7E04DE82"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-0.22</w:t>
            </w:r>
          </w:p>
        </w:tc>
        <w:tc>
          <w:tcPr>
            <w:tcW w:w="0" w:type="auto"/>
            <w:tcBorders>
              <w:top w:val="nil"/>
              <w:bottom w:val="nil"/>
            </w:tcBorders>
            <w:hideMark/>
          </w:tcPr>
          <w:p w14:paraId="1BD90ED9"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-0.06</w:t>
            </w:r>
          </w:p>
        </w:tc>
        <w:tc>
          <w:tcPr>
            <w:tcW w:w="0" w:type="auto"/>
            <w:tcBorders>
              <w:top w:val="nil"/>
              <w:bottom w:val="nil"/>
            </w:tcBorders>
            <w:hideMark/>
          </w:tcPr>
          <w:p w14:paraId="711B6AC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0.08</w:t>
            </w:r>
          </w:p>
        </w:tc>
        <w:tc>
          <w:tcPr>
            <w:tcW w:w="0" w:type="auto"/>
            <w:tcBorders>
              <w:top w:val="nil"/>
              <w:bottom w:val="nil"/>
            </w:tcBorders>
            <w:noWrap/>
            <w:hideMark/>
          </w:tcPr>
          <w:p w14:paraId="43DC4D3A"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-0.07</w:t>
            </w:r>
          </w:p>
        </w:tc>
      </w:tr>
      <w:tr w:rsidR="00705600" w:rsidRPr="008679F7" w14:paraId="13C8C28C" w14:textId="77777777" w:rsidTr="00AD257C">
        <w:trPr>
          <w:trHeight w:val="227"/>
        </w:trPr>
        <w:tc>
          <w:tcPr>
            <w:tcW w:w="0" w:type="auto"/>
            <w:tcBorders>
              <w:top w:val="nil"/>
              <w:bottom w:val="nil"/>
            </w:tcBorders>
            <w:noWrap/>
            <w:hideMark/>
          </w:tcPr>
          <w:p w14:paraId="054D47F1"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Germany</w:t>
            </w:r>
          </w:p>
        </w:tc>
        <w:tc>
          <w:tcPr>
            <w:tcW w:w="0" w:type="auto"/>
            <w:tcBorders>
              <w:top w:val="nil"/>
              <w:bottom w:val="nil"/>
            </w:tcBorders>
            <w:hideMark/>
          </w:tcPr>
          <w:p w14:paraId="00CD8A59"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-0.18</w:t>
            </w:r>
          </w:p>
        </w:tc>
        <w:tc>
          <w:tcPr>
            <w:tcW w:w="0" w:type="auto"/>
            <w:tcBorders>
              <w:top w:val="nil"/>
              <w:bottom w:val="nil"/>
            </w:tcBorders>
            <w:hideMark/>
          </w:tcPr>
          <w:p w14:paraId="684128B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-0.03</w:t>
            </w:r>
          </w:p>
        </w:tc>
        <w:tc>
          <w:tcPr>
            <w:tcW w:w="0" w:type="auto"/>
            <w:tcBorders>
              <w:top w:val="nil"/>
              <w:bottom w:val="nil"/>
            </w:tcBorders>
            <w:hideMark/>
          </w:tcPr>
          <w:p w14:paraId="26C49B2D"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0.05</w:t>
            </w:r>
          </w:p>
        </w:tc>
        <w:tc>
          <w:tcPr>
            <w:tcW w:w="0" w:type="auto"/>
            <w:tcBorders>
              <w:top w:val="nil"/>
              <w:bottom w:val="nil"/>
            </w:tcBorders>
            <w:noWrap/>
            <w:hideMark/>
          </w:tcPr>
          <w:p w14:paraId="5F81DB59"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-0.05</w:t>
            </w:r>
          </w:p>
        </w:tc>
      </w:tr>
      <w:tr w:rsidR="00705600" w:rsidRPr="008679F7" w14:paraId="2889A463" w14:textId="77777777" w:rsidTr="00AD257C">
        <w:trPr>
          <w:trHeight w:val="227"/>
        </w:trPr>
        <w:tc>
          <w:tcPr>
            <w:tcW w:w="0" w:type="auto"/>
            <w:tcBorders>
              <w:top w:val="nil"/>
              <w:bottom w:val="nil"/>
            </w:tcBorders>
            <w:noWrap/>
            <w:hideMark/>
          </w:tcPr>
          <w:p w14:paraId="17DC26D7"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England</w:t>
            </w:r>
          </w:p>
        </w:tc>
        <w:tc>
          <w:tcPr>
            <w:tcW w:w="0" w:type="auto"/>
            <w:tcBorders>
              <w:top w:val="nil"/>
              <w:bottom w:val="nil"/>
            </w:tcBorders>
            <w:hideMark/>
          </w:tcPr>
          <w:p w14:paraId="73CABF7F"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-0.17</w:t>
            </w:r>
          </w:p>
        </w:tc>
        <w:tc>
          <w:tcPr>
            <w:tcW w:w="0" w:type="auto"/>
            <w:tcBorders>
              <w:top w:val="nil"/>
              <w:bottom w:val="nil"/>
            </w:tcBorders>
            <w:hideMark/>
          </w:tcPr>
          <w:p w14:paraId="44217096"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c>
          <w:tcPr>
            <w:tcW w:w="0" w:type="auto"/>
            <w:tcBorders>
              <w:top w:val="nil"/>
              <w:bottom w:val="nil"/>
            </w:tcBorders>
            <w:hideMark/>
          </w:tcPr>
          <w:p w14:paraId="51E8F14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c>
          <w:tcPr>
            <w:tcW w:w="0" w:type="auto"/>
            <w:tcBorders>
              <w:top w:val="nil"/>
              <w:bottom w:val="nil"/>
            </w:tcBorders>
            <w:noWrap/>
            <w:hideMark/>
          </w:tcPr>
          <w:p w14:paraId="707DE366"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-0.04</w:t>
            </w:r>
          </w:p>
        </w:tc>
      </w:tr>
      <w:tr w:rsidR="00705600" w:rsidRPr="008679F7" w14:paraId="76057823" w14:textId="77777777" w:rsidTr="00AD257C">
        <w:trPr>
          <w:trHeight w:val="227"/>
        </w:trPr>
        <w:tc>
          <w:tcPr>
            <w:tcW w:w="0" w:type="auto"/>
            <w:tcBorders>
              <w:top w:val="nil"/>
              <w:bottom w:val="nil"/>
            </w:tcBorders>
            <w:noWrap/>
            <w:hideMark/>
          </w:tcPr>
          <w:p w14:paraId="437425D5"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Estonia</w:t>
            </w:r>
          </w:p>
        </w:tc>
        <w:tc>
          <w:tcPr>
            <w:tcW w:w="0" w:type="auto"/>
            <w:tcBorders>
              <w:top w:val="nil"/>
              <w:bottom w:val="nil"/>
            </w:tcBorders>
            <w:hideMark/>
          </w:tcPr>
          <w:p w14:paraId="59DC3B3D"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-0.17</w:t>
            </w:r>
          </w:p>
        </w:tc>
        <w:tc>
          <w:tcPr>
            <w:tcW w:w="0" w:type="auto"/>
            <w:tcBorders>
              <w:top w:val="nil"/>
              <w:bottom w:val="nil"/>
            </w:tcBorders>
            <w:hideMark/>
          </w:tcPr>
          <w:p w14:paraId="70D96B59"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0.10</w:t>
            </w:r>
          </w:p>
        </w:tc>
        <w:tc>
          <w:tcPr>
            <w:tcW w:w="0" w:type="auto"/>
            <w:tcBorders>
              <w:top w:val="nil"/>
              <w:bottom w:val="nil"/>
            </w:tcBorders>
            <w:hideMark/>
          </w:tcPr>
          <w:p w14:paraId="5FF82D84"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c>
          <w:tcPr>
            <w:tcW w:w="0" w:type="auto"/>
            <w:tcBorders>
              <w:top w:val="nil"/>
              <w:bottom w:val="nil"/>
            </w:tcBorders>
            <w:noWrap/>
            <w:hideMark/>
          </w:tcPr>
          <w:p w14:paraId="4EF7084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-0.03</w:t>
            </w:r>
          </w:p>
        </w:tc>
      </w:tr>
      <w:tr w:rsidR="00705600" w:rsidRPr="008679F7" w14:paraId="41BDD296" w14:textId="77777777" w:rsidTr="00AD257C">
        <w:trPr>
          <w:trHeight w:val="227"/>
        </w:trPr>
        <w:tc>
          <w:tcPr>
            <w:tcW w:w="0" w:type="auto"/>
            <w:tcBorders>
              <w:top w:val="nil"/>
              <w:bottom w:val="nil"/>
            </w:tcBorders>
            <w:noWrap/>
            <w:hideMark/>
          </w:tcPr>
          <w:p w14:paraId="4ADEC994"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S Korea</w:t>
            </w:r>
          </w:p>
        </w:tc>
        <w:tc>
          <w:tcPr>
            <w:tcW w:w="0" w:type="auto"/>
            <w:tcBorders>
              <w:top w:val="nil"/>
              <w:bottom w:val="nil"/>
            </w:tcBorders>
            <w:hideMark/>
          </w:tcPr>
          <w:p w14:paraId="5FE81E23"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-0.21</w:t>
            </w:r>
          </w:p>
        </w:tc>
        <w:tc>
          <w:tcPr>
            <w:tcW w:w="0" w:type="auto"/>
            <w:tcBorders>
              <w:top w:val="nil"/>
              <w:bottom w:val="nil"/>
            </w:tcBorders>
            <w:hideMark/>
          </w:tcPr>
          <w:p w14:paraId="66D909B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0.11</w:t>
            </w:r>
          </w:p>
        </w:tc>
        <w:tc>
          <w:tcPr>
            <w:tcW w:w="0" w:type="auto"/>
            <w:tcBorders>
              <w:top w:val="nil"/>
              <w:bottom w:val="nil"/>
            </w:tcBorders>
            <w:hideMark/>
          </w:tcPr>
          <w:p w14:paraId="2F56ABFD"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c>
          <w:tcPr>
            <w:tcW w:w="0" w:type="auto"/>
            <w:tcBorders>
              <w:top w:val="nil"/>
              <w:bottom w:val="nil"/>
            </w:tcBorders>
            <w:noWrap/>
            <w:hideMark/>
          </w:tcPr>
          <w:p w14:paraId="2B10E214"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-0.03</w:t>
            </w:r>
          </w:p>
        </w:tc>
      </w:tr>
      <w:tr w:rsidR="00705600" w:rsidRPr="008679F7" w14:paraId="14BEF2DA" w14:textId="77777777" w:rsidTr="00AD257C">
        <w:trPr>
          <w:trHeight w:val="227"/>
        </w:trPr>
        <w:tc>
          <w:tcPr>
            <w:tcW w:w="0" w:type="auto"/>
            <w:tcBorders>
              <w:top w:val="nil"/>
              <w:bottom w:val="nil"/>
            </w:tcBorders>
            <w:noWrap/>
            <w:hideMark/>
          </w:tcPr>
          <w:p w14:paraId="2A449C9C"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Colombia</w:t>
            </w:r>
          </w:p>
        </w:tc>
        <w:tc>
          <w:tcPr>
            <w:tcW w:w="0" w:type="auto"/>
            <w:tcBorders>
              <w:top w:val="nil"/>
              <w:bottom w:val="nil"/>
            </w:tcBorders>
            <w:hideMark/>
          </w:tcPr>
          <w:p w14:paraId="2538D78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0.01</w:t>
            </w:r>
          </w:p>
        </w:tc>
        <w:tc>
          <w:tcPr>
            <w:tcW w:w="0" w:type="auto"/>
            <w:tcBorders>
              <w:top w:val="nil"/>
              <w:bottom w:val="nil"/>
            </w:tcBorders>
            <w:hideMark/>
          </w:tcPr>
          <w:p w14:paraId="10B11B21"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-0.04</w:t>
            </w:r>
          </w:p>
        </w:tc>
        <w:tc>
          <w:tcPr>
            <w:tcW w:w="0" w:type="auto"/>
            <w:tcBorders>
              <w:top w:val="nil"/>
              <w:bottom w:val="nil"/>
            </w:tcBorders>
            <w:hideMark/>
          </w:tcPr>
          <w:p w14:paraId="756A8698"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0.04</w:t>
            </w:r>
          </w:p>
        </w:tc>
        <w:tc>
          <w:tcPr>
            <w:tcW w:w="0" w:type="auto"/>
            <w:tcBorders>
              <w:top w:val="nil"/>
              <w:bottom w:val="nil"/>
            </w:tcBorders>
            <w:noWrap/>
            <w:hideMark/>
          </w:tcPr>
          <w:p w14:paraId="12BA6B9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0.00</w:t>
            </w:r>
          </w:p>
        </w:tc>
      </w:tr>
      <w:tr w:rsidR="00705600" w:rsidRPr="008679F7" w14:paraId="09BEF68C" w14:textId="77777777" w:rsidTr="00AD257C">
        <w:trPr>
          <w:trHeight w:val="227"/>
        </w:trPr>
        <w:tc>
          <w:tcPr>
            <w:tcW w:w="0" w:type="auto"/>
            <w:tcBorders>
              <w:top w:val="nil"/>
              <w:bottom w:val="nil"/>
            </w:tcBorders>
            <w:noWrap/>
            <w:hideMark/>
          </w:tcPr>
          <w:p w14:paraId="7C774AFE"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S Africa</w:t>
            </w:r>
          </w:p>
        </w:tc>
        <w:tc>
          <w:tcPr>
            <w:tcW w:w="0" w:type="auto"/>
            <w:tcBorders>
              <w:top w:val="nil"/>
              <w:bottom w:val="nil"/>
            </w:tcBorders>
            <w:hideMark/>
          </w:tcPr>
          <w:p w14:paraId="0784DC2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-0.23</w:t>
            </w:r>
          </w:p>
        </w:tc>
        <w:tc>
          <w:tcPr>
            <w:tcW w:w="0" w:type="auto"/>
            <w:tcBorders>
              <w:top w:val="nil"/>
              <w:bottom w:val="nil"/>
            </w:tcBorders>
            <w:hideMark/>
          </w:tcPr>
          <w:p w14:paraId="0EFE6A9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0.10</w:t>
            </w:r>
          </w:p>
        </w:tc>
        <w:tc>
          <w:tcPr>
            <w:tcW w:w="0" w:type="auto"/>
            <w:tcBorders>
              <w:top w:val="nil"/>
              <w:bottom w:val="nil"/>
            </w:tcBorders>
            <w:hideMark/>
          </w:tcPr>
          <w:p w14:paraId="514C9D1D"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0.18</w:t>
            </w:r>
          </w:p>
        </w:tc>
        <w:tc>
          <w:tcPr>
            <w:tcW w:w="0" w:type="auto"/>
            <w:tcBorders>
              <w:top w:val="nil"/>
              <w:bottom w:val="nil"/>
            </w:tcBorders>
            <w:noWrap/>
            <w:hideMark/>
          </w:tcPr>
          <w:p w14:paraId="03345574"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r>
      <w:tr w:rsidR="00705600" w:rsidRPr="008679F7" w14:paraId="78F89B01" w14:textId="77777777" w:rsidTr="00AD257C">
        <w:trPr>
          <w:trHeight w:val="227"/>
        </w:trPr>
        <w:tc>
          <w:tcPr>
            <w:tcW w:w="0" w:type="auto"/>
            <w:tcBorders>
              <w:top w:val="nil"/>
              <w:bottom w:val="nil"/>
            </w:tcBorders>
            <w:noWrap/>
            <w:hideMark/>
          </w:tcPr>
          <w:p w14:paraId="7E04FD33"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Poland</w:t>
            </w:r>
          </w:p>
        </w:tc>
        <w:tc>
          <w:tcPr>
            <w:tcW w:w="0" w:type="auto"/>
            <w:tcBorders>
              <w:top w:val="nil"/>
              <w:bottom w:val="nil"/>
            </w:tcBorders>
            <w:hideMark/>
          </w:tcPr>
          <w:p w14:paraId="20728209"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0.03</w:t>
            </w:r>
          </w:p>
        </w:tc>
        <w:tc>
          <w:tcPr>
            <w:tcW w:w="0" w:type="auto"/>
            <w:tcBorders>
              <w:top w:val="nil"/>
              <w:bottom w:val="nil"/>
            </w:tcBorders>
            <w:hideMark/>
          </w:tcPr>
          <w:p w14:paraId="63F348D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0.00</w:t>
            </w:r>
          </w:p>
        </w:tc>
        <w:tc>
          <w:tcPr>
            <w:tcW w:w="0" w:type="auto"/>
            <w:tcBorders>
              <w:top w:val="nil"/>
              <w:bottom w:val="nil"/>
            </w:tcBorders>
            <w:hideMark/>
          </w:tcPr>
          <w:p w14:paraId="073E5B71"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c>
          <w:tcPr>
            <w:tcW w:w="0" w:type="auto"/>
            <w:tcBorders>
              <w:top w:val="nil"/>
              <w:bottom w:val="nil"/>
            </w:tcBorders>
            <w:noWrap/>
            <w:hideMark/>
          </w:tcPr>
          <w:p w14:paraId="7E46B0C6"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r>
      <w:tr w:rsidR="00705600" w:rsidRPr="008679F7" w14:paraId="0455CCD3" w14:textId="77777777" w:rsidTr="00AD257C">
        <w:trPr>
          <w:trHeight w:val="227"/>
        </w:trPr>
        <w:tc>
          <w:tcPr>
            <w:tcW w:w="0" w:type="auto"/>
            <w:tcBorders>
              <w:top w:val="nil"/>
              <w:bottom w:val="nil"/>
            </w:tcBorders>
            <w:noWrap/>
            <w:hideMark/>
          </w:tcPr>
          <w:p w14:paraId="745F77F6"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Ethiopia</w:t>
            </w:r>
          </w:p>
        </w:tc>
        <w:tc>
          <w:tcPr>
            <w:tcW w:w="0" w:type="auto"/>
            <w:tcBorders>
              <w:top w:val="nil"/>
              <w:bottom w:val="nil"/>
            </w:tcBorders>
            <w:hideMark/>
          </w:tcPr>
          <w:p w14:paraId="0D8A094A"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-0.16</w:t>
            </w:r>
          </w:p>
        </w:tc>
        <w:tc>
          <w:tcPr>
            <w:tcW w:w="0" w:type="auto"/>
            <w:tcBorders>
              <w:top w:val="nil"/>
              <w:bottom w:val="nil"/>
            </w:tcBorders>
            <w:hideMark/>
          </w:tcPr>
          <w:p w14:paraId="0393052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0.09</w:t>
            </w:r>
          </w:p>
        </w:tc>
        <w:tc>
          <w:tcPr>
            <w:tcW w:w="0" w:type="auto"/>
            <w:tcBorders>
              <w:top w:val="nil"/>
              <w:bottom w:val="nil"/>
            </w:tcBorders>
            <w:hideMark/>
          </w:tcPr>
          <w:p w14:paraId="3A3A1FAF"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0.13</w:t>
            </w:r>
          </w:p>
        </w:tc>
        <w:tc>
          <w:tcPr>
            <w:tcW w:w="0" w:type="auto"/>
            <w:tcBorders>
              <w:top w:val="nil"/>
              <w:bottom w:val="nil"/>
            </w:tcBorders>
            <w:noWrap/>
            <w:hideMark/>
          </w:tcPr>
          <w:p w14:paraId="62DE46FA"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r>
      <w:tr w:rsidR="00705600" w:rsidRPr="008679F7" w14:paraId="5EAD4C3D" w14:textId="77777777" w:rsidTr="00AD257C">
        <w:trPr>
          <w:trHeight w:val="227"/>
        </w:trPr>
        <w:tc>
          <w:tcPr>
            <w:tcW w:w="0" w:type="auto"/>
            <w:tcBorders>
              <w:top w:val="nil"/>
              <w:bottom w:val="nil"/>
            </w:tcBorders>
            <w:noWrap/>
            <w:hideMark/>
          </w:tcPr>
          <w:p w14:paraId="6A9F729F"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Malta</w:t>
            </w:r>
          </w:p>
        </w:tc>
        <w:tc>
          <w:tcPr>
            <w:tcW w:w="0" w:type="auto"/>
            <w:tcBorders>
              <w:top w:val="nil"/>
              <w:bottom w:val="nil"/>
            </w:tcBorders>
            <w:hideMark/>
          </w:tcPr>
          <w:p w14:paraId="01FD31E8"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0.38</w:t>
            </w:r>
          </w:p>
        </w:tc>
        <w:tc>
          <w:tcPr>
            <w:tcW w:w="0" w:type="auto"/>
            <w:tcBorders>
              <w:top w:val="nil"/>
              <w:bottom w:val="nil"/>
            </w:tcBorders>
            <w:hideMark/>
          </w:tcPr>
          <w:p w14:paraId="69703339"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-0.07</w:t>
            </w:r>
          </w:p>
        </w:tc>
        <w:tc>
          <w:tcPr>
            <w:tcW w:w="0" w:type="auto"/>
            <w:tcBorders>
              <w:top w:val="nil"/>
              <w:bottom w:val="nil"/>
            </w:tcBorders>
            <w:hideMark/>
          </w:tcPr>
          <w:p w14:paraId="1069F66B"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-0.14</w:t>
            </w:r>
          </w:p>
        </w:tc>
        <w:tc>
          <w:tcPr>
            <w:tcW w:w="0" w:type="auto"/>
            <w:tcBorders>
              <w:top w:val="nil"/>
              <w:bottom w:val="nil"/>
            </w:tcBorders>
            <w:noWrap/>
            <w:hideMark/>
          </w:tcPr>
          <w:p w14:paraId="4C1F0FC8"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0.05</w:t>
            </w:r>
          </w:p>
        </w:tc>
      </w:tr>
      <w:tr w:rsidR="00705600" w:rsidRPr="008679F7" w14:paraId="477F6F6B" w14:textId="77777777" w:rsidTr="00AD257C">
        <w:trPr>
          <w:trHeight w:val="227"/>
        </w:trPr>
        <w:tc>
          <w:tcPr>
            <w:tcW w:w="0" w:type="auto"/>
            <w:tcBorders>
              <w:top w:val="nil"/>
              <w:bottom w:val="nil"/>
            </w:tcBorders>
            <w:noWrap/>
            <w:hideMark/>
          </w:tcPr>
          <w:p w14:paraId="39529F2C"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Algeria</w:t>
            </w:r>
          </w:p>
        </w:tc>
        <w:tc>
          <w:tcPr>
            <w:tcW w:w="0" w:type="auto"/>
            <w:tcBorders>
              <w:top w:val="nil"/>
              <w:bottom w:val="nil"/>
            </w:tcBorders>
            <w:hideMark/>
          </w:tcPr>
          <w:p w14:paraId="31B11AC0"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0.38</w:t>
            </w:r>
          </w:p>
        </w:tc>
        <w:tc>
          <w:tcPr>
            <w:tcW w:w="0" w:type="auto"/>
            <w:tcBorders>
              <w:top w:val="nil"/>
              <w:bottom w:val="nil"/>
            </w:tcBorders>
            <w:hideMark/>
          </w:tcPr>
          <w:p w14:paraId="725C0154"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0.11</w:t>
            </w:r>
          </w:p>
        </w:tc>
        <w:tc>
          <w:tcPr>
            <w:tcW w:w="0" w:type="auto"/>
            <w:tcBorders>
              <w:top w:val="nil"/>
              <w:bottom w:val="nil"/>
            </w:tcBorders>
            <w:hideMark/>
          </w:tcPr>
          <w:p w14:paraId="4EABDB97"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0.05</w:t>
            </w:r>
          </w:p>
        </w:tc>
        <w:tc>
          <w:tcPr>
            <w:tcW w:w="0" w:type="auto"/>
            <w:tcBorders>
              <w:top w:val="nil"/>
              <w:bottom w:val="nil"/>
            </w:tcBorders>
            <w:noWrap/>
            <w:hideMark/>
          </w:tcPr>
          <w:p w14:paraId="3214153C"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0.18</w:t>
            </w:r>
          </w:p>
        </w:tc>
      </w:tr>
      <w:tr w:rsidR="00705600" w:rsidRPr="008679F7" w14:paraId="2D998D93" w14:textId="77777777" w:rsidTr="00AD257C">
        <w:trPr>
          <w:trHeight w:val="227"/>
        </w:trPr>
        <w:tc>
          <w:tcPr>
            <w:tcW w:w="0" w:type="auto"/>
            <w:tcBorders>
              <w:top w:val="nil"/>
            </w:tcBorders>
            <w:noWrap/>
            <w:hideMark/>
          </w:tcPr>
          <w:p w14:paraId="7EE246CA" w14:textId="77777777" w:rsidR="00705600" w:rsidRPr="008679F7" w:rsidRDefault="00705600" w:rsidP="00AD257C">
            <w:pPr>
              <w:rPr>
                <w:rFonts w:eastAsia="Times New Roman"/>
                <w:color w:val="000000"/>
                <w:sz w:val="22"/>
                <w:szCs w:val="22"/>
                <w:lang w:eastAsia="en-GB"/>
              </w:rPr>
            </w:pPr>
            <w:r w:rsidRPr="008679F7">
              <w:rPr>
                <w:rFonts w:eastAsia="Times New Roman"/>
                <w:color w:val="000000"/>
                <w:sz w:val="22"/>
                <w:szCs w:val="22"/>
                <w:lang w:eastAsia="en-GB"/>
              </w:rPr>
              <w:t>Turkey</w:t>
            </w:r>
          </w:p>
        </w:tc>
        <w:tc>
          <w:tcPr>
            <w:tcW w:w="0" w:type="auto"/>
            <w:tcBorders>
              <w:top w:val="nil"/>
            </w:tcBorders>
            <w:hideMark/>
          </w:tcPr>
          <w:p w14:paraId="49C2BB4D"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0.93</w:t>
            </w:r>
          </w:p>
        </w:tc>
        <w:tc>
          <w:tcPr>
            <w:tcW w:w="0" w:type="auto"/>
            <w:tcBorders>
              <w:top w:val="nil"/>
            </w:tcBorders>
            <w:hideMark/>
          </w:tcPr>
          <w:p w14:paraId="4E9865FE"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c>
          <w:tcPr>
            <w:tcW w:w="0" w:type="auto"/>
            <w:tcBorders>
              <w:top w:val="nil"/>
            </w:tcBorders>
            <w:hideMark/>
          </w:tcPr>
          <w:p w14:paraId="478DA620"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-0.02</w:t>
            </w:r>
          </w:p>
        </w:tc>
        <w:tc>
          <w:tcPr>
            <w:tcW w:w="0" w:type="auto"/>
            <w:tcBorders>
              <w:top w:val="nil"/>
            </w:tcBorders>
            <w:noWrap/>
            <w:hideMark/>
          </w:tcPr>
          <w:p w14:paraId="202B0633" w14:textId="77777777" w:rsidR="00705600" w:rsidRPr="008679F7" w:rsidRDefault="00705600" w:rsidP="00AD257C">
            <w:pPr>
              <w:jc w:val="center"/>
              <w:rPr>
                <w:rFonts w:eastAsia="Times New Roman"/>
                <w:color w:val="000000"/>
                <w:sz w:val="22"/>
                <w:szCs w:val="22"/>
                <w:lang w:eastAsia="en-GB"/>
              </w:rPr>
            </w:pPr>
            <w:r w:rsidRPr="008679F7">
              <w:rPr>
                <w:rFonts w:eastAsia="Times New Roman"/>
                <w:color w:val="000000"/>
                <w:sz w:val="22"/>
                <w:szCs w:val="22"/>
                <w:lang w:eastAsia="en-GB"/>
              </w:rPr>
              <w:t>0.29</w:t>
            </w:r>
          </w:p>
        </w:tc>
      </w:tr>
    </w:tbl>
    <w:p w14:paraId="7CD4479D" w14:textId="11CE45B2" w:rsidR="0028268D" w:rsidRPr="00AD257C" w:rsidRDefault="0028268D" w:rsidP="00AD257C">
      <w:pPr>
        <w:pStyle w:val="ListParagraph"/>
        <w:numPr>
          <w:ilvl w:val="1"/>
          <w:numId w:val="7"/>
        </w:numPr>
        <w:rPr>
          <w:rFonts w:cstheme="minorBidi"/>
          <w:i/>
          <w:szCs w:val="22"/>
        </w:rPr>
      </w:pPr>
      <w:r w:rsidRPr="00AD257C">
        <w:rPr>
          <w:rFonts w:cstheme="minorBidi"/>
          <w:i/>
          <w:szCs w:val="22"/>
        </w:rPr>
        <w:lastRenderedPageBreak/>
        <w:t>Participation</w:t>
      </w:r>
      <w:r w:rsidR="00633256" w:rsidRPr="00AD257C">
        <w:rPr>
          <w:rFonts w:cstheme="minorBidi"/>
          <w:i/>
          <w:szCs w:val="22"/>
        </w:rPr>
        <w:t xml:space="preserve"> domain</w:t>
      </w:r>
    </w:p>
    <w:p w14:paraId="76CC463F" w14:textId="77777777" w:rsidR="001276FB" w:rsidRDefault="001276FB" w:rsidP="0028268D">
      <w:pPr>
        <w:rPr>
          <w:rFonts w:cstheme="minorBidi"/>
          <w:i/>
          <w:szCs w:val="22"/>
        </w:rPr>
      </w:pPr>
    </w:p>
    <w:p w14:paraId="15AFD49A" w14:textId="7DA31FA3" w:rsidR="00DE1A3B" w:rsidRDefault="00705600" w:rsidP="0028268D">
      <w:pPr>
        <w:rPr>
          <w:rFonts w:cstheme="minorBidi"/>
          <w:szCs w:val="22"/>
        </w:rPr>
      </w:pPr>
      <w:r>
        <w:rPr>
          <w:rFonts w:cstheme="minorBidi"/>
          <w:szCs w:val="22"/>
        </w:rPr>
        <w:t>In the B-</w:t>
      </w:r>
      <w:proofErr w:type="spellStart"/>
      <w:r>
        <w:rPr>
          <w:rFonts w:cstheme="minorBidi"/>
          <w:szCs w:val="22"/>
        </w:rPr>
        <w:t>Sem</w:t>
      </w:r>
      <w:proofErr w:type="spellEnd"/>
      <w:r>
        <w:rPr>
          <w:rFonts w:cstheme="minorBidi"/>
          <w:szCs w:val="22"/>
        </w:rPr>
        <w:t xml:space="preserve"> index for adult participation there are four sub-domains: economic participation (work), social participation, cultural and educational skills and civic and political participation. In our case the p</w:t>
      </w:r>
      <w:r w:rsidR="00DE1A3B">
        <w:rPr>
          <w:rFonts w:cstheme="minorBidi"/>
          <w:szCs w:val="22"/>
        </w:rPr>
        <w:t xml:space="preserve">articipation </w:t>
      </w:r>
      <w:r w:rsidR="00633256">
        <w:rPr>
          <w:rFonts w:cstheme="minorBidi"/>
          <w:szCs w:val="22"/>
        </w:rPr>
        <w:t>domain</w:t>
      </w:r>
      <w:r w:rsidR="00DE1A3B">
        <w:rPr>
          <w:rFonts w:cstheme="minorBidi"/>
          <w:szCs w:val="22"/>
        </w:rPr>
        <w:t xml:space="preserve"> include</w:t>
      </w:r>
      <w:r w:rsidR="00347C3A">
        <w:rPr>
          <w:rFonts w:cstheme="minorBidi"/>
          <w:szCs w:val="22"/>
        </w:rPr>
        <w:t>s</w:t>
      </w:r>
      <w:r w:rsidR="00DE1A3B">
        <w:rPr>
          <w:rFonts w:cstheme="minorBidi"/>
          <w:szCs w:val="22"/>
        </w:rPr>
        <w:t xml:space="preserve"> </w:t>
      </w:r>
      <w:r w:rsidR="00347C3A">
        <w:rPr>
          <w:rFonts w:cstheme="minorBidi"/>
          <w:szCs w:val="22"/>
        </w:rPr>
        <w:t>only one</w:t>
      </w:r>
      <w:r w:rsidR="00DE1A3B">
        <w:rPr>
          <w:rFonts w:cstheme="minorBidi"/>
          <w:szCs w:val="22"/>
        </w:rPr>
        <w:t xml:space="preserve"> sub-domain</w:t>
      </w:r>
      <w:r w:rsidR="00347C3A">
        <w:rPr>
          <w:rFonts w:cstheme="minorBidi"/>
          <w:szCs w:val="22"/>
        </w:rPr>
        <w:t xml:space="preserve"> </w:t>
      </w:r>
      <w:r>
        <w:rPr>
          <w:rFonts w:cstheme="minorBidi"/>
          <w:szCs w:val="22"/>
        </w:rPr>
        <w:t xml:space="preserve">reflecting </w:t>
      </w:r>
      <w:r w:rsidR="003E5269">
        <w:rPr>
          <w:rFonts w:cstheme="minorBidi"/>
          <w:szCs w:val="22"/>
        </w:rPr>
        <w:t xml:space="preserve">the elements of participation relevant to children and </w:t>
      </w:r>
      <w:r>
        <w:rPr>
          <w:rFonts w:cstheme="minorBidi"/>
          <w:szCs w:val="22"/>
        </w:rPr>
        <w:t xml:space="preserve">the number </w:t>
      </w:r>
      <w:r w:rsidR="00DE1A3B">
        <w:rPr>
          <w:rFonts w:cstheme="minorBidi"/>
          <w:szCs w:val="22"/>
        </w:rPr>
        <w:t xml:space="preserve">of indicators </w:t>
      </w:r>
      <w:r>
        <w:rPr>
          <w:rFonts w:cstheme="minorBidi"/>
          <w:szCs w:val="22"/>
        </w:rPr>
        <w:t xml:space="preserve">relevant to </w:t>
      </w:r>
      <w:r w:rsidR="00DE1A3B">
        <w:rPr>
          <w:rFonts w:cstheme="minorBidi"/>
          <w:szCs w:val="22"/>
        </w:rPr>
        <w:t xml:space="preserve">this </w:t>
      </w:r>
      <w:r w:rsidR="00633256">
        <w:rPr>
          <w:rFonts w:cstheme="minorBidi"/>
          <w:szCs w:val="22"/>
        </w:rPr>
        <w:t>domain</w:t>
      </w:r>
      <w:r w:rsidR="00DE1A3B">
        <w:rPr>
          <w:rFonts w:cstheme="minorBidi"/>
          <w:szCs w:val="22"/>
        </w:rPr>
        <w:t xml:space="preserve"> asked in the Children’s Worlds survey. </w:t>
      </w:r>
    </w:p>
    <w:p w14:paraId="157BD936" w14:textId="77777777" w:rsidR="00347C3A" w:rsidRDefault="00347C3A" w:rsidP="0028268D">
      <w:pPr>
        <w:rPr>
          <w:rFonts w:cstheme="minorBidi"/>
          <w:szCs w:val="22"/>
        </w:rPr>
      </w:pPr>
    </w:p>
    <w:p w14:paraId="4B48A81C" w14:textId="7601A3D4" w:rsidR="008A4DA5" w:rsidRDefault="00633256" w:rsidP="00BF7F77">
      <w:pPr>
        <w:rPr>
          <w:rFonts w:cstheme="minorBidi"/>
          <w:szCs w:val="22"/>
        </w:rPr>
      </w:pPr>
      <w:r>
        <w:rPr>
          <w:rFonts w:cstheme="minorBidi"/>
          <w:szCs w:val="22"/>
        </w:rPr>
        <w:t xml:space="preserve">The </w:t>
      </w:r>
      <w:r w:rsidRPr="00633256">
        <w:rPr>
          <w:rFonts w:cstheme="minorBidi"/>
          <w:b/>
          <w:szCs w:val="22"/>
        </w:rPr>
        <w:t>p</w:t>
      </w:r>
      <w:r w:rsidR="00F81776" w:rsidRPr="00633256">
        <w:rPr>
          <w:rFonts w:cstheme="minorBidi"/>
          <w:b/>
          <w:szCs w:val="22"/>
        </w:rPr>
        <w:t xml:space="preserve">articipation </w:t>
      </w:r>
      <w:r w:rsidR="00A35165" w:rsidRPr="00633256">
        <w:rPr>
          <w:rFonts w:cstheme="minorBidi"/>
          <w:b/>
          <w:szCs w:val="22"/>
        </w:rPr>
        <w:t>sub-domain</w:t>
      </w:r>
      <w:r w:rsidR="00F81776">
        <w:rPr>
          <w:rFonts w:cstheme="minorBidi"/>
          <w:szCs w:val="22"/>
        </w:rPr>
        <w:t xml:space="preserve"> has been calculated with the average of the six indicators in almost all countries. </w:t>
      </w:r>
      <w:r w:rsidR="00380BF3">
        <w:rPr>
          <w:rFonts w:cstheme="minorBidi"/>
          <w:szCs w:val="22"/>
        </w:rPr>
        <w:t>As we can see in figure 4</w:t>
      </w:r>
      <w:r w:rsidR="00195929">
        <w:rPr>
          <w:rFonts w:cstheme="minorBidi"/>
          <w:szCs w:val="22"/>
        </w:rPr>
        <w:t xml:space="preserve"> and </w:t>
      </w:r>
      <w:r w:rsidR="004330B5">
        <w:rPr>
          <w:rFonts w:cstheme="minorBidi"/>
          <w:szCs w:val="22"/>
        </w:rPr>
        <w:t>t</w:t>
      </w:r>
      <w:r w:rsidR="00195929">
        <w:rPr>
          <w:rFonts w:cstheme="minorBidi"/>
          <w:szCs w:val="22"/>
        </w:rPr>
        <w:t>able 2</w:t>
      </w:r>
      <w:r w:rsidR="00380BF3">
        <w:rPr>
          <w:rFonts w:cstheme="minorBidi"/>
          <w:szCs w:val="22"/>
        </w:rPr>
        <w:t xml:space="preserve">, </w:t>
      </w:r>
      <w:r w:rsidR="00375178">
        <w:rPr>
          <w:rFonts w:cstheme="minorBidi"/>
          <w:szCs w:val="22"/>
        </w:rPr>
        <w:t xml:space="preserve">Malta and Norway are the countries with lowest </w:t>
      </w:r>
      <w:r w:rsidR="00195929">
        <w:rPr>
          <w:rFonts w:cstheme="minorBidi"/>
          <w:szCs w:val="22"/>
        </w:rPr>
        <w:t>(best scores)</w:t>
      </w:r>
      <w:r w:rsidR="00375178">
        <w:rPr>
          <w:rFonts w:cstheme="minorBidi"/>
          <w:szCs w:val="22"/>
        </w:rPr>
        <w:t xml:space="preserve"> </w:t>
      </w:r>
      <w:r w:rsidR="00195929">
        <w:rPr>
          <w:rFonts w:cstheme="minorBidi"/>
          <w:szCs w:val="22"/>
        </w:rPr>
        <w:t>o</w:t>
      </w:r>
      <w:r w:rsidR="00375178">
        <w:rPr>
          <w:rFonts w:cstheme="minorBidi"/>
          <w:szCs w:val="22"/>
        </w:rPr>
        <w:t xml:space="preserve">n the participation sub-domain, followed by Colombia and Spain. At the top of the list with higher scores we can see S Korea and Ethiopia, and </w:t>
      </w:r>
      <w:r w:rsidR="003E5269">
        <w:rPr>
          <w:rFonts w:cstheme="minorBidi"/>
          <w:szCs w:val="22"/>
        </w:rPr>
        <w:t xml:space="preserve">perhaps </w:t>
      </w:r>
      <w:r w:rsidR="00375178">
        <w:rPr>
          <w:rFonts w:cstheme="minorBidi"/>
          <w:szCs w:val="22"/>
        </w:rPr>
        <w:t>surprisingly followed by Germany. In countries such as England, S Africa, Nepal</w:t>
      </w:r>
      <w:r w:rsidR="00E150A4">
        <w:rPr>
          <w:rFonts w:cstheme="minorBidi"/>
          <w:szCs w:val="22"/>
        </w:rPr>
        <w:t>, Colombia, Turkey</w:t>
      </w:r>
      <w:r w:rsidR="00375178">
        <w:rPr>
          <w:rFonts w:cstheme="minorBidi"/>
          <w:szCs w:val="22"/>
        </w:rPr>
        <w:t xml:space="preserve"> and Malta, children reported a high frequency of time spent in organised leisure time activities. </w:t>
      </w:r>
      <w:r>
        <w:rPr>
          <w:rFonts w:cstheme="minorBidi"/>
          <w:szCs w:val="22"/>
        </w:rPr>
        <w:t>D</w:t>
      </w:r>
      <w:r w:rsidR="00380BF3">
        <w:rPr>
          <w:rFonts w:cstheme="minorBidi"/>
          <w:szCs w:val="22"/>
        </w:rPr>
        <w:t xml:space="preserve">issatisfaction </w:t>
      </w:r>
      <w:r>
        <w:rPr>
          <w:rFonts w:cstheme="minorBidi"/>
          <w:szCs w:val="22"/>
        </w:rPr>
        <w:t>with</w:t>
      </w:r>
      <w:r w:rsidR="00380BF3">
        <w:rPr>
          <w:rFonts w:cstheme="minorBidi"/>
          <w:szCs w:val="22"/>
        </w:rPr>
        <w:t xml:space="preserve"> how children are listened to by adults in general scores </w:t>
      </w:r>
      <w:proofErr w:type="gramStart"/>
      <w:r w:rsidR="00380BF3">
        <w:rPr>
          <w:rFonts w:cstheme="minorBidi"/>
          <w:szCs w:val="22"/>
        </w:rPr>
        <w:t>are</w:t>
      </w:r>
      <w:proofErr w:type="gramEnd"/>
      <w:r w:rsidR="00380BF3">
        <w:rPr>
          <w:rFonts w:cstheme="minorBidi"/>
          <w:szCs w:val="22"/>
        </w:rPr>
        <w:t xml:space="preserve"> the highest in Nepal, S Korea and S Africa, and the lowest in Romania, Malta, Norway and Spain. Regarding the question about the town council asking children’s opinion, Algeria and Ethiopia have the highest scores, in contrast with the lowest scores from Norway and Malta.</w:t>
      </w:r>
    </w:p>
    <w:p w14:paraId="3D661C8E" w14:textId="77777777" w:rsidR="004330B5" w:rsidRDefault="004330B5" w:rsidP="004330B5">
      <w:pPr>
        <w:rPr>
          <w:i/>
        </w:rPr>
      </w:pPr>
    </w:p>
    <w:p w14:paraId="11623A06" w14:textId="77777777" w:rsidR="004330B5" w:rsidRPr="00BF7F77" w:rsidRDefault="004330B5" w:rsidP="004330B5">
      <w:pPr>
        <w:rPr>
          <w:i/>
        </w:rPr>
      </w:pPr>
      <w:proofErr w:type="gramStart"/>
      <w:r>
        <w:rPr>
          <w:i/>
        </w:rPr>
        <w:t>Table 2</w:t>
      </w:r>
      <w:r w:rsidRPr="00BF7F77">
        <w:rPr>
          <w:i/>
        </w:rPr>
        <w:t>.</w:t>
      </w:r>
      <w:proofErr w:type="gramEnd"/>
      <w:r w:rsidRPr="00BF7F77">
        <w:rPr>
          <w:i/>
        </w:rPr>
        <w:t xml:space="preserve">  Participation sub-domain’s mean scores </w:t>
      </w:r>
      <w:r>
        <w:rPr>
          <w:i/>
        </w:rPr>
        <w:t xml:space="preserve">ranked </w:t>
      </w:r>
      <w:r w:rsidRPr="00BF7F77">
        <w:rPr>
          <w:i/>
        </w:rPr>
        <w:t>by country</w:t>
      </w:r>
    </w:p>
    <w:tbl>
      <w:tblPr>
        <w:tblW w:w="0" w:type="auto"/>
        <w:tblInd w:w="93" w:type="dxa"/>
        <w:tblBorders>
          <w:top w:val="single" w:sz="8" w:space="0" w:color="auto"/>
          <w:bottom w:val="single" w:sz="8" w:space="0" w:color="auto"/>
          <w:insideH w:val="single" w:sz="8" w:space="0" w:color="auto"/>
        </w:tblBorders>
        <w:tblLook w:val="04A0" w:firstRow="1" w:lastRow="0" w:firstColumn="1" w:lastColumn="0" w:noHBand="0" w:noVBand="1"/>
      </w:tblPr>
      <w:tblGrid>
        <w:gridCol w:w="1506"/>
        <w:gridCol w:w="3277"/>
      </w:tblGrid>
      <w:tr w:rsidR="004330B5" w:rsidRPr="004330B5" w14:paraId="1037C238" w14:textId="77777777" w:rsidTr="004330B5">
        <w:trPr>
          <w:trHeight w:val="615"/>
        </w:trPr>
        <w:tc>
          <w:tcPr>
            <w:tcW w:w="0" w:type="auto"/>
            <w:tcBorders>
              <w:bottom w:val="single" w:sz="8" w:space="0" w:color="auto"/>
            </w:tcBorders>
            <w:shd w:val="clear" w:color="auto" w:fill="auto"/>
            <w:noWrap/>
            <w:hideMark/>
          </w:tcPr>
          <w:p w14:paraId="0058A1C5"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 </w:t>
            </w:r>
          </w:p>
        </w:tc>
        <w:tc>
          <w:tcPr>
            <w:tcW w:w="0" w:type="auto"/>
            <w:tcBorders>
              <w:bottom w:val="single" w:sz="8" w:space="0" w:color="auto"/>
            </w:tcBorders>
            <w:shd w:val="clear" w:color="auto" w:fill="auto"/>
            <w:vAlign w:val="center"/>
            <w:hideMark/>
          </w:tcPr>
          <w:p w14:paraId="6342AEC6" w14:textId="77777777" w:rsidR="004330B5" w:rsidRPr="004330B5" w:rsidRDefault="004330B5" w:rsidP="004330B5">
            <w:pPr>
              <w:jc w:val="center"/>
              <w:rPr>
                <w:rFonts w:eastAsia="Times New Roman"/>
                <w:color w:val="000000"/>
                <w:sz w:val="22"/>
                <w:szCs w:val="22"/>
                <w:lang w:eastAsia="en-GB"/>
              </w:rPr>
            </w:pPr>
            <w:r>
              <w:rPr>
                <w:rFonts w:eastAsia="Times New Roman"/>
                <w:color w:val="000000"/>
                <w:sz w:val="22"/>
                <w:szCs w:val="22"/>
                <w:lang w:eastAsia="en-GB"/>
              </w:rPr>
              <w:t>Overall p</w:t>
            </w:r>
            <w:r w:rsidRPr="004330B5">
              <w:rPr>
                <w:rFonts w:eastAsia="Times New Roman"/>
                <w:color w:val="000000"/>
                <w:sz w:val="22"/>
                <w:szCs w:val="22"/>
                <w:lang w:eastAsia="en-GB"/>
              </w:rPr>
              <w:t>articipation</w:t>
            </w:r>
            <w:r>
              <w:rPr>
                <w:rFonts w:eastAsia="Times New Roman"/>
                <w:color w:val="000000"/>
                <w:sz w:val="22"/>
                <w:szCs w:val="22"/>
                <w:lang w:eastAsia="en-GB"/>
              </w:rPr>
              <w:t xml:space="preserve"> domain score</w:t>
            </w:r>
          </w:p>
        </w:tc>
      </w:tr>
      <w:tr w:rsidR="004330B5" w:rsidRPr="004330B5" w14:paraId="01C72AE6" w14:textId="77777777" w:rsidTr="004330B5">
        <w:trPr>
          <w:trHeight w:val="315"/>
        </w:trPr>
        <w:tc>
          <w:tcPr>
            <w:tcW w:w="0" w:type="auto"/>
            <w:tcBorders>
              <w:bottom w:val="nil"/>
            </w:tcBorders>
            <w:shd w:val="clear" w:color="auto" w:fill="auto"/>
            <w:noWrap/>
            <w:vAlign w:val="center"/>
            <w:hideMark/>
          </w:tcPr>
          <w:p w14:paraId="46228981"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Pooled sample</w:t>
            </w:r>
          </w:p>
        </w:tc>
        <w:tc>
          <w:tcPr>
            <w:tcW w:w="0" w:type="auto"/>
            <w:tcBorders>
              <w:bottom w:val="nil"/>
            </w:tcBorders>
            <w:shd w:val="clear" w:color="auto" w:fill="auto"/>
            <w:vAlign w:val="center"/>
            <w:hideMark/>
          </w:tcPr>
          <w:p w14:paraId="3601E551"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-0.004</w:t>
            </w:r>
          </w:p>
        </w:tc>
      </w:tr>
      <w:tr w:rsidR="004330B5" w:rsidRPr="004330B5" w14:paraId="38D840CF" w14:textId="77777777" w:rsidTr="004330B5">
        <w:trPr>
          <w:trHeight w:val="315"/>
        </w:trPr>
        <w:tc>
          <w:tcPr>
            <w:tcW w:w="0" w:type="auto"/>
            <w:tcBorders>
              <w:top w:val="nil"/>
              <w:bottom w:val="nil"/>
            </w:tcBorders>
            <w:shd w:val="clear" w:color="auto" w:fill="auto"/>
            <w:noWrap/>
            <w:vAlign w:val="center"/>
            <w:hideMark/>
          </w:tcPr>
          <w:p w14:paraId="50C55E32"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Malta</w:t>
            </w:r>
          </w:p>
        </w:tc>
        <w:tc>
          <w:tcPr>
            <w:tcW w:w="0" w:type="auto"/>
            <w:tcBorders>
              <w:top w:val="nil"/>
              <w:bottom w:val="nil"/>
            </w:tcBorders>
            <w:shd w:val="clear" w:color="auto" w:fill="auto"/>
            <w:vAlign w:val="center"/>
            <w:hideMark/>
          </w:tcPr>
          <w:p w14:paraId="3EBB7730"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-0.246</w:t>
            </w:r>
          </w:p>
        </w:tc>
      </w:tr>
      <w:tr w:rsidR="004330B5" w:rsidRPr="004330B5" w14:paraId="39103430" w14:textId="77777777" w:rsidTr="004330B5">
        <w:trPr>
          <w:trHeight w:val="315"/>
        </w:trPr>
        <w:tc>
          <w:tcPr>
            <w:tcW w:w="0" w:type="auto"/>
            <w:tcBorders>
              <w:top w:val="nil"/>
              <w:bottom w:val="nil"/>
            </w:tcBorders>
            <w:shd w:val="clear" w:color="auto" w:fill="auto"/>
            <w:noWrap/>
            <w:vAlign w:val="center"/>
            <w:hideMark/>
          </w:tcPr>
          <w:p w14:paraId="5B3B0CE7"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Norway</w:t>
            </w:r>
          </w:p>
        </w:tc>
        <w:tc>
          <w:tcPr>
            <w:tcW w:w="0" w:type="auto"/>
            <w:tcBorders>
              <w:top w:val="nil"/>
              <w:bottom w:val="nil"/>
            </w:tcBorders>
            <w:shd w:val="clear" w:color="auto" w:fill="auto"/>
            <w:vAlign w:val="center"/>
            <w:hideMark/>
          </w:tcPr>
          <w:p w14:paraId="036AF39B"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-0.184</w:t>
            </w:r>
          </w:p>
        </w:tc>
      </w:tr>
      <w:tr w:rsidR="004330B5" w:rsidRPr="004330B5" w14:paraId="7003C9E7" w14:textId="77777777" w:rsidTr="004330B5">
        <w:trPr>
          <w:trHeight w:val="315"/>
        </w:trPr>
        <w:tc>
          <w:tcPr>
            <w:tcW w:w="0" w:type="auto"/>
            <w:tcBorders>
              <w:top w:val="nil"/>
              <w:bottom w:val="nil"/>
            </w:tcBorders>
            <w:shd w:val="clear" w:color="auto" w:fill="auto"/>
            <w:noWrap/>
            <w:vAlign w:val="center"/>
            <w:hideMark/>
          </w:tcPr>
          <w:p w14:paraId="3DAED5BA"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Israel</w:t>
            </w:r>
          </w:p>
        </w:tc>
        <w:tc>
          <w:tcPr>
            <w:tcW w:w="0" w:type="auto"/>
            <w:tcBorders>
              <w:top w:val="nil"/>
              <w:bottom w:val="nil"/>
            </w:tcBorders>
            <w:shd w:val="clear" w:color="auto" w:fill="auto"/>
            <w:vAlign w:val="center"/>
            <w:hideMark/>
          </w:tcPr>
          <w:p w14:paraId="774A1490"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-0.095</w:t>
            </w:r>
          </w:p>
        </w:tc>
      </w:tr>
      <w:tr w:rsidR="004330B5" w:rsidRPr="004330B5" w14:paraId="29155E83" w14:textId="77777777" w:rsidTr="004330B5">
        <w:trPr>
          <w:trHeight w:val="315"/>
        </w:trPr>
        <w:tc>
          <w:tcPr>
            <w:tcW w:w="0" w:type="auto"/>
            <w:tcBorders>
              <w:top w:val="nil"/>
              <w:bottom w:val="nil"/>
            </w:tcBorders>
            <w:shd w:val="clear" w:color="auto" w:fill="auto"/>
            <w:noWrap/>
            <w:vAlign w:val="center"/>
            <w:hideMark/>
          </w:tcPr>
          <w:p w14:paraId="5C658AD8"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Spain</w:t>
            </w:r>
          </w:p>
        </w:tc>
        <w:tc>
          <w:tcPr>
            <w:tcW w:w="0" w:type="auto"/>
            <w:tcBorders>
              <w:top w:val="nil"/>
              <w:bottom w:val="nil"/>
            </w:tcBorders>
            <w:shd w:val="clear" w:color="auto" w:fill="auto"/>
            <w:vAlign w:val="center"/>
            <w:hideMark/>
          </w:tcPr>
          <w:p w14:paraId="3E8C57E9"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-0.093</w:t>
            </w:r>
          </w:p>
        </w:tc>
      </w:tr>
      <w:tr w:rsidR="004330B5" w:rsidRPr="004330B5" w14:paraId="2E84E663" w14:textId="77777777" w:rsidTr="004330B5">
        <w:trPr>
          <w:trHeight w:val="315"/>
        </w:trPr>
        <w:tc>
          <w:tcPr>
            <w:tcW w:w="0" w:type="auto"/>
            <w:tcBorders>
              <w:top w:val="nil"/>
              <w:bottom w:val="nil"/>
            </w:tcBorders>
            <w:shd w:val="clear" w:color="auto" w:fill="auto"/>
            <w:noWrap/>
            <w:vAlign w:val="center"/>
            <w:hideMark/>
          </w:tcPr>
          <w:p w14:paraId="33D78B67"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Colombia</w:t>
            </w:r>
          </w:p>
        </w:tc>
        <w:tc>
          <w:tcPr>
            <w:tcW w:w="0" w:type="auto"/>
            <w:tcBorders>
              <w:top w:val="nil"/>
              <w:bottom w:val="nil"/>
            </w:tcBorders>
            <w:shd w:val="clear" w:color="auto" w:fill="auto"/>
            <w:vAlign w:val="center"/>
            <w:hideMark/>
          </w:tcPr>
          <w:p w14:paraId="6F0BB0A7"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-0.060</w:t>
            </w:r>
          </w:p>
        </w:tc>
      </w:tr>
      <w:tr w:rsidR="004330B5" w:rsidRPr="004330B5" w14:paraId="2622C33D" w14:textId="77777777" w:rsidTr="004330B5">
        <w:trPr>
          <w:trHeight w:val="315"/>
        </w:trPr>
        <w:tc>
          <w:tcPr>
            <w:tcW w:w="0" w:type="auto"/>
            <w:tcBorders>
              <w:top w:val="nil"/>
              <w:bottom w:val="nil"/>
            </w:tcBorders>
            <w:shd w:val="clear" w:color="auto" w:fill="auto"/>
            <w:noWrap/>
            <w:vAlign w:val="center"/>
            <w:hideMark/>
          </w:tcPr>
          <w:p w14:paraId="3B873736"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England</w:t>
            </w:r>
          </w:p>
        </w:tc>
        <w:tc>
          <w:tcPr>
            <w:tcW w:w="0" w:type="auto"/>
            <w:tcBorders>
              <w:top w:val="nil"/>
              <w:bottom w:val="nil"/>
            </w:tcBorders>
            <w:shd w:val="clear" w:color="auto" w:fill="auto"/>
            <w:vAlign w:val="center"/>
            <w:hideMark/>
          </w:tcPr>
          <w:p w14:paraId="4D5DE4E3"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-0.058</w:t>
            </w:r>
          </w:p>
        </w:tc>
      </w:tr>
      <w:tr w:rsidR="004330B5" w:rsidRPr="004330B5" w14:paraId="37D074F3" w14:textId="77777777" w:rsidTr="004330B5">
        <w:trPr>
          <w:trHeight w:val="315"/>
        </w:trPr>
        <w:tc>
          <w:tcPr>
            <w:tcW w:w="0" w:type="auto"/>
            <w:tcBorders>
              <w:top w:val="nil"/>
              <w:bottom w:val="nil"/>
            </w:tcBorders>
            <w:shd w:val="clear" w:color="auto" w:fill="auto"/>
            <w:noWrap/>
            <w:vAlign w:val="center"/>
            <w:hideMark/>
          </w:tcPr>
          <w:p w14:paraId="1EA8CEC8"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Romania</w:t>
            </w:r>
          </w:p>
        </w:tc>
        <w:tc>
          <w:tcPr>
            <w:tcW w:w="0" w:type="auto"/>
            <w:tcBorders>
              <w:top w:val="nil"/>
              <w:bottom w:val="nil"/>
            </w:tcBorders>
            <w:shd w:val="clear" w:color="auto" w:fill="auto"/>
            <w:vAlign w:val="center"/>
            <w:hideMark/>
          </w:tcPr>
          <w:p w14:paraId="4D119D68"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-0.038</w:t>
            </w:r>
          </w:p>
        </w:tc>
      </w:tr>
      <w:tr w:rsidR="004330B5" w:rsidRPr="004330B5" w14:paraId="08ED74C6" w14:textId="77777777" w:rsidTr="004330B5">
        <w:trPr>
          <w:trHeight w:val="315"/>
        </w:trPr>
        <w:tc>
          <w:tcPr>
            <w:tcW w:w="0" w:type="auto"/>
            <w:tcBorders>
              <w:top w:val="nil"/>
              <w:bottom w:val="nil"/>
            </w:tcBorders>
            <w:shd w:val="clear" w:color="auto" w:fill="auto"/>
            <w:noWrap/>
            <w:vAlign w:val="center"/>
            <w:hideMark/>
          </w:tcPr>
          <w:p w14:paraId="532363C5"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Turkey</w:t>
            </w:r>
          </w:p>
        </w:tc>
        <w:tc>
          <w:tcPr>
            <w:tcW w:w="0" w:type="auto"/>
            <w:tcBorders>
              <w:top w:val="nil"/>
              <w:bottom w:val="nil"/>
            </w:tcBorders>
            <w:shd w:val="clear" w:color="auto" w:fill="auto"/>
            <w:vAlign w:val="center"/>
            <w:hideMark/>
          </w:tcPr>
          <w:p w14:paraId="0FB76013"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-0.026</w:t>
            </w:r>
          </w:p>
        </w:tc>
      </w:tr>
      <w:tr w:rsidR="004330B5" w:rsidRPr="004330B5" w14:paraId="50D23834" w14:textId="77777777" w:rsidTr="004330B5">
        <w:trPr>
          <w:trHeight w:val="315"/>
        </w:trPr>
        <w:tc>
          <w:tcPr>
            <w:tcW w:w="0" w:type="auto"/>
            <w:tcBorders>
              <w:top w:val="nil"/>
              <w:bottom w:val="nil"/>
            </w:tcBorders>
            <w:shd w:val="clear" w:color="auto" w:fill="auto"/>
            <w:noWrap/>
            <w:vAlign w:val="center"/>
            <w:hideMark/>
          </w:tcPr>
          <w:p w14:paraId="18A5886E"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S Africa</w:t>
            </w:r>
          </w:p>
        </w:tc>
        <w:tc>
          <w:tcPr>
            <w:tcW w:w="0" w:type="auto"/>
            <w:tcBorders>
              <w:top w:val="nil"/>
              <w:bottom w:val="nil"/>
            </w:tcBorders>
            <w:shd w:val="clear" w:color="auto" w:fill="auto"/>
            <w:vAlign w:val="center"/>
            <w:hideMark/>
          </w:tcPr>
          <w:p w14:paraId="216F95CA"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-0.016</w:t>
            </w:r>
          </w:p>
        </w:tc>
      </w:tr>
      <w:tr w:rsidR="004330B5" w:rsidRPr="004330B5" w14:paraId="668A7F04" w14:textId="77777777" w:rsidTr="004330B5">
        <w:trPr>
          <w:trHeight w:val="315"/>
        </w:trPr>
        <w:tc>
          <w:tcPr>
            <w:tcW w:w="0" w:type="auto"/>
            <w:tcBorders>
              <w:top w:val="nil"/>
              <w:bottom w:val="nil"/>
            </w:tcBorders>
            <w:shd w:val="clear" w:color="auto" w:fill="auto"/>
            <w:noWrap/>
            <w:vAlign w:val="center"/>
            <w:hideMark/>
          </w:tcPr>
          <w:p w14:paraId="2BC30A38"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Nepal</w:t>
            </w:r>
          </w:p>
        </w:tc>
        <w:tc>
          <w:tcPr>
            <w:tcW w:w="0" w:type="auto"/>
            <w:tcBorders>
              <w:top w:val="nil"/>
              <w:bottom w:val="nil"/>
            </w:tcBorders>
            <w:shd w:val="clear" w:color="auto" w:fill="auto"/>
            <w:vAlign w:val="center"/>
            <w:hideMark/>
          </w:tcPr>
          <w:p w14:paraId="746BCC53"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0.025</w:t>
            </w:r>
          </w:p>
        </w:tc>
      </w:tr>
      <w:tr w:rsidR="004330B5" w:rsidRPr="004330B5" w14:paraId="2AC0B72D" w14:textId="77777777" w:rsidTr="004330B5">
        <w:trPr>
          <w:trHeight w:val="315"/>
        </w:trPr>
        <w:tc>
          <w:tcPr>
            <w:tcW w:w="0" w:type="auto"/>
            <w:tcBorders>
              <w:top w:val="nil"/>
              <w:bottom w:val="nil"/>
            </w:tcBorders>
            <w:shd w:val="clear" w:color="auto" w:fill="auto"/>
            <w:noWrap/>
            <w:vAlign w:val="center"/>
            <w:hideMark/>
          </w:tcPr>
          <w:p w14:paraId="6A37A7D3"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Algeria</w:t>
            </w:r>
          </w:p>
        </w:tc>
        <w:tc>
          <w:tcPr>
            <w:tcW w:w="0" w:type="auto"/>
            <w:tcBorders>
              <w:top w:val="nil"/>
              <w:bottom w:val="nil"/>
            </w:tcBorders>
            <w:shd w:val="clear" w:color="auto" w:fill="auto"/>
            <w:vAlign w:val="center"/>
            <w:hideMark/>
          </w:tcPr>
          <w:p w14:paraId="742E2EA7"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0.094</w:t>
            </w:r>
          </w:p>
        </w:tc>
      </w:tr>
      <w:tr w:rsidR="004330B5" w:rsidRPr="004330B5" w14:paraId="52EABE6F" w14:textId="77777777" w:rsidTr="004330B5">
        <w:trPr>
          <w:trHeight w:val="315"/>
        </w:trPr>
        <w:tc>
          <w:tcPr>
            <w:tcW w:w="0" w:type="auto"/>
            <w:tcBorders>
              <w:top w:val="nil"/>
              <w:bottom w:val="nil"/>
            </w:tcBorders>
            <w:shd w:val="clear" w:color="auto" w:fill="auto"/>
            <w:noWrap/>
            <w:vAlign w:val="center"/>
            <w:hideMark/>
          </w:tcPr>
          <w:p w14:paraId="3E401296"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Poland</w:t>
            </w:r>
          </w:p>
        </w:tc>
        <w:tc>
          <w:tcPr>
            <w:tcW w:w="0" w:type="auto"/>
            <w:tcBorders>
              <w:top w:val="nil"/>
              <w:bottom w:val="nil"/>
            </w:tcBorders>
            <w:shd w:val="clear" w:color="auto" w:fill="auto"/>
            <w:vAlign w:val="center"/>
            <w:hideMark/>
          </w:tcPr>
          <w:p w14:paraId="3B15EB25"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0.105</w:t>
            </w:r>
          </w:p>
        </w:tc>
      </w:tr>
      <w:tr w:rsidR="004330B5" w:rsidRPr="004330B5" w14:paraId="0432E132" w14:textId="77777777" w:rsidTr="004330B5">
        <w:trPr>
          <w:trHeight w:val="315"/>
        </w:trPr>
        <w:tc>
          <w:tcPr>
            <w:tcW w:w="0" w:type="auto"/>
            <w:tcBorders>
              <w:top w:val="nil"/>
              <w:bottom w:val="nil"/>
            </w:tcBorders>
            <w:shd w:val="clear" w:color="auto" w:fill="auto"/>
            <w:noWrap/>
            <w:vAlign w:val="center"/>
            <w:hideMark/>
          </w:tcPr>
          <w:p w14:paraId="129899EB"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Estonia</w:t>
            </w:r>
          </w:p>
        </w:tc>
        <w:tc>
          <w:tcPr>
            <w:tcW w:w="0" w:type="auto"/>
            <w:tcBorders>
              <w:top w:val="nil"/>
              <w:bottom w:val="nil"/>
            </w:tcBorders>
            <w:shd w:val="clear" w:color="auto" w:fill="auto"/>
            <w:vAlign w:val="center"/>
            <w:hideMark/>
          </w:tcPr>
          <w:p w14:paraId="03558DF0"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0.107</w:t>
            </w:r>
          </w:p>
        </w:tc>
      </w:tr>
      <w:tr w:rsidR="004330B5" w:rsidRPr="004330B5" w14:paraId="5D50273A" w14:textId="77777777" w:rsidTr="004330B5">
        <w:trPr>
          <w:trHeight w:val="315"/>
        </w:trPr>
        <w:tc>
          <w:tcPr>
            <w:tcW w:w="0" w:type="auto"/>
            <w:tcBorders>
              <w:top w:val="nil"/>
              <w:bottom w:val="nil"/>
            </w:tcBorders>
            <w:shd w:val="clear" w:color="auto" w:fill="auto"/>
            <w:noWrap/>
            <w:vAlign w:val="center"/>
            <w:hideMark/>
          </w:tcPr>
          <w:p w14:paraId="2EF5E6B3"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Germany</w:t>
            </w:r>
          </w:p>
        </w:tc>
        <w:tc>
          <w:tcPr>
            <w:tcW w:w="0" w:type="auto"/>
            <w:tcBorders>
              <w:top w:val="nil"/>
              <w:bottom w:val="nil"/>
            </w:tcBorders>
            <w:shd w:val="clear" w:color="auto" w:fill="auto"/>
            <w:vAlign w:val="center"/>
            <w:hideMark/>
          </w:tcPr>
          <w:p w14:paraId="2AA028F6"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0.107</w:t>
            </w:r>
          </w:p>
        </w:tc>
      </w:tr>
      <w:tr w:rsidR="004330B5" w:rsidRPr="004330B5" w14:paraId="4F6A9EC0" w14:textId="77777777" w:rsidTr="004330B5">
        <w:trPr>
          <w:trHeight w:val="315"/>
        </w:trPr>
        <w:tc>
          <w:tcPr>
            <w:tcW w:w="0" w:type="auto"/>
            <w:tcBorders>
              <w:top w:val="nil"/>
              <w:bottom w:val="nil"/>
            </w:tcBorders>
            <w:shd w:val="clear" w:color="auto" w:fill="auto"/>
            <w:noWrap/>
            <w:vAlign w:val="center"/>
            <w:hideMark/>
          </w:tcPr>
          <w:p w14:paraId="66FDCF4F"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Ethiopia</w:t>
            </w:r>
          </w:p>
        </w:tc>
        <w:tc>
          <w:tcPr>
            <w:tcW w:w="0" w:type="auto"/>
            <w:tcBorders>
              <w:top w:val="nil"/>
              <w:bottom w:val="nil"/>
            </w:tcBorders>
            <w:shd w:val="clear" w:color="auto" w:fill="auto"/>
            <w:vAlign w:val="center"/>
            <w:hideMark/>
          </w:tcPr>
          <w:p w14:paraId="3206F17A"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0.117</w:t>
            </w:r>
          </w:p>
        </w:tc>
      </w:tr>
      <w:tr w:rsidR="004330B5" w:rsidRPr="004330B5" w14:paraId="349D12FF" w14:textId="77777777" w:rsidTr="004330B5">
        <w:trPr>
          <w:trHeight w:val="315"/>
        </w:trPr>
        <w:tc>
          <w:tcPr>
            <w:tcW w:w="0" w:type="auto"/>
            <w:tcBorders>
              <w:top w:val="nil"/>
            </w:tcBorders>
            <w:shd w:val="clear" w:color="auto" w:fill="auto"/>
            <w:noWrap/>
            <w:vAlign w:val="center"/>
            <w:hideMark/>
          </w:tcPr>
          <w:p w14:paraId="485905E3" w14:textId="77777777" w:rsidR="004330B5" w:rsidRPr="004330B5" w:rsidRDefault="004330B5" w:rsidP="00EB08A8">
            <w:pPr>
              <w:rPr>
                <w:rFonts w:eastAsia="Times New Roman"/>
                <w:color w:val="000000"/>
                <w:sz w:val="22"/>
                <w:szCs w:val="22"/>
                <w:lang w:eastAsia="en-GB"/>
              </w:rPr>
            </w:pPr>
            <w:r w:rsidRPr="004330B5">
              <w:rPr>
                <w:rFonts w:eastAsia="Times New Roman"/>
                <w:color w:val="000000"/>
                <w:sz w:val="22"/>
                <w:szCs w:val="22"/>
                <w:lang w:eastAsia="en-GB"/>
              </w:rPr>
              <w:t>S Korea</w:t>
            </w:r>
          </w:p>
        </w:tc>
        <w:tc>
          <w:tcPr>
            <w:tcW w:w="0" w:type="auto"/>
            <w:tcBorders>
              <w:top w:val="nil"/>
            </w:tcBorders>
            <w:shd w:val="clear" w:color="auto" w:fill="auto"/>
            <w:vAlign w:val="center"/>
            <w:hideMark/>
          </w:tcPr>
          <w:p w14:paraId="1A43C303" w14:textId="77777777" w:rsidR="004330B5" w:rsidRPr="004330B5" w:rsidRDefault="004330B5" w:rsidP="004330B5">
            <w:pPr>
              <w:jc w:val="center"/>
              <w:rPr>
                <w:rFonts w:eastAsia="Times New Roman"/>
                <w:color w:val="000000"/>
                <w:sz w:val="22"/>
                <w:szCs w:val="22"/>
                <w:lang w:eastAsia="en-GB"/>
              </w:rPr>
            </w:pPr>
            <w:r w:rsidRPr="004330B5">
              <w:rPr>
                <w:rFonts w:eastAsia="Times New Roman"/>
                <w:color w:val="000000"/>
                <w:sz w:val="22"/>
                <w:szCs w:val="22"/>
                <w:lang w:eastAsia="en-GB"/>
              </w:rPr>
              <w:t>0.196</w:t>
            </w:r>
          </w:p>
        </w:tc>
      </w:tr>
    </w:tbl>
    <w:p w14:paraId="08EE905D" w14:textId="77777777" w:rsidR="004330B5" w:rsidRPr="00C80ACB" w:rsidRDefault="004330B5" w:rsidP="00BF7F77">
      <w:pPr>
        <w:rPr>
          <w:rFonts w:cstheme="minorBidi"/>
          <w:szCs w:val="22"/>
        </w:rPr>
      </w:pPr>
    </w:p>
    <w:p w14:paraId="4324FD74" w14:textId="77777777" w:rsidR="008A4DA5" w:rsidRDefault="00E150A4" w:rsidP="004330B5">
      <w:pPr>
        <w:rPr>
          <w:rFonts w:cstheme="minorBidi"/>
          <w:i/>
          <w:szCs w:val="22"/>
        </w:rPr>
      </w:pPr>
      <w:r>
        <w:rPr>
          <w:noProof/>
          <w:lang w:eastAsia="en-GB"/>
        </w:rPr>
        <w:lastRenderedPageBreak/>
        <w:drawing>
          <wp:inline distT="0" distB="0" distL="0" distR="0" wp14:anchorId="5BB995E4" wp14:editId="79B84429">
            <wp:extent cx="5731510" cy="4654403"/>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1C116C" w14:textId="77777777" w:rsidR="00BF7F77" w:rsidRPr="00AD257C" w:rsidRDefault="00BF7F77" w:rsidP="00BF7F77">
      <w:proofErr w:type="gramStart"/>
      <w:r w:rsidRPr="00AD257C">
        <w:rPr>
          <w:i/>
        </w:rPr>
        <w:t>Figure 4</w:t>
      </w:r>
      <w:r w:rsidR="002C1FDB" w:rsidRPr="00AD257C">
        <w:rPr>
          <w:i/>
        </w:rPr>
        <w:t>.</w:t>
      </w:r>
      <w:proofErr w:type="gramEnd"/>
      <w:r w:rsidR="002C1FDB" w:rsidRPr="00AD257C">
        <w:rPr>
          <w:i/>
        </w:rPr>
        <w:t xml:space="preserve"> </w:t>
      </w:r>
      <w:r w:rsidRPr="00AD257C">
        <w:rPr>
          <w:rFonts w:eastAsia="Times New Roman"/>
          <w:color w:val="000000"/>
          <w:lang w:eastAsia="en-GB"/>
        </w:rPr>
        <w:t>Participation scores by countries ranked by overall scores</w:t>
      </w:r>
      <w:r w:rsidRPr="00AD257C">
        <w:t xml:space="preserve">  </w:t>
      </w:r>
    </w:p>
    <w:p w14:paraId="38D5449C" w14:textId="77777777" w:rsidR="00870380" w:rsidRDefault="00870380" w:rsidP="0028268D">
      <w:pPr>
        <w:rPr>
          <w:rFonts w:cstheme="minorBidi"/>
          <w:szCs w:val="22"/>
        </w:rPr>
      </w:pPr>
    </w:p>
    <w:p w14:paraId="68B5EF8F" w14:textId="77777777" w:rsidR="00BF7F77" w:rsidRDefault="00BF7F77" w:rsidP="00BF7F77">
      <w:pPr>
        <w:rPr>
          <w:b/>
        </w:rPr>
      </w:pPr>
    </w:p>
    <w:p w14:paraId="26B42774" w14:textId="5181B2E2" w:rsidR="00B34140" w:rsidRPr="00AD257C" w:rsidRDefault="00B34140" w:rsidP="00AD257C">
      <w:pPr>
        <w:pStyle w:val="ListParagraph"/>
        <w:numPr>
          <w:ilvl w:val="1"/>
          <w:numId w:val="7"/>
        </w:numPr>
        <w:rPr>
          <w:rFonts w:cstheme="minorBidi"/>
          <w:i/>
          <w:szCs w:val="22"/>
        </w:rPr>
      </w:pPr>
      <w:r w:rsidRPr="00AD257C">
        <w:rPr>
          <w:rFonts w:cstheme="minorBidi"/>
          <w:i/>
          <w:szCs w:val="22"/>
        </w:rPr>
        <w:t xml:space="preserve">Quality of life </w:t>
      </w:r>
      <w:r w:rsidR="00633256" w:rsidRPr="00AD257C">
        <w:rPr>
          <w:rFonts w:cstheme="minorBidi"/>
          <w:i/>
          <w:szCs w:val="22"/>
        </w:rPr>
        <w:t>domain</w:t>
      </w:r>
    </w:p>
    <w:p w14:paraId="685A5332" w14:textId="77777777" w:rsidR="00B34140" w:rsidRDefault="00B34140" w:rsidP="00B34140">
      <w:pPr>
        <w:rPr>
          <w:rFonts w:cstheme="minorBidi"/>
          <w:i/>
          <w:szCs w:val="22"/>
        </w:rPr>
      </w:pPr>
    </w:p>
    <w:p w14:paraId="6736333C" w14:textId="77777777" w:rsidR="003E5269" w:rsidRPr="005B700D" w:rsidRDefault="003E5269" w:rsidP="003E5269">
      <w:pPr>
        <w:rPr>
          <w:rFonts w:cstheme="minorBidi"/>
          <w:szCs w:val="22"/>
        </w:rPr>
      </w:pPr>
      <w:r>
        <w:rPr>
          <w:rFonts w:cstheme="minorBidi"/>
          <w:szCs w:val="22"/>
        </w:rPr>
        <w:t>Three sub-domains are included in the q</w:t>
      </w:r>
      <w:r w:rsidRPr="005B700D">
        <w:rPr>
          <w:rFonts w:cstheme="minorBidi"/>
          <w:szCs w:val="22"/>
        </w:rPr>
        <w:t xml:space="preserve">uality of life domain: </w:t>
      </w:r>
    </w:p>
    <w:p w14:paraId="25587EA2" w14:textId="77777777" w:rsidR="003E5269" w:rsidRDefault="003E5269" w:rsidP="003E5269">
      <w:pPr>
        <w:pStyle w:val="ListParagraph"/>
        <w:numPr>
          <w:ilvl w:val="0"/>
          <w:numId w:val="10"/>
        </w:numPr>
        <w:rPr>
          <w:rFonts w:cstheme="minorBidi"/>
          <w:szCs w:val="22"/>
        </w:rPr>
      </w:pPr>
      <w:r w:rsidRPr="005B700D">
        <w:rPr>
          <w:rFonts w:cstheme="minorBidi"/>
          <w:szCs w:val="22"/>
        </w:rPr>
        <w:t xml:space="preserve">Health and well/being, </w:t>
      </w:r>
    </w:p>
    <w:p w14:paraId="4EFECDAA" w14:textId="77777777" w:rsidR="003E5269" w:rsidRDefault="003E5269" w:rsidP="003E5269">
      <w:pPr>
        <w:pStyle w:val="ListParagraph"/>
        <w:numPr>
          <w:ilvl w:val="0"/>
          <w:numId w:val="10"/>
        </w:numPr>
        <w:rPr>
          <w:rFonts w:cstheme="minorBidi"/>
          <w:szCs w:val="22"/>
        </w:rPr>
      </w:pPr>
      <w:r w:rsidRPr="005B700D">
        <w:rPr>
          <w:rFonts w:cstheme="minorBidi"/>
          <w:szCs w:val="22"/>
        </w:rPr>
        <w:t xml:space="preserve">housing and local environment, and </w:t>
      </w:r>
    </w:p>
    <w:p w14:paraId="2024D12B" w14:textId="77777777" w:rsidR="003E5269" w:rsidRPr="005B700D" w:rsidRDefault="003E5269" w:rsidP="003E5269">
      <w:pPr>
        <w:pStyle w:val="ListParagraph"/>
        <w:numPr>
          <w:ilvl w:val="0"/>
          <w:numId w:val="10"/>
        </w:numPr>
        <w:rPr>
          <w:rFonts w:cstheme="minorBidi"/>
          <w:szCs w:val="22"/>
        </w:rPr>
      </w:pPr>
      <w:proofErr w:type="gramStart"/>
      <w:r w:rsidRPr="005B700D">
        <w:rPr>
          <w:rFonts w:cstheme="minorBidi"/>
          <w:szCs w:val="22"/>
        </w:rPr>
        <w:t>social</w:t>
      </w:r>
      <w:proofErr w:type="gramEnd"/>
      <w:r w:rsidRPr="005B700D">
        <w:rPr>
          <w:rFonts w:cstheme="minorBidi"/>
          <w:szCs w:val="22"/>
        </w:rPr>
        <w:t xml:space="preserve"> harm. </w:t>
      </w:r>
    </w:p>
    <w:p w14:paraId="067E83D1" w14:textId="77777777" w:rsidR="00195929" w:rsidRDefault="00195929" w:rsidP="00B34140">
      <w:pPr>
        <w:rPr>
          <w:rFonts w:cstheme="minorBidi"/>
          <w:szCs w:val="22"/>
        </w:rPr>
      </w:pPr>
    </w:p>
    <w:p w14:paraId="3E93A10C" w14:textId="08574124" w:rsidR="00231C91" w:rsidRDefault="00C86680">
      <w:r>
        <w:t xml:space="preserve">The </w:t>
      </w:r>
      <w:r w:rsidRPr="00633256">
        <w:rPr>
          <w:b/>
        </w:rPr>
        <w:t>h</w:t>
      </w:r>
      <w:r w:rsidR="002937A5" w:rsidRPr="00633256">
        <w:rPr>
          <w:b/>
        </w:rPr>
        <w:t xml:space="preserve">ealth and well-being </w:t>
      </w:r>
      <w:r w:rsidR="00A35165" w:rsidRPr="00633256">
        <w:rPr>
          <w:b/>
        </w:rPr>
        <w:t>sub-domain</w:t>
      </w:r>
      <w:r w:rsidR="002937A5">
        <w:t xml:space="preserve"> has been calculated with</w:t>
      </w:r>
      <w:r>
        <w:t xml:space="preserve"> 8 indicators in most countries</w:t>
      </w:r>
      <w:r w:rsidR="009F4BE8">
        <w:t xml:space="preserve"> (see figure 5)</w:t>
      </w:r>
      <w:r w:rsidR="001A0C1B">
        <w:t xml:space="preserve">. </w:t>
      </w:r>
      <w:r w:rsidR="003E5269">
        <w:t xml:space="preserve">In </w:t>
      </w:r>
      <w:proofErr w:type="spellStart"/>
      <w:r w:rsidR="003E5269">
        <w:t>Figue</w:t>
      </w:r>
      <w:proofErr w:type="spellEnd"/>
      <w:r w:rsidR="003E5269">
        <w:t xml:space="preserve"> 5 the </w:t>
      </w:r>
      <w:r w:rsidR="001A0C1B">
        <w:t xml:space="preserve">highest </w:t>
      </w:r>
      <w:r>
        <w:t xml:space="preserve">(worse) </w:t>
      </w:r>
      <w:r w:rsidR="001A0C1B">
        <w:t>sub-domain scores are in S Korea with a big difference from the other countries</w:t>
      </w:r>
      <w:r w:rsidR="00EF7703">
        <w:t xml:space="preserve"> because of high dissatisfaction and low scores in all indicators. S Korea is</w:t>
      </w:r>
      <w:r w:rsidR="001A0C1B">
        <w:t xml:space="preserve"> followed by England</w:t>
      </w:r>
      <w:r w:rsidR="00EF7703">
        <w:t>, where children reported dissatisfaction</w:t>
      </w:r>
      <w:r w:rsidR="00111095">
        <w:t xml:space="preserve"> with freedom, self-confidence and their own bodies. </w:t>
      </w:r>
      <w:r w:rsidR="001A0C1B">
        <w:t>On the other hand, the lowes</w:t>
      </w:r>
      <w:r w:rsidR="00EF7703">
        <w:t xml:space="preserve">t </w:t>
      </w:r>
      <w:r>
        <w:t xml:space="preserve">(best) </w:t>
      </w:r>
      <w:r w:rsidR="00EF7703">
        <w:t xml:space="preserve">scores are in Romania, Malta and Colombia. </w:t>
      </w:r>
    </w:p>
    <w:p w14:paraId="40962512" w14:textId="77777777" w:rsidR="000D0849" w:rsidRDefault="000D0849"/>
    <w:p w14:paraId="0BD6CD1D" w14:textId="77777777" w:rsidR="00AD257C" w:rsidRDefault="00AD257C"/>
    <w:p w14:paraId="5B1909F7" w14:textId="38F59444" w:rsidR="00195929" w:rsidRPr="00231C91" w:rsidRDefault="00F4318C" w:rsidP="00195929">
      <w:r>
        <w:rPr>
          <w:noProof/>
          <w:lang w:eastAsia="en-GB"/>
        </w:rPr>
        <w:lastRenderedPageBreak/>
        <w:drawing>
          <wp:inline distT="0" distB="0" distL="0" distR="0" wp14:anchorId="4045D177" wp14:editId="4A64C5E9">
            <wp:extent cx="5734050" cy="42005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A02E2E" w14:textId="77777777" w:rsidR="00195929" w:rsidRPr="00AD257C" w:rsidRDefault="00195929" w:rsidP="00195929">
      <w:proofErr w:type="gramStart"/>
      <w:r w:rsidRPr="00AD257C">
        <w:rPr>
          <w:i/>
        </w:rPr>
        <w:t>Figure 5.</w:t>
      </w:r>
      <w:proofErr w:type="gramEnd"/>
      <w:r w:rsidRPr="00AD257C">
        <w:rPr>
          <w:i/>
        </w:rPr>
        <w:t xml:space="preserve"> </w:t>
      </w:r>
      <w:r w:rsidRPr="00AD257C">
        <w:rPr>
          <w:rFonts w:eastAsia="Times New Roman"/>
          <w:color w:val="000000"/>
          <w:lang w:eastAsia="en-GB"/>
        </w:rPr>
        <w:t>Health and well-being scores by countries ranked by overall scores</w:t>
      </w:r>
      <w:r w:rsidRPr="00AD257C">
        <w:t xml:space="preserve"> </w:t>
      </w:r>
    </w:p>
    <w:p w14:paraId="1E1898AB" w14:textId="77777777" w:rsidR="00195929" w:rsidRDefault="00195929"/>
    <w:p w14:paraId="31A57D56" w14:textId="73D6DABC" w:rsidR="003E5269" w:rsidRDefault="003E5269" w:rsidP="003E5269">
      <w:pPr>
        <w:rPr>
          <w:rFonts w:cstheme="minorBidi"/>
          <w:szCs w:val="22"/>
        </w:rPr>
      </w:pPr>
      <w:r w:rsidRPr="004330B5">
        <w:rPr>
          <w:rFonts w:cstheme="minorBidi"/>
          <w:szCs w:val="22"/>
        </w:rPr>
        <w:t>Th</w:t>
      </w:r>
      <w:r>
        <w:rPr>
          <w:rFonts w:cstheme="minorBidi"/>
          <w:szCs w:val="22"/>
        </w:rPr>
        <w:t xml:space="preserve">e </w:t>
      </w:r>
      <w:r w:rsidRPr="00633256">
        <w:rPr>
          <w:rFonts w:cstheme="minorBidi"/>
          <w:b/>
          <w:szCs w:val="22"/>
        </w:rPr>
        <w:t>housing and local environment sub-domain</w:t>
      </w:r>
      <w:r w:rsidRPr="004330B5">
        <w:rPr>
          <w:rFonts w:cstheme="minorBidi"/>
          <w:szCs w:val="22"/>
        </w:rPr>
        <w:t xml:space="preserve"> is based on five indicators</w:t>
      </w:r>
      <w:r>
        <w:rPr>
          <w:rFonts w:cstheme="minorBidi"/>
          <w:szCs w:val="22"/>
        </w:rPr>
        <w:t xml:space="preserve"> (see figure 6)</w:t>
      </w:r>
      <w:r w:rsidRPr="004330B5">
        <w:rPr>
          <w:rFonts w:cstheme="minorBidi"/>
          <w:szCs w:val="22"/>
        </w:rPr>
        <w:t>. The highest scores are from Ethiopia, Algeria and S Africa, where children reported they don’t have their own room, and</w:t>
      </w:r>
      <w:r w:rsidR="00FF7D1D">
        <w:rPr>
          <w:rFonts w:cstheme="minorBidi"/>
          <w:szCs w:val="22"/>
        </w:rPr>
        <w:t>/or</w:t>
      </w:r>
      <w:r w:rsidRPr="004330B5">
        <w:rPr>
          <w:rFonts w:cstheme="minorBidi"/>
          <w:szCs w:val="22"/>
        </w:rPr>
        <w:t xml:space="preserve"> a quiet place to study at home. The lowest mean scores are from Norway, Poland and Spain. Participants reported higher dissatisfaction with the area where they live in general in S Africa, S Korea, Germany, Algeria, Nepal and England; in contrast in Romania, Norway, Malta, Israel, Colombia and Spain they are </w:t>
      </w:r>
      <w:r>
        <w:rPr>
          <w:rFonts w:cstheme="minorBidi"/>
          <w:szCs w:val="22"/>
        </w:rPr>
        <w:t xml:space="preserve">more </w:t>
      </w:r>
      <w:r w:rsidRPr="004330B5">
        <w:rPr>
          <w:rFonts w:cstheme="minorBidi"/>
          <w:szCs w:val="22"/>
        </w:rPr>
        <w:t xml:space="preserve">satisfied </w:t>
      </w:r>
      <w:r>
        <w:rPr>
          <w:rFonts w:cstheme="minorBidi"/>
          <w:szCs w:val="22"/>
        </w:rPr>
        <w:t xml:space="preserve">with </w:t>
      </w:r>
      <w:r w:rsidRPr="004330B5">
        <w:rPr>
          <w:rFonts w:cstheme="minorBidi"/>
          <w:szCs w:val="22"/>
        </w:rPr>
        <w:t>it.</w:t>
      </w:r>
      <w:r>
        <w:rPr>
          <w:rFonts w:cstheme="minorBidi"/>
          <w:szCs w:val="22"/>
        </w:rPr>
        <w:t xml:space="preserve"> </w:t>
      </w:r>
    </w:p>
    <w:p w14:paraId="2C91D317" w14:textId="77777777" w:rsidR="00AD257C" w:rsidRDefault="00AD257C"/>
    <w:p w14:paraId="5BDA87E1" w14:textId="77777777" w:rsidR="000B771A" w:rsidRDefault="004330B5" w:rsidP="000B771A">
      <w:pPr>
        <w:rPr>
          <w:i/>
        </w:rPr>
      </w:pPr>
      <w:r>
        <w:rPr>
          <w:noProof/>
          <w:lang w:eastAsia="en-GB"/>
        </w:rPr>
        <w:lastRenderedPageBreak/>
        <w:drawing>
          <wp:inline distT="0" distB="0" distL="0" distR="0" wp14:anchorId="627AF256" wp14:editId="5DAD0EB3">
            <wp:extent cx="5734050" cy="39243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9BAC16" w14:textId="77777777" w:rsidR="000B771A" w:rsidRPr="00AD257C" w:rsidRDefault="000B771A" w:rsidP="000B771A">
      <w:pPr>
        <w:rPr>
          <w:i/>
        </w:rPr>
      </w:pPr>
      <w:proofErr w:type="gramStart"/>
      <w:r w:rsidRPr="00AD257C">
        <w:rPr>
          <w:i/>
        </w:rPr>
        <w:t>Figure 6.</w:t>
      </w:r>
      <w:proofErr w:type="gramEnd"/>
      <w:r w:rsidRPr="00AD257C">
        <w:rPr>
          <w:i/>
        </w:rPr>
        <w:t xml:space="preserve"> </w:t>
      </w:r>
      <w:r w:rsidRPr="00AD257C">
        <w:rPr>
          <w:rFonts w:eastAsia="Times New Roman"/>
          <w:color w:val="000000"/>
          <w:lang w:eastAsia="en-GB"/>
        </w:rPr>
        <w:t>Housing and local environment scores by countries ranked by overall scores</w:t>
      </w:r>
      <w:r w:rsidRPr="00AD257C">
        <w:rPr>
          <w:i/>
        </w:rPr>
        <w:t xml:space="preserve">  </w:t>
      </w:r>
    </w:p>
    <w:p w14:paraId="34C613BA" w14:textId="77777777" w:rsidR="003E5269" w:rsidRDefault="003E5269" w:rsidP="00D7681D">
      <w:pPr>
        <w:rPr>
          <w:rFonts w:cstheme="minorBidi"/>
          <w:szCs w:val="22"/>
        </w:rPr>
      </w:pPr>
    </w:p>
    <w:p w14:paraId="0CECD4E9" w14:textId="0615CCBA" w:rsidR="00F122F0" w:rsidRDefault="00D7681D" w:rsidP="00D7681D">
      <w:r>
        <w:rPr>
          <w:rFonts w:cstheme="minorBidi"/>
          <w:szCs w:val="22"/>
        </w:rPr>
        <w:t>Th</w:t>
      </w:r>
      <w:r w:rsidR="00C90E73">
        <w:rPr>
          <w:rFonts w:cstheme="minorBidi"/>
          <w:szCs w:val="22"/>
        </w:rPr>
        <w:t xml:space="preserve">e </w:t>
      </w:r>
      <w:r w:rsidR="00C90E73" w:rsidRPr="00C90E73">
        <w:rPr>
          <w:rFonts w:cstheme="minorBidi"/>
          <w:b/>
          <w:szCs w:val="22"/>
        </w:rPr>
        <w:t xml:space="preserve">social harm </w:t>
      </w:r>
      <w:r w:rsidRPr="00C90E73">
        <w:rPr>
          <w:rFonts w:cstheme="minorBidi"/>
          <w:b/>
          <w:szCs w:val="22"/>
        </w:rPr>
        <w:t>sub-domain</w:t>
      </w:r>
      <w:r>
        <w:rPr>
          <w:rFonts w:cstheme="minorBidi"/>
          <w:szCs w:val="22"/>
        </w:rPr>
        <w:t xml:space="preserve"> includes five indicators including </w:t>
      </w:r>
      <w:r w:rsidR="000B771A">
        <w:rPr>
          <w:rFonts w:cstheme="minorBidi"/>
          <w:szCs w:val="22"/>
        </w:rPr>
        <w:t xml:space="preserve">a bullying score (for more information, see </w:t>
      </w:r>
      <w:r w:rsidR="00AD257C">
        <w:rPr>
          <w:rFonts w:cstheme="minorBidi"/>
          <w:szCs w:val="22"/>
        </w:rPr>
        <w:t xml:space="preserve">Bradshaw, Rees, </w:t>
      </w:r>
      <w:proofErr w:type="spellStart"/>
      <w:r w:rsidR="00AD257C">
        <w:rPr>
          <w:rFonts w:cstheme="minorBidi"/>
          <w:szCs w:val="22"/>
        </w:rPr>
        <w:t>Crous</w:t>
      </w:r>
      <w:proofErr w:type="spellEnd"/>
      <w:r w:rsidR="00AD257C">
        <w:rPr>
          <w:rFonts w:cstheme="minorBidi"/>
          <w:szCs w:val="22"/>
        </w:rPr>
        <w:t>, &amp; Turner, in this special issue</w:t>
      </w:r>
      <w:r w:rsidR="000B771A">
        <w:rPr>
          <w:rFonts w:cstheme="minorBidi"/>
          <w:szCs w:val="22"/>
        </w:rPr>
        <w:t>)</w:t>
      </w:r>
      <w:r w:rsidR="009F4BE8">
        <w:rPr>
          <w:rFonts w:cstheme="minorBidi"/>
          <w:szCs w:val="22"/>
        </w:rPr>
        <w:t xml:space="preserve"> (see figure 7)</w:t>
      </w:r>
      <w:r w:rsidR="000B771A">
        <w:rPr>
          <w:rFonts w:cstheme="minorBidi"/>
          <w:szCs w:val="22"/>
        </w:rPr>
        <w:t xml:space="preserve">. </w:t>
      </w:r>
      <w:r w:rsidR="00F122F0">
        <w:t xml:space="preserve">The highest </w:t>
      </w:r>
      <w:r>
        <w:t xml:space="preserve">(worst) </w:t>
      </w:r>
      <w:r w:rsidR="00F122F0">
        <w:t>social harm scores are in S Africa and Ethiopia, and the lowest in Norway, Spain and Poland. Children in S Korea and S Africa reported not feeling s</w:t>
      </w:r>
      <w:r w:rsidR="00C90E73">
        <w:t>afe in the area where they live</w:t>
      </w:r>
      <w:r w:rsidR="00F122F0">
        <w:t xml:space="preserve">, and in Ethiopia they don’t feel safe at school </w:t>
      </w:r>
      <w:proofErr w:type="gramStart"/>
      <w:r w:rsidR="00C90E73">
        <w:t>nor</w:t>
      </w:r>
      <w:proofErr w:type="gramEnd"/>
      <w:r w:rsidR="00C90E73">
        <w:t xml:space="preserve"> a</w:t>
      </w:r>
      <w:r w:rsidR="00F122F0">
        <w:t xml:space="preserve">t home. </w:t>
      </w:r>
      <w:r w:rsidR="00C90E73">
        <w:t>Commonly c</w:t>
      </w:r>
      <w:r w:rsidR="00F122F0">
        <w:t xml:space="preserve">hildren from Nepal reported being hit or left out during the last month, but they feel safe at school and not at home. Children in S Korea </w:t>
      </w:r>
      <w:r w:rsidR="002D7013">
        <w:t>have notably low levels of</w:t>
      </w:r>
      <w:r>
        <w:t xml:space="preserve"> bullying</w:t>
      </w:r>
      <w:r w:rsidR="00F122F0">
        <w:t xml:space="preserve">. </w:t>
      </w:r>
    </w:p>
    <w:p w14:paraId="5256EB58" w14:textId="77777777" w:rsidR="00AD257C" w:rsidRDefault="00AD257C" w:rsidP="00D7681D"/>
    <w:p w14:paraId="74B0B3A7" w14:textId="77777777" w:rsidR="00794362" w:rsidRDefault="002D7013" w:rsidP="001C7808">
      <w:pPr>
        <w:rPr>
          <w:i/>
          <w:highlight w:val="yellow"/>
        </w:rPr>
      </w:pPr>
      <w:r>
        <w:rPr>
          <w:noProof/>
          <w:lang w:eastAsia="en-GB"/>
        </w:rPr>
        <w:lastRenderedPageBreak/>
        <w:drawing>
          <wp:inline distT="0" distB="0" distL="0" distR="0" wp14:anchorId="6B9B176F" wp14:editId="09713FB1">
            <wp:extent cx="5734050" cy="4267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E8F2AC" w14:textId="77777777" w:rsidR="001C7808" w:rsidRPr="00AD257C" w:rsidRDefault="001C7808" w:rsidP="001C7808">
      <w:proofErr w:type="gramStart"/>
      <w:r w:rsidRPr="00AD257C">
        <w:rPr>
          <w:i/>
        </w:rPr>
        <w:t>Figure 7.</w:t>
      </w:r>
      <w:proofErr w:type="gramEnd"/>
      <w:r w:rsidRPr="00AD257C">
        <w:rPr>
          <w:i/>
        </w:rPr>
        <w:t xml:space="preserve"> </w:t>
      </w:r>
      <w:r w:rsidRPr="00AD257C">
        <w:rPr>
          <w:rFonts w:eastAsia="Times New Roman"/>
          <w:color w:val="000000"/>
          <w:lang w:eastAsia="en-GB"/>
        </w:rPr>
        <w:t>Social harm scores by countries ranked by overall scores</w:t>
      </w:r>
      <w:r w:rsidRPr="00AD257C">
        <w:t xml:space="preserve">  </w:t>
      </w:r>
    </w:p>
    <w:p w14:paraId="38B284A1" w14:textId="77777777" w:rsidR="001C7808" w:rsidRDefault="001C7808" w:rsidP="001C7808">
      <w:pPr>
        <w:rPr>
          <w:rFonts w:cstheme="minorBidi"/>
          <w:szCs w:val="22"/>
        </w:rPr>
      </w:pPr>
    </w:p>
    <w:p w14:paraId="4FD4B0D8" w14:textId="77777777" w:rsidR="00AD257C" w:rsidRDefault="00AD257C" w:rsidP="001C7808">
      <w:pPr>
        <w:rPr>
          <w:rFonts w:cstheme="minorBidi"/>
          <w:szCs w:val="22"/>
        </w:rPr>
      </w:pPr>
    </w:p>
    <w:p w14:paraId="3FD041BC" w14:textId="5D9E4F40" w:rsidR="00C90E73" w:rsidRDefault="00C90E73" w:rsidP="001C7808">
      <w:pPr>
        <w:rPr>
          <w:rFonts w:cstheme="minorBidi"/>
          <w:szCs w:val="22"/>
        </w:rPr>
      </w:pPr>
      <w:r>
        <w:rPr>
          <w:rFonts w:cstheme="minorBidi"/>
          <w:szCs w:val="22"/>
        </w:rPr>
        <w:t>Table 3 provides a summary of the social harm results with Norway and Spain with the best scores and S. Africa and Ethiopia with the worst. England is also worse than average.</w:t>
      </w:r>
    </w:p>
    <w:p w14:paraId="6B880E6D" w14:textId="77777777" w:rsidR="00C90E73" w:rsidRDefault="00C90E73" w:rsidP="001C7808">
      <w:pPr>
        <w:rPr>
          <w:rFonts w:cstheme="minorBidi"/>
          <w:szCs w:val="22"/>
        </w:rPr>
      </w:pPr>
    </w:p>
    <w:p w14:paraId="3396EDA7" w14:textId="77777777" w:rsidR="00D7681D" w:rsidRDefault="00290EE4" w:rsidP="00D7681D">
      <w:pPr>
        <w:rPr>
          <w:i/>
        </w:rPr>
      </w:pPr>
      <w:proofErr w:type="gramStart"/>
      <w:r>
        <w:rPr>
          <w:i/>
        </w:rPr>
        <w:t>Table 3</w:t>
      </w:r>
      <w:r w:rsidR="002D7013">
        <w:rPr>
          <w:i/>
        </w:rPr>
        <w:t>.</w:t>
      </w:r>
      <w:proofErr w:type="gramEnd"/>
      <w:r w:rsidR="002D7013">
        <w:rPr>
          <w:i/>
        </w:rPr>
        <w:t xml:space="preserve"> </w:t>
      </w:r>
      <w:proofErr w:type="gramStart"/>
      <w:r w:rsidR="001C7808" w:rsidRPr="00353FC5">
        <w:rPr>
          <w:i/>
        </w:rPr>
        <w:t>Quality of life sub-domain’s mean</w:t>
      </w:r>
      <w:proofErr w:type="gramEnd"/>
      <w:r w:rsidR="001C7808" w:rsidRPr="00353FC5">
        <w:rPr>
          <w:i/>
        </w:rPr>
        <w:t xml:space="preserve"> scores by country</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06"/>
        <w:gridCol w:w="1863"/>
        <w:gridCol w:w="1984"/>
        <w:gridCol w:w="1701"/>
        <w:gridCol w:w="2188"/>
      </w:tblGrid>
      <w:tr w:rsidR="002D7013" w:rsidRPr="002D7013" w14:paraId="451DCD0F" w14:textId="77777777" w:rsidTr="002D7013">
        <w:trPr>
          <w:trHeight w:val="599"/>
        </w:trPr>
        <w:tc>
          <w:tcPr>
            <w:tcW w:w="1506" w:type="dxa"/>
            <w:tcBorders>
              <w:bottom w:val="single" w:sz="4" w:space="0" w:color="auto"/>
            </w:tcBorders>
            <w:noWrap/>
            <w:hideMark/>
          </w:tcPr>
          <w:p w14:paraId="4027FF5A"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 </w:t>
            </w:r>
          </w:p>
        </w:tc>
        <w:tc>
          <w:tcPr>
            <w:tcW w:w="1863" w:type="dxa"/>
            <w:tcBorders>
              <w:bottom w:val="single" w:sz="4" w:space="0" w:color="auto"/>
            </w:tcBorders>
            <w:hideMark/>
          </w:tcPr>
          <w:p w14:paraId="597BF7CF" w14:textId="44CE0D93" w:rsidR="00D7681D" w:rsidRPr="002D7013" w:rsidRDefault="00D7681D" w:rsidP="00D7681D">
            <w:pPr>
              <w:jc w:val="center"/>
              <w:rPr>
                <w:rFonts w:eastAsia="Times New Roman"/>
                <w:color w:val="000000"/>
                <w:sz w:val="22"/>
                <w:szCs w:val="22"/>
                <w:lang w:eastAsia="en-GB"/>
              </w:rPr>
            </w:pPr>
            <w:r w:rsidRPr="002D7013">
              <w:rPr>
                <w:rFonts w:eastAsia="Times New Roman"/>
                <w:color w:val="000000"/>
                <w:sz w:val="22"/>
                <w:szCs w:val="22"/>
                <w:lang w:eastAsia="en-GB"/>
              </w:rPr>
              <w:t xml:space="preserve">Health </w:t>
            </w:r>
            <w:r w:rsidR="00C50318">
              <w:rPr>
                <w:color w:val="000000"/>
                <w:sz w:val="22"/>
                <w:szCs w:val="22"/>
              </w:rPr>
              <w:t>&amp;</w:t>
            </w:r>
            <w:r w:rsidRPr="002D7013">
              <w:rPr>
                <w:rFonts w:eastAsia="Times New Roman"/>
                <w:color w:val="000000"/>
                <w:sz w:val="22"/>
                <w:szCs w:val="22"/>
                <w:lang w:eastAsia="en-GB"/>
              </w:rPr>
              <w:t xml:space="preserve"> well-being</w:t>
            </w:r>
          </w:p>
        </w:tc>
        <w:tc>
          <w:tcPr>
            <w:tcW w:w="1984" w:type="dxa"/>
            <w:tcBorders>
              <w:bottom w:val="single" w:sz="4" w:space="0" w:color="auto"/>
            </w:tcBorders>
            <w:hideMark/>
          </w:tcPr>
          <w:p w14:paraId="03DEB16B" w14:textId="7C5270A6" w:rsidR="00D7681D" w:rsidRPr="002D7013" w:rsidRDefault="00D7681D" w:rsidP="00D7681D">
            <w:pPr>
              <w:jc w:val="center"/>
              <w:rPr>
                <w:rFonts w:eastAsia="Times New Roman"/>
                <w:color w:val="000000"/>
                <w:sz w:val="22"/>
                <w:szCs w:val="22"/>
                <w:lang w:eastAsia="en-GB"/>
              </w:rPr>
            </w:pPr>
            <w:r w:rsidRPr="002D7013">
              <w:rPr>
                <w:rFonts w:eastAsia="Times New Roman"/>
                <w:color w:val="000000"/>
                <w:sz w:val="22"/>
                <w:szCs w:val="22"/>
                <w:lang w:eastAsia="en-GB"/>
              </w:rPr>
              <w:t xml:space="preserve">Housing </w:t>
            </w:r>
            <w:r w:rsidR="00C50318">
              <w:rPr>
                <w:color w:val="000000"/>
                <w:sz w:val="22"/>
                <w:szCs w:val="22"/>
              </w:rPr>
              <w:t>&amp;</w:t>
            </w:r>
            <w:r w:rsidRPr="002D7013">
              <w:rPr>
                <w:rFonts w:eastAsia="Times New Roman"/>
                <w:color w:val="000000"/>
                <w:sz w:val="22"/>
                <w:szCs w:val="22"/>
                <w:lang w:eastAsia="en-GB"/>
              </w:rPr>
              <w:t xml:space="preserve"> local environment</w:t>
            </w:r>
          </w:p>
        </w:tc>
        <w:tc>
          <w:tcPr>
            <w:tcW w:w="1701" w:type="dxa"/>
            <w:tcBorders>
              <w:bottom w:val="single" w:sz="4" w:space="0" w:color="auto"/>
            </w:tcBorders>
            <w:hideMark/>
          </w:tcPr>
          <w:p w14:paraId="11491AF5" w14:textId="77777777" w:rsidR="00D7681D" w:rsidRPr="002D7013" w:rsidRDefault="00D7681D" w:rsidP="00D7681D">
            <w:pPr>
              <w:jc w:val="center"/>
              <w:rPr>
                <w:rFonts w:eastAsia="Times New Roman"/>
                <w:color w:val="000000"/>
                <w:sz w:val="22"/>
                <w:szCs w:val="22"/>
                <w:lang w:eastAsia="en-GB"/>
              </w:rPr>
            </w:pPr>
            <w:r w:rsidRPr="002D7013">
              <w:rPr>
                <w:rFonts w:eastAsia="Times New Roman"/>
                <w:color w:val="000000"/>
                <w:sz w:val="22"/>
                <w:szCs w:val="22"/>
                <w:lang w:eastAsia="en-GB"/>
              </w:rPr>
              <w:t>Social harm</w:t>
            </w:r>
          </w:p>
        </w:tc>
        <w:tc>
          <w:tcPr>
            <w:tcW w:w="2188" w:type="dxa"/>
            <w:tcBorders>
              <w:bottom w:val="single" w:sz="4" w:space="0" w:color="auto"/>
            </w:tcBorders>
            <w:noWrap/>
            <w:hideMark/>
          </w:tcPr>
          <w:p w14:paraId="3C9BEE9D"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Overall quality of life</w:t>
            </w:r>
            <w:r w:rsidR="002D7013">
              <w:rPr>
                <w:rFonts w:eastAsia="Times New Roman"/>
                <w:color w:val="000000"/>
                <w:sz w:val="22"/>
                <w:szCs w:val="22"/>
                <w:lang w:eastAsia="en-GB"/>
              </w:rPr>
              <w:t xml:space="preserve"> domain score</w:t>
            </w:r>
          </w:p>
        </w:tc>
      </w:tr>
      <w:tr w:rsidR="002D7013" w:rsidRPr="002D7013" w14:paraId="5114AFF6" w14:textId="77777777" w:rsidTr="002D7013">
        <w:trPr>
          <w:trHeight w:val="315"/>
        </w:trPr>
        <w:tc>
          <w:tcPr>
            <w:tcW w:w="1506" w:type="dxa"/>
            <w:tcBorders>
              <w:bottom w:val="nil"/>
            </w:tcBorders>
            <w:noWrap/>
            <w:hideMark/>
          </w:tcPr>
          <w:p w14:paraId="235091FE"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Pooled sample</w:t>
            </w:r>
          </w:p>
        </w:tc>
        <w:tc>
          <w:tcPr>
            <w:tcW w:w="1863" w:type="dxa"/>
            <w:tcBorders>
              <w:bottom w:val="nil"/>
            </w:tcBorders>
            <w:hideMark/>
          </w:tcPr>
          <w:p w14:paraId="64FD731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-0.069</w:t>
            </w:r>
          </w:p>
        </w:tc>
        <w:tc>
          <w:tcPr>
            <w:tcW w:w="1984" w:type="dxa"/>
            <w:tcBorders>
              <w:bottom w:val="nil"/>
            </w:tcBorders>
            <w:hideMark/>
          </w:tcPr>
          <w:p w14:paraId="6A346369"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-0.005</w:t>
            </w:r>
          </w:p>
        </w:tc>
        <w:tc>
          <w:tcPr>
            <w:tcW w:w="1701" w:type="dxa"/>
            <w:tcBorders>
              <w:bottom w:val="nil"/>
            </w:tcBorders>
            <w:hideMark/>
          </w:tcPr>
          <w:p w14:paraId="76D6A63B"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-0.002</w:t>
            </w:r>
          </w:p>
        </w:tc>
        <w:tc>
          <w:tcPr>
            <w:tcW w:w="2188" w:type="dxa"/>
            <w:tcBorders>
              <w:bottom w:val="nil"/>
            </w:tcBorders>
            <w:noWrap/>
            <w:hideMark/>
          </w:tcPr>
          <w:p w14:paraId="23B425A3"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-0.025</w:t>
            </w:r>
          </w:p>
        </w:tc>
      </w:tr>
      <w:tr w:rsidR="002D7013" w:rsidRPr="002D7013" w14:paraId="46E950EE" w14:textId="77777777" w:rsidTr="002D7013">
        <w:trPr>
          <w:trHeight w:val="315"/>
        </w:trPr>
        <w:tc>
          <w:tcPr>
            <w:tcW w:w="1506" w:type="dxa"/>
            <w:tcBorders>
              <w:top w:val="nil"/>
              <w:bottom w:val="nil"/>
            </w:tcBorders>
            <w:noWrap/>
            <w:hideMark/>
          </w:tcPr>
          <w:p w14:paraId="21AF50BA"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Norway</w:t>
            </w:r>
          </w:p>
        </w:tc>
        <w:tc>
          <w:tcPr>
            <w:tcW w:w="1863" w:type="dxa"/>
            <w:tcBorders>
              <w:top w:val="nil"/>
              <w:bottom w:val="nil"/>
            </w:tcBorders>
            <w:hideMark/>
          </w:tcPr>
          <w:p w14:paraId="5DB8B9AC"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-0.097</w:t>
            </w:r>
          </w:p>
        </w:tc>
        <w:tc>
          <w:tcPr>
            <w:tcW w:w="1984" w:type="dxa"/>
            <w:tcBorders>
              <w:top w:val="nil"/>
              <w:bottom w:val="nil"/>
            </w:tcBorders>
            <w:hideMark/>
          </w:tcPr>
          <w:p w14:paraId="12B7EDFA"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-0.243</w:t>
            </w:r>
          </w:p>
        </w:tc>
        <w:tc>
          <w:tcPr>
            <w:tcW w:w="1701" w:type="dxa"/>
            <w:tcBorders>
              <w:top w:val="nil"/>
              <w:bottom w:val="nil"/>
            </w:tcBorders>
            <w:hideMark/>
          </w:tcPr>
          <w:p w14:paraId="35315847"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-0.182</w:t>
            </w:r>
          </w:p>
        </w:tc>
        <w:tc>
          <w:tcPr>
            <w:tcW w:w="2188" w:type="dxa"/>
            <w:tcBorders>
              <w:top w:val="nil"/>
              <w:bottom w:val="nil"/>
            </w:tcBorders>
            <w:noWrap/>
            <w:hideMark/>
          </w:tcPr>
          <w:p w14:paraId="4114681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-0.174</w:t>
            </w:r>
          </w:p>
        </w:tc>
      </w:tr>
      <w:tr w:rsidR="002D7013" w:rsidRPr="002D7013" w14:paraId="3521F5D0" w14:textId="77777777" w:rsidTr="002D7013">
        <w:trPr>
          <w:trHeight w:val="315"/>
        </w:trPr>
        <w:tc>
          <w:tcPr>
            <w:tcW w:w="1506" w:type="dxa"/>
            <w:tcBorders>
              <w:top w:val="nil"/>
              <w:bottom w:val="nil"/>
            </w:tcBorders>
            <w:noWrap/>
            <w:hideMark/>
          </w:tcPr>
          <w:p w14:paraId="7FD2A4DB"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Spain</w:t>
            </w:r>
          </w:p>
        </w:tc>
        <w:tc>
          <w:tcPr>
            <w:tcW w:w="1863" w:type="dxa"/>
            <w:tcBorders>
              <w:top w:val="nil"/>
              <w:bottom w:val="nil"/>
            </w:tcBorders>
            <w:hideMark/>
          </w:tcPr>
          <w:p w14:paraId="4F0B6310"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-0.156</w:t>
            </w:r>
          </w:p>
        </w:tc>
        <w:tc>
          <w:tcPr>
            <w:tcW w:w="1984" w:type="dxa"/>
            <w:tcBorders>
              <w:top w:val="nil"/>
              <w:bottom w:val="nil"/>
            </w:tcBorders>
            <w:hideMark/>
          </w:tcPr>
          <w:p w14:paraId="02E4403F"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-0.152</w:t>
            </w:r>
          </w:p>
        </w:tc>
        <w:tc>
          <w:tcPr>
            <w:tcW w:w="1701" w:type="dxa"/>
            <w:tcBorders>
              <w:top w:val="nil"/>
              <w:bottom w:val="nil"/>
            </w:tcBorders>
            <w:hideMark/>
          </w:tcPr>
          <w:p w14:paraId="098165CA"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-0.147</w:t>
            </w:r>
          </w:p>
        </w:tc>
        <w:tc>
          <w:tcPr>
            <w:tcW w:w="2188" w:type="dxa"/>
            <w:tcBorders>
              <w:top w:val="nil"/>
              <w:bottom w:val="nil"/>
            </w:tcBorders>
            <w:noWrap/>
            <w:hideMark/>
          </w:tcPr>
          <w:p w14:paraId="442AB301"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-0.151</w:t>
            </w:r>
          </w:p>
        </w:tc>
      </w:tr>
      <w:tr w:rsidR="002D7013" w:rsidRPr="002D7013" w14:paraId="5DF93795" w14:textId="77777777" w:rsidTr="002D7013">
        <w:trPr>
          <w:trHeight w:val="315"/>
        </w:trPr>
        <w:tc>
          <w:tcPr>
            <w:tcW w:w="1506" w:type="dxa"/>
            <w:tcBorders>
              <w:top w:val="nil"/>
              <w:bottom w:val="nil"/>
            </w:tcBorders>
            <w:noWrap/>
            <w:hideMark/>
          </w:tcPr>
          <w:p w14:paraId="72DFE98D"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Romania</w:t>
            </w:r>
          </w:p>
        </w:tc>
        <w:tc>
          <w:tcPr>
            <w:tcW w:w="1863" w:type="dxa"/>
            <w:tcBorders>
              <w:top w:val="nil"/>
              <w:bottom w:val="nil"/>
            </w:tcBorders>
            <w:hideMark/>
          </w:tcPr>
          <w:p w14:paraId="130FC0E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-0.272</w:t>
            </w:r>
          </w:p>
        </w:tc>
        <w:tc>
          <w:tcPr>
            <w:tcW w:w="1984" w:type="dxa"/>
            <w:tcBorders>
              <w:top w:val="nil"/>
              <w:bottom w:val="nil"/>
            </w:tcBorders>
            <w:hideMark/>
          </w:tcPr>
          <w:p w14:paraId="5E675EEA"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-0.131</w:t>
            </w:r>
          </w:p>
        </w:tc>
        <w:tc>
          <w:tcPr>
            <w:tcW w:w="1701" w:type="dxa"/>
            <w:tcBorders>
              <w:top w:val="nil"/>
              <w:bottom w:val="nil"/>
            </w:tcBorders>
            <w:hideMark/>
          </w:tcPr>
          <w:p w14:paraId="3EB1156B"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-0.020</w:t>
            </w:r>
          </w:p>
        </w:tc>
        <w:tc>
          <w:tcPr>
            <w:tcW w:w="2188" w:type="dxa"/>
            <w:tcBorders>
              <w:top w:val="nil"/>
              <w:bottom w:val="nil"/>
            </w:tcBorders>
            <w:noWrap/>
            <w:hideMark/>
          </w:tcPr>
          <w:p w14:paraId="2A8F7E9E"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-0.141</w:t>
            </w:r>
          </w:p>
        </w:tc>
      </w:tr>
      <w:tr w:rsidR="002D7013" w:rsidRPr="002D7013" w14:paraId="33E902C7" w14:textId="77777777" w:rsidTr="002D7013">
        <w:trPr>
          <w:trHeight w:val="315"/>
        </w:trPr>
        <w:tc>
          <w:tcPr>
            <w:tcW w:w="1506" w:type="dxa"/>
            <w:tcBorders>
              <w:top w:val="nil"/>
              <w:bottom w:val="nil"/>
            </w:tcBorders>
            <w:noWrap/>
            <w:hideMark/>
          </w:tcPr>
          <w:p w14:paraId="3CD63435"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Malta</w:t>
            </w:r>
          </w:p>
        </w:tc>
        <w:tc>
          <w:tcPr>
            <w:tcW w:w="1863" w:type="dxa"/>
            <w:tcBorders>
              <w:top w:val="nil"/>
              <w:bottom w:val="nil"/>
            </w:tcBorders>
            <w:hideMark/>
          </w:tcPr>
          <w:p w14:paraId="009DB05F"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-0.207</w:t>
            </w:r>
          </w:p>
        </w:tc>
        <w:tc>
          <w:tcPr>
            <w:tcW w:w="1984" w:type="dxa"/>
            <w:tcBorders>
              <w:top w:val="nil"/>
              <w:bottom w:val="nil"/>
            </w:tcBorders>
            <w:hideMark/>
          </w:tcPr>
          <w:p w14:paraId="3C83DB31"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-0.129</w:t>
            </w:r>
          </w:p>
        </w:tc>
        <w:tc>
          <w:tcPr>
            <w:tcW w:w="1701" w:type="dxa"/>
            <w:tcBorders>
              <w:top w:val="nil"/>
              <w:bottom w:val="nil"/>
            </w:tcBorders>
            <w:hideMark/>
          </w:tcPr>
          <w:p w14:paraId="297CC6DD"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-0.070</w:t>
            </w:r>
          </w:p>
        </w:tc>
        <w:tc>
          <w:tcPr>
            <w:tcW w:w="2188" w:type="dxa"/>
            <w:tcBorders>
              <w:top w:val="nil"/>
              <w:bottom w:val="nil"/>
            </w:tcBorders>
            <w:noWrap/>
            <w:hideMark/>
          </w:tcPr>
          <w:p w14:paraId="32E5C5FB"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-0.136</w:t>
            </w:r>
          </w:p>
        </w:tc>
      </w:tr>
      <w:tr w:rsidR="002D7013" w:rsidRPr="002D7013" w14:paraId="5F8B2605" w14:textId="77777777" w:rsidTr="002D7013">
        <w:trPr>
          <w:trHeight w:val="315"/>
        </w:trPr>
        <w:tc>
          <w:tcPr>
            <w:tcW w:w="1506" w:type="dxa"/>
            <w:tcBorders>
              <w:top w:val="nil"/>
              <w:bottom w:val="nil"/>
            </w:tcBorders>
            <w:noWrap/>
            <w:hideMark/>
          </w:tcPr>
          <w:p w14:paraId="0D1C68E8"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Israel</w:t>
            </w:r>
          </w:p>
        </w:tc>
        <w:tc>
          <w:tcPr>
            <w:tcW w:w="1863" w:type="dxa"/>
            <w:tcBorders>
              <w:top w:val="nil"/>
              <w:bottom w:val="nil"/>
            </w:tcBorders>
            <w:hideMark/>
          </w:tcPr>
          <w:p w14:paraId="15F1533E"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-0.167</w:t>
            </w:r>
          </w:p>
        </w:tc>
        <w:tc>
          <w:tcPr>
            <w:tcW w:w="1984" w:type="dxa"/>
            <w:tcBorders>
              <w:top w:val="nil"/>
              <w:bottom w:val="nil"/>
            </w:tcBorders>
            <w:hideMark/>
          </w:tcPr>
          <w:p w14:paraId="66132586"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-0.111</w:t>
            </w:r>
          </w:p>
        </w:tc>
        <w:tc>
          <w:tcPr>
            <w:tcW w:w="1701" w:type="dxa"/>
            <w:tcBorders>
              <w:top w:val="nil"/>
              <w:bottom w:val="nil"/>
            </w:tcBorders>
            <w:hideMark/>
          </w:tcPr>
          <w:p w14:paraId="079361C5"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-0.126</w:t>
            </w:r>
          </w:p>
        </w:tc>
        <w:tc>
          <w:tcPr>
            <w:tcW w:w="2188" w:type="dxa"/>
            <w:tcBorders>
              <w:top w:val="nil"/>
              <w:bottom w:val="nil"/>
            </w:tcBorders>
            <w:noWrap/>
            <w:hideMark/>
          </w:tcPr>
          <w:p w14:paraId="3C1A7F1C"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-0.135</w:t>
            </w:r>
          </w:p>
        </w:tc>
      </w:tr>
      <w:tr w:rsidR="002D7013" w:rsidRPr="002D7013" w14:paraId="38BE4D35" w14:textId="77777777" w:rsidTr="002D7013">
        <w:trPr>
          <w:trHeight w:val="315"/>
        </w:trPr>
        <w:tc>
          <w:tcPr>
            <w:tcW w:w="1506" w:type="dxa"/>
            <w:tcBorders>
              <w:top w:val="nil"/>
              <w:bottom w:val="nil"/>
            </w:tcBorders>
            <w:noWrap/>
            <w:hideMark/>
          </w:tcPr>
          <w:p w14:paraId="783E6747"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Poland</w:t>
            </w:r>
          </w:p>
        </w:tc>
        <w:tc>
          <w:tcPr>
            <w:tcW w:w="1863" w:type="dxa"/>
            <w:tcBorders>
              <w:top w:val="nil"/>
              <w:bottom w:val="nil"/>
            </w:tcBorders>
            <w:hideMark/>
          </w:tcPr>
          <w:p w14:paraId="0D0D0A5A"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-0.022</w:t>
            </w:r>
          </w:p>
        </w:tc>
        <w:tc>
          <w:tcPr>
            <w:tcW w:w="1984" w:type="dxa"/>
            <w:tcBorders>
              <w:top w:val="nil"/>
              <w:bottom w:val="nil"/>
            </w:tcBorders>
            <w:hideMark/>
          </w:tcPr>
          <w:p w14:paraId="4852E667"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-0.209</w:t>
            </w:r>
          </w:p>
        </w:tc>
        <w:tc>
          <w:tcPr>
            <w:tcW w:w="1701" w:type="dxa"/>
            <w:tcBorders>
              <w:top w:val="nil"/>
              <w:bottom w:val="nil"/>
            </w:tcBorders>
            <w:hideMark/>
          </w:tcPr>
          <w:p w14:paraId="2F5DD0BD"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-0.146</w:t>
            </w:r>
          </w:p>
        </w:tc>
        <w:tc>
          <w:tcPr>
            <w:tcW w:w="2188" w:type="dxa"/>
            <w:tcBorders>
              <w:top w:val="nil"/>
              <w:bottom w:val="nil"/>
            </w:tcBorders>
            <w:noWrap/>
            <w:hideMark/>
          </w:tcPr>
          <w:p w14:paraId="3D1DBBE6"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-0.125</w:t>
            </w:r>
          </w:p>
        </w:tc>
      </w:tr>
      <w:tr w:rsidR="002D7013" w:rsidRPr="002D7013" w14:paraId="720EBC85" w14:textId="77777777" w:rsidTr="002D7013">
        <w:trPr>
          <w:trHeight w:val="315"/>
        </w:trPr>
        <w:tc>
          <w:tcPr>
            <w:tcW w:w="1506" w:type="dxa"/>
            <w:tcBorders>
              <w:top w:val="nil"/>
              <w:bottom w:val="nil"/>
            </w:tcBorders>
            <w:noWrap/>
            <w:hideMark/>
          </w:tcPr>
          <w:p w14:paraId="77A4BE3F"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Colombia</w:t>
            </w:r>
          </w:p>
        </w:tc>
        <w:tc>
          <w:tcPr>
            <w:tcW w:w="1863" w:type="dxa"/>
            <w:tcBorders>
              <w:top w:val="nil"/>
              <w:bottom w:val="nil"/>
            </w:tcBorders>
            <w:hideMark/>
          </w:tcPr>
          <w:p w14:paraId="0623687B"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-0.196</w:t>
            </w:r>
          </w:p>
        </w:tc>
        <w:tc>
          <w:tcPr>
            <w:tcW w:w="1984" w:type="dxa"/>
            <w:tcBorders>
              <w:top w:val="nil"/>
              <w:bottom w:val="nil"/>
            </w:tcBorders>
            <w:hideMark/>
          </w:tcPr>
          <w:p w14:paraId="176BF840"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0.046</w:t>
            </w:r>
          </w:p>
        </w:tc>
        <w:tc>
          <w:tcPr>
            <w:tcW w:w="1701" w:type="dxa"/>
            <w:tcBorders>
              <w:top w:val="nil"/>
              <w:bottom w:val="nil"/>
            </w:tcBorders>
            <w:hideMark/>
          </w:tcPr>
          <w:p w14:paraId="241F6041"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-0.023</w:t>
            </w:r>
          </w:p>
        </w:tc>
        <w:tc>
          <w:tcPr>
            <w:tcW w:w="2188" w:type="dxa"/>
            <w:tcBorders>
              <w:top w:val="nil"/>
              <w:bottom w:val="nil"/>
            </w:tcBorders>
            <w:noWrap/>
            <w:hideMark/>
          </w:tcPr>
          <w:p w14:paraId="62BC6F8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-0.058</w:t>
            </w:r>
          </w:p>
        </w:tc>
      </w:tr>
      <w:tr w:rsidR="002D7013" w:rsidRPr="002D7013" w14:paraId="5C660371" w14:textId="77777777" w:rsidTr="002D7013">
        <w:trPr>
          <w:trHeight w:val="315"/>
        </w:trPr>
        <w:tc>
          <w:tcPr>
            <w:tcW w:w="1506" w:type="dxa"/>
            <w:tcBorders>
              <w:top w:val="nil"/>
              <w:bottom w:val="nil"/>
            </w:tcBorders>
            <w:noWrap/>
            <w:hideMark/>
          </w:tcPr>
          <w:p w14:paraId="3A63228B"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Germany</w:t>
            </w:r>
          </w:p>
        </w:tc>
        <w:tc>
          <w:tcPr>
            <w:tcW w:w="1863" w:type="dxa"/>
            <w:tcBorders>
              <w:top w:val="nil"/>
              <w:bottom w:val="nil"/>
            </w:tcBorders>
            <w:hideMark/>
          </w:tcPr>
          <w:p w14:paraId="0830FB74"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-0.029</w:t>
            </w:r>
          </w:p>
        </w:tc>
        <w:tc>
          <w:tcPr>
            <w:tcW w:w="1984" w:type="dxa"/>
            <w:tcBorders>
              <w:top w:val="nil"/>
              <w:bottom w:val="nil"/>
            </w:tcBorders>
            <w:hideMark/>
          </w:tcPr>
          <w:p w14:paraId="5A2B3328"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-0.072</w:t>
            </w:r>
          </w:p>
        </w:tc>
        <w:tc>
          <w:tcPr>
            <w:tcW w:w="1701" w:type="dxa"/>
            <w:tcBorders>
              <w:top w:val="nil"/>
              <w:bottom w:val="nil"/>
            </w:tcBorders>
            <w:hideMark/>
          </w:tcPr>
          <w:p w14:paraId="46567134"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-0.016</w:t>
            </w:r>
          </w:p>
        </w:tc>
        <w:tc>
          <w:tcPr>
            <w:tcW w:w="2188" w:type="dxa"/>
            <w:tcBorders>
              <w:top w:val="nil"/>
              <w:bottom w:val="nil"/>
            </w:tcBorders>
            <w:noWrap/>
            <w:hideMark/>
          </w:tcPr>
          <w:p w14:paraId="7D41B267"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-0.039</w:t>
            </w:r>
          </w:p>
        </w:tc>
      </w:tr>
      <w:tr w:rsidR="002D7013" w:rsidRPr="002D7013" w14:paraId="10E637DB" w14:textId="77777777" w:rsidTr="002D7013">
        <w:trPr>
          <w:trHeight w:val="315"/>
        </w:trPr>
        <w:tc>
          <w:tcPr>
            <w:tcW w:w="1506" w:type="dxa"/>
            <w:tcBorders>
              <w:top w:val="nil"/>
              <w:bottom w:val="nil"/>
            </w:tcBorders>
            <w:noWrap/>
            <w:hideMark/>
          </w:tcPr>
          <w:p w14:paraId="509EE0CA"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Estonia</w:t>
            </w:r>
          </w:p>
        </w:tc>
        <w:tc>
          <w:tcPr>
            <w:tcW w:w="1863" w:type="dxa"/>
            <w:tcBorders>
              <w:top w:val="nil"/>
              <w:bottom w:val="nil"/>
            </w:tcBorders>
            <w:hideMark/>
          </w:tcPr>
          <w:p w14:paraId="7A227DF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-0.023</w:t>
            </w:r>
          </w:p>
        </w:tc>
        <w:tc>
          <w:tcPr>
            <w:tcW w:w="1984" w:type="dxa"/>
            <w:tcBorders>
              <w:top w:val="nil"/>
              <w:bottom w:val="nil"/>
            </w:tcBorders>
            <w:hideMark/>
          </w:tcPr>
          <w:p w14:paraId="1846A195"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-0.068</w:t>
            </w:r>
          </w:p>
        </w:tc>
        <w:tc>
          <w:tcPr>
            <w:tcW w:w="1701" w:type="dxa"/>
            <w:tcBorders>
              <w:top w:val="nil"/>
              <w:bottom w:val="nil"/>
            </w:tcBorders>
            <w:hideMark/>
          </w:tcPr>
          <w:p w14:paraId="68B17D8F"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-0.023</w:t>
            </w:r>
          </w:p>
        </w:tc>
        <w:tc>
          <w:tcPr>
            <w:tcW w:w="2188" w:type="dxa"/>
            <w:tcBorders>
              <w:top w:val="nil"/>
              <w:bottom w:val="nil"/>
            </w:tcBorders>
            <w:noWrap/>
            <w:hideMark/>
          </w:tcPr>
          <w:p w14:paraId="7C2ACC2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-0.038</w:t>
            </w:r>
          </w:p>
        </w:tc>
      </w:tr>
      <w:tr w:rsidR="002D7013" w:rsidRPr="002D7013" w14:paraId="37A0BDFC" w14:textId="77777777" w:rsidTr="002D7013">
        <w:trPr>
          <w:trHeight w:val="315"/>
        </w:trPr>
        <w:tc>
          <w:tcPr>
            <w:tcW w:w="1506" w:type="dxa"/>
            <w:tcBorders>
              <w:top w:val="nil"/>
              <w:bottom w:val="nil"/>
            </w:tcBorders>
            <w:noWrap/>
            <w:hideMark/>
          </w:tcPr>
          <w:p w14:paraId="6AF977A4"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Turkey</w:t>
            </w:r>
          </w:p>
        </w:tc>
        <w:tc>
          <w:tcPr>
            <w:tcW w:w="1863" w:type="dxa"/>
            <w:tcBorders>
              <w:top w:val="nil"/>
              <w:bottom w:val="nil"/>
            </w:tcBorders>
            <w:hideMark/>
          </w:tcPr>
          <w:p w14:paraId="7F6FB96C"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-0.103</w:t>
            </w:r>
          </w:p>
        </w:tc>
        <w:tc>
          <w:tcPr>
            <w:tcW w:w="1984" w:type="dxa"/>
            <w:tcBorders>
              <w:top w:val="nil"/>
              <w:bottom w:val="nil"/>
            </w:tcBorders>
            <w:hideMark/>
          </w:tcPr>
          <w:p w14:paraId="7C296555"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-0.005</w:t>
            </w:r>
          </w:p>
        </w:tc>
        <w:tc>
          <w:tcPr>
            <w:tcW w:w="1701" w:type="dxa"/>
            <w:tcBorders>
              <w:top w:val="nil"/>
              <w:bottom w:val="nil"/>
            </w:tcBorders>
            <w:hideMark/>
          </w:tcPr>
          <w:p w14:paraId="5B216CE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0.079</w:t>
            </w:r>
          </w:p>
        </w:tc>
        <w:tc>
          <w:tcPr>
            <w:tcW w:w="2188" w:type="dxa"/>
            <w:tcBorders>
              <w:top w:val="nil"/>
              <w:bottom w:val="nil"/>
            </w:tcBorders>
            <w:noWrap/>
            <w:hideMark/>
          </w:tcPr>
          <w:p w14:paraId="2C5AEF7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-0.010</w:t>
            </w:r>
          </w:p>
        </w:tc>
      </w:tr>
      <w:tr w:rsidR="002D7013" w:rsidRPr="002D7013" w14:paraId="0886C789" w14:textId="77777777" w:rsidTr="002D7013">
        <w:trPr>
          <w:trHeight w:val="315"/>
        </w:trPr>
        <w:tc>
          <w:tcPr>
            <w:tcW w:w="1506" w:type="dxa"/>
            <w:tcBorders>
              <w:top w:val="nil"/>
              <w:bottom w:val="nil"/>
            </w:tcBorders>
            <w:noWrap/>
            <w:hideMark/>
          </w:tcPr>
          <w:p w14:paraId="2CA530A8"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England</w:t>
            </w:r>
          </w:p>
        </w:tc>
        <w:tc>
          <w:tcPr>
            <w:tcW w:w="1863" w:type="dxa"/>
            <w:tcBorders>
              <w:top w:val="nil"/>
              <w:bottom w:val="nil"/>
            </w:tcBorders>
            <w:hideMark/>
          </w:tcPr>
          <w:p w14:paraId="58487B24"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0.106</w:t>
            </w:r>
          </w:p>
        </w:tc>
        <w:tc>
          <w:tcPr>
            <w:tcW w:w="1984" w:type="dxa"/>
            <w:tcBorders>
              <w:top w:val="nil"/>
              <w:bottom w:val="nil"/>
            </w:tcBorders>
            <w:hideMark/>
          </w:tcPr>
          <w:p w14:paraId="6FA8F34F"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-0.072</w:t>
            </w:r>
          </w:p>
        </w:tc>
        <w:tc>
          <w:tcPr>
            <w:tcW w:w="1701" w:type="dxa"/>
            <w:tcBorders>
              <w:top w:val="nil"/>
              <w:bottom w:val="nil"/>
            </w:tcBorders>
            <w:hideMark/>
          </w:tcPr>
          <w:p w14:paraId="3F8B18BB"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-0.014</w:t>
            </w:r>
          </w:p>
        </w:tc>
        <w:tc>
          <w:tcPr>
            <w:tcW w:w="2188" w:type="dxa"/>
            <w:tcBorders>
              <w:top w:val="nil"/>
              <w:bottom w:val="nil"/>
            </w:tcBorders>
            <w:noWrap/>
            <w:hideMark/>
          </w:tcPr>
          <w:p w14:paraId="5640A1AA"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0.007</w:t>
            </w:r>
          </w:p>
        </w:tc>
      </w:tr>
      <w:tr w:rsidR="002D7013" w:rsidRPr="002D7013" w14:paraId="2927E480" w14:textId="77777777" w:rsidTr="002D7013">
        <w:trPr>
          <w:trHeight w:val="315"/>
        </w:trPr>
        <w:tc>
          <w:tcPr>
            <w:tcW w:w="1506" w:type="dxa"/>
            <w:tcBorders>
              <w:top w:val="nil"/>
              <w:bottom w:val="nil"/>
            </w:tcBorders>
            <w:noWrap/>
            <w:hideMark/>
          </w:tcPr>
          <w:p w14:paraId="35A17EE7"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Algeria</w:t>
            </w:r>
          </w:p>
        </w:tc>
        <w:tc>
          <w:tcPr>
            <w:tcW w:w="1863" w:type="dxa"/>
            <w:tcBorders>
              <w:top w:val="nil"/>
              <w:bottom w:val="nil"/>
            </w:tcBorders>
            <w:hideMark/>
          </w:tcPr>
          <w:p w14:paraId="0F8E3D3C"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-0.136</w:t>
            </w:r>
          </w:p>
        </w:tc>
        <w:tc>
          <w:tcPr>
            <w:tcW w:w="1984" w:type="dxa"/>
            <w:tcBorders>
              <w:top w:val="nil"/>
              <w:bottom w:val="nil"/>
            </w:tcBorders>
            <w:hideMark/>
          </w:tcPr>
          <w:p w14:paraId="5ECFEE0D"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0.272</w:t>
            </w:r>
          </w:p>
        </w:tc>
        <w:tc>
          <w:tcPr>
            <w:tcW w:w="1701" w:type="dxa"/>
            <w:tcBorders>
              <w:top w:val="nil"/>
              <w:bottom w:val="nil"/>
            </w:tcBorders>
            <w:hideMark/>
          </w:tcPr>
          <w:p w14:paraId="69EC5EF5"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-0.015</w:t>
            </w:r>
          </w:p>
        </w:tc>
        <w:tc>
          <w:tcPr>
            <w:tcW w:w="2188" w:type="dxa"/>
            <w:tcBorders>
              <w:top w:val="nil"/>
              <w:bottom w:val="nil"/>
            </w:tcBorders>
            <w:noWrap/>
            <w:hideMark/>
          </w:tcPr>
          <w:p w14:paraId="2C03CEF9"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0.040</w:t>
            </w:r>
          </w:p>
        </w:tc>
      </w:tr>
      <w:tr w:rsidR="002D7013" w:rsidRPr="002D7013" w14:paraId="1000B684" w14:textId="77777777" w:rsidTr="002D7013">
        <w:trPr>
          <w:trHeight w:val="315"/>
        </w:trPr>
        <w:tc>
          <w:tcPr>
            <w:tcW w:w="1506" w:type="dxa"/>
            <w:tcBorders>
              <w:top w:val="nil"/>
              <w:bottom w:val="nil"/>
            </w:tcBorders>
            <w:noWrap/>
            <w:hideMark/>
          </w:tcPr>
          <w:p w14:paraId="7A75C542"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Nepal</w:t>
            </w:r>
          </w:p>
        </w:tc>
        <w:tc>
          <w:tcPr>
            <w:tcW w:w="1863" w:type="dxa"/>
            <w:tcBorders>
              <w:top w:val="nil"/>
              <w:bottom w:val="nil"/>
            </w:tcBorders>
            <w:hideMark/>
          </w:tcPr>
          <w:p w14:paraId="131D6F1D"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0.009</w:t>
            </w:r>
          </w:p>
        </w:tc>
        <w:tc>
          <w:tcPr>
            <w:tcW w:w="1984" w:type="dxa"/>
            <w:tcBorders>
              <w:top w:val="nil"/>
              <w:bottom w:val="nil"/>
            </w:tcBorders>
            <w:hideMark/>
          </w:tcPr>
          <w:p w14:paraId="6B3C6201"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0.097</w:t>
            </w:r>
          </w:p>
        </w:tc>
        <w:tc>
          <w:tcPr>
            <w:tcW w:w="1701" w:type="dxa"/>
            <w:tcBorders>
              <w:top w:val="nil"/>
              <w:bottom w:val="nil"/>
            </w:tcBorders>
            <w:hideMark/>
          </w:tcPr>
          <w:p w14:paraId="0688C298"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0.038</w:t>
            </w:r>
          </w:p>
        </w:tc>
        <w:tc>
          <w:tcPr>
            <w:tcW w:w="2188" w:type="dxa"/>
            <w:tcBorders>
              <w:top w:val="nil"/>
              <w:bottom w:val="nil"/>
            </w:tcBorders>
            <w:noWrap/>
            <w:hideMark/>
          </w:tcPr>
          <w:p w14:paraId="479DE901"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0.048</w:t>
            </w:r>
          </w:p>
        </w:tc>
      </w:tr>
      <w:tr w:rsidR="002D7013" w:rsidRPr="002D7013" w14:paraId="15DACE02" w14:textId="77777777" w:rsidTr="002D7013">
        <w:trPr>
          <w:trHeight w:val="315"/>
        </w:trPr>
        <w:tc>
          <w:tcPr>
            <w:tcW w:w="1506" w:type="dxa"/>
            <w:tcBorders>
              <w:top w:val="nil"/>
              <w:bottom w:val="nil"/>
            </w:tcBorders>
            <w:noWrap/>
            <w:hideMark/>
          </w:tcPr>
          <w:p w14:paraId="06668FB1"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lastRenderedPageBreak/>
              <w:t>S Korea</w:t>
            </w:r>
          </w:p>
        </w:tc>
        <w:tc>
          <w:tcPr>
            <w:tcW w:w="1863" w:type="dxa"/>
            <w:tcBorders>
              <w:top w:val="nil"/>
              <w:bottom w:val="nil"/>
            </w:tcBorders>
            <w:hideMark/>
          </w:tcPr>
          <w:p w14:paraId="27A33372"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0.301</w:t>
            </w:r>
          </w:p>
        </w:tc>
        <w:tc>
          <w:tcPr>
            <w:tcW w:w="1984" w:type="dxa"/>
            <w:tcBorders>
              <w:top w:val="nil"/>
              <w:bottom w:val="nil"/>
            </w:tcBorders>
            <w:hideMark/>
          </w:tcPr>
          <w:p w14:paraId="3AF97475"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-0.067</w:t>
            </w:r>
          </w:p>
        </w:tc>
        <w:tc>
          <w:tcPr>
            <w:tcW w:w="1701" w:type="dxa"/>
            <w:tcBorders>
              <w:top w:val="nil"/>
              <w:bottom w:val="nil"/>
            </w:tcBorders>
            <w:hideMark/>
          </w:tcPr>
          <w:p w14:paraId="0EF57064"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0.010</w:t>
            </w:r>
          </w:p>
        </w:tc>
        <w:tc>
          <w:tcPr>
            <w:tcW w:w="2188" w:type="dxa"/>
            <w:tcBorders>
              <w:top w:val="nil"/>
              <w:bottom w:val="nil"/>
            </w:tcBorders>
            <w:noWrap/>
            <w:hideMark/>
          </w:tcPr>
          <w:p w14:paraId="78E57588"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0.081</w:t>
            </w:r>
          </w:p>
        </w:tc>
      </w:tr>
      <w:tr w:rsidR="002D7013" w:rsidRPr="002D7013" w14:paraId="7A137F00" w14:textId="77777777" w:rsidTr="002D7013">
        <w:trPr>
          <w:trHeight w:val="315"/>
        </w:trPr>
        <w:tc>
          <w:tcPr>
            <w:tcW w:w="1506" w:type="dxa"/>
            <w:tcBorders>
              <w:top w:val="nil"/>
              <w:bottom w:val="nil"/>
            </w:tcBorders>
            <w:noWrap/>
            <w:hideMark/>
          </w:tcPr>
          <w:p w14:paraId="061DCFEA"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S Africa</w:t>
            </w:r>
          </w:p>
        </w:tc>
        <w:tc>
          <w:tcPr>
            <w:tcW w:w="1863" w:type="dxa"/>
            <w:tcBorders>
              <w:top w:val="nil"/>
              <w:bottom w:val="nil"/>
            </w:tcBorders>
            <w:hideMark/>
          </w:tcPr>
          <w:p w14:paraId="40BDE56D"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-0.014</w:t>
            </w:r>
          </w:p>
        </w:tc>
        <w:tc>
          <w:tcPr>
            <w:tcW w:w="1984" w:type="dxa"/>
            <w:tcBorders>
              <w:top w:val="nil"/>
              <w:bottom w:val="nil"/>
            </w:tcBorders>
            <w:hideMark/>
          </w:tcPr>
          <w:p w14:paraId="501760E3"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0.204</w:t>
            </w:r>
          </w:p>
        </w:tc>
        <w:tc>
          <w:tcPr>
            <w:tcW w:w="1701" w:type="dxa"/>
            <w:tcBorders>
              <w:top w:val="nil"/>
              <w:bottom w:val="nil"/>
            </w:tcBorders>
            <w:hideMark/>
          </w:tcPr>
          <w:p w14:paraId="2BECB996"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0.285</w:t>
            </w:r>
          </w:p>
        </w:tc>
        <w:tc>
          <w:tcPr>
            <w:tcW w:w="2188" w:type="dxa"/>
            <w:tcBorders>
              <w:top w:val="nil"/>
              <w:bottom w:val="nil"/>
            </w:tcBorders>
            <w:noWrap/>
            <w:hideMark/>
          </w:tcPr>
          <w:p w14:paraId="33987028"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0.158</w:t>
            </w:r>
          </w:p>
        </w:tc>
      </w:tr>
      <w:tr w:rsidR="002D7013" w:rsidRPr="002D7013" w14:paraId="71628DBB" w14:textId="77777777" w:rsidTr="002D7013">
        <w:trPr>
          <w:trHeight w:val="315"/>
        </w:trPr>
        <w:tc>
          <w:tcPr>
            <w:tcW w:w="1506" w:type="dxa"/>
            <w:tcBorders>
              <w:top w:val="nil"/>
            </w:tcBorders>
            <w:noWrap/>
            <w:hideMark/>
          </w:tcPr>
          <w:p w14:paraId="58FC2659" w14:textId="77777777" w:rsidR="00D7681D" w:rsidRPr="002D7013" w:rsidRDefault="00D7681D" w:rsidP="00D7681D">
            <w:pPr>
              <w:rPr>
                <w:rFonts w:eastAsia="Times New Roman"/>
                <w:color w:val="000000"/>
                <w:sz w:val="22"/>
                <w:szCs w:val="22"/>
                <w:lang w:eastAsia="en-GB"/>
              </w:rPr>
            </w:pPr>
            <w:r w:rsidRPr="002D7013">
              <w:rPr>
                <w:rFonts w:eastAsia="Times New Roman"/>
                <w:color w:val="000000"/>
                <w:sz w:val="22"/>
                <w:szCs w:val="22"/>
                <w:lang w:eastAsia="en-GB"/>
              </w:rPr>
              <w:t>Ethiopia</w:t>
            </w:r>
          </w:p>
        </w:tc>
        <w:tc>
          <w:tcPr>
            <w:tcW w:w="1863" w:type="dxa"/>
            <w:tcBorders>
              <w:top w:val="nil"/>
            </w:tcBorders>
            <w:hideMark/>
          </w:tcPr>
          <w:p w14:paraId="5C580E34"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-0.089</w:t>
            </w:r>
          </w:p>
        </w:tc>
        <w:tc>
          <w:tcPr>
            <w:tcW w:w="1984" w:type="dxa"/>
            <w:tcBorders>
              <w:top w:val="nil"/>
            </w:tcBorders>
            <w:hideMark/>
          </w:tcPr>
          <w:p w14:paraId="3925D3FB"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0.550</w:t>
            </w:r>
          </w:p>
        </w:tc>
        <w:tc>
          <w:tcPr>
            <w:tcW w:w="1701" w:type="dxa"/>
            <w:tcBorders>
              <w:top w:val="nil"/>
            </w:tcBorders>
            <w:hideMark/>
          </w:tcPr>
          <w:p w14:paraId="7B421E05"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0.275</w:t>
            </w:r>
          </w:p>
        </w:tc>
        <w:tc>
          <w:tcPr>
            <w:tcW w:w="2188" w:type="dxa"/>
            <w:tcBorders>
              <w:top w:val="nil"/>
            </w:tcBorders>
            <w:noWrap/>
            <w:hideMark/>
          </w:tcPr>
          <w:p w14:paraId="32869DDA" w14:textId="77777777" w:rsidR="00D7681D" w:rsidRPr="002D7013" w:rsidRDefault="00D7681D" w:rsidP="002D7013">
            <w:pPr>
              <w:jc w:val="center"/>
              <w:rPr>
                <w:rFonts w:eastAsia="Times New Roman"/>
                <w:color w:val="000000"/>
                <w:sz w:val="22"/>
                <w:szCs w:val="22"/>
                <w:lang w:eastAsia="en-GB"/>
              </w:rPr>
            </w:pPr>
            <w:r w:rsidRPr="002D7013">
              <w:rPr>
                <w:rFonts w:eastAsia="Times New Roman"/>
                <w:color w:val="000000"/>
                <w:sz w:val="22"/>
                <w:szCs w:val="22"/>
                <w:lang w:eastAsia="en-GB"/>
              </w:rPr>
              <w:t>0.245</w:t>
            </w:r>
          </w:p>
        </w:tc>
      </w:tr>
    </w:tbl>
    <w:p w14:paraId="6CE44175" w14:textId="77777777" w:rsidR="00D7681D" w:rsidRDefault="00D7681D" w:rsidP="00D7681D">
      <w:pPr>
        <w:rPr>
          <w:i/>
        </w:rPr>
      </w:pPr>
    </w:p>
    <w:p w14:paraId="2D9139C4" w14:textId="77777777" w:rsidR="00AD257C" w:rsidRDefault="00AD257C" w:rsidP="009F1CA5">
      <w:pPr>
        <w:rPr>
          <w:b/>
        </w:rPr>
      </w:pPr>
    </w:p>
    <w:p w14:paraId="0BB00F88" w14:textId="7AAE0BF2" w:rsidR="00397524" w:rsidRPr="00AD257C" w:rsidRDefault="00D7681D" w:rsidP="00AD257C">
      <w:pPr>
        <w:pStyle w:val="ListParagraph"/>
        <w:numPr>
          <w:ilvl w:val="0"/>
          <w:numId w:val="7"/>
        </w:numPr>
        <w:rPr>
          <w:b/>
        </w:rPr>
      </w:pPr>
      <w:r w:rsidRPr="00AD257C">
        <w:rPr>
          <w:b/>
        </w:rPr>
        <w:t>Analysis</w:t>
      </w:r>
    </w:p>
    <w:p w14:paraId="7C5088C7" w14:textId="77777777" w:rsidR="00D7681D" w:rsidRDefault="00D7681D" w:rsidP="009F1CA5">
      <w:pPr>
        <w:rPr>
          <w:b/>
        </w:rPr>
      </w:pPr>
    </w:p>
    <w:p w14:paraId="04C589AA" w14:textId="19AE0432" w:rsidR="00471F21" w:rsidRPr="00471F21" w:rsidRDefault="00471F21" w:rsidP="00471F21">
      <w:pPr>
        <w:pStyle w:val="ListParagraph"/>
        <w:numPr>
          <w:ilvl w:val="1"/>
          <w:numId w:val="7"/>
        </w:numPr>
        <w:rPr>
          <w:i/>
        </w:rPr>
      </w:pPr>
      <w:r w:rsidRPr="00471F21">
        <w:rPr>
          <w:i/>
        </w:rPr>
        <w:t>How the instrument works across 16 countries</w:t>
      </w:r>
    </w:p>
    <w:p w14:paraId="6DD7455D" w14:textId="77777777" w:rsidR="00471F21" w:rsidRDefault="00471F21" w:rsidP="00290EE4"/>
    <w:p w14:paraId="389C3939" w14:textId="293EEB58" w:rsidR="008E7954" w:rsidRDefault="00D7681D" w:rsidP="00290EE4">
      <w:r>
        <w:t>So far the s</w:t>
      </w:r>
      <w:r w:rsidR="00B15B54">
        <w:t xml:space="preserve">ocial exclusion indicators </w:t>
      </w:r>
      <w:r w:rsidR="001F12E0">
        <w:t>have been</w:t>
      </w:r>
      <w:r w:rsidR="00B15B54">
        <w:t xml:space="preserve"> summarised into 3 domains and 7 sub-domains,</w:t>
      </w:r>
      <w:r w:rsidR="008C4A7D">
        <w:t xml:space="preserve"> and </w:t>
      </w:r>
      <w:r w:rsidR="00EC0A48">
        <w:t>we have</w:t>
      </w:r>
      <w:r w:rsidR="008C4A7D">
        <w:t xml:space="preserve"> </w:t>
      </w:r>
      <w:r>
        <w:t xml:space="preserve">data on each </w:t>
      </w:r>
      <w:r w:rsidR="00A35165">
        <w:t>sub-domain</w:t>
      </w:r>
      <w:r>
        <w:t xml:space="preserve"> for t</w:t>
      </w:r>
      <w:r w:rsidR="00290EE4">
        <w:t xml:space="preserve">he pooled sample and by country. </w:t>
      </w:r>
    </w:p>
    <w:p w14:paraId="5C4C0E28" w14:textId="77777777" w:rsidR="008E7954" w:rsidRDefault="008E7954" w:rsidP="00290EE4"/>
    <w:p w14:paraId="6CC7F530" w14:textId="73B18E09" w:rsidR="008E7954" w:rsidRDefault="008E7954" w:rsidP="00290EE4">
      <w:r>
        <w:t xml:space="preserve">Figure </w:t>
      </w:r>
      <w:r w:rsidR="002D7013">
        <w:t>8</w:t>
      </w:r>
      <w:r>
        <w:t xml:space="preserve"> gives the domain scores with the countries ranked by the average of those scores. Norway, Romania and Malta have the lowest levels of social e</w:t>
      </w:r>
      <w:r w:rsidR="00B30091">
        <w:t>x</w:t>
      </w:r>
      <w:r>
        <w:t xml:space="preserve">clusion overall and Turkey, Algeria and Ethiopia have the highest. </w:t>
      </w:r>
      <w:r w:rsidR="00B30091">
        <w:t xml:space="preserve">The correlations between the domain scores in the pooled sample were </w:t>
      </w:r>
      <w:r w:rsidR="0045160C">
        <w:t xml:space="preserve">.525 between </w:t>
      </w:r>
      <w:r w:rsidR="003E5269">
        <w:t>r</w:t>
      </w:r>
      <w:r w:rsidR="0045160C">
        <w:t xml:space="preserve">esources and </w:t>
      </w:r>
      <w:r w:rsidR="003E5269">
        <w:t>p</w:t>
      </w:r>
      <w:r w:rsidR="0045160C">
        <w:t xml:space="preserve">articipation, .699 </w:t>
      </w:r>
      <w:r w:rsidR="003E5269">
        <w:t>between r</w:t>
      </w:r>
      <w:r w:rsidR="0045160C">
        <w:t xml:space="preserve">esources and </w:t>
      </w:r>
      <w:r w:rsidR="003E5269">
        <w:t>q</w:t>
      </w:r>
      <w:r w:rsidR="0045160C">
        <w:t xml:space="preserve">uality of </w:t>
      </w:r>
      <w:r w:rsidR="003E5269">
        <w:t>life, and .572 between p</w:t>
      </w:r>
      <w:r w:rsidR="0045160C">
        <w:t xml:space="preserve">articipation and </w:t>
      </w:r>
      <w:r w:rsidR="003E5269">
        <w:t>q</w:t>
      </w:r>
      <w:r w:rsidR="0045160C">
        <w:t xml:space="preserve">uality of </w:t>
      </w:r>
      <w:r w:rsidR="00471F21">
        <w:t>l</w:t>
      </w:r>
      <w:r w:rsidR="0045160C">
        <w:t xml:space="preserve">ife - </w:t>
      </w:r>
      <w:r w:rsidR="00B30091">
        <w:t>all positive</w:t>
      </w:r>
      <w:r w:rsidR="003E5269">
        <w:t>.</w:t>
      </w:r>
      <w:r w:rsidR="00B30091">
        <w:t xml:space="preserve"> </w:t>
      </w:r>
      <w:r w:rsidR="003E5269">
        <w:t>B</w:t>
      </w:r>
      <w:r w:rsidR="00B30091">
        <w:t xml:space="preserve">ut it can be seen </w:t>
      </w:r>
      <w:r w:rsidR="003E5269">
        <w:t xml:space="preserve">in figure 8 </w:t>
      </w:r>
      <w:r w:rsidR="00B30091">
        <w:t>that the country level standardized scores are not strongly associated. Thus for example Poland does comparatively better on quality of life than on participation</w:t>
      </w:r>
      <w:r w:rsidR="00066769">
        <w:t>,</w:t>
      </w:r>
      <w:r w:rsidR="00B30091">
        <w:t xml:space="preserve"> and South Korea does much worse on participation and quality of life than it does on resources.</w:t>
      </w:r>
    </w:p>
    <w:p w14:paraId="4E16186A" w14:textId="77777777" w:rsidR="008E7954" w:rsidRDefault="008E7954" w:rsidP="00290EE4"/>
    <w:p w14:paraId="0F12BC64" w14:textId="57615EDB" w:rsidR="00AD257C" w:rsidRDefault="00AD257C" w:rsidP="00AD257C">
      <w:pPr>
        <w:rPr>
          <w:rFonts w:cstheme="minorBidi"/>
          <w:szCs w:val="22"/>
        </w:rPr>
      </w:pPr>
      <w:r>
        <w:rPr>
          <w:rFonts w:cstheme="minorBidi"/>
          <w:szCs w:val="22"/>
        </w:rPr>
        <w:t>The</w:t>
      </w:r>
      <w:r w:rsidRPr="00322865">
        <w:rPr>
          <w:rFonts w:cstheme="minorBidi"/>
          <w:szCs w:val="22"/>
        </w:rPr>
        <w:t xml:space="preserve"> scalability of the </w:t>
      </w:r>
      <w:r>
        <w:rPr>
          <w:rFonts w:cstheme="minorBidi"/>
          <w:szCs w:val="22"/>
        </w:rPr>
        <w:t>sub-domains</w:t>
      </w:r>
      <w:r w:rsidRPr="00322865">
        <w:rPr>
          <w:rFonts w:cstheme="minorBidi"/>
          <w:szCs w:val="22"/>
        </w:rPr>
        <w:t xml:space="preserve"> w</w:t>
      </w:r>
      <w:r w:rsidR="00066769">
        <w:rPr>
          <w:rFonts w:cstheme="minorBidi"/>
          <w:szCs w:val="22"/>
        </w:rPr>
        <w:t>as</w:t>
      </w:r>
      <w:r w:rsidRPr="00322865">
        <w:rPr>
          <w:rFonts w:cstheme="minorBidi"/>
          <w:szCs w:val="22"/>
        </w:rPr>
        <w:t xml:space="preserve"> assessed using Cron</w:t>
      </w:r>
      <w:r>
        <w:rPr>
          <w:rFonts w:cstheme="minorBidi"/>
          <w:szCs w:val="22"/>
        </w:rPr>
        <w:t>b</w:t>
      </w:r>
      <w:r w:rsidRPr="00322865">
        <w:rPr>
          <w:rFonts w:cstheme="minorBidi"/>
          <w:szCs w:val="22"/>
        </w:rPr>
        <w:t>ach</w:t>
      </w:r>
      <w:r>
        <w:rPr>
          <w:rFonts w:cstheme="minorBidi"/>
          <w:szCs w:val="22"/>
        </w:rPr>
        <w:t xml:space="preserve">’s </w:t>
      </w:r>
      <w:r w:rsidRPr="00322865">
        <w:rPr>
          <w:rFonts w:cstheme="minorBidi"/>
          <w:szCs w:val="22"/>
        </w:rPr>
        <w:t>alpha</w:t>
      </w:r>
      <w:r>
        <w:rPr>
          <w:rFonts w:cstheme="minorBidi"/>
          <w:szCs w:val="22"/>
        </w:rPr>
        <w:t xml:space="preserve"> in the pooled sample and also by country. All had an alpha score over 0.7 except Malta whose score was 0.66. The </w:t>
      </w:r>
      <w:r w:rsidR="009F2CEE">
        <w:rPr>
          <w:rFonts w:cstheme="minorBidi"/>
          <w:szCs w:val="22"/>
        </w:rPr>
        <w:t xml:space="preserve">alpha </w:t>
      </w:r>
      <w:r>
        <w:rPr>
          <w:rFonts w:cstheme="minorBidi"/>
          <w:szCs w:val="22"/>
        </w:rPr>
        <w:t xml:space="preserve">score for the pooled sample was 0.82. </w:t>
      </w:r>
    </w:p>
    <w:p w14:paraId="4396E66D" w14:textId="77777777" w:rsidR="00AD257C" w:rsidRDefault="00AD257C" w:rsidP="00290EE4"/>
    <w:p w14:paraId="40B37C97" w14:textId="77777777" w:rsidR="00B30091" w:rsidRDefault="008E7954" w:rsidP="00290EE4">
      <w:r>
        <w:rPr>
          <w:noProof/>
          <w:lang w:eastAsia="en-GB"/>
        </w:rPr>
        <w:drawing>
          <wp:inline distT="0" distB="0" distL="0" distR="0" wp14:anchorId="007D381F" wp14:editId="76FB4116">
            <wp:extent cx="5648325" cy="2628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D491BBB" w14:textId="1FFCE4A0" w:rsidR="00B30091" w:rsidRPr="000C5C91" w:rsidRDefault="002D7013" w:rsidP="00290EE4">
      <w:pPr>
        <w:rPr>
          <w:i/>
        </w:rPr>
      </w:pPr>
      <w:proofErr w:type="gramStart"/>
      <w:r w:rsidRPr="00AD257C">
        <w:rPr>
          <w:i/>
        </w:rPr>
        <w:t>Figure 8.</w:t>
      </w:r>
      <w:proofErr w:type="gramEnd"/>
      <w:r w:rsidRPr="00AD257C">
        <w:rPr>
          <w:i/>
        </w:rPr>
        <w:t xml:space="preserve"> </w:t>
      </w:r>
      <w:r w:rsidRPr="00AD257C">
        <w:t>Domain mean scores</w:t>
      </w:r>
    </w:p>
    <w:p w14:paraId="035AC18A" w14:textId="77777777" w:rsidR="00BD47FC" w:rsidRDefault="00BD47FC" w:rsidP="00290EE4">
      <w:pPr>
        <w:rPr>
          <w:rFonts w:cstheme="minorBidi"/>
          <w:szCs w:val="22"/>
        </w:rPr>
      </w:pPr>
    </w:p>
    <w:p w14:paraId="606F230E" w14:textId="77777777" w:rsidR="00471F21" w:rsidRDefault="00471F21" w:rsidP="00290EE4">
      <w:pPr>
        <w:rPr>
          <w:rFonts w:cstheme="minorBidi"/>
          <w:szCs w:val="22"/>
        </w:rPr>
      </w:pPr>
    </w:p>
    <w:p w14:paraId="03BFC360" w14:textId="0C04F3D9" w:rsidR="00471F21" w:rsidRPr="00471F21" w:rsidRDefault="00471F21" w:rsidP="00471F21">
      <w:pPr>
        <w:pStyle w:val="ListParagraph"/>
        <w:numPr>
          <w:ilvl w:val="1"/>
          <w:numId w:val="7"/>
        </w:numPr>
        <w:rPr>
          <w:rFonts w:cstheme="minorBidi"/>
          <w:i/>
          <w:szCs w:val="22"/>
        </w:rPr>
      </w:pPr>
      <w:r w:rsidRPr="00471F21">
        <w:rPr>
          <w:rFonts w:cstheme="minorBidi"/>
          <w:i/>
          <w:szCs w:val="22"/>
        </w:rPr>
        <w:t>The associations</w:t>
      </w:r>
      <w:r>
        <w:rPr>
          <w:rFonts w:cstheme="minorBidi"/>
          <w:i/>
          <w:szCs w:val="22"/>
        </w:rPr>
        <w:t xml:space="preserve"> </w:t>
      </w:r>
      <w:r w:rsidRPr="00471F21">
        <w:rPr>
          <w:rFonts w:cstheme="minorBidi"/>
          <w:i/>
          <w:szCs w:val="22"/>
        </w:rPr>
        <w:t xml:space="preserve">between sub-domains </w:t>
      </w:r>
    </w:p>
    <w:p w14:paraId="3FC76B60" w14:textId="77777777" w:rsidR="00471F21" w:rsidRDefault="00471F21" w:rsidP="00290EE4">
      <w:pPr>
        <w:rPr>
          <w:rFonts w:cstheme="minorBidi"/>
          <w:szCs w:val="22"/>
        </w:rPr>
      </w:pPr>
    </w:p>
    <w:p w14:paraId="565EC71B" w14:textId="5EC489A3" w:rsidR="00290EE4" w:rsidRDefault="00290EE4" w:rsidP="00290EE4">
      <w:pPr>
        <w:rPr>
          <w:rFonts w:cstheme="minorBidi"/>
          <w:szCs w:val="22"/>
        </w:rPr>
      </w:pPr>
      <w:r>
        <w:rPr>
          <w:rFonts w:cstheme="minorBidi"/>
          <w:szCs w:val="22"/>
        </w:rPr>
        <w:t>In order to explore the associations between the sub-domains it was necessary to establish a social exclusion threshold for the pooled sample and separately for the countries. A threshold which included 20% was taken – that is the bottom 20% of the distribution on each of the sub-domain was treated as socially excluded on that domain</w:t>
      </w:r>
      <w:r w:rsidR="006C519B">
        <w:rPr>
          <w:rFonts w:cstheme="minorBidi"/>
          <w:szCs w:val="22"/>
        </w:rPr>
        <w:t xml:space="preserve"> for each country</w:t>
      </w:r>
      <w:r>
        <w:rPr>
          <w:rFonts w:cstheme="minorBidi"/>
          <w:szCs w:val="22"/>
        </w:rPr>
        <w:t>.</w:t>
      </w:r>
    </w:p>
    <w:p w14:paraId="0D0945EE" w14:textId="77777777" w:rsidR="004744D3" w:rsidRDefault="004744D3" w:rsidP="00290EE4">
      <w:pPr>
        <w:rPr>
          <w:rFonts w:cstheme="minorBidi"/>
          <w:szCs w:val="22"/>
        </w:rPr>
      </w:pPr>
    </w:p>
    <w:p w14:paraId="1E1BFEFC" w14:textId="31E3DD05" w:rsidR="00C50318" w:rsidRPr="004404FF" w:rsidRDefault="004744D3" w:rsidP="00C50318">
      <w:pPr>
        <w:rPr>
          <w:color w:val="FF0000"/>
        </w:rPr>
      </w:pPr>
      <w:r w:rsidRPr="009A53CB">
        <w:rPr>
          <w:rFonts w:cstheme="minorBidi"/>
          <w:szCs w:val="22"/>
        </w:rPr>
        <w:lastRenderedPageBreak/>
        <w:t xml:space="preserve">Table 4 presents the degree of overlap between </w:t>
      </w:r>
      <w:r w:rsidR="00A35165" w:rsidRPr="009A53CB">
        <w:rPr>
          <w:rFonts w:cstheme="minorBidi"/>
          <w:szCs w:val="22"/>
        </w:rPr>
        <w:t>sub-domain</w:t>
      </w:r>
      <w:r w:rsidRPr="009A53CB">
        <w:rPr>
          <w:rFonts w:cstheme="minorBidi"/>
          <w:szCs w:val="22"/>
        </w:rPr>
        <w:t>s for the pooled sample</w:t>
      </w:r>
      <w:r w:rsidR="004404FF" w:rsidRPr="009A53CB">
        <w:rPr>
          <w:rFonts w:cstheme="minorBidi"/>
          <w:szCs w:val="22"/>
        </w:rPr>
        <w:t xml:space="preserve">, so it presents the proportion of children excluded on one sub-domain </w:t>
      </w:r>
      <w:r w:rsidR="009A53CB" w:rsidRPr="009A53CB">
        <w:rPr>
          <w:rFonts w:cstheme="minorBidi"/>
          <w:szCs w:val="22"/>
        </w:rPr>
        <w:t xml:space="preserve">who are also </w:t>
      </w:r>
      <w:r w:rsidR="004404FF" w:rsidRPr="009A53CB">
        <w:rPr>
          <w:rFonts w:cstheme="minorBidi"/>
          <w:szCs w:val="22"/>
        </w:rPr>
        <w:t>excluded on another</w:t>
      </w:r>
      <w:r w:rsidRPr="009A53CB">
        <w:rPr>
          <w:rFonts w:cstheme="minorBidi"/>
          <w:szCs w:val="22"/>
        </w:rPr>
        <w:t xml:space="preserve">. Thus for example of those </w:t>
      </w:r>
      <w:r w:rsidR="004404FF" w:rsidRPr="009A53CB">
        <w:rPr>
          <w:rFonts w:cstheme="minorBidi"/>
          <w:szCs w:val="22"/>
        </w:rPr>
        <w:t>who are</w:t>
      </w:r>
      <w:r w:rsidRPr="009A53CB">
        <w:rPr>
          <w:rFonts w:cstheme="minorBidi"/>
          <w:szCs w:val="22"/>
        </w:rPr>
        <w:t xml:space="preserve"> excluded on material and economic resources </w:t>
      </w:r>
      <w:r w:rsidR="00C50318" w:rsidRPr="009A53CB">
        <w:rPr>
          <w:rFonts w:cstheme="minorBidi"/>
          <w:szCs w:val="22"/>
        </w:rPr>
        <w:t>33.4</w:t>
      </w:r>
      <w:r w:rsidRPr="009A53CB">
        <w:rPr>
          <w:rFonts w:cstheme="minorBidi"/>
          <w:szCs w:val="22"/>
        </w:rPr>
        <w:t xml:space="preserve">% - less than half </w:t>
      </w:r>
      <w:r w:rsidR="00C50318" w:rsidRPr="009A53CB">
        <w:rPr>
          <w:rFonts w:cstheme="minorBidi"/>
          <w:szCs w:val="22"/>
        </w:rPr>
        <w:t xml:space="preserve">- </w:t>
      </w:r>
      <w:r w:rsidRPr="009A53CB">
        <w:rPr>
          <w:rFonts w:cstheme="minorBidi"/>
          <w:szCs w:val="22"/>
        </w:rPr>
        <w:t xml:space="preserve">are excluded on access to services and </w:t>
      </w:r>
      <w:r w:rsidR="00C50318" w:rsidRPr="009A53CB">
        <w:rPr>
          <w:rFonts w:cstheme="minorBidi"/>
          <w:szCs w:val="22"/>
        </w:rPr>
        <w:t>37.</w:t>
      </w:r>
      <w:r w:rsidR="00C702C7" w:rsidRPr="009A53CB">
        <w:rPr>
          <w:rFonts w:cstheme="minorBidi"/>
          <w:szCs w:val="22"/>
        </w:rPr>
        <w:t>1</w:t>
      </w:r>
      <w:r w:rsidRPr="009A53CB">
        <w:rPr>
          <w:rFonts w:cstheme="minorBidi"/>
          <w:szCs w:val="22"/>
        </w:rPr>
        <w:t xml:space="preserve">% are excluded on </w:t>
      </w:r>
      <w:r w:rsidR="00C702C7" w:rsidRPr="009A53CB">
        <w:rPr>
          <w:rFonts w:cstheme="minorBidi"/>
          <w:szCs w:val="22"/>
        </w:rPr>
        <w:t>social resources</w:t>
      </w:r>
      <w:r w:rsidRPr="009A53CB">
        <w:rPr>
          <w:rFonts w:cstheme="minorBidi"/>
          <w:szCs w:val="22"/>
        </w:rPr>
        <w:t xml:space="preserve">, indicating that </w:t>
      </w:r>
      <w:r w:rsidR="003E5269">
        <w:rPr>
          <w:rFonts w:cstheme="minorBidi"/>
          <w:szCs w:val="22"/>
        </w:rPr>
        <w:t>social resources</w:t>
      </w:r>
      <w:r w:rsidRPr="009A53CB">
        <w:rPr>
          <w:rFonts w:cstheme="minorBidi"/>
          <w:szCs w:val="22"/>
        </w:rPr>
        <w:t xml:space="preserve"> is most closely associated with material and </w:t>
      </w:r>
      <w:r w:rsidR="009F2CEE">
        <w:rPr>
          <w:rFonts w:cstheme="minorBidi"/>
          <w:szCs w:val="22"/>
        </w:rPr>
        <w:t>economic</w:t>
      </w:r>
      <w:r w:rsidRPr="009A53CB">
        <w:rPr>
          <w:rFonts w:cstheme="minorBidi"/>
          <w:szCs w:val="22"/>
        </w:rPr>
        <w:t xml:space="preserve"> resources</w:t>
      </w:r>
      <w:r w:rsidR="00C50318" w:rsidRPr="009A53CB">
        <w:rPr>
          <w:rFonts w:cstheme="minorBidi"/>
          <w:szCs w:val="22"/>
        </w:rPr>
        <w:t xml:space="preserve"> than access to services</w:t>
      </w:r>
      <w:r w:rsidRPr="009A53CB">
        <w:rPr>
          <w:rFonts w:cstheme="minorBidi"/>
          <w:szCs w:val="22"/>
        </w:rPr>
        <w:t xml:space="preserve">. The lowest overlap is between </w:t>
      </w:r>
      <w:r w:rsidR="009A53CB" w:rsidRPr="009A53CB">
        <w:rPr>
          <w:rFonts w:cstheme="minorBidi"/>
          <w:szCs w:val="22"/>
        </w:rPr>
        <w:t>material and econo</w:t>
      </w:r>
      <w:r w:rsidR="009A53CB">
        <w:rPr>
          <w:rFonts w:cstheme="minorBidi"/>
          <w:szCs w:val="22"/>
        </w:rPr>
        <w:t xml:space="preserve">mic resources </w:t>
      </w:r>
      <w:r w:rsidR="003E5269">
        <w:rPr>
          <w:rFonts w:cstheme="minorBidi"/>
          <w:szCs w:val="22"/>
        </w:rPr>
        <w:t>and</w:t>
      </w:r>
      <w:r w:rsidR="009A53CB" w:rsidRPr="009A53CB">
        <w:rPr>
          <w:rFonts w:cstheme="minorBidi"/>
          <w:szCs w:val="22"/>
        </w:rPr>
        <w:t xml:space="preserve"> </w:t>
      </w:r>
      <w:r w:rsidR="00F5356B" w:rsidRPr="009A53CB">
        <w:rPr>
          <w:rFonts w:cstheme="minorBidi"/>
          <w:szCs w:val="22"/>
        </w:rPr>
        <w:t>social harm</w:t>
      </w:r>
      <w:r w:rsidRPr="009A53CB">
        <w:rPr>
          <w:rFonts w:cstheme="minorBidi"/>
          <w:szCs w:val="22"/>
        </w:rPr>
        <w:t xml:space="preserve"> </w:t>
      </w:r>
      <w:r w:rsidR="00F5356B" w:rsidRPr="009A53CB">
        <w:rPr>
          <w:rFonts w:cstheme="minorBidi"/>
          <w:szCs w:val="22"/>
        </w:rPr>
        <w:t>(30.4%)</w:t>
      </w:r>
      <w:r w:rsidRPr="009A53CB">
        <w:rPr>
          <w:rFonts w:cstheme="minorBidi"/>
          <w:szCs w:val="22"/>
        </w:rPr>
        <w:t xml:space="preserve">. The largest overlap </w:t>
      </w:r>
      <w:r w:rsidR="003E5269">
        <w:rPr>
          <w:rFonts w:cstheme="minorBidi"/>
          <w:szCs w:val="22"/>
        </w:rPr>
        <w:t xml:space="preserve">is </w:t>
      </w:r>
      <w:r w:rsidRPr="009A53CB">
        <w:rPr>
          <w:rFonts w:cstheme="minorBidi"/>
          <w:szCs w:val="22"/>
        </w:rPr>
        <w:t xml:space="preserve">between </w:t>
      </w:r>
      <w:r w:rsidR="003D199B" w:rsidRPr="009A53CB">
        <w:rPr>
          <w:rFonts w:cstheme="minorBidi"/>
          <w:szCs w:val="22"/>
        </w:rPr>
        <w:t xml:space="preserve">participation and </w:t>
      </w:r>
      <w:r w:rsidR="009B3319" w:rsidRPr="009A53CB">
        <w:rPr>
          <w:rFonts w:cstheme="minorBidi"/>
          <w:szCs w:val="22"/>
        </w:rPr>
        <w:t>social resources</w:t>
      </w:r>
      <w:r w:rsidR="00F5356B" w:rsidRPr="009A53CB">
        <w:rPr>
          <w:rFonts w:cstheme="minorBidi"/>
          <w:szCs w:val="22"/>
        </w:rPr>
        <w:t xml:space="preserve"> (</w:t>
      </w:r>
      <w:r w:rsidR="009B3319" w:rsidRPr="009A53CB">
        <w:rPr>
          <w:rFonts w:cstheme="minorBidi"/>
          <w:szCs w:val="22"/>
        </w:rPr>
        <w:t>51.3</w:t>
      </w:r>
      <w:r w:rsidR="00F5356B" w:rsidRPr="009A53CB">
        <w:rPr>
          <w:rFonts w:cstheme="minorBidi"/>
          <w:szCs w:val="22"/>
        </w:rPr>
        <w:t>%)</w:t>
      </w:r>
      <w:r w:rsidR="003D199B" w:rsidRPr="009A53CB">
        <w:rPr>
          <w:rFonts w:cstheme="minorBidi"/>
          <w:szCs w:val="22"/>
        </w:rPr>
        <w:t>.</w:t>
      </w:r>
      <w:r w:rsidR="00BD47FC" w:rsidRPr="009A53CB">
        <w:rPr>
          <w:rFonts w:cstheme="minorBidi"/>
          <w:szCs w:val="22"/>
        </w:rPr>
        <w:t xml:space="preserve"> </w:t>
      </w:r>
      <w:r w:rsidR="009B3319" w:rsidRPr="009A53CB">
        <w:rPr>
          <w:rFonts w:cstheme="minorBidi"/>
          <w:szCs w:val="22"/>
        </w:rPr>
        <w:t>E</w:t>
      </w:r>
      <w:r w:rsidR="00C50318" w:rsidRPr="009A53CB">
        <w:t xml:space="preserve">very child who is </w:t>
      </w:r>
      <w:r w:rsidR="009B3319" w:rsidRPr="009A53CB">
        <w:t>e</w:t>
      </w:r>
      <w:r w:rsidR="00C50318" w:rsidRPr="009A53CB">
        <w:t xml:space="preserve">xcluded </w:t>
      </w:r>
      <w:r w:rsidR="009F2CEE">
        <w:t xml:space="preserve">in the </w:t>
      </w:r>
      <w:r w:rsidR="00C50318" w:rsidRPr="009A53CB">
        <w:t xml:space="preserve">participation sub-domain has more than 50% of chances to be excluded on health and well-being. </w:t>
      </w:r>
      <w:r w:rsidR="009B3319" w:rsidRPr="009A53CB">
        <w:t>Moreover</w:t>
      </w:r>
      <w:proofErr w:type="gramStart"/>
      <w:r w:rsidR="009B3319" w:rsidRPr="009A53CB">
        <w:t>,</w:t>
      </w:r>
      <w:r w:rsidR="00C50318" w:rsidRPr="009A53CB">
        <w:t xml:space="preserve">  lacking</w:t>
      </w:r>
      <w:proofErr w:type="gramEnd"/>
      <w:r w:rsidR="00C50318" w:rsidRPr="009A53CB">
        <w:t xml:space="preserve"> </w:t>
      </w:r>
      <w:r w:rsidR="00F5356B" w:rsidRPr="009A53CB">
        <w:t xml:space="preserve">material and </w:t>
      </w:r>
      <w:r w:rsidR="009F2CEE">
        <w:t>economic</w:t>
      </w:r>
      <w:r w:rsidR="00C50318" w:rsidRPr="009A53CB">
        <w:t xml:space="preserve"> resources is not strongly associated with any </w:t>
      </w:r>
      <w:r w:rsidR="009F2CEE">
        <w:t xml:space="preserve">other </w:t>
      </w:r>
      <w:r w:rsidR="00C50318" w:rsidRPr="009A53CB">
        <w:t>sub-domain.</w:t>
      </w:r>
    </w:p>
    <w:p w14:paraId="6BDD2687" w14:textId="77777777" w:rsidR="00C50318" w:rsidRDefault="00C50318" w:rsidP="00290EE4">
      <w:pPr>
        <w:rPr>
          <w:rFonts w:cstheme="minorBidi"/>
          <w:szCs w:val="22"/>
        </w:rPr>
      </w:pPr>
    </w:p>
    <w:p w14:paraId="4996BD04" w14:textId="77777777" w:rsidR="001A4C12" w:rsidRPr="003D199B" w:rsidRDefault="00290EE4" w:rsidP="009F1CA5">
      <w:pPr>
        <w:rPr>
          <w:i/>
        </w:rPr>
      </w:pPr>
      <w:proofErr w:type="gramStart"/>
      <w:r w:rsidRPr="003D199B">
        <w:rPr>
          <w:i/>
        </w:rPr>
        <w:t>Table 4</w:t>
      </w:r>
      <w:r w:rsidR="00FD7AFA">
        <w:rPr>
          <w:i/>
        </w:rPr>
        <w:t>.</w:t>
      </w:r>
      <w:proofErr w:type="gramEnd"/>
      <w:r w:rsidRPr="003D199B">
        <w:rPr>
          <w:i/>
        </w:rPr>
        <w:t xml:space="preserve"> Overlaps analysis </w:t>
      </w:r>
      <w:r w:rsidR="002B63AC" w:rsidRPr="003D199B">
        <w:rPr>
          <w:i/>
        </w:rPr>
        <w:t>%</w:t>
      </w:r>
      <w:r w:rsidR="004744D3" w:rsidRPr="003D199B">
        <w:rPr>
          <w:i/>
        </w:rPr>
        <w:t xml:space="preserve"> excluded on one domain excluded on another pooled sample</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560"/>
        <w:gridCol w:w="1275"/>
        <w:gridCol w:w="993"/>
        <w:gridCol w:w="992"/>
        <w:gridCol w:w="1276"/>
        <w:gridCol w:w="850"/>
        <w:gridCol w:w="1335"/>
        <w:gridCol w:w="745"/>
      </w:tblGrid>
      <w:tr w:rsidR="002B63AC" w:rsidRPr="00FD7AFA" w14:paraId="135D35C5" w14:textId="77777777" w:rsidTr="000C5C91">
        <w:trPr>
          <w:cantSplit/>
          <w:trHeight w:val="340"/>
        </w:trPr>
        <w:tc>
          <w:tcPr>
            <w:tcW w:w="1560" w:type="dxa"/>
            <w:tcBorders>
              <w:bottom w:val="single" w:sz="4" w:space="0" w:color="auto"/>
            </w:tcBorders>
            <w:shd w:val="clear" w:color="auto" w:fill="FFFFFF"/>
          </w:tcPr>
          <w:p w14:paraId="36DE201D" w14:textId="77777777" w:rsidR="002B63AC" w:rsidRPr="00FD7AFA" w:rsidRDefault="002B63AC" w:rsidP="00FD7AFA">
            <w:pPr>
              <w:autoSpaceDE w:val="0"/>
              <w:autoSpaceDN w:val="0"/>
              <w:adjustRightInd w:val="0"/>
              <w:ind w:right="60"/>
              <w:rPr>
                <w:color w:val="000000"/>
                <w:sz w:val="22"/>
                <w:szCs w:val="22"/>
              </w:rPr>
            </w:pPr>
          </w:p>
        </w:tc>
        <w:tc>
          <w:tcPr>
            <w:tcW w:w="1275" w:type="dxa"/>
            <w:tcBorders>
              <w:bottom w:val="single" w:sz="4" w:space="0" w:color="auto"/>
            </w:tcBorders>
            <w:shd w:val="clear" w:color="auto" w:fill="FFFFFF"/>
          </w:tcPr>
          <w:p w14:paraId="0282D454" w14:textId="54232F3C" w:rsidR="002B63AC" w:rsidRPr="00FD7AFA" w:rsidRDefault="00290EE4" w:rsidP="00FD7AFA">
            <w:pPr>
              <w:autoSpaceDE w:val="0"/>
              <w:autoSpaceDN w:val="0"/>
              <w:adjustRightInd w:val="0"/>
              <w:ind w:left="60" w:right="60"/>
              <w:jc w:val="center"/>
              <w:rPr>
                <w:color w:val="000000"/>
                <w:sz w:val="22"/>
                <w:szCs w:val="22"/>
              </w:rPr>
            </w:pPr>
            <w:r w:rsidRPr="00FD7AFA">
              <w:rPr>
                <w:color w:val="000000"/>
                <w:sz w:val="22"/>
                <w:szCs w:val="22"/>
              </w:rPr>
              <w:t>Material</w:t>
            </w:r>
            <w:r w:rsidR="00C50318">
              <w:rPr>
                <w:color w:val="000000"/>
                <w:sz w:val="22"/>
                <w:szCs w:val="22"/>
              </w:rPr>
              <w:t xml:space="preserve"> &amp;</w:t>
            </w:r>
            <w:r w:rsidRPr="00FD7AFA">
              <w:rPr>
                <w:color w:val="000000"/>
                <w:sz w:val="22"/>
                <w:szCs w:val="22"/>
              </w:rPr>
              <w:t xml:space="preserve"> economic</w:t>
            </w:r>
            <w:r w:rsidR="002B63AC" w:rsidRPr="00FD7AFA">
              <w:rPr>
                <w:color w:val="000000"/>
                <w:sz w:val="22"/>
                <w:szCs w:val="22"/>
              </w:rPr>
              <w:t xml:space="preserve"> resources</w:t>
            </w:r>
          </w:p>
        </w:tc>
        <w:tc>
          <w:tcPr>
            <w:tcW w:w="993" w:type="dxa"/>
            <w:tcBorders>
              <w:bottom w:val="single" w:sz="4" w:space="0" w:color="auto"/>
            </w:tcBorders>
            <w:shd w:val="clear" w:color="auto" w:fill="FFFFFF"/>
          </w:tcPr>
          <w:p w14:paraId="70183B2F" w14:textId="77777777" w:rsidR="002B63AC" w:rsidRPr="00FD7AFA" w:rsidRDefault="002B63AC" w:rsidP="00FD7AFA">
            <w:pPr>
              <w:autoSpaceDE w:val="0"/>
              <w:autoSpaceDN w:val="0"/>
              <w:adjustRightInd w:val="0"/>
              <w:ind w:left="60" w:right="60"/>
              <w:jc w:val="center"/>
              <w:rPr>
                <w:color w:val="000000"/>
                <w:sz w:val="22"/>
                <w:szCs w:val="22"/>
              </w:rPr>
            </w:pPr>
            <w:r w:rsidRPr="00FD7AFA">
              <w:rPr>
                <w:color w:val="000000"/>
                <w:sz w:val="22"/>
                <w:szCs w:val="22"/>
              </w:rPr>
              <w:t>Access to services</w:t>
            </w:r>
          </w:p>
        </w:tc>
        <w:tc>
          <w:tcPr>
            <w:tcW w:w="992" w:type="dxa"/>
            <w:tcBorders>
              <w:bottom w:val="single" w:sz="4" w:space="0" w:color="auto"/>
            </w:tcBorders>
            <w:shd w:val="clear" w:color="auto" w:fill="FFFFFF"/>
          </w:tcPr>
          <w:p w14:paraId="6CA35B68" w14:textId="77777777" w:rsidR="002B63AC" w:rsidRPr="00FD7AFA" w:rsidRDefault="002B63AC" w:rsidP="00FD7AFA">
            <w:pPr>
              <w:autoSpaceDE w:val="0"/>
              <w:autoSpaceDN w:val="0"/>
              <w:adjustRightInd w:val="0"/>
              <w:ind w:left="60" w:right="60"/>
              <w:jc w:val="center"/>
              <w:rPr>
                <w:color w:val="000000"/>
                <w:sz w:val="22"/>
                <w:szCs w:val="22"/>
              </w:rPr>
            </w:pPr>
            <w:r w:rsidRPr="00FD7AFA">
              <w:rPr>
                <w:color w:val="000000"/>
                <w:sz w:val="22"/>
                <w:szCs w:val="22"/>
              </w:rPr>
              <w:t>Social resources</w:t>
            </w:r>
          </w:p>
        </w:tc>
        <w:tc>
          <w:tcPr>
            <w:tcW w:w="1276" w:type="dxa"/>
            <w:tcBorders>
              <w:bottom w:val="single" w:sz="4" w:space="0" w:color="auto"/>
            </w:tcBorders>
            <w:shd w:val="clear" w:color="auto" w:fill="FFFFFF"/>
          </w:tcPr>
          <w:p w14:paraId="51F693C0" w14:textId="77777777" w:rsidR="002B63AC" w:rsidRPr="00FD7AFA" w:rsidRDefault="002B63AC" w:rsidP="00FD7AFA">
            <w:pPr>
              <w:autoSpaceDE w:val="0"/>
              <w:autoSpaceDN w:val="0"/>
              <w:adjustRightInd w:val="0"/>
              <w:ind w:left="60" w:right="60"/>
              <w:jc w:val="center"/>
              <w:rPr>
                <w:color w:val="000000"/>
                <w:sz w:val="22"/>
                <w:szCs w:val="22"/>
              </w:rPr>
            </w:pPr>
            <w:r w:rsidRPr="00FD7AFA">
              <w:rPr>
                <w:color w:val="000000"/>
                <w:sz w:val="22"/>
                <w:szCs w:val="22"/>
              </w:rPr>
              <w:t>Participation</w:t>
            </w:r>
          </w:p>
        </w:tc>
        <w:tc>
          <w:tcPr>
            <w:tcW w:w="850" w:type="dxa"/>
            <w:tcBorders>
              <w:bottom w:val="single" w:sz="4" w:space="0" w:color="auto"/>
            </w:tcBorders>
            <w:shd w:val="clear" w:color="auto" w:fill="FFFFFF"/>
          </w:tcPr>
          <w:p w14:paraId="7B8F0709" w14:textId="448D37E7" w:rsidR="002B63AC" w:rsidRPr="00FD7AFA" w:rsidRDefault="002B63AC" w:rsidP="00FD7AFA">
            <w:pPr>
              <w:autoSpaceDE w:val="0"/>
              <w:autoSpaceDN w:val="0"/>
              <w:adjustRightInd w:val="0"/>
              <w:ind w:left="60" w:right="60"/>
              <w:jc w:val="center"/>
              <w:rPr>
                <w:color w:val="000000"/>
                <w:sz w:val="22"/>
                <w:szCs w:val="22"/>
              </w:rPr>
            </w:pPr>
            <w:r w:rsidRPr="00FD7AFA">
              <w:rPr>
                <w:color w:val="000000"/>
                <w:sz w:val="22"/>
                <w:szCs w:val="22"/>
              </w:rPr>
              <w:t xml:space="preserve">Health </w:t>
            </w:r>
            <w:r w:rsidR="00C50318">
              <w:rPr>
                <w:color w:val="000000"/>
                <w:sz w:val="22"/>
                <w:szCs w:val="22"/>
              </w:rPr>
              <w:t>&amp;</w:t>
            </w:r>
            <w:r w:rsidRPr="00FD7AFA">
              <w:rPr>
                <w:color w:val="000000"/>
                <w:sz w:val="22"/>
                <w:szCs w:val="22"/>
              </w:rPr>
              <w:t xml:space="preserve"> well-being</w:t>
            </w:r>
          </w:p>
        </w:tc>
        <w:tc>
          <w:tcPr>
            <w:tcW w:w="1335" w:type="dxa"/>
            <w:tcBorders>
              <w:bottom w:val="single" w:sz="4" w:space="0" w:color="auto"/>
            </w:tcBorders>
            <w:shd w:val="clear" w:color="auto" w:fill="FFFFFF"/>
          </w:tcPr>
          <w:p w14:paraId="390DDFC1" w14:textId="25F77DDB" w:rsidR="002B63AC" w:rsidRPr="00FD7AFA" w:rsidRDefault="002B63AC" w:rsidP="00FD7AFA">
            <w:pPr>
              <w:autoSpaceDE w:val="0"/>
              <w:autoSpaceDN w:val="0"/>
              <w:adjustRightInd w:val="0"/>
              <w:ind w:left="60" w:right="60"/>
              <w:jc w:val="center"/>
              <w:rPr>
                <w:color w:val="000000"/>
                <w:sz w:val="22"/>
                <w:szCs w:val="22"/>
              </w:rPr>
            </w:pPr>
            <w:r w:rsidRPr="00FD7AFA">
              <w:rPr>
                <w:color w:val="000000"/>
                <w:sz w:val="22"/>
                <w:szCs w:val="22"/>
              </w:rPr>
              <w:t xml:space="preserve">Housing </w:t>
            </w:r>
            <w:r w:rsidR="00C50318">
              <w:rPr>
                <w:color w:val="000000"/>
                <w:sz w:val="22"/>
                <w:szCs w:val="22"/>
              </w:rPr>
              <w:t>&amp;</w:t>
            </w:r>
            <w:r w:rsidRPr="00FD7AFA">
              <w:rPr>
                <w:color w:val="000000"/>
                <w:sz w:val="22"/>
                <w:szCs w:val="22"/>
              </w:rPr>
              <w:t xml:space="preserve"> local environment</w:t>
            </w:r>
          </w:p>
        </w:tc>
        <w:tc>
          <w:tcPr>
            <w:tcW w:w="745" w:type="dxa"/>
            <w:tcBorders>
              <w:bottom w:val="single" w:sz="4" w:space="0" w:color="auto"/>
            </w:tcBorders>
            <w:shd w:val="clear" w:color="auto" w:fill="FFFFFF"/>
          </w:tcPr>
          <w:p w14:paraId="644DAFC6" w14:textId="77777777" w:rsidR="002B63AC" w:rsidRPr="00FD7AFA" w:rsidRDefault="002B63AC" w:rsidP="00FD7AFA">
            <w:pPr>
              <w:autoSpaceDE w:val="0"/>
              <w:autoSpaceDN w:val="0"/>
              <w:adjustRightInd w:val="0"/>
              <w:ind w:left="60" w:right="60"/>
              <w:jc w:val="center"/>
              <w:rPr>
                <w:color w:val="000000"/>
                <w:sz w:val="22"/>
                <w:szCs w:val="22"/>
              </w:rPr>
            </w:pPr>
            <w:r w:rsidRPr="00FD7AFA">
              <w:rPr>
                <w:color w:val="000000"/>
                <w:sz w:val="22"/>
                <w:szCs w:val="22"/>
              </w:rPr>
              <w:t>Social harm</w:t>
            </w:r>
          </w:p>
        </w:tc>
      </w:tr>
      <w:tr w:rsidR="002B63AC" w:rsidRPr="00FD7AFA" w14:paraId="1FC580DA" w14:textId="77777777" w:rsidTr="000C5C91">
        <w:trPr>
          <w:cantSplit/>
          <w:trHeight w:val="340"/>
        </w:trPr>
        <w:tc>
          <w:tcPr>
            <w:tcW w:w="1560" w:type="dxa"/>
            <w:tcBorders>
              <w:bottom w:val="nil"/>
            </w:tcBorders>
            <w:shd w:val="clear" w:color="auto" w:fill="FFFFFF"/>
            <w:vAlign w:val="center"/>
          </w:tcPr>
          <w:p w14:paraId="79E47D30" w14:textId="0DA2C5BD" w:rsidR="002B63AC" w:rsidRPr="00FD7AFA" w:rsidRDefault="002B63AC" w:rsidP="00FD7AFA">
            <w:pPr>
              <w:autoSpaceDE w:val="0"/>
              <w:autoSpaceDN w:val="0"/>
              <w:adjustRightInd w:val="0"/>
              <w:ind w:right="60"/>
              <w:rPr>
                <w:color w:val="000000"/>
                <w:sz w:val="22"/>
                <w:szCs w:val="22"/>
              </w:rPr>
            </w:pPr>
            <w:r w:rsidRPr="00FD7AFA">
              <w:rPr>
                <w:color w:val="000000"/>
                <w:sz w:val="22"/>
                <w:szCs w:val="22"/>
              </w:rPr>
              <w:t xml:space="preserve">Material </w:t>
            </w:r>
            <w:r w:rsidR="00C50318">
              <w:rPr>
                <w:color w:val="000000"/>
                <w:sz w:val="22"/>
                <w:szCs w:val="22"/>
              </w:rPr>
              <w:t xml:space="preserve">&amp; </w:t>
            </w:r>
            <w:r w:rsidR="009F2CEE">
              <w:rPr>
                <w:color w:val="000000"/>
                <w:sz w:val="22"/>
                <w:szCs w:val="22"/>
              </w:rPr>
              <w:t>economic</w:t>
            </w:r>
            <w:r w:rsidRPr="00FD7AFA">
              <w:rPr>
                <w:color w:val="000000"/>
                <w:sz w:val="22"/>
                <w:szCs w:val="22"/>
              </w:rPr>
              <w:t xml:space="preserve"> resources</w:t>
            </w:r>
          </w:p>
        </w:tc>
        <w:tc>
          <w:tcPr>
            <w:tcW w:w="1275" w:type="dxa"/>
            <w:tcBorders>
              <w:bottom w:val="nil"/>
            </w:tcBorders>
            <w:shd w:val="clear" w:color="auto" w:fill="FFFFFF"/>
            <w:vAlign w:val="center"/>
          </w:tcPr>
          <w:p w14:paraId="4DA3843C" w14:textId="3BE757E3"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10</w:t>
            </w:r>
            <w:r w:rsidR="00290EE4" w:rsidRPr="00FD7AFA">
              <w:rPr>
                <w:color w:val="000000"/>
                <w:sz w:val="22"/>
                <w:szCs w:val="22"/>
              </w:rPr>
              <w:t>0.0</w:t>
            </w:r>
          </w:p>
        </w:tc>
        <w:tc>
          <w:tcPr>
            <w:tcW w:w="993" w:type="dxa"/>
            <w:tcBorders>
              <w:bottom w:val="nil"/>
            </w:tcBorders>
            <w:shd w:val="clear" w:color="auto" w:fill="FFFFFF"/>
            <w:vAlign w:val="center"/>
          </w:tcPr>
          <w:p w14:paraId="1514DDEC" w14:textId="1F190CE8"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33.4</w:t>
            </w:r>
          </w:p>
        </w:tc>
        <w:tc>
          <w:tcPr>
            <w:tcW w:w="992" w:type="dxa"/>
            <w:tcBorders>
              <w:bottom w:val="nil"/>
            </w:tcBorders>
            <w:shd w:val="clear" w:color="auto" w:fill="FFFFFF"/>
            <w:vAlign w:val="center"/>
          </w:tcPr>
          <w:p w14:paraId="5C925E54" w14:textId="1F10D987"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37.1</w:t>
            </w:r>
          </w:p>
        </w:tc>
        <w:tc>
          <w:tcPr>
            <w:tcW w:w="1276" w:type="dxa"/>
            <w:tcBorders>
              <w:bottom w:val="nil"/>
            </w:tcBorders>
            <w:shd w:val="clear" w:color="auto" w:fill="FFFFFF"/>
            <w:vAlign w:val="center"/>
          </w:tcPr>
          <w:p w14:paraId="7639B42C" w14:textId="6475E130"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34.0</w:t>
            </w:r>
          </w:p>
        </w:tc>
        <w:tc>
          <w:tcPr>
            <w:tcW w:w="850" w:type="dxa"/>
            <w:tcBorders>
              <w:bottom w:val="nil"/>
            </w:tcBorders>
            <w:shd w:val="clear" w:color="auto" w:fill="FFFFFF"/>
            <w:vAlign w:val="center"/>
          </w:tcPr>
          <w:p w14:paraId="1EC1FF43" w14:textId="55164110" w:rsidR="002B63AC" w:rsidRPr="00FD7AFA" w:rsidRDefault="00200F8E" w:rsidP="00FD7AFA">
            <w:pPr>
              <w:autoSpaceDE w:val="0"/>
              <w:autoSpaceDN w:val="0"/>
              <w:adjustRightInd w:val="0"/>
              <w:ind w:left="60" w:right="60"/>
              <w:jc w:val="center"/>
              <w:rPr>
                <w:color w:val="000000"/>
                <w:sz w:val="22"/>
                <w:szCs w:val="22"/>
              </w:rPr>
            </w:pPr>
            <w:r>
              <w:rPr>
                <w:color w:val="000000"/>
                <w:sz w:val="22"/>
                <w:szCs w:val="22"/>
              </w:rPr>
              <w:t>32.6</w:t>
            </w:r>
          </w:p>
        </w:tc>
        <w:tc>
          <w:tcPr>
            <w:tcW w:w="1335" w:type="dxa"/>
            <w:tcBorders>
              <w:bottom w:val="nil"/>
            </w:tcBorders>
            <w:shd w:val="clear" w:color="auto" w:fill="FFFFFF"/>
            <w:vAlign w:val="center"/>
          </w:tcPr>
          <w:p w14:paraId="136A69CF" w14:textId="35CB0E01"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35.9</w:t>
            </w:r>
          </w:p>
        </w:tc>
        <w:tc>
          <w:tcPr>
            <w:tcW w:w="745" w:type="dxa"/>
            <w:tcBorders>
              <w:bottom w:val="nil"/>
            </w:tcBorders>
            <w:shd w:val="clear" w:color="auto" w:fill="FFFFFF"/>
            <w:vAlign w:val="center"/>
          </w:tcPr>
          <w:p w14:paraId="7469F413" w14:textId="49E5057E"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30.4</w:t>
            </w:r>
          </w:p>
        </w:tc>
      </w:tr>
      <w:tr w:rsidR="002B63AC" w:rsidRPr="00FD7AFA" w14:paraId="0CEE8B6A" w14:textId="77777777" w:rsidTr="000C5C91">
        <w:trPr>
          <w:cantSplit/>
          <w:trHeight w:val="340"/>
        </w:trPr>
        <w:tc>
          <w:tcPr>
            <w:tcW w:w="1560" w:type="dxa"/>
            <w:tcBorders>
              <w:top w:val="nil"/>
              <w:bottom w:val="nil"/>
            </w:tcBorders>
            <w:shd w:val="clear" w:color="auto" w:fill="FFFFFF"/>
            <w:vAlign w:val="center"/>
          </w:tcPr>
          <w:p w14:paraId="76ED0016" w14:textId="77777777" w:rsidR="002B63AC" w:rsidRPr="00FD7AFA" w:rsidRDefault="002B63AC" w:rsidP="00FD7AFA">
            <w:pPr>
              <w:autoSpaceDE w:val="0"/>
              <w:autoSpaceDN w:val="0"/>
              <w:adjustRightInd w:val="0"/>
              <w:ind w:right="60"/>
              <w:rPr>
                <w:color w:val="000000"/>
                <w:sz w:val="22"/>
                <w:szCs w:val="22"/>
              </w:rPr>
            </w:pPr>
            <w:r w:rsidRPr="00FD7AFA">
              <w:rPr>
                <w:color w:val="000000"/>
                <w:sz w:val="22"/>
                <w:szCs w:val="22"/>
              </w:rPr>
              <w:t>Access to services</w:t>
            </w:r>
          </w:p>
        </w:tc>
        <w:tc>
          <w:tcPr>
            <w:tcW w:w="1275" w:type="dxa"/>
            <w:tcBorders>
              <w:top w:val="nil"/>
              <w:bottom w:val="nil"/>
            </w:tcBorders>
            <w:shd w:val="clear" w:color="auto" w:fill="FFFFFF"/>
            <w:vAlign w:val="center"/>
          </w:tcPr>
          <w:p w14:paraId="7D294479" w14:textId="72109766"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33.0</w:t>
            </w:r>
          </w:p>
        </w:tc>
        <w:tc>
          <w:tcPr>
            <w:tcW w:w="993" w:type="dxa"/>
            <w:tcBorders>
              <w:top w:val="nil"/>
              <w:bottom w:val="nil"/>
            </w:tcBorders>
            <w:shd w:val="clear" w:color="auto" w:fill="FFFFFF"/>
            <w:vAlign w:val="center"/>
          </w:tcPr>
          <w:p w14:paraId="3334D928" w14:textId="3AA8B16A"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10</w:t>
            </w:r>
            <w:r w:rsidR="002B63AC" w:rsidRPr="00FD7AFA">
              <w:rPr>
                <w:color w:val="000000"/>
                <w:sz w:val="22"/>
                <w:szCs w:val="22"/>
              </w:rPr>
              <w:t>0</w:t>
            </w:r>
            <w:r w:rsidR="00290EE4" w:rsidRPr="00FD7AFA">
              <w:rPr>
                <w:color w:val="000000"/>
                <w:sz w:val="22"/>
                <w:szCs w:val="22"/>
              </w:rPr>
              <w:t>.</w:t>
            </w:r>
            <w:r w:rsidR="002B63AC" w:rsidRPr="00FD7AFA">
              <w:rPr>
                <w:color w:val="000000"/>
                <w:sz w:val="22"/>
                <w:szCs w:val="22"/>
              </w:rPr>
              <w:t>0</w:t>
            </w:r>
          </w:p>
        </w:tc>
        <w:tc>
          <w:tcPr>
            <w:tcW w:w="992" w:type="dxa"/>
            <w:tcBorders>
              <w:top w:val="nil"/>
              <w:bottom w:val="nil"/>
            </w:tcBorders>
            <w:shd w:val="clear" w:color="auto" w:fill="FFFFFF"/>
            <w:vAlign w:val="center"/>
          </w:tcPr>
          <w:p w14:paraId="0D7BAF79" w14:textId="018D2217"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46.9</w:t>
            </w:r>
          </w:p>
        </w:tc>
        <w:tc>
          <w:tcPr>
            <w:tcW w:w="1276" w:type="dxa"/>
            <w:tcBorders>
              <w:top w:val="nil"/>
              <w:bottom w:val="nil"/>
            </w:tcBorders>
            <w:shd w:val="clear" w:color="auto" w:fill="FFFFFF"/>
            <w:vAlign w:val="center"/>
          </w:tcPr>
          <w:p w14:paraId="5D076390" w14:textId="1E616D67"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44.9</w:t>
            </w:r>
          </w:p>
        </w:tc>
        <w:tc>
          <w:tcPr>
            <w:tcW w:w="850" w:type="dxa"/>
            <w:tcBorders>
              <w:top w:val="nil"/>
              <w:bottom w:val="nil"/>
            </w:tcBorders>
            <w:shd w:val="clear" w:color="auto" w:fill="FFFFFF"/>
            <w:vAlign w:val="center"/>
          </w:tcPr>
          <w:p w14:paraId="7F836466" w14:textId="7BBAA879" w:rsidR="002B63AC" w:rsidRPr="00FD7AFA" w:rsidRDefault="00200F8E" w:rsidP="00FD7AFA">
            <w:pPr>
              <w:autoSpaceDE w:val="0"/>
              <w:autoSpaceDN w:val="0"/>
              <w:adjustRightInd w:val="0"/>
              <w:ind w:left="60" w:right="60"/>
              <w:jc w:val="center"/>
              <w:rPr>
                <w:color w:val="000000"/>
                <w:sz w:val="22"/>
                <w:szCs w:val="22"/>
              </w:rPr>
            </w:pPr>
            <w:r>
              <w:rPr>
                <w:color w:val="000000"/>
                <w:sz w:val="22"/>
                <w:szCs w:val="22"/>
              </w:rPr>
              <w:t>43.5</w:t>
            </w:r>
          </w:p>
        </w:tc>
        <w:tc>
          <w:tcPr>
            <w:tcW w:w="1335" w:type="dxa"/>
            <w:tcBorders>
              <w:top w:val="nil"/>
              <w:bottom w:val="nil"/>
            </w:tcBorders>
            <w:shd w:val="clear" w:color="auto" w:fill="FFFFFF"/>
            <w:vAlign w:val="center"/>
          </w:tcPr>
          <w:p w14:paraId="6EAF9C21" w14:textId="3D037683"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41.2</w:t>
            </w:r>
          </w:p>
        </w:tc>
        <w:tc>
          <w:tcPr>
            <w:tcW w:w="745" w:type="dxa"/>
            <w:tcBorders>
              <w:top w:val="nil"/>
              <w:bottom w:val="nil"/>
            </w:tcBorders>
            <w:shd w:val="clear" w:color="auto" w:fill="FFFFFF"/>
            <w:vAlign w:val="center"/>
          </w:tcPr>
          <w:p w14:paraId="6205A096" w14:textId="48E64D07"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43.6</w:t>
            </w:r>
          </w:p>
        </w:tc>
      </w:tr>
      <w:tr w:rsidR="002B63AC" w:rsidRPr="00FD7AFA" w14:paraId="64789C9B" w14:textId="77777777" w:rsidTr="000C5C91">
        <w:trPr>
          <w:cantSplit/>
          <w:trHeight w:val="340"/>
        </w:trPr>
        <w:tc>
          <w:tcPr>
            <w:tcW w:w="1560" w:type="dxa"/>
            <w:tcBorders>
              <w:top w:val="nil"/>
              <w:bottom w:val="nil"/>
            </w:tcBorders>
            <w:shd w:val="clear" w:color="auto" w:fill="FFFFFF"/>
            <w:vAlign w:val="center"/>
          </w:tcPr>
          <w:p w14:paraId="36670AB8" w14:textId="77777777" w:rsidR="002B63AC" w:rsidRPr="00FD7AFA" w:rsidRDefault="002B63AC" w:rsidP="00FD7AFA">
            <w:pPr>
              <w:autoSpaceDE w:val="0"/>
              <w:autoSpaceDN w:val="0"/>
              <w:adjustRightInd w:val="0"/>
              <w:ind w:right="60"/>
              <w:rPr>
                <w:color w:val="000000"/>
                <w:sz w:val="22"/>
                <w:szCs w:val="22"/>
              </w:rPr>
            </w:pPr>
            <w:r w:rsidRPr="00FD7AFA">
              <w:rPr>
                <w:color w:val="000000"/>
                <w:sz w:val="22"/>
                <w:szCs w:val="22"/>
              </w:rPr>
              <w:t>Social resources</w:t>
            </w:r>
          </w:p>
        </w:tc>
        <w:tc>
          <w:tcPr>
            <w:tcW w:w="1275" w:type="dxa"/>
            <w:tcBorders>
              <w:top w:val="nil"/>
              <w:bottom w:val="nil"/>
            </w:tcBorders>
            <w:shd w:val="clear" w:color="auto" w:fill="FFFFFF"/>
            <w:vAlign w:val="center"/>
          </w:tcPr>
          <w:p w14:paraId="2A130AF0" w14:textId="4625E813"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35.7</w:t>
            </w:r>
          </w:p>
        </w:tc>
        <w:tc>
          <w:tcPr>
            <w:tcW w:w="993" w:type="dxa"/>
            <w:tcBorders>
              <w:top w:val="nil"/>
              <w:bottom w:val="nil"/>
            </w:tcBorders>
            <w:shd w:val="clear" w:color="auto" w:fill="FFFFFF"/>
            <w:vAlign w:val="center"/>
          </w:tcPr>
          <w:p w14:paraId="379767B7" w14:textId="3744F546"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45.9</w:t>
            </w:r>
          </w:p>
        </w:tc>
        <w:tc>
          <w:tcPr>
            <w:tcW w:w="992" w:type="dxa"/>
            <w:tcBorders>
              <w:top w:val="nil"/>
              <w:bottom w:val="nil"/>
            </w:tcBorders>
            <w:shd w:val="clear" w:color="auto" w:fill="FFFFFF"/>
            <w:vAlign w:val="center"/>
          </w:tcPr>
          <w:p w14:paraId="467298BE" w14:textId="6CE90D2E"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10</w:t>
            </w:r>
            <w:r w:rsidR="002B63AC" w:rsidRPr="00FD7AFA">
              <w:rPr>
                <w:color w:val="000000"/>
                <w:sz w:val="22"/>
                <w:szCs w:val="22"/>
              </w:rPr>
              <w:t>0</w:t>
            </w:r>
            <w:r w:rsidR="00290EE4" w:rsidRPr="00FD7AFA">
              <w:rPr>
                <w:color w:val="000000"/>
                <w:sz w:val="22"/>
                <w:szCs w:val="22"/>
              </w:rPr>
              <w:t>.</w:t>
            </w:r>
            <w:r w:rsidR="002B63AC" w:rsidRPr="00FD7AFA">
              <w:rPr>
                <w:color w:val="000000"/>
                <w:sz w:val="22"/>
                <w:szCs w:val="22"/>
              </w:rPr>
              <w:t>0</w:t>
            </w:r>
          </w:p>
        </w:tc>
        <w:tc>
          <w:tcPr>
            <w:tcW w:w="1276" w:type="dxa"/>
            <w:tcBorders>
              <w:top w:val="nil"/>
              <w:bottom w:val="nil"/>
            </w:tcBorders>
            <w:shd w:val="clear" w:color="auto" w:fill="FFFFFF"/>
            <w:vAlign w:val="center"/>
          </w:tcPr>
          <w:p w14:paraId="355A92E1" w14:textId="236A0BF5"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49.1</w:t>
            </w:r>
          </w:p>
        </w:tc>
        <w:tc>
          <w:tcPr>
            <w:tcW w:w="850" w:type="dxa"/>
            <w:tcBorders>
              <w:top w:val="nil"/>
              <w:bottom w:val="nil"/>
            </w:tcBorders>
            <w:shd w:val="clear" w:color="auto" w:fill="FFFFFF"/>
            <w:vAlign w:val="center"/>
          </w:tcPr>
          <w:p w14:paraId="6EC1A41E" w14:textId="3EC84E4E" w:rsidR="002B63AC" w:rsidRPr="00FD7AFA" w:rsidRDefault="00200F8E" w:rsidP="00FD7AFA">
            <w:pPr>
              <w:autoSpaceDE w:val="0"/>
              <w:autoSpaceDN w:val="0"/>
              <w:adjustRightInd w:val="0"/>
              <w:ind w:left="60" w:right="60"/>
              <w:jc w:val="center"/>
              <w:rPr>
                <w:color w:val="000000"/>
                <w:sz w:val="22"/>
                <w:szCs w:val="22"/>
              </w:rPr>
            </w:pPr>
            <w:r>
              <w:rPr>
                <w:color w:val="000000"/>
                <w:sz w:val="22"/>
                <w:szCs w:val="22"/>
              </w:rPr>
              <w:t>48.7</w:t>
            </w:r>
          </w:p>
        </w:tc>
        <w:tc>
          <w:tcPr>
            <w:tcW w:w="1335" w:type="dxa"/>
            <w:tcBorders>
              <w:top w:val="nil"/>
              <w:bottom w:val="nil"/>
            </w:tcBorders>
            <w:shd w:val="clear" w:color="auto" w:fill="FFFFFF"/>
            <w:vAlign w:val="center"/>
          </w:tcPr>
          <w:p w14:paraId="15C1FFB2" w14:textId="1F5E634A"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42.8</w:t>
            </w:r>
          </w:p>
        </w:tc>
        <w:tc>
          <w:tcPr>
            <w:tcW w:w="745" w:type="dxa"/>
            <w:tcBorders>
              <w:top w:val="nil"/>
              <w:bottom w:val="nil"/>
            </w:tcBorders>
            <w:shd w:val="clear" w:color="auto" w:fill="FFFFFF"/>
            <w:vAlign w:val="center"/>
          </w:tcPr>
          <w:p w14:paraId="4E7B1F9D" w14:textId="0313CBB4" w:rsidR="002B63AC" w:rsidRPr="00FD7AFA" w:rsidRDefault="004404FF" w:rsidP="006C519B">
            <w:pPr>
              <w:autoSpaceDE w:val="0"/>
              <w:autoSpaceDN w:val="0"/>
              <w:adjustRightInd w:val="0"/>
              <w:ind w:left="60" w:right="60"/>
              <w:jc w:val="center"/>
              <w:rPr>
                <w:color w:val="000000"/>
                <w:sz w:val="22"/>
                <w:szCs w:val="22"/>
              </w:rPr>
            </w:pPr>
            <w:r>
              <w:rPr>
                <w:color w:val="000000"/>
                <w:sz w:val="22"/>
                <w:szCs w:val="22"/>
              </w:rPr>
              <w:t>47.1</w:t>
            </w:r>
          </w:p>
        </w:tc>
      </w:tr>
      <w:tr w:rsidR="002B63AC" w:rsidRPr="00FD7AFA" w14:paraId="6D4D1B36" w14:textId="77777777" w:rsidTr="000C5C91">
        <w:trPr>
          <w:cantSplit/>
          <w:trHeight w:val="340"/>
        </w:trPr>
        <w:tc>
          <w:tcPr>
            <w:tcW w:w="1560" w:type="dxa"/>
            <w:tcBorders>
              <w:top w:val="nil"/>
              <w:bottom w:val="nil"/>
            </w:tcBorders>
            <w:shd w:val="clear" w:color="auto" w:fill="FFFFFF"/>
            <w:vAlign w:val="center"/>
          </w:tcPr>
          <w:p w14:paraId="021CC698" w14:textId="77777777" w:rsidR="002B63AC" w:rsidRPr="00FD7AFA" w:rsidRDefault="002B63AC" w:rsidP="00FD7AFA">
            <w:pPr>
              <w:autoSpaceDE w:val="0"/>
              <w:autoSpaceDN w:val="0"/>
              <w:adjustRightInd w:val="0"/>
              <w:ind w:right="60"/>
              <w:rPr>
                <w:color w:val="000000"/>
                <w:sz w:val="22"/>
                <w:szCs w:val="22"/>
              </w:rPr>
            </w:pPr>
            <w:r w:rsidRPr="00FD7AFA">
              <w:rPr>
                <w:color w:val="000000"/>
                <w:sz w:val="22"/>
                <w:szCs w:val="22"/>
              </w:rPr>
              <w:t>Participation</w:t>
            </w:r>
          </w:p>
        </w:tc>
        <w:tc>
          <w:tcPr>
            <w:tcW w:w="1275" w:type="dxa"/>
            <w:tcBorders>
              <w:top w:val="nil"/>
              <w:bottom w:val="nil"/>
            </w:tcBorders>
            <w:shd w:val="clear" w:color="auto" w:fill="FFFFFF"/>
            <w:vAlign w:val="center"/>
          </w:tcPr>
          <w:p w14:paraId="24FB785B" w14:textId="6D480210"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34.3</w:t>
            </w:r>
          </w:p>
        </w:tc>
        <w:tc>
          <w:tcPr>
            <w:tcW w:w="993" w:type="dxa"/>
            <w:tcBorders>
              <w:top w:val="nil"/>
              <w:bottom w:val="nil"/>
            </w:tcBorders>
            <w:shd w:val="clear" w:color="auto" w:fill="FFFFFF"/>
            <w:vAlign w:val="center"/>
          </w:tcPr>
          <w:p w14:paraId="5E450B4F" w14:textId="7E841AEB"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46.0</w:t>
            </w:r>
          </w:p>
        </w:tc>
        <w:tc>
          <w:tcPr>
            <w:tcW w:w="992" w:type="dxa"/>
            <w:tcBorders>
              <w:top w:val="nil"/>
              <w:bottom w:val="nil"/>
            </w:tcBorders>
            <w:shd w:val="clear" w:color="auto" w:fill="FFFFFF"/>
            <w:vAlign w:val="center"/>
          </w:tcPr>
          <w:p w14:paraId="19CFB4C9" w14:textId="2D0993FF"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51.3</w:t>
            </w:r>
          </w:p>
        </w:tc>
        <w:tc>
          <w:tcPr>
            <w:tcW w:w="1276" w:type="dxa"/>
            <w:tcBorders>
              <w:top w:val="nil"/>
              <w:bottom w:val="nil"/>
            </w:tcBorders>
            <w:shd w:val="clear" w:color="auto" w:fill="FFFFFF"/>
            <w:vAlign w:val="center"/>
          </w:tcPr>
          <w:p w14:paraId="505749C0" w14:textId="663304B9"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10</w:t>
            </w:r>
            <w:r w:rsidR="00290EE4" w:rsidRPr="00FD7AFA">
              <w:rPr>
                <w:color w:val="000000"/>
                <w:sz w:val="22"/>
                <w:szCs w:val="22"/>
              </w:rPr>
              <w:t>0.0</w:t>
            </w:r>
          </w:p>
        </w:tc>
        <w:tc>
          <w:tcPr>
            <w:tcW w:w="850" w:type="dxa"/>
            <w:tcBorders>
              <w:top w:val="nil"/>
              <w:bottom w:val="nil"/>
            </w:tcBorders>
            <w:shd w:val="clear" w:color="auto" w:fill="FFFFFF"/>
            <w:vAlign w:val="center"/>
          </w:tcPr>
          <w:p w14:paraId="3FB53692" w14:textId="0062080E" w:rsidR="002B63AC" w:rsidRPr="00FD7AFA" w:rsidRDefault="00200F8E" w:rsidP="00FD7AFA">
            <w:pPr>
              <w:autoSpaceDE w:val="0"/>
              <w:autoSpaceDN w:val="0"/>
              <w:adjustRightInd w:val="0"/>
              <w:ind w:left="60" w:right="60"/>
              <w:jc w:val="center"/>
              <w:rPr>
                <w:color w:val="000000"/>
                <w:sz w:val="22"/>
                <w:szCs w:val="22"/>
              </w:rPr>
            </w:pPr>
            <w:r>
              <w:rPr>
                <w:color w:val="000000"/>
                <w:sz w:val="22"/>
                <w:szCs w:val="22"/>
              </w:rPr>
              <w:t>51.2</w:t>
            </w:r>
          </w:p>
        </w:tc>
        <w:tc>
          <w:tcPr>
            <w:tcW w:w="1335" w:type="dxa"/>
            <w:tcBorders>
              <w:top w:val="nil"/>
              <w:bottom w:val="nil"/>
            </w:tcBorders>
            <w:shd w:val="clear" w:color="auto" w:fill="FFFFFF"/>
            <w:vAlign w:val="center"/>
          </w:tcPr>
          <w:p w14:paraId="25FB677E" w14:textId="2914F7A7"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43.7</w:t>
            </w:r>
          </w:p>
        </w:tc>
        <w:tc>
          <w:tcPr>
            <w:tcW w:w="745" w:type="dxa"/>
            <w:tcBorders>
              <w:top w:val="nil"/>
              <w:bottom w:val="nil"/>
            </w:tcBorders>
            <w:shd w:val="clear" w:color="auto" w:fill="FFFFFF"/>
            <w:vAlign w:val="center"/>
          </w:tcPr>
          <w:p w14:paraId="38BE0831" w14:textId="79F91E05" w:rsidR="00C50318" w:rsidRPr="00FD7AFA" w:rsidRDefault="00C50318" w:rsidP="00C50318">
            <w:pPr>
              <w:autoSpaceDE w:val="0"/>
              <w:autoSpaceDN w:val="0"/>
              <w:adjustRightInd w:val="0"/>
              <w:ind w:left="60" w:right="60"/>
              <w:jc w:val="center"/>
              <w:rPr>
                <w:color w:val="000000"/>
                <w:sz w:val="22"/>
                <w:szCs w:val="22"/>
              </w:rPr>
            </w:pPr>
            <w:r>
              <w:rPr>
                <w:color w:val="000000"/>
                <w:sz w:val="22"/>
                <w:szCs w:val="22"/>
              </w:rPr>
              <w:t>48.1</w:t>
            </w:r>
          </w:p>
        </w:tc>
      </w:tr>
      <w:tr w:rsidR="002B63AC" w:rsidRPr="00FD7AFA" w14:paraId="79ED3278" w14:textId="77777777" w:rsidTr="000C5C91">
        <w:trPr>
          <w:cantSplit/>
          <w:trHeight w:val="340"/>
        </w:trPr>
        <w:tc>
          <w:tcPr>
            <w:tcW w:w="1560" w:type="dxa"/>
            <w:tcBorders>
              <w:top w:val="nil"/>
              <w:bottom w:val="nil"/>
            </w:tcBorders>
            <w:shd w:val="clear" w:color="auto" w:fill="FFFFFF"/>
            <w:vAlign w:val="center"/>
          </w:tcPr>
          <w:p w14:paraId="4219D789" w14:textId="7292245F" w:rsidR="002B63AC" w:rsidRPr="00FD7AFA" w:rsidRDefault="002B63AC" w:rsidP="00FD7AFA">
            <w:pPr>
              <w:autoSpaceDE w:val="0"/>
              <w:autoSpaceDN w:val="0"/>
              <w:adjustRightInd w:val="0"/>
              <w:ind w:right="60"/>
              <w:rPr>
                <w:color w:val="000000"/>
                <w:sz w:val="22"/>
                <w:szCs w:val="22"/>
              </w:rPr>
            </w:pPr>
            <w:r w:rsidRPr="00FD7AFA">
              <w:rPr>
                <w:color w:val="000000"/>
                <w:sz w:val="22"/>
                <w:szCs w:val="22"/>
              </w:rPr>
              <w:t xml:space="preserve">Health </w:t>
            </w:r>
            <w:r w:rsidR="00C50318">
              <w:rPr>
                <w:color w:val="000000"/>
                <w:sz w:val="22"/>
                <w:szCs w:val="22"/>
              </w:rPr>
              <w:t>&amp;</w:t>
            </w:r>
            <w:r w:rsidRPr="00FD7AFA">
              <w:rPr>
                <w:color w:val="000000"/>
                <w:sz w:val="22"/>
                <w:szCs w:val="22"/>
              </w:rPr>
              <w:t xml:space="preserve"> well-being</w:t>
            </w:r>
          </w:p>
        </w:tc>
        <w:tc>
          <w:tcPr>
            <w:tcW w:w="1275" w:type="dxa"/>
            <w:tcBorders>
              <w:top w:val="nil"/>
              <w:bottom w:val="nil"/>
            </w:tcBorders>
            <w:shd w:val="clear" w:color="auto" w:fill="FFFFFF"/>
            <w:vAlign w:val="center"/>
          </w:tcPr>
          <w:p w14:paraId="746E726A" w14:textId="02B1C50C" w:rsidR="002B63AC" w:rsidRPr="00FD7AFA" w:rsidRDefault="00F5356B" w:rsidP="00FD7AFA">
            <w:pPr>
              <w:autoSpaceDE w:val="0"/>
              <w:autoSpaceDN w:val="0"/>
              <w:adjustRightInd w:val="0"/>
              <w:ind w:left="60" w:right="60"/>
              <w:jc w:val="center"/>
              <w:rPr>
                <w:color w:val="000000"/>
                <w:sz w:val="22"/>
                <w:szCs w:val="22"/>
              </w:rPr>
            </w:pPr>
            <w:r>
              <w:rPr>
                <w:color w:val="000000"/>
                <w:sz w:val="22"/>
                <w:szCs w:val="22"/>
              </w:rPr>
              <w:t>30.5</w:t>
            </w:r>
          </w:p>
        </w:tc>
        <w:tc>
          <w:tcPr>
            <w:tcW w:w="993" w:type="dxa"/>
            <w:tcBorders>
              <w:top w:val="nil"/>
              <w:bottom w:val="nil"/>
            </w:tcBorders>
            <w:shd w:val="clear" w:color="auto" w:fill="FFFFFF"/>
            <w:vAlign w:val="center"/>
          </w:tcPr>
          <w:p w14:paraId="4C284FEE" w14:textId="103A98B3" w:rsidR="002B63AC" w:rsidRPr="00FD7AFA" w:rsidRDefault="00F5356B" w:rsidP="00FD7AFA">
            <w:pPr>
              <w:autoSpaceDE w:val="0"/>
              <w:autoSpaceDN w:val="0"/>
              <w:adjustRightInd w:val="0"/>
              <w:ind w:left="60" w:right="60"/>
              <w:jc w:val="center"/>
              <w:rPr>
                <w:color w:val="000000"/>
                <w:sz w:val="22"/>
                <w:szCs w:val="22"/>
              </w:rPr>
            </w:pPr>
            <w:r>
              <w:rPr>
                <w:color w:val="000000"/>
                <w:sz w:val="22"/>
                <w:szCs w:val="22"/>
              </w:rPr>
              <w:t>41.1</w:t>
            </w:r>
          </w:p>
        </w:tc>
        <w:tc>
          <w:tcPr>
            <w:tcW w:w="992" w:type="dxa"/>
            <w:tcBorders>
              <w:top w:val="nil"/>
              <w:bottom w:val="nil"/>
            </w:tcBorders>
            <w:shd w:val="clear" w:color="auto" w:fill="FFFFFF"/>
            <w:vAlign w:val="center"/>
          </w:tcPr>
          <w:p w14:paraId="418F4E61" w14:textId="3EB46FC9" w:rsidR="002B63AC" w:rsidRPr="00FD7AFA" w:rsidRDefault="00F5356B" w:rsidP="00FD7AFA">
            <w:pPr>
              <w:autoSpaceDE w:val="0"/>
              <w:autoSpaceDN w:val="0"/>
              <w:adjustRightInd w:val="0"/>
              <w:ind w:left="60" w:right="60"/>
              <w:jc w:val="center"/>
              <w:rPr>
                <w:color w:val="000000"/>
                <w:sz w:val="22"/>
                <w:szCs w:val="22"/>
              </w:rPr>
            </w:pPr>
            <w:r>
              <w:rPr>
                <w:color w:val="000000"/>
                <w:sz w:val="22"/>
                <w:szCs w:val="22"/>
              </w:rPr>
              <w:t>45.2</w:t>
            </w:r>
          </w:p>
        </w:tc>
        <w:tc>
          <w:tcPr>
            <w:tcW w:w="1276" w:type="dxa"/>
            <w:tcBorders>
              <w:top w:val="nil"/>
              <w:bottom w:val="nil"/>
            </w:tcBorders>
            <w:shd w:val="clear" w:color="auto" w:fill="FFFFFF"/>
            <w:vAlign w:val="center"/>
          </w:tcPr>
          <w:p w14:paraId="31BEAED0" w14:textId="140AC8AE" w:rsidR="002B63AC" w:rsidRPr="00FD7AFA" w:rsidRDefault="00F5356B" w:rsidP="00FD7AFA">
            <w:pPr>
              <w:autoSpaceDE w:val="0"/>
              <w:autoSpaceDN w:val="0"/>
              <w:adjustRightInd w:val="0"/>
              <w:ind w:left="60" w:right="60"/>
              <w:jc w:val="center"/>
              <w:rPr>
                <w:color w:val="000000"/>
                <w:sz w:val="22"/>
                <w:szCs w:val="22"/>
              </w:rPr>
            </w:pPr>
            <w:r>
              <w:rPr>
                <w:color w:val="000000"/>
                <w:sz w:val="22"/>
                <w:szCs w:val="22"/>
              </w:rPr>
              <w:t>44.5</w:t>
            </w:r>
          </w:p>
        </w:tc>
        <w:tc>
          <w:tcPr>
            <w:tcW w:w="850" w:type="dxa"/>
            <w:tcBorders>
              <w:top w:val="nil"/>
              <w:bottom w:val="nil"/>
            </w:tcBorders>
            <w:shd w:val="clear" w:color="auto" w:fill="FFFFFF"/>
            <w:vAlign w:val="center"/>
          </w:tcPr>
          <w:p w14:paraId="7B4537A7" w14:textId="661659F6"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10</w:t>
            </w:r>
            <w:r w:rsidR="00290EE4" w:rsidRPr="00FD7AFA">
              <w:rPr>
                <w:color w:val="000000"/>
                <w:sz w:val="22"/>
                <w:szCs w:val="22"/>
              </w:rPr>
              <w:t>0.0</w:t>
            </w:r>
          </w:p>
        </w:tc>
        <w:tc>
          <w:tcPr>
            <w:tcW w:w="1335" w:type="dxa"/>
            <w:tcBorders>
              <w:top w:val="nil"/>
              <w:bottom w:val="nil"/>
            </w:tcBorders>
            <w:shd w:val="clear" w:color="auto" w:fill="FFFFFF"/>
            <w:vAlign w:val="center"/>
          </w:tcPr>
          <w:p w14:paraId="2974F68F" w14:textId="3362E068" w:rsidR="002B63AC" w:rsidRPr="00FD7AFA" w:rsidRDefault="00F5356B" w:rsidP="006C519B">
            <w:pPr>
              <w:autoSpaceDE w:val="0"/>
              <w:autoSpaceDN w:val="0"/>
              <w:adjustRightInd w:val="0"/>
              <w:ind w:left="60" w:right="60"/>
              <w:jc w:val="center"/>
              <w:rPr>
                <w:color w:val="000000"/>
                <w:sz w:val="22"/>
                <w:szCs w:val="22"/>
              </w:rPr>
            </w:pPr>
            <w:r>
              <w:rPr>
                <w:color w:val="000000"/>
                <w:sz w:val="22"/>
                <w:szCs w:val="22"/>
              </w:rPr>
              <w:t>36.6</w:t>
            </w:r>
          </w:p>
        </w:tc>
        <w:tc>
          <w:tcPr>
            <w:tcW w:w="745" w:type="dxa"/>
            <w:tcBorders>
              <w:top w:val="nil"/>
              <w:bottom w:val="nil"/>
            </w:tcBorders>
            <w:shd w:val="clear" w:color="auto" w:fill="FFFFFF"/>
            <w:vAlign w:val="center"/>
          </w:tcPr>
          <w:p w14:paraId="07238D37" w14:textId="2895383B" w:rsidR="002B63AC" w:rsidRPr="00FD7AFA" w:rsidRDefault="00F5356B" w:rsidP="00FD7AFA">
            <w:pPr>
              <w:autoSpaceDE w:val="0"/>
              <w:autoSpaceDN w:val="0"/>
              <w:adjustRightInd w:val="0"/>
              <w:ind w:left="60" w:right="60"/>
              <w:jc w:val="center"/>
              <w:rPr>
                <w:color w:val="000000"/>
                <w:sz w:val="22"/>
                <w:szCs w:val="22"/>
              </w:rPr>
            </w:pPr>
            <w:r>
              <w:rPr>
                <w:color w:val="000000"/>
                <w:sz w:val="22"/>
                <w:szCs w:val="22"/>
              </w:rPr>
              <w:t>42.2</w:t>
            </w:r>
          </w:p>
        </w:tc>
      </w:tr>
      <w:tr w:rsidR="002B63AC" w:rsidRPr="00FD7AFA" w14:paraId="07D6AB9A" w14:textId="77777777" w:rsidTr="000C5C91">
        <w:trPr>
          <w:cantSplit/>
          <w:trHeight w:val="340"/>
        </w:trPr>
        <w:tc>
          <w:tcPr>
            <w:tcW w:w="1560" w:type="dxa"/>
            <w:tcBorders>
              <w:top w:val="nil"/>
              <w:bottom w:val="nil"/>
            </w:tcBorders>
            <w:shd w:val="clear" w:color="auto" w:fill="FFFFFF"/>
            <w:vAlign w:val="center"/>
          </w:tcPr>
          <w:p w14:paraId="1BB62E57" w14:textId="30679AC5" w:rsidR="002B63AC" w:rsidRPr="00FD7AFA" w:rsidRDefault="002B63AC" w:rsidP="00FD7AFA">
            <w:pPr>
              <w:autoSpaceDE w:val="0"/>
              <w:autoSpaceDN w:val="0"/>
              <w:adjustRightInd w:val="0"/>
              <w:ind w:right="60"/>
              <w:rPr>
                <w:color w:val="000000"/>
                <w:sz w:val="22"/>
                <w:szCs w:val="22"/>
              </w:rPr>
            </w:pPr>
            <w:r w:rsidRPr="00FD7AFA">
              <w:rPr>
                <w:color w:val="000000"/>
                <w:sz w:val="22"/>
                <w:szCs w:val="22"/>
              </w:rPr>
              <w:t xml:space="preserve">Housing </w:t>
            </w:r>
            <w:r w:rsidR="00C50318">
              <w:rPr>
                <w:color w:val="000000"/>
                <w:sz w:val="22"/>
                <w:szCs w:val="22"/>
              </w:rPr>
              <w:t>&amp;</w:t>
            </w:r>
            <w:r w:rsidRPr="00FD7AFA">
              <w:rPr>
                <w:color w:val="000000"/>
                <w:sz w:val="22"/>
                <w:szCs w:val="22"/>
              </w:rPr>
              <w:t xml:space="preserve"> local environment</w:t>
            </w:r>
          </w:p>
        </w:tc>
        <w:tc>
          <w:tcPr>
            <w:tcW w:w="1275" w:type="dxa"/>
            <w:tcBorders>
              <w:top w:val="nil"/>
              <w:bottom w:val="nil"/>
            </w:tcBorders>
            <w:shd w:val="clear" w:color="auto" w:fill="FFFFFF"/>
            <w:vAlign w:val="center"/>
          </w:tcPr>
          <w:p w14:paraId="371C861D" w14:textId="2C2799BE"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37.6</w:t>
            </w:r>
          </w:p>
        </w:tc>
        <w:tc>
          <w:tcPr>
            <w:tcW w:w="993" w:type="dxa"/>
            <w:tcBorders>
              <w:top w:val="nil"/>
              <w:bottom w:val="nil"/>
            </w:tcBorders>
            <w:shd w:val="clear" w:color="auto" w:fill="FFFFFF"/>
            <w:vAlign w:val="center"/>
          </w:tcPr>
          <w:p w14:paraId="5C51DD73" w14:textId="438C314E"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43.4</w:t>
            </w:r>
          </w:p>
        </w:tc>
        <w:tc>
          <w:tcPr>
            <w:tcW w:w="992" w:type="dxa"/>
            <w:tcBorders>
              <w:top w:val="nil"/>
              <w:bottom w:val="nil"/>
            </w:tcBorders>
            <w:shd w:val="clear" w:color="auto" w:fill="FFFFFF"/>
            <w:vAlign w:val="center"/>
          </w:tcPr>
          <w:p w14:paraId="4BA97997" w14:textId="744C682E"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46.9</w:t>
            </w:r>
          </w:p>
        </w:tc>
        <w:tc>
          <w:tcPr>
            <w:tcW w:w="1276" w:type="dxa"/>
            <w:tcBorders>
              <w:top w:val="nil"/>
              <w:bottom w:val="nil"/>
            </w:tcBorders>
            <w:shd w:val="clear" w:color="auto" w:fill="FFFFFF"/>
            <w:vAlign w:val="center"/>
          </w:tcPr>
          <w:p w14:paraId="3FAA7683" w14:textId="3245ADAA"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45.1</w:t>
            </w:r>
          </w:p>
        </w:tc>
        <w:tc>
          <w:tcPr>
            <w:tcW w:w="850" w:type="dxa"/>
            <w:tcBorders>
              <w:top w:val="nil"/>
              <w:bottom w:val="nil"/>
            </w:tcBorders>
            <w:shd w:val="clear" w:color="auto" w:fill="FFFFFF"/>
            <w:vAlign w:val="center"/>
          </w:tcPr>
          <w:p w14:paraId="09916592" w14:textId="4AF63760" w:rsidR="002B63AC" w:rsidRPr="00FD7AFA" w:rsidRDefault="00200F8E" w:rsidP="00FD7AFA">
            <w:pPr>
              <w:autoSpaceDE w:val="0"/>
              <w:autoSpaceDN w:val="0"/>
              <w:adjustRightInd w:val="0"/>
              <w:ind w:left="60" w:right="60"/>
              <w:jc w:val="center"/>
              <w:rPr>
                <w:color w:val="000000"/>
                <w:sz w:val="22"/>
                <w:szCs w:val="22"/>
              </w:rPr>
            </w:pPr>
            <w:r>
              <w:rPr>
                <w:color w:val="000000"/>
                <w:sz w:val="22"/>
                <w:szCs w:val="22"/>
              </w:rPr>
              <w:t>42.1</w:t>
            </w:r>
          </w:p>
        </w:tc>
        <w:tc>
          <w:tcPr>
            <w:tcW w:w="1335" w:type="dxa"/>
            <w:tcBorders>
              <w:top w:val="nil"/>
              <w:bottom w:val="nil"/>
            </w:tcBorders>
            <w:shd w:val="clear" w:color="auto" w:fill="FFFFFF"/>
            <w:vAlign w:val="center"/>
          </w:tcPr>
          <w:p w14:paraId="29F24DAF" w14:textId="0229A1BB"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10</w:t>
            </w:r>
            <w:r w:rsidR="00290EE4" w:rsidRPr="00FD7AFA">
              <w:rPr>
                <w:color w:val="000000"/>
                <w:sz w:val="22"/>
                <w:szCs w:val="22"/>
              </w:rPr>
              <w:t>0.0</w:t>
            </w:r>
          </w:p>
        </w:tc>
        <w:tc>
          <w:tcPr>
            <w:tcW w:w="745" w:type="dxa"/>
            <w:tcBorders>
              <w:top w:val="nil"/>
              <w:bottom w:val="nil"/>
            </w:tcBorders>
            <w:shd w:val="clear" w:color="auto" w:fill="FFFFFF"/>
            <w:vAlign w:val="center"/>
          </w:tcPr>
          <w:p w14:paraId="4F9AFC87" w14:textId="228B1561"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43.1</w:t>
            </w:r>
          </w:p>
        </w:tc>
      </w:tr>
      <w:tr w:rsidR="002B63AC" w:rsidRPr="00FD7AFA" w14:paraId="26D48DEB" w14:textId="77777777" w:rsidTr="000C5C91">
        <w:trPr>
          <w:cantSplit/>
          <w:trHeight w:val="340"/>
        </w:trPr>
        <w:tc>
          <w:tcPr>
            <w:tcW w:w="1560" w:type="dxa"/>
            <w:tcBorders>
              <w:top w:val="nil"/>
            </w:tcBorders>
            <w:shd w:val="clear" w:color="auto" w:fill="FFFFFF"/>
          </w:tcPr>
          <w:p w14:paraId="5181DD47" w14:textId="77777777" w:rsidR="002B63AC" w:rsidRPr="00FD7AFA" w:rsidRDefault="002B63AC" w:rsidP="00FD7AFA">
            <w:pPr>
              <w:rPr>
                <w:rFonts w:eastAsia="Times New Roman"/>
                <w:color w:val="000000"/>
                <w:sz w:val="22"/>
                <w:szCs w:val="22"/>
                <w:lang w:eastAsia="en-GB"/>
              </w:rPr>
            </w:pPr>
            <w:r w:rsidRPr="00FD7AFA">
              <w:rPr>
                <w:color w:val="000000"/>
                <w:sz w:val="22"/>
                <w:szCs w:val="22"/>
              </w:rPr>
              <w:t>Social harm</w:t>
            </w:r>
          </w:p>
        </w:tc>
        <w:tc>
          <w:tcPr>
            <w:tcW w:w="1275" w:type="dxa"/>
            <w:tcBorders>
              <w:top w:val="nil"/>
            </w:tcBorders>
            <w:shd w:val="clear" w:color="auto" w:fill="FFFFFF"/>
            <w:vAlign w:val="center"/>
          </w:tcPr>
          <w:p w14:paraId="7E12DEAE" w14:textId="4CBFF817"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31.6</w:t>
            </w:r>
          </w:p>
        </w:tc>
        <w:tc>
          <w:tcPr>
            <w:tcW w:w="993" w:type="dxa"/>
            <w:tcBorders>
              <w:top w:val="nil"/>
            </w:tcBorders>
            <w:shd w:val="clear" w:color="auto" w:fill="FFFFFF"/>
            <w:vAlign w:val="center"/>
          </w:tcPr>
          <w:p w14:paraId="34F5BD03" w14:textId="7B9D59A0"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45.6</w:t>
            </w:r>
          </w:p>
        </w:tc>
        <w:tc>
          <w:tcPr>
            <w:tcW w:w="992" w:type="dxa"/>
            <w:tcBorders>
              <w:top w:val="nil"/>
            </w:tcBorders>
            <w:shd w:val="clear" w:color="auto" w:fill="FFFFFF"/>
            <w:vAlign w:val="center"/>
          </w:tcPr>
          <w:p w14:paraId="5260E30C" w14:textId="5E845612"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50.3</w:t>
            </w:r>
          </w:p>
        </w:tc>
        <w:tc>
          <w:tcPr>
            <w:tcW w:w="1276" w:type="dxa"/>
            <w:tcBorders>
              <w:top w:val="nil"/>
            </w:tcBorders>
            <w:shd w:val="clear" w:color="auto" w:fill="FFFFFF"/>
            <w:vAlign w:val="center"/>
          </w:tcPr>
          <w:p w14:paraId="69F31DB8" w14:textId="15E6CFA0"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49.0</w:t>
            </w:r>
          </w:p>
        </w:tc>
        <w:tc>
          <w:tcPr>
            <w:tcW w:w="850" w:type="dxa"/>
            <w:tcBorders>
              <w:top w:val="nil"/>
            </w:tcBorders>
            <w:shd w:val="clear" w:color="auto" w:fill="FFFFFF"/>
            <w:vAlign w:val="center"/>
          </w:tcPr>
          <w:p w14:paraId="2EC81E4C" w14:textId="6205CBD1" w:rsidR="002B63AC" w:rsidRPr="00FD7AFA" w:rsidRDefault="00200F8E" w:rsidP="00FD7AFA">
            <w:pPr>
              <w:autoSpaceDE w:val="0"/>
              <w:autoSpaceDN w:val="0"/>
              <w:adjustRightInd w:val="0"/>
              <w:ind w:left="60" w:right="60"/>
              <w:jc w:val="center"/>
              <w:rPr>
                <w:color w:val="000000"/>
                <w:sz w:val="22"/>
                <w:szCs w:val="22"/>
              </w:rPr>
            </w:pPr>
            <w:r>
              <w:rPr>
                <w:color w:val="000000"/>
                <w:sz w:val="22"/>
                <w:szCs w:val="22"/>
              </w:rPr>
              <w:t>47.6</w:t>
            </w:r>
          </w:p>
        </w:tc>
        <w:tc>
          <w:tcPr>
            <w:tcW w:w="1335" w:type="dxa"/>
            <w:tcBorders>
              <w:top w:val="nil"/>
            </w:tcBorders>
            <w:shd w:val="clear" w:color="auto" w:fill="FFFFFF"/>
            <w:vAlign w:val="center"/>
          </w:tcPr>
          <w:p w14:paraId="4E3F0627" w14:textId="76130461" w:rsidR="002B63AC" w:rsidRPr="00FD7AFA" w:rsidRDefault="00C50318" w:rsidP="00FD7AFA">
            <w:pPr>
              <w:autoSpaceDE w:val="0"/>
              <w:autoSpaceDN w:val="0"/>
              <w:adjustRightInd w:val="0"/>
              <w:ind w:left="60" w:right="60"/>
              <w:jc w:val="center"/>
              <w:rPr>
                <w:color w:val="000000"/>
                <w:sz w:val="22"/>
                <w:szCs w:val="22"/>
              </w:rPr>
            </w:pPr>
            <w:r>
              <w:rPr>
                <w:color w:val="000000"/>
                <w:sz w:val="22"/>
                <w:szCs w:val="22"/>
              </w:rPr>
              <w:t>42.8</w:t>
            </w:r>
          </w:p>
        </w:tc>
        <w:tc>
          <w:tcPr>
            <w:tcW w:w="745" w:type="dxa"/>
            <w:tcBorders>
              <w:top w:val="nil"/>
            </w:tcBorders>
            <w:shd w:val="clear" w:color="auto" w:fill="FFFFFF"/>
            <w:vAlign w:val="center"/>
          </w:tcPr>
          <w:p w14:paraId="62DBD704" w14:textId="49F965F9" w:rsidR="002B63AC" w:rsidRPr="00FD7AFA" w:rsidRDefault="004404FF" w:rsidP="00FD7AFA">
            <w:pPr>
              <w:autoSpaceDE w:val="0"/>
              <w:autoSpaceDN w:val="0"/>
              <w:adjustRightInd w:val="0"/>
              <w:ind w:left="60" w:right="60"/>
              <w:jc w:val="center"/>
              <w:rPr>
                <w:color w:val="000000"/>
                <w:sz w:val="22"/>
                <w:szCs w:val="22"/>
              </w:rPr>
            </w:pPr>
            <w:r>
              <w:rPr>
                <w:color w:val="000000"/>
                <w:sz w:val="22"/>
                <w:szCs w:val="22"/>
              </w:rPr>
              <w:t>10</w:t>
            </w:r>
            <w:r w:rsidR="00290EE4" w:rsidRPr="00FD7AFA">
              <w:rPr>
                <w:color w:val="000000"/>
                <w:sz w:val="22"/>
                <w:szCs w:val="22"/>
              </w:rPr>
              <w:t>0.0</w:t>
            </w:r>
          </w:p>
        </w:tc>
      </w:tr>
    </w:tbl>
    <w:p w14:paraId="11F6A6A0" w14:textId="77777777" w:rsidR="004404FF" w:rsidRDefault="004404FF" w:rsidP="00A64F89"/>
    <w:p w14:paraId="523767DD" w14:textId="12D5FA9E" w:rsidR="007F63BF" w:rsidRDefault="00DF3BBA" w:rsidP="009F1CA5">
      <w:r w:rsidRPr="001501C4">
        <w:t xml:space="preserve">The overlaps between domains in the pooled sample </w:t>
      </w:r>
      <w:r w:rsidR="003D199B">
        <w:t>are</w:t>
      </w:r>
      <w:r w:rsidRPr="001501C4">
        <w:t xml:space="preserve"> governed by the very different nature of the countries and </w:t>
      </w:r>
      <w:r w:rsidR="009F2CEE">
        <w:t xml:space="preserve">so </w:t>
      </w:r>
      <w:r w:rsidRPr="001501C4">
        <w:t>country level analysis is probably more interesting. However there is not the space to present these results for all sixteen countries</w:t>
      </w:r>
      <w:r w:rsidR="00FD7AFA">
        <w:t xml:space="preserve"> involved</w:t>
      </w:r>
      <w:r w:rsidRPr="001501C4">
        <w:t xml:space="preserve">. So first we present </w:t>
      </w:r>
      <w:r w:rsidR="00FD7AFA">
        <w:t xml:space="preserve">two </w:t>
      </w:r>
      <w:r w:rsidR="00FD7AFA" w:rsidRPr="002A7BE7">
        <w:t>summary measures by country</w:t>
      </w:r>
      <w:r w:rsidR="002A7BE7" w:rsidRPr="002A7BE7">
        <w:t xml:space="preserve"> using </w:t>
      </w:r>
      <w:r w:rsidR="009F2CEE">
        <w:t xml:space="preserve">the </w:t>
      </w:r>
      <w:r w:rsidR="002A7BE7" w:rsidRPr="002A7BE7">
        <w:t>pooled sample 20% on the tail</w:t>
      </w:r>
      <w:r w:rsidR="00FD7AFA" w:rsidRPr="002A7BE7">
        <w:t xml:space="preserve"> (see table </w:t>
      </w:r>
      <w:r w:rsidR="00BD47FC" w:rsidRPr="002A7BE7">
        <w:t>5</w:t>
      </w:r>
      <w:r w:rsidR="00FD7AFA" w:rsidRPr="002A7BE7">
        <w:t>).</w:t>
      </w:r>
      <w:r w:rsidR="00137C94" w:rsidRPr="002A7BE7">
        <w:t xml:space="preserve"> Ranked by the percentage of children excluded on at least 3 sub-domains, Ethiopia, S Africa and Nepal are the countries with higher percentages, and they are also the ones with higher average number of sub-domains excluded on. Taking into account that there</w:t>
      </w:r>
      <w:r w:rsidR="007D6CD3">
        <w:t xml:space="preserve"> </w:t>
      </w:r>
      <w:r w:rsidR="00137C94" w:rsidRPr="002A7BE7">
        <w:t xml:space="preserve">are a total of 7 sub-domains, the pooled sample average is 1.23, and the country with the lowest average is Norway </w:t>
      </w:r>
      <w:r w:rsidR="00443052" w:rsidRPr="002A7BE7">
        <w:t>(0.</w:t>
      </w:r>
      <w:r w:rsidR="00137C94" w:rsidRPr="002A7BE7">
        <w:t>48</w:t>
      </w:r>
      <w:r w:rsidR="00443052" w:rsidRPr="002A7BE7">
        <w:t>)</w:t>
      </w:r>
      <w:r w:rsidR="00137C94" w:rsidRPr="002A7BE7">
        <w:t xml:space="preserve"> and </w:t>
      </w:r>
      <w:r w:rsidR="003C01BE">
        <w:t>Romania</w:t>
      </w:r>
      <w:r w:rsidR="00137C94" w:rsidRPr="002A7BE7">
        <w:t xml:space="preserve"> </w:t>
      </w:r>
      <w:r w:rsidR="00443052" w:rsidRPr="002A7BE7">
        <w:t>(0</w:t>
      </w:r>
      <w:r w:rsidR="003C01BE">
        <w:t>.68</w:t>
      </w:r>
      <w:r w:rsidR="00443052" w:rsidRPr="002A7BE7">
        <w:t>)</w:t>
      </w:r>
      <w:r w:rsidR="00137C94" w:rsidRPr="002A7BE7">
        <w:t xml:space="preserve">. Six of the seventeen countries have not even one sub-domain excluded on as an average. The percentage of children excluded on at least three sub-domains </w:t>
      </w:r>
      <w:r w:rsidR="009F2CEE">
        <w:t>is</w:t>
      </w:r>
      <w:r w:rsidR="00137C94" w:rsidRPr="002A7BE7">
        <w:t xml:space="preserve"> over 10</w:t>
      </w:r>
      <w:r w:rsidR="00A314AD" w:rsidRPr="002A7BE7">
        <w:t>%</w:t>
      </w:r>
      <w:r w:rsidR="00137C94" w:rsidRPr="002A7BE7">
        <w:t xml:space="preserve"> in eleven countries, </w:t>
      </w:r>
      <w:r w:rsidR="009F2CEE">
        <w:t>and reaches</w:t>
      </w:r>
      <w:r w:rsidR="00137C94" w:rsidRPr="002A7BE7">
        <w:t xml:space="preserve"> 43.9</w:t>
      </w:r>
      <w:r w:rsidR="00A314AD" w:rsidRPr="002A7BE7">
        <w:t>%</w:t>
      </w:r>
      <w:r w:rsidR="00137C94" w:rsidRPr="002A7BE7">
        <w:t xml:space="preserve"> in Ethiopia.</w:t>
      </w:r>
      <w:r w:rsidR="00137C94">
        <w:t xml:space="preserve"> </w:t>
      </w:r>
    </w:p>
    <w:p w14:paraId="32987662" w14:textId="77777777" w:rsidR="007F63BF" w:rsidRDefault="007F63BF" w:rsidP="009F1CA5"/>
    <w:p w14:paraId="350B720C" w14:textId="77777777" w:rsidR="00471F21" w:rsidRDefault="00471F21" w:rsidP="009F1CA5"/>
    <w:p w14:paraId="13230244" w14:textId="77777777" w:rsidR="00471F21" w:rsidRDefault="00471F21" w:rsidP="009F1CA5"/>
    <w:p w14:paraId="411A9E41" w14:textId="77777777" w:rsidR="00471F21" w:rsidRDefault="00471F21" w:rsidP="009F1CA5"/>
    <w:p w14:paraId="3535FC41" w14:textId="77777777" w:rsidR="00471F21" w:rsidRDefault="00471F21" w:rsidP="009F1CA5"/>
    <w:p w14:paraId="731B1EE1" w14:textId="77777777" w:rsidR="00471F21" w:rsidRDefault="00471F21" w:rsidP="009F1CA5"/>
    <w:p w14:paraId="727C92B3" w14:textId="77777777" w:rsidR="00471F21" w:rsidRDefault="00471F21" w:rsidP="009F1CA5"/>
    <w:p w14:paraId="3014CBB3" w14:textId="77777777" w:rsidR="00471F21" w:rsidRDefault="00471F21" w:rsidP="009F1CA5"/>
    <w:p w14:paraId="28D75072" w14:textId="77777777" w:rsidR="00471F21" w:rsidRDefault="00471F21" w:rsidP="009F1CA5"/>
    <w:p w14:paraId="6735E4A7" w14:textId="77777777" w:rsidR="00471F21" w:rsidRDefault="00471F21" w:rsidP="009F1CA5"/>
    <w:p w14:paraId="1991C033" w14:textId="77777777" w:rsidR="00471F21" w:rsidRDefault="00471F21" w:rsidP="009F1CA5"/>
    <w:p w14:paraId="1E025310" w14:textId="09C1A929" w:rsidR="001501C4" w:rsidRPr="00FD7AFA" w:rsidRDefault="00FD7AFA" w:rsidP="009F1CA5">
      <w:pPr>
        <w:rPr>
          <w:i/>
        </w:rPr>
      </w:pPr>
      <w:proofErr w:type="gramStart"/>
      <w:r>
        <w:rPr>
          <w:i/>
        </w:rPr>
        <w:lastRenderedPageBreak/>
        <w:t xml:space="preserve">Table </w:t>
      </w:r>
      <w:r w:rsidR="00BD47FC">
        <w:rPr>
          <w:i/>
        </w:rPr>
        <w:t>5</w:t>
      </w:r>
      <w:r>
        <w:rPr>
          <w:i/>
        </w:rPr>
        <w:t>.</w:t>
      </w:r>
      <w:proofErr w:type="gramEnd"/>
      <w:r>
        <w:rPr>
          <w:i/>
        </w:rPr>
        <w:t xml:space="preserve"> Summary measures by country</w:t>
      </w:r>
    </w:p>
    <w:tbl>
      <w:tblPr>
        <w:tblW w:w="0" w:type="auto"/>
        <w:tblInd w:w="93" w:type="dxa"/>
        <w:tblLook w:val="04A0" w:firstRow="1" w:lastRow="0" w:firstColumn="1" w:lastColumn="0" w:noHBand="0" w:noVBand="1"/>
      </w:tblPr>
      <w:tblGrid>
        <w:gridCol w:w="1716"/>
        <w:gridCol w:w="1771"/>
        <w:gridCol w:w="1774"/>
        <w:gridCol w:w="3888"/>
      </w:tblGrid>
      <w:tr w:rsidR="002A7BE7" w:rsidRPr="00791FC5" w14:paraId="3ED9C0BC" w14:textId="77777777" w:rsidTr="002A7BE7">
        <w:trPr>
          <w:trHeight w:val="20"/>
        </w:trPr>
        <w:tc>
          <w:tcPr>
            <w:tcW w:w="1716" w:type="dxa"/>
            <w:vMerge w:val="restart"/>
            <w:tcBorders>
              <w:top w:val="single" w:sz="8" w:space="0" w:color="auto"/>
            </w:tcBorders>
            <w:shd w:val="clear" w:color="auto" w:fill="auto"/>
            <w:noWrap/>
            <w:hideMark/>
          </w:tcPr>
          <w:p w14:paraId="62612D24" w14:textId="77777777" w:rsidR="002A7BE7" w:rsidRPr="00791FC5" w:rsidRDefault="002A7BE7" w:rsidP="009A53CB">
            <w:pPr>
              <w:rPr>
                <w:rFonts w:eastAsia="Times New Roman"/>
                <w:color w:val="000000"/>
                <w:sz w:val="22"/>
                <w:szCs w:val="22"/>
                <w:lang w:eastAsia="en-GB"/>
              </w:rPr>
            </w:pPr>
            <w:r w:rsidRPr="00791FC5">
              <w:rPr>
                <w:rFonts w:eastAsia="Times New Roman"/>
                <w:color w:val="000000"/>
                <w:sz w:val="22"/>
                <w:szCs w:val="22"/>
                <w:lang w:eastAsia="en-GB"/>
              </w:rPr>
              <w:t> </w:t>
            </w:r>
          </w:p>
        </w:tc>
        <w:tc>
          <w:tcPr>
            <w:tcW w:w="3545" w:type="dxa"/>
            <w:gridSpan w:val="2"/>
            <w:tcBorders>
              <w:top w:val="single" w:sz="8" w:space="0" w:color="auto"/>
              <w:bottom w:val="single" w:sz="8" w:space="0" w:color="auto"/>
            </w:tcBorders>
            <w:shd w:val="clear" w:color="auto" w:fill="auto"/>
            <w:vAlign w:val="center"/>
          </w:tcPr>
          <w:p w14:paraId="450DA1F5" w14:textId="77777777" w:rsidR="002A7BE7" w:rsidRPr="00791FC5" w:rsidRDefault="002A7BE7" w:rsidP="009A53CB">
            <w:pPr>
              <w:jc w:val="center"/>
              <w:rPr>
                <w:rFonts w:eastAsia="Times New Roman"/>
                <w:color w:val="000000"/>
                <w:sz w:val="22"/>
                <w:szCs w:val="22"/>
                <w:lang w:eastAsia="en-GB"/>
              </w:rPr>
            </w:pPr>
            <w:r w:rsidRPr="00791FC5">
              <w:rPr>
                <w:rFonts w:eastAsia="Times New Roman"/>
                <w:color w:val="000000"/>
                <w:sz w:val="22"/>
                <w:szCs w:val="22"/>
                <w:lang w:eastAsia="en-GB"/>
              </w:rPr>
              <w:t>Average number of sub-domains excluded on</w:t>
            </w:r>
          </w:p>
        </w:tc>
        <w:tc>
          <w:tcPr>
            <w:tcW w:w="3888" w:type="dxa"/>
            <w:vMerge w:val="restart"/>
            <w:tcBorders>
              <w:top w:val="single" w:sz="8" w:space="0" w:color="auto"/>
            </w:tcBorders>
            <w:shd w:val="clear" w:color="auto" w:fill="auto"/>
            <w:vAlign w:val="center"/>
          </w:tcPr>
          <w:p w14:paraId="370B12B7" w14:textId="77777777" w:rsidR="002A7BE7" w:rsidRPr="00791FC5" w:rsidRDefault="002A7BE7" w:rsidP="009A53CB">
            <w:pPr>
              <w:jc w:val="center"/>
              <w:rPr>
                <w:rFonts w:eastAsia="Times New Roman"/>
                <w:color w:val="000000"/>
                <w:sz w:val="22"/>
                <w:szCs w:val="22"/>
                <w:lang w:eastAsia="en-GB"/>
              </w:rPr>
            </w:pPr>
            <w:r w:rsidRPr="00791FC5">
              <w:rPr>
                <w:rFonts w:eastAsia="Times New Roman"/>
                <w:color w:val="000000"/>
                <w:sz w:val="22"/>
                <w:szCs w:val="22"/>
                <w:lang w:eastAsia="en-GB"/>
              </w:rPr>
              <w:t>% of children excluded on at least three sub-domains</w:t>
            </w:r>
          </w:p>
        </w:tc>
      </w:tr>
      <w:tr w:rsidR="002A7BE7" w:rsidRPr="00791FC5" w14:paraId="18A3AC62" w14:textId="77777777" w:rsidTr="002A7BE7">
        <w:trPr>
          <w:trHeight w:val="20"/>
        </w:trPr>
        <w:tc>
          <w:tcPr>
            <w:tcW w:w="1716" w:type="dxa"/>
            <w:vMerge/>
            <w:tcBorders>
              <w:bottom w:val="single" w:sz="8" w:space="0" w:color="auto"/>
            </w:tcBorders>
            <w:shd w:val="clear" w:color="auto" w:fill="auto"/>
            <w:noWrap/>
          </w:tcPr>
          <w:p w14:paraId="42C3C65C" w14:textId="77777777" w:rsidR="002A7BE7" w:rsidRPr="00791FC5" w:rsidRDefault="002A7BE7" w:rsidP="009A53CB">
            <w:pPr>
              <w:rPr>
                <w:rFonts w:eastAsia="Times New Roman"/>
                <w:color w:val="000000"/>
                <w:sz w:val="22"/>
                <w:szCs w:val="22"/>
                <w:lang w:eastAsia="en-GB"/>
              </w:rPr>
            </w:pPr>
          </w:p>
        </w:tc>
        <w:tc>
          <w:tcPr>
            <w:tcW w:w="1771" w:type="dxa"/>
            <w:tcBorders>
              <w:top w:val="single" w:sz="8" w:space="0" w:color="auto"/>
              <w:bottom w:val="single" w:sz="8" w:space="0" w:color="auto"/>
            </w:tcBorders>
            <w:shd w:val="clear" w:color="auto" w:fill="auto"/>
            <w:vAlign w:val="center"/>
          </w:tcPr>
          <w:p w14:paraId="6B9D9DFF" w14:textId="77777777" w:rsidR="002A7BE7" w:rsidRPr="00791FC5" w:rsidRDefault="002A7BE7" w:rsidP="009A53CB">
            <w:pPr>
              <w:jc w:val="center"/>
              <w:rPr>
                <w:rFonts w:eastAsia="Times New Roman"/>
                <w:color w:val="000000"/>
                <w:sz w:val="22"/>
                <w:szCs w:val="22"/>
                <w:lang w:eastAsia="en-GB"/>
              </w:rPr>
            </w:pPr>
            <w:r w:rsidRPr="00791FC5">
              <w:rPr>
                <w:rFonts w:eastAsia="Times New Roman"/>
                <w:color w:val="000000"/>
                <w:sz w:val="22"/>
                <w:szCs w:val="22"/>
                <w:lang w:eastAsia="en-GB"/>
              </w:rPr>
              <w:t>M</w:t>
            </w:r>
            <w:r>
              <w:rPr>
                <w:rFonts w:eastAsia="Times New Roman"/>
                <w:color w:val="000000"/>
                <w:sz w:val="22"/>
                <w:szCs w:val="22"/>
                <w:lang w:eastAsia="en-GB"/>
              </w:rPr>
              <w:t>ean</w:t>
            </w:r>
          </w:p>
        </w:tc>
        <w:tc>
          <w:tcPr>
            <w:tcW w:w="1774" w:type="dxa"/>
            <w:tcBorders>
              <w:top w:val="single" w:sz="8" w:space="0" w:color="auto"/>
              <w:bottom w:val="single" w:sz="8" w:space="0" w:color="auto"/>
            </w:tcBorders>
            <w:shd w:val="clear" w:color="auto" w:fill="auto"/>
            <w:vAlign w:val="center"/>
          </w:tcPr>
          <w:p w14:paraId="18C33307" w14:textId="77777777" w:rsidR="002A7BE7" w:rsidRPr="00791FC5" w:rsidRDefault="002A7BE7" w:rsidP="009A53CB">
            <w:pPr>
              <w:jc w:val="center"/>
              <w:rPr>
                <w:rFonts w:eastAsia="Times New Roman"/>
                <w:color w:val="000000"/>
                <w:sz w:val="22"/>
                <w:szCs w:val="22"/>
                <w:lang w:eastAsia="en-GB"/>
              </w:rPr>
            </w:pPr>
            <w:r w:rsidRPr="00791FC5">
              <w:rPr>
                <w:rFonts w:eastAsia="Times New Roman"/>
                <w:color w:val="000000"/>
                <w:sz w:val="22"/>
                <w:szCs w:val="22"/>
                <w:lang w:eastAsia="en-GB"/>
              </w:rPr>
              <w:t>SD</w:t>
            </w:r>
          </w:p>
        </w:tc>
        <w:tc>
          <w:tcPr>
            <w:tcW w:w="3888" w:type="dxa"/>
            <w:vMerge/>
            <w:tcBorders>
              <w:bottom w:val="single" w:sz="8" w:space="0" w:color="auto"/>
            </w:tcBorders>
            <w:shd w:val="clear" w:color="auto" w:fill="auto"/>
            <w:vAlign w:val="center"/>
          </w:tcPr>
          <w:p w14:paraId="138962E5" w14:textId="77777777" w:rsidR="002A7BE7" w:rsidRPr="00791FC5" w:rsidRDefault="002A7BE7" w:rsidP="009A53CB">
            <w:pPr>
              <w:jc w:val="center"/>
              <w:rPr>
                <w:rFonts w:eastAsia="Times New Roman"/>
                <w:color w:val="000000"/>
                <w:sz w:val="22"/>
                <w:szCs w:val="22"/>
                <w:lang w:eastAsia="en-GB"/>
              </w:rPr>
            </w:pPr>
          </w:p>
        </w:tc>
      </w:tr>
      <w:tr w:rsidR="002A7BE7" w:rsidRPr="00791FC5" w14:paraId="59AF4131" w14:textId="77777777" w:rsidTr="002A7BE7">
        <w:trPr>
          <w:trHeight w:val="20"/>
        </w:trPr>
        <w:tc>
          <w:tcPr>
            <w:tcW w:w="1716" w:type="dxa"/>
            <w:tcBorders>
              <w:top w:val="single" w:sz="8" w:space="0" w:color="auto"/>
            </w:tcBorders>
            <w:shd w:val="clear" w:color="auto" w:fill="auto"/>
            <w:noWrap/>
            <w:vAlign w:val="center"/>
            <w:hideMark/>
          </w:tcPr>
          <w:p w14:paraId="5A18E020" w14:textId="77777777" w:rsidR="002A7BE7" w:rsidRPr="00791FC5" w:rsidRDefault="002A7BE7" w:rsidP="009A53CB">
            <w:pPr>
              <w:rPr>
                <w:rFonts w:eastAsia="Times New Roman"/>
                <w:color w:val="000000"/>
                <w:sz w:val="22"/>
                <w:szCs w:val="22"/>
                <w:lang w:eastAsia="en-GB"/>
              </w:rPr>
            </w:pPr>
            <w:r w:rsidRPr="00791FC5">
              <w:rPr>
                <w:rFonts w:eastAsia="Times New Roman"/>
                <w:color w:val="000000"/>
                <w:sz w:val="22"/>
                <w:szCs w:val="22"/>
                <w:lang w:eastAsia="en-GB"/>
              </w:rPr>
              <w:t>Pooled sample</w:t>
            </w:r>
          </w:p>
        </w:tc>
        <w:tc>
          <w:tcPr>
            <w:tcW w:w="1771" w:type="dxa"/>
            <w:tcBorders>
              <w:top w:val="single" w:sz="8" w:space="0" w:color="auto"/>
            </w:tcBorders>
            <w:shd w:val="clear" w:color="auto" w:fill="auto"/>
            <w:vAlign w:val="center"/>
          </w:tcPr>
          <w:p w14:paraId="075B1221" w14:textId="77777777" w:rsidR="002A7BE7" w:rsidRPr="00791FC5" w:rsidRDefault="002A7BE7" w:rsidP="009A53CB">
            <w:pPr>
              <w:jc w:val="center"/>
              <w:rPr>
                <w:rFonts w:eastAsia="Times New Roman"/>
                <w:color w:val="000000"/>
                <w:sz w:val="22"/>
                <w:szCs w:val="22"/>
                <w:lang w:eastAsia="en-GB"/>
              </w:rPr>
            </w:pPr>
            <w:r>
              <w:rPr>
                <w:rFonts w:eastAsia="Times New Roman"/>
                <w:color w:val="000000"/>
                <w:sz w:val="22"/>
                <w:szCs w:val="22"/>
                <w:lang w:eastAsia="en-GB"/>
              </w:rPr>
              <w:t>1.23</w:t>
            </w:r>
          </w:p>
        </w:tc>
        <w:tc>
          <w:tcPr>
            <w:tcW w:w="1774" w:type="dxa"/>
            <w:tcBorders>
              <w:top w:val="single" w:sz="8" w:space="0" w:color="auto"/>
            </w:tcBorders>
            <w:shd w:val="clear" w:color="auto" w:fill="auto"/>
            <w:vAlign w:val="center"/>
          </w:tcPr>
          <w:p w14:paraId="4BD3420C" w14:textId="77777777" w:rsidR="002A7BE7" w:rsidRPr="00791FC5" w:rsidRDefault="002A7BE7" w:rsidP="009A53CB">
            <w:pPr>
              <w:jc w:val="center"/>
              <w:rPr>
                <w:rFonts w:eastAsia="Times New Roman"/>
                <w:color w:val="000000"/>
                <w:sz w:val="22"/>
                <w:szCs w:val="22"/>
                <w:lang w:eastAsia="en-GB"/>
              </w:rPr>
            </w:pPr>
            <w:r>
              <w:rPr>
                <w:rFonts w:eastAsia="Times New Roman"/>
                <w:color w:val="000000"/>
                <w:sz w:val="22"/>
                <w:szCs w:val="22"/>
                <w:lang w:eastAsia="en-GB"/>
              </w:rPr>
              <w:t>1.66</w:t>
            </w:r>
          </w:p>
        </w:tc>
        <w:tc>
          <w:tcPr>
            <w:tcW w:w="3888" w:type="dxa"/>
            <w:tcBorders>
              <w:top w:val="single" w:sz="8" w:space="0" w:color="auto"/>
            </w:tcBorders>
            <w:shd w:val="clear" w:color="auto" w:fill="auto"/>
            <w:vAlign w:val="center"/>
          </w:tcPr>
          <w:p w14:paraId="029999D5" w14:textId="77777777" w:rsidR="002A7BE7" w:rsidRPr="00791FC5" w:rsidRDefault="002A7BE7" w:rsidP="009A53CB">
            <w:pPr>
              <w:jc w:val="center"/>
              <w:rPr>
                <w:rFonts w:eastAsia="Times New Roman"/>
                <w:color w:val="000000"/>
                <w:sz w:val="22"/>
                <w:szCs w:val="22"/>
                <w:lang w:eastAsia="en-GB"/>
              </w:rPr>
            </w:pPr>
            <w:r w:rsidRPr="00791FC5">
              <w:rPr>
                <w:rFonts w:eastAsia="Times New Roman"/>
                <w:color w:val="000000"/>
                <w:sz w:val="22"/>
                <w:szCs w:val="22"/>
                <w:lang w:eastAsia="en-GB"/>
              </w:rPr>
              <w:t>18.1</w:t>
            </w:r>
          </w:p>
        </w:tc>
      </w:tr>
      <w:tr w:rsidR="002A7BE7" w:rsidRPr="00791FC5" w14:paraId="341C7E59" w14:textId="77777777" w:rsidTr="002A7BE7">
        <w:trPr>
          <w:trHeight w:val="20"/>
        </w:trPr>
        <w:tc>
          <w:tcPr>
            <w:tcW w:w="1716" w:type="dxa"/>
            <w:shd w:val="clear" w:color="auto" w:fill="auto"/>
            <w:noWrap/>
            <w:hideMark/>
          </w:tcPr>
          <w:p w14:paraId="3364D337" w14:textId="77777777" w:rsidR="002A7BE7" w:rsidRPr="00791FC5" w:rsidRDefault="002A7BE7" w:rsidP="009A53CB">
            <w:pPr>
              <w:rPr>
                <w:sz w:val="22"/>
                <w:szCs w:val="22"/>
              </w:rPr>
            </w:pPr>
            <w:r w:rsidRPr="00791FC5">
              <w:rPr>
                <w:sz w:val="22"/>
                <w:szCs w:val="22"/>
              </w:rPr>
              <w:t>Norway</w:t>
            </w:r>
          </w:p>
        </w:tc>
        <w:tc>
          <w:tcPr>
            <w:tcW w:w="1771" w:type="dxa"/>
            <w:shd w:val="clear" w:color="auto" w:fill="auto"/>
          </w:tcPr>
          <w:p w14:paraId="3E07AA5D" w14:textId="77777777" w:rsidR="002A7BE7" w:rsidRPr="00791FC5" w:rsidRDefault="002A7BE7" w:rsidP="009A53CB">
            <w:pPr>
              <w:jc w:val="center"/>
              <w:rPr>
                <w:color w:val="000000"/>
                <w:sz w:val="22"/>
                <w:szCs w:val="22"/>
              </w:rPr>
            </w:pPr>
            <w:r>
              <w:rPr>
                <w:color w:val="000000"/>
                <w:sz w:val="22"/>
                <w:szCs w:val="22"/>
              </w:rPr>
              <w:t>.48</w:t>
            </w:r>
          </w:p>
        </w:tc>
        <w:tc>
          <w:tcPr>
            <w:tcW w:w="1774" w:type="dxa"/>
            <w:shd w:val="clear" w:color="auto" w:fill="auto"/>
          </w:tcPr>
          <w:p w14:paraId="471F9344" w14:textId="77777777" w:rsidR="002A7BE7" w:rsidRPr="00791FC5" w:rsidRDefault="002A7BE7" w:rsidP="009A53CB">
            <w:pPr>
              <w:jc w:val="center"/>
              <w:rPr>
                <w:color w:val="000000"/>
                <w:sz w:val="22"/>
                <w:szCs w:val="22"/>
              </w:rPr>
            </w:pPr>
            <w:r>
              <w:rPr>
                <w:color w:val="000000"/>
                <w:sz w:val="22"/>
                <w:szCs w:val="22"/>
              </w:rPr>
              <w:t>.99</w:t>
            </w:r>
          </w:p>
        </w:tc>
        <w:tc>
          <w:tcPr>
            <w:tcW w:w="3888" w:type="dxa"/>
            <w:shd w:val="clear" w:color="auto" w:fill="auto"/>
          </w:tcPr>
          <w:p w14:paraId="21617D9C" w14:textId="77777777" w:rsidR="002A7BE7" w:rsidRPr="00791FC5" w:rsidRDefault="002A7BE7" w:rsidP="009A53CB">
            <w:pPr>
              <w:jc w:val="center"/>
              <w:rPr>
                <w:sz w:val="22"/>
                <w:szCs w:val="22"/>
              </w:rPr>
            </w:pPr>
            <w:r w:rsidRPr="00791FC5">
              <w:rPr>
                <w:sz w:val="22"/>
                <w:szCs w:val="22"/>
              </w:rPr>
              <w:t>4.4</w:t>
            </w:r>
          </w:p>
        </w:tc>
      </w:tr>
      <w:tr w:rsidR="002A7BE7" w:rsidRPr="00791FC5" w14:paraId="43DBE7B0" w14:textId="77777777" w:rsidTr="002A7BE7">
        <w:trPr>
          <w:trHeight w:val="20"/>
        </w:trPr>
        <w:tc>
          <w:tcPr>
            <w:tcW w:w="1716" w:type="dxa"/>
            <w:shd w:val="clear" w:color="auto" w:fill="auto"/>
            <w:noWrap/>
            <w:hideMark/>
          </w:tcPr>
          <w:p w14:paraId="4427EA68" w14:textId="77777777" w:rsidR="002A7BE7" w:rsidRPr="00791FC5" w:rsidRDefault="002A7BE7" w:rsidP="009A53CB">
            <w:pPr>
              <w:rPr>
                <w:sz w:val="22"/>
                <w:szCs w:val="22"/>
              </w:rPr>
            </w:pPr>
            <w:r w:rsidRPr="00791FC5">
              <w:rPr>
                <w:sz w:val="22"/>
                <w:szCs w:val="22"/>
              </w:rPr>
              <w:t>Romania</w:t>
            </w:r>
          </w:p>
        </w:tc>
        <w:tc>
          <w:tcPr>
            <w:tcW w:w="1771" w:type="dxa"/>
            <w:shd w:val="clear" w:color="auto" w:fill="auto"/>
          </w:tcPr>
          <w:p w14:paraId="4A587BF6" w14:textId="77777777" w:rsidR="002A7BE7" w:rsidRPr="00791FC5" w:rsidRDefault="002A7BE7" w:rsidP="009A53CB">
            <w:pPr>
              <w:jc w:val="center"/>
              <w:rPr>
                <w:color w:val="000000"/>
                <w:sz w:val="22"/>
                <w:szCs w:val="22"/>
              </w:rPr>
            </w:pPr>
            <w:r>
              <w:rPr>
                <w:color w:val="000000"/>
                <w:sz w:val="22"/>
                <w:szCs w:val="22"/>
              </w:rPr>
              <w:t>.68</w:t>
            </w:r>
          </w:p>
        </w:tc>
        <w:tc>
          <w:tcPr>
            <w:tcW w:w="1774" w:type="dxa"/>
            <w:shd w:val="clear" w:color="auto" w:fill="auto"/>
          </w:tcPr>
          <w:p w14:paraId="3F986096" w14:textId="77777777" w:rsidR="002A7BE7" w:rsidRPr="00791FC5" w:rsidRDefault="002A7BE7" w:rsidP="009A53CB">
            <w:pPr>
              <w:jc w:val="center"/>
              <w:rPr>
                <w:color w:val="000000"/>
                <w:sz w:val="22"/>
                <w:szCs w:val="22"/>
              </w:rPr>
            </w:pPr>
            <w:r>
              <w:rPr>
                <w:color w:val="000000"/>
                <w:sz w:val="22"/>
                <w:szCs w:val="22"/>
              </w:rPr>
              <w:t>1.18</w:t>
            </w:r>
          </w:p>
        </w:tc>
        <w:tc>
          <w:tcPr>
            <w:tcW w:w="3888" w:type="dxa"/>
            <w:shd w:val="clear" w:color="auto" w:fill="auto"/>
          </w:tcPr>
          <w:p w14:paraId="53BE3AA0" w14:textId="77777777" w:rsidR="002A7BE7" w:rsidRPr="00791FC5" w:rsidRDefault="002A7BE7" w:rsidP="009A53CB">
            <w:pPr>
              <w:jc w:val="center"/>
              <w:rPr>
                <w:sz w:val="22"/>
                <w:szCs w:val="22"/>
              </w:rPr>
            </w:pPr>
            <w:r w:rsidRPr="00791FC5">
              <w:rPr>
                <w:sz w:val="22"/>
                <w:szCs w:val="22"/>
              </w:rPr>
              <w:t>7.0</w:t>
            </w:r>
          </w:p>
        </w:tc>
      </w:tr>
      <w:tr w:rsidR="002A7BE7" w:rsidRPr="00791FC5" w14:paraId="32E34186" w14:textId="77777777" w:rsidTr="002A7BE7">
        <w:trPr>
          <w:trHeight w:val="20"/>
        </w:trPr>
        <w:tc>
          <w:tcPr>
            <w:tcW w:w="1716" w:type="dxa"/>
            <w:shd w:val="clear" w:color="auto" w:fill="auto"/>
            <w:noWrap/>
            <w:hideMark/>
          </w:tcPr>
          <w:p w14:paraId="6654236D" w14:textId="77777777" w:rsidR="002A7BE7" w:rsidRPr="00791FC5" w:rsidRDefault="002A7BE7" w:rsidP="009A53CB">
            <w:pPr>
              <w:rPr>
                <w:sz w:val="22"/>
                <w:szCs w:val="22"/>
              </w:rPr>
            </w:pPr>
            <w:r w:rsidRPr="00791FC5">
              <w:rPr>
                <w:sz w:val="22"/>
                <w:szCs w:val="22"/>
              </w:rPr>
              <w:t>Malta</w:t>
            </w:r>
          </w:p>
        </w:tc>
        <w:tc>
          <w:tcPr>
            <w:tcW w:w="1771" w:type="dxa"/>
            <w:shd w:val="clear" w:color="auto" w:fill="auto"/>
          </w:tcPr>
          <w:p w14:paraId="44DFFA4B" w14:textId="77777777" w:rsidR="002A7BE7" w:rsidRPr="00791FC5" w:rsidRDefault="002A7BE7" w:rsidP="009A53CB">
            <w:pPr>
              <w:jc w:val="center"/>
              <w:rPr>
                <w:color w:val="000000"/>
                <w:sz w:val="22"/>
                <w:szCs w:val="22"/>
              </w:rPr>
            </w:pPr>
            <w:r>
              <w:rPr>
                <w:color w:val="000000"/>
                <w:sz w:val="22"/>
                <w:szCs w:val="22"/>
              </w:rPr>
              <w:t>.62</w:t>
            </w:r>
          </w:p>
        </w:tc>
        <w:tc>
          <w:tcPr>
            <w:tcW w:w="1774" w:type="dxa"/>
            <w:shd w:val="clear" w:color="auto" w:fill="auto"/>
          </w:tcPr>
          <w:p w14:paraId="5F91E616" w14:textId="77777777" w:rsidR="002A7BE7" w:rsidRPr="00791FC5" w:rsidRDefault="002A7BE7" w:rsidP="009A53CB">
            <w:pPr>
              <w:jc w:val="center"/>
              <w:rPr>
                <w:color w:val="000000"/>
                <w:sz w:val="22"/>
                <w:szCs w:val="22"/>
              </w:rPr>
            </w:pPr>
            <w:r>
              <w:rPr>
                <w:color w:val="000000"/>
                <w:sz w:val="22"/>
                <w:szCs w:val="22"/>
              </w:rPr>
              <w:t>1.08</w:t>
            </w:r>
          </w:p>
        </w:tc>
        <w:tc>
          <w:tcPr>
            <w:tcW w:w="3888" w:type="dxa"/>
            <w:shd w:val="clear" w:color="auto" w:fill="auto"/>
          </w:tcPr>
          <w:p w14:paraId="7B34C7D5" w14:textId="77777777" w:rsidR="002A7BE7" w:rsidRPr="00791FC5" w:rsidRDefault="002A7BE7" w:rsidP="009A53CB">
            <w:pPr>
              <w:jc w:val="center"/>
              <w:rPr>
                <w:sz w:val="22"/>
                <w:szCs w:val="22"/>
              </w:rPr>
            </w:pPr>
            <w:r w:rsidRPr="00791FC5">
              <w:rPr>
                <w:sz w:val="22"/>
                <w:szCs w:val="22"/>
              </w:rPr>
              <w:t>7.2</w:t>
            </w:r>
          </w:p>
        </w:tc>
      </w:tr>
      <w:tr w:rsidR="002A7BE7" w:rsidRPr="00791FC5" w14:paraId="1503E8A9" w14:textId="77777777" w:rsidTr="002A7BE7">
        <w:trPr>
          <w:trHeight w:val="20"/>
        </w:trPr>
        <w:tc>
          <w:tcPr>
            <w:tcW w:w="1716" w:type="dxa"/>
            <w:shd w:val="clear" w:color="auto" w:fill="auto"/>
            <w:noWrap/>
            <w:hideMark/>
          </w:tcPr>
          <w:p w14:paraId="535570FE" w14:textId="77777777" w:rsidR="002A7BE7" w:rsidRPr="00791FC5" w:rsidRDefault="002A7BE7" w:rsidP="009A53CB">
            <w:pPr>
              <w:rPr>
                <w:sz w:val="22"/>
                <w:szCs w:val="22"/>
              </w:rPr>
            </w:pPr>
            <w:r w:rsidRPr="00791FC5">
              <w:rPr>
                <w:sz w:val="22"/>
                <w:szCs w:val="22"/>
              </w:rPr>
              <w:t>Spain</w:t>
            </w:r>
          </w:p>
        </w:tc>
        <w:tc>
          <w:tcPr>
            <w:tcW w:w="1771" w:type="dxa"/>
            <w:shd w:val="clear" w:color="auto" w:fill="auto"/>
          </w:tcPr>
          <w:p w14:paraId="0FDCACC6" w14:textId="77777777" w:rsidR="002A7BE7" w:rsidRPr="00791FC5" w:rsidRDefault="002A7BE7" w:rsidP="009A53CB">
            <w:pPr>
              <w:jc w:val="center"/>
              <w:rPr>
                <w:color w:val="000000"/>
                <w:sz w:val="22"/>
                <w:szCs w:val="22"/>
              </w:rPr>
            </w:pPr>
            <w:r>
              <w:rPr>
                <w:color w:val="000000"/>
                <w:sz w:val="22"/>
                <w:szCs w:val="22"/>
              </w:rPr>
              <w:t>.62</w:t>
            </w:r>
          </w:p>
        </w:tc>
        <w:tc>
          <w:tcPr>
            <w:tcW w:w="1774" w:type="dxa"/>
            <w:shd w:val="clear" w:color="auto" w:fill="auto"/>
          </w:tcPr>
          <w:p w14:paraId="1FDCDC02" w14:textId="77777777" w:rsidR="002A7BE7" w:rsidRPr="00791FC5" w:rsidRDefault="002A7BE7" w:rsidP="009A53CB">
            <w:pPr>
              <w:jc w:val="center"/>
              <w:rPr>
                <w:color w:val="000000"/>
                <w:sz w:val="22"/>
                <w:szCs w:val="22"/>
              </w:rPr>
            </w:pPr>
            <w:r>
              <w:rPr>
                <w:color w:val="000000"/>
                <w:sz w:val="22"/>
                <w:szCs w:val="22"/>
              </w:rPr>
              <w:t>1.11</w:t>
            </w:r>
          </w:p>
        </w:tc>
        <w:tc>
          <w:tcPr>
            <w:tcW w:w="3888" w:type="dxa"/>
            <w:shd w:val="clear" w:color="auto" w:fill="auto"/>
          </w:tcPr>
          <w:p w14:paraId="76F0F56A" w14:textId="77777777" w:rsidR="002A7BE7" w:rsidRPr="00791FC5" w:rsidRDefault="002A7BE7" w:rsidP="009A53CB">
            <w:pPr>
              <w:jc w:val="center"/>
              <w:rPr>
                <w:sz w:val="22"/>
                <w:szCs w:val="22"/>
              </w:rPr>
            </w:pPr>
            <w:r w:rsidRPr="00791FC5">
              <w:rPr>
                <w:sz w:val="22"/>
                <w:szCs w:val="22"/>
              </w:rPr>
              <w:t>7.3</w:t>
            </w:r>
          </w:p>
        </w:tc>
      </w:tr>
      <w:tr w:rsidR="002A7BE7" w:rsidRPr="00791FC5" w14:paraId="59E183B1" w14:textId="77777777" w:rsidTr="002A7BE7">
        <w:trPr>
          <w:trHeight w:val="20"/>
        </w:trPr>
        <w:tc>
          <w:tcPr>
            <w:tcW w:w="1716" w:type="dxa"/>
            <w:shd w:val="clear" w:color="auto" w:fill="auto"/>
            <w:noWrap/>
            <w:hideMark/>
          </w:tcPr>
          <w:p w14:paraId="52014654" w14:textId="77777777" w:rsidR="002A7BE7" w:rsidRPr="00791FC5" w:rsidRDefault="002A7BE7" w:rsidP="009A53CB">
            <w:pPr>
              <w:rPr>
                <w:sz w:val="22"/>
                <w:szCs w:val="22"/>
              </w:rPr>
            </w:pPr>
            <w:r w:rsidRPr="00791FC5">
              <w:rPr>
                <w:sz w:val="22"/>
                <w:szCs w:val="22"/>
              </w:rPr>
              <w:t>Israel</w:t>
            </w:r>
          </w:p>
        </w:tc>
        <w:tc>
          <w:tcPr>
            <w:tcW w:w="1771" w:type="dxa"/>
            <w:shd w:val="clear" w:color="auto" w:fill="auto"/>
          </w:tcPr>
          <w:p w14:paraId="15F3E16E" w14:textId="77777777" w:rsidR="002A7BE7" w:rsidRPr="00791FC5" w:rsidRDefault="002A7BE7" w:rsidP="009A53CB">
            <w:pPr>
              <w:jc w:val="center"/>
              <w:rPr>
                <w:color w:val="000000"/>
                <w:sz w:val="22"/>
                <w:szCs w:val="22"/>
              </w:rPr>
            </w:pPr>
            <w:r>
              <w:rPr>
                <w:color w:val="000000"/>
                <w:sz w:val="22"/>
                <w:szCs w:val="22"/>
              </w:rPr>
              <w:t>.71</w:t>
            </w:r>
          </w:p>
        </w:tc>
        <w:tc>
          <w:tcPr>
            <w:tcW w:w="1774" w:type="dxa"/>
            <w:shd w:val="clear" w:color="auto" w:fill="auto"/>
          </w:tcPr>
          <w:p w14:paraId="481BF56E" w14:textId="77777777" w:rsidR="002A7BE7" w:rsidRPr="00791FC5" w:rsidRDefault="002A7BE7" w:rsidP="009A53CB">
            <w:pPr>
              <w:jc w:val="center"/>
              <w:rPr>
                <w:color w:val="000000"/>
                <w:sz w:val="22"/>
                <w:szCs w:val="22"/>
              </w:rPr>
            </w:pPr>
            <w:r>
              <w:rPr>
                <w:color w:val="000000"/>
                <w:sz w:val="22"/>
                <w:szCs w:val="22"/>
              </w:rPr>
              <w:t>1.25</w:t>
            </w:r>
          </w:p>
        </w:tc>
        <w:tc>
          <w:tcPr>
            <w:tcW w:w="3888" w:type="dxa"/>
            <w:shd w:val="clear" w:color="auto" w:fill="auto"/>
          </w:tcPr>
          <w:p w14:paraId="73A346D6" w14:textId="77777777" w:rsidR="002A7BE7" w:rsidRPr="00791FC5" w:rsidRDefault="002A7BE7" w:rsidP="009A53CB">
            <w:pPr>
              <w:jc w:val="center"/>
              <w:rPr>
                <w:sz w:val="22"/>
                <w:szCs w:val="22"/>
              </w:rPr>
            </w:pPr>
            <w:r w:rsidRPr="00791FC5">
              <w:rPr>
                <w:sz w:val="22"/>
                <w:szCs w:val="22"/>
              </w:rPr>
              <w:t>9.1</w:t>
            </w:r>
          </w:p>
        </w:tc>
      </w:tr>
      <w:tr w:rsidR="002A7BE7" w:rsidRPr="00791FC5" w14:paraId="402B08BC" w14:textId="77777777" w:rsidTr="002A7BE7">
        <w:trPr>
          <w:trHeight w:val="20"/>
        </w:trPr>
        <w:tc>
          <w:tcPr>
            <w:tcW w:w="1716" w:type="dxa"/>
            <w:shd w:val="clear" w:color="auto" w:fill="auto"/>
            <w:noWrap/>
            <w:hideMark/>
          </w:tcPr>
          <w:p w14:paraId="3B85F232" w14:textId="77777777" w:rsidR="002A7BE7" w:rsidRPr="00791FC5" w:rsidRDefault="002A7BE7" w:rsidP="009A53CB">
            <w:pPr>
              <w:rPr>
                <w:sz w:val="22"/>
                <w:szCs w:val="22"/>
              </w:rPr>
            </w:pPr>
            <w:r w:rsidRPr="00791FC5">
              <w:rPr>
                <w:sz w:val="22"/>
                <w:szCs w:val="22"/>
              </w:rPr>
              <w:t>Poland</w:t>
            </w:r>
          </w:p>
        </w:tc>
        <w:tc>
          <w:tcPr>
            <w:tcW w:w="1771" w:type="dxa"/>
            <w:shd w:val="clear" w:color="auto" w:fill="auto"/>
          </w:tcPr>
          <w:p w14:paraId="1CA93A4A" w14:textId="77777777" w:rsidR="002A7BE7" w:rsidRPr="00791FC5" w:rsidRDefault="002A7BE7" w:rsidP="009A53CB">
            <w:pPr>
              <w:jc w:val="center"/>
              <w:rPr>
                <w:color w:val="000000"/>
                <w:sz w:val="22"/>
                <w:szCs w:val="22"/>
              </w:rPr>
            </w:pPr>
            <w:r>
              <w:rPr>
                <w:color w:val="000000"/>
                <w:sz w:val="22"/>
                <w:szCs w:val="22"/>
              </w:rPr>
              <w:t>.82</w:t>
            </w:r>
          </w:p>
        </w:tc>
        <w:tc>
          <w:tcPr>
            <w:tcW w:w="1774" w:type="dxa"/>
            <w:shd w:val="clear" w:color="auto" w:fill="auto"/>
          </w:tcPr>
          <w:p w14:paraId="232DDF5C" w14:textId="77777777" w:rsidR="002A7BE7" w:rsidRPr="00791FC5" w:rsidRDefault="002A7BE7" w:rsidP="009A53CB">
            <w:pPr>
              <w:jc w:val="center"/>
              <w:rPr>
                <w:color w:val="000000"/>
                <w:sz w:val="22"/>
                <w:szCs w:val="22"/>
              </w:rPr>
            </w:pPr>
            <w:r>
              <w:rPr>
                <w:color w:val="000000"/>
                <w:sz w:val="22"/>
                <w:szCs w:val="22"/>
              </w:rPr>
              <w:t>1.42</w:t>
            </w:r>
          </w:p>
        </w:tc>
        <w:tc>
          <w:tcPr>
            <w:tcW w:w="3888" w:type="dxa"/>
            <w:shd w:val="clear" w:color="auto" w:fill="auto"/>
          </w:tcPr>
          <w:p w14:paraId="31DE81EC" w14:textId="77777777" w:rsidR="002A7BE7" w:rsidRPr="00791FC5" w:rsidRDefault="002A7BE7" w:rsidP="009A53CB">
            <w:pPr>
              <w:jc w:val="center"/>
              <w:rPr>
                <w:sz w:val="22"/>
                <w:szCs w:val="22"/>
              </w:rPr>
            </w:pPr>
            <w:r w:rsidRPr="00791FC5">
              <w:rPr>
                <w:sz w:val="22"/>
                <w:szCs w:val="22"/>
              </w:rPr>
              <w:t>11.1</w:t>
            </w:r>
          </w:p>
        </w:tc>
      </w:tr>
      <w:tr w:rsidR="002A7BE7" w:rsidRPr="00791FC5" w14:paraId="0826A9E1" w14:textId="77777777" w:rsidTr="002A7BE7">
        <w:trPr>
          <w:trHeight w:val="20"/>
        </w:trPr>
        <w:tc>
          <w:tcPr>
            <w:tcW w:w="1716" w:type="dxa"/>
            <w:shd w:val="clear" w:color="auto" w:fill="auto"/>
            <w:noWrap/>
            <w:hideMark/>
          </w:tcPr>
          <w:p w14:paraId="4DFAF182" w14:textId="77777777" w:rsidR="002A7BE7" w:rsidRPr="00791FC5" w:rsidRDefault="002A7BE7" w:rsidP="009A53CB">
            <w:pPr>
              <w:rPr>
                <w:sz w:val="22"/>
                <w:szCs w:val="22"/>
              </w:rPr>
            </w:pPr>
            <w:r w:rsidRPr="00791FC5">
              <w:rPr>
                <w:sz w:val="22"/>
                <w:szCs w:val="22"/>
              </w:rPr>
              <w:t>England</w:t>
            </w:r>
          </w:p>
        </w:tc>
        <w:tc>
          <w:tcPr>
            <w:tcW w:w="1771" w:type="dxa"/>
            <w:shd w:val="clear" w:color="auto" w:fill="auto"/>
          </w:tcPr>
          <w:p w14:paraId="2F0FE092" w14:textId="77777777" w:rsidR="002A7BE7" w:rsidRPr="00791FC5" w:rsidRDefault="002A7BE7" w:rsidP="009A53CB">
            <w:pPr>
              <w:jc w:val="center"/>
              <w:rPr>
                <w:color w:val="000000"/>
                <w:sz w:val="22"/>
                <w:szCs w:val="22"/>
              </w:rPr>
            </w:pPr>
            <w:r>
              <w:rPr>
                <w:color w:val="000000"/>
                <w:sz w:val="22"/>
                <w:szCs w:val="22"/>
              </w:rPr>
              <w:t>1.00</w:t>
            </w:r>
          </w:p>
        </w:tc>
        <w:tc>
          <w:tcPr>
            <w:tcW w:w="1774" w:type="dxa"/>
            <w:shd w:val="clear" w:color="auto" w:fill="auto"/>
          </w:tcPr>
          <w:p w14:paraId="0F26FA70" w14:textId="77777777" w:rsidR="002A7BE7" w:rsidRPr="00791FC5" w:rsidRDefault="002A7BE7" w:rsidP="009A53CB">
            <w:pPr>
              <w:jc w:val="center"/>
              <w:rPr>
                <w:color w:val="000000"/>
                <w:sz w:val="22"/>
                <w:szCs w:val="22"/>
              </w:rPr>
            </w:pPr>
            <w:r>
              <w:rPr>
                <w:color w:val="000000"/>
                <w:sz w:val="22"/>
                <w:szCs w:val="22"/>
              </w:rPr>
              <w:t>1.64</w:t>
            </w:r>
          </w:p>
        </w:tc>
        <w:tc>
          <w:tcPr>
            <w:tcW w:w="3888" w:type="dxa"/>
            <w:shd w:val="clear" w:color="auto" w:fill="auto"/>
          </w:tcPr>
          <w:p w14:paraId="65625368" w14:textId="77777777" w:rsidR="002A7BE7" w:rsidRPr="00791FC5" w:rsidRDefault="002A7BE7" w:rsidP="009A53CB">
            <w:pPr>
              <w:jc w:val="center"/>
              <w:rPr>
                <w:sz w:val="22"/>
                <w:szCs w:val="22"/>
              </w:rPr>
            </w:pPr>
            <w:r w:rsidRPr="00791FC5">
              <w:rPr>
                <w:sz w:val="22"/>
                <w:szCs w:val="22"/>
              </w:rPr>
              <w:t>13.0</w:t>
            </w:r>
          </w:p>
        </w:tc>
      </w:tr>
      <w:tr w:rsidR="002A7BE7" w:rsidRPr="00791FC5" w14:paraId="2D6D5529" w14:textId="77777777" w:rsidTr="002A7BE7">
        <w:trPr>
          <w:trHeight w:val="20"/>
        </w:trPr>
        <w:tc>
          <w:tcPr>
            <w:tcW w:w="1716" w:type="dxa"/>
            <w:shd w:val="clear" w:color="auto" w:fill="auto"/>
            <w:noWrap/>
            <w:hideMark/>
          </w:tcPr>
          <w:p w14:paraId="4E4FE232" w14:textId="77777777" w:rsidR="002A7BE7" w:rsidRPr="00791FC5" w:rsidRDefault="002A7BE7" w:rsidP="009A53CB">
            <w:pPr>
              <w:rPr>
                <w:sz w:val="22"/>
                <w:szCs w:val="22"/>
              </w:rPr>
            </w:pPr>
            <w:r w:rsidRPr="00791FC5">
              <w:rPr>
                <w:sz w:val="22"/>
                <w:szCs w:val="22"/>
              </w:rPr>
              <w:t>Estonia</w:t>
            </w:r>
          </w:p>
        </w:tc>
        <w:tc>
          <w:tcPr>
            <w:tcW w:w="1771" w:type="dxa"/>
            <w:shd w:val="clear" w:color="auto" w:fill="auto"/>
          </w:tcPr>
          <w:p w14:paraId="69A5809D" w14:textId="77777777" w:rsidR="002A7BE7" w:rsidRPr="00791FC5" w:rsidRDefault="002A7BE7" w:rsidP="009A53CB">
            <w:pPr>
              <w:jc w:val="center"/>
              <w:rPr>
                <w:color w:val="000000"/>
                <w:sz w:val="22"/>
                <w:szCs w:val="22"/>
              </w:rPr>
            </w:pPr>
            <w:r>
              <w:rPr>
                <w:color w:val="000000"/>
                <w:sz w:val="22"/>
                <w:szCs w:val="22"/>
              </w:rPr>
              <w:t>1.02</w:t>
            </w:r>
          </w:p>
        </w:tc>
        <w:tc>
          <w:tcPr>
            <w:tcW w:w="1774" w:type="dxa"/>
            <w:shd w:val="clear" w:color="auto" w:fill="auto"/>
          </w:tcPr>
          <w:p w14:paraId="0D43E8D2" w14:textId="77777777" w:rsidR="002A7BE7" w:rsidRPr="00791FC5" w:rsidRDefault="002A7BE7" w:rsidP="009A53CB">
            <w:pPr>
              <w:jc w:val="center"/>
              <w:rPr>
                <w:color w:val="000000"/>
                <w:sz w:val="22"/>
                <w:szCs w:val="22"/>
              </w:rPr>
            </w:pPr>
            <w:r>
              <w:rPr>
                <w:color w:val="000000"/>
                <w:sz w:val="22"/>
                <w:szCs w:val="22"/>
              </w:rPr>
              <w:t>1.48</w:t>
            </w:r>
          </w:p>
        </w:tc>
        <w:tc>
          <w:tcPr>
            <w:tcW w:w="3888" w:type="dxa"/>
            <w:shd w:val="clear" w:color="auto" w:fill="auto"/>
          </w:tcPr>
          <w:p w14:paraId="01477558" w14:textId="77777777" w:rsidR="002A7BE7" w:rsidRPr="00791FC5" w:rsidRDefault="002A7BE7" w:rsidP="009A53CB">
            <w:pPr>
              <w:jc w:val="center"/>
              <w:rPr>
                <w:sz w:val="22"/>
                <w:szCs w:val="22"/>
              </w:rPr>
            </w:pPr>
            <w:r w:rsidRPr="00791FC5">
              <w:rPr>
                <w:sz w:val="22"/>
                <w:szCs w:val="22"/>
              </w:rPr>
              <w:t>14.7</w:t>
            </w:r>
          </w:p>
        </w:tc>
      </w:tr>
      <w:tr w:rsidR="002A7BE7" w:rsidRPr="00791FC5" w14:paraId="38C9A5B3" w14:textId="77777777" w:rsidTr="002A7BE7">
        <w:trPr>
          <w:trHeight w:val="20"/>
        </w:trPr>
        <w:tc>
          <w:tcPr>
            <w:tcW w:w="1716" w:type="dxa"/>
            <w:shd w:val="clear" w:color="auto" w:fill="auto"/>
            <w:noWrap/>
            <w:hideMark/>
          </w:tcPr>
          <w:p w14:paraId="5668D578" w14:textId="77777777" w:rsidR="002A7BE7" w:rsidRPr="00791FC5" w:rsidRDefault="002A7BE7" w:rsidP="009A53CB">
            <w:pPr>
              <w:rPr>
                <w:sz w:val="22"/>
                <w:szCs w:val="22"/>
              </w:rPr>
            </w:pPr>
            <w:r w:rsidRPr="00791FC5">
              <w:rPr>
                <w:sz w:val="22"/>
                <w:szCs w:val="22"/>
              </w:rPr>
              <w:t>Turkey</w:t>
            </w:r>
          </w:p>
        </w:tc>
        <w:tc>
          <w:tcPr>
            <w:tcW w:w="1771" w:type="dxa"/>
            <w:shd w:val="clear" w:color="auto" w:fill="auto"/>
          </w:tcPr>
          <w:p w14:paraId="0ED23E31" w14:textId="77777777" w:rsidR="002A7BE7" w:rsidRPr="00791FC5" w:rsidRDefault="002A7BE7" w:rsidP="009A53CB">
            <w:pPr>
              <w:jc w:val="center"/>
              <w:rPr>
                <w:color w:val="000000"/>
                <w:sz w:val="22"/>
                <w:szCs w:val="22"/>
              </w:rPr>
            </w:pPr>
            <w:r>
              <w:rPr>
                <w:color w:val="000000"/>
                <w:sz w:val="22"/>
                <w:szCs w:val="22"/>
              </w:rPr>
              <w:t>1.08</w:t>
            </w:r>
          </w:p>
        </w:tc>
        <w:tc>
          <w:tcPr>
            <w:tcW w:w="1774" w:type="dxa"/>
            <w:shd w:val="clear" w:color="auto" w:fill="auto"/>
          </w:tcPr>
          <w:p w14:paraId="32A894A6" w14:textId="77777777" w:rsidR="002A7BE7" w:rsidRPr="00791FC5" w:rsidRDefault="002A7BE7" w:rsidP="009A53CB">
            <w:pPr>
              <w:jc w:val="center"/>
              <w:rPr>
                <w:color w:val="000000"/>
                <w:sz w:val="22"/>
                <w:szCs w:val="22"/>
              </w:rPr>
            </w:pPr>
            <w:r>
              <w:rPr>
                <w:color w:val="000000"/>
                <w:sz w:val="22"/>
                <w:szCs w:val="22"/>
              </w:rPr>
              <w:t>1.58</w:t>
            </w:r>
          </w:p>
        </w:tc>
        <w:tc>
          <w:tcPr>
            <w:tcW w:w="3888" w:type="dxa"/>
            <w:shd w:val="clear" w:color="auto" w:fill="auto"/>
          </w:tcPr>
          <w:p w14:paraId="085B7CA6" w14:textId="77777777" w:rsidR="002A7BE7" w:rsidRPr="00791FC5" w:rsidRDefault="002A7BE7" w:rsidP="009A53CB">
            <w:pPr>
              <w:jc w:val="center"/>
              <w:rPr>
                <w:sz w:val="22"/>
                <w:szCs w:val="22"/>
              </w:rPr>
            </w:pPr>
            <w:r w:rsidRPr="00791FC5">
              <w:rPr>
                <w:sz w:val="22"/>
                <w:szCs w:val="22"/>
              </w:rPr>
              <w:t>16.5</w:t>
            </w:r>
          </w:p>
        </w:tc>
      </w:tr>
      <w:tr w:rsidR="002A7BE7" w:rsidRPr="00791FC5" w14:paraId="3ADD46A4" w14:textId="77777777" w:rsidTr="002A7BE7">
        <w:trPr>
          <w:trHeight w:val="20"/>
        </w:trPr>
        <w:tc>
          <w:tcPr>
            <w:tcW w:w="1716" w:type="dxa"/>
            <w:shd w:val="clear" w:color="auto" w:fill="auto"/>
            <w:noWrap/>
            <w:hideMark/>
          </w:tcPr>
          <w:p w14:paraId="2AE6A31D" w14:textId="77777777" w:rsidR="002A7BE7" w:rsidRPr="00791FC5" w:rsidRDefault="002A7BE7" w:rsidP="009A53CB">
            <w:pPr>
              <w:rPr>
                <w:sz w:val="22"/>
                <w:szCs w:val="22"/>
              </w:rPr>
            </w:pPr>
            <w:r w:rsidRPr="00791FC5">
              <w:rPr>
                <w:sz w:val="22"/>
                <w:szCs w:val="22"/>
              </w:rPr>
              <w:t>Colombia</w:t>
            </w:r>
          </w:p>
        </w:tc>
        <w:tc>
          <w:tcPr>
            <w:tcW w:w="1771" w:type="dxa"/>
            <w:shd w:val="clear" w:color="auto" w:fill="auto"/>
          </w:tcPr>
          <w:p w14:paraId="6D0C5644" w14:textId="77777777" w:rsidR="002A7BE7" w:rsidRPr="00791FC5" w:rsidRDefault="002A7BE7" w:rsidP="009A53CB">
            <w:pPr>
              <w:jc w:val="center"/>
              <w:rPr>
                <w:color w:val="000000"/>
                <w:sz w:val="22"/>
                <w:szCs w:val="22"/>
              </w:rPr>
            </w:pPr>
            <w:r>
              <w:rPr>
                <w:color w:val="000000"/>
                <w:sz w:val="22"/>
                <w:szCs w:val="22"/>
              </w:rPr>
              <w:t>1.15</w:t>
            </w:r>
          </w:p>
        </w:tc>
        <w:tc>
          <w:tcPr>
            <w:tcW w:w="1774" w:type="dxa"/>
            <w:shd w:val="clear" w:color="auto" w:fill="auto"/>
          </w:tcPr>
          <w:p w14:paraId="0D565A87" w14:textId="77777777" w:rsidR="002A7BE7" w:rsidRPr="00791FC5" w:rsidRDefault="002A7BE7" w:rsidP="009A53CB">
            <w:pPr>
              <w:jc w:val="center"/>
              <w:rPr>
                <w:color w:val="000000"/>
                <w:sz w:val="22"/>
                <w:szCs w:val="22"/>
              </w:rPr>
            </w:pPr>
            <w:r>
              <w:rPr>
                <w:color w:val="000000"/>
                <w:sz w:val="22"/>
                <w:szCs w:val="22"/>
              </w:rPr>
              <w:t>1.57</w:t>
            </w:r>
          </w:p>
        </w:tc>
        <w:tc>
          <w:tcPr>
            <w:tcW w:w="3888" w:type="dxa"/>
            <w:shd w:val="clear" w:color="auto" w:fill="auto"/>
          </w:tcPr>
          <w:p w14:paraId="44DBAF34" w14:textId="77777777" w:rsidR="002A7BE7" w:rsidRPr="00791FC5" w:rsidRDefault="002A7BE7" w:rsidP="009A53CB">
            <w:pPr>
              <w:jc w:val="center"/>
              <w:rPr>
                <w:sz w:val="22"/>
                <w:szCs w:val="22"/>
              </w:rPr>
            </w:pPr>
            <w:r w:rsidRPr="00791FC5">
              <w:rPr>
                <w:sz w:val="22"/>
                <w:szCs w:val="22"/>
              </w:rPr>
              <w:t>17.1</w:t>
            </w:r>
          </w:p>
        </w:tc>
      </w:tr>
      <w:tr w:rsidR="002A7BE7" w:rsidRPr="00791FC5" w14:paraId="74ADE381" w14:textId="77777777" w:rsidTr="002A7BE7">
        <w:trPr>
          <w:trHeight w:val="20"/>
        </w:trPr>
        <w:tc>
          <w:tcPr>
            <w:tcW w:w="1716" w:type="dxa"/>
            <w:shd w:val="clear" w:color="auto" w:fill="auto"/>
            <w:noWrap/>
            <w:hideMark/>
          </w:tcPr>
          <w:p w14:paraId="55EBD8DE" w14:textId="77777777" w:rsidR="002A7BE7" w:rsidRPr="00791FC5" w:rsidRDefault="002A7BE7" w:rsidP="009A53CB">
            <w:pPr>
              <w:rPr>
                <w:sz w:val="22"/>
                <w:szCs w:val="22"/>
              </w:rPr>
            </w:pPr>
            <w:r w:rsidRPr="00791FC5">
              <w:rPr>
                <w:sz w:val="22"/>
                <w:szCs w:val="22"/>
              </w:rPr>
              <w:t>Germany</w:t>
            </w:r>
          </w:p>
        </w:tc>
        <w:tc>
          <w:tcPr>
            <w:tcW w:w="1771" w:type="dxa"/>
            <w:shd w:val="clear" w:color="auto" w:fill="auto"/>
          </w:tcPr>
          <w:p w14:paraId="53EBADF0" w14:textId="77777777" w:rsidR="002A7BE7" w:rsidRPr="00791FC5" w:rsidRDefault="002A7BE7" w:rsidP="009A53CB">
            <w:pPr>
              <w:jc w:val="center"/>
              <w:rPr>
                <w:color w:val="000000"/>
                <w:sz w:val="22"/>
                <w:szCs w:val="22"/>
              </w:rPr>
            </w:pPr>
            <w:r>
              <w:rPr>
                <w:color w:val="000000"/>
                <w:sz w:val="22"/>
                <w:szCs w:val="22"/>
              </w:rPr>
              <w:t>1.28</w:t>
            </w:r>
          </w:p>
        </w:tc>
        <w:tc>
          <w:tcPr>
            <w:tcW w:w="1774" w:type="dxa"/>
            <w:shd w:val="clear" w:color="auto" w:fill="auto"/>
          </w:tcPr>
          <w:p w14:paraId="137CC29B" w14:textId="77777777" w:rsidR="002A7BE7" w:rsidRPr="00791FC5" w:rsidRDefault="002A7BE7" w:rsidP="009A53CB">
            <w:pPr>
              <w:jc w:val="center"/>
              <w:rPr>
                <w:color w:val="000000"/>
                <w:sz w:val="22"/>
                <w:szCs w:val="22"/>
              </w:rPr>
            </w:pPr>
            <w:r>
              <w:rPr>
                <w:color w:val="000000"/>
                <w:sz w:val="22"/>
                <w:szCs w:val="22"/>
              </w:rPr>
              <w:t>1.77</w:t>
            </w:r>
          </w:p>
        </w:tc>
        <w:tc>
          <w:tcPr>
            <w:tcW w:w="3888" w:type="dxa"/>
            <w:shd w:val="clear" w:color="auto" w:fill="auto"/>
          </w:tcPr>
          <w:p w14:paraId="344275CC" w14:textId="77777777" w:rsidR="002A7BE7" w:rsidRPr="00791FC5" w:rsidRDefault="002A7BE7" w:rsidP="009A53CB">
            <w:pPr>
              <w:jc w:val="center"/>
              <w:rPr>
                <w:sz w:val="22"/>
                <w:szCs w:val="22"/>
              </w:rPr>
            </w:pPr>
            <w:r w:rsidRPr="00791FC5">
              <w:rPr>
                <w:sz w:val="22"/>
                <w:szCs w:val="22"/>
              </w:rPr>
              <w:t>20.0</w:t>
            </w:r>
          </w:p>
        </w:tc>
      </w:tr>
      <w:tr w:rsidR="002A7BE7" w:rsidRPr="00791FC5" w14:paraId="3A37D7C2" w14:textId="77777777" w:rsidTr="002A7BE7">
        <w:trPr>
          <w:trHeight w:val="20"/>
        </w:trPr>
        <w:tc>
          <w:tcPr>
            <w:tcW w:w="1716" w:type="dxa"/>
            <w:shd w:val="clear" w:color="auto" w:fill="auto"/>
            <w:noWrap/>
            <w:hideMark/>
          </w:tcPr>
          <w:p w14:paraId="4DFDC83E" w14:textId="77777777" w:rsidR="002A7BE7" w:rsidRPr="00791FC5" w:rsidRDefault="002A7BE7" w:rsidP="009A53CB">
            <w:pPr>
              <w:rPr>
                <w:sz w:val="22"/>
                <w:szCs w:val="22"/>
              </w:rPr>
            </w:pPr>
            <w:r w:rsidRPr="00791FC5">
              <w:rPr>
                <w:sz w:val="22"/>
                <w:szCs w:val="22"/>
              </w:rPr>
              <w:t>S Korea</w:t>
            </w:r>
          </w:p>
        </w:tc>
        <w:tc>
          <w:tcPr>
            <w:tcW w:w="1771" w:type="dxa"/>
            <w:shd w:val="clear" w:color="auto" w:fill="auto"/>
          </w:tcPr>
          <w:p w14:paraId="1BF7E072" w14:textId="77777777" w:rsidR="002A7BE7" w:rsidRPr="00791FC5" w:rsidRDefault="002A7BE7" w:rsidP="009A53CB">
            <w:pPr>
              <w:jc w:val="center"/>
              <w:rPr>
                <w:color w:val="000000"/>
                <w:sz w:val="22"/>
                <w:szCs w:val="22"/>
              </w:rPr>
            </w:pPr>
            <w:r>
              <w:rPr>
                <w:color w:val="000000"/>
                <w:sz w:val="22"/>
                <w:szCs w:val="22"/>
              </w:rPr>
              <w:t>1.36</w:t>
            </w:r>
          </w:p>
        </w:tc>
        <w:tc>
          <w:tcPr>
            <w:tcW w:w="1774" w:type="dxa"/>
            <w:shd w:val="clear" w:color="auto" w:fill="auto"/>
          </w:tcPr>
          <w:p w14:paraId="0F6A3ACD" w14:textId="77777777" w:rsidR="002A7BE7" w:rsidRPr="00791FC5" w:rsidRDefault="002A7BE7" w:rsidP="009A53CB">
            <w:pPr>
              <w:jc w:val="center"/>
              <w:rPr>
                <w:color w:val="000000"/>
                <w:sz w:val="22"/>
                <w:szCs w:val="22"/>
              </w:rPr>
            </w:pPr>
            <w:r>
              <w:rPr>
                <w:color w:val="000000"/>
                <w:sz w:val="22"/>
                <w:szCs w:val="22"/>
              </w:rPr>
              <w:t>1.93</w:t>
            </w:r>
          </w:p>
        </w:tc>
        <w:tc>
          <w:tcPr>
            <w:tcW w:w="3888" w:type="dxa"/>
            <w:shd w:val="clear" w:color="auto" w:fill="auto"/>
          </w:tcPr>
          <w:p w14:paraId="795E8597" w14:textId="77777777" w:rsidR="002A7BE7" w:rsidRPr="00791FC5" w:rsidRDefault="002A7BE7" w:rsidP="009A53CB">
            <w:pPr>
              <w:jc w:val="center"/>
              <w:rPr>
                <w:sz w:val="22"/>
                <w:szCs w:val="22"/>
              </w:rPr>
            </w:pPr>
            <w:r w:rsidRPr="00791FC5">
              <w:rPr>
                <w:sz w:val="22"/>
                <w:szCs w:val="22"/>
              </w:rPr>
              <w:t>20.2</w:t>
            </w:r>
          </w:p>
        </w:tc>
      </w:tr>
      <w:tr w:rsidR="002A7BE7" w:rsidRPr="00791FC5" w14:paraId="69E654BA" w14:textId="77777777" w:rsidTr="002A7BE7">
        <w:trPr>
          <w:trHeight w:val="20"/>
        </w:trPr>
        <w:tc>
          <w:tcPr>
            <w:tcW w:w="1716" w:type="dxa"/>
            <w:shd w:val="clear" w:color="auto" w:fill="auto"/>
            <w:noWrap/>
            <w:hideMark/>
          </w:tcPr>
          <w:p w14:paraId="0B5D0885" w14:textId="77777777" w:rsidR="002A7BE7" w:rsidRPr="00791FC5" w:rsidRDefault="002A7BE7" w:rsidP="009A53CB">
            <w:pPr>
              <w:rPr>
                <w:sz w:val="22"/>
                <w:szCs w:val="22"/>
              </w:rPr>
            </w:pPr>
            <w:r w:rsidRPr="00791FC5">
              <w:rPr>
                <w:sz w:val="22"/>
                <w:szCs w:val="22"/>
              </w:rPr>
              <w:t>Algeria</w:t>
            </w:r>
          </w:p>
        </w:tc>
        <w:tc>
          <w:tcPr>
            <w:tcW w:w="1771" w:type="dxa"/>
            <w:shd w:val="clear" w:color="auto" w:fill="auto"/>
          </w:tcPr>
          <w:p w14:paraId="0B1C7E08" w14:textId="77777777" w:rsidR="002A7BE7" w:rsidRPr="00791FC5" w:rsidRDefault="002A7BE7" w:rsidP="009A53CB">
            <w:pPr>
              <w:jc w:val="center"/>
              <w:rPr>
                <w:color w:val="000000"/>
                <w:sz w:val="22"/>
                <w:szCs w:val="22"/>
              </w:rPr>
            </w:pPr>
            <w:r>
              <w:rPr>
                <w:color w:val="000000"/>
                <w:sz w:val="22"/>
                <w:szCs w:val="22"/>
              </w:rPr>
              <w:t>1.56</w:t>
            </w:r>
          </w:p>
        </w:tc>
        <w:tc>
          <w:tcPr>
            <w:tcW w:w="1774" w:type="dxa"/>
            <w:shd w:val="clear" w:color="auto" w:fill="auto"/>
          </w:tcPr>
          <w:p w14:paraId="5F1BB6B8" w14:textId="77777777" w:rsidR="002A7BE7" w:rsidRPr="00791FC5" w:rsidRDefault="002A7BE7" w:rsidP="009A53CB">
            <w:pPr>
              <w:jc w:val="center"/>
              <w:rPr>
                <w:color w:val="000000"/>
                <w:sz w:val="22"/>
                <w:szCs w:val="22"/>
              </w:rPr>
            </w:pPr>
            <w:r>
              <w:rPr>
                <w:color w:val="000000"/>
                <w:sz w:val="22"/>
                <w:szCs w:val="22"/>
              </w:rPr>
              <w:t>1.64</w:t>
            </w:r>
          </w:p>
        </w:tc>
        <w:tc>
          <w:tcPr>
            <w:tcW w:w="3888" w:type="dxa"/>
            <w:shd w:val="clear" w:color="auto" w:fill="auto"/>
          </w:tcPr>
          <w:p w14:paraId="453DAB6D" w14:textId="77777777" w:rsidR="002A7BE7" w:rsidRPr="00791FC5" w:rsidRDefault="002A7BE7" w:rsidP="009A53CB">
            <w:pPr>
              <w:jc w:val="center"/>
              <w:rPr>
                <w:sz w:val="22"/>
                <w:szCs w:val="22"/>
              </w:rPr>
            </w:pPr>
            <w:r w:rsidRPr="00791FC5">
              <w:rPr>
                <w:sz w:val="22"/>
                <w:szCs w:val="22"/>
              </w:rPr>
              <w:t>22.3</w:t>
            </w:r>
          </w:p>
        </w:tc>
      </w:tr>
      <w:tr w:rsidR="002A7BE7" w:rsidRPr="00791FC5" w14:paraId="0ADAC6D6" w14:textId="77777777" w:rsidTr="002A7BE7">
        <w:trPr>
          <w:trHeight w:val="20"/>
        </w:trPr>
        <w:tc>
          <w:tcPr>
            <w:tcW w:w="1716" w:type="dxa"/>
            <w:shd w:val="clear" w:color="auto" w:fill="auto"/>
            <w:noWrap/>
            <w:hideMark/>
          </w:tcPr>
          <w:p w14:paraId="444D657F" w14:textId="77777777" w:rsidR="002A7BE7" w:rsidRPr="00791FC5" w:rsidRDefault="002A7BE7" w:rsidP="009A53CB">
            <w:pPr>
              <w:rPr>
                <w:sz w:val="22"/>
                <w:szCs w:val="22"/>
              </w:rPr>
            </w:pPr>
            <w:r w:rsidRPr="00791FC5">
              <w:rPr>
                <w:sz w:val="22"/>
                <w:szCs w:val="22"/>
              </w:rPr>
              <w:t>Nepal</w:t>
            </w:r>
          </w:p>
        </w:tc>
        <w:tc>
          <w:tcPr>
            <w:tcW w:w="1771" w:type="dxa"/>
            <w:shd w:val="clear" w:color="auto" w:fill="auto"/>
          </w:tcPr>
          <w:p w14:paraId="683B91A0" w14:textId="77777777" w:rsidR="002A7BE7" w:rsidRPr="00791FC5" w:rsidRDefault="002A7BE7" w:rsidP="009A53CB">
            <w:pPr>
              <w:jc w:val="center"/>
              <w:rPr>
                <w:color w:val="000000"/>
                <w:sz w:val="22"/>
                <w:szCs w:val="22"/>
              </w:rPr>
            </w:pPr>
            <w:r>
              <w:rPr>
                <w:color w:val="000000"/>
                <w:sz w:val="22"/>
                <w:szCs w:val="22"/>
              </w:rPr>
              <w:t>1.75</w:t>
            </w:r>
          </w:p>
        </w:tc>
        <w:tc>
          <w:tcPr>
            <w:tcW w:w="1774" w:type="dxa"/>
            <w:shd w:val="clear" w:color="auto" w:fill="auto"/>
          </w:tcPr>
          <w:p w14:paraId="504E94D2" w14:textId="77777777" w:rsidR="002A7BE7" w:rsidRPr="00791FC5" w:rsidRDefault="002A7BE7" w:rsidP="009A53CB">
            <w:pPr>
              <w:jc w:val="center"/>
              <w:rPr>
                <w:color w:val="000000"/>
                <w:sz w:val="22"/>
                <w:szCs w:val="22"/>
              </w:rPr>
            </w:pPr>
            <w:r>
              <w:rPr>
                <w:color w:val="000000"/>
                <w:sz w:val="22"/>
                <w:szCs w:val="22"/>
              </w:rPr>
              <w:t>1.66</w:t>
            </w:r>
          </w:p>
        </w:tc>
        <w:tc>
          <w:tcPr>
            <w:tcW w:w="3888" w:type="dxa"/>
            <w:shd w:val="clear" w:color="auto" w:fill="auto"/>
          </w:tcPr>
          <w:p w14:paraId="71B01321" w14:textId="77777777" w:rsidR="002A7BE7" w:rsidRPr="00791FC5" w:rsidRDefault="002A7BE7" w:rsidP="009A53CB">
            <w:pPr>
              <w:jc w:val="center"/>
              <w:rPr>
                <w:sz w:val="22"/>
                <w:szCs w:val="22"/>
              </w:rPr>
            </w:pPr>
            <w:r w:rsidRPr="00791FC5">
              <w:rPr>
                <w:sz w:val="22"/>
                <w:szCs w:val="22"/>
              </w:rPr>
              <w:t>25.3</w:t>
            </w:r>
          </w:p>
        </w:tc>
      </w:tr>
      <w:tr w:rsidR="002A7BE7" w:rsidRPr="00791FC5" w14:paraId="67E6FB4A" w14:textId="77777777" w:rsidTr="002A7BE7">
        <w:trPr>
          <w:trHeight w:val="20"/>
        </w:trPr>
        <w:tc>
          <w:tcPr>
            <w:tcW w:w="1716" w:type="dxa"/>
            <w:shd w:val="clear" w:color="auto" w:fill="auto"/>
            <w:noWrap/>
            <w:hideMark/>
          </w:tcPr>
          <w:p w14:paraId="060ABE29" w14:textId="77777777" w:rsidR="002A7BE7" w:rsidRPr="00791FC5" w:rsidRDefault="002A7BE7" w:rsidP="009A53CB">
            <w:pPr>
              <w:rPr>
                <w:sz w:val="22"/>
                <w:szCs w:val="22"/>
              </w:rPr>
            </w:pPr>
            <w:r w:rsidRPr="00791FC5">
              <w:rPr>
                <w:sz w:val="22"/>
                <w:szCs w:val="22"/>
              </w:rPr>
              <w:t>S Africa</w:t>
            </w:r>
          </w:p>
        </w:tc>
        <w:tc>
          <w:tcPr>
            <w:tcW w:w="1771" w:type="dxa"/>
            <w:shd w:val="clear" w:color="auto" w:fill="auto"/>
          </w:tcPr>
          <w:p w14:paraId="652DEA22" w14:textId="77777777" w:rsidR="002A7BE7" w:rsidRPr="00791FC5" w:rsidRDefault="002A7BE7" w:rsidP="009A53CB">
            <w:pPr>
              <w:jc w:val="center"/>
              <w:rPr>
                <w:color w:val="000000"/>
                <w:sz w:val="22"/>
                <w:szCs w:val="22"/>
              </w:rPr>
            </w:pPr>
            <w:r>
              <w:rPr>
                <w:color w:val="000000"/>
                <w:sz w:val="22"/>
                <w:szCs w:val="22"/>
              </w:rPr>
              <w:t>1.88</w:t>
            </w:r>
          </w:p>
        </w:tc>
        <w:tc>
          <w:tcPr>
            <w:tcW w:w="1774" w:type="dxa"/>
            <w:shd w:val="clear" w:color="auto" w:fill="auto"/>
          </w:tcPr>
          <w:p w14:paraId="2D7BFFE1" w14:textId="77777777" w:rsidR="002A7BE7" w:rsidRPr="00791FC5" w:rsidRDefault="002A7BE7" w:rsidP="009A53CB">
            <w:pPr>
              <w:jc w:val="center"/>
              <w:rPr>
                <w:color w:val="000000"/>
                <w:sz w:val="22"/>
                <w:szCs w:val="22"/>
              </w:rPr>
            </w:pPr>
            <w:r>
              <w:rPr>
                <w:color w:val="000000"/>
                <w:sz w:val="22"/>
                <w:szCs w:val="22"/>
              </w:rPr>
              <w:t>1.91</w:t>
            </w:r>
          </w:p>
        </w:tc>
        <w:tc>
          <w:tcPr>
            <w:tcW w:w="3888" w:type="dxa"/>
            <w:shd w:val="clear" w:color="auto" w:fill="auto"/>
          </w:tcPr>
          <w:p w14:paraId="0914394D" w14:textId="77777777" w:rsidR="002A7BE7" w:rsidRPr="00791FC5" w:rsidRDefault="002A7BE7" w:rsidP="009A53CB">
            <w:pPr>
              <w:jc w:val="center"/>
              <w:rPr>
                <w:sz w:val="22"/>
                <w:szCs w:val="22"/>
              </w:rPr>
            </w:pPr>
            <w:r w:rsidRPr="00791FC5">
              <w:rPr>
                <w:sz w:val="22"/>
                <w:szCs w:val="22"/>
              </w:rPr>
              <w:t>31.0</w:t>
            </w:r>
          </w:p>
        </w:tc>
      </w:tr>
      <w:tr w:rsidR="002A7BE7" w:rsidRPr="00791FC5" w14:paraId="0483B46F" w14:textId="77777777" w:rsidTr="002A7BE7">
        <w:trPr>
          <w:trHeight w:val="20"/>
        </w:trPr>
        <w:tc>
          <w:tcPr>
            <w:tcW w:w="1716" w:type="dxa"/>
            <w:tcBorders>
              <w:bottom w:val="single" w:sz="8" w:space="0" w:color="auto"/>
            </w:tcBorders>
            <w:shd w:val="clear" w:color="auto" w:fill="auto"/>
            <w:noWrap/>
            <w:hideMark/>
          </w:tcPr>
          <w:p w14:paraId="23432831" w14:textId="77777777" w:rsidR="002A7BE7" w:rsidRPr="00791FC5" w:rsidRDefault="002A7BE7" w:rsidP="009A53CB">
            <w:pPr>
              <w:rPr>
                <w:sz w:val="22"/>
                <w:szCs w:val="22"/>
              </w:rPr>
            </w:pPr>
            <w:r w:rsidRPr="00791FC5">
              <w:rPr>
                <w:sz w:val="22"/>
                <w:szCs w:val="22"/>
              </w:rPr>
              <w:t>Ethiopia</w:t>
            </w:r>
          </w:p>
        </w:tc>
        <w:tc>
          <w:tcPr>
            <w:tcW w:w="1771" w:type="dxa"/>
            <w:tcBorders>
              <w:bottom w:val="single" w:sz="8" w:space="0" w:color="auto"/>
            </w:tcBorders>
            <w:shd w:val="clear" w:color="auto" w:fill="auto"/>
          </w:tcPr>
          <w:p w14:paraId="62699F43" w14:textId="77777777" w:rsidR="002A7BE7" w:rsidRPr="00791FC5" w:rsidRDefault="002A7BE7" w:rsidP="009A53CB">
            <w:pPr>
              <w:jc w:val="center"/>
              <w:rPr>
                <w:color w:val="000000"/>
                <w:sz w:val="22"/>
                <w:szCs w:val="22"/>
              </w:rPr>
            </w:pPr>
            <w:r>
              <w:rPr>
                <w:color w:val="000000"/>
                <w:sz w:val="22"/>
                <w:szCs w:val="22"/>
              </w:rPr>
              <w:t>2.62</w:t>
            </w:r>
          </w:p>
        </w:tc>
        <w:tc>
          <w:tcPr>
            <w:tcW w:w="1774" w:type="dxa"/>
            <w:tcBorders>
              <w:bottom w:val="single" w:sz="8" w:space="0" w:color="auto"/>
            </w:tcBorders>
            <w:shd w:val="clear" w:color="auto" w:fill="auto"/>
          </w:tcPr>
          <w:p w14:paraId="090FC7C7" w14:textId="77777777" w:rsidR="002A7BE7" w:rsidRPr="00791FC5" w:rsidRDefault="002A7BE7" w:rsidP="009A53CB">
            <w:pPr>
              <w:jc w:val="center"/>
              <w:rPr>
                <w:color w:val="000000"/>
                <w:sz w:val="22"/>
                <w:szCs w:val="22"/>
              </w:rPr>
            </w:pPr>
            <w:r>
              <w:rPr>
                <w:color w:val="000000"/>
                <w:sz w:val="22"/>
                <w:szCs w:val="22"/>
              </w:rPr>
              <w:t>1.71</w:t>
            </w:r>
          </w:p>
        </w:tc>
        <w:tc>
          <w:tcPr>
            <w:tcW w:w="3888" w:type="dxa"/>
            <w:tcBorders>
              <w:bottom w:val="single" w:sz="8" w:space="0" w:color="auto"/>
            </w:tcBorders>
            <w:shd w:val="clear" w:color="auto" w:fill="auto"/>
          </w:tcPr>
          <w:p w14:paraId="3D6FC920" w14:textId="77777777" w:rsidR="002A7BE7" w:rsidRPr="00791FC5" w:rsidRDefault="002A7BE7" w:rsidP="009A53CB">
            <w:pPr>
              <w:jc w:val="center"/>
              <w:rPr>
                <w:sz w:val="22"/>
                <w:szCs w:val="22"/>
              </w:rPr>
            </w:pPr>
            <w:r w:rsidRPr="00791FC5">
              <w:rPr>
                <w:sz w:val="22"/>
                <w:szCs w:val="22"/>
              </w:rPr>
              <w:t>43.9</w:t>
            </w:r>
          </w:p>
        </w:tc>
      </w:tr>
    </w:tbl>
    <w:p w14:paraId="2028CF1F" w14:textId="77777777" w:rsidR="00BD6933" w:rsidRDefault="00BD6933" w:rsidP="009F1CA5"/>
    <w:p w14:paraId="07871CBA" w14:textId="77777777" w:rsidR="00471F21" w:rsidRDefault="00471F21" w:rsidP="009F1CA5"/>
    <w:p w14:paraId="0CB231C6" w14:textId="47468FB7" w:rsidR="00471F21" w:rsidRPr="00471F21" w:rsidRDefault="00471F21" w:rsidP="00471F21">
      <w:pPr>
        <w:pStyle w:val="ListParagraph"/>
        <w:numPr>
          <w:ilvl w:val="1"/>
          <w:numId w:val="7"/>
        </w:numPr>
        <w:rPr>
          <w:i/>
        </w:rPr>
      </w:pPr>
      <w:r>
        <w:rPr>
          <w:i/>
        </w:rPr>
        <w:t>Country level analysis</w:t>
      </w:r>
    </w:p>
    <w:p w14:paraId="6565C7E3" w14:textId="77777777" w:rsidR="00471F21" w:rsidRDefault="00471F21" w:rsidP="009F1CA5"/>
    <w:p w14:paraId="4E4AE450" w14:textId="590E921E" w:rsidR="00727D6D" w:rsidRDefault="00BD47FC" w:rsidP="009F1CA5">
      <w:r>
        <w:t>A rather different picture emerges if we look deeply at the country level</w:t>
      </w:r>
      <w:r w:rsidR="009F2CEE">
        <w:t>,</w:t>
      </w:r>
      <w:r w:rsidR="002A7BE7">
        <w:t xml:space="preserve"> taking into account the </w:t>
      </w:r>
      <w:r w:rsidR="00660654">
        <w:t>20% excluded on each sub-domain</w:t>
      </w:r>
      <w:r w:rsidR="002A7BE7">
        <w:t xml:space="preserve"> </w:t>
      </w:r>
      <w:r w:rsidR="009F2CEE">
        <w:t>i</w:t>
      </w:r>
      <w:r w:rsidR="002A7BE7">
        <w:t>n each country</w:t>
      </w:r>
      <w:r>
        <w:t xml:space="preserve">. </w:t>
      </w:r>
      <w:r w:rsidR="00014335" w:rsidRPr="00D57696">
        <w:t xml:space="preserve">The association between </w:t>
      </w:r>
      <w:r w:rsidR="00D57696" w:rsidRPr="00D57696">
        <w:t xml:space="preserve">the </w:t>
      </w:r>
      <w:r w:rsidR="00014335" w:rsidRPr="00D57696">
        <w:t>sub-domains of social exclusion at a national level are on the whole somewhat stronger than</w:t>
      </w:r>
      <w:r>
        <w:t xml:space="preserve"> they are in the pooled sample. </w:t>
      </w:r>
      <w:r w:rsidR="003C01BE">
        <w:t xml:space="preserve">So we have selected </w:t>
      </w:r>
      <w:r w:rsidR="00443052">
        <w:t>five</w:t>
      </w:r>
      <w:r w:rsidR="00014335" w:rsidRPr="00D57696">
        <w:t xml:space="preserve"> countries </w:t>
      </w:r>
      <w:r w:rsidR="003C01BE">
        <w:t xml:space="preserve">to represent </w:t>
      </w:r>
      <w:r w:rsidR="00014335" w:rsidRPr="00D57696">
        <w:t>different regions of Europe</w:t>
      </w:r>
      <w:r w:rsidR="00137C94" w:rsidRPr="00D57696">
        <w:t>,</w:t>
      </w:r>
      <w:r w:rsidR="00014335" w:rsidRPr="00D57696">
        <w:t xml:space="preserve"> Africa</w:t>
      </w:r>
      <w:r w:rsidR="00443052">
        <w:t>,</w:t>
      </w:r>
      <w:r w:rsidR="00014335" w:rsidRPr="00D57696">
        <w:t xml:space="preserve"> Asia</w:t>
      </w:r>
      <w:r w:rsidR="00443052">
        <w:t xml:space="preserve"> and South America</w:t>
      </w:r>
      <w:r w:rsidR="00137C94" w:rsidRPr="00D57696">
        <w:t>: England, Spain, S Korea</w:t>
      </w:r>
      <w:r w:rsidR="00443052">
        <w:t>,</w:t>
      </w:r>
      <w:r w:rsidR="00137C94" w:rsidRPr="00D57696">
        <w:t xml:space="preserve"> S Africa</w:t>
      </w:r>
      <w:r w:rsidR="00443052">
        <w:t xml:space="preserve"> and Colombia</w:t>
      </w:r>
      <w:r w:rsidR="00014335" w:rsidRPr="00D57696">
        <w:t xml:space="preserve"> (the equivalent </w:t>
      </w:r>
      <w:r w:rsidR="009F2CEE">
        <w:t xml:space="preserve">results </w:t>
      </w:r>
      <w:r w:rsidR="00014335" w:rsidRPr="00D57696">
        <w:t>for other countries can be obtaine</w:t>
      </w:r>
      <w:r w:rsidR="003D199B" w:rsidRPr="00D57696">
        <w:t xml:space="preserve">d from the authors). </w:t>
      </w:r>
      <w:r w:rsidR="00727D6D">
        <w:t xml:space="preserve">For each country, </w:t>
      </w:r>
      <w:r w:rsidR="007251D4">
        <w:t>i</w:t>
      </w:r>
      <w:r w:rsidR="00727D6D">
        <w:t xml:space="preserve">n table 6 there are the proportions of children excluded from each sub-domain that is </w:t>
      </w:r>
      <w:r w:rsidR="00034B71">
        <w:t xml:space="preserve">also excluded on other sub-domains. </w:t>
      </w:r>
    </w:p>
    <w:p w14:paraId="377E69EB" w14:textId="77777777" w:rsidR="009A53CB" w:rsidRDefault="009A53CB" w:rsidP="009F1CA5"/>
    <w:p w14:paraId="6BA3D2EE" w14:textId="77777777" w:rsidR="009A53CB" w:rsidRPr="009A53CB" w:rsidRDefault="009A53CB" w:rsidP="009A53CB">
      <w:r w:rsidRPr="009A53CB">
        <w:t xml:space="preserve">In contrast with the pooled sample, being excluded on participation is not the highest predictor of risk to be excluded in all the other domains in all countries. It is in Spain, S Korea and Colombia, but not in England and S Africa which is social resources. </w:t>
      </w:r>
    </w:p>
    <w:p w14:paraId="06DFDC9D" w14:textId="77777777" w:rsidR="009A53CB" w:rsidRDefault="009A53CB" w:rsidP="009A53CB"/>
    <w:p w14:paraId="07B22D73" w14:textId="21EB8560" w:rsidR="009A53CB" w:rsidRDefault="009A53CB" w:rsidP="009F1CA5">
      <w:r w:rsidRPr="00264FF0">
        <w:t xml:space="preserve">In England, being excluded in social resources sub-domain is a strong predictor </w:t>
      </w:r>
      <w:r w:rsidR="00264FF0" w:rsidRPr="00264FF0">
        <w:t xml:space="preserve">with </w:t>
      </w:r>
      <w:r w:rsidRPr="00264FF0">
        <w:t>more than 60% of risk of exclusion in access to services, health and well-being and social harm. In Spain, being excluded from the participation sub-domain means high risk -</w:t>
      </w:r>
      <w:r w:rsidR="00264FF0" w:rsidRPr="00264FF0">
        <w:t xml:space="preserve"> </w:t>
      </w:r>
      <w:r w:rsidRPr="00264FF0">
        <w:t xml:space="preserve">stronger than 62.0%- to lacking social resources and health and well-being. In S Africa and Colombia </w:t>
      </w:r>
      <w:r w:rsidR="007251D4">
        <w:t xml:space="preserve">the </w:t>
      </w:r>
      <w:r w:rsidRPr="00264FF0">
        <w:t>percentages are slightly lower than in the other countries and in S Korea the</w:t>
      </w:r>
      <w:r w:rsidR="00264FF0" w:rsidRPr="00264FF0">
        <w:t>y</w:t>
      </w:r>
      <w:r w:rsidRPr="00264FF0">
        <w:t xml:space="preserve"> are slightly hi</w:t>
      </w:r>
      <w:r w:rsidR="005A06AF">
        <w:t>gher. A surprising result is the</w:t>
      </w:r>
      <w:r w:rsidRPr="00264FF0">
        <w:t xml:space="preserve"> 75% </w:t>
      </w:r>
      <w:r w:rsidR="005A06AF" w:rsidRPr="00264FF0">
        <w:t xml:space="preserve">S Korean children </w:t>
      </w:r>
      <w:r w:rsidRPr="00264FF0">
        <w:t xml:space="preserve">excluded </w:t>
      </w:r>
      <w:r w:rsidR="007251D4">
        <w:t>on</w:t>
      </w:r>
      <w:r w:rsidRPr="00264FF0">
        <w:t xml:space="preserve"> the participation sub-</w:t>
      </w:r>
      <w:r w:rsidR="005A06AF">
        <w:t>domain</w:t>
      </w:r>
      <w:r w:rsidR="005A06AF" w:rsidRPr="00264FF0">
        <w:t xml:space="preserve"> which</w:t>
      </w:r>
      <w:r w:rsidRPr="00264FF0">
        <w:t xml:space="preserve"> are also excluded </w:t>
      </w:r>
      <w:r w:rsidR="007251D4">
        <w:t>on</w:t>
      </w:r>
      <w:r w:rsidRPr="00264FF0">
        <w:t xml:space="preserve"> the health and well-being one.</w:t>
      </w:r>
      <w:r>
        <w:t xml:space="preserve">  </w:t>
      </w:r>
    </w:p>
    <w:p w14:paraId="036B42D4" w14:textId="77777777" w:rsidR="00034B71" w:rsidRDefault="00034B71" w:rsidP="00034B71">
      <w:pPr>
        <w:rPr>
          <w:highlight w:val="yellow"/>
        </w:rPr>
      </w:pPr>
    </w:p>
    <w:p w14:paraId="6573F3EB" w14:textId="77777777" w:rsidR="001C5004" w:rsidRDefault="001C5004" w:rsidP="00034B71">
      <w:pPr>
        <w:rPr>
          <w:highlight w:val="yellow"/>
        </w:rPr>
      </w:pPr>
    </w:p>
    <w:p w14:paraId="2C616C84" w14:textId="77777777" w:rsidR="001C5004" w:rsidRDefault="001C5004" w:rsidP="00034B71">
      <w:pPr>
        <w:rPr>
          <w:highlight w:val="yellow"/>
        </w:rPr>
      </w:pPr>
    </w:p>
    <w:p w14:paraId="308CDE3E" w14:textId="77777777" w:rsidR="001C5004" w:rsidRDefault="001C5004" w:rsidP="00034B71">
      <w:pPr>
        <w:rPr>
          <w:highlight w:val="yellow"/>
        </w:rPr>
      </w:pPr>
    </w:p>
    <w:p w14:paraId="2736C5A5" w14:textId="77777777" w:rsidR="001C5004" w:rsidRDefault="001C5004" w:rsidP="00034B71">
      <w:pPr>
        <w:rPr>
          <w:highlight w:val="yellow"/>
        </w:rPr>
      </w:pPr>
    </w:p>
    <w:p w14:paraId="7B490B9A" w14:textId="77777777" w:rsidR="001C5004" w:rsidRDefault="001C5004" w:rsidP="00034B71">
      <w:pPr>
        <w:rPr>
          <w:highlight w:val="yellow"/>
        </w:rPr>
      </w:pPr>
    </w:p>
    <w:p w14:paraId="18687EC6" w14:textId="3304F077" w:rsidR="00014335" w:rsidRPr="00AD257C" w:rsidRDefault="00BD47FC" w:rsidP="009F1CA5">
      <w:pPr>
        <w:rPr>
          <w:i/>
        </w:rPr>
      </w:pPr>
      <w:proofErr w:type="gramStart"/>
      <w:r>
        <w:rPr>
          <w:i/>
        </w:rPr>
        <w:lastRenderedPageBreak/>
        <w:t>Table 6.</w:t>
      </w:r>
      <w:proofErr w:type="gramEnd"/>
      <w:r w:rsidR="00014335" w:rsidRPr="001732F3">
        <w:rPr>
          <w:i/>
        </w:rPr>
        <w:t xml:space="preserve"> Overlaps analysis of social exclusion </w:t>
      </w:r>
      <w:r w:rsidR="00443052">
        <w:rPr>
          <w:i/>
        </w:rPr>
        <w:t>sub-</w:t>
      </w:r>
      <w:r w:rsidR="00014335" w:rsidRPr="001732F3">
        <w:rPr>
          <w:i/>
        </w:rPr>
        <w:t>domains</w:t>
      </w:r>
      <w:r w:rsidR="00443052">
        <w:rPr>
          <w:i/>
        </w:rPr>
        <w:t xml:space="preserve"> (SD)</w:t>
      </w:r>
      <w:r w:rsidR="00014335" w:rsidRPr="001732F3">
        <w:rPr>
          <w:i/>
        </w:rPr>
        <w:t xml:space="preserve"> by country</w:t>
      </w:r>
    </w:p>
    <w:tbl>
      <w:tblPr>
        <w:tblStyle w:val="TableGrid"/>
        <w:tblW w:w="5065"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67"/>
        <w:gridCol w:w="1417"/>
        <w:gridCol w:w="1135"/>
        <w:gridCol w:w="990"/>
        <w:gridCol w:w="1275"/>
        <w:gridCol w:w="1133"/>
        <w:gridCol w:w="1417"/>
        <w:gridCol w:w="828"/>
      </w:tblGrid>
      <w:tr w:rsidR="00443052" w:rsidRPr="0056255A" w14:paraId="21028365" w14:textId="77777777" w:rsidTr="00443052">
        <w:trPr>
          <w:trHeight w:val="575"/>
          <w:jc w:val="center"/>
        </w:trPr>
        <w:tc>
          <w:tcPr>
            <w:tcW w:w="623" w:type="pct"/>
            <w:hideMark/>
          </w:tcPr>
          <w:p w14:paraId="7BD426C0" w14:textId="77777777" w:rsidR="00651003" w:rsidRPr="00FB5275" w:rsidRDefault="00651003" w:rsidP="009F17E4">
            <w:pPr>
              <w:rPr>
                <w:rFonts w:eastAsia="Times New Roman"/>
                <w:color w:val="000000"/>
                <w:sz w:val="20"/>
                <w:szCs w:val="20"/>
                <w:lang w:eastAsia="en-GB"/>
              </w:rPr>
            </w:pPr>
            <w:r w:rsidRPr="00FB5275">
              <w:rPr>
                <w:rFonts w:eastAsia="Times New Roman"/>
                <w:color w:val="000000"/>
                <w:sz w:val="20"/>
                <w:szCs w:val="20"/>
                <w:lang w:eastAsia="en-GB"/>
              </w:rPr>
              <w:t> </w:t>
            </w:r>
          </w:p>
        </w:tc>
        <w:tc>
          <w:tcPr>
            <w:tcW w:w="757" w:type="pct"/>
            <w:vAlign w:val="bottom"/>
            <w:hideMark/>
          </w:tcPr>
          <w:p w14:paraId="3C87133D" w14:textId="2911F4B0" w:rsidR="00443052" w:rsidRPr="00FB5275" w:rsidRDefault="00651003" w:rsidP="00443052">
            <w:pPr>
              <w:jc w:val="center"/>
              <w:rPr>
                <w:rFonts w:eastAsia="Times New Roman"/>
                <w:color w:val="000000"/>
                <w:sz w:val="20"/>
                <w:szCs w:val="20"/>
                <w:lang w:eastAsia="en-GB"/>
              </w:rPr>
            </w:pPr>
            <w:r w:rsidRPr="00FB5275">
              <w:rPr>
                <w:rFonts w:eastAsia="Times New Roman"/>
                <w:color w:val="000000"/>
                <w:sz w:val="20"/>
                <w:szCs w:val="20"/>
                <w:lang w:eastAsia="en-GB"/>
              </w:rPr>
              <w:t xml:space="preserve">Material </w:t>
            </w:r>
            <w:r w:rsidR="00FD7AFA" w:rsidRPr="00FB5275">
              <w:rPr>
                <w:rFonts w:eastAsia="Times New Roman"/>
                <w:color w:val="000000"/>
                <w:sz w:val="20"/>
                <w:szCs w:val="20"/>
                <w:lang w:eastAsia="en-GB"/>
              </w:rPr>
              <w:t xml:space="preserve">&amp; </w:t>
            </w:r>
            <w:r w:rsidRPr="00FB5275">
              <w:rPr>
                <w:rFonts w:eastAsia="Times New Roman"/>
                <w:color w:val="000000"/>
                <w:sz w:val="20"/>
                <w:szCs w:val="20"/>
                <w:lang w:eastAsia="en-GB"/>
              </w:rPr>
              <w:t>economic resources</w:t>
            </w:r>
            <w:r w:rsidR="00443052" w:rsidRPr="00FB5275">
              <w:rPr>
                <w:rFonts w:eastAsia="Times New Roman"/>
                <w:color w:val="000000"/>
                <w:sz w:val="20"/>
                <w:szCs w:val="20"/>
                <w:lang w:eastAsia="en-GB"/>
              </w:rPr>
              <w:t xml:space="preserve"> </w:t>
            </w:r>
          </w:p>
          <w:p w14:paraId="14DF9621" w14:textId="24F9D2CB" w:rsidR="00651003" w:rsidRPr="00FB5275" w:rsidRDefault="00443052" w:rsidP="00443052">
            <w:pPr>
              <w:jc w:val="center"/>
              <w:rPr>
                <w:rFonts w:eastAsia="Times New Roman"/>
                <w:color w:val="000000"/>
                <w:sz w:val="20"/>
                <w:szCs w:val="20"/>
                <w:lang w:eastAsia="en-GB"/>
              </w:rPr>
            </w:pPr>
            <w:r w:rsidRPr="00FB5275">
              <w:rPr>
                <w:rFonts w:eastAsia="Times New Roman"/>
                <w:color w:val="000000"/>
                <w:sz w:val="20"/>
                <w:szCs w:val="20"/>
                <w:lang w:eastAsia="en-GB"/>
              </w:rPr>
              <w:t>(1)</w:t>
            </w:r>
          </w:p>
        </w:tc>
        <w:tc>
          <w:tcPr>
            <w:tcW w:w="606" w:type="pct"/>
            <w:vAlign w:val="bottom"/>
            <w:hideMark/>
          </w:tcPr>
          <w:p w14:paraId="608F258F" w14:textId="0150700E" w:rsidR="00651003" w:rsidRPr="00FB5275" w:rsidRDefault="00651003" w:rsidP="00443052">
            <w:pPr>
              <w:jc w:val="center"/>
              <w:rPr>
                <w:rFonts w:eastAsia="Times New Roman"/>
                <w:color w:val="000000"/>
                <w:sz w:val="20"/>
                <w:szCs w:val="20"/>
                <w:lang w:eastAsia="en-GB"/>
              </w:rPr>
            </w:pPr>
            <w:r w:rsidRPr="00FB5275">
              <w:rPr>
                <w:rFonts w:eastAsia="Times New Roman"/>
                <w:color w:val="000000"/>
                <w:sz w:val="20"/>
                <w:szCs w:val="20"/>
                <w:lang w:eastAsia="en-GB"/>
              </w:rPr>
              <w:t>Access to services</w:t>
            </w:r>
            <w:r w:rsidR="00443052" w:rsidRPr="00FB5275">
              <w:rPr>
                <w:rFonts w:eastAsia="Times New Roman"/>
                <w:color w:val="000000"/>
                <w:sz w:val="20"/>
                <w:szCs w:val="20"/>
                <w:lang w:eastAsia="en-GB"/>
              </w:rPr>
              <w:t xml:space="preserve"> (2)</w:t>
            </w:r>
          </w:p>
        </w:tc>
        <w:tc>
          <w:tcPr>
            <w:tcW w:w="529" w:type="pct"/>
            <w:vAlign w:val="bottom"/>
            <w:hideMark/>
          </w:tcPr>
          <w:p w14:paraId="6EA0DA47" w14:textId="05E77A65" w:rsidR="00651003" w:rsidRPr="00FB5275" w:rsidRDefault="00651003" w:rsidP="00443052">
            <w:pPr>
              <w:jc w:val="center"/>
              <w:rPr>
                <w:rFonts w:eastAsia="Times New Roman"/>
                <w:color w:val="000000"/>
                <w:sz w:val="20"/>
                <w:szCs w:val="20"/>
                <w:lang w:eastAsia="en-GB"/>
              </w:rPr>
            </w:pPr>
            <w:r w:rsidRPr="00FB5275">
              <w:rPr>
                <w:rFonts w:eastAsia="Times New Roman"/>
                <w:color w:val="000000"/>
                <w:sz w:val="20"/>
                <w:szCs w:val="20"/>
                <w:lang w:eastAsia="en-GB"/>
              </w:rPr>
              <w:t>Social resources</w:t>
            </w:r>
            <w:r w:rsidR="00443052" w:rsidRPr="00FB5275">
              <w:rPr>
                <w:rFonts w:eastAsia="Times New Roman"/>
                <w:color w:val="000000"/>
                <w:sz w:val="20"/>
                <w:szCs w:val="20"/>
                <w:lang w:eastAsia="en-GB"/>
              </w:rPr>
              <w:t xml:space="preserve"> (3)</w:t>
            </w:r>
          </w:p>
        </w:tc>
        <w:tc>
          <w:tcPr>
            <w:tcW w:w="681" w:type="pct"/>
            <w:vAlign w:val="bottom"/>
            <w:hideMark/>
          </w:tcPr>
          <w:p w14:paraId="1C4F15BD" w14:textId="77777777" w:rsidR="00651003" w:rsidRPr="00FB5275" w:rsidRDefault="00651003" w:rsidP="00443052">
            <w:pPr>
              <w:jc w:val="center"/>
              <w:rPr>
                <w:rFonts w:eastAsia="Times New Roman"/>
                <w:color w:val="000000"/>
                <w:sz w:val="20"/>
                <w:szCs w:val="20"/>
                <w:lang w:eastAsia="en-GB"/>
              </w:rPr>
            </w:pPr>
            <w:r w:rsidRPr="00FB5275">
              <w:rPr>
                <w:rFonts w:eastAsia="Times New Roman"/>
                <w:color w:val="000000"/>
                <w:sz w:val="20"/>
                <w:szCs w:val="20"/>
                <w:lang w:eastAsia="en-GB"/>
              </w:rPr>
              <w:t>Participation</w:t>
            </w:r>
          </w:p>
          <w:p w14:paraId="2BE2D53F" w14:textId="59C750AE" w:rsidR="00443052" w:rsidRPr="00FB5275" w:rsidRDefault="00443052" w:rsidP="00443052">
            <w:pPr>
              <w:jc w:val="center"/>
              <w:rPr>
                <w:rFonts w:eastAsia="Times New Roman"/>
                <w:color w:val="000000"/>
                <w:sz w:val="20"/>
                <w:szCs w:val="20"/>
                <w:lang w:eastAsia="en-GB"/>
              </w:rPr>
            </w:pPr>
            <w:r w:rsidRPr="00FB5275">
              <w:rPr>
                <w:rFonts w:eastAsia="Times New Roman"/>
                <w:color w:val="000000"/>
                <w:sz w:val="20"/>
                <w:szCs w:val="20"/>
                <w:lang w:eastAsia="en-GB"/>
              </w:rPr>
              <w:t>(4)</w:t>
            </w:r>
          </w:p>
        </w:tc>
        <w:tc>
          <w:tcPr>
            <w:tcW w:w="605" w:type="pct"/>
            <w:vAlign w:val="bottom"/>
            <w:hideMark/>
          </w:tcPr>
          <w:p w14:paraId="3867E837" w14:textId="2A37DF87" w:rsidR="00443052" w:rsidRPr="00FB5275" w:rsidRDefault="00651003" w:rsidP="00443052">
            <w:pPr>
              <w:jc w:val="center"/>
              <w:rPr>
                <w:rFonts w:eastAsia="Times New Roman"/>
                <w:color w:val="000000"/>
                <w:sz w:val="20"/>
                <w:szCs w:val="20"/>
                <w:lang w:eastAsia="en-GB"/>
              </w:rPr>
            </w:pPr>
            <w:r w:rsidRPr="00FB5275">
              <w:rPr>
                <w:rFonts w:eastAsia="Times New Roman"/>
                <w:color w:val="000000"/>
                <w:sz w:val="20"/>
                <w:szCs w:val="20"/>
                <w:lang w:eastAsia="en-GB"/>
              </w:rPr>
              <w:t xml:space="preserve">Health </w:t>
            </w:r>
            <w:r w:rsidR="00D35EAA" w:rsidRPr="00FB5275">
              <w:rPr>
                <w:rFonts w:eastAsia="Times New Roman"/>
                <w:color w:val="000000"/>
                <w:sz w:val="20"/>
                <w:szCs w:val="20"/>
                <w:lang w:eastAsia="en-GB"/>
              </w:rPr>
              <w:t>&amp;</w:t>
            </w:r>
            <w:r w:rsidRPr="00FB5275">
              <w:rPr>
                <w:rFonts w:eastAsia="Times New Roman"/>
                <w:color w:val="000000"/>
                <w:sz w:val="20"/>
                <w:szCs w:val="20"/>
                <w:lang w:eastAsia="en-GB"/>
              </w:rPr>
              <w:t xml:space="preserve"> well-being</w:t>
            </w:r>
          </w:p>
          <w:p w14:paraId="381BAAAD" w14:textId="054468E4" w:rsidR="00651003" w:rsidRPr="00FB5275" w:rsidRDefault="00443052" w:rsidP="00443052">
            <w:pPr>
              <w:jc w:val="center"/>
              <w:rPr>
                <w:rFonts w:eastAsia="Times New Roman"/>
                <w:color w:val="000000"/>
                <w:sz w:val="20"/>
                <w:szCs w:val="20"/>
                <w:lang w:eastAsia="en-GB"/>
              </w:rPr>
            </w:pPr>
            <w:r w:rsidRPr="00FB5275">
              <w:rPr>
                <w:rFonts w:eastAsia="Times New Roman"/>
                <w:color w:val="000000"/>
                <w:sz w:val="20"/>
                <w:szCs w:val="20"/>
                <w:lang w:eastAsia="en-GB"/>
              </w:rPr>
              <w:t>(5)</w:t>
            </w:r>
          </w:p>
        </w:tc>
        <w:tc>
          <w:tcPr>
            <w:tcW w:w="757" w:type="pct"/>
            <w:vAlign w:val="bottom"/>
            <w:hideMark/>
          </w:tcPr>
          <w:p w14:paraId="186F920E" w14:textId="538C00E7" w:rsidR="00651003" w:rsidRPr="00FB5275" w:rsidRDefault="00376D3F" w:rsidP="00443052">
            <w:pPr>
              <w:jc w:val="center"/>
              <w:rPr>
                <w:rFonts w:eastAsia="Times New Roman"/>
                <w:color w:val="000000"/>
                <w:sz w:val="20"/>
                <w:szCs w:val="20"/>
                <w:lang w:eastAsia="en-GB"/>
              </w:rPr>
            </w:pPr>
            <w:r w:rsidRPr="00FB5275">
              <w:rPr>
                <w:rFonts w:eastAsia="Times New Roman"/>
                <w:color w:val="000000"/>
                <w:sz w:val="20"/>
                <w:szCs w:val="20"/>
                <w:lang w:eastAsia="en-GB"/>
              </w:rPr>
              <w:t xml:space="preserve">Housing </w:t>
            </w:r>
            <w:r w:rsidR="00FD7AFA" w:rsidRPr="00FB5275">
              <w:rPr>
                <w:rFonts w:eastAsia="Times New Roman"/>
                <w:color w:val="000000"/>
                <w:sz w:val="20"/>
                <w:szCs w:val="20"/>
                <w:lang w:eastAsia="en-GB"/>
              </w:rPr>
              <w:t>&amp;</w:t>
            </w:r>
            <w:r w:rsidRPr="00FB5275">
              <w:rPr>
                <w:rFonts w:eastAsia="Times New Roman"/>
                <w:color w:val="000000"/>
                <w:sz w:val="20"/>
                <w:szCs w:val="20"/>
                <w:lang w:eastAsia="en-GB"/>
              </w:rPr>
              <w:t xml:space="preserve"> local envi</w:t>
            </w:r>
            <w:r w:rsidR="00FD7AFA" w:rsidRPr="00FB5275">
              <w:rPr>
                <w:rFonts w:eastAsia="Times New Roman"/>
                <w:color w:val="000000"/>
                <w:sz w:val="20"/>
                <w:szCs w:val="20"/>
                <w:lang w:eastAsia="en-GB"/>
              </w:rPr>
              <w:t>ronment</w:t>
            </w:r>
            <w:r w:rsidR="00443052" w:rsidRPr="00FB5275">
              <w:rPr>
                <w:rFonts w:eastAsia="Times New Roman"/>
                <w:color w:val="000000"/>
                <w:sz w:val="20"/>
                <w:szCs w:val="20"/>
                <w:lang w:eastAsia="en-GB"/>
              </w:rPr>
              <w:t xml:space="preserve"> (6)</w:t>
            </w:r>
          </w:p>
        </w:tc>
        <w:tc>
          <w:tcPr>
            <w:tcW w:w="442" w:type="pct"/>
            <w:vAlign w:val="bottom"/>
            <w:hideMark/>
          </w:tcPr>
          <w:p w14:paraId="7FDAF2A8" w14:textId="5CF3FF29" w:rsidR="00443052" w:rsidRPr="00FB5275" w:rsidRDefault="00651003" w:rsidP="00443052">
            <w:pPr>
              <w:jc w:val="center"/>
              <w:rPr>
                <w:rFonts w:eastAsia="Times New Roman"/>
                <w:color w:val="000000"/>
                <w:sz w:val="20"/>
                <w:szCs w:val="20"/>
                <w:lang w:eastAsia="en-GB"/>
              </w:rPr>
            </w:pPr>
            <w:r w:rsidRPr="00FB5275">
              <w:rPr>
                <w:rFonts w:eastAsia="Times New Roman"/>
                <w:color w:val="000000"/>
                <w:sz w:val="20"/>
                <w:szCs w:val="20"/>
                <w:lang w:eastAsia="en-GB"/>
              </w:rPr>
              <w:t>Social harm</w:t>
            </w:r>
          </w:p>
          <w:p w14:paraId="0B42E972" w14:textId="0D9C1896" w:rsidR="00443052" w:rsidRPr="00FB5275" w:rsidRDefault="00443052" w:rsidP="00443052">
            <w:pPr>
              <w:jc w:val="center"/>
              <w:rPr>
                <w:rFonts w:eastAsia="Times New Roman"/>
                <w:color w:val="000000"/>
                <w:sz w:val="20"/>
                <w:szCs w:val="20"/>
                <w:lang w:eastAsia="en-GB"/>
              </w:rPr>
            </w:pPr>
            <w:r w:rsidRPr="00FB5275">
              <w:rPr>
                <w:rFonts w:eastAsia="Times New Roman"/>
                <w:color w:val="000000"/>
                <w:sz w:val="20"/>
                <w:szCs w:val="20"/>
                <w:lang w:eastAsia="en-GB"/>
              </w:rPr>
              <w:t>(7)</w:t>
            </w:r>
          </w:p>
        </w:tc>
      </w:tr>
      <w:tr w:rsidR="00651003" w:rsidRPr="0056255A" w14:paraId="1DEADF83" w14:textId="77777777" w:rsidTr="00443052">
        <w:trPr>
          <w:trHeight w:val="151"/>
          <w:jc w:val="center"/>
        </w:trPr>
        <w:tc>
          <w:tcPr>
            <w:tcW w:w="5000" w:type="pct"/>
            <w:gridSpan w:val="8"/>
            <w:tcBorders>
              <w:bottom w:val="single" w:sz="4" w:space="0" w:color="auto"/>
            </w:tcBorders>
            <w:hideMark/>
          </w:tcPr>
          <w:p w14:paraId="78779061" w14:textId="77777777" w:rsidR="00651003" w:rsidRPr="00FB5275" w:rsidRDefault="00651003" w:rsidP="00137C94">
            <w:pPr>
              <w:rPr>
                <w:rFonts w:eastAsia="Times New Roman"/>
                <w:b/>
                <w:color w:val="000000"/>
                <w:sz w:val="20"/>
                <w:szCs w:val="20"/>
                <w:lang w:eastAsia="en-GB"/>
              </w:rPr>
            </w:pPr>
            <w:r w:rsidRPr="00FB5275">
              <w:rPr>
                <w:rFonts w:eastAsia="Times New Roman"/>
                <w:b/>
                <w:color w:val="000000"/>
                <w:sz w:val="20"/>
                <w:szCs w:val="20"/>
                <w:lang w:eastAsia="en-GB"/>
              </w:rPr>
              <w:t>E</w:t>
            </w:r>
            <w:r w:rsidR="00137C94" w:rsidRPr="00FB5275">
              <w:rPr>
                <w:rFonts w:eastAsia="Times New Roman"/>
                <w:b/>
                <w:color w:val="000000"/>
                <w:sz w:val="20"/>
                <w:szCs w:val="20"/>
                <w:lang w:eastAsia="en-GB"/>
              </w:rPr>
              <w:t>ngland</w:t>
            </w:r>
          </w:p>
        </w:tc>
      </w:tr>
      <w:tr w:rsidR="00443052" w:rsidRPr="0056255A" w14:paraId="05991F25" w14:textId="77777777" w:rsidTr="00727D6D">
        <w:trPr>
          <w:trHeight w:val="239"/>
          <w:jc w:val="center"/>
        </w:trPr>
        <w:tc>
          <w:tcPr>
            <w:tcW w:w="623" w:type="pct"/>
            <w:tcBorders>
              <w:bottom w:val="nil"/>
            </w:tcBorders>
            <w:vAlign w:val="center"/>
          </w:tcPr>
          <w:p w14:paraId="568D6B3F" w14:textId="52691318" w:rsidR="00651003" w:rsidRPr="00FB5275" w:rsidRDefault="00443052" w:rsidP="00443052">
            <w:pPr>
              <w:jc w:val="right"/>
              <w:rPr>
                <w:rFonts w:eastAsia="Times New Roman"/>
                <w:color w:val="000000"/>
                <w:sz w:val="20"/>
                <w:szCs w:val="20"/>
                <w:lang w:eastAsia="en-GB"/>
              </w:rPr>
            </w:pPr>
            <w:r w:rsidRPr="00FB5275">
              <w:rPr>
                <w:rFonts w:eastAsia="Times New Roman"/>
                <w:color w:val="000000"/>
                <w:sz w:val="20"/>
                <w:szCs w:val="20"/>
                <w:lang w:eastAsia="en-GB"/>
              </w:rPr>
              <w:t>SD 1</w:t>
            </w:r>
          </w:p>
        </w:tc>
        <w:tc>
          <w:tcPr>
            <w:tcW w:w="757" w:type="pct"/>
            <w:tcBorders>
              <w:bottom w:val="nil"/>
            </w:tcBorders>
            <w:vAlign w:val="center"/>
            <w:hideMark/>
          </w:tcPr>
          <w:p w14:paraId="0A5834BE" w14:textId="70F63DCA"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6" w:type="pct"/>
            <w:tcBorders>
              <w:bottom w:val="nil"/>
            </w:tcBorders>
            <w:vAlign w:val="center"/>
          </w:tcPr>
          <w:p w14:paraId="74EC233A" w14:textId="4DBBA975"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38.5</w:t>
            </w:r>
          </w:p>
        </w:tc>
        <w:tc>
          <w:tcPr>
            <w:tcW w:w="529" w:type="pct"/>
            <w:tcBorders>
              <w:bottom w:val="nil"/>
            </w:tcBorders>
            <w:vAlign w:val="center"/>
          </w:tcPr>
          <w:p w14:paraId="22106FD8" w14:textId="3360CEB0"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38.7</w:t>
            </w:r>
          </w:p>
        </w:tc>
        <w:tc>
          <w:tcPr>
            <w:tcW w:w="681" w:type="pct"/>
            <w:tcBorders>
              <w:bottom w:val="nil"/>
            </w:tcBorders>
            <w:vAlign w:val="center"/>
          </w:tcPr>
          <w:p w14:paraId="6B9F6A0A" w14:textId="23E5FFF8"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38.5</w:t>
            </w:r>
          </w:p>
        </w:tc>
        <w:tc>
          <w:tcPr>
            <w:tcW w:w="605" w:type="pct"/>
            <w:tcBorders>
              <w:bottom w:val="nil"/>
            </w:tcBorders>
            <w:vAlign w:val="center"/>
          </w:tcPr>
          <w:p w14:paraId="5DB3E0CA" w14:textId="49999241"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37.7</w:t>
            </w:r>
          </w:p>
        </w:tc>
        <w:tc>
          <w:tcPr>
            <w:tcW w:w="757" w:type="pct"/>
            <w:tcBorders>
              <w:bottom w:val="nil"/>
            </w:tcBorders>
            <w:vAlign w:val="center"/>
          </w:tcPr>
          <w:p w14:paraId="58C39998" w14:textId="238C9431"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45.5</w:t>
            </w:r>
          </w:p>
        </w:tc>
        <w:tc>
          <w:tcPr>
            <w:tcW w:w="442" w:type="pct"/>
            <w:tcBorders>
              <w:bottom w:val="nil"/>
            </w:tcBorders>
            <w:vAlign w:val="center"/>
          </w:tcPr>
          <w:p w14:paraId="62E851DB" w14:textId="631DE7B4"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34.0</w:t>
            </w:r>
          </w:p>
        </w:tc>
      </w:tr>
      <w:tr w:rsidR="00443052" w:rsidRPr="0056255A" w14:paraId="7A83B157" w14:textId="77777777" w:rsidTr="00727D6D">
        <w:trPr>
          <w:trHeight w:val="131"/>
          <w:jc w:val="center"/>
        </w:trPr>
        <w:tc>
          <w:tcPr>
            <w:tcW w:w="623" w:type="pct"/>
            <w:tcBorders>
              <w:top w:val="nil"/>
              <w:bottom w:val="nil"/>
            </w:tcBorders>
            <w:vAlign w:val="center"/>
          </w:tcPr>
          <w:p w14:paraId="5E4C8716" w14:textId="25183F59" w:rsidR="00651003" w:rsidRPr="00FB5275" w:rsidRDefault="00443052" w:rsidP="00443052">
            <w:pPr>
              <w:jc w:val="right"/>
              <w:rPr>
                <w:rFonts w:eastAsia="Times New Roman"/>
                <w:color w:val="000000"/>
                <w:sz w:val="20"/>
                <w:szCs w:val="20"/>
                <w:lang w:eastAsia="en-GB"/>
              </w:rPr>
            </w:pPr>
            <w:r w:rsidRPr="00FB5275">
              <w:rPr>
                <w:rFonts w:eastAsia="Times New Roman"/>
                <w:color w:val="000000"/>
                <w:sz w:val="20"/>
                <w:szCs w:val="20"/>
                <w:lang w:eastAsia="en-GB"/>
              </w:rPr>
              <w:t>SD 2</w:t>
            </w:r>
          </w:p>
        </w:tc>
        <w:tc>
          <w:tcPr>
            <w:tcW w:w="757" w:type="pct"/>
            <w:tcBorders>
              <w:top w:val="nil"/>
              <w:bottom w:val="nil"/>
            </w:tcBorders>
            <w:vAlign w:val="center"/>
          </w:tcPr>
          <w:p w14:paraId="38E73D1F" w14:textId="0D4EBE4F"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45.5</w:t>
            </w:r>
          </w:p>
        </w:tc>
        <w:tc>
          <w:tcPr>
            <w:tcW w:w="606" w:type="pct"/>
            <w:tcBorders>
              <w:top w:val="nil"/>
              <w:bottom w:val="nil"/>
            </w:tcBorders>
            <w:vAlign w:val="center"/>
          </w:tcPr>
          <w:p w14:paraId="1A2097D8" w14:textId="5DC0259E"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529" w:type="pct"/>
            <w:tcBorders>
              <w:top w:val="nil"/>
              <w:bottom w:val="nil"/>
            </w:tcBorders>
            <w:vAlign w:val="center"/>
          </w:tcPr>
          <w:p w14:paraId="6F6DFB2E" w14:textId="20E78EFA"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61.2</w:t>
            </w:r>
          </w:p>
        </w:tc>
        <w:tc>
          <w:tcPr>
            <w:tcW w:w="681" w:type="pct"/>
            <w:tcBorders>
              <w:top w:val="nil"/>
              <w:bottom w:val="nil"/>
            </w:tcBorders>
            <w:vAlign w:val="center"/>
          </w:tcPr>
          <w:p w14:paraId="6949F903" w14:textId="6E64E216"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54.8</w:t>
            </w:r>
          </w:p>
        </w:tc>
        <w:tc>
          <w:tcPr>
            <w:tcW w:w="605" w:type="pct"/>
            <w:tcBorders>
              <w:top w:val="nil"/>
              <w:bottom w:val="nil"/>
            </w:tcBorders>
            <w:vAlign w:val="center"/>
          </w:tcPr>
          <w:p w14:paraId="55E2D81B" w14:textId="2F425AF5"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58.7</w:t>
            </w:r>
          </w:p>
        </w:tc>
        <w:tc>
          <w:tcPr>
            <w:tcW w:w="757" w:type="pct"/>
            <w:tcBorders>
              <w:top w:val="nil"/>
              <w:bottom w:val="nil"/>
            </w:tcBorders>
            <w:vAlign w:val="center"/>
          </w:tcPr>
          <w:p w14:paraId="7A8972D9" w14:textId="1FA83150"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49.8</w:t>
            </w:r>
          </w:p>
        </w:tc>
        <w:tc>
          <w:tcPr>
            <w:tcW w:w="442" w:type="pct"/>
            <w:tcBorders>
              <w:top w:val="nil"/>
              <w:bottom w:val="nil"/>
            </w:tcBorders>
            <w:vAlign w:val="center"/>
          </w:tcPr>
          <w:p w14:paraId="0607F662" w14:textId="12788868"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60.3</w:t>
            </w:r>
          </w:p>
        </w:tc>
      </w:tr>
      <w:tr w:rsidR="00443052" w:rsidRPr="0056255A" w14:paraId="4DEF095E" w14:textId="77777777" w:rsidTr="00727D6D">
        <w:trPr>
          <w:trHeight w:val="219"/>
          <w:jc w:val="center"/>
        </w:trPr>
        <w:tc>
          <w:tcPr>
            <w:tcW w:w="623" w:type="pct"/>
            <w:tcBorders>
              <w:top w:val="nil"/>
              <w:bottom w:val="nil"/>
            </w:tcBorders>
            <w:vAlign w:val="center"/>
          </w:tcPr>
          <w:p w14:paraId="29374919" w14:textId="592A4B5E" w:rsidR="00651003" w:rsidRPr="00FB5275" w:rsidRDefault="00443052" w:rsidP="00443052">
            <w:pPr>
              <w:jc w:val="right"/>
              <w:rPr>
                <w:rFonts w:eastAsia="Times New Roman"/>
                <w:color w:val="000000"/>
                <w:sz w:val="20"/>
                <w:szCs w:val="20"/>
                <w:lang w:eastAsia="en-GB"/>
              </w:rPr>
            </w:pPr>
            <w:r w:rsidRPr="00FB5275">
              <w:rPr>
                <w:rFonts w:eastAsia="Times New Roman"/>
                <w:color w:val="000000"/>
                <w:sz w:val="20"/>
                <w:szCs w:val="20"/>
                <w:lang w:eastAsia="en-GB"/>
              </w:rPr>
              <w:t>SD 3</w:t>
            </w:r>
          </w:p>
        </w:tc>
        <w:tc>
          <w:tcPr>
            <w:tcW w:w="757" w:type="pct"/>
            <w:tcBorders>
              <w:top w:val="nil"/>
              <w:bottom w:val="nil"/>
            </w:tcBorders>
            <w:vAlign w:val="center"/>
          </w:tcPr>
          <w:p w14:paraId="48FC0C8A" w14:textId="3515B60E"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43.6</w:t>
            </w:r>
          </w:p>
        </w:tc>
        <w:tc>
          <w:tcPr>
            <w:tcW w:w="606" w:type="pct"/>
            <w:tcBorders>
              <w:top w:val="nil"/>
              <w:bottom w:val="nil"/>
            </w:tcBorders>
            <w:vAlign w:val="center"/>
          </w:tcPr>
          <w:p w14:paraId="0879D66A" w14:textId="1CF5FA60"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60.1</w:t>
            </w:r>
          </w:p>
        </w:tc>
        <w:tc>
          <w:tcPr>
            <w:tcW w:w="529" w:type="pct"/>
            <w:tcBorders>
              <w:top w:val="nil"/>
              <w:bottom w:val="nil"/>
            </w:tcBorders>
            <w:vAlign w:val="center"/>
          </w:tcPr>
          <w:p w14:paraId="45235089" w14:textId="2F6FF5D7"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81" w:type="pct"/>
            <w:tcBorders>
              <w:top w:val="nil"/>
              <w:bottom w:val="nil"/>
            </w:tcBorders>
            <w:vAlign w:val="center"/>
          </w:tcPr>
          <w:p w14:paraId="76D5822A" w14:textId="2392ECB3"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58.1</w:t>
            </w:r>
          </w:p>
        </w:tc>
        <w:tc>
          <w:tcPr>
            <w:tcW w:w="605" w:type="pct"/>
            <w:tcBorders>
              <w:top w:val="nil"/>
              <w:bottom w:val="nil"/>
            </w:tcBorders>
            <w:vAlign w:val="center"/>
          </w:tcPr>
          <w:p w14:paraId="77EF82C2" w14:textId="568F4EDD"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67.6</w:t>
            </w:r>
          </w:p>
        </w:tc>
        <w:tc>
          <w:tcPr>
            <w:tcW w:w="757" w:type="pct"/>
            <w:tcBorders>
              <w:top w:val="nil"/>
              <w:bottom w:val="nil"/>
            </w:tcBorders>
            <w:vAlign w:val="center"/>
          </w:tcPr>
          <w:p w14:paraId="3A785645" w14:textId="52D16B32"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53.7</w:t>
            </w:r>
          </w:p>
        </w:tc>
        <w:tc>
          <w:tcPr>
            <w:tcW w:w="442" w:type="pct"/>
            <w:tcBorders>
              <w:top w:val="nil"/>
              <w:bottom w:val="nil"/>
            </w:tcBorders>
            <w:vAlign w:val="center"/>
          </w:tcPr>
          <w:p w14:paraId="35927068" w14:textId="470A411E"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64.8</w:t>
            </w:r>
          </w:p>
        </w:tc>
      </w:tr>
      <w:tr w:rsidR="00443052" w:rsidRPr="0056255A" w14:paraId="084EAE36" w14:textId="77777777" w:rsidTr="00727D6D">
        <w:trPr>
          <w:trHeight w:val="135"/>
          <w:jc w:val="center"/>
        </w:trPr>
        <w:tc>
          <w:tcPr>
            <w:tcW w:w="623" w:type="pct"/>
            <w:tcBorders>
              <w:top w:val="nil"/>
              <w:bottom w:val="nil"/>
            </w:tcBorders>
            <w:vAlign w:val="center"/>
          </w:tcPr>
          <w:p w14:paraId="66472ED7" w14:textId="2864BF68" w:rsidR="00651003" w:rsidRPr="00FB5275" w:rsidRDefault="00443052" w:rsidP="00443052">
            <w:pPr>
              <w:jc w:val="right"/>
              <w:rPr>
                <w:rFonts w:eastAsia="Times New Roman"/>
                <w:color w:val="000000"/>
                <w:sz w:val="20"/>
                <w:szCs w:val="20"/>
                <w:lang w:eastAsia="en-GB"/>
              </w:rPr>
            </w:pPr>
            <w:r w:rsidRPr="00FB5275">
              <w:rPr>
                <w:rFonts w:eastAsia="Times New Roman"/>
                <w:color w:val="000000"/>
                <w:sz w:val="20"/>
                <w:szCs w:val="20"/>
                <w:lang w:eastAsia="en-GB"/>
              </w:rPr>
              <w:t>SD 4</w:t>
            </w:r>
          </w:p>
        </w:tc>
        <w:tc>
          <w:tcPr>
            <w:tcW w:w="757" w:type="pct"/>
            <w:tcBorders>
              <w:top w:val="nil"/>
              <w:bottom w:val="nil"/>
            </w:tcBorders>
            <w:vAlign w:val="center"/>
          </w:tcPr>
          <w:p w14:paraId="53DCEA30" w14:textId="6F710193"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43.6</w:t>
            </w:r>
          </w:p>
        </w:tc>
        <w:tc>
          <w:tcPr>
            <w:tcW w:w="606" w:type="pct"/>
            <w:tcBorders>
              <w:top w:val="nil"/>
              <w:bottom w:val="nil"/>
            </w:tcBorders>
            <w:vAlign w:val="center"/>
          </w:tcPr>
          <w:p w14:paraId="5D11057C" w14:textId="5D5650E6"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57.6</w:t>
            </w:r>
          </w:p>
        </w:tc>
        <w:tc>
          <w:tcPr>
            <w:tcW w:w="529" w:type="pct"/>
            <w:tcBorders>
              <w:top w:val="nil"/>
              <w:bottom w:val="nil"/>
            </w:tcBorders>
            <w:vAlign w:val="center"/>
          </w:tcPr>
          <w:p w14:paraId="710C3BE9" w14:textId="536A61FE"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59.2</w:t>
            </w:r>
          </w:p>
        </w:tc>
        <w:tc>
          <w:tcPr>
            <w:tcW w:w="681" w:type="pct"/>
            <w:tcBorders>
              <w:top w:val="nil"/>
              <w:bottom w:val="nil"/>
            </w:tcBorders>
            <w:vAlign w:val="center"/>
          </w:tcPr>
          <w:p w14:paraId="7D635FFD" w14:textId="753711F8"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5" w:type="pct"/>
            <w:tcBorders>
              <w:top w:val="nil"/>
              <w:bottom w:val="nil"/>
            </w:tcBorders>
            <w:vAlign w:val="center"/>
          </w:tcPr>
          <w:p w14:paraId="686660F9" w14:textId="333E3054"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64.2</w:t>
            </w:r>
          </w:p>
        </w:tc>
        <w:tc>
          <w:tcPr>
            <w:tcW w:w="757" w:type="pct"/>
            <w:tcBorders>
              <w:top w:val="nil"/>
              <w:bottom w:val="nil"/>
            </w:tcBorders>
            <w:vAlign w:val="center"/>
          </w:tcPr>
          <w:p w14:paraId="3AA3183C" w14:textId="73D0E54C"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49.8</w:t>
            </w:r>
          </w:p>
        </w:tc>
        <w:tc>
          <w:tcPr>
            <w:tcW w:w="442" w:type="pct"/>
            <w:tcBorders>
              <w:top w:val="nil"/>
              <w:bottom w:val="nil"/>
            </w:tcBorders>
            <w:vAlign w:val="center"/>
          </w:tcPr>
          <w:p w14:paraId="1DE57F3B" w14:textId="2FF98C32"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58.3</w:t>
            </w:r>
          </w:p>
        </w:tc>
      </w:tr>
      <w:tr w:rsidR="00443052" w:rsidRPr="0056255A" w14:paraId="4BFDC959" w14:textId="77777777" w:rsidTr="00727D6D">
        <w:trPr>
          <w:trHeight w:val="127"/>
          <w:jc w:val="center"/>
        </w:trPr>
        <w:tc>
          <w:tcPr>
            <w:tcW w:w="623" w:type="pct"/>
            <w:tcBorders>
              <w:top w:val="nil"/>
              <w:bottom w:val="nil"/>
            </w:tcBorders>
            <w:vAlign w:val="center"/>
          </w:tcPr>
          <w:p w14:paraId="4D7E14CC" w14:textId="42165D37" w:rsidR="00651003" w:rsidRPr="00FB5275" w:rsidRDefault="00443052" w:rsidP="00443052">
            <w:pPr>
              <w:jc w:val="right"/>
              <w:rPr>
                <w:rFonts w:eastAsia="Times New Roman"/>
                <w:color w:val="000000"/>
                <w:sz w:val="20"/>
                <w:szCs w:val="20"/>
                <w:lang w:eastAsia="en-GB"/>
              </w:rPr>
            </w:pPr>
            <w:r w:rsidRPr="00FB5275">
              <w:rPr>
                <w:rFonts w:eastAsia="Times New Roman"/>
                <w:color w:val="000000"/>
                <w:sz w:val="20"/>
                <w:szCs w:val="20"/>
                <w:lang w:eastAsia="en-GB"/>
              </w:rPr>
              <w:t>SD 5</w:t>
            </w:r>
          </w:p>
        </w:tc>
        <w:tc>
          <w:tcPr>
            <w:tcW w:w="757" w:type="pct"/>
            <w:tcBorders>
              <w:top w:val="nil"/>
              <w:bottom w:val="nil"/>
            </w:tcBorders>
            <w:vAlign w:val="center"/>
          </w:tcPr>
          <w:p w14:paraId="78F0C560" w14:textId="1384301C"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38.0</w:t>
            </w:r>
          </w:p>
        </w:tc>
        <w:tc>
          <w:tcPr>
            <w:tcW w:w="606" w:type="pct"/>
            <w:tcBorders>
              <w:top w:val="nil"/>
              <w:bottom w:val="nil"/>
            </w:tcBorders>
            <w:vAlign w:val="center"/>
          </w:tcPr>
          <w:p w14:paraId="47D0E9F6" w14:textId="513662C2"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48.4</w:t>
            </w:r>
          </w:p>
        </w:tc>
        <w:tc>
          <w:tcPr>
            <w:tcW w:w="529" w:type="pct"/>
            <w:tcBorders>
              <w:top w:val="nil"/>
              <w:bottom w:val="nil"/>
            </w:tcBorders>
            <w:vAlign w:val="center"/>
          </w:tcPr>
          <w:p w14:paraId="34AC6666" w14:textId="2E779C59"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54.2</w:t>
            </w:r>
          </w:p>
        </w:tc>
        <w:tc>
          <w:tcPr>
            <w:tcW w:w="681" w:type="pct"/>
            <w:tcBorders>
              <w:top w:val="nil"/>
              <w:bottom w:val="nil"/>
            </w:tcBorders>
            <w:vAlign w:val="center"/>
          </w:tcPr>
          <w:p w14:paraId="54E11D56" w14:textId="3DB5BD14"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50.6</w:t>
            </w:r>
          </w:p>
        </w:tc>
        <w:tc>
          <w:tcPr>
            <w:tcW w:w="605" w:type="pct"/>
            <w:tcBorders>
              <w:top w:val="nil"/>
              <w:bottom w:val="nil"/>
            </w:tcBorders>
            <w:vAlign w:val="center"/>
          </w:tcPr>
          <w:p w14:paraId="5B2F549E" w14:textId="5CB94144"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757" w:type="pct"/>
            <w:tcBorders>
              <w:top w:val="nil"/>
              <w:bottom w:val="nil"/>
            </w:tcBorders>
            <w:vAlign w:val="center"/>
          </w:tcPr>
          <w:p w14:paraId="41CE0C36" w14:textId="00236B55"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38.0</w:t>
            </w:r>
          </w:p>
        </w:tc>
        <w:tc>
          <w:tcPr>
            <w:tcW w:w="442" w:type="pct"/>
            <w:tcBorders>
              <w:top w:val="nil"/>
              <w:bottom w:val="nil"/>
            </w:tcBorders>
            <w:vAlign w:val="center"/>
          </w:tcPr>
          <w:p w14:paraId="18B75327" w14:textId="69D93ECB"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51.5</w:t>
            </w:r>
          </w:p>
        </w:tc>
      </w:tr>
      <w:tr w:rsidR="00443052" w:rsidRPr="0056255A" w14:paraId="420E8B71" w14:textId="77777777" w:rsidTr="00727D6D">
        <w:trPr>
          <w:trHeight w:val="227"/>
          <w:jc w:val="center"/>
        </w:trPr>
        <w:tc>
          <w:tcPr>
            <w:tcW w:w="623" w:type="pct"/>
            <w:tcBorders>
              <w:top w:val="nil"/>
              <w:bottom w:val="nil"/>
            </w:tcBorders>
            <w:vAlign w:val="center"/>
          </w:tcPr>
          <w:p w14:paraId="62222E6D" w14:textId="5C8EA8ED" w:rsidR="00651003" w:rsidRPr="00FB5275" w:rsidRDefault="00443052" w:rsidP="00443052">
            <w:pPr>
              <w:jc w:val="right"/>
              <w:rPr>
                <w:rFonts w:eastAsia="Times New Roman"/>
                <w:color w:val="000000"/>
                <w:sz w:val="20"/>
                <w:szCs w:val="20"/>
                <w:lang w:eastAsia="en-GB"/>
              </w:rPr>
            </w:pPr>
            <w:r w:rsidRPr="00FB5275">
              <w:rPr>
                <w:rFonts w:eastAsia="Times New Roman"/>
                <w:color w:val="000000"/>
                <w:sz w:val="20"/>
                <w:szCs w:val="20"/>
                <w:lang w:eastAsia="en-GB"/>
              </w:rPr>
              <w:t>SD 6</w:t>
            </w:r>
          </w:p>
        </w:tc>
        <w:tc>
          <w:tcPr>
            <w:tcW w:w="757" w:type="pct"/>
            <w:tcBorders>
              <w:top w:val="nil"/>
              <w:bottom w:val="nil"/>
            </w:tcBorders>
            <w:vAlign w:val="center"/>
          </w:tcPr>
          <w:p w14:paraId="545BF64B" w14:textId="7C1F0D4B"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51.9</w:t>
            </w:r>
          </w:p>
        </w:tc>
        <w:tc>
          <w:tcPr>
            <w:tcW w:w="606" w:type="pct"/>
            <w:tcBorders>
              <w:top w:val="nil"/>
              <w:bottom w:val="nil"/>
            </w:tcBorders>
            <w:vAlign w:val="center"/>
          </w:tcPr>
          <w:p w14:paraId="67048E42" w14:textId="4E4DE06B"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49.1</w:t>
            </w:r>
          </w:p>
        </w:tc>
        <w:tc>
          <w:tcPr>
            <w:tcW w:w="529" w:type="pct"/>
            <w:tcBorders>
              <w:top w:val="nil"/>
              <w:bottom w:val="nil"/>
            </w:tcBorders>
            <w:vAlign w:val="center"/>
          </w:tcPr>
          <w:p w14:paraId="34D27336" w14:textId="1CA7518C"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56.5</w:t>
            </w:r>
          </w:p>
        </w:tc>
        <w:tc>
          <w:tcPr>
            <w:tcW w:w="681" w:type="pct"/>
            <w:tcBorders>
              <w:top w:val="nil"/>
              <w:bottom w:val="nil"/>
            </w:tcBorders>
            <w:vAlign w:val="center"/>
          </w:tcPr>
          <w:p w14:paraId="089AB46A" w14:textId="59F0382E"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52.4</w:t>
            </w:r>
          </w:p>
        </w:tc>
        <w:tc>
          <w:tcPr>
            <w:tcW w:w="605" w:type="pct"/>
            <w:tcBorders>
              <w:top w:val="nil"/>
              <w:bottom w:val="nil"/>
            </w:tcBorders>
            <w:vAlign w:val="center"/>
          </w:tcPr>
          <w:p w14:paraId="3207F929" w14:textId="6FA8321F"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46.9</w:t>
            </w:r>
          </w:p>
        </w:tc>
        <w:tc>
          <w:tcPr>
            <w:tcW w:w="757" w:type="pct"/>
            <w:tcBorders>
              <w:top w:val="nil"/>
              <w:bottom w:val="nil"/>
            </w:tcBorders>
            <w:vAlign w:val="center"/>
          </w:tcPr>
          <w:p w14:paraId="76EE6BA3" w14:textId="4A09B661"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442" w:type="pct"/>
            <w:tcBorders>
              <w:top w:val="nil"/>
              <w:bottom w:val="nil"/>
            </w:tcBorders>
            <w:vAlign w:val="center"/>
          </w:tcPr>
          <w:p w14:paraId="33A452F0" w14:textId="2297C14E"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43.2</w:t>
            </w:r>
          </w:p>
        </w:tc>
      </w:tr>
      <w:tr w:rsidR="00443052" w:rsidRPr="0056255A" w14:paraId="7CE3E393" w14:textId="77777777" w:rsidTr="00727D6D">
        <w:trPr>
          <w:trHeight w:val="131"/>
          <w:jc w:val="center"/>
        </w:trPr>
        <w:tc>
          <w:tcPr>
            <w:tcW w:w="623" w:type="pct"/>
            <w:tcBorders>
              <w:top w:val="nil"/>
            </w:tcBorders>
            <w:vAlign w:val="center"/>
          </w:tcPr>
          <w:p w14:paraId="4308481D" w14:textId="00583154" w:rsidR="00651003" w:rsidRPr="00FB5275" w:rsidRDefault="00443052" w:rsidP="00443052">
            <w:pPr>
              <w:jc w:val="right"/>
              <w:rPr>
                <w:rFonts w:eastAsia="Times New Roman"/>
                <w:color w:val="000000"/>
                <w:sz w:val="20"/>
                <w:szCs w:val="20"/>
                <w:lang w:eastAsia="en-GB"/>
              </w:rPr>
            </w:pPr>
            <w:r w:rsidRPr="00FB5275">
              <w:rPr>
                <w:rFonts w:eastAsia="Times New Roman"/>
                <w:color w:val="000000"/>
                <w:sz w:val="20"/>
                <w:szCs w:val="20"/>
                <w:lang w:eastAsia="en-GB"/>
              </w:rPr>
              <w:t>SD 7</w:t>
            </w:r>
          </w:p>
        </w:tc>
        <w:tc>
          <w:tcPr>
            <w:tcW w:w="757" w:type="pct"/>
            <w:tcBorders>
              <w:top w:val="nil"/>
            </w:tcBorders>
            <w:vAlign w:val="center"/>
          </w:tcPr>
          <w:p w14:paraId="2FC3671D" w14:textId="26A504DB"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40.2</w:t>
            </w:r>
          </w:p>
        </w:tc>
        <w:tc>
          <w:tcPr>
            <w:tcW w:w="606" w:type="pct"/>
            <w:tcBorders>
              <w:top w:val="nil"/>
            </w:tcBorders>
            <w:vAlign w:val="center"/>
          </w:tcPr>
          <w:p w14:paraId="7657908F" w14:textId="23B81DAD"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57.2</w:t>
            </w:r>
          </w:p>
        </w:tc>
        <w:tc>
          <w:tcPr>
            <w:tcW w:w="529" w:type="pct"/>
            <w:tcBorders>
              <w:top w:val="nil"/>
            </w:tcBorders>
            <w:vAlign w:val="center"/>
          </w:tcPr>
          <w:p w14:paraId="1851B3AA" w14:textId="695740B3"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64.8</w:t>
            </w:r>
          </w:p>
        </w:tc>
        <w:tc>
          <w:tcPr>
            <w:tcW w:w="681" w:type="pct"/>
            <w:tcBorders>
              <w:top w:val="nil"/>
            </w:tcBorders>
            <w:vAlign w:val="center"/>
          </w:tcPr>
          <w:p w14:paraId="11664206" w14:textId="5359FE79"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54.9</w:t>
            </w:r>
          </w:p>
        </w:tc>
        <w:tc>
          <w:tcPr>
            <w:tcW w:w="605" w:type="pct"/>
            <w:tcBorders>
              <w:top w:val="nil"/>
            </w:tcBorders>
            <w:vAlign w:val="center"/>
          </w:tcPr>
          <w:p w14:paraId="1AFF9BAD" w14:textId="3E8453EE"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59.7</w:t>
            </w:r>
          </w:p>
        </w:tc>
        <w:tc>
          <w:tcPr>
            <w:tcW w:w="757" w:type="pct"/>
            <w:tcBorders>
              <w:top w:val="nil"/>
            </w:tcBorders>
            <w:vAlign w:val="center"/>
          </w:tcPr>
          <w:p w14:paraId="5B03F7DD" w14:textId="7594A17B"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42.8</w:t>
            </w:r>
          </w:p>
        </w:tc>
        <w:tc>
          <w:tcPr>
            <w:tcW w:w="442" w:type="pct"/>
            <w:tcBorders>
              <w:top w:val="nil"/>
            </w:tcBorders>
            <w:vAlign w:val="center"/>
          </w:tcPr>
          <w:p w14:paraId="4248C615" w14:textId="71A6778F" w:rsidR="00651003"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r>
      <w:tr w:rsidR="00651003" w:rsidRPr="0056255A" w14:paraId="5354FEAD" w14:textId="77777777" w:rsidTr="00443052">
        <w:trPr>
          <w:trHeight w:val="159"/>
          <w:jc w:val="center"/>
        </w:trPr>
        <w:tc>
          <w:tcPr>
            <w:tcW w:w="5000" w:type="pct"/>
            <w:gridSpan w:val="8"/>
            <w:tcBorders>
              <w:bottom w:val="single" w:sz="4" w:space="0" w:color="auto"/>
            </w:tcBorders>
            <w:noWrap/>
            <w:hideMark/>
          </w:tcPr>
          <w:p w14:paraId="4D9E7756" w14:textId="77777777" w:rsidR="00651003" w:rsidRPr="00FB5275" w:rsidRDefault="00651003" w:rsidP="00137C94">
            <w:pPr>
              <w:rPr>
                <w:rFonts w:eastAsia="Times New Roman"/>
                <w:b/>
                <w:color w:val="000000"/>
                <w:sz w:val="20"/>
                <w:szCs w:val="20"/>
                <w:lang w:eastAsia="en-GB"/>
              </w:rPr>
            </w:pPr>
            <w:r w:rsidRPr="00FB5275">
              <w:rPr>
                <w:rFonts w:eastAsia="Times New Roman"/>
                <w:b/>
                <w:color w:val="000000"/>
                <w:sz w:val="20"/>
                <w:szCs w:val="20"/>
                <w:lang w:eastAsia="en-GB"/>
              </w:rPr>
              <w:t>S</w:t>
            </w:r>
            <w:r w:rsidR="00137C94" w:rsidRPr="00FB5275">
              <w:rPr>
                <w:rFonts w:eastAsia="Times New Roman"/>
                <w:b/>
                <w:color w:val="000000"/>
                <w:sz w:val="20"/>
                <w:szCs w:val="20"/>
                <w:lang w:eastAsia="en-GB"/>
              </w:rPr>
              <w:t>pain</w:t>
            </w:r>
          </w:p>
        </w:tc>
      </w:tr>
      <w:tr w:rsidR="00727D6D" w:rsidRPr="0056255A" w14:paraId="0631F8ED" w14:textId="77777777" w:rsidTr="00443052">
        <w:trPr>
          <w:trHeight w:val="223"/>
          <w:jc w:val="center"/>
        </w:trPr>
        <w:tc>
          <w:tcPr>
            <w:tcW w:w="623" w:type="pct"/>
            <w:tcBorders>
              <w:bottom w:val="nil"/>
            </w:tcBorders>
            <w:vAlign w:val="center"/>
            <w:hideMark/>
          </w:tcPr>
          <w:p w14:paraId="7EBB03EB" w14:textId="03E2AEF5"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1</w:t>
            </w:r>
          </w:p>
        </w:tc>
        <w:tc>
          <w:tcPr>
            <w:tcW w:w="757" w:type="pct"/>
            <w:tcBorders>
              <w:bottom w:val="nil"/>
            </w:tcBorders>
            <w:vAlign w:val="center"/>
            <w:hideMark/>
          </w:tcPr>
          <w:p w14:paraId="67923CBD" w14:textId="0113988C"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6" w:type="pct"/>
            <w:tcBorders>
              <w:bottom w:val="nil"/>
            </w:tcBorders>
            <w:vAlign w:val="center"/>
            <w:hideMark/>
          </w:tcPr>
          <w:p w14:paraId="70310DED" w14:textId="0EB00277"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34.3</w:t>
            </w:r>
          </w:p>
        </w:tc>
        <w:tc>
          <w:tcPr>
            <w:tcW w:w="529" w:type="pct"/>
            <w:tcBorders>
              <w:bottom w:val="nil"/>
            </w:tcBorders>
            <w:vAlign w:val="center"/>
            <w:hideMark/>
          </w:tcPr>
          <w:p w14:paraId="24F03330" w14:textId="115B48B4"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39.7</w:t>
            </w:r>
          </w:p>
        </w:tc>
        <w:tc>
          <w:tcPr>
            <w:tcW w:w="681" w:type="pct"/>
            <w:tcBorders>
              <w:bottom w:val="nil"/>
            </w:tcBorders>
            <w:vAlign w:val="center"/>
            <w:hideMark/>
          </w:tcPr>
          <w:p w14:paraId="2DE8761B" w14:textId="7600E114"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26.7</w:t>
            </w:r>
          </w:p>
        </w:tc>
        <w:tc>
          <w:tcPr>
            <w:tcW w:w="605" w:type="pct"/>
            <w:tcBorders>
              <w:bottom w:val="nil"/>
            </w:tcBorders>
            <w:vAlign w:val="center"/>
            <w:hideMark/>
          </w:tcPr>
          <w:p w14:paraId="4A07B017" w14:textId="1AC7A53E"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36.7</w:t>
            </w:r>
          </w:p>
        </w:tc>
        <w:tc>
          <w:tcPr>
            <w:tcW w:w="757" w:type="pct"/>
            <w:tcBorders>
              <w:bottom w:val="nil"/>
            </w:tcBorders>
            <w:vAlign w:val="center"/>
            <w:hideMark/>
          </w:tcPr>
          <w:p w14:paraId="23FB4ABC" w14:textId="781B016E"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34.2</w:t>
            </w:r>
          </w:p>
        </w:tc>
        <w:tc>
          <w:tcPr>
            <w:tcW w:w="442" w:type="pct"/>
            <w:tcBorders>
              <w:bottom w:val="nil"/>
            </w:tcBorders>
            <w:vAlign w:val="center"/>
            <w:hideMark/>
          </w:tcPr>
          <w:p w14:paraId="7A6EC2BE" w14:textId="3F12C4DC"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30.0</w:t>
            </w:r>
          </w:p>
        </w:tc>
      </w:tr>
      <w:tr w:rsidR="00727D6D" w:rsidRPr="0056255A" w14:paraId="2BEE64E8" w14:textId="77777777" w:rsidTr="00443052">
        <w:trPr>
          <w:trHeight w:val="211"/>
          <w:jc w:val="center"/>
        </w:trPr>
        <w:tc>
          <w:tcPr>
            <w:tcW w:w="623" w:type="pct"/>
            <w:tcBorders>
              <w:top w:val="nil"/>
              <w:bottom w:val="nil"/>
            </w:tcBorders>
            <w:vAlign w:val="center"/>
            <w:hideMark/>
          </w:tcPr>
          <w:p w14:paraId="46273FFD" w14:textId="0DB2042A"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2</w:t>
            </w:r>
          </w:p>
        </w:tc>
        <w:tc>
          <w:tcPr>
            <w:tcW w:w="757" w:type="pct"/>
            <w:tcBorders>
              <w:top w:val="nil"/>
              <w:bottom w:val="nil"/>
            </w:tcBorders>
            <w:vAlign w:val="center"/>
          </w:tcPr>
          <w:p w14:paraId="6ACEA6F9" w14:textId="30E7E5B1"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35.8</w:t>
            </w:r>
          </w:p>
        </w:tc>
        <w:tc>
          <w:tcPr>
            <w:tcW w:w="606" w:type="pct"/>
            <w:tcBorders>
              <w:top w:val="nil"/>
              <w:bottom w:val="nil"/>
            </w:tcBorders>
            <w:vAlign w:val="center"/>
            <w:hideMark/>
          </w:tcPr>
          <w:p w14:paraId="14E88509" w14:textId="6EE49A3D"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529" w:type="pct"/>
            <w:tcBorders>
              <w:top w:val="nil"/>
              <w:bottom w:val="nil"/>
            </w:tcBorders>
            <w:vAlign w:val="center"/>
            <w:hideMark/>
          </w:tcPr>
          <w:p w14:paraId="3744775F" w14:textId="4B6384A0"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44.0</w:t>
            </w:r>
          </w:p>
        </w:tc>
        <w:tc>
          <w:tcPr>
            <w:tcW w:w="681" w:type="pct"/>
            <w:tcBorders>
              <w:top w:val="nil"/>
              <w:bottom w:val="nil"/>
            </w:tcBorders>
            <w:vAlign w:val="center"/>
            <w:hideMark/>
          </w:tcPr>
          <w:p w14:paraId="58A44DD4" w14:textId="43E3D959"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33.2</w:t>
            </w:r>
          </w:p>
        </w:tc>
        <w:tc>
          <w:tcPr>
            <w:tcW w:w="605" w:type="pct"/>
            <w:tcBorders>
              <w:top w:val="nil"/>
              <w:bottom w:val="nil"/>
            </w:tcBorders>
            <w:vAlign w:val="center"/>
            <w:hideMark/>
          </w:tcPr>
          <w:p w14:paraId="324AA172" w14:textId="17160267"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42.2</w:t>
            </w:r>
          </w:p>
        </w:tc>
        <w:tc>
          <w:tcPr>
            <w:tcW w:w="757" w:type="pct"/>
            <w:tcBorders>
              <w:top w:val="nil"/>
              <w:bottom w:val="nil"/>
            </w:tcBorders>
            <w:vAlign w:val="center"/>
            <w:hideMark/>
          </w:tcPr>
          <w:p w14:paraId="74206DAD" w14:textId="4266DF71"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42.4</w:t>
            </w:r>
          </w:p>
        </w:tc>
        <w:tc>
          <w:tcPr>
            <w:tcW w:w="442" w:type="pct"/>
            <w:tcBorders>
              <w:top w:val="nil"/>
              <w:bottom w:val="nil"/>
            </w:tcBorders>
            <w:vAlign w:val="center"/>
            <w:hideMark/>
          </w:tcPr>
          <w:p w14:paraId="1B1C68D5" w14:textId="7F96CA76"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43.3</w:t>
            </w:r>
          </w:p>
        </w:tc>
      </w:tr>
      <w:tr w:rsidR="00727D6D" w:rsidRPr="0056255A" w14:paraId="5803918D" w14:textId="77777777" w:rsidTr="00443052">
        <w:trPr>
          <w:trHeight w:val="125"/>
          <w:jc w:val="center"/>
        </w:trPr>
        <w:tc>
          <w:tcPr>
            <w:tcW w:w="623" w:type="pct"/>
            <w:tcBorders>
              <w:top w:val="nil"/>
              <w:bottom w:val="nil"/>
            </w:tcBorders>
            <w:vAlign w:val="center"/>
            <w:hideMark/>
          </w:tcPr>
          <w:p w14:paraId="73A1F497" w14:textId="6FC3C234"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3</w:t>
            </w:r>
          </w:p>
        </w:tc>
        <w:tc>
          <w:tcPr>
            <w:tcW w:w="757" w:type="pct"/>
            <w:tcBorders>
              <w:top w:val="nil"/>
              <w:bottom w:val="nil"/>
            </w:tcBorders>
            <w:vAlign w:val="center"/>
          </w:tcPr>
          <w:p w14:paraId="27313CAB" w14:textId="56E21DF5"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38.5</w:t>
            </w:r>
          </w:p>
        </w:tc>
        <w:tc>
          <w:tcPr>
            <w:tcW w:w="606" w:type="pct"/>
            <w:tcBorders>
              <w:top w:val="nil"/>
              <w:bottom w:val="nil"/>
            </w:tcBorders>
            <w:vAlign w:val="center"/>
          </w:tcPr>
          <w:p w14:paraId="26F130AF" w14:textId="3BA41B0B"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41.5</w:t>
            </w:r>
          </w:p>
        </w:tc>
        <w:tc>
          <w:tcPr>
            <w:tcW w:w="529" w:type="pct"/>
            <w:tcBorders>
              <w:top w:val="nil"/>
              <w:bottom w:val="nil"/>
            </w:tcBorders>
            <w:vAlign w:val="center"/>
            <w:hideMark/>
          </w:tcPr>
          <w:p w14:paraId="0DE564C5" w14:textId="449BEDD0"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81" w:type="pct"/>
            <w:tcBorders>
              <w:top w:val="nil"/>
              <w:bottom w:val="nil"/>
            </w:tcBorders>
            <w:vAlign w:val="center"/>
            <w:hideMark/>
          </w:tcPr>
          <w:p w14:paraId="3457A013" w14:textId="21AE4313"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47.5</w:t>
            </w:r>
          </w:p>
        </w:tc>
        <w:tc>
          <w:tcPr>
            <w:tcW w:w="605" w:type="pct"/>
            <w:tcBorders>
              <w:top w:val="nil"/>
              <w:bottom w:val="nil"/>
            </w:tcBorders>
            <w:vAlign w:val="center"/>
            <w:hideMark/>
          </w:tcPr>
          <w:p w14:paraId="20A4CFD2" w14:textId="354FEDB8"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48.5</w:t>
            </w:r>
          </w:p>
        </w:tc>
        <w:tc>
          <w:tcPr>
            <w:tcW w:w="757" w:type="pct"/>
            <w:tcBorders>
              <w:top w:val="nil"/>
              <w:bottom w:val="nil"/>
            </w:tcBorders>
            <w:vAlign w:val="center"/>
            <w:hideMark/>
          </w:tcPr>
          <w:p w14:paraId="6DC579BD" w14:textId="565F8010"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37.2</w:t>
            </w:r>
          </w:p>
        </w:tc>
        <w:tc>
          <w:tcPr>
            <w:tcW w:w="442" w:type="pct"/>
            <w:tcBorders>
              <w:top w:val="nil"/>
              <w:bottom w:val="nil"/>
            </w:tcBorders>
            <w:vAlign w:val="center"/>
            <w:hideMark/>
          </w:tcPr>
          <w:p w14:paraId="4BDC2851" w14:textId="28C0C5F2"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38.8</w:t>
            </w:r>
          </w:p>
        </w:tc>
      </w:tr>
      <w:tr w:rsidR="00727D6D" w:rsidRPr="0056255A" w14:paraId="0F529C38" w14:textId="77777777" w:rsidTr="00443052">
        <w:trPr>
          <w:trHeight w:val="227"/>
          <w:jc w:val="center"/>
        </w:trPr>
        <w:tc>
          <w:tcPr>
            <w:tcW w:w="623" w:type="pct"/>
            <w:tcBorders>
              <w:top w:val="nil"/>
              <w:bottom w:val="nil"/>
            </w:tcBorders>
            <w:vAlign w:val="center"/>
            <w:hideMark/>
          </w:tcPr>
          <w:p w14:paraId="1BF3BE2B" w14:textId="0A7FDFF3"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4</w:t>
            </w:r>
          </w:p>
        </w:tc>
        <w:tc>
          <w:tcPr>
            <w:tcW w:w="757" w:type="pct"/>
            <w:tcBorders>
              <w:top w:val="nil"/>
              <w:bottom w:val="nil"/>
            </w:tcBorders>
            <w:vAlign w:val="center"/>
          </w:tcPr>
          <w:p w14:paraId="70D33955" w14:textId="0676B07B"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36.5</w:t>
            </w:r>
          </w:p>
        </w:tc>
        <w:tc>
          <w:tcPr>
            <w:tcW w:w="606" w:type="pct"/>
            <w:tcBorders>
              <w:top w:val="nil"/>
              <w:bottom w:val="nil"/>
            </w:tcBorders>
            <w:vAlign w:val="center"/>
          </w:tcPr>
          <w:p w14:paraId="724B572E" w14:textId="125D10D0"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47.2</w:t>
            </w:r>
          </w:p>
        </w:tc>
        <w:tc>
          <w:tcPr>
            <w:tcW w:w="529" w:type="pct"/>
            <w:tcBorders>
              <w:top w:val="nil"/>
              <w:bottom w:val="nil"/>
            </w:tcBorders>
            <w:vAlign w:val="center"/>
          </w:tcPr>
          <w:p w14:paraId="4F5C6FBA" w14:textId="175AC2E6"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66.0</w:t>
            </w:r>
          </w:p>
        </w:tc>
        <w:tc>
          <w:tcPr>
            <w:tcW w:w="681" w:type="pct"/>
            <w:tcBorders>
              <w:top w:val="nil"/>
              <w:bottom w:val="nil"/>
            </w:tcBorders>
            <w:vAlign w:val="center"/>
            <w:hideMark/>
          </w:tcPr>
          <w:p w14:paraId="283721B1" w14:textId="4B2D5AF5"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5" w:type="pct"/>
            <w:tcBorders>
              <w:top w:val="nil"/>
              <w:bottom w:val="nil"/>
            </w:tcBorders>
            <w:vAlign w:val="center"/>
            <w:hideMark/>
          </w:tcPr>
          <w:p w14:paraId="66144516" w14:textId="0FF3A209"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62.3</w:t>
            </w:r>
          </w:p>
        </w:tc>
        <w:tc>
          <w:tcPr>
            <w:tcW w:w="757" w:type="pct"/>
            <w:tcBorders>
              <w:top w:val="nil"/>
              <w:bottom w:val="nil"/>
            </w:tcBorders>
            <w:vAlign w:val="center"/>
            <w:hideMark/>
          </w:tcPr>
          <w:p w14:paraId="32AB4944" w14:textId="109BFAC1"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39.3</w:t>
            </w:r>
          </w:p>
        </w:tc>
        <w:tc>
          <w:tcPr>
            <w:tcW w:w="442" w:type="pct"/>
            <w:tcBorders>
              <w:top w:val="nil"/>
              <w:bottom w:val="nil"/>
            </w:tcBorders>
            <w:vAlign w:val="center"/>
            <w:hideMark/>
          </w:tcPr>
          <w:p w14:paraId="70267B3C" w14:textId="4AEF7C87"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47.4</w:t>
            </w:r>
          </w:p>
        </w:tc>
      </w:tr>
      <w:tr w:rsidR="00727D6D" w:rsidRPr="0056255A" w14:paraId="65CE8C45" w14:textId="77777777" w:rsidTr="00443052">
        <w:trPr>
          <w:trHeight w:val="135"/>
          <w:jc w:val="center"/>
        </w:trPr>
        <w:tc>
          <w:tcPr>
            <w:tcW w:w="623" w:type="pct"/>
            <w:tcBorders>
              <w:top w:val="nil"/>
              <w:bottom w:val="nil"/>
            </w:tcBorders>
            <w:vAlign w:val="center"/>
            <w:hideMark/>
          </w:tcPr>
          <w:p w14:paraId="6F3FC7B7" w14:textId="4B27D701"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5</w:t>
            </w:r>
          </w:p>
        </w:tc>
        <w:tc>
          <w:tcPr>
            <w:tcW w:w="757" w:type="pct"/>
            <w:tcBorders>
              <w:top w:val="nil"/>
              <w:bottom w:val="nil"/>
            </w:tcBorders>
            <w:vAlign w:val="center"/>
          </w:tcPr>
          <w:p w14:paraId="7CDD9A3C" w14:textId="60892CA5"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31.3</w:t>
            </w:r>
          </w:p>
        </w:tc>
        <w:tc>
          <w:tcPr>
            <w:tcW w:w="606" w:type="pct"/>
            <w:tcBorders>
              <w:top w:val="nil"/>
              <w:bottom w:val="nil"/>
            </w:tcBorders>
            <w:vAlign w:val="center"/>
          </w:tcPr>
          <w:p w14:paraId="5C72D938" w14:textId="09829B79"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36.7</w:t>
            </w:r>
          </w:p>
        </w:tc>
        <w:tc>
          <w:tcPr>
            <w:tcW w:w="529" w:type="pct"/>
            <w:tcBorders>
              <w:top w:val="nil"/>
              <w:bottom w:val="nil"/>
            </w:tcBorders>
            <w:vAlign w:val="center"/>
          </w:tcPr>
          <w:p w14:paraId="3D042910" w14:textId="72932927"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39.7</w:t>
            </w:r>
          </w:p>
        </w:tc>
        <w:tc>
          <w:tcPr>
            <w:tcW w:w="681" w:type="pct"/>
            <w:tcBorders>
              <w:top w:val="nil"/>
              <w:bottom w:val="nil"/>
            </w:tcBorders>
            <w:vAlign w:val="center"/>
          </w:tcPr>
          <w:p w14:paraId="63A81DFB" w14:textId="129E9FDA"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35.4</w:t>
            </w:r>
          </w:p>
        </w:tc>
        <w:tc>
          <w:tcPr>
            <w:tcW w:w="605" w:type="pct"/>
            <w:tcBorders>
              <w:top w:val="nil"/>
              <w:bottom w:val="nil"/>
            </w:tcBorders>
            <w:vAlign w:val="center"/>
            <w:hideMark/>
          </w:tcPr>
          <w:p w14:paraId="439317DA" w14:textId="24993EB1"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757" w:type="pct"/>
            <w:tcBorders>
              <w:top w:val="nil"/>
              <w:bottom w:val="nil"/>
            </w:tcBorders>
            <w:vAlign w:val="center"/>
            <w:hideMark/>
          </w:tcPr>
          <w:p w14:paraId="7D06CEB9" w14:textId="6A672A36"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34.2</w:t>
            </w:r>
          </w:p>
        </w:tc>
        <w:tc>
          <w:tcPr>
            <w:tcW w:w="442" w:type="pct"/>
            <w:tcBorders>
              <w:top w:val="nil"/>
              <w:bottom w:val="nil"/>
            </w:tcBorders>
            <w:vAlign w:val="center"/>
            <w:hideMark/>
          </w:tcPr>
          <w:p w14:paraId="093588D2" w14:textId="12CB466B"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39.8</w:t>
            </w:r>
          </w:p>
        </w:tc>
      </w:tr>
      <w:tr w:rsidR="00727D6D" w:rsidRPr="0056255A" w14:paraId="60E19C3E" w14:textId="77777777" w:rsidTr="00443052">
        <w:trPr>
          <w:trHeight w:val="153"/>
          <w:jc w:val="center"/>
        </w:trPr>
        <w:tc>
          <w:tcPr>
            <w:tcW w:w="623" w:type="pct"/>
            <w:tcBorders>
              <w:top w:val="nil"/>
              <w:bottom w:val="nil"/>
            </w:tcBorders>
            <w:vAlign w:val="center"/>
            <w:hideMark/>
          </w:tcPr>
          <w:p w14:paraId="3FE824CF" w14:textId="31718FD5"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6</w:t>
            </w:r>
          </w:p>
        </w:tc>
        <w:tc>
          <w:tcPr>
            <w:tcW w:w="757" w:type="pct"/>
            <w:tcBorders>
              <w:top w:val="nil"/>
              <w:bottom w:val="nil"/>
            </w:tcBorders>
            <w:vAlign w:val="center"/>
          </w:tcPr>
          <w:p w14:paraId="47D8E8B3" w14:textId="1B592075"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46.7</w:t>
            </w:r>
          </w:p>
        </w:tc>
        <w:tc>
          <w:tcPr>
            <w:tcW w:w="606" w:type="pct"/>
            <w:tcBorders>
              <w:top w:val="nil"/>
              <w:bottom w:val="nil"/>
            </w:tcBorders>
            <w:vAlign w:val="center"/>
          </w:tcPr>
          <w:p w14:paraId="6763EA26" w14:textId="453EFB13"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53.0</w:t>
            </w:r>
          </w:p>
        </w:tc>
        <w:tc>
          <w:tcPr>
            <w:tcW w:w="529" w:type="pct"/>
            <w:tcBorders>
              <w:top w:val="nil"/>
              <w:bottom w:val="nil"/>
            </w:tcBorders>
            <w:vAlign w:val="center"/>
          </w:tcPr>
          <w:p w14:paraId="7F1AACCF" w14:textId="1C32E830"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52.4</w:t>
            </w:r>
          </w:p>
        </w:tc>
        <w:tc>
          <w:tcPr>
            <w:tcW w:w="681" w:type="pct"/>
            <w:tcBorders>
              <w:top w:val="nil"/>
              <w:bottom w:val="nil"/>
            </w:tcBorders>
            <w:vAlign w:val="center"/>
          </w:tcPr>
          <w:p w14:paraId="3D648ED0" w14:textId="68023C92"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38.6</w:t>
            </w:r>
          </w:p>
        </w:tc>
        <w:tc>
          <w:tcPr>
            <w:tcW w:w="605" w:type="pct"/>
            <w:tcBorders>
              <w:top w:val="nil"/>
              <w:bottom w:val="nil"/>
            </w:tcBorders>
            <w:vAlign w:val="center"/>
          </w:tcPr>
          <w:p w14:paraId="55C7A717" w14:textId="38DAA3A7"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54.2</w:t>
            </w:r>
          </w:p>
        </w:tc>
        <w:tc>
          <w:tcPr>
            <w:tcW w:w="757" w:type="pct"/>
            <w:tcBorders>
              <w:top w:val="nil"/>
              <w:bottom w:val="nil"/>
            </w:tcBorders>
            <w:vAlign w:val="center"/>
            <w:hideMark/>
          </w:tcPr>
          <w:p w14:paraId="6761FBEA" w14:textId="4594DA4E"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442" w:type="pct"/>
            <w:tcBorders>
              <w:top w:val="nil"/>
              <w:bottom w:val="nil"/>
            </w:tcBorders>
            <w:vAlign w:val="center"/>
            <w:hideMark/>
          </w:tcPr>
          <w:p w14:paraId="350A22B0" w14:textId="36C505C0"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48.3</w:t>
            </w:r>
          </w:p>
        </w:tc>
      </w:tr>
      <w:tr w:rsidR="00727D6D" w:rsidRPr="0056255A" w14:paraId="412036C5" w14:textId="77777777" w:rsidTr="00443052">
        <w:trPr>
          <w:trHeight w:val="169"/>
          <w:jc w:val="center"/>
        </w:trPr>
        <w:tc>
          <w:tcPr>
            <w:tcW w:w="623" w:type="pct"/>
            <w:tcBorders>
              <w:top w:val="nil"/>
            </w:tcBorders>
            <w:vAlign w:val="center"/>
            <w:hideMark/>
          </w:tcPr>
          <w:p w14:paraId="4A33DC5A" w14:textId="76A40CEC"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7</w:t>
            </w:r>
          </w:p>
        </w:tc>
        <w:tc>
          <w:tcPr>
            <w:tcW w:w="757" w:type="pct"/>
            <w:tcBorders>
              <w:top w:val="nil"/>
            </w:tcBorders>
            <w:vAlign w:val="center"/>
          </w:tcPr>
          <w:p w14:paraId="42993CC4" w14:textId="3F7A668D"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31.6</w:t>
            </w:r>
          </w:p>
        </w:tc>
        <w:tc>
          <w:tcPr>
            <w:tcW w:w="606" w:type="pct"/>
            <w:tcBorders>
              <w:top w:val="nil"/>
            </w:tcBorders>
            <w:vAlign w:val="center"/>
          </w:tcPr>
          <w:p w14:paraId="0BBCFD67" w14:textId="55BCF3DB"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45.6</w:t>
            </w:r>
          </w:p>
        </w:tc>
        <w:tc>
          <w:tcPr>
            <w:tcW w:w="529" w:type="pct"/>
            <w:tcBorders>
              <w:top w:val="nil"/>
            </w:tcBorders>
            <w:vAlign w:val="center"/>
          </w:tcPr>
          <w:p w14:paraId="6C5215DB" w14:textId="4CE40115"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41.0</w:t>
            </w:r>
          </w:p>
        </w:tc>
        <w:tc>
          <w:tcPr>
            <w:tcW w:w="681" w:type="pct"/>
            <w:tcBorders>
              <w:top w:val="nil"/>
            </w:tcBorders>
            <w:vAlign w:val="center"/>
          </w:tcPr>
          <w:p w14:paraId="241D70AA" w14:textId="620A6B60"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33.6</w:t>
            </w:r>
          </w:p>
        </w:tc>
        <w:tc>
          <w:tcPr>
            <w:tcW w:w="605" w:type="pct"/>
            <w:tcBorders>
              <w:top w:val="nil"/>
            </w:tcBorders>
            <w:vAlign w:val="center"/>
          </w:tcPr>
          <w:p w14:paraId="1877F836" w14:textId="44C63F88"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50.6</w:t>
            </w:r>
          </w:p>
        </w:tc>
        <w:tc>
          <w:tcPr>
            <w:tcW w:w="757" w:type="pct"/>
            <w:tcBorders>
              <w:top w:val="nil"/>
            </w:tcBorders>
            <w:vAlign w:val="center"/>
            <w:hideMark/>
          </w:tcPr>
          <w:p w14:paraId="4D79E9E9" w14:textId="04800F57" w:rsidR="00727D6D" w:rsidRPr="00FB5275" w:rsidRDefault="00034B71" w:rsidP="00FD7AFA">
            <w:pPr>
              <w:jc w:val="center"/>
              <w:rPr>
                <w:rFonts w:eastAsia="Times New Roman"/>
                <w:color w:val="000000"/>
                <w:sz w:val="20"/>
                <w:szCs w:val="20"/>
                <w:lang w:eastAsia="en-GB"/>
              </w:rPr>
            </w:pPr>
            <w:r w:rsidRPr="00FB5275">
              <w:rPr>
                <w:rFonts w:eastAsia="Times New Roman"/>
                <w:color w:val="000000"/>
                <w:sz w:val="20"/>
                <w:szCs w:val="20"/>
                <w:lang w:eastAsia="en-GB"/>
              </w:rPr>
              <w:t>37.8</w:t>
            </w:r>
          </w:p>
        </w:tc>
        <w:tc>
          <w:tcPr>
            <w:tcW w:w="442" w:type="pct"/>
            <w:tcBorders>
              <w:top w:val="nil"/>
            </w:tcBorders>
            <w:vAlign w:val="center"/>
            <w:hideMark/>
          </w:tcPr>
          <w:p w14:paraId="590F759F" w14:textId="53DFE13B"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r>
      <w:tr w:rsidR="00651003" w:rsidRPr="0056255A" w14:paraId="7561EBDE" w14:textId="77777777" w:rsidTr="00443052">
        <w:trPr>
          <w:trHeight w:val="131"/>
          <w:jc w:val="center"/>
        </w:trPr>
        <w:tc>
          <w:tcPr>
            <w:tcW w:w="5000" w:type="pct"/>
            <w:gridSpan w:val="8"/>
            <w:tcBorders>
              <w:bottom w:val="single" w:sz="4" w:space="0" w:color="auto"/>
            </w:tcBorders>
            <w:noWrap/>
            <w:hideMark/>
          </w:tcPr>
          <w:p w14:paraId="0BE1ED86" w14:textId="77777777" w:rsidR="00651003" w:rsidRPr="00FB5275" w:rsidRDefault="00651003" w:rsidP="00137C94">
            <w:pPr>
              <w:rPr>
                <w:rFonts w:eastAsia="Times New Roman"/>
                <w:b/>
                <w:color w:val="000000"/>
                <w:sz w:val="20"/>
                <w:szCs w:val="20"/>
                <w:lang w:eastAsia="en-GB"/>
              </w:rPr>
            </w:pPr>
            <w:r w:rsidRPr="00FB5275">
              <w:rPr>
                <w:rFonts w:eastAsia="Times New Roman"/>
                <w:b/>
                <w:color w:val="000000"/>
                <w:sz w:val="20"/>
                <w:szCs w:val="20"/>
                <w:lang w:eastAsia="en-GB"/>
              </w:rPr>
              <w:t>S A</w:t>
            </w:r>
            <w:r w:rsidR="00137C94" w:rsidRPr="00FB5275">
              <w:rPr>
                <w:rFonts w:eastAsia="Times New Roman"/>
                <w:b/>
                <w:color w:val="000000"/>
                <w:sz w:val="20"/>
                <w:szCs w:val="20"/>
                <w:lang w:eastAsia="en-GB"/>
              </w:rPr>
              <w:t>frica</w:t>
            </w:r>
          </w:p>
        </w:tc>
      </w:tr>
      <w:tr w:rsidR="00727D6D" w:rsidRPr="0056255A" w14:paraId="68C08A84" w14:textId="77777777" w:rsidTr="00443052">
        <w:trPr>
          <w:trHeight w:val="205"/>
          <w:jc w:val="center"/>
        </w:trPr>
        <w:tc>
          <w:tcPr>
            <w:tcW w:w="623" w:type="pct"/>
            <w:tcBorders>
              <w:bottom w:val="nil"/>
            </w:tcBorders>
            <w:vAlign w:val="center"/>
            <w:hideMark/>
          </w:tcPr>
          <w:p w14:paraId="48A29AB6" w14:textId="54F31B86"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1</w:t>
            </w:r>
          </w:p>
        </w:tc>
        <w:tc>
          <w:tcPr>
            <w:tcW w:w="757" w:type="pct"/>
            <w:tcBorders>
              <w:bottom w:val="nil"/>
            </w:tcBorders>
            <w:vAlign w:val="center"/>
            <w:hideMark/>
          </w:tcPr>
          <w:p w14:paraId="211603B9" w14:textId="34E22547"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6" w:type="pct"/>
            <w:tcBorders>
              <w:bottom w:val="nil"/>
            </w:tcBorders>
            <w:vAlign w:val="center"/>
            <w:hideMark/>
          </w:tcPr>
          <w:p w14:paraId="64998E3F" w14:textId="19A451FC"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37.6</w:t>
            </w:r>
          </w:p>
        </w:tc>
        <w:tc>
          <w:tcPr>
            <w:tcW w:w="529" w:type="pct"/>
            <w:tcBorders>
              <w:bottom w:val="nil"/>
            </w:tcBorders>
            <w:vAlign w:val="center"/>
            <w:hideMark/>
          </w:tcPr>
          <w:p w14:paraId="71F2F002" w14:textId="4FE9FE3F" w:rsidR="00727D6D" w:rsidRPr="00FB5275" w:rsidRDefault="00D32DC5" w:rsidP="00E445E1">
            <w:pPr>
              <w:jc w:val="center"/>
              <w:rPr>
                <w:rFonts w:eastAsia="Times New Roman"/>
                <w:color w:val="000000"/>
                <w:sz w:val="20"/>
                <w:szCs w:val="20"/>
                <w:lang w:eastAsia="en-GB"/>
              </w:rPr>
            </w:pPr>
            <w:r w:rsidRPr="00FB5275">
              <w:rPr>
                <w:rFonts w:eastAsia="Times New Roman"/>
                <w:color w:val="000000"/>
                <w:sz w:val="20"/>
                <w:szCs w:val="20"/>
                <w:lang w:eastAsia="en-GB"/>
              </w:rPr>
              <w:t>37.9</w:t>
            </w:r>
          </w:p>
        </w:tc>
        <w:tc>
          <w:tcPr>
            <w:tcW w:w="681" w:type="pct"/>
            <w:tcBorders>
              <w:bottom w:val="nil"/>
            </w:tcBorders>
            <w:vAlign w:val="center"/>
            <w:hideMark/>
          </w:tcPr>
          <w:p w14:paraId="0FEE76DD" w14:textId="5ECB9E96"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30.2</w:t>
            </w:r>
          </w:p>
        </w:tc>
        <w:tc>
          <w:tcPr>
            <w:tcW w:w="605" w:type="pct"/>
            <w:tcBorders>
              <w:bottom w:val="nil"/>
            </w:tcBorders>
            <w:vAlign w:val="center"/>
            <w:hideMark/>
          </w:tcPr>
          <w:p w14:paraId="4A52B2C2" w14:textId="448FC951"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36.6</w:t>
            </w:r>
          </w:p>
        </w:tc>
        <w:tc>
          <w:tcPr>
            <w:tcW w:w="757" w:type="pct"/>
            <w:tcBorders>
              <w:bottom w:val="nil"/>
            </w:tcBorders>
            <w:vAlign w:val="center"/>
            <w:hideMark/>
          </w:tcPr>
          <w:p w14:paraId="61A09856" w14:textId="5B2B06AF"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36.6</w:t>
            </w:r>
          </w:p>
        </w:tc>
        <w:tc>
          <w:tcPr>
            <w:tcW w:w="442" w:type="pct"/>
            <w:tcBorders>
              <w:bottom w:val="nil"/>
            </w:tcBorders>
            <w:vAlign w:val="center"/>
            <w:hideMark/>
          </w:tcPr>
          <w:p w14:paraId="69010F9B" w14:textId="1CAC54BF"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36.5</w:t>
            </w:r>
          </w:p>
        </w:tc>
      </w:tr>
      <w:tr w:rsidR="00727D6D" w:rsidRPr="0056255A" w14:paraId="6FB38746" w14:textId="77777777" w:rsidTr="00443052">
        <w:trPr>
          <w:trHeight w:val="137"/>
          <w:jc w:val="center"/>
        </w:trPr>
        <w:tc>
          <w:tcPr>
            <w:tcW w:w="623" w:type="pct"/>
            <w:tcBorders>
              <w:top w:val="nil"/>
              <w:bottom w:val="nil"/>
            </w:tcBorders>
            <w:vAlign w:val="center"/>
            <w:hideMark/>
          </w:tcPr>
          <w:p w14:paraId="3D8EE8A8" w14:textId="2D095FAE"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2</w:t>
            </w:r>
          </w:p>
        </w:tc>
        <w:tc>
          <w:tcPr>
            <w:tcW w:w="757" w:type="pct"/>
            <w:tcBorders>
              <w:top w:val="nil"/>
              <w:bottom w:val="nil"/>
            </w:tcBorders>
            <w:vAlign w:val="center"/>
          </w:tcPr>
          <w:p w14:paraId="2E8054CA" w14:textId="1A3BEFD1"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34.7</w:t>
            </w:r>
          </w:p>
        </w:tc>
        <w:tc>
          <w:tcPr>
            <w:tcW w:w="606" w:type="pct"/>
            <w:tcBorders>
              <w:top w:val="nil"/>
              <w:bottom w:val="nil"/>
            </w:tcBorders>
            <w:vAlign w:val="center"/>
            <w:hideMark/>
          </w:tcPr>
          <w:p w14:paraId="0C41A878" w14:textId="6D2DCE14"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529" w:type="pct"/>
            <w:tcBorders>
              <w:top w:val="nil"/>
              <w:bottom w:val="nil"/>
            </w:tcBorders>
            <w:vAlign w:val="center"/>
            <w:hideMark/>
          </w:tcPr>
          <w:p w14:paraId="4DE8CA53" w14:textId="3FF9CA00"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42.0</w:t>
            </w:r>
          </w:p>
        </w:tc>
        <w:tc>
          <w:tcPr>
            <w:tcW w:w="681" w:type="pct"/>
            <w:tcBorders>
              <w:top w:val="nil"/>
              <w:bottom w:val="nil"/>
            </w:tcBorders>
            <w:vAlign w:val="center"/>
            <w:hideMark/>
          </w:tcPr>
          <w:p w14:paraId="76A6BDF9" w14:textId="6CC73372"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42.7</w:t>
            </w:r>
          </w:p>
        </w:tc>
        <w:tc>
          <w:tcPr>
            <w:tcW w:w="605" w:type="pct"/>
            <w:tcBorders>
              <w:top w:val="nil"/>
              <w:bottom w:val="nil"/>
            </w:tcBorders>
            <w:vAlign w:val="center"/>
            <w:hideMark/>
          </w:tcPr>
          <w:p w14:paraId="75D2E1E7" w14:textId="310D8743"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45.3</w:t>
            </w:r>
          </w:p>
        </w:tc>
        <w:tc>
          <w:tcPr>
            <w:tcW w:w="757" w:type="pct"/>
            <w:tcBorders>
              <w:top w:val="nil"/>
              <w:bottom w:val="nil"/>
            </w:tcBorders>
            <w:vAlign w:val="center"/>
            <w:hideMark/>
          </w:tcPr>
          <w:p w14:paraId="36316337" w14:textId="6F0AEFED"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41.2</w:t>
            </w:r>
          </w:p>
        </w:tc>
        <w:tc>
          <w:tcPr>
            <w:tcW w:w="442" w:type="pct"/>
            <w:tcBorders>
              <w:top w:val="nil"/>
              <w:bottom w:val="nil"/>
            </w:tcBorders>
            <w:vAlign w:val="center"/>
            <w:hideMark/>
          </w:tcPr>
          <w:p w14:paraId="1FB7F80B" w14:textId="11A34818"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42.9</w:t>
            </w:r>
          </w:p>
        </w:tc>
      </w:tr>
      <w:tr w:rsidR="00727D6D" w:rsidRPr="0056255A" w14:paraId="3DF8B007" w14:textId="77777777" w:rsidTr="00443052">
        <w:trPr>
          <w:trHeight w:val="155"/>
          <w:jc w:val="center"/>
        </w:trPr>
        <w:tc>
          <w:tcPr>
            <w:tcW w:w="623" w:type="pct"/>
            <w:tcBorders>
              <w:top w:val="nil"/>
              <w:bottom w:val="nil"/>
            </w:tcBorders>
            <w:vAlign w:val="center"/>
            <w:hideMark/>
          </w:tcPr>
          <w:p w14:paraId="55597AFE" w14:textId="639565CC"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3</w:t>
            </w:r>
          </w:p>
        </w:tc>
        <w:tc>
          <w:tcPr>
            <w:tcW w:w="757" w:type="pct"/>
            <w:tcBorders>
              <w:top w:val="nil"/>
              <w:bottom w:val="nil"/>
            </w:tcBorders>
            <w:vAlign w:val="center"/>
          </w:tcPr>
          <w:p w14:paraId="64D05822" w14:textId="401170E6"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39.0</w:t>
            </w:r>
          </w:p>
        </w:tc>
        <w:tc>
          <w:tcPr>
            <w:tcW w:w="606" w:type="pct"/>
            <w:tcBorders>
              <w:top w:val="nil"/>
              <w:bottom w:val="nil"/>
            </w:tcBorders>
            <w:vAlign w:val="center"/>
          </w:tcPr>
          <w:p w14:paraId="27D205D7" w14:textId="65BD5771"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46.8</w:t>
            </w:r>
          </w:p>
        </w:tc>
        <w:tc>
          <w:tcPr>
            <w:tcW w:w="529" w:type="pct"/>
            <w:tcBorders>
              <w:top w:val="nil"/>
              <w:bottom w:val="nil"/>
            </w:tcBorders>
            <w:vAlign w:val="center"/>
            <w:hideMark/>
          </w:tcPr>
          <w:p w14:paraId="3F36DBC0" w14:textId="7385E04A"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81" w:type="pct"/>
            <w:tcBorders>
              <w:top w:val="nil"/>
              <w:bottom w:val="nil"/>
            </w:tcBorders>
            <w:vAlign w:val="center"/>
            <w:hideMark/>
          </w:tcPr>
          <w:p w14:paraId="36993C01" w14:textId="13AC2FE8"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42.0</w:t>
            </w:r>
          </w:p>
        </w:tc>
        <w:tc>
          <w:tcPr>
            <w:tcW w:w="605" w:type="pct"/>
            <w:tcBorders>
              <w:top w:val="nil"/>
              <w:bottom w:val="nil"/>
            </w:tcBorders>
            <w:vAlign w:val="center"/>
            <w:hideMark/>
          </w:tcPr>
          <w:p w14:paraId="2F9FB161" w14:textId="7F03CA12"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57.9</w:t>
            </w:r>
          </w:p>
        </w:tc>
        <w:tc>
          <w:tcPr>
            <w:tcW w:w="757" w:type="pct"/>
            <w:tcBorders>
              <w:top w:val="nil"/>
              <w:bottom w:val="nil"/>
            </w:tcBorders>
            <w:vAlign w:val="center"/>
            <w:hideMark/>
          </w:tcPr>
          <w:p w14:paraId="1C64A6DD" w14:textId="39294243"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46.9</w:t>
            </w:r>
          </w:p>
        </w:tc>
        <w:tc>
          <w:tcPr>
            <w:tcW w:w="442" w:type="pct"/>
            <w:tcBorders>
              <w:top w:val="nil"/>
              <w:bottom w:val="nil"/>
            </w:tcBorders>
            <w:vAlign w:val="center"/>
            <w:hideMark/>
          </w:tcPr>
          <w:p w14:paraId="5C6230D8" w14:textId="2DA54A89"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44.4</w:t>
            </w:r>
          </w:p>
        </w:tc>
      </w:tr>
      <w:tr w:rsidR="00727D6D" w:rsidRPr="0056255A" w14:paraId="0F8BB038" w14:textId="77777777" w:rsidTr="00443052">
        <w:trPr>
          <w:trHeight w:val="147"/>
          <w:jc w:val="center"/>
        </w:trPr>
        <w:tc>
          <w:tcPr>
            <w:tcW w:w="623" w:type="pct"/>
            <w:tcBorders>
              <w:top w:val="nil"/>
              <w:bottom w:val="nil"/>
            </w:tcBorders>
            <w:vAlign w:val="center"/>
            <w:hideMark/>
          </w:tcPr>
          <w:p w14:paraId="0885C30E" w14:textId="42D8E666"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4</w:t>
            </w:r>
          </w:p>
        </w:tc>
        <w:tc>
          <w:tcPr>
            <w:tcW w:w="757" w:type="pct"/>
            <w:tcBorders>
              <w:top w:val="nil"/>
              <w:bottom w:val="nil"/>
            </w:tcBorders>
            <w:vAlign w:val="center"/>
          </w:tcPr>
          <w:p w14:paraId="0E98A0A5" w14:textId="2BD084A3"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30.5</w:t>
            </w:r>
          </w:p>
        </w:tc>
        <w:tc>
          <w:tcPr>
            <w:tcW w:w="606" w:type="pct"/>
            <w:tcBorders>
              <w:top w:val="nil"/>
              <w:bottom w:val="nil"/>
            </w:tcBorders>
            <w:vAlign w:val="center"/>
          </w:tcPr>
          <w:p w14:paraId="10578208" w14:textId="797D1AFB"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47.5</w:t>
            </w:r>
          </w:p>
        </w:tc>
        <w:tc>
          <w:tcPr>
            <w:tcW w:w="529" w:type="pct"/>
            <w:tcBorders>
              <w:top w:val="nil"/>
              <w:bottom w:val="nil"/>
            </w:tcBorders>
            <w:vAlign w:val="center"/>
          </w:tcPr>
          <w:p w14:paraId="08242734" w14:textId="4F81111C"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42.4</w:t>
            </w:r>
          </w:p>
        </w:tc>
        <w:tc>
          <w:tcPr>
            <w:tcW w:w="681" w:type="pct"/>
            <w:tcBorders>
              <w:top w:val="nil"/>
              <w:bottom w:val="nil"/>
            </w:tcBorders>
            <w:vAlign w:val="center"/>
            <w:hideMark/>
          </w:tcPr>
          <w:p w14:paraId="6E00B581" w14:textId="3DE7A97E"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5" w:type="pct"/>
            <w:tcBorders>
              <w:top w:val="nil"/>
              <w:bottom w:val="nil"/>
            </w:tcBorders>
            <w:vAlign w:val="center"/>
            <w:hideMark/>
          </w:tcPr>
          <w:p w14:paraId="2C3FF7DF" w14:textId="257A37AA"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56.7</w:t>
            </w:r>
          </w:p>
        </w:tc>
        <w:tc>
          <w:tcPr>
            <w:tcW w:w="757" w:type="pct"/>
            <w:tcBorders>
              <w:top w:val="nil"/>
              <w:bottom w:val="nil"/>
            </w:tcBorders>
            <w:vAlign w:val="center"/>
            <w:hideMark/>
          </w:tcPr>
          <w:p w14:paraId="2D14EFF8" w14:textId="5CB63C17"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41.2</w:t>
            </w:r>
          </w:p>
        </w:tc>
        <w:tc>
          <w:tcPr>
            <w:tcW w:w="442" w:type="pct"/>
            <w:tcBorders>
              <w:top w:val="nil"/>
              <w:bottom w:val="nil"/>
            </w:tcBorders>
            <w:vAlign w:val="center"/>
            <w:hideMark/>
          </w:tcPr>
          <w:p w14:paraId="1746BB49" w14:textId="562C1532"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39.6</w:t>
            </w:r>
          </w:p>
        </w:tc>
      </w:tr>
      <w:tr w:rsidR="00727D6D" w:rsidRPr="0056255A" w14:paraId="17AFC4C1" w14:textId="77777777" w:rsidTr="00443052">
        <w:trPr>
          <w:trHeight w:val="235"/>
          <w:jc w:val="center"/>
        </w:trPr>
        <w:tc>
          <w:tcPr>
            <w:tcW w:w="623" w:type="pct"/>
            <w:tcBorders>
              <w:top w:val="nil"/>
              <w:bottom w:val="nil"/>
            </w:tcBorders>
            <w:vAlign w:val="center"/>
            <w:hideMark/>
          </w:tcPr>
          <w:p w14:paraId="7CF41FDE" w14:textId="57D366C7"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5</w:t>
            </w:r>
          </w:p>
        </w:tc>
        <w:tc>
          <w:tcPr>
            <w:tcW w:w="757" w:type="pct"/>
            <w:tcBorders>
              <w:top w:val="nil"/>
              <w:bottom w:val="nil"/>
            </w:tcBorders>
            <w:vAlign w:val="center"/>
          </w:tcPr>
          <w:p w14:paraId="3C778B73" w14:textId="74360D02"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35.1</w:t>
            </w:r>
          </w:p>
        </w:tc>
        <w:tc>
          <w:tcPr>
            <w:tcW w:w="606" w:type="pct"/>
            <w:tcBorders>
              <w:top w:val="nil"/>
              <w:bottom w:val="nil"/>
            </w:tcBorders>
            <w:vAlign w:val="center"/>
          </w:tcPr>
          <w:p w14:paraId="512D81BC" w14:textId="589DEA81"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46.4</w:t>
            </w:r>
          </w:p>
        </w:tc>
        <w:tc>
          <w:tcPr>
            <w:tcW w:w="529" w:type="pct"/>
            <w:tcBorders>
              <w:top w:val="nil"/>
              <w:bottom w:val="nil"/>
            </w:tcBorders>
            <w:vAlign w:val="center"/>
          </w:tcPr>
          <w:p w14:paraId="59D6E3A9" w14:textId="3D3A3C8B"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51.0</w:t>
            </w:r>
          </w:p>
        </w:tc>
        <w:tc>
          <w:tcPr>
            <w:tcW w:w="681" w:type="pct"/>
            <w:tcBorders>
              <w:top w:val="nil"/>
              <w:bottom w:val="nil"/>
            </w:tcBorders>
            <w:vAlign w:val="center"/>
          </w:tcPr>
          <w:p w14:paraId="23E8A67C" w14:textId="7E3166A0"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51.3</w:t>
            </w:r>
          </w:p>
        </w:tc>
        <w:tc>
          <w:tcPr>
            <w:tcW w:w="605" w:type="pct"/>
            <w:tcBorders>
              <w:top w:val="nil"/>
              <w:bottom w:val="nil"/>
            </w:tcBorders>
            <w:vAlign w:val="center"/>
            <w:hideMark/>
          </w:tcPr>
          <w:p w14:paraId="2F479F97" w14:textId="56DE840E"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757" w:type="pct"/>
            <w:tcBorders>
              <w:top w:val="nil"/>
              <w:bottom w:val="nil"/>
            </w:tcBorders>
            <w:vAlign w:val="center"/>
            <w:hideMark/>
          </w:tcPr>
          <w:p w14:paraId="69C234B3" w14:textId="483B08ED"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42.7</w:t>
            </w:r>
          </w:p>
        </w:tc>
        <w:tc>
          <w:tcPr>
            <w:tcW w:w="442" w:type="pct"/>
            <w:tcBorders>
              <w:top w:val="nil"/>
              <w:bottom w:val="nil"/>
            </w:tcBorders>
            <w:vAlign w:val="center"/>
            <w:hideMark/>
          </w:tcPr>
          <w:p w14:paraId="5A6CB6DB" w14:textId="1BD24F3B"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40.0</w:t>
            </w:r>
          </w:p>
        </w:tc>
      </w:tr>
      <w:tr w:rsidR="00727D6D" w:rsidRPr="0056255A" w14:paraId="592EB601" w14:textId="77777777" w:rsidTr="00443052">
        <w:trPr>
          <w:trHeight w:val="165"/>
          <w:jc w:val="center"/>
        </w:trPr>
        <w:tc>
          <w:tcPr>
            <w:tcW w:w="623" w:type="pct"/>
            <w:tcBorders>
              <w:top w:val="nil"/>
              <w:bottom w:val="nil"/>
            </w:tcBorders>
            <w:vAlign w:val="center"/>
            <w:hideMark/>
          </w:tcPr>
          <w:p w14:paraId="4D1BE7BF" w14:textId="737158D8"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6</w:t>
            </w:r>
          </w:p>
        </w:tc>
        <w:tc>
          <w:tcPr>
            <w:tcW w:w="757" w:type="pct"/>
            <w:tcBorders>
              <w:top w:val="nil"/>
              <w:bottom w:val="nil"/>
            </w:tcBorders>
            <w:vAlign w:val="center"/>
          </w:tcPr>
          <w:p w14:paraId="429656BD" w14:textId="6E3649D2"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36.0</w:t>
            </w:r>
          </w:p>
        </w:tc>
        <w:tc>
          <w:tcPr>
            <w:tcW w:w="606" w:type="pct"/>
            <w:tcBorders>
              <w:top w:val="nil"/>
              <w:bottom w:val="nil"/>
            </w:tcBorders>
            <w:vAlign w:val="center"/>
          </w:tcPr>
          <w:p w14:paraId="1C8A6E06" w14:textId="33BAF0C1"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43.6</w:t>
            </w:r>
          </w:p>
        </w:tc>
        <w:tc>
          <w:tcPr>
            <w:tcW w:w="529" w:type="pct"/>
            <w:tcBorders>
              <w:top w:val="nil"/>
              <w:bottom w:val="nil"/>
            </w:tcBorders>
            <w:vAlign w:val="center"/>
          </w:tcPr>
          <w:p w14:paraId="05AB9C19" w14:textId="25B2F282"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46.1</w:t>
            </w:r>
          </w:p>
        </w:tc>
        <w:tc>
          <w:tcPr>
            <w:tcW w:w="681" w:type="pct"/>
            <w:tcBorders>
              <w:top w:val="nil"/>
              <w:bottom w:val="nil"/>
            </w:tcBorders>
            <w:vAlign w:val="center"/>
          </w:tcPr>
          <w:p w14:paraId="23901C3D" w14:textId="5D0E2943"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40.3</w:t>
            </w:r>
          </w:p>
        </w:tc>
        <w:tc>
          <w:tcPr>
            <w:tcW w:w="605" w:type="pct"/>
            <w:tcBorders>
              <w:top w:val="nil"/>
              <w:bottom w:val="nil"/>
            </w:tcBorders>
            <w:vAlign w:val="center"/>
          </w:tcPr>
          <w:p w14:paraId="6A9809A1" w14:textId="0351C67C"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47.0</w:t>
            </w:r>
          </w:p>
        </w:tc>
        <w:tc>
          <w:tcPr>
            <w:tcW w:w="757" w:type="pct"/>
            <w:tcBorders>
              <w:top w:val="nil"/>
              <w:bottom w:val="nil"/>
            </w:tcBorders>
            <w:vAlign w:val="center"/>
            <w:hideMark/>
          </w:tcPr>
          <w:p w14:paraId="65B64B8A" w14:textId="1D31FDDB"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442" w:type="pct"/>
            <w:tcBorders>
              <w:top w:val="nil"/>
              <w:bottom w:val="nil"/>
            </w:tcBorders>
            <w:vAlign w:val="center"/>
            <w:hideMark/>
          </w:tcPr>
          <w:p w14:paraId="1D7CD61C" w14:textId="21E47874"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45.3</w:t>
            </w:r>
          </w:p>
        </w:tc>
      </w:tr>
      <w:tr w:rsidR="00727D6D" w:rsidRPr="0056255A" w14:paraId="6D34FD83" w14:textId="77777777" w:rsidTr="00443052">
        <w:trPr>
          <w:trHeight w:val="145"/>
          <w:jc w:val="center"/>
        </w:trPr>
        <w:tc>
          <w:tcPr>
            <w:tcW w:w="623" w:type="pct"/>
            <w:tcBorders>
              <w:top w:val="nil"/>
            </w:tcBorders>
            <w:vAlign w:val="center"/>
            <w:hideMark/>
          </w:tcPr>
          <w:p w14:paraId="7009294A" w14:textId="2F38A57E"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7</w:t>
            </w:r>
          </w:p>
        </w:tc>
        <w:tc>
          <w:tcPr>
            <w:tcW w:w="757" w:type="pct"/>
            <w:tcBorders>
              <w:top w:val="nil"/>
            </w:tcBorders>
            <w:vAlign w:val="center"/>
          </w:tcPr>
          <w:p w14:paraId="2A81EF6D" w14:textId="54EDAEF7"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36.1</w:t>
            </w:r>
          </w:p>
        </w:tc>
        <w:tc>
          <w:tcPr>
            <w:tcW w:w="606" w:type="pct"/>
            <w:tcBorders>
              <w:top w:val="nil"/>
            </w:tcBorders>
            <w:vAlign w:val="center"/>
          </w:tcPr>
          <w:p w14:paraId="55CADFAB" w14:textId="3D5E15BE"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46.6</w:t>
            </w:r>
          </w:p>
        </w:tc>
        <w:tc>
          <w:tcPr>
            <w:tcW w:w="529" w:type="pct"/>
            <w:tcBorders>
              <w:top w:val="nil"/>
            </w:tcBorders>
            <w:vAlign w:val="center"/>
          </w:tcPr>
          <w:p w14:paraId="62F3905D" w14:textId="5D74F5F5" w:rsidR="00727D6D" w:rsidRPr="00FB5275" w:rsidRDefault="00D32DC5" w:rsidP="00FD7AFA">
            <w:pPr>
              <w:jc w:val="center"/>
              <w:rPr>
                <w:rFonts w:eastAsia="Times New Roman"/>
                <w:color w:val="000000"/>
                <w:sz w:val="20"/>
                <w:szCs w:val="20"/>
                <w:lang w:eastAsia="en-GB"/>
              </w:rPr>
            </w:pPr>
            <w:r w:rsidRPr="00FB5275">
              <w:rPr>
                <w:rFonts w:eastAsia="Times New Roman"/>
                <w:color w:val="000000"/>
                <w:sz w:val="20"/>
                <w:szCs w:val="20"/>
                <w:lang w:eastAsia="en-GB"/>
              </w:rPr>
              <w:t>43.6</w:t>
            </w:r>
          </w:p>
        </w:tc>
        <w:tc>
          <w:tcPr>
            <w:tcW w:w="681" w:type="pct"/>
            <w:tcBorders>
              <w:top w:val="nil"/>
            </w:tcBorders>
            <w:vAlign w:val="center"/>
          </w:tcPr>
          <w:p w14:paraId="34F6398B" w14:textId="34D88DEA" w:rsidR="00727D6D" w:rsidRPr="00FB5275" w:rsidRDefault="00150BA0" w:rsidP="00FD7AFA">
            <w:pPr>
              <w:jc w:val="center"/>
              <w:rPr>
                <w:rFonts w:eastAsia="Times New Roman"/>
                <w:color w:val="000000"/>
                <w:sz w:val="20"/>
                <w:szCs w:val="20"/>
                <w:lang w:eastAsia="en-GB"/>
              </w:rPr>
            </w:pPr>
            <w:r w:rsidRPr="00FB5275">
              <w:rPr>
                <w:rFonts w:eastAsia="Times New Roman"/>
                <w:color w:val="000000"/>
                <w:sz w:val="20"/>
                <w:szCs w:val="20"/>
                <w:lang w:eastAsia="en-GB"/>
              </w:rPr>
              <w:t>38.9</w:t>
            </w:r>
          </w:p>
        </w:tc>
        <w:tc>
          <w:tcPr>
            <w:tcW w:w="605" w:type="pct"/>
            <w:tcBorders>
              <w:top w:val="nil"/>
            </w:tcBorders>
            <w:vAlign w:val="center"/>
          </w:tcPr>
          <w:p w14:paraId="650A69B4" w14:textId="72C92844" w:rsidR="00727D6D" w:rsidRPr="00FB5275" w:rsidRDefault="00150BA0" w:rsidP="00FD7AFA">
            <w:pPr>
              <w:jc w:val="center"/>
              <w:rPr>
                <w:rFonts w:eastAsia="Times New Roman"/>
                <w:color w:val="000000"/>
                <w:sz w:val="20"/>
                <w:szCs w:val="20"/>
                <w:lang w:eastAsia="en-GB"/>
              </w:rPr>
            </w:pPr>
            <w:r w:rsidRPr="00FB5275">
              <w:rPr>
                <w:rFonts w:eastAsia="Times New Roman"/>
                <w:color w:val="000000"/>
                <w:sz w:val="20"/>
                <w:szCs w:val="20"/>
                <w:lang w:eastAsia="en-GB"/>
              </w:rPr>
              <w:t>43.8</w:t>
            </w:r>
          </w:p>
        </w:tc>
        <w:tc>
          <w:tcPr>
            <w:tcW w:w="757" w:type="pct"/>
            <w:tcBorders>
              <w:top w:val="nil"/>
            </w:tcBorders>
            <w:vAlign w:val="center"/>
            <w:hideMark/>
          </w:tcPr>
          <w:p w14:paraId="5B8600EC" w14:textId="2A1AA5E0" w:rsidR="00727D6D" w:rsidRPr="00FB5275" w:rsidRDefault="00150BA0" w:rsidP="00FD7AFA">
            <w:pPr>
              <w:jc w:val="center"/>
              <w:rPr>
                <w:rFonts w:eastAsia="Times New Roman"/>
                <w:color w:val="000000"/>
                <w:sz w:val="20"/>
                <w:szCs w:val="20"/>
                <w:lang w:eastAsia="en-GB"/>
              </w:rPr>
            </w:pPr>
            <w:r w:rsidRPr="00FB5275">
              <w:rPr>
                <w:rFonts w:eastAsia="Times New Roman"/>
                <w:color w:val="000000"/>
                <w:sz w:val="20"/>
                <w:szCs w:val="20"/>
                <w:lang w:eastAsia="en-GB"/>
              </w:rPr>
              <w:t>45.7</w:t>
            </w:r>
          </w:p>
        </w:tc>
        <w:tc>
          <w:tcPr>
            <w:tcW w:w="442" w:type="pct"/>
            <w:tcBorders>
              <w:top w:val="nil"/>
            </w:tcBorders>
            <w:vAlign w:val="center"/>
            <w:hideMark/>
          </w:tcPr>
          <w:p w14:paraId="3EDE321B" w14:textId="7F569430"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r>
      <w:tr w:rsidR="00651003" w:rsidRPr="0056255A" w14:paraId="6D554AAB" w14:textId="77777777" w:rsidTr="00443052">
        <w:trPr>
          <w:trHeight w:val="71"/>
          <w:jc w:val="center"/>
        </w:trPr>
        <w:tc>
          <w:tcPr>
            <w:tcW w:w="5000" w:type="pct"/>
            <w:gridSpan w:val="8"/>
            <w:tcBorders>
              <w:bottom w:val="single" w:sz="4" w:space="0" w:color="auto"/>
            </w:tcBorders>
            <w:noWrap/>
            <w:hideMark/>
          </w:tcPr>
          <w:p w14:paraId="24EE8446" w14:textId="77777777" w:rsidR="00651003" w:rsidRPr="00FB5275" w:rsidRDefault="00651003" w:rsidP="00137C94">
            <w:pPr>
              <w:rPr>
                <w:rFonts w:eastAsia="Times New Roman"/>
                <w:b/>
                <w:color w:val="000000"/>
                <w:sz w:val="20"/>
                <w:szCs w:val="20"/>
                <w:lang w:eastAsia="en-GB"/>
              </w:rPr>
            </w:pPr>
            <w:r w:rsidRPr="00FB5275">
              <w:rPr>
                <w:rFonts w:eastAsia="Times New Roman"/>
                <w:b/>
                <w:color w:val="000000"/>
                <w:sz w:val="20"/>
                <w:szCs w:val="20"/>
                <w:lang w:eastAsia="en-GB"/>
              </w:rPr>
              <w:t>S</w:t>
            </w:r>
            <w:r w:rsidR="003D199B" w:rsidRPr="00FB5275">
              <w:rPr>
                <w:rFonts w:eastAsia="Times New Roman"/>
                <w:b/>
                <w:color w:val="000000"/>
                <w:sz w:val="20"/>
                <w:szCs w:val="20"/>
                <w:lang w:eastAsia="en-GB"/>
              </w:rPr>
              <w:t xml:space="preserve"> </w:t>
            </w:r>
            <w:r w:rsidRPr="00FB5275">
              <w:rPr>
                <w:rFonts w:eastAsia="Times New Roman"/>
                <w:b/>
                <w:color w:val="000000"/>
                <w:sz w:val="20"/>
                <w:szCs w:val="20"/>
                <w:lang w:eastAsia="en-GB"/>
              </w:rPr>
              <w:t>K</w:t>
            </w:r>
            <w:r w:rsidR="00137C94" w:rsidRPr="00FB5275">
              <w:rPr>
                <w:rFonts w:eastAsia="Times New Roman"/>
                <w:b/>
                <w:color w:val="000000"/>
                <w:sz w:val="20"/>
                <w:szCs w:val="20"/>
                <w:lang w:eastAsia="en-GB"/>
              </w:rPr>
              <w:t>orea</w:t>
            </w:r>
          </w:p>
        </w:tc>
      </w:tr>
      <w:tr w:rsidR="00727D6D" w:rsidRPr="0056255A" w14:paraId="3484A370" w14:textId="77777777" w:rsidTr="00443052">
        <w:trPr>
          <w:trHeight w:val="125"/>
          <w:jc w:val="center"/>
        </w:trPr>
        <w:tc>
          <w:tcPr>
            <w:tcW w:w="623" w:type="pct"/>
            <w:tcBorders>
              <w:bottom w:val="nil"/>
            </w:tcBorders>
            <w:vAlign w:val="center"/>
            <w:hideMark/>
          </w:tcPr>
          <w:p w14:paraId="7C1E68C5" w14:textId="2D4368BF"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1</w:t>
            </w:r>
          </w:p>
        </w:tc>
        <w:tc>
          <w:tcPr>
            <w:tcW w:w="757" w:type="pct"/>
            <w:tcBorders>
              <w:bottom w:val="nil"/>
            </w:tcBorders>
            <w:vAlign w:val="center"/>
            <w:hideMark/>
          </w:tcPr>
          <w:p w14:paraId="35A64813" w14:textId="4C2B6B4E"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6" w:type="pct"/>
            <w:tcBorders>
              <w:bottom w:val="nil"/>
            </w:tcBorders>
            <w:vAlign w:val="center"/>
            <w:hideMark/>
          </w:tcPr>
          <w:p w14:paraId="4727DA24" w14:textId="66610F54"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38.2</w:t>
            </w:r>
          </w:p>
        </w:tc>
        <w:tc>
          <w:tcPr>
            <w:tcW w:w="529" w:type="pct"/>
            <w:tcBorders>
              <w:bottom w:val="nil"/>
            </w:tcBorders>
            <w:vAlign w:val="center"/>
            <w:hideMark/>
          </w:tcPr>
          <w:p w14:paraId="5EE87DBA" w14:textId="3495E77A"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47.2</w:t>
            </w:r>
          </w:p>
        </w:tc>
        <w:tc>
          <w:tcPr>
            <w:tcW w:w="681" w:type="pct"/>
            <w:tcBorders>
              <w:bottom w:val="nil"/>
            </w:tcBorders>
            <w:vAlign w:val="center"/>
            <w:hideMark/>
          </w:tcPr>
          <w:p w14:paraId="182C42EE" w14:textId="75DE049D"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42.7</w:t>
            </w:r>
          </w:p>
        </w:tc>
        <w:tc>
          <w:tcPr>
            <w:tcW w:w="605" w:type="pct"/>
            <w:tcBorders>
              <w:bottom w:val="nil"/>
            </w:tcBorders>
            <w:vAlign w:val="center"/>
            <w:hideMark/>
          </w:tcPr>
          <w:p w14:paraId="75106FB0" w14:textId="6163FE4F"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44.1</w:t>
            </w:r>
          </w:p>
        </w:tc>
        <w:tc>
          <w:tcPr>
            <w:tcW w:w="757" w:type="pct"/>
            <w:tcBorders>
              <w:bottom w:val="nil"/>
            </w:tcBorders>
            <w:vAlign w:val="center"/>
            <w:hideMark/>
          </w:tcPr>
          <w:p w14:paraId="12999ADE" w14:textId="541FFF87"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38.6</w:t>
            </w:r>
          </w:p>
        </w:tc>
        <w:tc>
          <w:tcPr>
            <w:tcW w:w="442" w:type="pct"/>
            <w:tcBorders>
              <w:bottom w:val="nil"/>
            </w:tcBorders>
            <w:vAlign w:val="center"/>
            <w:hideMark/>
          </w:tcPr>
          <w:p w14:paraId="29D6E7BA" w14:textId="6A9ACE49"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37.7</w:t>
            </w:r>
          </w:p>
        </w:tc>
      </w:tr>
      <w:tr w:rsidR="00727D6D" w:rsidRPr="0056255A" w14:paraId="029A91C5" w14:textId="77777777" w:rsidTr="00443052">
        <w:trPr>
          <w:trHeight w:val="187"/>
          <w:jc w:val="center"/>
        </w:trPr>
        <w:tc>
          <w:tcPr>
            <w:tcW w:w="623" w:type="pct"/>
            <w:tcBorders>
              <w:top w:val="nil"/>
              <w:bottom w:val="nil"/>
            </w:tcBorders>
            <w:vAlign w:val="center"/>
            <w:hideMark/>
          </w:tcPr>
          <w:p w14:paraId="5F7EC37F" w14:textId="02F44C3C"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2</w:t>
            </w:r>
          </w:p>
        </w:tc>
        <w:tc>
          <w:tcPr>
            <w:tcW w:w="757" w:type="pct"/>
            <w:tcBorders>
              <w:top w:val="nil"/>
              <w:bottom w:val="nil"/>
            </w:tcBorders>
            <w:vAlign w:val="center"/>
          </w:tcPr>
          <w:p w14:paraId="1D1EC7BD" w14:textId="4FE8A41B"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37.3</w:t>
            </w:r>
          </w:p>
        </w:tc>
        <w:tc>
          <w:tcPr>
            <w:tcW w:w="606" w:type="pct"/>
            <w:tcBorders>
              <w:top w:val="nil"/>
              <w:bottom w:val="nil"/>
            </w:tcBorders>
            <w:vAlign w:val="center"/>
            <w:hideMark/>
          </w:tcPr>
          <w:p w14:paraId="40E16704" w14:textId="2E5FB569"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529" w:type="pct"/>
            <w:tcBorders>
              <w:top w:val="nil"/>
              <w:bottom w:val="nil"/>
            </w:tcBorders>
            <w:vAlign w:val="center"/>
            <w:hideMark/>
          </w:tcPr>
          <w:p w14:paraId="2239D7A0" w14:textId="2AEC74A1"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52.8</w:t>
            </w:r>
          </w:p>
        </w:tc>
        <w:tc>
          <w:tcPr>
            <w:tcW w:w="681" w:type="pct"/>
            <w:tcBorders>
              <w:top w:val="nil"/>
              <w:bottom w:val="nil"/>
            </w:tcBorders>
            <w:vAlign w:val="center"/>
            <w:hideMark/>
          </w:tcPr>
          <w:p w14:paraId="2011E06E" w14:textId="4C430FA4"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53.7</w:t>
            </w:r>
          </w:p>
        </w:tc>
        <w:tc>
          <w:tcPr>
            <w:tcW w:w="605" w:type="pct"/>
            <w:tcBorders>
              <w:top w:val="nil"/>
              <w:bottom w:val="nil"/>
            </w:tcBorders>
            <w:vAlign w:val="center"/>
            <w:hideMark/>
          </w:tcPr>
          <w:p w14:paraId="68DBA47D" w14:textId="43BBE789"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58.8</w:t>
            </w:r>
          </w:p>
        </w:tc>
        <w:tc>
          <w:tcPr>
            <w:tcW w:w="757" w:type="pct"/>
            <w:tcBorders>
              <w:top w:val="nil"/>
              <w:bottom w:val="nil"/>
            </w:tcBorders>
            <w:vAlign w:val="center"/>
            <w:hideMark/>
          </w:tcPr>
          <w:p w14:paraId="4D424905" w14:textId="1AAE4E42"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41.3</w:t>
            </w:r>
          </w:p>
        </w:tc>
        <w:tc>
          <w:tcPr>
            <w:tcW w:w="442" w:type="pct"/>
            <w:tcBorders>
              <w:top w:val="nil"/>
              <w:bottom w:val="nil"/>
            </w:tcBorders>
            <w:vAlign w:val="center"/>
            <w:hideMark/>
          </w:tcPr>
          <w:p w14:paraId="02F81717" w14:textId="2BFD0B80"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53.0</w:t>
            </w:r>
          </w:p>
        </w:tc>
      </w:tr>
      <w:tr w:rsidR="00727D6D" w:rsidRPr="0056255A" w14:paraId="377C8931" w14:textId="77777777" w:rsidTr="00443052">
        <w:trPr>
          <w:trHeight w:val="119"/>
          <w:jc w:val="center"/>
        </w:trPr>
        <w:tc>
          <w:tcPr>
            <w:tcW w:w="623" w:type="pct"/>
            <w:tcBorders>
              <w:top w:val="nil"/>
              <w:bottom w:val="nil"/>
            </w:tcBorders>
            <w:vAlign w:val="center"/>
            <w:hideMark/>
          </w:tcPr>
          <w:p w14:paraId="7ED6DFD2" w14:textId="0BD40BFD"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3</w:t>
            </w:r>
          </w:p>
        </w:tc>
        <w:tc>
          <w:tcPr>
            <w:tcW w:w="757" w:type="pct"/>
            <w:tcBorders>
              <w:top w:val="nil"/>
              <w:bottom w:val="nil"/>
            </w:tcBorders>
            <w:vAlign w:val="center"/>
          </w:tcPr>
          <w:p w14:paraId="14558767" w14:textId="25AEF8F4"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48.2</w:t>
            </w:r>
          </w:p>
        </w:tc>
        <w:tc>
          <w:tcPr>
            <w:tcW w:w="606" w:type="pct"/>
            <w:tcBorders>
              <w:top w:val="nil"/>
              <w:bottom w:val="nil"/>
            </w:tcBorders>
            <w:vAlign w:val="center"/>
          </w:tcPr>
          <w:p w14:paraId="30384007" w14:textId="44917F1C"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53.3</w:t>
            </w:r>
          </w:p>
        </w:tc>
        <w:tc>
          <w:tcPr>
            <w:tcW w:w="529" w:type="pct"/>
            <w:tcBorders>
              <w:top w:val="nil"/>
              <w:bottom w:val="nil"/>
            </w:tcBorders>
            <w:vAlign w:val="center"/>
            <w:hideMark/>
          </w:tcPr>
          <w:p w14:paraId="78FD1C90" w14:textId="53B50E3F"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81" w:type="pct"/>
            <w:tcBorders>
              <w:top w:val="nil"/>
              <w:bottom w:val="nil"/>
            </w:tcBorders>
            <w:vAlign w:val="center"/>
            <w:hideMark/>
          </w:tcPr>
          <w:p w14:paraId="213DC038" w14:textId="63F0643F"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58.1</w:t>
            </w:r>
          </w:p>
        </w:tc>
        <w:tc>
          <w:tcPr>
            <w:tcW w:w="605" w:type="pct"/>
            <w:tcBorders>
              <w:top w:val="nil"/>
              <w:bottom w:val="nil"/>
            </w:tcBorders>
            <w:vAlign w:val="center"/>
            <w:hideMark/>
          </w:tcPr>
          <w:p w14:paraId="5903DA37" w14:textId="1842AB2B"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69.4</w:t>
            </w:r>
          </w:p>
        </w:tc>
        <w:tc>
          <w:tcPr>
            <w:tcW w:w="757" w:type="pct"/>
            <w:tcBorders>
              <w:top w:val="nil"/>
              <w:bottom w:val="nil"/>
            </w:tcBorders>
            <w:vAlign w:val="center"/>
            <w:hideMark/>
          </w:tcPr>
          <w:p w14:paraId="03D760D4" w14:textId="50AD41C6"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46.7</w:t>
            </w:r>
          </w:p>
        </w:tc>
        <w:tc>
          <w:tcPr>
            <w:tcW w:w="442" w:type="pct"/>
            <w:tcBorders>
              <w:top w:val="nil"/>
              <w:bottom w:val="nil"/>
            </w:tcBorders>
            <w:vAlign w:val="center"/>
            <w:hideMark/>
          </w:tcPr>
          <w:p w14:paraId="78AA4741" w14:textId="21C128C4"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55.3</w:t>
            </w:r>
          </w:p>
        </w:tc>
      </w:tr>
      <w:tr w:rsidR="00727D6D" w:rsidRPr="0056255A" w14:paraId="712F391A" w14:textId="77777777" w:rsidTr="00443052">
        <w:trPr>
          <w:trHeight w:val="207"/>
          <w:jc w:val="center"/>
        </w:trPr>
        <w:tc>
          <w:tcPr>
            <w:tcW w:w="623" w:type="pct"/>
            <w:tcBorders>
              <w:top w:val="nil"/>
              <w:bottom w:val="nil"/>
            </w:tcBorders>
            <w:vAlign w:val="center"/>
            <w:hideMark/>
          </w:tcPr>
          <w:p w14:paraId="3FA7EAF4" w14:textId="094EA050"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4</w:t>
            </w:r>
          </w:p>
        </w:tc>
        <w:tc>
          <w:tcPr>
            <w:tcW w:w="757" w:type="pct"/>
            <w:tcBorders>
              <w:top w:val="nil"/>
              <w:bottom w:val="nil"/>
            </w:tcBorders>
            <w:vAlign w:val="center"/>
          </w:tcPr>
          <w:p w14:paraId="27ED576D" w14:textId="0A45A6E5"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43.8</w:t>
            </w:r>
          </w:p>
        </w:tc>
        <w:tc>
          <w:tcPr>
            <w:tcW w:w="606" w:type="pct"/>
            <w:tcBorders>
              <w:top w:val="nil"/>
              <w:bottom w:val="nil"/>
            </w:tcBorders>
            <w:vAlign w:val="center"/>
          </w:tcPr>
          <w:p w14:paraId="573FC0B2" w14:textId="2D2061CE"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53.3</w:t>
            </w:r>
          </w:p>
        </w:tc>
        <w:tc>
          <w:tcPr>
            <w:tcW w:w="529" w:type="pct"/>
            <w:tcBorders>
              <w:top w:val="nil"/>
              <w:bottom w:val="nil"/>
            </w:tcBorders>
            <w:vAlign w:val="center"/>
          </w:tcPr>
          <w:p w14:paraId="43D04D2C" w14:textId="4E54E1AB"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57.8</w:t>
            </w:r>
          </w:p>
        </w:tc>
        <w:tc>
          <w:tcPr>
            <w:tcW w:w="681" w:type="pct"/>
            <w:tcBorders>
              <w:top w:val="nil"/>
              <w:bottom w:val="nil"/>
            </w:tcBorders>
            <w:vAlign w:val="center"/>
            <w:hideMark/>
          </w:tcPr>
          <w:p w14:paraId="292D6907" w14:textId="3777A3C3"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5" w:type="pct"/>
            <w:tcBorders>
              <w:top w:val="nil"/>
              <w:bottom w:val="nil"/>
            </w:tcBorders>
            <w:vAlign w:val="center"/>
            <w:hideMark/>
          </w:tcPr>
          <w:p w14:paraId="4E22F56D" w14:textId="2962420D"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75.0</w:t>
            </w:r>
          </w:p>
        </w:tc>
        <w:tc>
          <w:tcPr>
            <w:tcW w:w="757" w:type="pct"/>
            <w:tcBorders>
              <w:top w:val="nil"/>
              <w:bottom w:val="nil"/>
            </w:tcBorders>
            <w:vAlign w:val="center"/>
            <w:hideMark/>
          </w:tcPr>
          <w:p w14:paraId="2E2E462B" w14:textId="398CB9E6"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49.3</w:t>
            </w:r>
          </w:p>
        </w:tc>
        <w:tc>
          <w:tcPr>
            <w:tcW w:w="442" w:type="pct"/>
            <w:tcBorders>
              <w:top w:val="nil"/>
              <w:bottom w:val="nil"/>
            </w:tcBorders>
            <w:vAlign w:val="center"/>
            <w:hideMark/>
          </w:tcPr>
          <w:p w14:paraId="4046A4DB" w14:textId="66C489D7"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60.3</w:t>
            </w:r>
          </w:p>
        </w:tc>
      </w:tr>
      <w:tr w:rsidR="00727D6D" w:rsidRPr="0056255A" w14:paraId="4DBCDB22" w14:textId="77777777" w:rsidTr="00443052">
        <w:trPr>
          <w:trHeight w:val="132"/>
          <w:jc w:val="center"/>
        </w:trPr>
        <w:tc>
          <w:tcPr>
            <w:tcW w:w="623" w:type="pct"/>
            <w:tcBorders>
              <w:top w:val="nil"/>
              <w:bottom w:val="nil"/>
            </w:tcBorders>
            <w:vAlign w:val="center"/>
            <w:hideMark/>
          </w:tcPr>
          <w:p w14:paraId="3BAE8897" w14:textId="5B0BEDA9"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5</w:t>
            </w:r>
          </w:p>
        </w:tc>
        <w:tc>
          <w:tcPr>
            <w:tcW w:w="757" w:type="pct"/>
            <w:tcBorders>
              <w:top w:val="nil"/>
              <w:bottom w:val="nil"/>
            </w:tcBorders>
            <w:vAlign w:val="center"/>
          </w:tcPr>
          <w:p w14:paraId="31BAE34C" w14:textId="1CE8DC6B"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45.0</w:t>
            </w:r>
          </w:p>
        </w:tc>
        <w:tc>
          <w:tcPr>
            <w:tcW w:w="606" w:type="pct"/>
            <w:tcBorders>
              <w:top w:val="nil"/>
              <w:bottom w:val="nil"/>
            </w:tcBorders>
            <w:vAlign w:val="center"/>
          </w:tcPr>
          <w:p w14:paraId="69AE974D" w14:textId="2C5CAA26"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53.3</w:t>
            </w:r>
          </w:p>
        </w:tc>
        <w:tc>
          <w:tcPr>
            <w:tcW w:w="529" w:type="pct"/>
            <w:tcBorders>
              <w:top w:val="nil"/>
              <w:bottom w:val="nil"/>
            </w:tcBorders>
            <w:vAlign w:val="center"/>
          </w:tcPr>
          <w:p w14:paraId="69EF43C1" w14:textId="79F82CE6"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59.3</w:t>
            </w:r>
          </w:p>
        </w:tc>
        <w:tc>
          <w:tcPr>
            <w:tcW w:w="681" w:type="pct"/>
            <w:tcBorders>
              <w:top w:val="nil"/>
              <w:bottom w:val="nil"/>
            </w:tcBorders>
            <w:vAlign w:val="center"/>
          </w:tcPr>
          <w:p w14:paraId="1B073AB4" w14:textId="40DF5D21"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62.8</w:t>
            </w:r>
          </w:p>
        </w:tc>
        <w:tc>
          <w:tcPr>
            <w:tcW w:w="605" w:type="pct"/>
            <w:tcBorders>
              <w:top w:val="nil"/>
              <w:bottom w:val="nil"/>
            </w:tcBorders>
            <w:vAlign w:val="center"/>
            <w:hideMark/>
          </w:tcPr>
          <w:p w14:paraId="7F63BAF7" w14:textId="2CF36ECA"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757" w:type="pct"/>
            <w:tcBorders>
              <w:top w:val="nil"/>
              <w:bottom w:val="nil"/>
            </w:tcBorders>
            <w:vAlign w:val="center"/>
            <w:hideMark/>
          </w:tcPr>
          <w:p w14:paraId="3008A30C" w14:textId="54049247"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43.5</w:t>
            </w:r>
          </w:p>
        </w:tc>
        <w:tc>
          <w:tcPr>
            <w:tcW w:w="442" w:type="pct"/>
            <w:tcBorders>
              <w:top w:val="nil"/>
              <w:bottom w:val="nil"/>
            </w:tcBorders>
            <w:vAlign w:val="center"/>
            <w:hideMark/>
          </w:tcPr>
          <w:p w14:paraId="5663CD03" w14:textId="4E6C9F16"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60.2</w:t>
            </w:r>
          </w:p>
        </w:tc>
      </w:tr>
      <w:tr w:rsidR="00727D6D" w:rsidRPr="0056255A" w14:paraId="0532013B" w14:textId="77777777" w:rsidTr="00443052">
        <w:trPr>
          <w:trHeight w:val="157"/>
          <w:jc w:val="center"/>
        </w:trPr>
        <w:tc>
          <w:tcPr>
            <w:tcW w:w="623" w:type="pct"/>
            <w:tcBorders>
              <w:top w:val="nil"/>
              <w:bottom w:val="nil"/>
            </w:tcBorders>
            <w:vAlign w:val="center"/>
            <w:hideMark/>
          </w:tcPr>
          <w:p w14:paraId="612F8888" w14:textId="4395D3D3"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6</w:t>
            </w:r>
          </w:p>
        </w:tc>
        <w:tc>
          <w:tcPr>
            <w:tcW w:w="757" w:type="pct"/>
            <w:tcBorders>
              <w:top w:val="nil"/>
              <w:bottom w:val="nil"/>
            </w:tcBorders>
            <w:vAlign w:val="center"/>
          </w:tcPr>
          <w:p w14:paraId="7795B9CC" w14:textId="381FDB0C"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49.5</w:t>
            </w:r>
          </w:p>
        </w:tc>
        <w:tc>
          <w:tcPr>
            <w:tcW w:w="606" w:type="pct"/>
            <w:tcBorders>
              <w:top w:val="nil"/>
              <w:bottom w:val="nil"/>
            </w:tcBorders>
            <w:vAlign w:val="center"/>
          </w:tcPr>
          <w:p w14:paraId="4605B2A2" w14:textId="39231CD9"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52.9</w:t>
            </w:r>
          </w:p>
        </w:tc>
        <w:tc>
          <w:tcPr>
            <w:tcW w:w="529" w:type="pct"/>
            <w:tcBorders>
              <w:top w:val="nil"/>
              <w:bottom w:val="nil"/>
            </w:tcBorders>
            <w:vAlign w:val="center"/>
          </w:tcPr>
          <w:p w14:paraId="63A2BD80" w14:textId="1316813C"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58.6</w:t>
            </w:r>
          </w:p>
        </w:tc>
        <w:tc>
          <w:tcPr>
            <w:tcW w:w="681" w:type="pct"/>
            <w:tcBorders>
              <w:top w:val="nil"/>
              <w:bottom w:val="nil"/>
            </w:tcBorders>
            <w:vAlign w:val="center"/>
          </w:tcPr>
          <w:p w14:paraId="754CD0BB" w14:textId="61688A73"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61.3</w:t>
            </w:r>
          </w:p>
        </w:tc>
        <w:tc>
          <w:tcPr>
            <w:tcW w:w="605" w:type="pct"/>
            <w:tcBorders>
              <w:top w:val="nil"/>
              <w:bottom w:val="nil"/>
            </w:tcBorders>
            <w:vAlign w:val="center"/>
          </w:tcPr>
          <w:p w14:paraId="1EF09218" w14:textId="02944BB4"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60.2</w:t>
            </w:r>
          </w:p>
        </w:tc>
        <w:tc>
          <w:tcPr>
            <w:tcW w:w="757" w:type="pct"/>
            <w:tcBorders>
              <w:top w:val="nil"/>
              <w:bottom w:val="nil"/>
            </w:tcBorders>
            <w:vAlign w:val="center"/>
            <w:hideMark/>
          </w:tcPr>
          <w:p w14:paraId="0E215573" w14:textId="154BD21F"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442" w:type="pct"/>
            <w:tcBorders>
              <w:top w:val="nil"/>
              <w:bottom w:val="nil"/>
            </w:tcBorders>
            <w:vAlign w:val="center"/>
            <w:hideMark/>
          </w:tcPr>
          <w:p w14:paraId="2FD7CF21" w14:textId="0E28D76A"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56.0</w:t>
            </w:r>
          </w:p>
        </w:tc>
      </w:tr>
      <w:tr w:rsidR="00727D6D" w:rsidRPr="0056255A" w14:paraId="1D4A3BDA" w14:textId="77777777" w:rsidTr="00443052">
        <w:trPr>
          <w:trHeight w:val="280"/>
          <w:jc w:val="center"/>
        </w:trPr>
        <w:tc>
          <w:tcPr>
            <w:tcW w:w="623" w:type="pct"/>
            <w:tcBorders>
              <w:top w:val="nil"/>
              <w:bottom w:val="nil"/>
            </w:tcBorders>
            <w:vAlign w:val="center"/>
            <w:hideMark/>
          </w:tcPr>
          <w:p w14:paraId="6A65D88C" w14:textId="30CB5C10"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7</w:t>
            </w:r>
          </w:p>
        </w:tc>
        <w:tc>
          <w:tcPr>
            <w:tcW w:w="757" w:type="pct"/>
            <w:tcBorders>
              <w:top w:val="nil"/>
              <w:bottom w:val="nil"/>
            </w:tcBorders>
            <w:vAlign w:val="center"/>
          </w:tcPr>
          <w:p w14:paraId="603161D4" w14:textId="4FDCB8A1"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38.3</w:t>
            </w:r>
          </w:p>
        </w:tc>
        <w:tc>
          <w:tcPr>
            <w:tcW w:w="606" w:type="pct"/>
            <w:tcBorders>
              <w:top w:val="nil"/>
              <w:bottom w:val="nil"/>
            </w:tcBorders>
            <w:vAlign w:val="center"/>
          </w:tcPr>
          <w:p w14:paraId="6182DC3A" w14:textId="61A3CF07"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52.7</w:t>
            </w:r>
          </w:p>
        </w:tc>
        <w:tc>
          <w:tcPr>
            <w:tcW w:w="529" w:type="pct"/>
            <w:tcBorders>
              <w:top w:val="nil"/>
              <w:bottom w:val="nil"/>
            </w:tcBorders>
            <w:vAlign w:val="center"/>
          </w:tcPr>
          <w:p w14:paraId="74479195" w14:textId="644A37E0"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53.6</w:t>
            </w:r>
          </w:p>
        </w:tc>
        <w:tc>
          <w:tcPr>
            <w:tcW w:w="681" w:type="pct"/>
            <w:tcBorders>
              <w:top w:val="nil"/>
              <w:bottom w:val="nil"/>
            </w:tcBorders>
            <w:vAlign w:val="center"/>
          </w:tcPr>
          <w:p w14:paraId="78A8EC46" w14:textId="0E4E81A4"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59.1</w:t>
            </w:r>
          </w:p>
        </w:tc>
        <w:tc>
          <w:tcPr>
            <w:tcW w:w="605" w:type="pct"/>
            <w:tcBorders>
              <w:top w:val="nil"/>
              <w:bottom w:val="nil"/>
            </w:tcBorders>
            <w:vAlign w:val="center"/>
          </w:tcPr>
          <w:p w14:paraId="037D300C" w14:textId="74D02E51"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65.3</w:t>
            </w:r>
          </w:p>
        </w:tc>
        <w:tc>
          <w:tcPr>
            <w:tcW w:w="757" w:type="pct"/>
            <w:tcBorders>
              <w:top w:val="nil"/>
              <w:bottom w:val="nil"/>
            </w:tcBorders>
            <w:vAlign w:val="center"/>
            <w:hideMark/>
          </w:tcPr>
          <w:p w14:paraId="74A8DE26" w14:textId="718DCD0A" w:rsidR="00727D6D" w:rsidRPr="00FB5275" w:rsidRDefault="00A95A7E" w:rsidP="00FD7AFA">
            <w:pPr>
              <w:jc w:val="center"/>
              <w:rPr>
                <w:rFonts w:eastAsia="Times New Roman"/>
                <w:color w:val="000000"/>
                <w:sz w:val="20"/>
                <w:szCs w:val="20"/>
                <w:lang w:eastAsia="en-GB"/>
              </w:rPr>
            </w:pPr>
            <w:r w:rsidRPr="00FB5275">
              <w:rPr>
                <w:rFonts w:eastAsia="Times New Roman"/>
                <w:color w:val="000000"/>
                <w:sz w:val="20"/>
                <w:szCs w:val="20"/>
                <w:lang w:eastAsia="en-GB"/>
              </w:rPr>
              <w:t>44.1</w:t>
            </w:r>
          </w:p>
        </w:tc>
        <w:tc>
          <w:tcPr>
            <w:tcW w:w="442" w:type="pct"/>
            <w:tcBorders>
              <w:top w:val="nil"/>
              <w:bottom w:val="nil"/>
            </w:tcBorders>
            <w:vAlign w:val="center"/>
            <w:hideMark/>
          </w:tcPr>
          <w:p w14:paraId="0D5F54F0" w14:textId="7181099A" w:rsidR="00727D6D" w:rsidRPr="00FB5275" w:rsidRDefault="00727D6D" w:rsidP="00FD7AFA">
            <w:pPr>
              <w:jc w:val="center"/>
              <w:rPr>
                <w:rFonts w:eastAsia="Times New Roman"/>
                <w:color w:val="000000"/>
                <w:sz w:val="20"/>
                <w:szCs w:val="20"/>
                <w:lang w:eastAsia="en-GB"/>
              </w:rPr>
            </w:pPr>
            <w:r w:rsidRPr="00FB5275">
              <w:rPr>
                <w:rFonts w:eastAsia="Times New Roman"/>
                <w:color w:val="000000"/>
                <w:sz w:val="20"/>
                <w:szCs w:val="20"/>
                <w:lang w:eastAsia="en-GB"/>
              </w:rPr>
              <w:t>100.0</w:t>
            </w:r>
          </w:p>
        </w:tc>
      </w:tr>
      <w:tr w:rsidR="00443052" w:rsidRPr="0056255A" w14:paraId="139C3E5F" w14:textId="77777777" w:rsidTr="00727D6D">
        <w:trPr>
          <w:trHeight w:val="71"/>
          <w:jc w:val="center"/>
        </w:trPr>
        <w:tc>
          <w:tcPr>
            <w:tcW w:w="5000" w:type="pct"/>
            <w:gridSpan w:val="8"/>
            <w:tcBorders>
              <w:bottom w:val="single" w:sz="4" w:space="0" w:color="auto"/>
            </w:tcBorders>
            <w:noWrap/>
            <w:hideMark/>
          </w:tcPr>
          <w:p w14:paraId="2171537A" w14:textId="24BF60DF" w:rsidR="00443052" w:rsidRPr="00FB5275" w:rsidRDefault="00443052" w:rsidP="00727D6D">
            <w:pPr>
              <w:rPr>
                <w:rFonts w:eastAsia="Times New Roman"/>
                <w:b/>
                <w:color w:val="000000"/>
                <w:sz w:val="20"/>
                <w:szCs w:val="20"/>
                <w:lang w:eastAsia="en-GB"/>
              </w:rPr>
            </w:pPr>
            <w:r w:rsidRPr="00FB5275">
              <w:rPr>
                <w:rFonts w:eastAsia="Times New Roman"/>
                <w:b/>
                <w:color w:val="000000"/>
                <w:sz w:val="20"/>
                <w:szCs w:val="20"/>
                <w:lang w:eastAsia="en-GB"/>
              </w:rPr>
              <w:t>Colombia</w:t>
            </w:r>
          </w:p>
        </w:tc>
      </w:tr>
      <w:tr w:rsidR="00727D6D" w:rsidRPr="0056255A" w14:paraId="4939644C" w14:textId="77777777" w:rsidTr="00D93F4B">
        <w:trPr>
          <w:trHeight w:val="125"/>
          <w:jc w:val="center"/>
        </w:trPr>
        <w:tc>
          <w:tcPr>
            <w:tcW w:w="623" w:type="pct"/>
            <w:tcBorders>
              <w:bottom w:val="nil"/>
            </w:tcBorders>
            <w:vAlign w:val="center"/>
            <w:hideMark/>
          </w:tcPr>
          <w:p w14:paraId="6C118E30" w14:textId="5184710E"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1</w:t>
            </w:r>
          </w:p>
        </w:tc>
        <w:tc>
          <w:tcPr>
            <w:tcW w:w="757" w:type="pct"/>
            <w:tcBorders>
              <w:bottom w:val="nil"/>
            </w:tcBorders>
            <w:vAlign w:val="center"/>
            <w:hideMark/>
          </w:tcPr>
          <w:p w14:paraId="7888B2CE" w14:textId="4AC064A6" w:rsidR="00727D6D" w:rsidRPr="00FB5275" w:rsidRDefault="00727D6D" w:rsidP="00727D6D">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6" w:type="pct"/>
            <w:tcBorders>
              <w:bottom w:val="nil"/>
            </w:tcBorders>
            <w:vAlign w:val="center"/>
            <w:hideMark/>
          </w:tcPr>
          <w:p w14:paraId="2F409447" w14:textId="3FE2BF9E"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34.4</w:t>
            </w:r>
          </w:p>
        </w:tc>
        <w:tc>
          <w:tcPr>
            <w:tcW w:w="529" w:type="pct"/>
            <w:tcBorders>
              <w:bottom w:val="nil"/>
            </w:tcBorders>
            <w:vAlign w:val="center"/>
            <w:hideMark/>
          </w:tcPr>
          <w:p w14:paraId="5B8542FB" w14:textId="78DDF181"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34.8</w:t>
            </w:r>
          </w:p>
        </w:tc>
        <w:tc>
          <w:tcPr>
            <w:tcW w:w="681" w:type="pct"/>
            <w:tcBorders>
              <w:bottom w:val="nil"/>
            </w:tcBorders>
            <w:vAlign w:val="center"/>
            <w:hideMark/>
          </w:tcPr>
          <w:p w14:paraId="22677333" w14:textId="7586CB49"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37.6</w:t>
            </w:r>
          </w:p>
        </w:tc>
        <w:tc>
          <w:tcPr>
            <w:tcW w:w="605" w:type="pct"/>
            <w:tcBorders>
              <w:bottom w:val="nil"/>
            </w:tcBorders>
            <w:vAlign w:val="center"/>
          </w:tcPr>
          <w:p w14:paraId="75BB2119" w14:textId="747234E9"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30.1</w:t>
            </w:r>
          </w:p>
        </w:tc>
        <w:tc>
          <w:tcPr>
            <w:tcW w:w="757" w:type="pct"/>
            <w:tcBorders>
              <w:bottom w:val="nil"/>
            </w:tcBorders>
            <w:vAlign w:val="center"/>
            <w:hideMark/>
          </w:tcPr>
          <w:p w14:paraId="26F1B76A" w14:textId="3DB6BA68"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41.9</w:t>
            </w:r>
          </w:p>
        </w:tc>
        <w:tc>
          <w:tcPr>
            <w:tcW w:w="442" w:type="pct"/>
            <w:tcBorders>
              <w:bottom w:val="nil"/>
            </w:tcBorders>
            <w:vAlign w:val="center"/>
            <w:hideMark/>
          </w:tcPr>
          <w:p w14:paraId="2216369A" w14:textId="2619FA0E"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32.0</w:t>
            </w:r>
          </w:p>
        </w:tc>
      </w:tr>
      <w:tr w:rsidR="00727D6D" w:rsidRPr="0056255A" w14:paraId="6222DF26" w14:textId="77777777" w:rsidTr="00D93F4B">
        <w:trPr>
          <w:trHeight w:val="187"/>
          <w:jc w:val="center"/>
        </w:trPr>
        <w:tc>
          <w:tcPr>
            <w:tcW w:w="623" w:type="pct"/>
            <w:tcBorders>
              <w:top w:val="nil"/>
              <w:bottom w:val="nil"/>
            </w:tcBorders>
            <w:vAlign w:val="center"/>
            <w:hideMark/>
          </w:tcPr>
          <w:p w14:paraId="39C993D9" w14:textId="3F2D762F"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2</w:t>
            </w:r>
          </w:p>
        </w:tc>
        <w:tc>
          <w:tcPr>
            <w:tcW w:w="757" w:type="pct"/>
            <w:tcBorders>
              <w:top w:val="nil"/>
              <w:bottom w:val="nil"/>
            </w:tcBorders>
            <w:vAlign w:val="center"/>
          </w:tcPr>
          <w:p w14:paraId="0539B651" w14:textId="4D9AAF7F"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36.1</w:t>
            </w:r>
          </w:p>
        </w:tc>
        <w:tc>
          <w:tcPr>
            <w:tcW w:w="606" w:type="pct"/>
            <w:tcBorders>
              <w:top w:val="nil"/>
              <w:bottom w:val="nil"/>
            </w:tcBorders>
            <w:vAlign w:val="center"/>
            <w:hideMark/>
          </w:tcPr>
          <w:p w14:paraId="1213E3AC" w14:textId="2D63565E" w:rsidR="00727D6D" w:rsidRPr="00FB5275" w:rsidRDefault="00727D6D" w:rsidP="00727D6D">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529" w:type="pct"/>
            <w:tcBorders>
              <w:top w:val="nil"/>
              <w:bottom w:val="nil"/>
            </w:tcBorders>
            <w:vAlign w:val="center"/>
            <w:hideMark/>
          </w:tcPr>
          <w:p w14:paraId="2011F156" w14:textId="424B6EC2"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37.6</w:t>
            </w:r>
          </w:p>
        </w:tc>
        <w:tc>
          <w:tcPr>
            <w:tcW w:w="681" w:type="pct"/>
            <w:tcBorders>
              <w:top w:val="nil"/>
              <w:bottom w:val="nil"/>
            </w:tcBorders>
            <w:vAlign w:val="center"/>
            <w:hideMark/>
          </w:tcPr>
          <w:p w14:paraId="6B643E64" w14:textId="62E4D739"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49.0</w:t>
            </w:r>
          </w:p>
        </w:tc>
        <w:tc>
          <w:tcPr>
            <w:tcW w:w="605" w:type="pct"/>
            <w:tcBorders>
              <w:top w:val="nil"/>
              <w:bottom w:val="nil"/>
            </w:tcBorders>
            <w:vAlign w:val="center"/>
          </w:tcPr>
          <w:p w14:paraId="7FBA6D79" w14:textId="5C64CC5F"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38.3</w:t>
            </w:r>
          </w:p>
        </w:tc>
        <w:tc>
          <w:tcPr>
            <w:tcW w:w="757" w:type="pct"/>
            <w:tcBorders>
              <w:top w:val="nil"/>
              <w:bottom w:val="nil"/>
            </w:tcBorders>
            <w:vAlign w:val="center"/>
            <w:hideMark/>
          </w:tcPr>
          <w:p w14:paraId="2E06B16C" w14:textId="2559D3A8"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38.1</w:t>
            </w:r>
          </w:p>
        </w:tc>
        <w:tc>
          <w:tcPr>
            <w:tcW w:w="442" w:type="pct"/>
            <w:tcBorders>
              <w:top w:val="nil"/>
              <w:bottom w:val="nil"/>
            </w:tcBorders>
            <w:vAlign w:val="center"/>
            <w:hideMark/>
          </w:tcPr>
          <w:p w14:paraId="51D13674" w14:textId="0219912E"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35.5</w:t>
            </w:r>
          </w:p>
        </w:tc>
      </w:tr>
      <w:tr w:rsidR="00727D6D" w:rsidRPr="0056255A" w14:paraId="31D7000B" w14:textId="77777777" w:rsidTr="00D93F4B">
        <w:trPr>
          <w:trHeight w:val="119"/>
          <w:jc w:val="center"/>
        </w:trPr>
        <w:tc>
          <w:tcPr>
            <w:tcW w:w="623" w:type="pct"/>
            <w:tcBorders>
              <w:top w:val="nil"/>
              <w:bottom w:val="nil"/>
            </w:tcBorders>
            <w:vAlign w:val="center"/>
            <w:hideMark/>
          </w:tcPr>
          <w:p w14:paraId="6ED79AEE" w14:textId="1925A749"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3</w:t>
            </w:r>
          </w:p>
        </w:tc>
        <w:tc>
          <w:tcPr>
            <w:tcW w:w="757" w:type="pct"/>
            <w:tcBorders>
              <w:top w:val="nil"/>
              <w:bottom w:val="nil"/>
            </w:tcBorders>
            <w:vAlign w:val="center"/>
          </w:tcPr>
          <w:p w14:paraId="605F8C67" w14:textId="29E3359A"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37.2</w:t>
            </w:r>
          </w:p>
        </w:tc>
        <w:tc>
          <w:tcPr>
            <w:tcW w:w="606" w:type="pct"/>
            <w:tcBorders>
              <w:top w:val="nil"/>
              <w:bottom w:val="nil"/>
            </w:tcBorders>
            <w:vAlign w:val="center"/>
          </w:tcPr>
          <w:p w14:paraId="4C9A337E" w14:textId="0C8C2F04"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37.6</w:t>
            </w:r>
          </w:p>
        </w:tc>
        <w:tc>
          <w:tcPr>
            <w:tcW w:w="529" w:type="pct"/>
            <w:tcBorders>
              <w:top w:val="nil"/>
              <w:bottom w:val="nil"/>
            </w:tcBorders>
            <w:vAlign w:val="center"/>
            <w:hideMark/>
          </w:tcPr>
          <w:p w14:paraId="52B64E13" w14:textId="5ED28836" w:rsidR="00727D6D" w:rsidRPr="00FB5275" w:rsidRDefault="00727D6D" w:rsidP="00727D6D">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81" w:type="pct"/>
            <w:tcBorders>
              <w:top w:val="nil"/>
              <w:bottom w:val="nil"/>
            </w:tcBorders>
            <w:vAlign w:val="center"/>
            <w:hideMark/>
          </w:tcPr>
          <w:p w14:paraId="36DE1EEC" w14:textId="78F45D4E"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46.9</w:t>
            </w:r>
          </w:p>
        </w:tc>
        <w:tc>
          <w:tcPr>
            <w:tcW w:w="605" w:type="pct"/>
            <w:tcBorders>
              <w:top w:val="nil"/>
              <w:bottom w:val="nil"/>
            </w:tcBorders>
            <w:vAlign w:val="center"/>
          </w:tcPr>
          <w:p w14:paraId="02550C6B" w14:textId="220150C6"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39.3</w:t>
            </w:r>
          </w:p>
        </w:tc>
        <w:tc>
          <w:tcPr>
            <w:tcW w:w="757" w:type="pct"/>
            <w:tcBorders>
              <w:top w:val="nil"/>
              <w:bottom w:val="nil"/>
            </w:tcBorders>
            <w:vAlign w:val="center"/>
            <w:hideMark/>
          </w:tcPr>
          <w:p w14:paraId="13CA1FB1" w14:textId="5D781AA4"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44.3</w:t>
            </w:r>
          </w:p>
        </w:tc>
        <w:tc>
          <w:tcPr>
            <w:tcW w:w="442" w:type="pct"/>
            <w:tcBorders>
              <w:top w:val="nil"/>
              <w:bottom w:val="nil"/>
            </w:tcBorders>
            <w:vAlign w:val="center"/>
            <w:hideMark/>
          </w:tcPr>
          <w:p w14:paraId="4C2E9355" w14:textId="63A2F405" w:rsidR="00727D6D" w:rsidRPr="00FB5275" w:rsidRDefault="009D2CB8" w:rsidP="00727D6D">
            <w:pPr>
              <w:jc w:val="center"/>
              <w:rPr>
                <w:rFonts w:eastAsia="Times New Roman"/>
                <w:color w:val="000000"/>
                <w:sz w:val="20"/>
                <w:szCs w:val="20"/>
                <w:lang w:eastAsia="en-GB"/>
              </w:rPr>
            </w:pPr>
            <w:r w:rsidRPr="00FB5275">
              <w:rPr>
                <w:rFonts w:eastAsia="Times New Roman"/>
                <w:color w:val="000000"/>
                <w:sz w:val="20"/>
                <w:szCs w:val="20"/>
                <w:lang w:eastAsia="en-GB"/>
              </w:rPr>
              <w:t>47.2</w:t>
            </w:r>
          </w:p>
        </w:tc>
      </w:tr>
      <w:tr w:rsidR="00727D6D" w:rsidRPr="0056255A" w14:paraId="73A97D29" w14:textId="77777777" w:rsidTr="00443052">
        <w:trPr>
          <w:trHeight w:val="207"/>
          <w:jc w:val="center"/>
        </w:trPr>
        <w:tc>
          <w:tcPr>
            <w:tcW w:w="623" w:type="pct"/>
            <w:tcBorders>
              <w:top w:val="nil"/>
              <w:bottom w:val="nil"/>
            </w:tcBorders>
            <w:vAlign w:val="center"/>
            <w:hideMark/>
          </w:tcPr>
          <w:p w14:paraId="20296982" w14:textId="1D6B298C"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4</w:t>
            </w:r>
          </w:p>
        </w:tc>
        <w:tc>
          <w:tcPr>
            <w:tcW w:w="757" w:type="pct"/>
            <w:tcBorders>
              <w:top w:val="nil"/>
              <w:bottom w:val="nil"/>
            </w:tcBorders>
            <w:vAlign w:val="center"/>
          </w:tcPr>
          <w:p w14:paraId="6FC16CF3" w14:textId="278483DD"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37.1</w:t>
            </w:r>
          </w:p>
        </w:tc>
        <w:tc>
          <w:tcPr>
            <w:tcW w:w="606" w:type="pct"/>
            <w:tcBorders>
              <w:top w:val="nil"/>
              <w:bottom w:val="nil"/>
            </w:tcBorders>
            <w:vAlign w:val="center"/>
          </w:tcPr>
          <w:p w14:paraId="6A7DA67A" w14:textId="21C37726"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44.1</w:t>
            </w:r>
          </w:p>
        </w:tc>
        <w:tc>
          <w:tcPr>
            <w:tcW w:w="529" w:type="pct"/>
            <w:tcBorders>
              <w:top w:val="nil"/>
              <w:bottom w:val="nil"/>
            </w:tcBorders>
            <w:vAlign w:val="center"/>
          </w:tcPr>
          <w:p w14:paraId="71688E6D" w14:textId="62BEB9AE"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43.0</w:t>
            </w:r>
          </w:p>
        </w:tc>
        <w:tc>
          <w:tcPr>
            <w:tcW w:w="681" w:type="pct"/>
            <w:tcBorders>
              <w:top w:val="nil"/>
              <w:bottom w:val="nil"/>
            </w:tcBorders>
            <w:vAlign w:val="center"/>
            <w:hideMark/>
          </w:tcPr>
          <w:p w14:paraId="532CF251" w14:textId="652669B5" w:rsidR="00727D6D" w:rsidRPr="00FB5275" w:rsidRDefault="00727D6D" w:rsidP="00727D6D">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605" w:type="pct"/>
            <w:tcBorders>
              <w:top w:val="nil"/>
              <w:bottom w:val="nil"/>
            </w:tcBorders>
            <w:vAlign w:val="center"/>
            <w:hideMark/>
          </w:tcPr>
          <w:p w14:paraId="7E58FDE4" w14:textId="49E62FFD"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49.1</w:t>
            </w:r>
          </w:p>
        </w:tc>
        <w:tc>
          <w:tcPr>
            <w:tcW w:w="757" w:type="pct"/>
            <w:tcBorders>
              <w:top w:val="nil"/>
              <w:bottom w:val="nil"/>
            </w:tcBorders>
            <w:vAlign w:val="center"/>
            <w:hideMark/>
          </w:tcPr>
          <w:p w14:paraId="37110652" w14:textId="5DE5D0F1" w:rsidR="00727D6D" w:rsidRPr="00FB5275" w:rsidRDefault="00D93F4B" w:rsidP="00D93F4B">
            <w:pPr>
              <w:jc w:val="center"/>
              <w:rPr>
                <w:rFonts w:eastAsia="Times New Roman"/>
                <w:color w:val="000000"/>
                <w:sz w:val="20"/>
                <w:szCs w:val="20"/>
                <w:lang w:eastAsia="en-GB"/>
              </w:rPr>
            </w:pPr>
            <w:r w:rsidRPr="00FB5275">
              <w:rPr>
                <w:rFonts w:eastAsia="Times New Roman"/>
                <w:color w:val="000000"/>
                <w:sz w:val="20"/>
                <w:szCs w:val="20"/>
                <w:lang w:eastAsia="en-GB"/>
              </w:rPr>
              <w:t>40.8</w:t>
            </w:r>
          </w:p>
        </w:tc>
        <w:tc>
          <w:tcPr>
            <w:tcW w:w="442" w:type="pct"/>
            <w:tcBorders>
              <w:top w:val="nil"/>
              <w:bottom w:val="nil"/>
            </w:tcBorders>
            <w:vAlign w:val="center"/>
            <w:hideMark/>
          </w:tcPr>
          <w:p w14:paraId="232C403F" w14:textId="0A84D1BF"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55.3</w:t>
            </w:r>
          </w:p>
        </w:tc>
      </w:tr>
      <w:tr w:rsidR="00727D6D" w:rsidRPr="0056255A" w14:paraId="2E6B9C5F" w14:textId="77777777" w:rsidTr="00443052">
        <w:trPr>
          <w:trHeight w:val="132"/>
          <w:jc w:val="center"/>
        </w:trPr>
        <w:tc>
          <w:tcPr>
            <w:tcW w:w="623" w:type="pct"/>
            <w:tcBorders>
              <w:top w:val="nil"/>
              <w:bottom w:val="nil"/>
            </w:tcBorders>
            <w:vAlign w:val="center"/>
            <w:hideMark/>
          </w:tcPr>
          <w:p w14:paraId="48338AA6" w14:textId="447DD14F"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5</w:t>
            </w:r>
          </w:p>
        </w:tc>
        <w:tc>
          <w:tcPr>
            <w:tcW w:w="757" w:type="pct"/>
            <w:tcBorders>
              <w:top w:val="nil"/>
              <w:bottom w:val="nil"/>
            </w:tcBorders>
            <w:vAlign w:val="center"/>
          </w:tcPr>
          <w:p w14:paraId="7C5AECC6" w14:textId="548DA3A3"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35.2</w:t>
            </w:r>
          </w:p>
        </w:tc>
        <w:tc>
          <w:tcPr>
            <w:tcW w:w="606" w:type="pct"/>
            <w:tcBorders>
              <w:top w:val="nil"/>
              <w:bottom w:val="nil"/>
            </w:tcBorders>
            <w:vAlign w:val="center"/>
          </w:tcPr>
          <w:p w14:paraId="473A6C67" w14:textId="58CB883E"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40.5</w:t>
            </w:r>
          </w:p>
        </w:tc>
        <w:tc>
          <w:tcPr>
            <w:tcW w:w="529" w:type="pct"/>
            <w:tcBorders>
              <w:top w:val="nil"/>
              <w:bottom w:val="nil"/>
            </w:tcBorders>
            <w:vAlign w:val="center"/>
          </w:tcPr>
          <w:p w14:paraId="275D8AA7" w14:textId="13369F2C"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42.5</w:t>
            </w:r>
          </w:p>
        </w:tc>
        <w:tc>
          <w:tcPr>
            <w:tcW w:w="681" w:type="pct"/>
            <w:tcBorders>
              <w:top w:val="nil"/>
              <w:bottom w:val="nil"/>
            </w:tcBorders>
            <w:vAlign w:val="center"/>
          </w:tcPr>
          <w:p w14:paraId="4A9CFD56" w14:textId="31851CFF"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50.0</w:t>
            </w:r>
          </w:p>
        </w:tc>
        <w:tc>
          <w:tcPr>
            <w:tcW w:w="605" w:type="pct"/>
            <w:tcBorders>
              <w:top w:val="nil"/>
              <w:bottom w:val="nil"/>
            </w:tcBorders>
            <w:vAlign w:val="center"/>
            <w:hideMark/>
          </w:tcPr>
          <w:p w14:paraId="03AFAFD3" w14:textId="5774C407" w:rsidR="00727D6D" w:rsidRPr="00FB5275" w:rsidRDefault="00727D6D" w:rsidP="00727D6D">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757" w:type="pct"/>
            <w:tcBorders>
              <w:top w:val="nil"/>
              <w:bottom w:val="nil"/>
            </w:tcBorders>
            <w:vAlign w:val="center"/>
            <w:hideMark/>
          </w:tcPr>
          <w:p w14:paraId="05F8F47E" w14:textId="5AB63D73"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42.1</w:t>
            </w:r>
          </w:p>
        </w:tc>
        <w:tc>
          <w:tcPr>
            <w:tcW w:w="442" w:type="pct"/>
            <w:tcBorders>
              <w:top w:val="nil"/>
              <w:bottom w:val="nil"/>
            </w:tcBorders>
            <w:vAlign w:val="center"/>
            <w:hideMark/>
          </w:tcPr>
          <w:p w14:paraId="3AC83A26" w14:textId="1C604450"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43.8</w:t>
            </w:r>
          </w:p>
        </w:tc>
      </w:tr>
      <w:tr w:rsidR="00727D6D" w:rsidRPr="0056255A" w14:paraId="1B82B22A" w14:textId="77777777" w:rsidTr="00443052">
        <w:trPr>
          <w:trHeight w:val="157"/>
          <w:jc w:val="center"/>
        </w:trPr>
        <w:tc>
          <w:tcPr>
            <w:tcW w:w="623" w:type="pct"/>
            <w:tcBorders>
              <w:top w:val="nil"/>
              <w:bottom w:val="nil"/>
            </w:tcBorders>
            <w:vAlign w:val="center"/>
            <w:hideMark/>
          </w:tcPr>
          <w:p w14:paraId="715AB6CF" w14:textId="3757FCE8"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6</w:t>
            </w:r>
          </w:p>
        </w:tc>
        <w:tc>
          <w:tcPr>
            <w:tcW w:w="757" w:type="pct"/>
            <w:tcBorders>
              <w:top w:val="nil"/>
              <w:bottom w:val="nil"/>
            </w:tcBorders>
            <w:vAlign w:val="center"/>
          </w:tcPr>
          <w:p w14:paraId="40241C49" w14:textId="34297B3E"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41.9</w:t>
            </w:r>
          </w:p>
        </w:tc>
        <w:tc>
          <w:tcPr>
            <w:tcW w:w="606" w:type="pct"/>
            <w:tcBorders>
              <w:top w:val="nil"/>
              <w:bottom w:val="nil"/>
            </w:tcBorders>
            <w:vAlign w:val="center"/>
          </w:tcPr>
          <w:p w14:paraId="445DE460" w14:textId="3669CC9F"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36.7</w:t>
            </w:r>
          </w:p>
        </w:tc>
        <w:tc>
          <w:tcPr>
            <w:tcW w:w="529" w:type="pct"/>
            <w:tcBorders>
              <w:top w:val="nil"/>
              <w:bottom w:val="nil"/>
            </w:tcBorders>
            <w:vAlign w:val="center"/>
          </w:tcPr>
          <w:p w14:paraId="610F1821" w14:textId="13DBB419"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42.6</w:t>
            </w:r>
          </w:p>
        </w:tc>
        <w:tc>
          <w:tcPr>
            <w:tcW w:w="681" w:type="pct"/>
            <w:tcBorders>
              <w:top w:val="nil"/>
              <w:bottom w:val="nil"/>
            </w:tcBorders>
            <w:vAlign w:val="center"/>
          </w:tcPr>
          <w:p w14:paraId="1B1DA15A" w14:textId="6E98EFBB"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42.6</w:t>
            </w:r>
          </w:p>
        </w:tc>
        <w:tc>
          <w:tcPr>
            <w:tcW w:w="605" w:type="pct"/>
            <w:tcBorders>
              <w:top w:val="nil"/>
              <w:bottom w:val="nil"/>
            </w:tcBorders>
            <w:vAlign w:val="center"/>
          </w:tcPr>
          <w:p w14:paraId="5AC3BABB" w14:textId="7C31D22A"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39.3</w:t>
            </w:r>
          </w:p>
        </w:tc>
        <w:tc>
          <w:tcPr>
            <w:tcW w:w="757" w:type="pct"/>
            <w:tcBorders>
              <w:top w:val="nil"/>
              <w:bottom w:val="nil"/>
            </w:tcBorders>
            <w:vAlign w:val="center"/>
            <w:hideMark/>
          </w:tcPr>
          <w:p w14:paraId="21DF8B40" w14:textId="25E2E088" w:rsidR="00727D6D" w:rsidRPr="00FB5275" w:rsidRDefault="00727D6D" w:rsidP="00727D6D">
            <w:pPr>
              <w:jc w:val="center"/>
              <w:rPr>
                <w:rFonts w:eastAsia="Times New Roman"/>
                <w:color w:val="000000"/>
                <w:sz w:val="20"/>
                <w:szCs w:val="20"/>
                <w:lang w:eastAsia="en-GB"/>
              </w:rPr>
            </w:pPr>
            <w:r w:rsidRPr="00FB5275">
              <w:rPr>
                <w:rFonts w:eastAsia="Times New Roman"/>
                <w:color w:val="000000"/>
                <w:sz w:val="20"/>
                <w:szCs w:val="20"/>
                <w:lang w:eastAsia="en-GB"/>
              </w:rPr>
              <w:t>100.0</w:t>
            </w:r>
          </w:p>
        </w:tc>
        <w:tc>
          <w:tcPr>
            <w:tcW w:w="442" w:type="pct"/>
            <w:tcBorders>
              <w:top w:val="nil"/>
              <w:bottom w:val="nil"/>
            </w:tcBorders>
            <w:vAlign w:val="center"/>
            <w:hideMark/>
          </w:tcPr>
          <w:p w14:paraId="17EDDEA2" w14:textId="1E58916B"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40.0</w:t>
            </w:r>
          </w:p>
        </w:tc>
      </w:tr>
      <w:tr w:rsidR="00727D6D" w:rsidRPr="0056255A" w14:paraId="542156FE" w14:textId="77777777" w:rsidTr="00443052">
        <w:trPr>
          <w:trHeight w:val="280"/>
          <w:jc w:val="center"/>
        </w:trPr>
        <w:tc>
          <w:tcPr>
            <w:tcW w:w="623" w:type="pct"/>
            <w:tcBorders>
              <w:top w:val="nil"/>
            </w:tcBorders>
            <w:vAlign w:val="center"/>
            <w:hideMark/>
          </w:tcPr>
          <w:p w14:paraId="7FF9A968" w14:textId="7A8DF1F2" w:rsidR="00727D6D" w:rsidRPr="00FB5275" w:rsidRDefault="00727D6D" w:rsidP="00443052">
            <w:pPr>
              <w:jc w:val="right"/>
              <w:rPr>
                <w:rFonts w:eastAsia="Times New Roman"/>
                <w:color w:val="000000"/>
                <w:sz w:val="20"/>
                <w:szCs w:val="20"/>
                <w:lang w:eastAsia="en-GB"/>
              </w:rPr>
            </w:pPr>
            <w:r w:rsidRPr="00FB5275">
              <w:rPr>
                <w:rFonts w:eastAsia="Times New Roman"/>
                <w:color w:val="000000"/>
                <w:sz w:val="20"/>
                <w:szCs w:val="20"/>
                <w:lang w:eastAsia="en-GB"/>
              </w:rPr>
              <w:t>SD 7</w:t>
            </w:r>
          </w:p>
        </w:tc>
        <w:tc>
          <w:tcPr>
            <w:tcW w:w="757" w:type="pct"/>
            <w:tcBorders>
              <w:top w:val="nil"/>
            </w:tcBorders>
            <w:vAlign w:val="center"/>
          </w:tcPr>
          <w:p w14:paraId="27E4E4CE" w14:textId="46CF6899"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35.6</w:t>
            </w:r>
          </w:p>
        </w:tc>
        <w:tc>
          <w:tcPr>
            <w:tcW w:w="606" w:type="pct"/>
            <w:tcBorders>
              <w:top w:val="nil"/>
            </w:tcBorders>
            <w:vAlign w:val="center"/>
          </w:tcPr>
          <w:p w14:paraId="132A8D94" w14:textId="1DEC8E4D"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35.7</w:t>
            </w:r>
          </w:p>
        </w:tc>
        <w:tc>
          <w:tcPr>
            <w:tcW w:w="529" w:type="pct"/>
            <w:tcBorders>
              <w:top w:val="nil"/>
            </w:tcBorders>
            <w:vAlign w:val="center"/>
          </w:tcPr>
          <w:p w14:paraId="628618F7" w14:textId="171BD5D9"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48.2</w:t>
            </w:r>
          </w:p>
        </w:tc>
        <w:tc>
          <w:tcPr>
            <w:tcW w:w="681" w:type="pct"/>
            <w:tcBorders>
              <w:top w:val="nil"/>
            </w:tcBorders>
            <w:vAlign w:val="center"/>
          </w:tcPr>
          <w:p w14:paraId="4D78B065" w14:textId="21E7B050"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61.3</w:t>
            </w:r>
          </w:p>
        </w:tc>
        <w:tc>
          <w:tcPr>
            <w:tcW w:w="605" w:type="pct"/>
            <w:tcBorders>
              <w:top w:val="nil"/>
            </w:tcBorders>
            <w:vAlign w:val="center"/>
          </w:tcPr>
          <w:p w14:paraId="2A13E56A" w14:textId="5063B5AB"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44.2</w:t>
            </w:r>
          </w:p>
        </w:tc>
        <w:tc>
          <w:tcPr>
            <w:tcW w:w="757" w:type="pct"/>
            <w:tcBorders>
              <w:top w:val="nil"/>
            </w:tcBorders>
            <w:vAlign w:val="center"/>
            <w:hideMark/>
          </w:tcPr>
          <w:p w14:paraId="5854DB5D" w14:textId="1C3D3B56" w:rsidR="00727D6D" w:rsidRPr="00FB5275" w:rsidRDefault="00D93F4B" w:rsidP="00727D6D">
            <w:pPr>
              <w:jc w:val="center"/>
              <w:rPr>
                <w:rFonts w:eastAsia="Times New Roman"/>
                <w:color w:val="000000"/>
                <w:sz w:val="20"/>
                <w:szCs w:val="20"/>
                <w:lang w:eastAsia="en-GB"/>
              </w:rPr>
            </w:pPr>
            <w:r w:rsidRPr="00FB5275">
              <w:rPr>
                <w:rFonts w:eastAsia="Times New Roman"/>
                <w:color w:val="000000"/>
                <w:sz w:val="20"/>
                <w:szCs w:val="20"/>
                <w:lang w:eastAsia="en-GB"/>
              </w:rPr>
              <w:t>43.4</w:t>
            </w:r>
          </w:p>
        </w:tc>
        <w:tc>
          <w:tcPr>
            <w:tcW w:w="442" w:type="pct"/>
            <w:tcBorders>
              <w:top w:val="nil"/>
            </w:tcBorders>
            <w:vAlign w:val="center"/>
            <w:hideMark/>
          </w:tcPr>
          <w:p w14:paraId="4A70600B" w14:textId="00BFFC98" w:rsidR="00727D6D" w:rsidRPr="00FB5275" w:rsidRDefault="00727D6D" w:rsidP="00727D6D">
            <w:pPr>
              <w:jc w:val="center"/>
              <w:rPr>
                <w:rFonts w:eastAsia="Times New Roman"/>
                <w:color w:val="000000"/>
                <w:sz w:val="20"/>
                <w:szCs w:val="20"/>
                <w:lang w:eastAsia="en-GB"/>
              </w:rPr>
            </w:pPr>
            <w:r w:rsidRPr="00FB5275">
              <w:rPr>
                <w:rFonts w:eastAsia="Times New Roman"/>
                <w:color w:val="000000"/>
                <w:sz w:val="20"/>
                <w:szCs w:val="20"/>
                <w:lang w:eastAsia="en-GB"/>
              </w:rPr>
              <w:t>100.0</w:t>
            </w:r>
          </w:p>
        </w:tc>
      </w:tr>
    </w:tbl>
    <w:p w14:paraId="1E1335AD" w14:textId="77777777" w:rsidR="00443052" w:rsidRDefault="00443052"/>
    <w:p w14:paraId="0CC57F1C" w14:textId="77777777" w:rsidR="00F344E9" w:rsidRDefault="00F344E9">
      <w:pPr>
        <w:rPr>
          <w:b/>
        </w:rPr>
      </w:pPr>
    </w:p>
    <w:p w14:paraId="35B0EA02" w14:textId="013E2494" w:rsidR="001C5004" w:rsidRPr="001C5004" w:rsidRDefault="001C5004" w:rsidP="001C5004">
      <w:pPr>
        <w:pStyle w:val="ListParagraph"/>
        <w:numPr>
          <w:ilvl w:val="1"/>
          <w:numId w:val="7"/>
        </w:numPr>
        <w:rPr>
          <w:i/>
        </w:rPr>
      </w:pPr>
      <w:r w:rsidRPr="001C5004">
        <w:rPr>
          <w:i/>
        </w:rPr>
        <w:t>Material deprivation</w:t>
      </w:r>
      <w:r>
        <w:rPr>
          <w:i/>
        </w:rPr>
        <w:t xml:space="preserve"> associated with child social exclusion sub-domains</w:t>
      </w:r>
    </w:p>
    <w:p w14:paraId="5BC1F451" w14:textId="77777777" w:rsidR="001C5004" w:rsidRDefault="001C5004" w:rsidP="001C5004"/>
    <w:p w14:paraId="7E9BA764" w14:textId="13D5850D" w:rsidR="00E664B9" w:rsidRDefault="003C01BE" w:rsidP="001C5004">
      <w:r>
        <w:t>As was argued in the introduction</w:t>
      </w:r>
      <w:r w:rsidR="001C5004">
        <w:t>,</w:t>
      </w:r>
      <w:r>
        <w:t xml:space="preserve"> in the early work on child well-being </w:t>
      </w:r>
      <w:r w:rsidR="007251D4">
        <w:t xml:space="preserve">income </w:t>
      </w:r>
      <w:r>
        <w:t xml:space="preserve">poverty and deprivation tended to be used to represent the whole concept. So to gain a picture of its contribution to social exclusion in childhood, </w:t>
      </w:r>
      <w:r w:rsidR="00BD47FC">
        <w:t>in table</w:t>
      </w:r>
      <w:r w:rsidR="003C094E">
        <w:t xml:space="preserve"> </w:t>
      </w:r>
      <w:r w:rsidR="00BD47FC">
        <w:t>7</w:t>
      </w:r>
      <w:r w:rsidR="003C094E">
        <w:t xml:space="preserve"> the association between </w:t>
      </w:r>
      <w:r w:rsidR="00E5713E">
        <w:t xml:space="preserve">only the </w:t>
      </w:r>
      <w:r w:rsidR="00E664B9">
        <w:t xml:space="preserve">material </w:t>
      </w:r>
      <w:r w:rsidR="003C094E">
        <w:t xml:space="preserve">deprivation </w:t>
      </w:r>
      <w:r w:rsidR="00E5713E">
        <w:t xml:space="preserve">indicator </w:t>
      </w:r>
      <w:r w:rsidR="003C094E">
        <w:t xml:space="preserve">and the </w:t>
      </w:r>
      <w:r>
        <w:t xml:space="preserve">other </w:t>
      </w:r>
      <w:r w:rsidR="003C094E">
        <w:t>sub-domains of social exclusion are explored using national thresholds for the most deprived</w:t>
      </w:r>
      <w:r w:rsidR="00B85609">
        <w:t xml:space="preserve"> 20% </w:t>
      </w:r>
      <w:r w:rsidR="003C094E">
        <w:t>in each country.</w:t>
      </w:r>
      <w:r w:rsidR="00E5713E">
        <w:t xml:space="preserve"> Norway, S Korea and Germany </w:t>
      </w:r>
      <w:r w:rsidR="00E664B9">
        <w:t>are e</w:t>
      </w:r>
      <w:r w:rsidR="00E5713E">
        <w:t xml:space="preserve">xcluded because there are no extremely </w:t>
      </w:r>
      <w:r w:rsidR="00E664B9">
        <w:t>deprived children</w:t>
      </w:r>
      <w:r w:rsidR="00E5713E">
        <w:t>.</w:t>
      </w:r>
      <w:r w:rsidR="00B85609">
        <w:t xml:space="preserve"> </w:t>
      </w:r>
      <w:r w:rsidR="00E664B9">
        <w:t xml:space="preserve">It is not possible to select exactly 20% in each country </w:t>
      </w:r>
      <w:r w:rsidR="00B85609">
        <w:t xml:space="preserve">so the first column in </w:t>
      </w:r>
      <w:r w:rsidR="00331E1F">
        <w:t>t</w:t>
      </w:r>
      <w:r w:rsidR="00B85609">
        <w:t xml:space="preserve">able </w:t>
      </w:r>
      <w:r w:rsidR="00BD47FC">
        <w:t>7</w:t>
      </w:r>
      <w:r w:rsidR="00B85609">
        <w:t xml:space="preserve"> gives the exact proportion used as the base. </w:t>
      </w:r>
    </w:p>
    <w:p w14:paraId="07125FB5" w14:textId="77777777" w:rsidR="00E664B9" w:rsidRDefault="00E664B9" w:rsidP="003C094E"/>
    <w:p w14:paraId="160F53E4" w14:textId="6B7E7DE3" w:rsidR="003C01BE" w:rsidRDefault="001C5004" w:rsidP="003C094E">
      <w:r>
        <w:t>A</w:t>
      </w:r>
      <w:r w:rsidRPr="00264FF0">
        <w:t>s would be expected</w:t>
      </w:r>
      <w:r>
        <w:t>,</w:t>
      </w:r>
      <w:r w:rsidRPr="00264FF0">
        <w:t xml:space="preserve"> </w:t>
      </w:r>
      <w:r>
        <w:t>i</w:t>
      </w:r>
      <w:r w:rsidR="00331E1F" w:rsidRPr="00264FF0">
        <w:t>n all countries</w:t>
      </w:r>
      <w:r w:rsidR="00B85609" w:rsidRPr="00264FF0">
        <w:t xml:space="preserve"> there is a very considerable degree of overlap between the most deprived group and those excluded in material and economic</w:t>
      </w:r>
      <w:r w:rsidR="00331E1F" w:rsidRPr="00264FF0">
        <w:t xml:space="preserve"> resources. </w:t>
      </w:r>
      <w:r w:rsidR="003C01BE">
        <w:t>In Estonia for example the 1</w:t>
      </w:r>
      <w:r w:rsidR="007251D4">
        <w:t>8</w:t>
      </w:r>
      <w:r w:rsidR="003C01BE">
        <w:t>.6% most deprived are also the 1</w:t>
      </w:r>
      <w:r w:rsidR="007251D4">
        <w:t>8</w:t>
      </w:r>
      <w:r w:rsidR="003C01BE">
        <w:t xml:space="preserve">.6% most materially excluded. But what the results show is that in all countries a third or less of those deprived are </w:t>
      </w:r>
      <w:r>
        <w:t xml:space="preserve">also </w:t>
      </w:r>
      <w:r w:rsidR="003C01BE">
        <w:t>excluded on other domains. So, for example in Malta of the 23.1% most deprived only about a quarter are most excluded on access to services and less than a quarter are the most excluded on health and well-being.</w:t>
      </w:r>
      <w:r w:rsidR="003C01BE" w:rsidRPr="00FD1D8E">
        <w:t xml:space="preserve"> </w:t>
      </w:r>
      <w:r w:rsidR="003C01BE">
        <w:t xml:space="preserve">. </w:t>
      </w:r>
    </w:p>
    <w:p w14:paraId="7E33BF1C" w14:textId="77777777" w:rsidR="00BD47FC" w:rsidRDefault="00BD47FC" w:rsidP="003C094E"/>
    <w:p w14:paraId="39BF3268" w14:textId="6EB052C4" w:rsidR="00BD47FC" w:rsidRPr="00384861" w:rsidRDefault="00264FF0" w:rsidP="00BD47FC">
      <w:r w:rsidRPr="00384861">
        <w:t>As far as we can see i</w:t>
      </w:r>
      <w:r w:rsidR="00BD47FC" w:rsidRPr="00384861">
        <w:t xml:space="preserve">n table 7, in the pooled sample there is </w:t>
      </w:r>
      <w:r w:rsidR="00384861" w:rsidRPr="00384861">
        <w:t xml:space="preserve">not surprisingly </w:t>
      </w:r>
      <w:r w:rsidR="00BD47FC" w:rsidRPr="00384861">
        <w:t xml:space="preserve">a strong probability (82.4%) to be lacking material and </w:t>
      </w:r>
      <w:r w:rsidR="009F2CEE">
        <w:t>economic</w:t>
      </w:r>
      <w:r w:rsidR="00BD47FC" w:rsidRPr="00384861">
        <w:t xml:space="preserve"> resources if deprived. The overall association between deprivation and the other sub</w:t>
      </w:r>
      <w:r w:rsidR="001C5004">
        <w:t>-</w:t>
      </w:r>
      <w:r w:rsidR="001C5004" w:rsidRPr="00384861">
        <w:t>domains</w:t>
      </w:r>
      <w:r w:rsidR="003B1140" w:rsidRPr="00384861">
        <w:t xml:space="preserve"> </w:t>
      </w:r>
      <w:r w:rsidR="00BD47FC" w:rsidRPr="00384861">
        <w:t xml:space="preserve">is strongest </w:t>
      </w:r>
      <w:r w:rsidR="00384861" w:rsidRPr="00384861">
        <w:t>with housing and local environment and</w:t>
      </w:r>
      <w:r w:rsidR="00BD47FC" w:rsidRPr="00384861">
        <w:t xml:space="preserve"> </w:t>
      </w:r>
      <w:r w:rsidR="003B1140" w:rsidRPr="00384861">
        <w:t>social resources</w:t>
      </w:r>
      <w:r w:rsidR="00BD6933">
        <w:t xml:space="preserve"> </w:t>
      </w:r>
      <w:r w:rsidR="00BD47FC" w:rsidRPr="00384861">
        <w:t xml:space="preserve">and least strong </w:t>
      </w:r>
      <w:r w:rsidR="00BD6933">
        <w:t>with health and well-</w:t>
      </w:r>
      <w:r w:rsidR="00384861" w:rsidRPr="00384861">
        <w:t>being and social harm</w:t>
      </w:r>
      <w:r w:rsidR="00BD47FC" w:rsidRPr="00384861">
        <w:t xml:space="preserve">. But this is not the case in all countries: in </w:t>
      </w:r>
      <w:r w:rsidR="005F6A22" w:rsidRPr="00384861">
        <w:t>Romania</w:t>
      </w:r>
      <w:r w:rsidR="00BD47FC" w:rsidRPr="00384861">
        <w:t xml:space="preserve">, deprivation is associated with a fairly low risk of being excluded on </w:t>
      </w:r>
      <w:r w:rsidR="005F6A22" w:rsidRPr="00384861">
        <w:t>housing and local environment (24.7%)</w:t>
      </w:r>
      <w:r w:rsidR="00BD47FC" w:rsidRPr="00384861">
        <w:t xml:space="preserve">, while in </w:t>
      </w:r>
      <w:r w:rsidR="00330800" w:rsidRPr="00384861">
        <w:t>Ethiopi</w:t>
      </w:r>
      <w:r w:rsidR="005F6A22" w:rsidRPr="00384861">
        <w:t>a</w:t>
      </w:r>
      <w:r w:rsidR="00BD47FC" w:rsidRPr="00384861">
        <w:t xml:space="preserve"> there is a strong association between deprivation and </w:t>
      </w:r>
      <w:r w:rsidR="005F6A22" w:rsidRPr="00384861">
        <w:t>health and well-being (</w:t>
      </w:r>
      <w:r w:rsidR="00330800" w:rsidRPr="00384861">
        <w:t>39.9</w:t>
      </w:r>
      <w:r w:rsidR="005F6A22" w:rsidRPr="00384861">
        <w:t>%)</w:t>
      </w:r>
      <w:r w:rsidR="00BD47FC" w:rsidRPr="00384861">
        <w:t xml:space="preserve">.  </w:t>
      </w:r>
    </w:p>
    <w:p w14:paraId="76FD8D41" w14:textId="77777777" w:rsidR="00BD47FC" w:rsidRDefault="00BD47FC" w:rsidP="00BD47FC">
      <w:pPr>
        <w:rPr>
          <w:highlight w:val="yellow"/>
        </w:rPr>
      </w:pPr>
    </w:p>
    <w:p w14:paraId="3E31716C" w14:textId="77777777" w:rsidR="003C01BE" w:rsidRDefault="003C01BE" w:rsidP="00BD47FC">
      <w:pPr>
        <w:rPr>
          <w:highlight w:val="yellow"/>
        </w:rPr>
      </w:pPr>
    </w:p>
    <w:p w14:paraId="13E2B3C3" w14:textId="282D54C5" w:rsidR="003C094E" w:rsidRPr="003D199B" w:rsidRDefault="003C094E" w:rsidP="003C094E">
      <w:pPr>
        <w:rPr>
          <w:i/>
        </w:rPr>
      </w:pPr>
      <w:proofErr w:type="gramStart"/>
      <w:r w:rsidRPr="003D199B">
        <w:rPr>
          <w:i/>
        </w:rPr>
        <w:t xml:space="preserve">Table </w:t>
      </w:r>
      <w:r w:rsidR="00BD47FC">
        <w:rPr>
          <w:i/>
        </w:rPr>
        <w:t>7</w:t>
      </w:r>
      <w:r>
        <w:rPr>
          <w:i/>
        </w:rPr>
        <w:t>.</w:t>
      </w:r>
      <w:proofErr w:type="gramEnd"/>
      <w:r w:rsidRPr="003D199B">
        <w:rPr>
          <w:i/>
        </w:rPr>
        <w:t xml:space="preserve"> Overlaps analysis % excluded on </w:t>
      </w:r>
      <w:r>
        <w:rPr>
          <w:i/>
        </w:rPr>
        <w:t xml:space="preserve">material deprivation </w:t>
      </w:r>
      <w:r w:rsidRPr="003D199B">
        <w:rPr>
          <w:i/>
        </w:rPr>
        <w:t xml:space="preserve">excluded on </w:t>
      </w:r>
      <w:r>
        <w:rPr>
          <w:i/>
        </w:rPr>
        <w:t>sub-domains</w:t>
      </w:r>
      <w:r w:rsidRPr="003D199B">
        <w:rPr>
          <w:i/>
        </w:rPr>
        <w:t xml:space="preserve"> pooled sample</w:t>
      </w:r>
      <w:r>
        <w:rPr>
          <w:i/>
        </w:rPr>
        <w:t xml:space="preserve"> and by country</w:t>
      </w:r>
    </w:p>
    <w:tbl>
      <w:tblPr>
        <w:tblStyle w:val="TableGrid"/>
        <w:tblW w:w="9747" w:type="dxa"/>
        <w:jc w:val="center"/>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42"/>
        <w:gridCol w:w="1134"/>
        <w:gridCol w:w="1276"/>
        <w:gridCol w:w="992"/>
        <w:gridCol w:w="1134"/>
        <w:gridCol w:w="993"/>
        <w:gridCol w:w="992"/>
        <w:gridCol w:w="1134"/>
        <w:gridCol w:w="850"/>
      </w:tblGrid>
      <w:tr w:rsidR="00DC3467" w:rsidRPr="005F6A22" w14:paraId="465C87DF" w14:textId="77777777" w:rsidTr="00DC3467">
        <w:trPr>
          <w:jc w:val="center"/>
        </w:trPr>
        <w:tc>
          <w:tcPr>
            <w:tcW w:w="1242" w:type="dxa"/>
            <w:tcBorders>
              <w:top w:val="single" w:sz="4" w:space="0" w:color="auto"/>
              <w:bottom w:val="single" w:sz="4" w:space="0" w:color="auto"/>
            </w:tcBorders>
          </w:tcPr>
          <w:p w14:paraId="7B16F509" w14:textId="77777777" w:rsidR="00DC3467" w:rsidRPr="00DC3467" w:rsidRDefault="00DC3467" w:rsidP="00DC3467">
            <w:pPr>
              <w:autoSpaceDE w:val="0"/>
              <w:autoSpaceDN w:val="0"/>
              <w:adjustRightInd w:val="0"/>
              <w:ind w:right="60"/>
              <w:rPr>
                <w:color w:val="000000"/>
                <w:sz w:val="22"/>
                <w:szCs w:val="22"/>
              </w:rPr>
            </w:pPr>
          </w:p>
        </w:tc>
        <w:tc>
          <w:tcPr>
            <w:tcW w:w="1134" w:type="dxa"/>
            <w:tcBorders>
              <w:top w:val="single" w:sz="4" w:space="0" w:color="auto"/>
              <w:bottom w:val="single" w:sz="4" w:space="0" w:color="auto"/>
            </w:tcBorders>
          </w:tcPr>
          <w:p w14:paraId="073FBD73" w14:textId="552D3280" w:rsidR="00DC3467" w:rsidRPr="005F6A22" w:rsidRDefault="00DC3467" w:rsidP="00DC3467">
            <w:pPr>
              <w:autoSpaceDE w:val="0"/>
              <w:autoSpaceDN w:val="0"/>
              <w:adjustRightInd w:val="0"/>
              <w:ind w:left="60" w:right="60"/>
              <w:jc w:val="center"/>
              <w:rPr>
                <w:color w:val="000000"/>
                <w:sz w:val="22"/>
                <w:szCs w:val="22"/>
              </w:rPr>
            </w:pPr>
            <w:r w:rsidRPr="005F6A22">
              <w:rPr>
                <w:color w:val="000000"/>
                <w:sz w:val="20"/>
                <w:szCs w:val="22"/>
              </w:rPr>
              <w:t>20% most deprived</w:t>
            </w:r>
          </w:p>
        </w:tc>
        <w:tc>
          <w:tcPr>
            <w:tcW w:w="1276" w:type="dxa"/>
            <w:tcBorders>
              <w:top w:val="single" w:sz="4" w:space="0" w:color="auto"/>
              <w:bottom w:val="single" w:sz="4" w:space="0" w:color="auto"/>
            </w:tcBorders>
          </w:tcPr>
          <w:p w14:paraId="3AC35920" w14:textId="593A350C" w:rsidR="00DC3467" w:rsidRPr="005F6A22" w:rsidRDefault="009F04D3" w:rsidP="00DC3467">
            <w:pPr>
              <w:autoSpaceDE w:val="0"/>
              <w:autoSpaceDN w:val="0"/>
              <w:adjustRightInd w:val="0"/>
              <w:ind w:left="60" w:right="60"/>
              <w:jc w:val="center"/>
              <w:rPr>
                <w:color w:val="000000"/>
                <w:sz w:val="22"/>
                <w:szCs w:val="22"/>
              </w:rPr>
            </w:pPr>
            <w:r>
              <w:rPr>
                <w:rFonts w:eastAsia="Times New Roman"/>
                <w:color w:val="000000"/>
                <w:sz w:val="20"/>
                <w:szCs w:val="20"/>
                <w:lang w:eastAsia="en-GB"/>
              </w:rPr>
              <w:t xml:space="preserve">Material &amp; economic </w:t>
            </w:r>
            <w:r w:rsidR="00DC3467" w:rsidRPr="005F6A22">
              <w:rPr>
                <w:rFonts w:eastAsia="Times New Roman"/>
                <w:color w:val="000000"/>
                <w:sz w:val="20"/>
                <w:szCs w:val="20"/>
                <w:lang w:eastAsia="en-GB"/>
              </w:rPr>
              <w:t>resources</w:t>
            </w:r>
          </w:p>
        </w:tc>
        <w:tc>
          <w:tcPr>
            <w:tcW w:w="992" w:type="dxa"/>
            <w:tcBorders>
              <w:top w:val="single" w:sz="4" w:space="0" w:color="auto"/>
              <w:bottom w:val="single" w:sz="4" w:space="0" w:color="auto"/>
            </w:tcBorders>
          </w:tcPr>
          <w:p w14:paraId="733EE807" w14:textId="7140CC67" w:rsidR="00DC3467" w:rsidRPr="005F6A22" w:rsidRDefault="00DC3467" w:rsidP="00DC3467">
            <w:pPr>
              <w:autoSpaceDE w:val="0"/>
              <w:autoSpaceDN w:val="0"/>
              <w:adjustRightInd w:val="0"/>
              <w:ind w:left="60" w:right="60"/>
              <w:jc w:val="center"/>
              <w:rPr>
                <w:color w:val="000000"/>
                <w:sz w:val="22"/>
                <w:szCs w:val="22"/>
              </w:rPr>
            </w:pPr>
            <w:r w:rsidRPr="005F6A22">
              <w:rPr>
                <w:rFonts w:eastAsia="Times New Roman"/>
                <w:color w:val="000000"/>
                <w:sz w:val="20"/>
                <w:szCs w:val="20"/>
                <w:lang w:eastAsia="en-GB"/>
              </w:rPr>
              <w:t>Access to services</w:t>
            </w:r>
          </w:p>
        </w:tc>
        <w:tc>
          <w:tcPr>
            <w:tcW w:w="1134" w:type="dxa"/>
            <w:tcBorders>
              <w:top w:val="single" w:sz="4" w:space="0" w:color="auto"/>
              <w:bottom w:val="single" w:sz="4" w:space="0" w:color="auto"/>
            </w:tcBorders>
          </w:tcPr>
          <w:p w14:paraId="4F5858B7" w14:textId="1EC63A1B" w:rsidR="00DC3467" w:rsidRPr="005F6A22" w:rsidRDefault="00DC3467" w:rsidP="00DC3467">
            <w:pPr>
              <w:autoSpaceDE w:val="0"/>
              <w:autoSpaceDN w:val="0"/>
              <w:adjustRightInd w:val="0"/>
              <w:ind w:left="60" w:right="60"/>
              <w:jc w:val="center"/>
              <w:rPr>
                <w:color w:val="000000"/>
                <w:sz w:val="22"/>
                <w:szCs w:val="22"/>
              </w:rPr>
            </w:pPr>
            <w:r w:rsidRPr="005F6A22">
              <w:rPr>
                <w:rFonts w:eastAsia="Times New Roman"/>
                <w:color w:val="000000"/>
                <w:sz w:val="20"/>
                <w:szCs w:val="20"/>
                <w:lang w:eastAsia="en-GB"/>
              </w:rPr>
              <w:t>Social resources</w:t>
            </w:r>
          </w:p>
        </w:tc>
        <w:tc>
          <w:tcPr>
            <w:tcW w:w="993" w:type="dxa"/>
            <w:tcBorders>
              <w:top w:val="single" w:sz="4" w:space="0" w:color="auto"/>
              <w:bottom w:val="single" w:sz="4" w:space="0" w:color="auto"/>
            </w:tcBorders>
          </w:tcPr>
          <w:p w14:paraId="0B504E35" w14:textId="3841298F" w:rsidR="00DC3467" w:rsidRPr="005F6A22" w:rsidRDefault="00DC3467" w:rsidP="00DC3467">
            <w:pPr>
              <w:autoSpaceDE w:val="0"/>
              <w:autoSpaceDN w:val="0"/>
              <w:adjustRightInd w:val="0"/>
              <w:ind w:left="60" w:right="60"/>
              <w:jc w:val="center"/>
              <w:rPr>
                <w:color w:val="000000"/>
                <w:sz w:val="22"/>
                <w:szCs w:val="22"/>
              </w:rPr>
            </w:pPr>
            <w:r w:rsidRPr="005F6A22">
              <w:rPr>
                <w:rFonts w:eastAsia="Times New Roman"/>
                <w:color w:val="000000"/>
                <w:sz w:val="20"/>
                <w:szCs w:val="20"/>
                <w:lang w:eastAsia="en-GB"/>
              </w:rPr>
              <w:t>Participation</w:t>
            </w:r>
          </w:p>
        </w:tc>
        <w:tc>
          <w:tcPr>
            <w:tcW w:w="992" w:type="dxa"/>
            <w:tcBorders>
              <w:top w:val="single" w:sz="4" w:space="0" w:color="auto"/>
              <w:bottom w:val="single" w:sz="4" w:space="0" w:color="auto"/>
            </w:tcBorders>
          </w:tcPr>
          <w:p w14:paraId="22D5060C" w14:textId="471E9991" w:rsidR="00DC3467" w:rsidRPr="005F6A22" w:rsidRDefault="00DC3467" w:rsidP="00DC3467">
            <w:pPr>
              <w:autoSpaceDE w:val="0"/>
              <w:autoSpaceDN w:val="0"/>
              <w:adjustRightInd w:val="0"/>
              <w:ind w:left="60" w:right="60"/>
              <w:jc w:val="center"/>
              <w:rPr>
                <w:color w:val="000000"/>
                <w:sz w:val="22"/>
                <w:szCs w:val="22"/>
              </w:rPr>
            </w:pPr>
            <w:r w:rsidRPr="005F6A22">
              <w:rPr>
                <w:rFonts w:eastAsia="Times New Roman"/>
                <w:color w:val="000000"/>
                <w:sz w:val="20"/>
                <w:szCs w:val="20"/>
                <w:lang w:eastAsia="en-GB"/>
              </w:rPr>
              <w:t>Health &amp; well-being</w:t>
            </w:r>
          </w:p>
        </w:tc>
        <w:tc>
          <w:tcPr>
            <w:tcW w:w="1134" w:type="dxa"/>
            <w:tcBorders>
              <w:top w:val="single" w:sz="4" w:space="0" w:color="auto"/>
              <w:bottom w:val="single" w:sz="4" w:space="0" w:color="auto"/>
            </w:tcBorders>
          </w:tcPr>
          <w:p w14:paraId="6155B613" w14:textId="43AE5F5C" w:rsidR="00DC3467" w:rsidRPr="005F6A22" w:rsidRDefault="00DC3467" w:rsidP="00DC3467">
            <w:pPr>
              <w:autoSpaceDE w:val="0"/>
              <w:autoSpaceDN w:val="0"/>
              <w:adjustRightInd w:val="0"/>
              <w:ind w:left="60" w:right="60"/>
              <w:jc w:val="center"/>
              <w:rPr>
                <w:color w:val="000000"/>
                <w:sz w:val="22"/>
                <w:szCs w:val="22"/>
              </w:rPr>
            </w:pPr>
            <w:r w:rsidRPr="005F6A22">
              <w:rPr>
                <w:rFonts w:eastAsia="Times New Roman"/>
                <w:color w:val="000000"/>
                <w:sz w:val="20"/>
                <w:szCs w:val="20"/>
                <w:lang w:eastAsia="en-GB"/>
              </w:rPr>
              <w:t>Housing &amp; local environment</w:t>
            </w:r>
          </w:p>
        </w:tc>
        <w:tc>
          <w:tcPr>
            <w:tcW w:w="850" w:type="dxa"/>
            <w:tcBorders>
              <w:top w:val="single" w:sz="4" w:space="0" w:color="auto"/>
              <w:bottom w:val="single" w:sz="4" w:space="0" w:color="auto"/>
            </w:tcBorders>
          </w:tcPr>
          <w:p w14:paraId="3036EE31" w14:textId="2B437005" w:rsidR="00DC3467" w:rsidRPr="005F6A22" w:rsidRDefault="00DC3467" w:rsidP="00DC3467">
            <w:pPr>
              <w:autoSpaceDE w:val="0"/>
              <w:autoSpaceDN w:val="0"/>
              <w:adjustRightInd w:val="0"/>
              <w:ind w:left="60" w:right="60"/>
              <w:jc w:val="center"/>
              <w:rPr>
                <w:color w:val="000000"/>
                <w:sz w:val="22"/>
                <w:szCs w:val="22"/>
              </w:rPr>
            </w:pPr>
            <w:r w:rsidRPr="005F6A22">
              <w:rPr>
                <w:rFonts w:eastAsia="Times New Roman"/>
                <w:color w:val="000000"/>
                <w:sz w:val="20"/>
                <w:szCs w:val="20"/>
                <w:lang w:eastAsia="en-GB"/>
              </w:rPr>
              <w:t>Social harm</w:t>
            </w:r>
          </w:p>
        </w:tc>
      </w:tr>
      <w:tr w:rsidR="00DC3467" w:rsidRPr="005F6A22" w14:paraId="2287BD8D" w14:textId="77777777" w:rsidTr="00DC3467">
        <w:trPr>
          <w:trHeight w:val="20"/>
          <w:jc w:val="center"/>
        </w:trPr>
        <w:tc>
          <w:tcPr>
            <w:tcW w:w="1242" w:type="dxa"/>
            <w:tcBorders>
              <w:top w:val="single" w:sz="4" w:space="0" w:color="auto"/>
            </w:tcBorders>
          </w:tcPr>
          <w:p w14:paraId="66D54715" w14:textId="77777777" w:rsidR="00902005" w:rsidRPr="005F6A22" w:rsidRDefault="00902005" w:rsidP="00DC3467">
            <w:pPr>
              <w:autoSpaceDE w:val="0"/>
              <w:autoSpaceDN w:val="0"/>
              <w:adjustRightInd w:val="0"/>
              <w:ind w:right="60"/>
              <w:rPr>
                <w:color w:val="000000"/>
                <w:sz w:val="22"/>
                <w:szCs w:val="22"/>
              </w:rPr>
            </w:pPr>
            <w:r w:rsidRPr="005F6A22">
              <w:rPr>
                <w:color w:val="000000"/>
                <w:sz w:val="22"/>
                <w:szCs w:val="22"/>
              </w:rPr>
              <w:t>Pooled sample</w:t>
            </w:r>
          </w:p>
        </w:tc>
        <w:tc>
          <w:tcPr>
            <w:tcW w:w="1134" w:type="dxa"/>
            <w:tcBorders>
              <w:top w:val="single" w:sz="4" w:space="0" w:color="auto"/>
            </w:tcBorders>
          </w:tcPr>
          <w:p w14:paraId="2B468D4B" w14:textId="65C538AC" w:rsidR="00902005" w:rsidRPr="005F6A22" w:rsidRDefault="00902005" w:rsidP="00DC3467">
            <w:pPr>
              <w:autoSpaceDE w:val="0"/>
              <w:autoSpaceDN w:val="0"/>
              <w:adjustRightInd w:val="0"/>
              <w:ind w:left="60" w:right="60"/>
              <w:jc w:val="center"/>
              <w:rPr>
                <w:color w:val="000000"/>
                <w:sz w:val="22"/>
                <w:szCs w:val="22"/>
              </w:rPr>
            </w:pPr>
            <w:r w:rsidRPr="005F6A22">
              <w:rPr>
                <w:color w:val="000000"/>
                <w:sz w:val="22"/>
                <w:szCs w:val="22"/>
              </w:rPr>
              <w:t>19.8</w:t>
            </w:r>
          </w:p>
        </w:tc>
        <w:tc>
          <w:tcPr>
            <w:tcW w:w="1276" w:type="dxa"/>
            <w:tcBorders>
              <w:top w:val="single" w:sz="4" w:space="0" w:color="auto"/>
            </w:tcBorders>
          </w:tcPr>
          <w:p w14:paraId="1F14DF00" w14:textId="3D4B2DB2" w:rsidR="00902005" w:rsidRPr="005F6A22" w:rsidRDefault="00BD47FC" w:rsidP="00DC3467">
            <w:pPr>
              <w:autoSpaceDE w:val="0"/>
              <w:autoSpaceDN w:val="0"/>
              <w:adjustRightInd w:val="0"/>
              <w:ind w:left="60" w:right="60"/>
              <w:jc w:val="center"/>
              <w:rPr>
                <w:color w:val="000000"/>
                <w:sz w:val="22"/>
                <w:szCs w:val="22"/>
              </w:rPr>
            </w:pPr>
            <w:r w:rsidRPr="005F6A22">
              <w:rPr>
                <w:color w:val="000000"/>
                <w:sz w:val="22"/>
                <w:szCs w:val="22"/>
              </w:rPr>
              <w:t>82.4</w:t>
            </w:r>
          </w:p>
        </w:tc>
        <w:tc>
          <w:tcPr>
            <w:tcW w:w="992" w:type="dxa"/>
            <w:tcBorders>
              <w:top w:val="single" w:sz="4" w:space="0" w:color="auto"/>
            </w:tcBorders>
          </w:tcPr>
          <w:p w14:paraId="7EBBCBD4" w14:textId="0824DDA2" w:rsidR="00902005" w:rsidRPr="005F6A22" w:rsidRDefault="00BD47FC" w:rsidP="00FC1430">
            <w:pPr>
              <w:autoSpaceDE w:val="0"/>
              <w:autoSpaceDN w:val="0"/>
              <w:adjustRightInd w:val="0"/>
              <w:ind w:left="60" w:right="60"/>
              <w:jc w:val="center"/>
              <w:rPr>
                <w:color w:val="000000"/>
                <w:sz w:val="22"/>
                <w:szCs w:val="22"/>
              </w:rPr>
            </w:pPr>
            <w:r w:rsidRPr="005F6A22">
              <w:rPr>
                <w:color w:val="000000"/>
                <w:sz w:val="22"/>
                <w:szCs w:val="22"/>
              </w:rPr>
              <w:t>32.0</w:t>
            </w:r>
          </w:p>
        </w:tc>
        <w:tc>
          <w:tcPr>
            <w:tcW w:w="1134" w:type="dxa"/>
            <w:tcBorders>
              <w:top w:val="single" w:sz="4" w:space="0" w:color="auto"/>
            </w:tcBorders>
          </w:tcPr>
          <w:p w14:paraId="05877323" w14:textId="09574CC6" w:rsidR="00902005" w:rsidRPr="005F6A22" w:rsidRDefault="00BD47FC" w:rsidP="00FC1430">
            <w:pPr>
              <w:autoSpaceDE w:val="0"/>
              <w:autoSpaceDN w:val="0"/>
              <w:adjustRightInd w:val="0"/>
              <w:ind w:left="60" w:right="60"/>
              <w:jc w:val="center"/>
              <w:rPr>
                <w:color w:val="000000"/>
                <w:sz w:val="22"/>
                <w:szCs w:val="22"/>
              </w:rPr>
            </w:pPr>
            <w:r w:rsidRPr="005F6A22">
              <w:rPr>
                <w:color w:val="000000"/>
                <w:sz w:val="22"/>
                <w:szCs w:val="22"/>
              </w:rPr>
              <w:t>32.8</w:t>
            </w:r>
          </w:p>
        </w:tc>
        <w:tc>
          <w:tcPr>
            <w:tcW w:w="993" w:type="dxa"/>
            <w:tcBorders>
              <w:top w:val="single" w:sz="4" w:space="0" w:color="auto"/>
            </w:tcBorders>
          </w:tcPr>
          <w:p w14:paraId="3858C794" w14:textId="7528EEE4" w:rsidR="00902005" w:rsidRPr="005F6A22" w:rsidRDefault="00BD47FC" w:rsidP="00FC1430">
            <w:pPr>
              <w:autoSpaceDE w:val="0"/>
              <w:autoSpaceDN w:val="0"/>
              <w:adjustRightInd w:val="0"/>
              <w:ind w:left="60" w:right="60"/>
              <w:jc w:val="center"/>
              <w:rPr>
                <w:color w:val="000000"/>
                <w:sz w:val="22"/>
                <w:szCs w:val="22"/>
              </w:rPr>
            </w:pPr>
            <w:r w:rsidRPr="005F6A22">
              <w:rPr>
                <w:color w:val="000000"/>
                <w:sz w:val="22"/>
                <w:szCs w:val="22"/>
              </w:rPr>
              <w:t>31.1</w:t>
            </w:r>
          </w:p>
        </w:tc>
        <w:tc>
          <w:tcPr>
            <w:tcW w:w="992" w:type="dxa"/>
            <w:tcBorders>
              <w:top w:val="single" w:sz="4" w:space="0" w:color="auto"/>
            </w:tcBorders>
          </w:tcPr>
          <w:p w14:paraId="40ED45A4" w14:textId="3E618C0D" w:rsidR="00902005" w:rsidRPr="005F6A22" w:rsidRDefault="00BD47FC" w:rsidP="00DC3467">
            <w:pPr>
              <w:autoSpaceDE w:val="0"/>
              <w:autoSpaceDN w:val="0"/>
              <w:adjustRightInd w:val="0"/>
              <w:ind w:left="60" w:right="60"/>
              <w:jc w:val="center"/>
              <w:rPr>
                <w:color w:val="000000"/>
                <w:sz w:val="22"/>
                <w:szCs w:val="22"/>
              </w:rPr>
            </w:pPr>
            <w:r w:rsidRPr="005F6A22">
              <w:rPr>
                <w:color w:val="000000"/>
                <w:sz w:val="22"/>
                <w:szCs w:val="22"/>
              </w:rPr>
              <w:t>33.6</w:t>
            </w:r>
          </w:p>
        </w:tc>
        <w:tc>
          <w:tcPr>
            <w:tcW w:w="1134" w:type="dxa"/>
            <w:tcBorders>
              <w:top w:val="single" w:sz="4" w:space="0" w:color="auto"/>
            </w:tcBorders>
          </w:tcPr>
          <w:p w14:paraId="69958C5A" w14:textId="3F46A5DD" w:rsidR="00902005" w:rsidRPr="005F6A22" w:rsidRDefault="00BD47FC" w:rsidP="00DC3467">
            <w:pPr>
              <w:autoSpaceDE w:val="0"/>
              <w:autoSpaceDN w:val="0"/>
              <w:adjustRightInd w:val="0"/>
              <w:ind w:left="60" w:right="60"/>
              <w:jc w:val="center"/>
              <w:rPr>
                <w:color w:val="000000"/>
                <w:sz w:val="22"/>
                <w:szCs w:val="22"/>
              </w:rPr>
            </w:pPr>
            <w:r w:rsidRPr="005F6A22">
              <w:rPr>
                <w:color w:val="000000"/>
                <w:sz w:val="22"/>
                <w:szCs w:val="22"/>
              </w:rPr>
              <w:t>34.5</w:t>
            </w:r>
          </w:p>
        </w:tc>
        <w:tc>
          <w:tcPr>
            <w:tcW w:w="850" w:type="dxa"/>
            <w:tcBorders>
              <w:top w:val="single" w:sz="4" w:space="0" w:color="auto"/>
            </w:tcBorders>
          </w:tcPr>
          <w:p w14:paraId="2936487D" w14:textId="1455F2A5" w:rsidR="00902005" w:rsidRPr="005F6A22" w:rsidRDefault="00BD47FC" w:rsidP="00FC1430">
            <w:pPr>
              <w:autoSpaceDE w:val="0"/>
              <w:autoSpaceDN w:val="0"/>
              <w:adjustRightInd w:val="0"/>
              <w:ind w:left="60" w:right="60"/>
              <w:jc w:val="center"/>
              <w:rPr>
                <w:color w:val="000000"/>
                <w:sz w:val="22"/>
                <w:szCs w:val="22"/>
              </w:rPr>
            </w:pPr>
            <w:r w:rsidRPr="005F6A22">
              <w:rPr>
                <w:color w:val="000000"/>
                <w:sz w:val="22"/>
                <w:szCs w:val="22"/>
              </w:rPr>
              <w:t>27.9</w:t>
            </w:r>
          </w:p>
        </w:tc>
      </w:tr>
      <w:tr w:rsidR="00DC3467" w:rsidRPr="005F6A22" w14:paraId="03F2EED5" w14:textId="77777777" w:rsidTr="00DC3467">
        <w:trPr>
          <w:trHeight w:val="20"/>
          <w:jc w:val="center"/>
        </w:trPr>
        <w:tc>
          <w:tcPr>
            <w:tcW w:w="1242" w:type="dxa"/>
          </w:tcPr>
          <w:p w14:paraId="4C7F9167" w14:textId="77777777" w:rsidR="00902005" w:rsidRPr="005F6A22" w:rsidRDefault="00902005" w:rsidP="00DC3467">
            <w:pPr>
              <w:autoSpaceDE w:val="0"/>
              <w:autoSpaceDN w:val="0"/>
              <w:adjustRightInd w:val="0"/>
              <w:ind w:right="60"/>
              <w:rPr>
                <w:color w:val="000000"/>
                <w:sz w:val="22"/>
                <w:szCs w:val="22"/>
              </w:rPr>
            </w:pPr>
            <w:r w:rsidRPr="005F6A22">
              <w:rPr>
                <w:color w:val="000000"/>
                <w:sz w:val="22"/>
                <w:szCs w:val="22"/>
              </w:rPr>
              <w:t>Algeria</w:t>
            </w:r>
          </w:p>
        </w:tc>
        <w:tc>
          <w:tcPr>
            <w:tcW w:w="1134" w:type="dxa"/>
          </w:tcPr>
          <w:p w14:paraId="463FF5A0" w14:textId="5A1C0044" w:rsidR="00902005" w:rsidRPr="005F6A22" w:rsidRDefault="00902005" w:rsidP="00DC3467">
            <w:pPr>
              <w:autoSpaceDE w:val="0"/>
              <w:autoSpaceDN w:val="0"/>
              <w:adjustRightInd w:val="0"/>
              <w:ind w:left="60" w:right="60"/>
              <w:jc w:val="center"/>
              <w:rPr>
                <w:color w:val="000000"/>
                <w:sz w:val="22"/>
                <w:szCs w:val="22"/>
              </w:rPr>
            </w:pPr>
            <w:r w:rsidRPr="005F6A22">
              <w:rPr>
                <w:color w:val="000000"/>
                <w:sz w:val="22"/>
                <w:szCs w:val="22"/>
              </w:rPr>
              <w:t>17.9</w:t>
            </w:r>
          </w:p>
        </w:tc>
        <w:tc>
          <w:tcPr>
            <w:tcW w:w="1276" w:type="dxa"/>
          </w:tcPr>
          <w:p w14:paraId="54FA0BAF" w14:textId="6FD50D33" w:rsidR="00902005" w:rsidRPr="005F6A22" w:rsidRDefault="00BD47FC" w:rsidP="00DC3467">
            <w:pPr>
              <w:autoSpaceDE w:val="0"/>
              <w:autoSpaceDN w:val="0"/>
              <w:adjustRightInd w:val="0"/>
              <w:ind w:left="60" w:right="60"/>
              <w:jc w:val="center"/>
              <w:rPr>
                <w:color w:val="000000"/>
                <w:sz w:val="22"/>
                <w:szCs w:val="22"/>
              </w:rPr>
            </w:pPr>
            <w:r w:rsidRPr="005F6A22">
              <w:rPr>
                <w:color w:val="000000"/>
                <w:sz w:val="22"/>
                <w:szCs w:val="22"/>
              </w:rPr>
              <w:t>63.3</w:t>
            </w:r>
          </w:p>
        </w:tc>
        <w:tc>
          <w:tcPr>
            <w:tcW w:w="992" w:type="dxa"/>
          </w:tcPr>
          <w:p w14:paraId="179F2EAA" w14:textId="20DC0542" w:rsidR="00902005" w:rsidRPr="005F6A22" w:rsidRDefault="00316C70" w:rsidP="00DC3467">
            <w:pPr>
              <w:jc w:val="center"/>
              <w:rPr>
                <w:color w:val="000000"/>
                <w:sz w:val="22"/>
                <w:szCs w:val="22"/>
              </w:rPr>
            </w:pPr>
            <w:r w:rsidRPr="005F6A22">
              <w:rPr>
                <w:color w:val="000000"/>
                <w:sz w:val="22"/>
                <w:szCs w:val="22"/>
              </w:rPr>
              <w:t>34.8</w:t>
            </w:r>
          </w:p>
        </w:tc>
        <w:tc>
          <w:tcPr>
            <w:tcW w:w="1134" w:type="dxa"/>
          </w:tcPr>
          <w:p w14:paraId="50CDED6C" w14:textId="3B73775E"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37.3</w:t>
            </w:r>
          </w:p>
        </w:tc>
        <w:tc>
          <w:tcPr>
            <w:tcW w:w="993" w:type="dxa"/>
          </w:tcPr>
          <w:p w14:paraId="071A34E2" w14:textId="6C4599AC"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31.1</w:t>
            </w:r>
          </w:p>
        </w:tc>
        <w:tc>
          <w:tcPr>
            <w:tcW w:w="992" w:type="dxa"/>
          </w:tcPr>
          <w:p w14:paraId="136B841E" w14:textId="3EA8DD61"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33.3</w:t>
            </w:r>
          </w:p>
        </w:tc>
        <w:tc>
          <w:tcPr>
            <w:tcW w:w="1134" w:type="dxa"/>
          </w:tcPr>
          <w:p w14:paraId="1EB8275A" w14:textId="4FF4792E"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41.9</w:t>
            </w:r>
          </w:p>
        </w:tc>
        <w:tc>
          <w:tcPr>
            <w:tcW w:w="850" w:type="dxa"/>
          </w:tcPr>
          <w:p w14:paraId="19CA60DE" w14:textId="6E2B06A6"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27.1</w:t>
            </w:r>
          </w:p>
        </w:tc>
      </w:tr>
      <w:tr w:rsidR="00DC3467" w:rsidRPr="005F6A22" w14:paraId="41D8308E" w14:textId="77777777" w:rsidTr="00DC3467">
        <w:trPr>
          <w:trHeight w:val="20"/>
          <w:jc w:val="center"/>
        </w:trPr>
        <w:tc>
          <w:tcPr>
            <w:tcW w:w="1242" w:type="dxa"/>
          </w:tcPr>
          <w:p w14:paraId="19C10E1D" w14:textId="77777777" w:rsidR="00902005" w:rsidRPr="005F6A22" w:rsidRDefault="00902005" w:rsidP="00DC3467">
            <w:pPr>
              <w:autoSpaceDE w:val="0"/>
              <w:autoSpaceDN w:val="0"/>
              <w:adjustRightInd w:val="0"/>
              <w:ind w:right="60"/>
              <w:rPr>
                <w:color w:val="000000"/>
                <w:sz w:val="22"/>
                <w:szCs w:val="22"/>
              </w:rPr>
            </w:pPr>
            <w:r w:rsidRPr="005F6A22">
              <w:rPr>
                <w:color w:val="000000"/>
                <w:sz w:val="22"/>
                <w:szCs w:val="22"/>
              </w:rPr>
              <w:t>Nepal</w:t>
            </w:r>
          </w:p>
        </w:tc>
        <w:tc>
          <w:tcPr>
            <w:tcW w:w="1134" w:type="dxa"/>
          </w:tcPr>
          <w:p w14:paraId="1B082D61" w14:textId="7F430C1D" w:rsidR="00902005" w:rsidRPr="005F6A22" w:rsidRDefault="00902005" w:rsidP="00DC3467">
            <w:pPr>
              <w:autoSpaceDE w:val="0"/>
              <w:autoSpaceDN w:val="0"/>
              <w:adjustRightInd w:val="0"/>
              <w:ind w:left="60" w:right="60"/>
              <w:jc w:val="center"/>
              <w:rPr>
                <w:color w:val="000000"/>
                <w:sz w:val="22"/>
                <w:szCs w:val="22"/>
              </w:rPr>
            </w:pPr>
            <w:r w:rsidRPr="005F6A22">
              <w:rPr>
                <w:color w:val="000000"/>
                <w:sz w:val="22"/>
                <w:szCs w:val="22"/>
              </w:rPr>
              <w:t>18.9</w:t>
            </w:r>
          </w:p>
        </w:tc>
        <w:tc>
          <w:tcPr>
            <w:tcW w:w="1276" w:type="dxa"/>
          </w:tcPr>
          <w:p w14:paraId="1E4732DF" w14:textId="44072FD7"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56.3</w:t>
            </w:r>
          </w:p>
        </w:tc>
        <w:tc>
          <w:tcPr>
            <w:tcW w:w="992" w:type="dxa"/>
          </w:tcPr>
          <w:p w14:paraId="2C7761AA" w14:textId="33C26ED3" w:rsidR="00902005" w:rsidRPr="005F6A22" w:rsidRDefault="00316C70" w:rsidP="00DC3467">
            <w:pPr>
              <w:jc w:val="center"/>
              <w:rPr>
                <w:color w:val="000000"/>
                <w:sz w:val="22"/>
                <w:szCs w:val="22"/>
              </w:rPr>
            </w:pPr>
            <w:r w:rsidRPr="005F6A22">
              <w:rPr>
                <w:color w:val="000000"/>
                <w:sz w:val="22"/>
                <w:szCs w:val="22"/>
              </w:rPr>
              <w:t>26.1</w:t>
            </w:r>
          </w:p>
        </w:tc>
        <w:tc>
          <w:tcPr>
            <w:tcW w:w="1134" w:type="dxa"/>
          </w:tcPr>
          <w:p w14:paraId="7AEA89A0" w14:textId="57B712EF"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28.9</w:t>
            </w:r>
          </w:p>
        </w:tc>
        <w:tc>
          <w:tcPr>
            <w:tcW w:w="993" w:type="dxa"/>
          </w:tcPr>
          <w:p w14:paraId="12AEBB49" w14:textId="45255A6A"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37.2</w:t>
            </w:r>
          </w:p>
        </w:tc>
        <w:tc>
          <w:tcPr>
            <w:tcW w:w="992" w:type="dxa"/>
          </w:tcPr>
          <w:p w14:paraId="5453923F" w14:textId="6F419DFD"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31.3</w:t>
            </w:r>
          </w:p>
        </w:tc>
        <w:tc>
          <w:tcPr>
            <w:tcW w:w="1134" w:type="dxa"/>
          </w:tcPr>
          <w:p w14:paraId="251E539B" w14:textId="70D9B977"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33.6</w:t>
            </w:r>
          </w:p>
        </w:tc>
        <w:tc>
          <w:tcPr>
            <w:tcW w:w="850" w:type="dxa"/>
          </w:tcPr>
          <w:p w14:paraId="177A172F" w14:textId="03AAF32A"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28.8</w:t>
            </w:r>
          </w:p>
        </w:tc>
      </w:tr>
      <w:tr w:rsidR="00DC3467" w:rsidRPr="005F6A22" w14:paraId="52EFA51A" w14:textId="77777777" w:rsidTr="00DC3467">
        <w:trPr>
          <w:trHeight w:val="20"/>
          <w:jc w:val="center"/>
        </w:trPr>
        <w:tc>
          <w:tcPr>
            <w:tcW w:w="1242" w:type="dxa"/>
          </w:tcPr>
          <w:p w14:paraId="1DCB8032" w14:textId="77777777" w:rsidR="00902005" w:rsidRPr="005F6A22" w:rsidRDefault="00902005" w:rsidP="00DC3467">
            <w:pPr>
              <w:autoSpaceDE w:val="0"/>
              <w:autoSpaceDN w:val="0"/>
              <w:adjustRightInd w:val="0"/>
              <w:ind w:right="60"/>
              <w:rPr>
                <w:color w:val="000000"/>
                <w:sz w:val="22"/>
                <w:szCs w:val="22"/>
              </w:rPr>
            </w:pPr>
            <w:r w:rsidRPr="005F6A22">
              <w:rPr>
                <w:color w:val="000000"/>
                <w:sz w:val="22"/>
                <w:szCs w:val="22"/>
              </w:rPr>
              <w:t>Estonia</w:t>
            </w:r>
          </w:p>
        </w:tc>
        <w:tc>
          <w:tcPr>
            <w:tcW w:w="1134" w:type="dxa"/>
          </w:tcPr>
          <w:p w14:paraId="54967F48" w14:textId="4A34A574" w:rsidR="00902005" w:rsidRPr="005F6A22" w:rsidRDefault="00902005" w:rsidP="00DC3467">
            <w:pPr>
              <w:autoSpaceDE w:val="0"/>
              <w:autoSpaceDN w:val="0"/>
              <w:adjustRightInd w:val="0"/>
              <w:ind w:left="60" w:right="60"/>
              <w:jc w:val="center"/>
              <w:rPr>
                <w:color w:val="000000"/>
                <w:sz w:val="22"/>
                <w:szCs w:val="22"/>
              </w:rPr>
            </w:pPr>
            <w:r w:rsidRPr="005F6A22">
              <w:rPr>
                <w:color w:val="000000"/>
                <w:sz w:val="22"/>
                <w:szCs w:val="22"/>
              </w:rPr>
              <w:t>18.6</w:t>
            </w:r>
          </w:p>
        </w:tc>
        <w:tc>
          <w:tcPr>
            <w:tcW w:w="1276" w:type="dxa"/>
          </w:tcPr>
          <w:p w14:paraId="2301B204" w14:textId="195A5570" w:rsidR="00316C70" w:rsidRPr="005F6A22" w:rsidRDefault="00316C70" w:rsidP="00316C70">
            <w:pPr>
              <w:autoSpaceDE w:val="0"/>
              <w:autoSpaceDN w:val="0"/>
              <w:adjustRightInd w:val="0"/>
              <w:ind w:left="60" w:right="60"/>
              <w:jc w:val="center"/>
              <w:rPr>
                <w:color w:val="000000"/>
                <w:sz w:val="22"/>
                <w:szCs w:val="22"/>
              </w:rPr>
            </w:pPr>
            <w:r w:rsidRPr="005F6A22">
              <w:rPr>
                <w:color w:val="000000"/>
                <w:sz w:val="22"/>
                <w:szCs w:val="22"/>
              </w:rPr>
              <w:t>100.0</w:t>
            </w:r>
          </w:p>
        </w:tc>
        <w:tc>
          <w:tcPr>
            <w:tcW w:w="992" w:type="dxa"/>
          </w:tcPr>
          <w:p w14:paraId="1317119B" w14:textId="452250D2" w:rsidR="00902005" w:rsidRPr="005F6A22" w:rsidRDefault="00316C70" w:rsidP="00DC3467">
            <w:pPr>
              <w:jc w:val="center"/>
              <w:rPr>
                <w:color w:val="000000"/>
                <w:sz w:val="22"/>
                <w:szCs w:val="22"/>
              </w:rPr>
            </w:pPr>
            <w:r w:rsidRPr="005F6A22">
              <w:rPr>
                <w:color w:val="000000"/>
                <w:sz w:val="22"/>
                <w:szCs w:val="22"/>
              </w:rPr>
              <w:t>33.8</w:t>
            </w:r>
          </w:p>
        </w:tc>
        <w:tc>
          <w:tcPr>
            <w:tcW w:w="1134" w:type="dxa"/>
          </w:tcPr>
          <w:p w14:paraId="770B2C17" w14:textId="255E4719"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31.8</w:t>
            </w:r>
          </w:p>
        </w:tc>
        <w:tc>
          <w:tcPr>
            <w:tcW w:w="993" w:type="dxa"/>
          </w:tcPr>
          <w:p w14:paraId="02A764D2" w14:textId="450A62CF"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30.3</w:t>
            </w:r>
          </w:p>
        </w:tc>
        <w:tc>
          <w:tcPr>
            <w:tcW w:w="992" w:type="dxa"/>
          </w:tcPr>
          <w:p w14:paraId="6AD38682" w14:textId="4356E540"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30.5</w:t>
            </w:r>
          </w:p>
        </w:tc>
        <w:tc>
          <w:tcPr>
            <w:tcW w:w="1134" w:type="dxa"/>
          </w:tcPr>
          <w:p w14:paraId="4FDC083D" w14:textId="6BAD0FAD"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30.0</w:t>
            </w:r>
          </w:p>
        </w:tc>
        <w:tc>
          <w:tcPr>
            <w:tcW w:w="850" w:type="dxa"/>
          </w:tcPr>
          <w:p w14:paraId="4734E2DA" w14:textId="503F321A"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27.5</w:t>
            </w:r>
          </w:p>
        </w:tc>
      </w:tr>
      <w:tr w:rsidR="00DC3467" w:rsidRPr="005F6A22" w14:paraId="693B0694" w14:textId="77777777" w:rsidTr="00DC3467">
        <w:trPr>
          <w:trHeight w:val="20"/>
          <w:jc w:val="center"/>
        </w:trPr>
        <w:tc>
          <w:tcPr>
            <w:tcW w:w="1242" w:type="dxa"/>
          </w:tcPr>
          <w:p w14:paraId="4E9DC377" w14:textId="745E9EB8" w:rsidR="00902005" w:rsidRPr="005F6A22" w:rsidRDefault="00902005" w:rsidP="00DC3467">
            <w:pPr>
              <w:autoSpaceDE w:val="0"/>
              <w:autoSpaceDN w:val="0"/>
              <w:adjustRightInd w:val="0"/>
              <w:ind w:right="60"/>
              <w:rPr>
                <w:color w:val="000000"/>
                <w:sz w:val="22"/>
                <w:szCs w:val="22"/>
              </w:rPr>
            </w:pPr>
            <w:r w:rsidRPr="005F6A22">
              <w:rPr>
                <w:color w:val="000000"/>
                <w:sz w:val="22"/>
                <w:szCs w:val="22"/>
              </w:rPr>
              <w:t>Spain</w:t>
            </w:r>
          </w:p>
        </w:tc>
        <w:tc>
          <w:tcPr>
            <w:tcW w:w="1134" w:type="dxa"/>
          </w:tcPr>
          <w:p w14:paraId="3C74CFF9" w14:textId="60BC22CA" w:rsidR="00902005" w:rsidRPr="005F6A22" w:rsidRDefault="00902005" w:rsidP="00DC3467">
            <w:pPr>
              <w:autoSpaceDE w:val="0"/>
              <w:autoSpaceDN w:val="0"/>
              <w:adjustRightInd w:val="0"/>
              <w:ind w:left="60" w:right="60"/>
              <w:jc w:val="center"/>
              <w:rPr>
                <w:color w:val="000000"/>
                <w:sz w:val="22"/>
                <w:szCs w:val="22"/>
              </w:rPr>
            </w:pPr>
            <w:r w:rsidRPr="005F6A22">
              <w:rPr>
                <w:color w:val="000000"/>
                <w:sz w:val="22"/>
                <w:szCs w:val="22"/>
              </w:rPr>
              <w:t>19.7</w:t>
            </w:r>
          </w:p>
        </w:tc>
        <w:tc>
          <w:tcPr>
            <w:tcW w:w="1276" w:type="dxa"/>
          </w:tcPr>
          <w:p w14:paraId="15609116" w14:textId="398C6136"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100.0</w:t>
            </w:r>
          </w:p>
        </w:tc>
        <w:tc>
          <w:tcPr>
            <w:tcW w:w="992" w:type="dxa"/>
          </w:tcPr>
          <w:p w14:paraId="34AABF33" w14:textId="50835CA8" w:rsidR="00902005" w:rsidRPr="005F6A22" w:rsidRDefault="00316C70" w:rsidP="00DC3467">
            <w:pPr>
              <w:jc w:val="center"/>
              <w:rPr>
                <w:color w:val="000000"/>
                <w:sz w:val="22"/>
                <w:szCs w:val="22"/>
              </w:rPr>
            </w:pPr>
            <w:r w:rsidRPr="005F6A22">
              <w:rPr>
                <w:color w:val="000000"/>
                <w:sz w:val="22"/>
                <w:szCs w:val="22"/>
              </w:rPr>
              <w:t>34.8</w:t>
            </w:r>
          </w:p>
        </w:tc>
        <w:tc>
          <w:tcPr>
            <w:tcW w:w="1134" w:type="dxa"/>
          </w:tcPr>
          <w:p w14:paraId="1575E8F0" w14:textId="2CDA4F9E"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39.1</w:t>
            </w:r>
          </w:p>
        </w:tc>
        <w:tc>
          <w:tcPr>
            <w:tcW w:w="993" w:type="dxa"/>
          </w:tcPr>
          <w:p w14:paraId="6775F7C2" w14:textId="3A7D71EC"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26.9</w:t>
            </w:r>
          </w:p>
        </w:tc>
        <w:tc>
          <w:tcPr>
            <w:tcW w:w="992" w:type="dxa"/>
          </w:tcPr>
          <w:p w14:paraId="33AEACA3" w14:textId="77A5A921"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37.2</w:t>
            </w:r>
          </w:p>
        </w:tc>
        <w:tc>
          <w:tcPr>
            <w:tcW w:w="1134" w:type="dxa"/>
          </w:tcPr>
          <w:p w14:paraId="4F21B6EA" w14:textId="693F4D04"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34.5</w:t>
            </w:r>
          </w:p>
        </w:tc>
        <w:tc>
          <w:tcPr>
            <w:tcW w:w="850" w:type="dxa"/>
          </w:tcPr>
          <w:p w14:paraId="5B7316B5" w14:textId="2371F0DB"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29.4</w:t>
            </w:r>
          </w:p>
        </w:tc>
      </w:tr>
      <w:tr w:rsidR="00DC3467" w:rsidRPr="005F6A22" w14:paraId="442B390D" w14:textId="77777777" w:rsidTr="00DC3467">
        <w:trPr>
          <w:trHeight w:val="20"/>
          <w:jc w:val="center"/>
        </w:trPr>
        <w:tc>
          <w:tcPr>
            <w:tcW w:w="1242" w:type="dxa"/>
          </w:tcPr>
          <w:p w14:paraId="18783A07" w14:textId="77777777" w:rsidR="00902005" w:rsidRPr="005F6A22" w:rsidRDefault="00902005" w:rsidP="00DC3467">
            <w:pPr>
              <w:autoSpaceDE w:val="0"/>
              <w:autoSpaceDN w:val="0"/>
              <w:adjustRightInd w:val="0"/>
              <w:ind w:right="60"/>
              <w:rPr>
                <w:color w:val="000000"/>
                <w:sz w:val="22"/>
                <w:szCs w:val="22"/>
              </w:rPr>
            </w:pPr>
            <w:r w:rsidRPr="005F6A22">
              <w:rPr>
                <w:color w:val="000000"/>
                <w:sz w:val="22"/>
                <w:szCs w:val="22"/>
              </w:rPr>
              <w:t>Colombia</w:t>
            </w:r>
          </w:p>
        </w:tc>
        <w:tc>
          <w:tcPr>
            <w:tcW w:w="1134" w:type="dxa"/>
          </w:tcPr>
          <w:p w14:paraId="1281B085" w14:textId="2C8F7C72" w:rsidR="00902005" w:rsidRPr="005F6A22" w:rsidRDefault="00902005" w:rsidP="00DC3467">
            <w:pPr>
              <w:autoSpaceDE w:val="0"/>
              <w:autoSpaceDN w:val="0"/>
              <w:adjustRightInd w:val="0"/>
              <w:ind w:left="60" w:right="60"/>
              <w:jc w:val="center"/>
              <w:rPr>
                <w:color w:val="000000"/>
                <w:sz w:val="22"/>
                <w:szCs w:val="22"/>
              </w:rPr>
            </w:pPr>
            <w:r w:rsidRPr="005F6A22">
              <w:rPr>
                <w:color w:val="000000"/>
                <w:sz w:val="22"/>
                <w:szCs w:val="22"/>
              </w:rPr>
              <w:t>17.6</w:t>
            </w:r>
          </w:p>
        </w:tc>
        <w:tc>
          <w:tcPr>
            <w:tcW w:w="1276" w:type="dxa"/>
          </w:tcPr>
          <w:p w14:paraId="5756E559" w14:textId="13B1A38D"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100.0</w:t>
            </w:r>
          </w:p>
        </w:tc>
        <w:tc>
          <w:tcPr>
            <w:tcW w:w="992" w:type="dxa"/>
          </w:tcPr>
          <w:p w14:paraId="3BA97A1F" w14:textId="5A86871A" w:rsidR="00902005" w:rsidRPr="005F6A22" w:rsidRDefault="00316C70" w:rsidP="00DC3467">
            <w:pPr>
              <w:jc w:val="center"/>
              <w:rPr>
                <w:color w:val="000000"/>
                <w:sz w:val="22"/>
                <w:szCs w:val="22"/>
              </w:rPr>
            </w:pPr>
            <w:r w:rsidRPr="005F6A22">
              <w:rPr>
                <w:color w:val="000000"/>
                <w:sz w:val="22"/>
                <w:szCs w:val="22"/>
              </w:rPr>
              <w:t>36.5</w:t>
            </w:r>
          </w:p>
        </w:tc>
        <w:tc>
          <w:tcPr>
            <w:tcW w:w="1134" w:type="dxa"/>
          </w:tcPr>
          <w:p w14:paraId="6FBEDB97" w14:textId="4E2D2974"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34.1</w:t>
            </w:r>
          </w:p>
        </w:tc>
        <w:tc>
          <w:tcPr>
            <w:tcW w:w="993" w:type="dxa"/>
          </w:tcPr>
          <w:p w14:paraId="07FB1204" w14:textId="50D96882" w:rsidR="00902005"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37.8</w:t>
            </w:r>
          </w:p>
        </w:tc>
        <w:tc>
          <w:tcPr>
            <w:tcW w:w="992" w:type="dxa"/>
          </w:tcPr>
          <w:p w14:paraId="45EED4FB" w14:textId="18CE83F0" w:rsidR="00902005" w:rsidRPr="005F6A22" w:rsidRDefault="00780339" w:rsidP="00DC3467">
            <w:pPr>
              <w:autoSpaceDE w:val="0"/>
              <w:autoSpaceDN w:val="0"/>
              <w:adjustRightInd w:val="0"/>
              <w:ind w:left="60" w:right="60"/>
              <w:jc w:val="center"/>
              <w:rPr>
                <w:color w:val="000000"/>
                <w:sz w:val="22"/>
                <w:szCs w:val="22"/>
              </w:rPr>
            </w:pPr>
            <w:r>
              <w:rPr>
                <w:color w:val="000000"/>
                <w:sz w:val="22"/>
                <w:szCs w:val="22"/>
              </w:rPr>
              <w:t>27.9</w:t>
            </w:r>
          </w:p>
        </w:tc>
        <w:tc>
          <w:tcPr>
            <w:tcW w:w="1134" w:type="dxa"/>
          </w:tcPr>
          <w:p w14:paraId="766D7D7E" w14:textId="3C7A8552"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46.9</w:t>
            </w:r>
          </w:p>
        </w:tc>
        <w:tc>
          <w:tcPr>
            <w:tcW w:w="850" w:type="dxa"/>
          </w:tcPr>
          <w:p w14:paraId="61744295" w14:textId="6531BA21" w:rsidR="00902005"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32.1</w:t>
            </w:r>
          </w:p>
        </w:tc>
      </w:tr>
      <w:tr w:rsidR="00316C70" w:rsidRPr="005F6A22" w14:paraId="70563529" w14:textId="77777777" w:rsidTr="00DC3467">
        <w:trPr>
          <w:trHeight w:val="20"/>
          <w:jc w:val="center"/>
        </w:trPr>
        <w:tc>
          <w:tcPr>
            <w:tcW w:w="1242" w:type="dxa"/>
          </w:tcPr>
          <w:p w14:paraId="49388947" w14:textId="77777777" w:rsidR="00316C70" w:rsidRPr="005F6A22" w:rsidRDefault="00316C70" w:rsidP="00DC3467">
            <w:pPr>
              <w:autoSpaceDE w:val="0"/>
              <w:autoSpaceDN w:val="0"/>
              <w:adjustRightInd w:val="0"/>
              <w:ind w:right="60"/>
              <w:rPr>
                <w:color w:val="000000"/>
                <w:sz w:val="22"/>
                <w:szCs w:val="22"/>
              </w:rPr>
            </w:pPr>
            <w:r w:rsidRPr="005F6A22">
              <w:rPr>
                <w:color w:val="000000"/>
                <w:sz w:val="22"/>
                <w:szCs w:val="22"/>
              </w:rPr>
              <w:t>Turkey</w:t>
            </w:r>
          </w:p>
        </w:tc>
        <w:tc>
          <w:tcPr>
            <w:tcW w:w="1134" w:type="dxa"/>
          </w:tcPr>
          <w:p w14:paraId="6575417E" w14:textId="17A5EBD2"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19.7</w:t>
            </w:r>
          </w:p>
        </w:tc>
        <w:tc>
          <w:tcPr>
            <w:tcW w:w="1276" w:type="dxa"/>
          </w:tcPr>
          <w:p w14:paraId="18F755AB" w14:textId="22B3682B"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78.0</w:t>
            </w:r>
          </w:p>
        </w:tc>
        <w:tc>
          <w:tcPr>
            <w:tcW w:w="992" w:type="dxa"/>
          </w:tcPr>
          <w:p w14:paraId="639E31AC" w14:textId="75F9C3C3" w:rsidR="00316C70" w:rsidRPr="005F6A22" w:rsidRDefault="00316C70" w:rsidP="00DC3467">
            <w:pPr>
              <w:jc w:val="center"/>
              <w:rPr>
                <w:color w:val="000000"/>
                <w:sz w:val="22"/>
                <w:szCs w:val="22"/>
              </w:rPr>
            </w:pPr>
            <w:r w:rsidRPr="005F6A22">
              <w:rPr>
                <w:color w:val="000000"/>
                <w:sz w:val="22"/>
                <w:szCs w:val="22"/>
              </w:rPr>
              <w:t>27.6</w:t>
            </w:r>
          </w:p>
        </w:tc>
        <w:tc>
          <w:tcPr>
            <w:tcW w:w="1134" w:type="dxa"/>
          </w:tcPr>
          <w:p w14:paraId="46E4884C" w14:textId="359C24CD"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31.5</w:t>
            </w:r>
          </w:p>
        </w:tc>
        <w:tc>
          <w:tcPr>
            <w:tcW w:w="993" w:type="dxa"/>
          </w:tcPr>
          <w:p w14:paraId="484DAC44" w14:textId="3F8B12CD"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32.8</w:t>
            </w:r>
          </w:p>
        </w:tc>
        <w:tc>
          <w:tcPr>
            <w:tcW w:w="992" w:type="dxa"/>
          </w:tcPr>
          <w:p w14:paraId="66D692AE" w14:textId="6F8FADA7"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25.4</w:t>
            </w:r>
          </w:p>
        </w:tc>
        <w:tc>
          <w:tcPr>
            <w:tcW w:w="1134" w:type="dxa"/>
          </w:tcPr>
          <w:p w14:paraId="50C5FF37" w14:textId="43595FB9"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36.6</w:t>
            </w:r>
          </w:p>
        </w:tc>
        <w:tc>
          <w:tcPr>
            <w:tcW w:w="850" w:type="dxa"/>
          </w:tcPr>
          <w:p w14:paraId="56DCD14C" w14:textId="3FBE6326"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24.1</w:t>
            </w:r>
          </w:p>
        </w:tc>
      </w:tr>
      <w:tr w:rsidR="00316C70" w:rsidRPr="005F6A22" w14:paraId="486D3BBD" w14:textId="77777777" w:rsidTr="00DC3467">
        <w:trPr>
          <w:trHeight w:val="20"/>
          <w:jc w:val="center"/>
        </w:trPr>
        <w:tc>
          <w:tcPr>
            <w:tcW w:w="1242" w:type="dxa"/>
          </w:tcPr>
          <w:p w14:paraId="36425CF5" w14:textId="77777777" w:rsidR="00316C70" w:rsidRPr="005F6A22" w:rsidRDefault="00316C70" w:rsidP="00DC3467">
            <w:pPr>
              <w:autoSpaceDE w:val="0"/>
              <w:autoSpaceDN w:val="0"/>
              <w:adjustRightInd w:val="0"/>
              <w:ind w:right="60"/>
              <w:rPr>
                <w:color w:val="000000"/>
                <w:sz w:val="22"/>
                <w:szCs w:val="22"/>
              </w:rPr>
            </w:pPr>
            <w:r w:rsidRPr="005F6A22">
              <w:rPr>
                <w:color w:val="000000"/>
                <w:sz w:val="22"/>
                <w:szCs w:val="22"/>
              </w:rPr>
              <w:t>Ethiopia</w:t>
            </w:r>
          </w:p>
        </w:tc>
        <w:tc>
          <w:tcPr>
            <w:tcW w:w="1134" w:type="dxa"/>
          </w:tcPr>
          <w:p w14:paraId="67CA4A8E" w14:textId="535498ED"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19.5</w:t>
            </w:r>
          </w:p>
        </w:tc>
        <w:tc>
          <w:tcPr>
            <w:tcW w:w="1276" w:type="dxa"/>
          </w:tcPr>
          <w:p w14:paraId="2AF4EE9C" w14:textId="57AFF0B1"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59.8</w:t>
            </w:r>
          </w:p>
        </w:tc>
        <w:tc>
          <w:tcPr>
            <w:tcW w:w="992" w:type="dxa"/>
          </w:tcPr>
          <w:p w14:paraId="117294B7" w14:textId="09D80F72" w:rsidR="00316C70" w:rsidRPr="005F6A22" w:rsidRDefault="00316C70" w:rsidP="00DC3467">
            <w:pPr>
              <w:jc w:val="center"/>
              <w:rPr>
                <w:sz w:val="22"/>
                <w:szCs w:val="22"/>
              </w:rPr>
            </w:pPr>
            <w:r w:rsidRPr="005F6A22">
              <w:rPr>
                <w:sz w:val="22"/>
                <w:szCs w:val="22"/>
              </w:rPr>
              <w:t>38.4</w:t>
            </w:r>
          </w:p>
        </w:tc>
        <w:tc>
          <w:tcPr>
            <w:tcW w:w="1134" w:type="dxa"/>
          </w:tcPr>
          <w:p w14:paraId="73BFF33D" w14:textId="423CA843"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37.4</w:t>
            </w:r>
          </w:p>
        </w:tc>
        <w:tc>
          <w:tcPr>
            <w:tcW w:w="993" w:type="dxa"/>
          </w:tcPr>
          <w:p w14:paraId="25E3654C" w14:textId="555D1890"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33.5</w:t>
            </w:r>
          </w:p>
        </w:tc>
        <w:tc>
          <w:tcPr>
            <w:tcW w:w="992" w:type="dxa"/>
          </w:tcPr>
          <w:p w14:paraId="1FB1CAEF" w14:textId="7605D11B"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39.9</w:t>
            </w:r>
          </w:p>
        </w:tc>
        <w:tc>
          <w:tcPr>
            <w:tcW w:w="1134" w:type="dxa"/>
          </w:tcPr>
          <w:p w14:paraId="02C300C1" w14:textId="56BA1A3E"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39.7</w:t>
            </w:r>
          </w:p>
        </w:tc>
        <w:tc>
          <w:tcPr>
            <w:tcW w:w="850" w:type="dxa"/>
          </w:tcPr>
          <w:p w14:paraId="0E009BFF" w14:textId="05EE7682"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31.0</w:t>
            </w:r>
          </w:p>
        </w:tc>
      </w:tr>
      <w:tr w:rsidR="00316C70" w:rsidRPr="005F6A22" w14:paraId="5BFE3097" w14:textId="77777777" w:rsidTr="00DC3467">
        <w:trPr>
          <w:trHeight w:val="20"/>
          <w:jc w:val="center"/>
        </w:trPr>
        <w:tc>
          <w:tcPr>
            <w:tcW w:w="1242" w:type="dxa"/>
          </w:tcPr>
          <w:p w14:paraId="2FE096B7" w14:textId="77777777" w:rsidR="00316C70" w:rsidRPr="005F6A22" w:rsidRDefault="00316C70" w:rsidP="00DC3467">
            <w:pPr>
              <w:autoSpaceDE w:val="0"/>
              <w:autoSpaceDN w:val="0"/>
              <w:adjustRightInd w:val="0"/>
              <w:ind w:right="60"/>
              <w:rPr>
                <w:color w:val="000000"/>
                <w:sz w:val="22"/>
                <w:szCs w:val="22"/>
              </w:rPr>
            </w:pPr>
            <w:r w:rsidRPr="005F6A22">
              <w:rPr>
                <w:color w:val="000000"/>
                <w:sz w:val="22"/>
                <w:szCs w:val="22"/>
              </w:rPr>
              <w:t>England</w:t>
            </w:r>
          </w:p>
        </w:tc>
        <w:tc>
          <w:tcPr>
            <w:tcW w:w="1134" w:type="dxa"/>
          </w:tcPr>
          <w:p w14:paraId="15970A7C" w14:textId="6F7B9A6E"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19.2</w:t>
            </w:r>
          </w:p>
        </w:tc>
        <w:tc>
          <w:tcPr>
            <w:tcW w:w="1276" w:type="dxa"/>
          </w:tcPr>
          <w:p w14:paraId="5602C0F2" w14:textId="5573ECBD"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94.9</w:t>
            </w:r>
          </w:p>
        </w:tc>
        <w:tc>
          <w:tcPr>
            <w:tcW w:w="992" w:type="dxa"/>
          </w:tcPr>
          <w:p w14:paraId="42B0F548" w14:textId="40D548C7" w:rsidR="00316C70" w:rsidRPr="005F6A22" w:rsidRDefault="00316C70" w:rsidP="00DC3467">
            <w:pPr>
              <w:jc w:val="center"/>
              <w:rPr>
                <w:sz w:val="22"/>
                <w:szCs w:val="22"/>
              </w:rPr>
            </w:pPr>
            <w:r w:rsidRPr="005F6A22">
              <w:rPr>
                <w:sz w:val="22"/>
                <w:szCs w:val="22"/>
              </w:rPr>
              <w:t>37.4</w:t>
            </w:r>
          </w:p>
        </w:tc>
        <w:tc>
          <w:tcPr>
            <w:tcW w:w="1134" w:type="dxa"/>
          </w:tcPr>
          <w:p w14:paraId="19BE9E2E" w14:textId="2C0FD960"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36.1</w:t>
            </w:r>
          </w:p>
        </w:tc>
        <w:tc>
          <w:tcPr>
            <w:tcW w:w="993" w:type="dxa"/>
          </w:tcPr>
          <w:p w14:paraId="40C70814" w14:textId="3FC62927"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34.5</w:t>
            </w:r>
          </w:p>
        </w:tc>
        <w:tc>
          <w:tcPr>
            <w:tcW w:w="992" w:type="dxa"/>
          </w:tcPr>
          <w:p w14:paraId="2E8DB80A" w14:textId="7950B05E"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32.6</w:t>
            </w:r>
          </w:p>
        </w:tc>
        <w:tc>
          <w:tcPr>
            <w:tcW w:w="1134" w:type="dxa"/>
          </w:tcPr>
          <w:p w14:paraId="0DDA2A22" w14:textId="3C8D94CA"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44.1</w:t>
            </w:r>
          </w:p>
        </w:tc>
        <w:tc>
          <w:tcPr>
            <w:tcW w:w="850" w:type="dxa"/>
          </w:tcPr>
          <w:p w14:paraId="058F0D4F" w14:textId="28451A91"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33.0</w:t>
            </w:r>
          </w:p>
        </w:tc>
      </w:tr>
      <w:tr w:rsidR="00316C70" w:rsidRPr="005F6A22" w14:paraId="1DE8C3D3" w14:textId="77777777" w:rsidTr="00DC3467">
        <w:trPr>
          <w:trHeight w:val="20"/>
          <w:jc w:val="center"/>
        </w:trPr>
        <w:tc>
          <w:tcPr>
            <w:tcW w:w="1242" w:type="dxa"/>
          </w:tcPr>
          <w:p w14:paraId="419B0718" w14:textId="77777777" w:rsidR="00316C70" w:rsidRPr="005F6A22" w:rsidRDefault="00316C70" w:rsidP="00DC3467">
            <w:pPr>
              <w:autoSpaceDE w:val="0"/>
              <w:autoSpaceDN w:val="0"/>
              <w:adjustRightInd w:val="0"/>
              <w:ind w:right="60"/>
              <w:rPr>
                <w:color w:val="000000"/>
                <w:sz w:val="22"/>
                <w:szCs w:val="22"/>
              </w:rPr>
            </w:pPr>
            <w:r w:rsidRPr="005F6A22">
              <w:rPr>
                <w:color w:val="000000"/>
                <w:sz w:val="22"/>
                <w:szCs w:val="22"/>
              </w:rPr>
              <w:t>Israel</w:t>
            </w:r>
          </w:p>
        </w:tc>
        <w:tc>
          <w:tcPr>
            <w:tcW w:w="1134" w:type="dxa"/>
          </w:tcPr>
          <w:p w14:paraId="095463C2" w14:textId="73E06219"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23.3</w:t>
            </w:r>
          </w:p>
        </w:tc>
        <w:tc>
          <w:tcPr>
            <w:tcW w:w="1276" w:type="dxa"/>
          </w:tcPr>
          <w:p w14:paraId="736BEF52" w14:textId="5B4DE3C7"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59.9</w:t>
            </w:r>
          </w:p>
        </w:tc>
        <w:tc>
          <w:tcPr>
            <w:tcW w:w="992" w:type="dxa"/>
          </w:tcPr>
          <w:p w14:paraId="0EC90132" w14:textId="5155D541" w:rsidR="00316C70" w:rsidRPr="005F6A22" w:rsidRDefault="00316C70" w:rsidP="00DC3467">
            <w:pPr>
              <w:jc w:val="center"/>
              <w:rPr>
                <w:color w:val="000000"/>
                <w:sz w:val="22"/>
                <w:szCs w:val="22"/>
              </w:rPr>
            </w:pPr>
            <w:r w:rsidRPr="005F6A22">
              <w:rPr>
                <w:color w:val="000000"/>
                <w:sz w:val="22"/>
                <w:szCs w:val="22"/>
              </w:rPr>
              <w:t>29.2</w:t>
            </w:r>
          </w:p>
        </w:tc>
        <w:tc>
          <w:tcPr>
            <w:tcW w:w="1134" w:type="dxa"/>
          </w:tcPr>
          <w:p w14:paraId="503F9DED" w14:textId="7712F2D7"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23.2</w:t>
            </w:r>
          </w:p>
        </w:tc>
        <w:tc>
          <w:tcPr>
            <w:tcW w:w="993" w:type="dxa"/>
          </w:tcPr>
          <w:p w14:paraId="339A60DE" w14:textId="30259F1A"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21.7</w:t>
            </w:r>
          </w:p>
        </w:tc>
        <w:tc>
          <w:tcPr>
            <w:tcW w:w="992" w:type="dxa"/>
          </w:tcPr>
          <w:p w14:paraId="44830156" w14:textId="238B5D78"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16.7</w:t>
            </w:r>
          </w:p>
        </w:tc>
        <w:tc>
          <w:tcPr>
            <w:tcW w:w="1134" w:type="dxa"/>
          </w:tcPr>
          <w:p w14:paraId="70D70E2A" w14:textId="1E91E22D"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18.4</w:t>
            </w:r>
          </w:p>
        </w:tc>
        <w:tc>
          <w:tcPr>
            <w:tcW w:w="850" w:type="dxa"/>
          </w:tcPr>
          <w:p w14:paraId="05475DDE" w14:textId="7E18EF22"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16.6</w:t>
            </w:r>
          </w:p>
        </w:tc>
      </w:tr>
      <w:tr w:rsidR="00316C70" w:rsidRPr="005F6A22" w14:paraId="4AB8626A" w14:textId="77777777" w:rsidTr="00DC3467">
        <w:trPr>
          <w:trHeight w:val="20"/>
          <w:jc w:val="center"/>
        </w:trPr>
        <w:tc>
          <w:tcPr>
            <w:tcW w:w="1242" w:type="dxa"/>
          </w:tcPr>
          <w:p w14:paraId="05AD35A5" w14:textId="77777777" w:rsidR="00316C70" w:rsidRPr="005F6A22" w:rsidRDefault="00316C70" w:rsidP="00DC3467">
            <w:pPr>
              <w:autoSpaceDE w:val="0"/>
              <w:autoSpaceDN w:val="0"/>
              <w:adjustRightInd w:val="0"/>
              <w:ind w:right="60"/>
              <w:rPr>
                <w:color w:val="000000"/>
                <w:sz w:val="22"/>
                <w:szCs w:val="22"/>
              </w:rPr>
            </w:pPr>
            <w:r w:rsidRPr="005F6A22">
              <w:rPr>
                <w:color w:val="000000"/>
                <w:sz w:val="22"/>
                <w:szCs w:val="22"/>
              </w:rPr>
              <w:t>Romania</w:t>
            </w:r>
          </w:p>
        </w:tc>
        <w:tc>
          <w:tcPr>
            <w:tcW w:w="1134" w:type="dxa"/>
          </w:tcPr>
          <w:p w14:paraId="2796299A" w14:textId="2B6D7588"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19.7</w:t>
            </w:r>
          </w:p>
        </w:tc>
        <w:tc>
          <w:tcPr>
            <w:tcW w:w="1276" w:type="dxa"/>
          </w:tcPr>
          <w:p w14:paraId="60EFB310" w14:textId="5917BEEA"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87.0</w:t>
            </w:r>
          </w:p>
        </w:tc>
        <w:tc>
          <w:tcPr>
            <w:tcW w:w="992" w:type="dxa"/>
          </w:tcPr>
          <w:p w14:paraId="66B54886" w14:textId="64E30C15" w:rsidR="00316C70" w:rsidRPr="005F6A22" w:rsidRDefault="00316C70" w:rsidP="00DC3467">
            <w:pPr>
              <w:jc w:val="center"/>
              <w:rPr>
                <w:color w:val="000000"/>
                <w:sz w:val="22"/>
                <w:szCs w:val="22"/>
              </w:rPr>
            </w:pPr>
            <w:r w:rsidRPr="005F6A22">
              <w:rPr>
                <w:color w:val="000000"/>
                <w:sz w:val="22"/>
                <w:szCs w:val="22"/>
              </w:rPr>
              <w:t>32.5</w:t>
            </w:r>
          </w:p>
        </w:tc>
        <w:tc>
          <w:tcPr>
            <w:tcW w:w="1134" w:type="dxa"/>
          </w:tcPr>
          <w:p w14:paraId="53AC231B" w14:textId="2CFB2070"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37.1</w:t>
            </w:r>
          </w:p>
        </w:tc>
        <w:tc>
          <w:tcPr>
            <w:tcW w:w="993" w:type="dxa"/>
          </w:tcPr>
          <w:p w14:paraId="0DCBA844" w14:textId="2E556B6F"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24.0</w:t>
            </w:r>
          </w:p>
        </w:tc>
        <w:tc>
          <w:tcPr>
            <w:tcW w:w="992" w:type="dxa"/>
          </w:tcPr>
          <w:p w14:paraId="5902E9EE" w14:textId="44E5160A"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13.9</w:t>
            </w:r>
          </w:p>
        </w:tc>
        <w:tc>
          <w:tcPr>
            <w:tcW w:w="1134" w:type="dxa"/>
          </w:tcPr>
          <w:p w14:paraId="5FD53643" w14:textId="5D9E9530"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24.7</w:t>
            </w:r>
          </w:p>
        </w:tc>
        <w:tc>
          <w:tcPr>
            <w:tcW w:w="850" w:type="dxa"/>
          </w:tcPr>
          <w:p w14:paraId="118F8A46" w14:textId="1D9AEFFA"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26.9</w:t>
            </w:r>
          </w:p>
        </w:tc>
      </w:tr>
      <w:tr w:rsidR="00316C70" w:rsidRPr="005F6A22" w14:paraId="64FED930" w14:textId="77777777" w:rsidTr="00DC3467">
        <w:trPr>
          <w:trHeight w:val="20"/>
          <w:jc w:val="center"/>
        </w:trPr>
        <w:tc>
          <w:tcPr>
            <w:tcW w:w="1242" w:type="dxa"/>
          </w:tcPr>
          <w:p w14:paraId="3D347C44" w14:textId="77777777" w:rsidR="00316C70" w:rsidRPr="005F6A22" w:rsidRDefault="00316C70" w:rsidP="00DC3467">
            <w:pPr>
              <w:autoSpaceDE w:val="0"/>
              <w:autoSpaceDN w:val="0"/>
              <w:adjustRightInd w:val="0"/>
              <w:ind w:right="60"/>
              <w:rPr>
                <w:color w:val="000000"/>
                <w:sz w:val="22"/>
                <w:szCs w:val="22"/>
              </w:rPr>
            </w:pPr>
            <w:r w:rsidRPr="005F6A22">
              <w:rPr>
                <w:color w:val="000000"/>
                <w:sz w:val="22"/>
                <w:szCs w:val="22"/>
              </w:rPr>
              <w:t>Poland</w:t>
            </w:r>
          </w:p>
        </w:tc>
        <w:tc>
          <w:tcPr>
            <w:tcW w:w="1134" w:type="dxa"/>
          </w:tcPr>
          <w:p w14:paraId="52947195" w14:textId="2142A1A6"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20.7</w:t>
            </w:r>
          </w:p>
        </w:tc>
        <w:tc>
          <w:tcPr>
            <w:tcW w:w="1276" w:type="dxa"/>
          </w:tcPr>
          <w:p w14:paraId="2190078F" w14:textId="7F03F33E"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100.0</w:t>
            </w:r>
          </w:p>
        </w:tc>
        <w:tc>
          <w:tcPr>
            <w:tcW w:w="992" w:type="dxa"/>
          </w:tcPr>
          <w:p w14:paraId="2D7ECBAC" w14:textId="755369ED" w:rsidR="00316C70" w:rsidRPr="005F6A22" w:rsidRDefault="00316C70" w:rsidP="00DC3467">
            <w:pPr>
              <w:jc w:val="center"/>
              <w:rPr>
                <w:color w:val="000000"/>
                <w:sz w:val="22"/>
                <w:szCs w:val="22"/>
              </w:rPr>
            </w:pPr>
            <w:r w:rsidRPr="005F6A22">
              <w:rPr>
                <w:color w:val="000000"/>
                <w:sz w:val="22"/>
                <w:szCs w:val="22"/>
              </w:rPr>
              <w:t>28.9</w:t>
            </w:r>
          </w:p>
        </w:tc>
        <w:tc>
          <w:tcPr>
            <w:tcW w:w="1134" w:type="dxa"/>
          </w:tcPr>
          <w:p w14:paraId="74584D56" w14:textId="3918259B"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38.1</w:t>
            </w:r>
          </w:p>
        </w:tc>
        <w:tc>
          <w:tcPr>
            <w:tcW w:w="993" w:type="dxa"/>
          </w:tcPr>
          <w:p w14:paraId="7A9BE3DC" w14:textId="1E0743A3"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35.8</w:t>
            </w:r>
          </w:p>
        </w:tc>
        <w:tc>
          <w:tcPr>
            <w:tcW w:w="992" w:type="dxa"/>
          </w:tcPr>
          <w:p w14:paraId="49816648" w14:textId="7E146D3F"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35.9</w:t>
            </w:r>
          </w:p>
        </w:tc>
        <w:tc>
          <w:tcPr>
            <w:tcW w:w="1134" w:type="dxa"/>
          </w:tcPr>
          <w:p w14:paraId="043DBFA3" w14:textId="27CE3F29"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40.0</w:t>
            </w:r>
          </w:p>
        </w:tc>
        <w:tc>
          <w:tcPr>
            <w:tcW w:w="850" w:type="dxa"/>
          </w:tcPr>
          <w:p w14:paraId="4FED7DC5" w14:textId="5BF510A0"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28.5</w:t>
            </w:r>
          </w:p>
        </w:tc>
      </w:tr>
      <w:tr w:rsidR="00316C70" w:rsidRPr="005F6A22" w14:paraId="269543D7" w14:textId="77777777" w:rsidTr="00DC3467">
        <w:trPr>
          <w:trHeight w:val="20"/>
          <w:jc w:val="center"/>
        </w:trPr>
        <w:tc>
          <w:tcPr>
            <w:tcW w:w="1242" w:type="dxa"/>
          </w:tcPr>
          <w:p w14:paraId="1FDEF27D" w14:textId="77777777" w:rsidR="00316C70" w:rsidRPr="005F6A22" w:rsidRDefault="00316C70" w:rsidP="00DC3467">
            <w:pPr>
              <w:autoSpaceDE w:val="0"/>
              <w:autoSpaceDN w:val="0"/>
              <w:adjustRightInd w:val="0"/>
              <w:ind w:right="60"/>
              <w:rPr>
                <w:color w:val="000000"/>
                <w:sz w:val="22"/>
                <w:szCs w:val="22"/>
              </w:rPr>
            </w:pPr>
            <w:r w:rsidRPr="005F6A22">
              <w:rPr>
                <w:color w:val="000000"/>
                <w:sz w:val="22"/>
                <w:szCs w:val="22"/>
              </w:rPr>
              <w:t>S Africa</w:t>
            </w:r>
          </w:p>
        </w:tc>
        <w:tc>
          <w:tcPr>
            <w:tcW w:w="1134" w:type="dxa"/>
          </w:tcPr>
          <w:p w14:paraId="6CA3EDA2" w14:textId="1440337A"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20.0</w:t>
            </w:r>
          </w:p>
        </w:tc>
        <w:tc>
          <w:tcPr>
            <w:tcW w:w="1276" w:type="dxa"/>
          </w:tcPr>
          <w:p w14:paraId="4709560A" w14:textId="3A613BEF"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70.8</w:t>
            </w:r>
          </w:p>
        </w:tc>
        <w:tc>
          <w:tcPr>
            <w:tcW w:w="992" w:type="dxa"/>
          </w:tcPr>
          <w:p w14:paraId="4C36930D" w14:textId="1C13A34F" w:rsidR="00316C70" w:rsidRPr="005F6A22" w:rsidRDefault="00316C70" w:rsidP="00DC3467">
            <w:pPr>
              <w:jc w:val="center"/>
              <w:rPr>
                <w:color w:val="000000"/>
                <w:sz w:val="22"/>
                <w:szCs w:val="22"/>
              </w:rPr>
            </w:pPr>
            <w:r w:rsidRPr="005F6A22">
              <w:rPr>
                <w:color w:val="000000"/>
                <w:sz w:val="22"/>
                <w:szCs w:val="22"/>
              </w:rPr>
              <w:t>32.7</w:t>
            </w:r>
          </w:p>
        </w:tc>
        <w:tc>
          <w:tcPr>
            <w:tcW w:w="1134" w:type="dxa"/>
          </w:tcPr>
          <w:p w14:paraId="64B43642" w14:textId="6E6778A2"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33.2</w:t>
            </w:r>
          </w:p>
        </w:tc>
        <w:tc>
          <w:tcPr>
            <w:tcW w:w="993" w:type="dxa"/>
          </w:tcPr>
          <w:p w14:paraId="70926853" w14:textId="17BA948A"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31.4</w:t>
            </w:r>
          </w:p>
        </w:tc>
        <w:tc>
          <w:tcPr>
            <w:tcW w:w="992" w:type="dxa"/>
          </w:tcPr>
          <w:p w14:paraId="3BB93D00" w14:textId="70AFF601"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32.4</w:t>
            </w:r>
          </w:p>
        </w:tc>
        <w:tc>
          <w:tcPr>
            <w:tcW w:w="1134" w:type="dxa"/>
          </w:tcPr>
          <w:p w14:paraId="4C6604C9" w14:textId="2E59D0E0"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35.9</w:t>
            </w:r>
          </w:p>
        </w:tc>
        <w:tc>
          <w:tcPr>
            <w:tcW w:w="850" w:type="dxa"/>
          </w:tcPr>
          <w:p w14:paraId="00D2806B" w14:textId="638BBCEA"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37.7</w:t>
            </w:r>
          </w:p>
        </w:tc>
      </w:tr>
      <w:tr w:rsidR="00316C70" w:rsidRPr="00DC3467" w14:paraId="4DB11372" w14:textId="77777777" w:rsidTr="00DC3467">
        <w:trPr>
          <w:trHeight w:val="20"/>
          <w:jc w:val="center"/>
        </w:trPr>
        <w:tc>
          <w:tcPr>
            <w:tcW w:w="1242" w:type="dxa"/>
          </w:tcPr>
          <w:p w14:paraId="47586713" w14:textId="77777777" w:rsidR="00316C70" w:rsidRPr="005F6A22" w:rsidRDefault="00316C70" w:rsidP="00DC3467">
            <w:pPr>
              <w:rPr>
                <w:rFonts w:eastAsia="Times New Roman"/>
                <w:color w:val="000000"/>
                <w:sz w:val="22"/>
                <w:szCs w:val="22"/>
                <w:lang w:eastAsia="en-GB"/>
              </w:rPr>
            </w:pPr>
            <w:r w:rsidRPr="005F6A22">
              <w:rPr>
                <w:color w:val="000000"/>
                <w:sz w:val="22"/>
                <w:szCs w:val="22"/>
              </w:rPr>
              <w:t>Malta</w:t>
            </w:r>
          </w:p>
        </w:tc>
        <w:tc>
          <w:tcPr>
            <w:tcW w:w="1134" w:type="dxa"/>
          </w:tcPr>
          <w:p w14:paraId="252272A6" w14:textId="7E037E72"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23.1</w:t>
            </w:r>
          </w:p>
        </w:tc>
        <w:tc>
          <w:tcPr>
            <w:tcW w:w="1276" w:type="dxa"/>
          </w:tcPr>
          <w:p w14:paraId="25770C53" w14:textId="3F451A6A"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100.0</w:t>
            </w:r>
          </w:p>
        </w:tc>
        <w:tc>
          <w:tcPr>
            <w:tcW w:w="992" w:type="dxa"/>
          </w:tcPr>
          <w:p w14:paraId="632081CD" w14:textId="386CCB11" w:rsidR="00316C70" w:rsidRPr="005F6A22" w:rsidRDefault="00316C70" w:rsidP="00DC3467">
            <w:pPr>
              <w:jc w:val="center"/>
              <w:rPr>
                <w:color w:val="000000"/>
                <w:sz w:val="22"/>
                <w:szCs w:val="22"/>
              </w:rPr>
            </w:pPr>
            <w:r w:rsidRPr="005F6A22">
              <w:rPr>
                <w:color w:val="000000"/>
                <w:sz w:val="22"/>
                <w:szCs w:val="22"/>
              </w:rPr>
              <w:t>23.5</w:t>
            </w:r>
          </w:p>
        </w:tc>
        <w:tc>
          <w:tcPr>
            <w:tcW w:w="1134" w:type="dxa"/>
          </w:tcPr>
          <w:p w14:paraId="71207168" w14:textId="128BCA14"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21.5</w:t>
            </w:r>
          </w:p>
        </w:tc>
        <w:tc>
          <w:tcPr>
            <w:tcW w:w="993" w:type="dxa"/>
          </w:tcPr>
          <w:p w14:paraId="04AB9E1E" w14:textId="6BE1412E" w:rsidR="00316C70" w:rsidRPr="005F6A22" w:rsidRDefault="00316C70" w:rsidP="00DC3467">
            <w:pPr>
              <w:autoSpaceDE w:val="0"/>
              <w:autoSpaceDN w:val="0"/>
              <w:adjustRightInd w:val="0"/>
              <w:ind w:left="60" w:right="60"/>
              <w:jc w:val="center"/>
              <w:rPr>
                <w:color w:val="000000"/>
                <w:sz w:val="22"/>
                <w:szCs w:val="22"/>
              </w:rPr>
            </w:pPr>
            <w:r w:rsidRPr="005F6A22">
              <w:rPr>
                <w:color w:val="000000"/>
                <w:sz w:val="22"/>
                <w:szCs w:val="22"/>
              </w:rPr>
              <w:t>25.7</w:t>
            </w:r>
          </w:p>
        </w:tc>
        <w:tc>
          <w:tcPr>
            <w:tcW w:w="992" w:type="dxa"/>
          </w:tcPr>
          <w:p w14:paraId="46DD97A0" w14:textId="297D88C3"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18.8</w:t>
            </w:r>
          </w:p>
        </w:tc>
        <w:tc>
          <w:tcPr>
            <w:tcW w:w="1134" w:type="dxa"/>
          </w:tcPr>
          <w:p w14:paraId="3E0EADD7" w14:textId="46AEF811" w:rsidR="00316C70" w:rsidRPr="005F6A22" w:rsidRDefault="00D543B5" w:rsidP="00DC3467">
            <w:pPr>
              <w:autoSpaceDE w:val="0"/>
              <w:autoSpaceDN w:val="0"/>
              <w:adjustRightInd w:val="0"/>
              <w:ind w:left="60" w:right="60"/>
              <w:jc w:val="center"/>
              <w:rPr>
                <w:color w:val="000000"/>
                <w:sz w:val="22"/>
                <w:szCs w:val="22"/>
              </w:rPr>
            </w:pPr>
            <w:r w:rsidRPr="005F6A22">
              <w:rPr>
                <w:color w:val="000000"/>
                <w:sz w:val="22"/>
                <w:szCs w:val="22"/>
              </w:rPr>
              <w:t>29.2</w:t>
            </w:r>
          </w:p>
        </w:tc>
        <w:tc>
          <w:tcPr>
            <w:tcW w:w="850" w:type="dxa"/>
          </w:tcPr>
          <w:p w14:paraId="542FED57" w14:textId="02DB4157" w:rsidR="00316C70" w:rsidRPr="00DC3467" w:rsidRDefault="00D543B5" w:rsidP="00DC3467">
            <w:pPr>
              <w:autoSpaceDE w:val="0"/>
              <w:autoSpaceDN w:val="0"/>
              <w:adjustRightInd w:val="0"/>
              <w:ind w:left="60" w:right="60"/>
              <w:jc w:val="center"/>
              <w:rPr>
                <w:color w:val="000000"/>
                <w:sz w:val="22"/>
                <w:szCs w:val="22"/>
              </w:rPr>
            </w:pPr>
            <w:r w:rsidRPr="005F6A22">
              <w:rPr>
                <w:color w:val="000000"/>
                <w:sz w:val="22"/>
                <w:szCs w:val="22"/>
              </w:rPr>
              <w:t>21.5</w:t>
            </w:r>
          </w:p>
        </w:tc>
      </w:tr>
    </w:tbl>
    <w:p w14:paraId="0F8503AB" w14:textId="77777777" w:rsidR="007E3EC2" w:rsidRDefault="007E3EC2" w:rsidP="007E3EC2">
      <w:pPr>
        <w:rPr>
          <w:i/>
        </w:rPr>
      </w:pPr>
    </w:p>
    <w:p w14:paraId="746A5561" w14:textId="77777777" w:rsidR="00FC1430" w:rsidRDefault="00FC1430" w:rsidP="003C094E">
      <w:pPr>
        <w:rPr>
          <w:color w:val="FF0000"/>
        </w:rPr>
      </w:pPr>
    </w:p>
    <w:p w14:paraId="7B35EC57" w14:textId="43DC781E" w:rsidR="00BF1546" w:rsidRPr="00AD257C" w:rsidRDefault="00BF1546" w:rsidP="00AD257C">
      <w:pPr>
        <w:pStyle w:val="ListParagraph"/>
        <w:numPr>
          <w:ilvl w:val="0"/>
          <w:numId w:val="7"/>
        </w:numPr>
        <w:rPr>
          <w:b/>
        </w:rPr>
      </w:pPr>
      <w:r w:rsidRPr="00AD257C">
        <w:rPr>
          <w:b/>
        </w:rPr>
        <w:t>Strengths and limitations</w:t>
      </w:r>
    </w:p>
    <w:p w14:paraId="5EB8B2A0" w14:textId="77777777" w:rsidR="00BF1546" w:rsidRDefault="00BF1546">
      <w:pPr>
        <w:rPr>
          <w:b/>
        </w:rPr>
      </w:pPr>
    </w:p>
    <w:p w14:paraId="6EA9890D" w14:textId="544B9920" w:rsidR="00247E65" w:rsidRDefault="00A63F13">
      <w:r>
        <w:t>This is one of the first attempts to operationalise social exclusion for children and the first to use the B-</w:t>
      </w:r>
      <w:proofErr w:type="spellStart"/>
      <w:r>
        <w:t>Sem</w:t>
      </w:r>
      <w:proofErr w:type="spellEnd"/>
      <w:r>
        <w:t xml:space="preserve"> sub-domains of social exclusion for children and to compare child social exclusion across countries using a survey of children. </w:t>
      </w:r>
      <w:r w:rsidR="00BF1546">
        <w:t xml:space="preserve">Obviously it is therefore quite exploratory. </w:t>
      </w:r>
    </w:p>
    <w:p w14:paraId="78FBAB42" w14:textId="77777777" w:rsidR="00247E65" w:rsidRDefault="00247E65"/>
    <w:p w14:paraId="69E606C6" w14:textId="59FCE8D5" w:rsidR="002E030E" w:rsidRDefault="00BF1546">
      <w:r>
        <w:t>The Children’s Worlds project was not designed with an analysis of social exclusion in mind. It w</w:t>
      </w:r>
      <w:r w:rsidR="00BD6933">
        <w:t>as very much focu</w:t>
      </w:r>
      <w:r>
        <w:t>s</w:t>
      </w:r>
      <w:r w:rsidR="00BD6933">
        <w:t>s</w:t>
      </w:r>
      <w:r>
        <w:t>ed on what children th</w:t>
      </w:r>
      <w:r w:rsidR="00A63F13">
        <w:t xml:space="preserve">ink and feel about their lives. </w:t>
      </w:r>
      <w:proofErr w:type="gramStart"/>
      <w:r w:rsidR="00A63F13">
        <w:t>T</w:t>
      </w:r>
      <w:r>
        <w:t xml:space="preserve">he questions that can be asked of children limit the range of </w:t>
      </w:r>
      <w:r w:rsidR="00AD257C">
        <w:t>information;</w:t>
      </w:r>
      <w:r>
        <w:t xml:space="preserve"> particula</w:t>
      </w:r>
      <w:r w:rsidR="00247E65">
        <w:t>rl</w:t>
      </w:r>
      <w:r>
        <w:t xml:space="preserve">y </w:t>
      </w:r>
      <w:r w:rsidR="00247E65">
        <w:t xml:space="preserve">information </w:t>
      </w:r>
      <w:r>
        <w:t>about th</w:t>
      </w:r>
      <w:r w:rsidR="00A63F13">
        <w:t xml:space="preserve">e more objective socio-economic </w:t>
      </w:r>
      <w:r>
        <w:t>circumstances of children</w:t>
      </w:r>
      <w:r w:rsidR="002E030E">
        <w:t xml:space="preserve"> and their families</w:t>
      </w:r>
      <w:r w:rsidR="00247E65">
        <w:t xml:space="preserve"> such as </w:t>
      </w:r>
      <w:r w:rsidR="00247E65">
        <w:lastRenderedPageBreak/>
        <w:t>income and employment</w:t>
      </w:r>
      <w:r w:rsidR="002E030E">
        <w:t>.</w:t>
      </w:r>
      <w:proofErr w:type="gramEnd"/>
      <w:r w:rsidR="002E030E">
        <w:t xml:space="preserve"> Also some elements of the B-</w:t>
      </w:r>
      <w:proofErr w:type="spellStart"/>
      <w:r w:rsidR="002E030E">
        <w:t>Sem</w:t>
      </w:r>
      <w:proofErr w:type="spellEnd"/>
      <w:r w:rsidR="002E030E">
        <w:t xml:space="preserve"> index are not directly relevant to the lives of children</w:t>
      </w:r>
      <w:r w:rsidR="00A63F13">
        <w:t xml:space="preserve"> (such as exclusion from employment and voting behaviour)</w:t>
      </w:r>
      <w:r w:rsidR="002A6B27">
        <w:t>,</w:t>
      </w:r>
      <w:r w:rsidR="002E030E">
        <w:t xml:space="preserve"> so </w:t>
      </w:r>
      <w:r w:rsidR="00247E65">
        <w:t xml:space="preserve">we have had to adapt it by dropping </w:t>
      </w:r>
      <w:r w:rsidR="002F45BD">
        <w:t xml:space="preserve">irrelevant </w:t>
      </w:r>
      <w:r w:rsidR="00247E65">
        <w:t xml:space="preserve">sub-domains from the analysis. On the other hand the information available to us on some sub-domains is considerably richer than normal in a survey of adult social exclusion, including </w:t>
      </w:r>
      <w:r w:rsidR="00A63F13">
        <w:t xml:space="preserve">in this case the </w:t>
      </w:r>
      <w:r w:rsidR="00247E65">
        <w:t>health and well-being</w:t>
      </w:r>
      <w:r w:rsidR="002A6B27">
        <w:t xml:space="preserve"> indicators</w:t>
      </w:r>
      <w:r w:rsidR="00247E65">
        <w:t xml:space="preserve">. </w:t>
      </w:r>
      <w:r w:rsidR="002E030E">
        <w:t xml:space="preserve"> </w:t>
      </w:r>
    </w:p>
    <w:p w14:paraId="389EC740" w14:textId="77777777" w:rsidR="002E030E" w:rsidRDefault="002E030E"/>
    <w:p w14:paraId="3E4EBC9D" w14:textId="567D22B9" w:rsidR="00E6560F" w:rsidRDefault="002E030E">
      <w:r>
        <w:t>While there is a strong record of comparative studies o</w:t>
      </w:r>
      <w:r w:rsidR="002A6B27">
        <w:t>f</w:t>
      </w:r>
      <w:r>
        <w:t xml:space="preserve"> living standards using income, deprivation and other indicators of well-being</w:t>
      </w:r>
      <w:r w:rsidR="007721B7">
        <w:t>,</w:t>
      </w:r>
      <w:r>
        <w:t xml:space="preserve"> there have been </w:t>
      </w:r>
      <w:r w:rsidR="00247E65">
        <w:t xml:space="preserve">no studies that have sought to operationalise social exclusion in comparative research. The Children’s Worlds survey has the advantage of including countries with a very wide range of living standards and cultures </w:t>
      </w:r>
      <w:r w:rsidR="002F45BD">
        <w:t>but t</w:t>
      </w:r>
      <w:r w:rsidR="00247E65">
        <w:t xml:space="preserve">here are reasons to doubt whether a single conceptual framework can be applied appropriately across such a range, and indeed whether national comparisons using that framework are appropriate. Can we </w:t>
      </w:r>
      <w:r w:rsidR="00A63F13">
        <w:t xml:space="preserve">really </w:t>
      </w:r>
      <w:r w:rsidR="00247E65">
        <w:t>compare the rural Ethiopian child</w:t>
      </w:r>
      <w:r w:rsidR="00E6560F">
        <w:t xml:space="preserve"> with the urban Norwegian child?</w:t>
      </w:r>
      <w:r w:rsidR="00BF1546">
        <w:t xml:space="preserve"> </w:t>
      </w:r>
      <w:r w:rsidR="00E6560F">
        <w:t xml:space="preserve">Judging </w:t>
      </w:r>
      <w:r w:rsidR="002F45BD">
        <w:t xml:space="preserve">tentatively </w:t>
      </w:r>
      <w:r w:rsidR="00E6560F">
        <w:t>from this analysis we think we can. Most of the differences observed make sense on the face of it</w:t>
      </w:r>
      <w:r w:rsidR="00384861">
        <w:t>.</w:t>
      </w:r>
      <w:r w:rsidR="00E6560F">
        <w:t xml:space="preserve"> </w:t>
      </w:r>
    </w:p>
    <w:p w14:paraId="3009A216" w14:textId="77777777" w:rsidR="00BD6933" w:rsidRDefault="00BD6933"/>
    <w:p w14:paraId="547A739D" w14:textId="77777777" w:rsidR="000130BB" w:rsidRDefault="000130BB"/>
    <w:p w14:paraId="5F14E7F8" w14:textId="435459CD" w:rsidR="00953FA9" w:rsidRPr="005F7F76" w:rsidRDefault="00953FA9" w:rsidP="00953FA9">
      <w:pPr>
        <w:pStyle w:val="ListParagraph"/>
        <w:numPr>
          <w:ilvl w:val="0"/>
          <w:numId w:val="7"/>
        </w:numPr>
        <w:rPr>
          <w:b/>
        </w:rPr>
      </w:pPr>
      <w:r w:rsidRPr="005F7F76">
        <w:rPr>
          <w:b/>
        </w:rPr>
        <w:t xml:space="preserve">Discussion and conclusions </w:t>
      </w:r>
    </w:p>
    <w:p w14:paraId="4014009E" w14:textId="77777777" w:rsidR="00953FA9" w:rsidRPr="005F7F76" w:rsidRDefault="00953FA9" w:rsidP="00953FA9"/>
    <w:p w14:paraId="5A6879F9" w14:textId="77777777" w:rsidR="00953FA9" w:rsidRPr="005F7F76" w:rsidRDefault="00953FA9" w:rsidP="00953FA9">
      <w:pPr>
        <w:pStyle w:val="ListParagraph"/>
        <w:numPr>
          <w:ilvl w:val="1"/>
          <w:numId w:val="7"/>
        </w:numPr>
        <w:rPr>
          <w:i/>
        </w:rPr>
      </w:pPr>
      <w:r w:rsidRPr="005F7F76">
        <w:rPr>
          <w:i/>
        </w:rPr>
        <w:t>The B-</w:t>
      </w:r>
      <w:proofErr w:type="spellStart"/>
      <w:r w:rsidRPr="005F7F76">
        <w:rPr>
          <w:i/>
        </w:rPr>
        <w:t>Sem</w:t>
      </w:r>
      <w:proofErr w:type="spellEnd"/>
      <w:r w:rsidRPr="005F7F76">
        <w:rPr>
          <w:i/>
        </w:rPr>
        <w:t xml:space="preserve"> as an instrument to operationalise child social exclusion</w:t>
      </w:r>
    </w:p>
    <w:p w14:paraId="751C37B8" w14:textId="77777777" w:rsidR="00953FA9" w:rsidRPr="005F7F76" w:rsidRDefault="00953FA9" w:rsidP="00953FA9"/>
    <w:p w14:paraId="56928E1F" w14:textId="77777777" w:rsidR="00953FA9" w:rsidRPr="005F7F76" w:rsidRDefault="00953FA9" w:rsidP="00953FA9">
      <w:r w:rsidRPr="005F7F76">
        <w:t>The notion of social exclusion has been contested and remains lacking in salience in many parts of the world. It may have had its day, replaced by happiness studies and research on well-being. It is too early to claim on the basis of this work that it leads us to new pastures. But this article has demonstrated that child social exclusion can be operationalised. As Levitas and colleagues (2007) did, the social exclusion indicators have been summarised into 3 domains and 7 sub-domains.</w:t>
      </w:r>
    </w:p>
    <w:p w14:paraId="4F6313E7" w14:textId="77777777" w:rsidR="00953FA9" w:rsidRPr="005F7F76" w:rsidRDefault="00953FA9" w:rsidP="00953FA9"/>
    <w:p w14:paraId="26FF5A30" w14:textId="77777777" w:rsidR="00953FA9" w:rsidRPr="005F7F76" w:rsidRDefault="00953FA9" w:rsidP="00953FA9">
      <w:r w:rsidRPr="005F7F76">
        <w:t>The results of the article show a picture of the contribution of material deprivation to child social exclusion, using national thresholds for the most deprived children in each country. In general, using deprivation rather than the material and economic resources sub-domain reduces slightly the degree of overlap with the other social exclusion sub-domains. These findings indicate that child poverty represented by material deprivation is not a good proxy for other aspects of child social exclusion. That is a contrast with the early work on child well-being poverty, where deprivation tended to be used to represent the whole concept.</w:t>
      </w:r>
    </w:p>
    <w:p w14:paraId="2D33B20A" w14:textId="77777777" w:rsidR="00953FA9" w:rsidRPr="005F7F76" w:rsidRDefault="00953FA9" w:rsidP="00953FA9"/>
    <w:p w14:paraId="3341F1DD" w14:textId="77777777" w:rsidR="00953FA9" w:rsidRPr="005F7F76" w:rsidRDefault="00953FA9" w:rsidP="00953FA9">
      <w:pPr>
        <w:pStyle w:val="ListParagraph"/>
        <w:numPr>
          <w:ilvl w:val="1"/>
          <w:numId w:val="7"/>
        </w:numPr>
        <w:rPr>
          <w:i/>
        </w:rPr>
      </w:pPr>
      <w:r w:rsidRPr="005F7F76">
        <w:rPr>
          <w:i/>
        </w:rPr>
        <w:t>About participation</w:t>
      </w:r>
    </w:p>
    <w:p w14:paraId="03E88906" w14:textId="77777777" w:rsidR="00953FA9" w:rsidRPr="005F7F76" w:rsidRDefault="00953FA9" w:rsidP="00953FA9">
      <w:pPr>
        <w:pStyle w:val="ListParagraph"/>
        <w:rPr>
          <w:i/>
        </w:rPr>
      </w:pPr>
    </w:p>
    <w:p w14:paraId="0ADD6793" w14:textId="469FF6FF" w:rsidR="00953FA9" w:rsidRPr="005F7F76" w:rsidRDefault="00953FA9" w:rsidP="00953FA9">
      <w:r w:rsidRPr="005F7F76">
        <w:t xml:space="preserve">Participation appear to be the most important domain that it is most closely associated with the other sub-domains in the pooled sample and in almost </w:t>
      </w:r>
      <w:r w:rsidR="00983CB8" w:rsidRPr="005F7F76">
        <w:t xml:space="preserve">all </w:t>
      </w:r>
      <w:r w:rsidRPr="005F7F76">
        <w:t xml:space="preserve">other countries, followed by social resources. </w:t>
      </w:r>
      <w:r w:rsidR="00660654" w:rsidRPr="005F7F76">
        <w:t>In contrast,</w:t>
      </w:r>
      <w:r w:rsidRPr="005F7F76">
        <w:t xml:space="preserve"> material and economic resources explain nothing like the majority of the variation between countries in social exclusion in the other sub-domains. These results contrast with the Gross-Manos’ social exclusions measure (Gross-Manos, 2015) where the measure is reliable only when omitting the participation in social activities dimension. That</w:t>
      </w:r>
      <w:r w:rsidR="001A2215" w:rsidRPr="005F7F76">
        <w:t xml:space="preserve"> is</w:t>
      </w:r>
      <w:r w:rsidRPr="005F7F76">
        <w:t xml:space="preserve"> because, as discussed by Gross-Manos and Ben-Arieh (2016), social participation is </w:t>
      </w:r>
      <w:r w:rsidR="001A2215" w:rsidRPr="005F7F76">
        <w:t>measured by</w:t>
      </w:r>
      <w:r w:rsidRPr="005F7F76">
        <w:t xml:space="preserve"> involvement in social activities, whereas in this article participation refers to being listened and taken into account by the adults, satisfaction with how the time is used and also participating in organised leisure activities.</w:t>
      </w:r>
    </w:p>
    <w:p w14:paraId="6ADB3550" w14:textId="77777777" w:rsidR="00953FA9" w:rsidRDefault="00953FA9" w:rsidP="00953FA9"/>
    <w:p w14:paraId="2DC5EB1C" w14:textId="77777777" w:rsidR="005F7F76" w:rsidRPr="005F7F76" w:rsidRDefault="005F7F76" w:rsidP="00953FA9"/>
    <w:p w14:paraId="76991FC4" w14:textId="77777777" w:rsidR="00953FA9" w:rsidRPr="005F7F76" w:rsidRDefault="00953FA9" w:rsidP="00953FA9">
      <w:pPr>
        <w:pStyle w:val="ListParagraph"/>
        <w:numPr>
          <w:ilvl w:val="1"/>
          <w:numId w:val="7"/>
        </w:numPr>
        <w:rPr>
          <w:i/>
        </w:rPr>
      </w:pPr>
      <w:r w:rsidRPr="005F7F76">
        <w:rPr>
          <w:i/>
        </w:rPr>
        <w:lastRenderedPageBreak/>
        <w:t>Country comparison and policy insights</w:t>
      </w:r>
    </w:p>
    <w:p w14:paraId="6B649D02" w14:textId="77777777" w:rsidR="00953FA9" w:rsidRPr="005F7F76" w:rsidRDefault="00953FA9" w:rsidP="00953FA9">
      <w:pPr>
        <w:rPr>
          <w:i/>
        </w:rPr>
      </w:pPr>
    </w:p>
    <w:p w14:paraId="366EFF70" w14:textId="616B7617" w:rsidR="00DF0A28" w:rsidRPr="002C6468" w:rsidRDefault="00953FA9" w:rsidP="00DF0A28">
      <w:r w:rsidRPr="005F7F76">
        <w:t xml:space="preserve">The domains of social exclusion are related to each other but distinct in both the pooled sample and in country level analysis depending on which country. There are in fact big variations in the social exclusion rates in different domains in different countries and these might lead us to potentially policy relevant insights. </w:t>
      </w:r>
      <w:r w:rsidR="002C6468" w:rsidRPr="002C6468">
        <w:t>The r</w:t>
      </w:r>
      <w:r w:rsidR="00DF0A28" w:rsidRPr="002C6468">
        <w:t xml:space="preserve">esults are highlighting the importance of measuring child social exclusion worldwide and by country because </w:t>
      </w:r>
      <w:r w:rsidR="002C6468" w:rsidRPr="002C6468">
        <w:t xml:space="preserve">of the variation in </w:t>
      </w:r>
      <w:r w:rsidR="00DF0A28" w:rsidRPr="002C6468">
        <w:t>cultural and politic</w:t>
      </w:r>
      <w:r w:rsidR="002C6468" w:rsidRPr="002C6468">
        <w:t>al characteristics</w:t>
      </w:r>
      <w:r w:rsidR="00DF0A28" w:rsidRPr="002C6468">
        <w:t xml:space="preserve">. </w:t>
      </w:r>
    </w:p>
    <w:p w14:paraId="238BF05A" w14:textId="77777777" w:rsidR="00953FA9" w:rsidRPr="005F7F76" w:rsidRDefault="00953FA9" w:rsidP="00953FA9"/>
    <w:p w14:paraId="4A9062CB" w14:textId="5B40A367" w:rsidR="00953FA9" w:rsidRDefault="00953FA9" w:rsidP="00953FA9">
      <w:r w:rsidRPr="005F7F76">
        <w:t xml:space="preserve">In the pooled </w:t>
      </w:r>
      <w:r w:rsidR="00660654" w:rsidRPr="005F7F76">
        <w:t>sample,</w:t>
      </w:r>
      <w:r w:rsidRPr="005F7F76">
        <w:t xml:space="preserve"> and particularly in Spain and S Korea</w:t>
      </w:r>
      <w:r w:rsidR="00660654" w:rsidRPr="005F7F76">
        <w:t>,</w:t>
      </w:r>
      <w:r w:rsidRPr="005F7F76">
        <w:t xml:space="preserve"> participation is </w:t>
      </w:r>
      <w:r w:rsidR="001A2215" w:rsidRPr="005F7F76">
        <w:t>strongly associated with</w:t>
      </w:r>
      <w:r w:rsidRPr="005F7F76">
        <w:t xml:space="preserve"> social resources exclusion. So, </w:t>
      </w:r>
      <w:r w:rsidR="001A2215" w:rsidRPr="005F7F76">
        <w:t xml:space="preserve">if </w:t>
      </w:r>
      <w:r w:rsidRPr="005F7F76">
        <w:t xml:space="preserve">children </w:t>
      </w:r>
      <w:r w:rsidR="00660654" w:rsidRPr="005F7F76">
        <w:t>are</w:t>
      </w:r>
      <w:r w:rsidRPr="005F7F76">
        <w:t xml:space="preserve"> listened </w:t>
      </w:r>
      <w:r w:rsidR="001A2215" w:rsidRPr="005F7F76">
        <w:t xml:space="preserve">to </w:t>
      </w:r>
      <w:r w:rsidRPr="005F7F76">
        <w:t xml:space="preserve">and taken into account by adults (parents, carers, teachers, town council, etc.) </w:t>
      </w:r>
      <w:r w:rsidR="001A2215" w:rsidRPr="005F7F76">
        <w:t>they are less likely to be</w:t>
      </w:r>
      <w:r w:rsidRPr="005F7F76">
        <w:t xml:space="preserve"> excluded </w:t>
      </w:r>
      <w:r w:rsidR="001A2215" w:rsidRPr="005F7F76">
        <w:t>on</w:t>
      </w:r>
      <w:r w:rsidRPr="005F7F76">
        <w:t xml:space="preserve"> the participation domain</w:t>
      </w:r>
      <w:r w:rsidR="001A2215" w:rsidRPr="005F7F76">
        <w:t>. Also</w:t>
      </w:r>
      <w:r w:rsidRPr="005F7F76">
        <w:t xml:space="preserve"> it is important </w:t>
      </w:r>
      <w:r w:rsidR="00660654" w:rsidRPr="005F7F76">
        <w:t>for children to</w:t>
      </w:r>
      <w:r w:rsidRPr="005F7F76">
        <w:t xml:space="preserve"> be able to decide how they use their time and to participate in organised leisure time activities to promote their social inclusion. Moreover, it is worrying that materially deprived children in England and Ethiopia are at higher risk of being excluded in almost all other sub-domains and especially in the housing and environment sub-domain in the case of England and in the health and well-being sub-domain in the case of Ethiopia.</w:t>
      </w:r>
    </w:p>
    <w:p w14:paraId="1CD9556F" w14:textId="77777777" w:rsidR="005F7F76" w:rsidRDefault="005F7F76" w:rsidP="00953FA9"/>
    <w:p w14:paraId="58AF4902" w14:textId="6A61724A" w:rsidR="005F7F76" w:rsidRPr="002C6468" w:rsidRDefault="002C6468" w:rsidP="00953FA9">
      <w:r w:rsidRPr="002C6468">
        <w:t>The r</w:t>
      </w:r>
      <w:r w:rsidR="005F7F76" w:rsidRPr="002C6468">
        <w:t xml:space="preserve">esults can make us think about what aspects decision makers take into account </w:t>
      </w:r>
      <w:r w:rsidRPr="002C6468">
        <w:t xml:space="preserve">in order </w:t>
      </w:r>
      <w:r w:rsidR="005F7F76" w:rsidRPr="002C6468">
        <w:t xml:space="preserve">to prevent child social exclusion through their policies. Usually, policy makers </w:t>
      </w:r>
      <w:r w:rsidRPr="002C6468">
        <w:t>tackle</w:t>
      </w:r>
      <w:r w:rsidR="005F7F76" w:rsidRPr="002C6468">
        <w:t xml:space="preserve"> poverty and social exclusion with policies made from an adult-centric view: the main objective is to cover children basic necessities such as food and education. </w:t>
      </w:r>
      <w:r w:rsidR="008B65F7" w:rsidRPr="002C6468">
        <w:t>I</w:t>
      </w:r>
      <w:r w:rsidR="005F7F76" w:rsidRPr="002C6468">
        <w:t xml:space="preserve">t is </w:t>
      </w:r>
      <w:r w:rsidR="008B65F7" w:rsidRPr="002C6468">
        <w:t>often turned</w:t>
      </w:r>
      <w:r w:rsidR="005F7F76" w:rsidRPr="002C6468">
        <w:t xml:space="preserve"> in</w:t>
      </w:r>
      <w:r w:rsidR="008B65F7" w:rsidRPr="002C6468">
        <w:t>to</w:t>
      </w:r>
      <w:r w:rsidR="005F7F76" w:rsidRPr="002C6468">
        <w:t xml:space="preserve"> programmes that help paying </w:t>
      </w:r>
      <w:r w:rsidR="008B65F7" w:rsidRPr="002C6468">
        <w:t>for instance school meals and books</w:t>
      </w:r>
      <w:r w:rsidR="005F7F76" w:rsidRPr="002C6468">
        <w:t xml:space="preserve">. However, children in this study are reporting an interesting </w:t>
      </w:r>
      <w:r w:rsidR="008B65F7" w:rsidRPr="002C6468">
        <w:t xml:space="preserve">and </w:t>
      </w:r>
      <w:r w:rsidRPr="002C6468">
        <w:t>alternative</w:t>
      </w:r>
      <w:r w:rsidR="008B65F7" w:rsidRPr="002C6468">
        <w:t xml:space="preserve"> point of view. Th</w:t>
      </w:r>
      <w:r w:rsidRPr="002C6468">
        <w:t>is</w:t>
      </w:r>
      <w:r w:rsidR="008B65F7" w:rsidRPr="002C6468">
        <w:t xml:space="preserve"> does not mean that we do</w:t>
      </w:r>
      <w:r w:rsidRPr="002C6468">
        <w:t xml:space="preserve"> </w:t>
      </w:r>
      <w:r w:rsidR="008B65F7" w:rsidRPr="002C6468">
        <w:t>n</w:t>
      </w:r>
      <w:r w:rsidRPr="002C6468">
        <w:t>o</w:t>
      </w:r>
      <w:r w:rsidR="008B65F7" w:rsidRPr="002C6468">
        <w:t>t have to take into account the basic necessities, but also include children’s opinion</w:t>
      </w:r>
      <w:r w:rsidRPr="002C6468">
        <w:t>s</w:t>
      </w:r>
      <w:r w:rsidR="008B65F7" w:rsidRPr="002C6468">
        <w:t xml:space="preserve"> in the decision making process</w:t>
      </w:r>
      <w:r w:rsidRPr="002C6468">
        <w:t>.</w:t>
      </w:r>
      <w:r w:rsidR="008B65F7" w:rsidRPr="002C6468">
        <w:t xml:space="preserve"> For example, children have </w:t>
      </w:r>
      <w:r w:rsidRPr="002C6468">
        <w:t xml:space="preserve">a higher risk of </w:t>
      </w:r>
      <w:r w:rsidR="008B65F7" w:rsidRPr="002C6468">
        <w:t>social exclu</w:t>
      </w:r>
      <w:r w:rsidRPr="002C6468">
        <w:t>sion</w:t>
      </w:r>
      <w:r w:rsidR="008B65F7" w:rsidRPr="002C6468">
        <w:t xml:space="preserve"> if they are not satisfied with the place and area where they live, and </w:t>
      </w:r>
      <w:r w:rsidRPr="002C6468">
        <w:t xml:space="preserve">if </w:t>
      </w:r>
      <w:r w:rsidR="008B65F7" w:rsidRPr="002C6468">
        <w:t>they are not participating in organised leisure time activities</w:t>
      </w:r>
      <w:r w:rsidR="00DF0A28" w:rsidRPr="002C6468">
        <w:t>, and both of them things can be improved with local policies</w:t>
      </w:r>
      <w:r w:rsidR="008B65F7" w:rsidRPr="002C6468">
        <w:t xml:space="preserve">. </w:t>
      </w:r>
    </w:p>
    <w:p w14:paraId="22BF53B1" w14:textId="77777777" w:rsidR="008B65F7" w:rsidRDefault="008B65F7" w:rsidP="00953FA9">
      <w:pPr>
        <w:rPr>
          <w:color w:val="FF0000"/>
        </w:rPr>
      </w:pPr>
    </w:p>
    <w:p w14:paraId="202AE522" w14:textId="77777777" w:rsidR="00953FA9" w:rsidRPr="005F7F76" w:rsidRDefault="00953FA9" w:rsidP="00953FA9"/>
    <w:p w14:paraId="28A50598" w14:textId="2557A0F0" w:rsidR="00953FA9" w:rsidRPr="005F7F76" w:rsidRDefault="00953FA9" w:rsidP="00953FA9">
      <w:pPr>
        <w:pStyle w:val="ListParagraph"/>
        <w:numPr>
          <w:ilvl w:val="1"/>
          <w:numId w:val="7"/>
        </w:numPr>
        <w:rPr>
          <w:i/>
        </w:rPr>
      </w:pPr>
      <w:r w:rsidRPr="005F7F76">
        <w:rPr>
          <w:i/>
        </w:rPr>
        <w:t>New questions and further investigation</w:t>
      </w:r>
    </w:p>
    <w:p w14:paraId="5DD4738E" w14:textId="77777777" w:rsidR="00953FA9" w:rsidRPr="005F7F76" w:rsidRDefault="00953FA9" w:rsidP="00953FA9">
      <w:pPr>
        <w:rPr>
          <w:i/>
        </w:rPr>
      </w:pPr>
    </w:p>
    <w:p w14:paraId="3A61F889" w14:textId="77777777" w:rsidR="00953FA9" w:rsidRPr="005F7F76" w:rsidRDefault="00953FA9" w:rsidP="00953FA9">
      <w:r w:rsidRPr="005F7F76">
        <w:t xml:space="preserve">New questions can present themselves from the results: Why is material deprivation less associated with social exclusion sub-domains in Israel and Malta? Is material deprivation a weak characteristic to define child social exclusion in those countries? And why is material deprivation a particularly strong characteristic to define child social exclusion in Colombia? Why </w:t>
      </w:r>
      <w:proofErr w:type="gramStart"/>
      <w:r w:rsidRPr="005F7F76">
        <w:t>is the health and well-being sub-domain in Romania</w:t>
      </w:r>
      <w:proofErr w:type="gramEnd"/>
      <w:r w:rsidRPr="005F7F76">
        <w:t xml:space="preserve"> less associated with deprivation than in the other countries? However, there are no clear answers and further investigation need to be carried out. </w:t>
      </w:r>
    </w:p>
    <w:p w14:paraId="5B887377" w14:textId="77777777" w:rsidR="00953FA9" w:rsidRDefault="00953FA9" w:rsidP="00953FA9"/>
    <w:p w14:paraId="1CC271F3" w14:textId="77777777" w:rsidR="00953FA9" w:rsidRDefault="00953FA9" w:rsidP="00953FA9"/>
    <w:p w14:paraId="4B785CD3" w14:textId="110FB780" w:rsidR="00AD257C" w:rsidRPr="00AD257C" w:rsidRDefault="00AD257C" w:rsidP="00953FA9">
      <w:pPr>
        <w:pStyle w:val="ListParagraph"/>
        <w:numPr>
          <w:ilvl w:val="0"/>
          <w:numId w:val="7"/>
        </w:numPr>
        <w:rPr>
          <w:b/>
        </w:rPr>
      </w:pPr>
      <w:r w:rsidRPr="00AD257C">
        <w:rPr>
          <w:b/>
        </w:rPr>
        <w:t>References</w:t>
      </w:r>
    </w:p>
    <w:p w14:paraId="638DE10B" w14:textId="77777777" w:rsidR="00AD257C" w:rsidRPr="009B3DF0" w:rsidRDefault="00AD257C" w:rsidP="00AD257C">
      <w:pPr>
        <w:jc w:val="both"/>
      </w:pPr>
    </w:p>
    <w:p w14:paraId="54FF4D65" w14:textId="77777777" w:rsidR="00AD257C" w:rsidRPr="009B3DF0" w:rsidRDefault="00AD257C" w:rsidP="00AD257C">
      <w:pPr>
        <w:jc w:val="both"/>
        <w:rPr>
          <w:rFonts w:eastAsia="Times New Roman"/>
        </w:rPr>
      </w:pPr>
      <w:r w:rsidRPr="009B3DF0">
        <w:rPr>
          <w:rFonts w:eastAsia="Times New Roman"/>
        </w:rPr>
        <w:t xml:space="preserve">Bradshaw, J. (2004). How has the notion of social exclusion developed in the European discourse? </w:t>
      </w:r>
      <w:r w:rsidRPr="009B3DF0">
        <w:rPr>
          <w:rFonts w:eastAsia="Times New Roman"/>
          <w:i/>
          <w:iCs/>
        </w:rPr>
        <w:t>The Economic and Labour Relations Review</w:t>
      </w:r>
      <w:r w:rsidRPr="009B3DF0">
        <w:rPr>
          <w:rFonts w:eastAsia="Times New Roman"/>
          <w:i/>
        </w:rPr>
        <w:t>, 14</w:t>
      </w:r>
      <w:r w:rsidRPr="009B3DF0">
        <w:rPr>
          <w:rFonts w:eastAsia="Times New Roman"/>
        </w:rPr>
        <w:t>(2), 168-186.</w:t>
      </w:r>
      <w:r>
        <w:rPr>
          <w:rFonts w:eastAsia="Times New Roman"/>
        </w:rPr>
        <w:t xml:space="preserve"> </w:t>
      </w:r>
      <w:proofErr w:type="spellStart"/>
      <w:proofErr w:type="gramStart"/>
      <w:r w:rsidRPr="00574771">
        <w:rPr>
          <w:rFonts w:eastAsia="Times New Roman"/>
        </w:rPr>
        <w:t>doi</w:t>
      </w:r>
      <w:proofErr w:type="spellEnd"/>
      <w:proofErr w:type="gramEnd"/>
      <w:r w:rsidRPr="00574771">
        <w:rPr>
          <w:rFonts w:eastAsia="Times New Roman"/>
        </w:rPr>
        <w:t>: 10.1177/103530460401400203</w:t>
      </w:r>
    </w:p>
    <w:p w14:paraId="6148F2D5" w14:textId="77777777" w:rsidR="00AD257C" w:rsidRPr="009B3DF0" w:rsidRDefault="00AD257C" w:rsidP="00AD257C">
      <w:pPr>
        <w:widowControl w:val="0"/>
        <w:autoSpaceDE w:val="0"/>
        <w:autoSpaceDN w:val="0"/>
        <w:adjustRightInd w:val="0"/>
        <w:jc w:val="both"/>
        <w:rPr>
          <w:rFonts w:eastAsia="Times New Roman"/>
        </w:rPr>
      </w:pPr>
    </w:p>
    <w:p w14:paraId="4698B8BC" w14:textId="77777777" w:rsidR="00AD257C" w:rsidRPr="009B3DF0" w:rsidRDefault="00AD257C" w:rsidP="00AD257C">
      <w:pPr>
        <w:widowControl w:val="0"/>
        <w:autoSpaceDE w:val="0"/>
        <w:autoSpaceDN w:val="0"/>
        <w:adjustRightInd w:val="0"/>
        <w:jc w:val="both"/>
        <w:rPr>
          <w:rFonts w:eastAsia="Times New Roman"/>
        </w:rPr>
      </w:pPr>
      <w:proofErr w:type="gramStart"/>
      <w:r w:rsidRPr="009B3DF0">
        <w:rPr>
          <w:rFonts w:eastAsia="Times New Roman"/>
        </w:rPr>
        <w:t xml:space="preserve">Bradshaw, J. R., Holmes, H., &amp; </w:t>
      </w:r>
      <w:proofErr w:type="spellStart"/>
      <w:r w:rsidRPr="009B3DF0">
        <w:rPr>
          <w:rFonts w:eastAsia="Times New Roman"/>
        </w:rPr>
        <w:t>Hallerod</w:t>
      </w:r>
      <w:proofErr w:type="spellEnd"/>
      <w:r w:rsidRPr="009B3DF0">
        <w:rPr>
          <w:rFonts w:eastAsia="Times New Roman"/>
        </w:rPr>
        <w:t>, B. (1997).</w:t>
      </w:r>
      <w:proofErr w:type="gramEnd"/>
      <w:r w:rsidRPr="009B3DF0">
        <w:rPr>
          <w:rFonts w:eastAsia="Times New Roman"/>
        </w:rPr>
        <w:t xml:space="preserve"> </w:t>
      </w:r>
      <w:proofErr w:type="gramStart"/>
      <w:r w:rsidRPr="009B3DF0">
        <w:rPr>
          <w:rFonts w:eastAsia="Times New Roman"/>
        </w:rPr>
        <w:t xml:space="preserve">Adapting the consensual definition of </w:t>
      </w:r>
      <w:r w:rsidRPr="009B3DF0">
        <w:rPr>
          <w:rFonts w:eastAsia="Times New Roman"/>
        </w:rPr>
        <w:lastRenderedPageBreak/>
        <w:t>poverty (pp. 168</w:t>
      </w:r>
      <w:r w:rsidRPr="009B3DF0">
        <w:rPr>
          <w:rFonts w:eastAsia="Times New Roman"/>
        </w:rPr>
        <w:noBreakHyphen/>
        <w:t>190).</w:t>
      </w:r>
      <w:proofErr w:type="gramEnd"/>
      <w:r w:rsidRPr="009B3DF0">
        <w:rPr>
          <w:rFonts w:eastAsia="Times New Roman"/>
        </w:rPr>
        <w:t xml:space="preserve"> In D. </w:t>
      </w:r>
      <w:r w:rsidRPr="009B3DF0">
        <w:rPr>
          <w:rFonts w:eastAsia="Times New Roman"/>
          <w:lang w:val="en-US"/>
        </w:rPr>
        <w:t xml:space="preserve">Gordon &amp; C. Pantazis, </w:t>
      </w:r>
      <w:r w:rsidRPr="009B3DF0">
        <w:rPr>
          <w:rFonts w:eastAsia="Times New Roman"/>
          <w:i/>
          <w:iCs/>
          <w:lang w:val="en-US"/>
        </w:rPr>
        <w:t>Breadline Britain in the 1990s</w:t>
      </w:r>
      <w:r w:rsidRPr="009B3DF0">
        <w:rPr>
          <w:rFonts w:eastAsia="Times New Roman"/>
          <w:lang w:val="en-US"/>
        </w:rPr>
        <w:t xml:space="preserve">. </w:t>
      </w:r>
      <w:proofErr w:type="spellStart"/>
      <w:r w:rsidRPr="009B3DF0">
        <w:rPr>
          <w:rFonts w:eastAsia="Times New Roman"/>
          <w:lang w:val="en-US"/>
        </w:rPr>
        <w:t>Ashgate</w:t>
      </w:r>
      <w:proofErr w:type="spellEnd"/>
      <w:r w:rsidRPr="009B3DF0">
        <w:rPr>
          <w:rFonts w:eastAsia="Times New Roman"/>
          <w:lang w:val="en-US"/>
        </w:rPr>
        <w:t xml:space="preserve">: </w:t>
      </w:r>
      <w:proofErr w:type="spellStart"/>
      <w:r w:rsidRPr="009B3DF0">
        <w:rPr>
          <w:rFonts w:eastAsia="Times New Roman"/>
          <w:lang w:val="en-US"/>
        </w:rPr>
        <w:t>Aldershot</w:t>
      </w:r>
      <w:proofErr w:type="spellEnd"/>
      <w:r w:rsidRPr="009B3DF0">
        <w:rPr>
          <w:rFonts w:eastAsia="Times New Roman"/>
        </w:rPr>
        <w:t>.</w:t>
      </w:r>
    </w:p>
    <w:p w14:paraId="6BF3D897" w14:textId="77777777" w:rsidR="00AD257C" w:rsidRPr="009B3DF0" w:rsidRDefault="00AD257C" w:rsidP="00AD257C">
      <w:pPr>
        <w:pStyle w:val="FootnoteText"/>
        <w:rPr>
          <w:sz w:val="24"/>
          <w:szCs w:val="24"/>
        </w:rPr>
      </w:pPr>
    </w:p>
    <w:p w14:paraId="583FE100" w14:textId="441DC7E2" w:rsidR="00693919" w:rsidRDefault="00693919" w:rsidP="00AD257C">
      <w:pPr>
        <w:jc w:val="both"/>
      </w:pPr>
      <w:r>
        <w:rPr>
          <w:rFonts w:cstheme="minorBidi"/>
          <w:szCs w:val="22"/>
        </w:rPr>
        <w:t xml:space="preserve">Bradshaw, J., Rees, G., </w:t>
      </w:r>
      <w:proofErr w:type="spellStart"/>
      <w:r>
        <w:rPr>
          <w:rFonts w:cstheme="minorBidi"/>
          <w:szCs w:val="22"/>
        </w:rPr>
        <w:t>Crous</w:t>
      </w:r>
      <w:proofErr w:type="spellEnd"/>
      <w:r>
        <w:rPr>
          <w:rFonts w:cstheme="minorBidi"/>
          <w:szCs w:val="22"/>
        </w:rPr>
        <w:t xml:space="preserve">, G., &amp; Turner, N. (in press). </w:t>
      </w:r>
      <w:proofErr w:type="gramStart"/>
      <w:r w:rsidRPr="00693919">
        <w:rPr>
          <w:rFonts w:cstheme="minorBidi"/>
          <w:szCs w:val="22"/>
        </w:rPr>
        <w:t>Comparing children's experiences of schools-based bullying across countries</w:t>
      </w:r>
      <w:r>
        <w:rPr>
          <w:rFonts w:cstheme="minorBidi"/>
          <w:szCs w:val="22"/>
        </w:rPr>
        <w:t>.</w:t>
      </w:r>
      <w:proofErr w:type="gramEnd"/>
      <w:r>
        <w:rPr>
          <w:rFonts w:cstheme="minorBidi"/>
          <w:szCs w:val="22"/>
        </w:rPr>
        <w:t xml:space="preserve"> </w:t>
      </w:r>
      <w:proofErr w:type="gramStart"/>
      <w:r w:rsidRPr="00693919">
        <w:rPr>
          <w:rFonts w:cstheme="minorBidi"/>
          <w:i/>
          <w:szCs w:val="22"/>
        </w:rPr>
        <w:t>Children and Youth Services Review</w:t>
      </w:r>
      <w:r>
        <w:t>, this issue.</w:t>
      </w:r>
      <w:proofErr w:type="gramEnd"/>
      <w:r>
        <w:t xml:space="preserve"> </w:t>
      </w:r>
    </w:p>
    <w:p w14:paraId="2BE4CA2A" w14:textId="77777777" w:rsidR="00693919" w:rsidRDefault="00693919" w:rsidP="00AD257C">
      <w:pPr>
        <w:jc w:val="both"/>
      </w:pPr>
    </w:p>
    <w:p w14:paraId="04C8FFF6" w14:textId="7D6DB92F" w:rsidR="00AD257C" w:rsidRPr="009B3DF0" w:rsidRDefault="00AD257C" w:rsidP="00AD257C">
      <w:pPr>
        <w:jc w:val="both"/>
      </w:pPr>
      <w:proofErr w:type="spellStart"/>
      <w:proofErr w:type="gramStart"/>
      <w:r w:rsidRPr="009B3DF0">
        <w:t>Burchardt</w:t>
      </w:r>
      <w:proofErr w:type="spellEnd"/>
      <w:r w:rsidRPr="009B3DF0">
        <w:t xml:space="preserve">, T., Le Grand, J., &amp; </w:t>
      </w:r>
      <w:proofErr w:type="spellStart"/>
      <w:r w:rsidRPr="009B3DF0">
        <w:t>Piachaud</w:t>
      </w:r>
      <w:proofErr w:type="spellEnd"/>
      <w:r w:rsidRPr="009B3DF0">
        <w:t>, D. (2002).</w:t>
      </w:r>
      <w:proofErr w:type="gramEnd"/>
      <w:r w:rsidRPr="009B3DF0">
        <w:t xml:space="preserve"> Degrees of exclusion: developing a dynamic multi</w:t>
      </w:r>
      <w:r w:rsidR="001A0426">
        <w:t>-</w:t>
      </w:r>
      <w:r>
        <w:t>d</w:t>
      </w:r>
      <w:r w:rsidR="001A0426">
        <w:t>imensional</w:t>
      </w:r>
      <w:r w:rsidRPr="009B3DF0">
        <w:t xml:space="preserve"> measure (pp.30-43). In J. Hills, J. Le Grand, &amp; D. </w:t>
      </w:r>
      <w:proofErr w:type="spellStart"/>
      <w:r w:rsidRPr="009B3DF0">
        <w:t>Piachaud</w:t>
      </w:r>
      <w:proofErr w:type="spellEnd"/>
      <w:r w:rsidRPr="009B3DF0">
        <w:t xml:space="preserve"> (Eds.), </w:t>
      </w:r>
      <w:r w:rsidRPr="009B3DF0">
        <w:rPr>
          <w:i/>
        </w:rPr>
        <w:t>Understanding social exclusion.</w:t>
      </w:r>
      <w:r w:rsidRPr="009B3DF0">
        <w:t xml:space="preserve"> Oxford: Oxford University Press.</w:t>
      </w:r>
      <w:r>
        <w:t xml:space="preserve"> </w:t>
      </w:r>
      <w:proofErr w:type="spellStart"/>
      <w:proofErr w:type="gramStart"/>
      <w:r>
        <w:t>doi</w:t>
      </w:r>
      <w:proofErr w:type="spellEnd"/>
      <w:proofErr w:type="gramEnd"/>
      <w:r>
        <w:t>: 10.1017/S0047279403237098</w:t>
      </w:r>
    </w:p>
    <w:p w14:paraId="2E103172" w14:textId="77777777" w:rsidR="00AD257C" w:rsidRPr="009B3DF0" w:rsidRDefault="00AD257C" w:rsidP="00AD257C">
      <w:pPr>
        <w:jc w:val="both"/>
      </w:pPr>
    </w:p>
    <w:p w14:paraId="3E45BB48" w14:textId="77777777" w:rsidR="00AD257C" w:rsidRPr="009B3DF0" w:rsidRDefault="00AD257C" w:rsidP="00AD257C">
      <w:proofErr w:type="gramStart"/>
      <w:r w:rsidRPr="009B3DF0">
        <w:t>Cusworth, L., Bradshaw, J., Coles, B., Keung, A., &amp; Chzhen, Y. (2009).</w:t>
      </w:r>
      <w:proofErr w:type="gramEnd"/>
      <w:r w:rsidRPr="009B3DF0">
        <w:t xml:space="preserve"> </w:t>
      </w:r>
      <w:r w:rsidRPr="009B3DF0">
        <w:rPr>
          <w:i/>
        </w:rPr>
        <w:t xml:space="preserve">Understanding social exclusion across the life course: youth and young adulthood. </w:t>
      </w:r>
      <w:r w:rsidRPr="009B3DF0">
        <w:t>Social Exclusion Task Force, Cabinet Office.</w:t>
      </w:r>
    </w:p>
    <w:p w14:paraId="142E7CF8" w14:textId="77777777" w:rsidR="00AD257C" w:rsidRPr="009B3DF0" w:rsidRDefault="00AD257C" w:rsidP="00AD257C">
      <w:pPr>
        <w:pStyle w:val="FootnoteText"/>
        <w:rPr>
          <w:sz w:val="24"/>
          <w:szCs w:val="24"/>
        </w:rPr>
      </w:pPr>
    </w:p>
    <w:p w14:paraId="567CF854" w14:textId="77777777" w:rsidR="00AD257C" w:rsidRPr="009B3DF0" w:rsidRDefault="00AD257C" w:rsidP="00AD257C">
      <w:r w:rsidRPr="009B3DF0">
        <w:t>Gordon, D</w:t>
      </w:r>
      <w:r>
        <w:t>.</w:t>
      </w:r>
      <w:r w:rsidRPr="009B3DF0">
        <w:t xml:space="preserve"> et al. (2000). </w:t>
      </w:r>
      <w:proofErr w:type="gramStart"/>
      <w:r w:rsidRPr="009B3DF0">
        <w:rPr>
          <w:i/>
        </w:rPr>
        <w:t>Poverty and social exclusion in Britain.</w:t>
      </w:r>
      <w:proofErr w:type="gramEnd"/>
      <w:r w:rsidRPr="009B3DF0">
        <w:t xml:space="preserve"> York: Joseph Rowntree Foundation.</w:t>
      </w:r>
    </w:p>
    <w:p w14:paraId="134F9E3D" w14:textId="77777777" w:rsidR="00AD257C" w:rsidRPr="009B3DF0" w:rsidRDefault="00AD257C" w:rsidP="00AD257C"/>
    <w:p w14:paraId="707636F7" w14:textId="77777777" w:rsidR="00AD257C" w:rsidRPr="009B3DF0" w:rsidRDefault="00AD257C" w:rsidP="00AD257C">
      <w:proofErr w:type="gramStart"/>
      <w:r w:rsidRPr="009B3DF0">
        <w:t>Gross-Manos, D. (2015).</w:t>
      </w:r>
      <w:proofErr w:type="gramEnd"/>
      <w:r w:rsidRPr="009B3DF0">
        <w:t xml:space="preserve"> Material deprivation and social exclusion of children: lessons from measurement attempts among children in Israel, </w:t>
      </w:r>
      <w:r w:rsidRPr="009B3DF0">
        <w:rPr>
          <w:i/>
        </w:rPr>
        <w:t>Journal of Social Policy</w:t>
      </w:r>
      <w:r w:rsidRPr="009B3DF0">
        <w:t xml:space="preserve">, </w:t>
      </w:r>
      <w:r w:rsidRPr="009B3DF0">
        <w:rPr>
          <w:i/>
        </w:rPr>
        <w:t>44</w:t>
      </w:r>
      <w:r w:rsidRPr="009B3DF0">
        <w:t>(1), 105-125.</w:t>
      </w:r>
      <w:r>
        <w:t xml:space="preserve"> </w:t>
      </w:r>
      <w:proofErr w:type="spellStart"/>
      <w:proofErr w:type="gramStart"/>
      <w:r>
        <w:t>doi</w:t>
      </w:r>
      <w:proofErr w:type="spellEnd"/>
      <w:proofErr w:type="gramEnd"/>
      <w:r>
        <w:t xml:space="preserve">: </w:t>
      </w:r>
      <w:r w:rsidRPr="00D07A6B">
        <w:t>10.1017/S0047279414000646</w:t>
      </w:r>
    </w:p>
    <w:p w14:paraId="02279367" w14:textId="77777777" w:rsidR="00AD257C" w:rsidRPr="009B3DF0" w:rsidRDefault="00AD257C" w:rsidP="00AD257C"/>
    <w:p w14:paraId="434E78A9" w14:textId="77777777" w:rsidR="00AD257C" w:rsidRPr="009B3DF0" w:rsidRDefault="00AD257C" w:rsidP="00AD257C">
      <w:proofErr w:type="gramStart"/>
      <w:r w:rsidRPr="009B3DF0">
        <w:t>Gross-Manos, D., &amp; Ben-Arieh, A. (2016).</w:t>
      </w:r>
      <w:proofErr w:type="gramEnd"/>
      <w:r w:rsidRPr="009B3DF0">
        <w:t xml:space="preserve"> How subjective well-being is associated to material deprivation and social exclusion in Israeli 12-year olds, </w:t>
      </w:r>
      <w:r w:rsidRPr="009B3DF0">
        <w:rPr>
          <w:i/>
        </w:rPr>
        <w:t>American Journal of Orthopsychiatry</w:t>
      </w:r>
      <w:r w:rsidRPr="009B3DF0">
        <w:t xml:space="preserve">. </w:t>
      </w:r>
      <w:proofErr w:type="gramStart"/>
      <w:r w:rsidRPr="009B3DF0">
        <w:t>Advanced online publication.</w:t>
      </w:r>
      <w:proofErr w:type="gramEnd"/>
      <w:r w:rsidRPr="009B3DF0">
        <w:t xml:space="preserve"> </w:t>
      </w:r>
      <w:proofErr w:type="spellStart"/>
      <w:proofErr w:type="gramStart"/>
      <w:r>
        <w:t>doi</w:t>
      </w:r>
      <w:proofErr w:type="spellEnd"/>
      <w:proofErr w:type="gramEnd"/>
      <w:r>
        <w:t xml:space="preserve">: </w:t>
      </w:r>
      <w:r w:rsidRPr="00D07A6B">
        <w:t>10.1037/ort0000160</w:t>
      </w:r>
    </w:p>
    <w:p w14:paraId="3477C59D" w14:textId="77777777" w:rsidR="00AD257C" w:rsidRPr="009B3DF0" w:rsidRDefault="00AD257C" w:rsidP="00AD257C"/>
    <w:p w14:paraId="71E4D6D3" w14:textId="77777777" w:rsidR="00AD257C" w:rsidRPr="009B3DF0" w:rsidRDefault="00AD257C" w:rsidP="00AD257C">
      <w:pPr>
        <w:pStyle w:val="FootnoteText"/>
        <w:rPr>
          <w:sz w:val="24"/>
          <w:szCs w:val="24"/>
        </w:rPr>
      </w:pPr>
      <w:r w:rsidRPr="009B3DF0">
        <w:rPr>
          <w:sz w:val="24"/>
          <w:szCs w:val="24"/>
        </w:rPr>
        <w:t xml:space="preserve">Levitas, R. (1998). </w:t>
      </w:r>
      <w:proofErr w:type="gramStart"/>
      <w:r w:rsidRPr="009B3DF0">
        <w:rPr>
          <w:i/>
          <w:sz w:val="24"/>
          <w:szCs w:val="24"/>
        </w:rPr>
        <w:t>The Inclusive Society</w:t>
      </w:r>
      <w:r w:rsidRPr="009B3DF0">
        <w:rPr>
          <w:sz w:val="24"/>
          <w:szCs w:val="24"/>
        </w:rPr>
        <w:t>.</w:t>
      </w:r>
      <w:proofErr w:type="gramEnd"/>
      <w:r w:rsidRPr="009B3DF0">
        <w:rPr>
          <w:sz w:val="24"/>
          <w:szCs w:val="24"/>
        </w:rPr>
        <w:t xml:space="preserve"> London: Macmillan. </w:t>
      </w:r>
      <w:proofErr w:type="spellStart"/>
      <w:proofErr w:type="gramStart"/>
      <w:r>
        <w:rPr>
          <w:sz w:val="24"/>
          <w:szCs w:val="24"/>
        </w:rPr>
        <w:t>doi</w:t>
      </w:r>
      <w:proofErr w:type="spellEnd"/>
      <w:proofErr w:type="gramEnd"/>
      <w:r>
        <w:rPr>
          <w:sz w:val="24"/>
          <w:szCs w:val="24"/>
        </w:rPr>
        <w:t xml:space="preserve">: </w:t>
      </w:r>
      <w:r w:rsidRPr="00D07A6B">
        <w:rPr>
          <w:sz w:val="24"/>
          <w:szCs w:val="24"/>
        </w:rPr>
        <w:t>10.1057/9780230372528</w:t>
      </w:r>
    </w:p>
    <w:p w14:paraId="73123EBB" w14:textId="77777777" w:rsidR="00AD257C" w:rsidRPr="009B3DF0" w:rsidRDefault="00AD257C" w:rsidP="00AD257C">
      <w:pPr>
        <w:pStyle w:val="FootnoteText"/>
        <w:rPr>
          <w:sz w:val="24"/>
          <w:szCs w:val="24"/>
        </w:rPr>
      </w:pPr>
    </w:p>
    <w:p w14:paraId="1DFD834C" w14:textId="77777777" w:rsidR="00AD257C" w:rsidRPr="009B3DF0" w:rsidRDefault="00AD257C" w:rsidP="00AD257C">
      <w:pPr>
        <w:pStyle w:val="FootnoteText"/>
        <w:rPr>
          <w:i/>
          <w:sz w:val="24"/>
          <w:szCs w:val="24"/>
        </w:rPr>
      </w:pPr>
      <w:proofErr w:type="gramStart"/>
      <w:r w:rsidRPr="009B3DF0">
        <w:rPr>
          <w:sz w:val="24"/>
          <w:szCs w:val="24"/>
        </w:rPr>
        <w:t>Levitas, R., Pantazis, C., Fahmy, E., Gordon, D., Lloyd, E., &amp; Patsios, D. (2007</w:t>
      </w:r>
      <w:r w:rsidRPr="009B3DF0">
        <w:rPr>
          <w:i/>
          <w:sz w:val="24"/>
          <w:szCs w:val="24"/>
        </w:rPr>
        <w:t>).</w:t>
      </w:r>
      <w:proofErr w:type="gramEnd"/>
      <w:r w:rsidRPr="009B3DF0">
        <w:rPr>
          <w:i/>
          <w:sz w:val="24"/>
          <w:szCs w:val="24"/>
        </w:rPr>
        <w:t xml:space="preserve"> The</w:t>
      </w:r>
    </w:p>
    <w:p w14:paraId="21A2BBB9" w14:textId="1DCEAEC7" w:rsidR="00AD257C" w:rsidRPr="009B3DF0" w:rsidRDefault="00AD257C" w:rsidP="00AD257C">
      <w:pPr>
        <w:pStyle w:val="FootnoteText"/>
        <w:rPr>
          <w:sz w:val="24"/>
          <w:szCs w:val="24"/>
        </w:rPr>
      </w:pPr>
      <w:proofErr w:type="gramStart"/>
      <w:r w:rsidRPr="009B3DF0">
        <w:rPr>
          <w:i/>
          <w:sz w:val="24"/>
          <w:szCs w:val="24"/>
        </w:rPr>
        <w:t>Multi</w:t>
      </w:r>
      <w:r w:rsidR="001A0426">
        <w:rPr>
          <w:i/>
          <w:sz w:val="24"/>
          <w:szCs w:val="24"/>
        </w:rPr>
        <w:t>-</w:t>
      </w:r>
      <w:r>
        <w:rPr>
          <w:i/>
          <w:sz w:val="24"/>
          <w:szCs w:val="24"/>
        </w:rPr>
        <w:t>d</w:t>
      </w:r>
      <w:r w:rsidR="001A0426">
        <w:rPr>
          <w:i/>
          <w:sz w:val="24"/>
          <w:szCs w:val="24"/>
        </w:rPr>
        <w:t>imensional</w:t>
      </w:r>
      <w:r w:rsidRPr="009B3DF0">
        <w:rPr>
          <w:i/>
          <w:sz w:val="24"/>
          <w:szCs w:val="24"/>
        </w:rPr>
        <w:t xml:space="preserve"> Analysis of Social Exclusion</w:t>
      </w:r>
      <w:r w:rsidRPr="009B3DF0">
        <w:rPr>
          <w:sz w:val="24"/>
          <w:szCs w:val="24"/>
        </w:rPr>
        <w:t>.</w:t>
      </w:r>
      <w:proofErr w:type="gramEnd"/>
      <w:r w:rsidRPr="009B3DF0">
        <w:rPr>
          <w:sz w:val="24"/>
          <w:szCs w:val="24"/>
        </w:rPr>
        <w:t xml:space="preserve"> London</w:t>
      </w:r>
      <w:proofErr w:type="gramStart"/>
      <w:r w:rsidRPr="009B3DF0">
        <w:rPr>
          <w:sz w:val="24"/>
          <w:szCs w:val="24"/>
        </w:rPr>
        <w:t xml:space="preserve">, </w:t>
      </w:r>
      <w:r w:rsidRPr="009B3DF0">
        <w:t xml:space="preserve"> </w:t>
      </w:r>
      <w:r w:rsidRPr="009B3DF0">
        <w:rPr>
          <w:sz w:val="24"/>
          <w:szCs w:val="24"/>
        </w:rPr>
        <w:t>Department</w:t>
      </w:r>
      <w:proofErr w:type="gramEnd"/>
      <w:r w:rsidRPr="009B3DF0">
        <w:rPr>
          <w:sz w:val="24"/>
          <w:szCs w:val="24"/>
        </w:rPr>
        <w:t xml:space="preserve"> for Communities and Local Government (DCLG).</w:t>
      </w:r>
    </w:p>
    <w:p w14:paraId="7B087C20" w14:textId="77777777" w:rsidR="00AD257C" w:rsidRPr="009B3DF0" w:rsidRDefault="00AD257C" w:rsidP="00AD257C"/>
    <w:p w14:paraId="0F8EC240" w14:textId="77777777" w:rsidR="00AD257C" w:rsidRPr="009B3DF0" w:rsidRDefault="00AD257C" w:rsidP="00AD257C">
      <w:pPr>
        <w:rPr>
          <w:rFonts w:eastAsia="Times New Roman"/>
          <w:lang w:eastAsia="en-GB"/>
        </w:rPr>
      </w:pPr>
      <w:proofErr w:type="gramStart"/>
      <w:r w:rsidRPr="009B3DF0">
        <w:rPr>
          <w:rFonts w:eastAsia="Times New Roman"/>
          <w:lang w:eastAsia="en-GB"/>
        </w:rPr>
        <w:t>Main, G., &amp; Bradshaw, J. (2014).</w:t>
      </w:r>
      <w:proofErr w:type="gramEnd"/>
      <w:r w:rsidRPr="009B3DF0">
        <w:rPr>
          <w:rFonts w:eastAsia="Times New Roman"/>
          <w:lang w:eastAsia="en-GB"/>
        </w:rPr>
        <w:t xml:space="preserve"> </w:t>
      </w:r>
      <w:r w:rsidRPr="009B3DF0">
        <w:rPr>
          <w:rFonts w:eastAsia="Times New Roman"/>
          <w:i/>
          <w:lang w:eastAsia="en-GB"/>
        </w:rPr>
        <w:t>Child Poverty and Social Exclusion: Final report of 2012 PSE study, Poverty and Social Exclusion in the UK, Various</w:t>
      </w:r>
      <w:r w:rsidRPr="009B3DF0">
        <w:rPr>
          <w:rFonts w:eastAsia="Times New Roman"/>
          <w:lang w:eastAsia="en-GB"/>
        </w:rPr>
        <w:t>.</w:t>
      </w:r>
    </w:p>
    <w:p w14:paraId="72BED701" w14:textId="77777777" w:rsidR="00AD257C" w:rsidRPr="009B3DF0" w:rsidRDefault="00AD257C" w:rsidP="00AD257C"/>
    <w:p w14:paraId="25E947F8" w14:textId="54869EE2" w:rsidR="00E94524" w:rsidRPr="00E94524" w:rsidRDefault="00E94524" w:rsidP="00E94524">
      <w:pPr>
        <w:rPr>
          <w:i/>
          <w:lang w:val="en-US"/>
        </w:rPr>
      </w:pPr>
      <w:proofErr w:type="gramStart"/>
      <w:r w:rsidRPr="00A63F13">
        <w:rPr>
          <w:lang w:val="en-US"/>
        </w:rPr>
        <w:t>Midd</w:t>
      </w:r>
      <w:r>
        <w:rPr>
          <w:lang w:val="en-US"/>
        </w:rPr>
        <w:t>l</w:t>
      </w:r>
      <w:r w:rsidRPr="00A63F13">
        <w:rPr>
          <w:lang w:val="en-US"/>
        </w:rPr>
        <w:t>eton, S., &amp; Ad</w:t>
      </w:r>
      <w:r>
        <w:rPr>
          <w:lang w:val="en-US"/>
        </w:rPr>
        <w:t>elman, L. (2003).</w:t>
      </w:r>
      <w:proofErr w:type="gramEnd"/>
      <w:r>
        <w:rPr>
          <w:lang w:val="en-US"/>
        </w:rPr>
        <w:t xml:space="preserve"> The Poverty and Social Exclusion Survey of Britain: Implications for the assessment of social security provision for children in Europe</w:t>
      </w:r>
      <w:r w:rsidR="003E3B82">
        <w:rPr>
          <w:lang w:val="en-US"/>
        </w:rPr>
        <w:t xml:space="preserve">. </w:t>
      </w:r>
      <w:r w:rsidRPr="00A63F13">
        <w:rPr>
          <w:lang w:val="en-US"/>
        </w:rPr>
        <w:t xml:space="preserve">In J. Bradshaw (Ed.), </w:t>
      </w:r>
      <w:r w:rsidRPr="00E94524">
        <w:rPr>
          <w:i/>
          <w:lang w:val="en-US"/>
        </w:rPr>
        <w:t>Children and</w:t>
      </w:r>
      <w:r>
        <w:rPr>
          <w:i/>
          <w:lang w:val="en-US"/>
        </w:rPr>
        <w:t xml:space="preserve"> </w:t>
      </w:r>
      <w:r w:rsidRPr="00E94524">
        <w:rPr>
          <w:i/>
          <w:lang w:val="en-US"/>
        </w:rPr>
        <w:t>social security: Internati</w:t>
      </w:r>
      <w:r>
        <w:rPr>
          <w:i/>
          <w:lang w:val="en-US"/>
        </w:rPr>
        <w:t>onal studies in social security</w:t>
      </w:r>
      <w:r w:rsidRPr="00E94524">
        <w:rPr>
          <w:i/>
          <w:lang w:val="en-US"/>
        </w:rPr>
        <w:t>.</w:t>
      </w:r>
    </w:p>
    <w:p w14:paraId="1743B42E" w14:textId="556402FB" w:rsidR="00E94524" w:rsidRPr="00A63F13" w:rsidRDefault="00E94524" w:rsidP="00E94524">
      <w:pPr>
        <w:rPr>
          <w:lang w:val="en-US"/>
        </w:rPr>
      </w:pPr>
      <w:proofErr w:type="spellStart"/>
      <w:r w:rsidRPr="00A63F13">
        <w:rPr>
          <w:lang w:val="en-US"/>
        </w:rPr>
        <w:t>Aldershot</w:t>
      </w:r>
      <w:proofErr w:type="spellEnd"/>
      <w:r w:rsidRPr="00A63F13">
        <w:rPr>
          <w:lang w:val="en-US"/>
        </w:rPr>
        <w:t xml:space="preserve">, UK: </w:t>
      </w:r>
      <w:proofErr w:type="spellStart"/>
      <w:r w:rsidRPr="00A63F13">
        <w:rPr>
          <w:lang w:val="en-US"/>
        </w:rPr>
        <w:t>Ashgate</w:t>
      </w:r>
      <w:proofErr w:type="spellEnd"/>
      <w:r w:rsidRPr="00A63F13">
        <w:rPr>
          <w:lang w:val="en-US"/>
        </w:rPr>
        <w:t>.</w:t>
      </w:r>
    </w:p>
    <w:p w14:paraId="69974386" w14:textId="77777777" w:rsidR="00E94524" w:rsidRDefault="00E94524" w:rsidP="00AD257C">
      <w:pPr>
        <w:rPr>
          <w:i/>
          <w:lang w:val="en-US"/>
        </w:rPr>
      </w:pPr>
    </w:p>
    <w:p w14:paraId="1E4B45B0" w14:textId="1B641571" w:rsidR="00AD257C" w:rsidRPr="009B3DF0" w:rsidRDefault="00AD257C" w:rsidP="00AD257C">
      <w:proofErr w:type="gramStart"/>
      <w:r w:rsidRPr="00A63F13">
        <w:rPr>
          <w:lang w:val="en-US"/>
        </w:rPr>
        <w:t xml:space="preserve">Oroyemi, P., </w:t>
      </w:r>
      <w:proofErr w:type="spellStart"/>
      <w:r w:rsidRPr="00A63F13">
        <w:rPr>
          <w:lang w:val="en-US"/>
        </w:rPr>
        <w:t>Damioli</w:t>
      </w:r>
      <w:proofErr w:type="spellEnd"/>
      <w:r w:rsidRPr="00A63F13">
        <w:rPr>
          <w:lang w:val="en-US"/>
        </w:rPr>
        <w:t>, G., Barnes, M., &amp; Crosier, T. (2009).</w:t>
      </w:r>
      <w:proofErr w:type="gramEnd"/>
      <w:r w:rsidRPr="00A63F13">
        <w:rPr>
          <w:lang w:val="en-US"/>
        </w:rPr>
        <w:t xml:space="preserve"> </w:t>
      </w:r>
      <w:proofErr w:type="gramStart"/>
      <w:r w:rsidRPr="009B3DF0">
        <w:t>Understanding the risks of social exclusion across the life course: Families with Children.</w:t>
      </w:r>
      <w:proofErr w:type="gramEnd"/>
      <w:r w:rsidRPr="009B3DF0">
        <w:t xml:space="preserve"> London: Social Exclusion Task Force, Cabinet Office.</w:t>
      </w:r>
    </w:p>
    <w:p w14:paraId="48BD423C" w14:textId="77777777" w:rsidR="00AD257C" w:rsidRPr="009B3DF0" w:rsidRDefault="00AD257C" w:rsidP="00AD257C"/>
    <w:p w14:paraId="1FA2D4B6" w14:textId="77777777" w:rsidR="00AD257C" w:rsidRPr="009B3DF0" w:rsidRDefault="00AD257C" w:rsidP="00AD257C">
      <w:proofErr w:type="gramStart"/>
      <w:r w:rsidRPr="009B3DF0">
        <w:t>Pantazis, C., Gordon, D., &amp; Levitas, R. (Eds.) (2006).</w:t>
      </w:r>
      <w:proofErr w:type="gramEnd"/>
      <w:r w:rsidRPr="009B3DF0">
        <w:t xml:space="preserve"> </w:t>
      </w:r>
      <w:r w:rsidRPr="009B3DF0">
        <w:rPr>
          <w:i/>
        </w:rPr>
        <w:t>Poverty and social exclusion in Britain</w:t>
      </w:r>
      <w:r w:rsidRPr="009B3DF0">
        <w:t xml:space="preserve">: </w:t>
      </w:r>
      <w:r w:rsidRPr="009B3DF0">
        <w:rPr>
          <w:i/>
        </w:rPr>
        <w:t>The Millennium Survey</w:t>
      </w:r>
      <w:r w:rsidRPr="009B3DF0">
        <w:t>. Bristol: The Policy Press.</w:t>
      </w:r>
      <w:r>
        <w:t xml:space="preserve"> </w:t>
      </w:r>
      <w:proofErr w:type="spellStart"/>
      <w:proofErr w:type="gramStart"/>
      <w:r>
        <w:t>doi</w:t>
      </w:r>
      <w:proofErr w:type="spellEnd"/>
      <w:proofErr w:type="gramEnd"/>
      <w:r>
        <w:t xml:space="preserve">: </w:t>
      </w:r>
      <w:r w:rsidRPr="00D07A6B">
        <w:t>10.1017/S0047279407301025</w:t>
      </w:r>
    </w:p>
    <w:p w14:paraId="44C70696" w14:textId="77777777" w:rsidR="00AD257C" w:rsidRPr="009B3DF0" w:rsidRDefault="00AD257C" w:rsidP="00AD257C"/>
    <w:p w14:paraId="22547260" w14:textId="77777777" w:rsidR="00AD257C" w:rsidRPr="00E378DA" w:rsidRDefault="00AD257C" w:rsidP="00AD257C">
      <w:pPr>
        <w:pStyle w:val="FootnoteText"/>
        <w:rPr>
          <w:sz w:val="24"/>
          <w:szCs w:val="24"/>
        </w:rPr>
      </w:pPr>
      <w:proofErr w:type="gramStart"/>
      <w:r w:rsidRPr="009B3DF0">
        <w:rPr>
          <w:sz w:val="24"/>
          <w:szCs w:val="24"/>
        </w:rPr>
        <w:t>Room, G. (Ed.).</w:t>
      </w:r>
      <w:proofErr w:type="gramEnd"/>
      <w:r w:rsidRPr="009B3DF0">
        <w:rPr>
          <w:sz w:val="24"/>
          <w:szCs w:val="24"/>
        </w:rPr>
        <w:t xml:space="preserve"> (1995). </w:t>
      </w:r>
      <w:proofErr w:type="gramStart"/>
      <w:r w:rsidRPr="009B3DF0">
        <w:rPr>
          <w:i/>
          <w:sz w:val="24"/>
          <w:szCs w:val="24"/>
        </w:rPr>
        <w:t>Beyond</w:t>
      </w:r>
      <w:proofErr w:type="gramEnd"/>
      <w:r w:rsidRPr="009B3DF0">
        <w:rPr>
          <w:i/>
          <w:sz w:val="24"/>
          <w:szCs w:val="24"/>
        </w:rPr>
        <w:t xml:space="preserve"> the threshold: the measurement and analysis of social exclusion</w:t>
      </w:r>
      <w:r w:rsidRPr="009B3DF0">
        <w:rPr>
          <w:sz w:val="24"/>
          <w:szCs w:val="24"/>
        </w:rPr>
        <w:t>. Bristol: Policy Press.</w:t>
      </w:r>
    </w:p>
    <w:p w14:paraId="1CB4841A" w14:textId="77777777" w:rsidR="00AD257C" w:rsidRPr="00E378DA" w:rsidRDefault="00AD257C" w:rsidP="00AD257C"/>
    <w:p w14:paraId="63CBBF79" w14:textId="009A0C25" w:rsidR="001C4585" w:rsidRDefault="000D2FFE" w:rsidP="009F1CA5">
      <w:pPr>
        <w:rPr>
          <w:b/>
        </w:rPr>
      </w:pPr>
      <w:r>
        <w:rPr>
          <w:b/>
        </w:rPr>
        <w:lastRenderedPageBreak/>
        <w:t>A</w:t>
      </w:r>
      <w:r w:rsidR="00AD257C">
        <w:rPr>
          <w:b/>
        </w:rPr>
        <w:t>ppendix</w:t>
      </w:r>
      <w:r>
        <w:rPr>
          <w:b/>
        </w:rPr>
        <w:t xml:space="preserve"> </w:t>
      </w:r>
      <w:r w:rsidR="00AD257C">
        <w:rPr>
          <w:b/>
        </w:rPr>
        <w:t>A</w:t>
      </w:r>
      <w:r w:rsidR="005F7F76">
        <w:rPr>
          <w:b/>
        </w:rPr>
        <w:t>: Child s</w:t>
      </w:r>
      <w:r w:rsidR="00A57EDB">
        <w:rPr>
          <w:b/>
        </w:rPr>
        <w:t>ocial exclusion matrix</w:t>
      </w:r>
    </w:p>
    <w:p w14:paraId="09CCDEC2" w14:textId="77777777" w:rsidR="00AD257C" w:rsidRDefault="00AD257C" w:rsidP="009F1CA5">
      <w:pPr>
        <w:rPr>
          <w:b/>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817"/>
        <w:gridCol w:w="2410"/>
        <w:gridCol w:w="992"/>
        <w:gridCol w:w="1559"/>
        <w:gridCol w:w="851"/>
        <w:gridCol w:w="2613"/>
      </w:tblGrid>
      <w:tr w:rsidR="001C4585" w:rsidRPr="00AD257C" w14:paraId="224F773F" w14:textId="77777777" w:rsidTr="00117751">
        <w:tc>
          <w:tcPr>
            <w:tcW w:w="3227" w:type="dxa"/>
            <w:gridSpan w:val="2"/>
            <w:tcBorders>
              <w:bottom w:val="single" w:sz="4" w:space="0" w:color="auto"/>
              <w:right w:val="nil"/>
            </w:tcBorders>
          </w:tcPr>
          <w:p w14:paraId="1A7D6B3D" w14:textId="77777777" w:rsidR="001C4585" w:rsidRPr="00AD257C" w:rsidRDefault="001C4585" w:rsidP="00AD257C">
            <w:pPr>
              <w:rPr>
                <w:sz w:val="20"/>
                <w:szCs w:val="20"/>
              </w:rPr>
            </w:pPr>
            <w:r w:rsidRPr="00AD257C">
              <w:rPr>
                <w:sz w:val="20"/>
                <w:szCs w:val="20"/>
              </w:rPr>
              <w:t>Resources domain</w:t>
            </w:r>
          </w:p>
        </w:tc>
        <w:tc>
          <w:tcPr>
            <w:tcW w:w="2551" w:type="dxa"/>
            <w:gridSpan w:val="2"/>
            <w:tcBorders>
              <w:left w:val="nil"/>
              <w:bottom w:val="single" w:sz="4" w:space="0" w:color="auto"/>
              <w:right w:val="nil"/>
            </w:tcBorders>
          </w:tcPr>
          <w:p w14:paraId="5887B450" w14:textId="77777777" w:rsidR="001C4585" w:rsidRPr="00AD257C" w:rsidRDefault="001C4585" w:rsidP="00AD257C">
            <w:pPr>
              <w:rPr>
                <w:sz w:val="20"/>
                <w:szCs w:val="20"/>
              </w:rPr>
            </w:pPr>
            <w:r w:rsidRPr="00AD257C">
              <w:rPr>
                <w:sz w:val="20"/>
                <w:szCs w:val="20"/>
              </w:rPr>
              <w:t>Participation domain</w:t>
            </w:r>
          </w:p>
        </w:tc>
        <w:tc>
          <w:tcPr>
            <w:tcW w:w="3464" w:type="dxa"/>
            <w:gridSpan w:val="2"/>
            <w:tcBorders>
              <w:left w:val="nil"/>
              <w:bottom w:val="single" w:sz="4" w:space="0" w:color="auto"/>
            </w:tcBorders>
          </w:tcPr>
          <w:p w14:paraId="691D40E5" w14:textId="77777777" w:rsidR="001C4585" w:rsidRPr="00AD257C" w:rsidRDefault="001C4585" w:rsidP="00AD257C">
            <w:pPr>
              <w:rPr>
                <w:sz w:val="20"/>
                <w:szCs w:val="20"/>
              </w:rPr>
            </w:pPr>
            <w:r w:rsidRPr="00AD257C">
              <w:rPr>
                <w:sz w:val="20"/>
                <w:szCs w:val="20"/>
              </w:rPr>
              <w:t>Quality of Life domain</w:t>
            </w:r>
          </w:p>
        </w:tc>
      </w:tr>
      <w:tr w:rsidR="00117751" w:rsidRPr="00AD257C" w14:paraId="43796766" w14:textId="77777777" w:rsidTr="00117751">
        <w:tc>
          <w:tcPr>
            <w:tcW w:w="817" w:type="dxa"/>
            <w:tcBorders>
              <w:right w:val="nil"/>
            </w:tcBorders>
          </w:tcPr>
          <w:p w14:paraId="5D9E6E7F" w14:textId="77777777" w:rsidR="001C4585" w:rsidRPr="00AD257C" w:rsidRDefault="001C4585" w:rsidP="00AD257C">
            <w:pPr>
              <w:rPr>
                <w:sz w:val="20"/>
                <w:szCs w:val="20"/>
              </w:rPr>
            </w:pPr>
            <w:r w:rsidRPr="00AD257C">
              <w:rPr>
                <w:sz w:val="20"/>
                <w:szCs w:val="20"/>
              </w:rPr>
              <w:t>Sub-domain</w:t>
            </w:r>
          </w:p>
        </w:tc>
        <w:tc>
          <w:tcPr>
            <w:tcW w:w="2410" w:type="dxa"/>
            <w:tcBorders>
              <w:left w:val="nil"/>
              <w:bottom w:val="single" w:sz="4" w:space="0" w:color="auto"/>
              <w:right w:val="nil"/>
            </w:tcBorders>
          </w:tcPr>
          <w:p w14:paraId="2201EA56" w14:textId="77777777" w:rsidR="001C4585" w:rsidRPr="00AD257C" w:rsidRDefault="001C4585" w:rsidP="00AD257C">
            <w:pPr>
              <w:rPr>
                <w:sz w:val="20"/>
                <w:szCs w:val="20"/>
              </w:rPr>
            </w:pPr>
            <w:r w:rsidRPr="00AD257C">
              <w:rPr>
                <w:sz w:val="20"/>
                <w:szCs w:val="20"/>
              </w:rPr>
              <w:t>Indicators</w:t>
            </w:r>
          </w:p>
        </w:tc>
        <w:tc>
          <w:tcPr>
            <w:tcW w:w="992" w:type="dxa"/>
            <w:tcBorders>
              <w:left w:val="nil"/>
              <w:bottom w:val="single" w:sz="4" w:space="0" w:color="auto"/>
              <w:right w:val="nil"/>
            </w:tcBorders>
          </w:tcPr>
          <w:p w14:paraId="3E87A3CF" w14:textId="77777777" w:rsidR="001C4585" w:rsidRPr="00AD257C" w:rsidRDefault="001C4585" w:rsidP="00AD257C">
            <w:pPr>
              <w:rPr>
                <w:sz w:val="20"/>
                <w:szCs w:val="20"/>
              </w:rPr>
            </w:pPr>
            <w:r w:rsidRPr="00AD257C">
              <w:rPr>
                <w:sz w:val="20"/>
                <w:szCs w:val="20"/>
              </w:rPr>
              <w:t>Sub-domain</w:t>
            </w:r>
          </w:p>
        </w:tc>
        <w:tc>
          <w:tcPr>
            <w:tcW w:w="1559" w:type="dxa"/>
            <w:tcBorders>
              <w:left w:val="nil"/>
              <w:bottom w:val="single" w:sz="4" w:space="0" w:color="auto"/>
              <w:right w:val="nil"/>
            </w:tcBorders>
          </w:tcPr>
          <w:p w14:paraId="74A4095F" w14:textId="77777777" w:rsidR="001C4585" w:rsidRPr="00AD257C" w:rsidRDefault="001C4585" w:rsidP="00AD257C">
            <w:pPr>
              <w:rPr>
                <w:sz w:val="20"/>
                <w:szCs w:val="20"/>
              </w:rPr>
            </w:pPr>
            <w:r w:rsidRPr="00AD257C">
              <w:rPr>
                <w:sz w:val="20"/>
                <w:szCs w:val="20"/>
              </w:rPr>
              <w:t>Indicators</w:t>
            </w:r>
          </w:p>
        </w:tc>
        <w:tc>
          <w:tcPr>
            <w:tcW w:w="851" w:type="dxa"/>
            <w:tcBorders>
              <w:left w:val="nil"/>
              <w:right w:val="nil"/>
            </w:tcBorders>
          </w:tcPr>
          <w:p w14:paraId="54088529" w14:textId="77777777" w:rsidR="001C4585" w:rsidRPr="00AD257C" w:rsidRDefault="001C4585" w:rsidP="00AD257C">
            <w:pPr>
              <w:rPr>
                <w:sz w:val="20"/>
                <w:szCs w:val="20"/>
              </w:rPr>
            </w:pPr>
            <w:r w:rsidRPr="00AD257C">
              <w:rPr>
                <w:sz w:val="20"/>
                <w:szCs w:val="20"/>
              </w:rPr>
              <w:t>Sub-domain</w:t>
            </w:r>
          </w:p>
        </w:tc>
        <w:tc>
          <w:tcPr>
            <w:tcW w:w="2613" w:type="dxa"/>
            <w:tcBorders>
              <w:left w:val="nil"/>
            </w:tcBorders>
          </w:tcPr>
          <w:p w14:paraId="65E95547" w14:textId="77777777" w:rsidR="001C4585" w:rsidRPr="00AD257C" w:rsidRDefault="001C4585" w:rsidP="00AD257C">
            <w:pPr>
              <w:rPr>
                <w:sz w:val="20"/>
                <w:szCs w:val="20"/>
              </w:rPr>
            </w:pPr>
            <w:r w:rsidRPr="00AD257C">
              <w:rPr>
                <w:sz w:val="20"/>
                <w:szCs w:val="20"/>
              </w:rPr>
              <w:t>Indicators</w:t>
            </w:r>
          </w:p>
        </w:tc>
      </w:tr>
      <w:tr w:rsidR="00117751" w:rsidRPr="00AD257C" w14:paraId="11596F8B" w14:textId="77777777" w:rsidTr="00117751">
        <w:trPr>
          <w:trHeight w:val="395"/>
        </w:trPr>
        <w:tc>
          <w:tcPr>
            <w:tcW w:w="817" w:type="dxa"/>
            <w:vMerge w:val="restart"/>
            <w:tcBorders>
              <w:right w:val="nil"/>
            </w:tcBorders>
            <w:textDirection w:val="btLr"/>
            <w:vAlign w:val="center"/>
          </w:tcPr>
          <w:p w14:paraId="23808F65" w14:textId="77777777" w:rsidR="00117751" w:rsidRPr="00AD257C" w:rsidRDefault="00117751" w:rsidP="00AD257C">
            <w:pPr>
              <w:ind w:left="113" w:right="113"/>
              <w:jc w:val="center"/>
              <w:rPr>
                <w:b/>
                <w:sz w:val="20"/>
                <w:szCs w:val="20"/>
              </w:rPr>
            </w:pPr>
            <w:r w:rsidRPr="00AD257C">
              <w:rPr>
                <w:rFonts w:eastAsia="Times New Roman"/>
                <w:bCs/>
                <w:color w:val="000000"/>
                <w:sz w:val="20"/>
                <w:szCs w:val="20"/>
                <w:lang w:eastAsia="en-GB"/>
              </w:rPr>
              <w:t>Material and economic resources</w:t>
            </w:r>
          </w:p>
        </w:tc>
        <w:tc>
          <w:tcPr>
            <w:tcW w:w="2410" w:type="dxa"/>
            <w:vMerge w:val="restart"/>
            <w:tcBorders>
              <w:left w:val="nil"/>
              <w:bottom w:val="single" w:sz="4" w:space="0" w:color="auto"/>
              <w:right w:val="nil"/>
            </w:tcBorders>
          </w:tcPr>
          <w:p w14:paraId="1609D948"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Deprivation index - Whether has NO one of these items:</w:t>
            </w:r>
          </w:p>
          <w:p w14:paraId="12E14C7E"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 Clothes in good condition to go to school in</w:t>
            </w:r>
          </w:p>
          <w:p w14:paraId="68402D20"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 xml:space="preserve">- Access to a computer at home </w:t>
            </w:r>
          </w:p>
          <w:p w14:paraId="01101D0A"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 Access to the Internet</w:t>
            </w:r>
          </w:p>
          <w:p w14:paraId="6236B823"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 Mobile phone</w:t>
            </w:r>
          </w:p>
          <w:p w14:paraId="6842F6B2"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 Books to read for fun</w:t>
            </w:r>
          </w:p>
          <w:p w14:paraId="6BFF0A1D"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 Family car for transportation</w:t>
            </w:r>
          </w:p>
        </w:tc>
        <w:tc>
          <w:tcPr>
            <w:tcW w:w="992" w:type="dxa"/>
            <w:vMerge w:val="restart"/>
            <w:tcBorders>
              <w:left w:val="nil"/>
              <w:bottom w:val="nil"/>
              <w:right w:val="nil"/>
            </w:tcBorders>
            <w:textDirection w:val="btLr"/>
            <w:vAlign w:val="center"/>
          </w:tcPr>
          <w:p w14:paraId="3233F99D" w14:textId="77777777" w:rsidR="00117751" w:rsidRPr="00AD257C" w:rsidRDefault="00117751" w:rsidP="00AD257C">
            <w:pPr>
              <w:ind w:right="113"/>
              <w:jc w:val="center"/>
              <w:rPr>
                <w:b/>
                <w:sz w:val="20"/>
                <w:szCs w:val="20"/>
              </w:rPr>
            </w:pPr>
            <w:r w:rsidRPr="00AD257C">
              <w:rPr>
                <w:rFonts w:eastAsia="Times New Roman"/>
                <w:bCs/>
                <w:color w:val="000000"/>
                <w:sz w:val="20"/>
                <w:szCs w:val="20"/>
                <w:lang w:eastAsia="en-GB"/>
              </w:rPr>
              <w:t>Participation</w:t>
            </w:r>
          </w:p>
        </w:tc>
        <w:tc>
          <w:tcPr>
            <w:tcW w:w="1559" w:type="dxa"/>
            <w:vMerge w:val="restart"/>
            <w:tcBorders>
              <w:left w:val="nil"/>
              <w:bottom w:val="single" w:sz="4" w:space="0" w:color="auto"/>
              <w:right w:val="nil"/>
            </w:tcBorders>
          </w:tcPr>
          <w:p w14:paraId="0EFBD846"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my parents/carers listen to me and take what I say into account</w:t>
            </w:r>
          </w:p>
        </w:tc>
        <w:tc>
          <w:tcPr>
            <w:tcW w:w="851" w:type="dxa"/>
            <w:vMerge w:val="restart"/>
            <w:tcBorders>
              <w:left w:val="nil"/>
              <w:right w:val="nil"/>
            </w:tcBorders>
            <w:textDirection w:val="btLr"/>
            <w:vAlign w:val="center"/>
          </w:tcPr>
          <w:p w14:paraId="6EA4BFE8" w14:textId="77777777" w:rsidR="00117751" w:rsidRPr="00AD257C" w:rsidRDefault="00117751" w:rsidP="00AD257C">
            <w:pPr>
              <w:ind w:left="113" w:right="113"/>
              <w:jc w:val="center"/>
              <w:rPr>
                <w:b/>
                <w:sz w:val="20"/>
                <w:szCs w:val="20"/>
              </w:rPr>
            </w:pPr>
            <w:r w:rsidRPr="00AD257C">
              <w:rPr>
                <w:rFonts w:eastAsia="Times New Roman"/>
                <w:bCs/>
                <w:color w:val="000000"/>
                <w:sz w:val="20"/>
                <w:szCs w:val="20"/>
                <w:lang w:eastAsia="en-GB"/>
              </w:rPr>
              <w:t>Health and well-being</w:t>
            </w:r>
          </w:p>
        </w:tc>
        <w:tc>
          <w:tcPr>
            <w:tcW w:w="2613" w:type="dxa"/>
            <w:tcBorders>
              <w:left w:val="nil"/>
            </w:tcBorders>
          </w:tcPr>
          <w:p w14:paraId="41631640"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your health 5 or less than 5</w:t>
            </w:r>
          </w:p>
        </w:tc>
      </w:tr>
      <w:tr w:rsidR="00117751" w:rsidRPr="00AD257C" w14:paraId="5C6C70D4" w14:textId="77777777" w:rsidTr="00117751">
        <w:trPr>
          <w:trHeight w:val="525"/>
        </w:trPr>
        <w:tc>
          <w:tcPr>
            <w:tcW w:w="817" w:type="dxa"/>
            <w:vMerge/>
            <w:tcBorders>
              <w:right w:val="nil"/>
            </w:tcBorders>
            <w:textDirection w:val="btLr"/>
            <w:vAlign w:val="center"/>
          </w:tcPr>
          <w:p w14:paraId="2F18D641"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single" w:sz="4" w:space="0" w:color="auto"/>
              <w:left w:val="nil"/>
              <w:bottom w:val="single" w:sz="4" w:space="0" w:color="auto"/>
              <w:right w:val="nil"/>
            </w:tcBorders>
          </w:tcPr>
          <w:p w14:paraId="66E03C46"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43754044"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042F4DB1"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25C442BD"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7541126A"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the freedom you have 5 or less than 5</w:t>
            </w:r>
          </w:p>
        </w:tc>
      </w:tr>
      <w:tr w:rsidR="00117751" w:rsidRPr="00AD257C" w14:paraId="7BE8E969" w14:textId="77777777" w:rsidTr="00117751">
        <w:trPr>
          <w:trHeight w:val="450"/>
        </w:trPr>
        <w:tc>
          <w:tcPr>
            <w:tcW w:w="817" w:type="dxa"/>
            <w:vMerge/>
            <w:tcBorders>
              <w:right w:val="nil"/>
            </w:tcBorders>
            <w:textDirection w:val="btLr"/>
            <w:vAlign w:val="center"/>
          </w:tcPr>
          <w:p w14:paraId="47316CD3"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single" w:sz="4" w:space="0" w:color="auto"/>
              <w:left w:val="nil"/>
              <w:bottom w:val="single" w:sz="4" w:space="0" w:color="auto"/>
              <w:right w:val="nil"/>
            </w:tcBorders>
          </w:tcPr>
          <w:p w14:paraId="4E28C580"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0D2D9A17"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297D2EFC"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42805017"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4F8D5454"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your self-confidence 5 or less than 5</w:t>
            </w:r>
          </w:p>
        </w:tc>
      </w:tr>
      <w:tr w:rsidR="00117751" w:rsidRPr="00AD257C" w14:paraId="5903AF19" w14:textId="77777777" w:rsidTr="00117751">
        <w:trPr>
          <w:trHeight w:val="476"/>
        </w:trPr>
        <w:tc>
          <w:tcPr>
            <w:tcW w:w="817" w:type="dxa"/>
            <w:vMerge/>
            <w:tcBorders>
              <w:right w:val="nil"/>
            </w:tcBorders>
            <w:textDirection w:val="btLr"/>
            <w:vAlign w:val="center"/>
          </w:tcPr>
          <w:p w14:paraId="314F6B9D"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single" w:sz="4" w:space="0" w:color="auto"/>
              <w:left w:val="nil"/>
              <w:bottom w:val="single" w:sz="4" w:space="0" w:color="auto"/>
              <w:right w:val="nil"/>
            </w:tcBorders>
          </w:tcPr>
          <w:p w14:paraId="4EE03349"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0A1C5BC7"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7CF9961D"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0E00D8EA"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vMerge w:val="restart"/>
            <w:tcBorders>
              <w:left w:val="nil"/>
            </w:tcBorders>
          </w:tcPr>
          <w:p w14:paraId="518E3E95"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the way that you look 5 or less than 5</w:t>
            </w:r>
          </w:p>
        </w:tc>
      </w:tr>
      <w:tr w:rsidR="00117751" w:rsidRPr="00AD257C" w14:paraId="70CC90BF" w14:textId="77777777" w:rsidTr="00117751">
        <w:trPr>
          <w:trHeight w:val="476"/>
        </w:trPr>
        <w:tc>
          <w:tcPr>
            <w:tcW w:w="817" w:type="dxa"/>
            <w:vMerge/>
            <w:tcBorders>
              <w:right w:val="nil"/>
            </w:tcBorders>
            <w:textDirection w:val="btLr"/>
            <w:vAlign w:val="center"/>
          </w:tcPr>
          <w:p w14:paraId="7D612B2B"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single" w:sz="4" w:space="0" w:color="auto"/>
              <w:left w:val="nil"/>
              <w:bottom w:val="single" w:sz="4" w:space="0" w:color="auto"/>
              <w:right w:val="nil"/>
            </w:tcBorders>
          </w:tcPr>
          <w:p w14:paraId="13C20FB4"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16E12244" w14:textId="77777777" w:rsidR="00117751" w:rsidRPr="00AD257C" w:rsidRDefault="00117751" w:rsidP="00AD257C">
            <w:pPr>
              <w:rPr>
                <w:rFonts w:eastAsia="Times New Roman"/>
                <w:bCs/>
                <w:color w:val="000000"/>
                <w:sz w:val="20"/>
                <w:szCs w:val="20"/>
                <w:lang w:eastAsia="en-GB"/>
              </w:rPr>
            </w:pPr>
          </w:p>
        </w:tc>
        <w:tc>
          <w:tcPr>
            <w:tcW w:w="1559" w:type="dxa"/>
            <w:vMerge w:val="restart"/>
            <w:tcBorders>
              <w:top w:val="single" w:sz="4" w:space="0" w:color="auto"/>
              <w:left w:val="nil"/>
              <w:bottom w:val="single" w:sz="4" w:space="0" w:color="auto"/>
              <w:right w:val="nil"/>
            </w:tcBorders>
          </w:tcPr>
          <w:p w14:paraId="55EC552E"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my teachers listen to me and take what I say into account</w:t>
            </w:r>
          </w:p>
        </w:tc>
        <w:tc>
          <w:tcPr>
            <w:tcW w:w="851" w:type="dxa"/>
            <w:vMerge/>
            <w:tcBorders>
              <w:left w:val="nil"/>
              <w:right w:val="nil"/>
            </w:tcBorders>
            <w:textDirection w:val="btLr"/>
            <w:vAlign w:val="center"/>
          </w:tcPr>
          <w:p w14:paraId="668CB4AD"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vMerge/>
            <w:tcBorders>
              <w:left w:val="nil"/>
            </w:tcBorders>
          </w:tcPr>
          <w:p w14:paraId="3EFC516D" w14:textId="77777777" w:rsidR="00117751" w:rsidRPr="00AD257C" w:rsidRDefault="00117751" w:rsidP="00AD257C">
            <w:pPr>
              <w:rPr>
                <w:b/>
                <w:sz w:val="20"/>
                <w:szCs w:val="20"/>
              </w:rPr>
            </w:pPr>
          </w:p>
        </w:tc>
      </w:tr>
      <w:tr w:rsidR="00117751" w:rsidRPr="00AD257C" w14:paraId="40DF8FC5" w14:textId="77777777" w:rsidTr="00117751">
        <w:trPr>
          <w:trHeight w:val="510"/>
        </w:trPr>
        <w:tc>
          <w:tcPr>
            <w:tcW w:w="817" w:type="dxa"/>
            <w:vMerge/>
            <w:tcBorders>
              <w:right w:val="nil"/>
            </w:tcBorders>
            <w:textDirection w:val="btLr"/>
            <w:vAlign w:val="center"/>
          </w:tcPr>
          <w:p w14:paraId="72D9DA88"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single" w:sz="4" w:space="0" w:color="auto"/>
              <w:left w:val="nil"/>
              <w:bottom w:val="single" w:sz="4" w:space="0" w:color="auto"/>
              <w:right w:val="nil"/>
            </w:tcBorders>
          </w:tcPr>
          <w:p w14:paraId="2AA18A05"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1238A9FA"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22DD8C3A"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28594D96"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05023608" w14:textId="77777777" w:rsidR="00117751" w:rsidRPr="00AD257C" w:rsidRDefault="00117751" w:rsidP="00AD257C">
            <w:pPr>
              <w:rPr>
                <w:b/>
                <w:sz w:val="20"/>
                <w:szCs w:val="20"/>
              </w:rPr>
            </w:pPr>
            <w:r w:rsidRPr="00AD257C">
              <w:rPr>
                <w:rFonts w:eastAsia="Times New Roman"/>
                <w:color w:val="000000"/>
                <w:sz w:val="20"/>
                <w:szCs w:val="20"/>
                <w:lang w:eastAsia="en-GB"/>
              </w:rPr>
              <w:t>Satisfaction with your own body 5 or less than 5</w:t>
            </w:r>
          </w:p>
        </w:tc>
      </w:tr>
      <w:tr w:rsidR="00117751" w:rsidRPr="00AD257C" w14:paraId="1A6EF3D6" w14:textId="77777777" w:rsidTr="00117751">
        <w:trPr>
          <w:trHeight w:val="450"/>
        </w:trPr>
        <w:tc>
          <w:tcPr>
            <w:tcW w:w="817" w:type="dxa"/>
            <w:vMerge/>
            <w:tcBorders>
              <w:right w:val="nil"/>
            </w:tcBorders>
            <w:textDirection w:val="btLr"/>
            <w:vAlign w:val="center"/>
          </w:tcPr>
          <w:p w14:paraId="5B9B619D"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single" w:sz="4" w:space="0" w:color="auto"/>
              <w:left w:val="nil"/>
              <w:bottom w:val="single" w:sz="4" w:space="0" w:color="auto"/>
              <w:right w:val="nil"/>
            </w:tcBorders>
          </w:tcPr>
          <w:p w14:paraId="72FCB732"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640D0055"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61D2B0CB"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6AD53582"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1072AD4C"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SLSS mean score 50 or less than 50</w:t>
            </w:r>
          </w:p>
        </w:tc>
      </w:tr>
      <w:tr w:rsidR="00117751" w:rsidRPr="00AD257C" w14:paraId="7B306F5D" w14:textId="77777777" w:rsidTr="00117751">
        <w:trPr>
          <w:trHeight w:val="405"/>
        </w:trPr>
        <w:tc>
          <w:tcPr>
            <w:tcW w:w="817" w:type="dxa"/>
            <w:vMerge/>
            <w:tcBorders>
              <w:right w:val="nil"/>
            </w:tcBorders>
            <w:textDirection w:val="btLr"/>
            <w:vAlign w:val="center"/>
          </w:tcPr>
          <w:p w14:paraId="2D8D0733"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top w:val="single" w:sz="4" w:space="0" w:color="auto"/>
              <w:left w:val="nil"/>
              <w:bottom w:val="single" w:sz="4" w:space="0" w:color="auto"/>
              <w:right w:val="nil"/>
            </w:tcBorders>
          </w:tcPr>
          <w:p w14:paraId="1659FAAF"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all the things you have 5 or less</w:t>
            </w:r>
          </w:p>
        </w:tc>
        <w:tc>
          <w:tcPr>
            <w:tcW w:w="992" w:type="dxa"/>
            <w:vMerge/>
            <w:tcBorders>
              <w:left w:val="nil"/>
              <w:bottom w:val="nil"/>
              <w:right w:val="nil"/>
            </w:tcBorders>
          </w:tcPr>
          <w:p w14:paraId="14F2C62C"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40A93B1C"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374D72B2"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3135E21E"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Core affects mean score 50 or less than 50</w:t>
            </w:r>
          </w:p>
        </w:tc>
      </w:tr>
      <w:tr w:rsidR="00117751" w:rsidRPr="00AD257C" w14:paraId="10BD312C" w14:textId="77777777" w:rsidTr="00117751">
        <w:trPr>
          <w:trHeight w:val="515"/>
        </w:trPr>
        <w:tc>
          <w:tcPr>
            <w:tcW w:w="817" w:type="dxa"/>
            <w:vMerge/>
            <w:tcBorders>
              <w:right w:val="nil"/>
            </w:tcBorders>
            <w:textDirection w:val="btLr"/>
            <w:vAlign w:val="center"/>
          </w:tcPr>
          <w:p w14:paraId="0C2D3428"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top w:val="single" w:sz="4" w:space="0" w:color="auto"/>
              <w:left w:val="nil"/>
              <w:bottom w:val="single" w:sz="4" w:space="0" w:color="auto"/>
              <w:right w:val="nil"/>
            </w:tcBorders>
          </w:tcPr>
          <w:p w14:paraId="3D368F44"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None adults that you live with have a paid job</w:t>
            </w:r>
          </w:p>
        </w:tc>
        <w:tc>
          <w:tcPr>
            <w:tcW w:w="992" w:type="dxa"/>
            <w:vMerge/>
            <w:tcBorders>
              <w:left w:val="nil"/>
              <w:bottom w:val="nil"/>
              <w:right w:val="nil"/>
            </w:tcBorders>
          </w:tcPr>
          <w:p w14:paraId="7122E809" w14:textId="77777777" w:rsidR="00117751" w:rsidRPr="00AD257C" w:rsidRDefault="00117751" w:rsidP="00AD257C">
            <w:pPr>
              <w:rPr>
                <w:rFonts w:eastAsia="Times New Roman"/>
                <w:bCs/>
                <w:color w:val="000000"/>
                <w:sz w:val="20"/>
                <w:szCs w:val="20"/>
                <w:lang w:eastAsia="en-GB"/>
              </w:rPr>
            </w:pPr>
          </w:p>
        </w:tc>
        <w:tc>
          <w:tcPr>
            <w:tcW w:w="1559" w:type="dxa"/>
            <w:vMerge w:val="restart"/>
            <w:tcBorders>
              <w:top w:val="single" w:sz="4" w:space="0" w:color="auto"/>
              <w:left w:val="nil"/>
              <w:bottom w:val="single" w:sz="4" w:space="0" w:color="auto"/>
              <w:right w:val="nil"/>
            </w:tcBorders>
          </w:tcPr>
          <w:p w14:paraId="632C9448"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how you are listened to by adults in general 5 or less than 5</w:t>
            </w:r>
          </w:p>
        </w:tc>
        <w:tc>
          <w:tcPr>
            <w:tcW w:w="851" w:type="dxa"/>
            <w:vMerge/>
            <w:tcBorders>
              <w:left w:val="nil"/>
              <w:right w:val="nil"/>
            </w:tcBorders>
            <w:textDirection w:val="btLr"/>
            <w:vAlign w:val="center"/>
          </w:tcPr>
          <w:p w14:paraId="40418777"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2CF6BCFE" w14:textId="77777777" w:rsidR="00117751" w:rsidRPr="00AD257C" w:rsidRDefault="00117751" w:rsidP="00AD257C">
            <w:pPr>
              <w:rPr>
                <w:b/>
                <w:sz w:val="20"/>
                <w:szCs w:val="20"/>
              </w:rPr>
            </w:pPr>
            <w:r w:rsidRPr="00AD257C">
              <w:rPr>
                <w:rFonts w:eastAsia="Times New Roman"/>
                <w:color w:val="000000"/>
                <w:sz w:val="20"/>
                <w:szCs w:val="20"/>
                <w:lang w:eastAsia="en-GB"/>
              </w:rPr>
              <w:t>Psychological well-being mean score 50 or less than 50</w:t>
            </w:r>
          </w:p>
        </w:tc>
      </w:tr>
      <w:tr w:rsidR="00117751" w:rsidRPr="00AD257C" w14:paraId="769DFBDB" w14:textId="77777777" w:rsidTr="00117751">
        <w:trPr>
          <w:trHeight w:val="562"/>
        </w:trPr>
        <w:tc>
          <w:tcPr>
            <w:tcW w:w="817" w:type="dxa"/>
            <w:vMerge w:val="restart"/>
            <w:tcBorders>
              <w:right w:val="nil"/>
            </w:tcBorders>
            <w:textDirection w:val="btLr"/>
            <w:vAlign w:val="center"/>
          </w:tcPr>
          <w:p w14:paraId="451410BE" w14:textId="77777777" w:rsidR="00117751" w:rsidRPr="00AD257C" w:rsidRDefault="00117751" w:rsidP="00AD257C">
            <w:pPr>
              <w:ind w:right="113"/>
              <w:jc w:val="center"/>
              <w:rPr>
                <w:rFonts w:eastAsia="Times New Roman"/>
                <w:bCs/>
                <w:color w:val="000000"/>
                <w:sz w:val="20"/>
                <w:szCs w:val="20"/>
                <w:lang w:eastAsia="en-GB"/>
              </w:rPr>
            </w:pPr>
            <w:r w:rsidRPr="00AD257C">
              <w:rPr>
                <w:rFonts w:eastAsia="Times New Roman"/>
                <w:bCs/>
                <w:color w:val="000000"/>
                <w:sz w:val="20"/>
                <w:szCs w:val="20"/>
                <w:lang w:eastAsia="en-GB"/>
              </w:rPr>
              <w:t>Access to services</w:t>
            </w:r>
          </w:p>
        </w:tc>
        <w:tc>
          <w:tcPr>
            <w:tcW w:w="2410" w:type="dxa"/>
            <w:tcBorders>
              <w:top w:val="single" w:sz="4" w:space="0" w:color="auto"/>
              <w:left w:val="nil"/>
              <w:right w:val="nil"/>
            </w:tcBorders>
          </w:tcPr>
          <w:p w14:paraId="2DD325DC"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in my area there are enough places to play or to have a good time</w:t>
            </w:r>
          </w:p>
        </w:tc>
        <w:tc>
          <w:tcPr>
            <w:tcW w:w="992" w:type="dxa"/>
            <w:vMerge/>
            <w:tcBorders>
              <w:left w:val="nil"/>
              <w:bottom w:val="nil"/>
              <w:right w:val="nil"/>
            </w:tcBorders>
          </w:tcPr>
          <w:p w14:paraId="186044C9"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403BA105" w14:textId="77777777" w:rsidR="00117751" w:rsidRPr="00AD257C" w:rsidRDefault="00117751" w:rsidP="00AD257C">
            <w:pPr>
              <w:rPr>
                <w:rFonts w:eastAsia="Times New Roman"/>
                <w:color w:val="000000"/>
                <w:sz w:val="20"/>
                <w:szCs w:val="20"/>
                <w:lang w:eastAsia="en-GB"/>
              </w:rPr>
            </w:pPr>
          </w:p>
        </w:tc>
        <w:tc>
          <w:tcPr>
            <w:tcW w:w="851" w:type="dxa"/>
            <w:vMerge w:val="restart"/>
            <w:tcBorders>
              <w:left w:val="nil"/>
              <w:right w:val="nil"/>
            </w:tcBorders>
            <w:textDirection w:val="btLr"/>
            <w:vAlign w:val="center"/>
          </w:tcPr>
          <w:p w14:paraId="4A9D1A07" w14:textId="77777777" w:rsidR="00117751" w:rsidRPr="00AD257C" w:rsidRDefault="00117751" w:rsidP="00AD257C">
            <w:pPr>
              <w:ind w:left="113" w:right="113"/>
              <w:jc w:val="center"/>
              <w:rPr>
                <w:rFonts w:eastAsia="Times New Roman"/>
                <w:bCs/>
                <w:color w:val="000000"/>
                <w:sz w:val="20"/>
                <w:szCs w:val="20"/>
                <w:lang w:eastAsia="en-GB"/>
              </w:rPr>
            </w:pPr>
            <w:r w:rsidRPr="00AD257C">
              <w:rPr>
                <w:rFonts w:eastAsia="Times New Roman"/>
                <w:bCs/>
                <w:color w:val="000000"/>
                <w:sz w:val="20"/>
                <w:szCs w:val="20"/>
                <w:lang w:eastAsia="en-GB"/>
              </w:rPr>
              <w:t>Housing &amp; local environment</w:t>
            </w:r>
          </w:p>
        </w:tc>
        <w:tc>
          <w:tcPr>
            <w:tcW w:w="2613" w:type="dxa"/>
            <w:tcBorders>
              <w:left w:val="nil"/>
            </w:tcBorders>
          </w:tcPr>
          <w:p w14:paraId="07FC56E3" w14:textId="77777777" w:rsidR="00117751" w:rsidRPr="00AD257C" w:rsidRDefault="00117751" w:rsidP="00AD257C">
            <w:pPr>
              <w:rPr>
                <w:b/>
                <w:sz w:val="20"/>
                <w:szCs w:val="20"/>
              </w:rPr>
            </w:pPr>
            <w:r w:rsidRPr="00AD257C">
              <w:rPr>
                <w:rFonts w:eastAsia="Times New Roman"/>
                <w:color w:val="000000"/>
                <w:sz w:val="20"/>
                <w:szCs w:val="20"/>
                <w:lang w:eastAsia="en-GB"/>
              </w:rPr>
              <w:t>I live in a foster’s home, a children’s home or another type of home (not my family home)</w:t>
            </w:r>
          </w:p>
        </w:tc>
      </w:tr>
      <w:tr w:rsidR="00117751" w:rsidRPr="00AD257C" w14:paraId="57875901" w14:textId="77777777" w:rsidTr="00117751">
        <w:trPr>
          <w:trHeight w:val="690"/>
        </w:trPr>
        <w:tc>
          <w:tcPr>
            <w:tcW w:w="817" w:type="dxa"/>
            <w:vMerge/>
            <w:tcBorders>
              <w:right w:val="nil"/>
            </w:tcBorders>
            <w:textDirection w:val="btLr"/>
            <w:vAlign w:val="center"/>
          </w:tcPr>
          <w:p w14:paraId="25D40602"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val="restart"/>
            <w:tcBorders>
              <w:top w:val="nil"/>
              <w:left w:val="nil"/>
              <w:right w:val="nil"/>
            </w:tcBorders>
          </w:tcPr>
          <w:p w14:paraId="51F74188"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the outdoor areas children can use in your area 5 or less than 5</w:t>
            </w:r>
          </w:p>
        </w:tc>
        <w:tc>
          <w:tcPr>
            <w:tcW w:w="992" w:type="dxa"/>
            <w:vMerge/>
            <w:tcBorders>
              <w:left w:val="nil"/>
              <w:bottom w:val="nil"/>
              <w:right w:val="nil"/>
            </w:tcBorders>
          </w:tcPr>
          <w:p w14:paraId="1599F133" w14:textId="77777777" w:rsidR="00117751" w:rsidRPr="00AD257C" w:rsidRDefault="00117751" w:rsidP="00AD257C">
            <w:pPr>
              <w:rPr>
                <w:rFonts w:eastAsia="Times New Roman"/>
                <w:bCs/>
                <w:color w:val="000000"/>
                <w:sz w:val="20"/>
                <w:szCs w:val="20"/>
                <w:lang w:eastAsia="en-GB"/>
              </w:rPr>
            </w:pPr>
          </w:p>
        </w:tc>
        <w:tc>
          <w:tcPr>
            <w:tcW w:w="1559" w:type="dxa"/>
            <w:vMerge w:val="restart"/>
            <w:tcBorders>
              <w:top w:val="single" w:sz="4" w:space="0" w:color="auto"/>
              <w:left w:val="nil"/>
              <w:bottom w:val="single" w:sz="4" w:space="0" w:color="auto"/>
              <w:right w:val="nil"/>
            </w:tcBorders>
          </w:tcPr>
          <w:p w14:paraId="4DC6EF7E"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the town council asks children and young people their opinion about things there are important for them</w:t>
            </w:r>
          </w:p>
        </w:tc>
        <w:tc>
          <w:tcPr>
            <w:tcW w:w="851" w:type="dxa"/>
            <w:vMerge/>
            <w:tcBorders>
              <w:left w:val="nil"/>
              <w:right w:val="nil"/>
            </w:tcBorders>
            <w:textDirection w:val="btLr"/>
            <w:vAlign w:val="center"/>
          </w:tcPr>
          <w:p w14:paraId="63DE96ED"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6D510059" w14:textId="77777777" w:rsidR="00117751" w:rsidRPr="00AD257C" w:rsidRDefault="00117751" w:rsidP="00AD257C">
            <w:pPr>
              <w:rPr>
                <w:b/>
                <w:sz w:val="20"/>
                <w:szCs w:val="20"/>
              </w:rPr>
            </w:pPr>
            <w:r w:rsidRPr="00AD257C">
              <w:rPr>
                <w:rFonts w:eastAsia="Times New Roman"/>
                <w:color w:val="000000"/>
                <w:sz w:val="20"/>
                <w:szCs w:val="20"/>
                <w:lang w:eastAsia="en-GB"/>
              </w:rPr>
              <w:t>I do not agree or I agree a little bit that I have a quiet place to study at home</w:t>
            </w:r>
          </w:p>
        </w:tc>
      </w:tr>
      <w:tr w:rsidR="00117751" w:rsidRPr="00AD257C" w14:paraId="2D1840F0" w14:textId="77777777" w:rsidTr="00117751">
        <w:trPr>
          <w:trHeight w:val="230"/>
        </w:trPr>
        <w:tc>
          <w:tcPr>
            <w:tcW w:w="817" w:type="dxa"/>
            <w:vMerge/>
            <w:tcBorders>
              <w:right w:val="nil"/>
            </w:tcBorders>
            <w:textDirection w:val="btLr"/>
            <w:vAlign w:val="center"/>
          </w:tcPr>
          <w:p w14:paraId="7E6E732C"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nil"/>
              <w:left w:val="nil"/>
              <w:right w:val="nil"/>
            </w:tcBorders>
          </w:tcPr>
          <w:p w14:paraId="6E4549D4"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732E4B1D"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5204968A"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1510017B"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22157AE4"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don’t have my own room</w:t>
            </w:r>
          </w:p>
        </w:tc>
      </w:tr>
      <w:tr w:rsidR="00117751" w:rsidRPr="00AD257C" w14:paraId="2EB5747F" w14:textId="77777777" w:rsidTr="00117751">
        <w:trPr>
          <w:trHeight w:val="690"/>
        </w:trPr>
        <w:tc>
          <w:tcPr>
            <w:tcW w:w="817" w:type="dxa"/>
            <w:vMerge/>
            <w:tcBorders>
              <w:right w:val="nil"/>
            </w:tcBorders>
            <w:textDirection w:val="btLr"/>
            <w:vAlign w:val="center"/>
          </w:tcPr>
          <w:p w14:paraId="1680154D"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top w:val="nil"/>
              <w:left w:val="nil"/>
              <w:right w:val="nil"/>
            </w:tcBorders>
          </w:tcPr>
          <w:p w14:paraId="4ABDE3D8"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how you are dealt with at the doctors 5 or less than 5</w:t>
            </w:r>
          </w:p>
        </w:tc>
        <w:tc>
          <w:tcPr>
            <w:tcW w:w="992" w:type="dxa"/>
            <w:vMerge/>
            <w:tcBorders>
              <w:left w:val="nil"/>
              <w:bottom w:val="nil"/>
              <w:right w:val="nil"/>
            </w:tcBorders>
          </w:tcPr>
          <w:p w14:paraId="71DAAA23"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6CBDE44B"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extDirection w:val="btLr"/>
            <w:vAlign w:val="center"/>
          </w:tcPr>
          <w:p w14:paraId="4BEBFA85"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36F6A219" w14:textId="77777777" w:rsidR="00117751" w:rsidRPr="00AD257C" w:rsidRDefault="00117751" w:rsidP="00AD257C">
            <w:pPr>
              <w:rPr>
                <w:b/>
                <w:sz w:val="20"/>
                <w:szCs w:val="20"/>
              </w:rPr>
            </w:pPr>
            <w:r w:rsidRPr="00AD257C">
              <w:rPr>
                <w:rFonts w:eastAsia="Times New Roman"/>
                <w:color w:val="000000"/>
                <w:sz w:val="20"/>
                <w:szCs w:val="20"/>
                <w:lang w:eastAsia="en-GB"/>
              </w:rPr>
              <w:t>Satisfaction with the house or flat where you live 5 or less than 5</w:t>
            </w:r>
          </w:p>
        </w:tc>
      </w:tr>
      <w:tr w:rsidR="00117751" w:rsidRPr="00AD257C" w14:paraId="0C16CC67" w14:textId="77777777" w:rsidTr="00117751">
        <w:trPr>
          <w:trHeight w:val="690"/>
        </w:trPr>
        <w:tc>
          <w:tcPr>
            <w:tcW w:w="817" w:type="dxa"/>
            <w:vMerge/>
            <w:tcBorders>
              <w:right w:val="nil"/>
            </w:tcBorders>
            <w:textDirection w:val="btLr"/>
            <w:vAlign w:val="center"/>
          </w:tcPr>
          <w:p w14:paraId="0242F6B2"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top w:val="nil"/>
              <w:left w:val="nil"/>
              <w:right w:val="nil"/>
            </w:tcBorders>
          </w:tcPr>
          <w:p w14:paraId="5DFEB3E0"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the local police in your area 5 or less than 5</w:t>
            </w:r>
          </w:p>
        </w:tc>
        <w:tc>
          <w:tcPr>
            <w:tcW w:w="992" w:type="dxa"/>
            <w:vMerge/>
            <w:tcBorders>
              <w:left w:val="nil"/>
              <w:bottom w:val="nil"/>
              <w:right w:val="nil"/>
            </w:tcBorders>
          </w:tcPr>
          <w:p w14:paraId="0F476E79"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4265D71F" w14:textId="77777777" w:rsidR="00117751" w:rsidRPr="00AD257C" w:rsidRDefault="00117751" w:rsidP="00AD257C">
            <w:pPr>
              <w:rPr>
                <w:rFonts w:eastAsia="Times New Roman"/>
                <w:color w:val="000000"/>
                <w:sz w:val="20"/>
                <w:szCs w:val="20"/>
                <w:lang w:eastAsia="en-GB"/>
              </w:rPr>
            </w:pPr>
          </w:p>
        </w:tc>
        <w:tc>
          <w:tcPr>
            <w:tcW w:w="851" w:type="dxa"/>
            <w:vMerge/>
            <w:tcBorders>
              <w:left w:val="nil"/>
              <w:bottom w:val="single" w:sz="4" w:space="0" w:color="auto"/>
              <w:right w:val="nil"/>
            </w:tcBorders>
            <w:textDirection w:val="btLr"/>
            <w:vAlign w:val="center"/>
          </w:tcPr>
          <w:p w14:paraId="57FA9ED2" w14:textId="77777777" w:rsidR="00117751" w:rsidRPr="00AD257C" w:rsidRDefault="00117751" w:rsidP="00AD257C">
            <w:pPr>
              <w:ind w:left="113" w:right="113"/>
              <w:jc w:val="center"/>
              <w:rPr>
                <w:rFonts w:eastAsia="Times New Roman"/>
                <w:bCs/>
                <w:color w:val="000000"/>
                <w:sz w:val="20"/>
                <w:szCs w:val="20"/>
                <w:lang w:eastAsia="en-GB"/>
              </w:rPr>
            </w:pPr>
          </w:p>
        </w:tc>
        <w:tc>
          <w:tcPr>
            <w:tcW w:w="2613" w:type="dxa"/>
            <w:tcBorders>
              <w:left w:val="nil"/>
            </w:tcBorders>
          </w:tcPr>
          <w:p w14:paraId="44ABC0F8" w14:textId="77777777" w:rsidR="00117751" w:rsidRPr="00AD257C" w:rsidRDefault="00117751" w:rsidP="00AD257C">
            <w:pPr>
              <w:rPr>
                <w:b/>
                <w:sz w:val="20"/>
                <w:szCs w:val="20"/>
              </w:rPr>
            </w:pPr>
            <w:r w:rsidRPr="00AD257C">
              <w:rPr>
                <w:rFonts w:eastAsia="Times New Roman"/>
                <w:color w:val="000000"/>
                <w:sz w:val="20"/>
                <w:szCs w:val="20"/>
                <w:lang w:eastAsia="en-GB"/>
              </w:rPr>
              <w:t>Satisfaction with the area you live in general 5 or less than 5</w:t>
            </w:r>
          </w:p>
        </w:tc>
      </w:tr>
      <w:tr w:rsidR="00117751" w:rsidRPr="00AD257C" w14:paraId="4222CD9E" w14:textId="77777777" w:rsidTr="00117751">
        <w:trPr>
          <w:trHeight w:val="476"/>
        </w:trPr>
        <w:tc>
          <w:tcPr>
            <w:tcW w:w="817" w:type="dxa"/>
            <w:vMerge/>
            <w:tcBorders>
              <w:right w:val="nil"/>
            </w:tcBorders>
            <w:textDirection w:val="btLr"/>
            <w:vAlign w:val="center"/>
          </w:tcPr>
          <w:p w14:paraId="61AC4AE1"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val="restart"/>
            <w:tcBorders>
              <w:top w:val="nil"/>
              <w:left w:val="nil"/>
              <w:right w:val="nil"/>
            </w:tcBorders>
          </w:tcPr>
          <w:p w14:paraId="29C1942C"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I like going to school</w:t>
            </w:r>
          </w:p>
        </w:tc>
        <w:tc>
          <w:tcPr>
            <w:tcW w:w="992" w:type="dxa"/>
            <w:vMerge/>
            <w:tcBorders>
              <w:left w:val="nil"/>
              <w:bottom w:val="nil"/>
              <w:right w:val="nil"/>
            </w:tcBorders>
          </w:tcPr>
          <w:p w14:paraId="025E2E2F"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721E7E83" w14:textId="77777777" w:rsidR="00117751" w:rsidRPr="00AD257C" w:rsidRDefault="00117751" w:rsidP="00AD257C">
            <w:pPr>
              <w:rPr>
                <w:rFonts w:eastAsia="Times New Roman"/>
                <w:color w:val="000000"/>
                <w:sz w:val="20"/>
                <w:szCs w:val="20"/>
                <w:lang w:eastAsia="en-GB"/>
              </w:rPr>
            </w:pPr>
          </w:p>
        </w:tc>
        <w:tc>
          <w:tcPr>
            <w:tcW w:w="851" w:type="dxa"/>
            <w:vMerge w:val="restart"/>
            <w:tcBorders>
              <w:left w:val="nil"/>
              <w:bottom w:val="nil"/>
              <w:right w:val="nil"/>
            </w:tcBorders>
            <w:textDirection w:val="btLr"/>
            <w:vAlign w:val="center"/>
          </w:tcPr>
          <w:p w14:paraId="16E865B3" w14:textId="77777777" w:rsidR="00117751" w:rsidRPr="00AD257C" w:rsidRDefault="00117751" w:rsidP="00AD257C">
            <w:pPr>
              <w:ind w:right="113"/>
              <w:jc w:val="center"/>
              <w:rPr>
                <w:rFonts w:eastAsia="Times New Roman"/>
                <w:bCs/>
                <w:color w:val="000000"/>
                <w:sz w:val="20"/>
                <w:szCs w:val="20"/>
                <w:lang w:eastAsia="en-GB"/>
              </w:rPr>
            </w:pPr>
            <w:r w:rsidRPr="00AD257C">
              <w:rPr>
                <w:sz w:val="20"/>
                <w:szCs w:val="20"/>
              </w:rPr>
              <w:t>Social harm</w:t>
            </w:r>
          </w:p>
        </w:tc>
        <w:tc>
          <w:tcPr>
            <w:tcW w:w="2613" w:type="dxa"/>
            <w:vMerge w:val="restart"/>
            <w:tcBorders>
              <w:left w:val="nil"/>
            </w:tcBorders>
          </w:tcPr>
          <w:p w14:paraId="6C92430A"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Bullying – I’ve been left out or/and hit by others in the last month</w:t>
            </w:r>
          </w:p>
        </w:tc>
      </w:tr>
      <w:tr w:rsidR="00117751" w:rsidRPr="00AD257C" w14:paraId="2ADC11A0" w14:textId="77777777" w:rsidTr="00117751">
        <w:trPr>
          <w:trHeight w:val="476"/>
        </w:trPr>
        <w:tc>
          <w:tcPr>
            <w:tcW w:w="817" w:type="dxa"/>
            <w:vMerge/>
            <w:tcBorders>
              <w:right w:val="nil"/>
            </w:tcBorders>
            <w:textDirection w:val="btLr"/>
            <w:vAlign w:val="center"/>
          </w:tcPr>
          <w:p w14:paraId="4C371152"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nil"/>
              <w:left w:val="nil"/>
              <w:right w:val="nil"/>
            </w:tcBorders>
          </w:tcPr>
          <w:p w14:paraId="77A05858"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5D6A14D7" w14:textId="77777777" w:rsidR="00117751" w:rsidRPr="00AD257C" w:rsidRDefault="00117751" w:rsidP="00AD257C">
            <w:pPr>
              <w:rPr>
                <w:rFonts w:eastAsia="Times New Roman"/>
                <w:bCs/>
                <w:color w:val="000000"/>
                <w:sz w:val="20"/>
                <w:szCs w:val="20"/>
                <w:lang w:eastAsia="en-GB"/>
              </w:rPr>
            </w:pPr>
          </w:p>
        </w:tc>
        <w:tc>
          <w:tcPr>
            <w:tcW w:w="1559" w:type="dxa"/>
            <w:vMerge w:val="restart"/>
            <w:tcBorders>
              <w:top w:val="single" w:sz="4" w:space="0" w:color="auto"/>
              <w:left w:val="nil"/>
              <w:bottom w:val="single" w:sz="4" w:space="0" w:color="auto"/>
              <w:right w:val="nil"/>
            </w:tcBorders>
          </w:tcPr>
          <w:p w14:paraId="49AE5319"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how you use your time 5 or less than 5</w:t>
            </w:r>
          </w:p>
        </w:tc>
        <w:tc>
          <w:tcPr>
            <w:tcW w:w="851" w:type="dxa"/>
            <w:vMerge/>
            <w:tcBorders>
              <w:left w:val="nil"/>
              <w:bottom w:val="nil"/>
              <w:right w:val="nil"/>
            </w:tcBorders>
          </w:tcPr>
          <w:p w14:paraId="3FB6BB80"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6043FA09" w14:textId="77777777" w:rsidR="00117751" w:rsidRPr="00AD257C" w:rsidRDefault="00117751" w:rsidP="00AD257C">
            <w:pPr>
              <w:rPr>
                <w:rFonts w:eastAsia="Times New Roman"/>
                <w:color w:val="000000"/>
                <w:sz w:val="20"/>
                <w:szCs w:val="20"/>
                <w:lang w:eastAsia="en-GB"/>
              </w:rPr>
            </w:pPr>
          </w:p>
        </w:tc>
      </w:tr>
      <w:tr w:rsidR="00117751" w:rsidRPr="00AD257C" w14:paraId="44CA0ADC" w14:textId="77777777" w:rsidTr="00117751">
        <w:trPr>
          <w:trHeight w:val="476"/>
        </w:trPr>
        <w:tc>
          <w:tcPr>
            <w:tcW w:w="817" w:type="dxa"/>
            <w:vMerge/>
            <w:tcBorders>
              <w:right w:val="nil"/>
            </w:tcBorders>
            <w:textDirection w:val="btLr"/>
            <w:vAlign w:val="center"/>
          </w:tcPr>
          <w:p w14:paraId="579CDF3F"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val="restart"/>
            <w:tcBorders>
              <w:top w:val="nil"/>
              <w:left w:val="nil"/>
              <w:right w:val="nil"/>
            </w:tcBorders>
          </w:tcPr>
          <w:p w14:paraId="382D4F9A"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how you are dealt with at the doctors 5 or less than 5</w:t>
            </w:r>
          </w:p>
        </w:tc>
        <w:tc>
          <w:tcPr>
            <w:tcW w:w="992" w:type="dxa"/>
            <w:vMerge/>
            <w:tcBorders>
              <w:left w:val="nil"/>
              <w:bottom w:val="nil"/>
              <w:right w:val="nil"/>
            </w:tcBorders>
          </w:tcPr>
          <w:p w14:paraId="3D538702"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single" w:sz="4" w:space="0" w:color="auto"/>
              <w:right w:val="nil"/>
            </w:tcBorders>
          </w:tcPr>
          <w:p w14:paraId="486F3D2E" w14:textId="77777777" w:rsidR="00117751" w:rsidRPr="00AD257C" w:rsidRDefault="00117751" w:rsidP="00AD257C">
            <w:pPr>
              <w:rPr>
                <w:rFonts w:eastAsia="Times New Roman"/>
                <w:color w:val="000000"/>
                <w:sz w:val="20"/>
                <w:szCs w:val="20"/>
                <w:lang w:eastAsia="en-GB"/>
              </w:rPr>
            </w:pPr>
          </w:p>
        </w:tc>
        <w:tc>
          <w:tcPr>
            <w:tcW w:w="851" w:type="dxa"/>
            <w:vMerge/>
            <w:tcBorders>
              <w:left w:val="nil"/>
              <w:bottom w:val="nil"/>
              <w:right w:val="nil"/>
            </w:tcBorders>
          </w:tcPr>
          <w:p w14:paraId="6E8AE54D" w14:textId="77777777" w:rsidR="00117751" w:rsidRPr="00AD257C" w:rsidRDefault="00117751" w:rsidP="00AD257C">
            <w:pPr>
              <w:rPr>
                <w:rFonts w:eastAsia="Times New Roman"/>
                <w:bCs/>
                <w:color w:val="000000"/>
                <w:sz w:val="20"/>
                <w:szCs w:val="20"/>
                <w:lang w:eastAsia="en-GB"/>
              </w:rPr>
            </w:pPr>
          </w:p>
        </w:tc>
        <w:tc>
          <w:tcPr>
            <w:tcW w:w="2613" w:type="dxa"/>
            <w:vMerge w:val="restart"/>
            <w:tcBorders>
              <w:left w:val="nil"/>
            </w:tcBorders>
          </w:tcPr>
          <w:p w14:paraId="618BA1C6" w14:textId="77777777" w:rsidR="00117751" w:rsidRPr="00AD257C" w:rsidRDefault="00117751" w:rsidP="00AD257C">
            <w:pPr>
              <w:rPr>
                <w:b/>
                <w:sz w:val="20"/>
                <w:szCs w:val="20"/>
              </w:rPr>
            </w:pPr>
            <w:r w:rsidRPr="00AD257C">
              <w:rPr>
                <w:rFonts w:eastAsia="Times New Roman"/>
                <w:color w:val="000000"/>
                <w:sz w:val="20"/>
                <w:szCs w:val="20"/>
                <w:lang w:eastAsia="en-GB"/>
              </w:rPr>
              <w:t>I do not agree or I agree a little bit that I feel safe at home</w:t>
            </w:r>
          </w:p>
        </w:tc>
      </w:tr>
      <w:tr w:rsidR="00117751" w:rsidRPr="00AD257C" w14:paraId="6F7A2642" w14:textId="77777777" w:rsidTr="00117751">
        <w:trPr>
          <w:trHeight w:val="476"/>
        </w:trPr>
        <w:tc>
          <w:tcPr>
            <w:tcW w:w="817" w:type="dxa"/>
            <w:vMerge/>
            <w:tcBorders>
              <w:right w:val="nil"/>
            </w:tcBorders>
            <w:textDirection w:val="btLr"/>
            <w:vAlign w:val="center"/>
          </w:tcPr>
          <w:p w14:paraId="160F8346"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nil"/>
              <w:left w:val="nil"/>
              <w:right w:val="nil"/>
            </w:tcBorders>
          </w:tcPr>
          <w:p w14:paraId="6C2BD6BD" w14:textId="77777777" w:rsidR="00117751" w:rsidRPr="00AD257C" w:rsidRDefault="00117751" w:rsidP="00AD257C">
            <w:pPr>
              <w:rPr>
                <w:rFonts w:eastAsia="Times New Roman"/>
                <w:color w:val="000000"/>
                <w:sz w:val="20"/>
                <w:szCs w:val="20"/>
                <w:lang w:eastAsia="en-GB"/>
              </w:rPr>
            </w:pPr>
          </w:p>
        </w:tc>
        <w:tc>
          <w:tcPr>
            <w:tcW w:w="992" w:type="dxa"/>
            <w:vMerge/>
            <w:tcBorders>
              <w:left w:val="nil"/>
              <w:bottom w:val="nil"/>
              <w:right w:val="nil"/>
            </w:tcBorders>
          </w:tcPr>
          <w:p w14:paraId="68DA0758" w14:textId="77777777" w:rsidR="00117751" w:rsidRPr="00AD257C" w:rsidRDefault="00117751" w:rsidP="00AD257C">
            <w:pPr>
              <w:rPr>
                <w:rFonts w:eastAsia="Times New Roman"/>
                <w:bCs/>
                <w:color w:val="000000"/>
                <w:sz w:val="20"/>
                <w:szCs w:val="20"/>
                <w:lang w:eastAsia="en-GB"/>
              </w:rPr>
            </w:pPr>
          </w:p>
        </w:tc>
        <w:tc>
          <w:tcPr>
            <w:tcW w:w="1559" w:type="dxa"/>
            <w:vMerge w:val="restart"/>
            <w:tcBorders>
              <w:top w:val="single" w:sz="4" w:space="0" w:color="auto"/>
              <w:left w:val="nil"/>
              <w:bottom w:val="nil"/>
              <w:right w:val="nil"/>
            </w:tcBorders>
          </w:tcPr>
          <w:p w14:paraId="0F58B062"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rarely or never spend time in organised leisure time activities</w:t>
            </w:r>
          </w:p>
        </w:tc>
        <w:tc>
          <w:tcPr>
            <w:tcW w:w="851" w:type="dxa"/>
            <w:vMerge/>
            <w:tcBorders>
              <w:left w:val="nil"/>
              <w:bottom w:val="nil"/>
              <w:right w:val="nil"/>
            </w:tcBorders>
          </w:tcPr>
          <w:p w14:paraId="58736B47"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5EE76E2A" w14:textId="77777777" w:rsidR="00117751" w:rsidRPr="00AD257C" w:rsidRDefault="00117751" w:rsidP="00AD257C">
            <w:pPr>
              <w:rPr>
                <w:b/>
                <w:sz w:val="20"/>
                <w:szCs w:val="20"/>
              </w:rPr>
            </w:pPr>
          </w:p>
        </w:tc>
      </w:tr>
      <w:tr w:rsidR="00117751" w:rsidRPr="00AD257C" w14:paraId="335705E8" w14:textId="77777777" w:rsidTr="00117751">
        <w:trPr>
          <w:trHeight w:val="675"/>
        </w:trPr>
        <w:tc>
          <w:tcPr>
            <w:tcW w:w="817" w:type="dxa"/>
            <w:vMerge/>
            <w:tcBorders>
              <w:right w:val="nil"/>
            </w:tcBorders>
            <w:textDirection w:val="btLr"/>
            <w:vAlign w:val="center"/>
          </w:tcPr>
          <w:p w14:paraId="3C1AAC7C"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top w:val="nil"/>
              <w:left w:val="nil"/>
              <w:right w:val="nil"/>
            </w:tcBorders>
          </w:tcPr>
          <w:p w14:paraId="6657EA49"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the local police in your area 5 or less than 5</w:t>
            </w:r>
          </w:p>
        </w:tc>
        <w:tc>
          <w:tcPr>
            <w:tcW w:w="992" w:type="dxa"/>
            <w:vMerge/>
            <w:tcBorders>
              <w:left w:val="nil"/>
              <w:bottom w:val="nil"/>
              <w:right w:val="nil"/>
            </w:tcBorders>
          </w:tcPr>
          <w:p w14:paraId="55C3D92C"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nil"/>
              <w:right w:val="nil"/>
            </w:tcBorders>
          </w:tcPr>
          <w:p w14:paraId="556F40FA" w14:textId="77777777" w:rsidR="00117751" w:rsidRPr="00AD257C" w:rsidRDefault="00117751" w:rsidP="00AD257C">
            <w:pPr>
              <w:rPr>
                <w:rFonts w:eastAsia="Times New Roman"/>
                <w:color w:val="000000"/>
                <w:sz w:val="20"/>
                <w:szCs w:val="20"/>
                <w:lang w:eastAsia="en-GB"/>
              </w:rPr>
            </w:pPr>
          </w:p>
        </w:tc>
        <w:tc>
          <w:tcPr>
            <w:tcW w:w="851" w:type="dxa"/>
            <w:vMerge/>
            <w:tcBorders>
              <w:left w:val="nil"/>
              <w:bottom w:val="nil"/>
              <w:right w:val="nil"/>
            </w:tcBorders>
          </w:tcPr>
          <w:p w14:paraId="281CA86A" w14:textId="77777777" w:rsidR="00117751" w:rsidRPr="00AD257C" w:rsidRDefault="00117751" w:rsidP="00AD257C">
            <w:pPr>
              <w:rPr>
                <w:rFonts w:eastAsia="Times New Roman"/>
                <w:bCs/>
                <w:color w:val="000000"/>
                <w:sz w:val="20"/>
                <w:szCs w:val="20"/>
                <w:lang w:eastAsia="en-GB"/>
              </w:rPr>
            </w:pPr>
          </w:p>
        </w:tc>
        <w:tc>
          <w:tcPr>
            <w:tcW w:w="2613" w:type="dxa"/>
            <w:tcBorders>
              <w:left w:val="nil"/>
            </w:tcBorders>
          </w:tcPr>
          <w:p w14:paraId="6E75AC11" w14:textId="77777777" w:rsidR="00117751" w:rsidRPr="00AD257C" w:rsidRDefault="00117751" w:rsidP="00AD257C">
            <w:pPr>
              <w:rPr>
                <w:b/>
                <w:sz w:val="20"/>
                <w:szCs w:val="20"/>
              </w:rPr>
            </w:pPr>
            <w:r w:rsidRPr="00AD257C">
              <w:rPr>
                <w:rFonts w:eastAsia="Times New Roman"/>
                <w:color w:val="000000"/>
                <w:sz w:val="20"/>
                <w:szCs w:val="20"/>
                <w:lang w:eastAsia="en-GB"/>
              </w:rPr>
              <w:t>I do not agree or I agree a little bit that I feel safe at school</w:t>
            </w:r>
          </w:p>
        </w:tc>
      </w:tr>
      <w:tr w:rsidR="00117751" w:rsidRPr="00AD257C" w14:paraId="6E4E0235" w14:textId="77777777" w:rsidTr="00117751">
        <w:trPr>
          <w:trHeight w:val="476"/>
        </w:trPr>
        <w:tc>
          <w:tcPr>
            <w:tcW w:w="817" w:type="dxa"/>
            <w:vMerge/>
            <w:tcBorders>
              <w:right w:val="nil"/>
            </w:tcBorders>
            <w:textDirection w:val="btLr"/>
            <w:vAlign w:val="center"/>
          </w:tcPr>
          <w:p w14:paraId="2C8A6754"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val="restart"/>
            <w:tcBorders>
              <w:top w:val="nil"/>
              <w:left w:val="nil"/>
              <w:right w:val="nil"/>
            </w:tcBorders>
          </w:tcPr>
          <w:p w14:paraId="54AAD762"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I like going to school</w:t>
            </w:r>
          </w:p>
        </w:tc>
        <w:tc>
          <w:tcPr>
            <w:tcW w:w="992" w:type="dxa"/>
            <w:vMerge/>
            <w:tcBorders>
              <w:left w:val="nil"/>
              <w:bottom w:val="nil"/>
              <w:right w:val="nil"/>
            </w:tcBorders>
          </w:tcPr>
          <w:p w14:paraId="3915AA96" w14:textId="77777777" w:rsidR="00117751" w:rsidRPr="00AD257C" w:rsidRDefault="00117751" w:rsidP="00AD257C">
            <w:pPr>
              <w:rPr>
                <w:rFonts w:eastAsia="Times New Roman"/>
                <w:bCs/>
                <w:color w:val="000000"/>
                <w:sz w:val="20"/>
                <w:szCs w:val="20"/>
                <w:lang w:eastAsia="en-GB"/>
              </w:rPr>
            </w:pPr>
          </w:p>
        </w:tc>
        <w:tc>
          <w:tcPr>
            <w:tcW w:w="1559" w:type="dxa"/>
            <w:vMerge/>
            <w:tcBorders>
              <w:top w:val="single" w:sz="4" w:space="0" w:color="auto"/>
              <w:left w:val="nil"/>
              <w:bottom w:val="nil"/>
              <w:right w:val="nil"/>
            </w:tcBorders>
          </w:tcPr>
          <w:p w14:paraId="0F3E0A1F" w14:textId="77777777" w:rsidR="00117751" w:rsidRPr="00AD257C" w:rsidRDefault="00117751" w:rsidP="00AD257C">
            <w:pPr>
              <w:rPr>
                <w:rFonts w:eastAsia="Times New Roman"/>
                <w:color w:val="000000"/>
                <w:sz w:val="20"/>
                <w:szCs w:val="20"/>
                <w:lang w:eastAsia="en-GB"/>
              </w:rPr>
            </w:pPr>
          </w:p>
        </w:tc>
        <w:tc>
          <w:tcPr>
            <w:tcW w:w="851" w:type="dxa"/>
            <w:vMerge/>
            <w:tcBorders>
              <w:left w:val="nil"/>
              <w:bottom w:val="nil"/>
              <w:right w:val="nil"/>
            </w:tcBorders>
          </w:tcPr>
          <w:p w14:paraId="5A1701A1" w14:textId="77777777" w:rsidR="00117751" w:rsidRPr="00AD257C" w:rsidRDefault="00117751" w:rsidP="00AD257C">
            <w:pPr>
              <w:rPr>
                <w:rFonts w:eastAsia="Times New Roman"/>
                <w:bCs/>
                <w:color w:val="000000"/>
                <w:sz w:val="20"/>
                <w:szCs w:val="20"/>
                <w:lang w:eastAsia="en-GB"/>
              </w:rPr>
            </w:pPr>
          </w:p>
        </w:tc>
        <w:tc>
          <w:tcPr>
            <w:tcW w:w="2613" w:type="dxa"/>
            <w:vMerge w:val="restart"/>
            <w:tcBorders>
              <w:left w:val="nil"/>
            </w:tcBorders>
          </w:tcPr>
          <w:p w14:paraId="3FA66A6F"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I feel safe when I walk in the area I live in</w:t>
            </w:r>
          </w:p>
        </w:tc>
      </w:tr>
      <w:tr w:rsidR="00117751" w:rsidRPr="00AD257C" w14:paraId="1C1376C7" w14:textId="77777777" w:rsidTr="00117751">
        <w:trPr>
          <w:trHeight w:val="482"/>
        </w:trPr>
        <w:tc>
          <w:tcPr>
            <w:tcW w:w="817" w:type="dxa"/>
            <w:vMerge/>
            <w:tcBorders>
              <w:bottom w:val="single" w:sz="4" w:space="0" w:color="auto"/>
              <w:right w:val="nil"/>
            </w:tcBorders>
            <w:textDirection w:val="btLr"/>
            <w:vAlign w:val="center"/>
          </w:tcPr>
          <w:p w14:paraId="41B79BF2"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vMerge/>
            <w:tcBorders>
              <w:top w:val="nil"/>
              <w:left w:val="nil"/>
              <w:bottom w:val="single" w:sz="4" w:space="0" w:color="auto"/>
              <w:right w:val="nil"/>
            </w:tcBorders>
          </w:tcPr>
          <w:p w14:paraId="3BE673F2" w14:textId="77777777" w:rsidR="00117751" w:rsidRPr="00AD257C" w:rsidRDefault="00117751" w:rsidP="00AD257C">
            <w:pPr>
              <w:rPr>
                <w:rFonts w:eastAsia="Times New Roman"/>
                <w:color w:val="000000"/>
                <w:sz w:val="20"/>
                <w:szCs w:val="20"/>
                <w:lang w:eastAsia="en-GB"/>
              </w:rPr>
            </w:pPr>
          </w:p>
        </w:tc>
        <w:tc>
          <w:tcPr>
            <w:tcW w:w="992" w:type="dxa"/>
            <w:vMerge w:val="restart"/>
            <w:tcBorders>
              <w:top w:val="nil"/>
              <w:left w:val="nil"/>
              <w:bottom w:val="single" w:sz="4" w:space="0" w:color="auto"/>
              <w:right w:val="nil"/>
            </w:tcBorders>
          </w:tcPr>
          <w:p w14:paraId="12FAED5F" w14:textId="77777777" w:rsidR="00117751" w:rsidRPr="00AD257C" w:rsidRDefault="00117751" w:rsidP="00AD257C">
            <w:pPr>
              <w:rPr>
                <w:rFonts w:eastAsia="Times New Roman"/>
                <w:bCs/>
                <w:color w:val="000000"/>
                <w:sz w:val="20"/>
                <w:szCs w:val="20"/>
                <w:lang w:eastAsia="en-GB"/>
              </w:rPr>
            </w:pPr>
          </w:p>
        </w:tc>
        <w:tc>
          <w:tcPr>
            <w:tcW w:w="1559" w:type="dxa"/>
            <w:vMerge w:val="restart"/>
            <w:tcBorders>
              <w:top w:val="nil"/>
              <w:left w:val="nil"/>
              <w:bottom w:val="single" w:sz="4" w:space="0" w:color="auto"/>
              <w:right w:val="nil"/>
            </w:tcBorders>
          </w:tcPr>
          <w:p w14:paraId="3F7122EA" w14:textId="77777777" w:rsidR="00117751" w:rsidRPr="00AD257C" w:rsidRDefault="00117751" w:rsidP="00AD257C">
            <w:pPr>
              <w:rPr>
                <w:rFonts w:eastAsia="Times New Roman"/>
                <w:color w:val="000000"/>
                <w:sz w:val="20"/>
                <w:szCs w:val="20"/>
                <w:lang w:eastAsia="en-GB"/>
              </w:rPr>
            </w:pPr>
          </w:p>
        </w:tc>
        <w:tc>
          <w:tcPr>
            <w:tcW w:w="851" w:type="dxa"/>
            <w:vMerge/>
            <w:tcBorders>
              <w:left w:val="nil"/>
              <w:bottom w:val="nil"/>
              <w:right w:val="nil"/>
            </w:tcBorders>
          </w:tcPr>
          <w:p w14:paraId="725536D5"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bottom w:val="single" w:sz="4" w:space="0" w:color="auto"/>
            </w:tcBorders>
          </w:tcPr>
          <w:p w14:paraId="4A2582B0" w14:textId="77777777" w:rsidR="00117751" w:rsidRPr="00AD257C" w:rsidRDefault="00117751" w:rsidP="00AD257C">
            <w:pPr>
              <w:rPr>
                <w:rFonts w:eastAsia="Times New Roman"/>
                <w:color w:val="000000"/>
                <w:sz w:val="20"/>
                <w:szCs w:val="20"/>
                <w:lang w:eastAsia="en-GB"/>
              </w:rPr>
            </w:pPr>
          </w:p>
        </w:tc>
      </w:tr>
      <w:tr w:rsidR="00117751" w:rsidRPr="00AD257C" w14:paraId="253BDA66" w14:textId="77777777" w:rsidTr="00117751">
        <w:trPr>
          <w:trHeight w:val="471"/>
        </w:trPr>
        <w:tc>
          <w:tcPr>
            <w:tcW w:w="817" w:type="dxa"/>
            <w:vMerge w:val="restart"/>
            <w:tcBorders>
              <w:right w:val="nil"/>
            </w:tcBorders>
            <w:textDirection w:val="btLr"/>
            <w:vAlign w:val="center"/>
          </w:tcPr>
          <w:p w14:paraId="31C065CB" w14:textId="77777777" w:rsidR="00117751" w:rsidRPr="00AD257C" w:rsidRDefault="00117751" w:rsidP="00AD257C">
            <w:pPr>
              <w:ind w:left="113" w:right="113"/>
              <w:jc w:val="center"/>
              <w:rPr>
                <w:rFonts w:eastAsia="Times New Roman"/>
                <w:bCs/>
                <w:color w:val="000000"/>
                <w:sz w:val="20"/>
                <w:szCs w:val="20"/>
                <w:lang w:eastAsia="en-GB"/>
              </w:rPr>
            </w:pPr>
            <w:r w:rsidRPr="00AD257C">
              <w:rPr>
                <w:rFonts w:eastAsia="Times New Roman"/>
                <w:bCs/>
                <w:color w:val="000000"/>
                <w:sz w:val="20"/>
                <w:szCs w:val="20"/>
                <w:lang w:eastAsia="en-GB"/>
              </w:rPr>
              <w:t>Social resources</w:t>
            </w:r>
          </w:p>
        </w:tc>
        <w:tc>
          <w:tcPr>
            <w:tcW w:w="2410" w:type="dxa"/>
            <w:tcBorders>
              <w:left w:val="nil"/>
              <w:right w:val="nil"/>
            </w:tcBorders>
          </w:tcPr>
          <w:p w14:paraId="3D0DEABF" w14:textId="77777777" w:rsidR="00117751" w:rsidRPr="00AD257C" w:rsidRDefault="00117751" w:rsidP="00AD257C">
            <w:pPr>
              <w:rPr>
                <w:rFonts w:eastAsia="Times New Roman"/>
                <w:b/>
                <w:color w:val="000000"/>
                <w:sz w:val="20"/>
                <w:szCs w:val="20"/>
                <w:lang w:eastAsia="en-GB"/>
              </w:rPr>
            </w:pPr>
            <w:r w:rsidRPr="00AD257C">
              <w:rPr>
                <w:rFonts w:eastAsia="Times New Roman"/>
                <w:color w:val="000000"/>
                <w:sz w:val="20"/>
                <w:szCs w:val="20"/>
                <w:lang w:eastAsia="en-GB"/>
              </w:rPr>
              <w:t>Satisfaction with the people you live with 5 or less than 5</w:t>
            </w:r>
          </w:p>
        </w:tc>
        <w:tc>
          <w:tcPr>
            <w:tcW w:w="992" w:type="dxa"/>
            <w:vMerge/>
            <w:tcBorders>
              <w:left w:val="nil"/>
              <w:right w:val="nil"/>
            </w:tcBorders>
          </w:tcPr>
          <w:p w14:paraId="59F37E99"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6D4C8BEC" w14:textId="77777777" w:rsidR="00117751" w:rsidRPr="00AD257C" w:rsidRDefault="00117751" w:rsidP="00AD257C">
            <w:pPr>
              <w:rPr>
                <w:rFonts w:eastAsia="Times New Roman"/>
                <w:color w:val="000000"/>
                <w:sz w:val="20"/>
                <w:szCs w:val="20"/>
                <w:lang w:eastAsia="en-GB"/>
              </w:rPr>
            </w:pPr>
          </w:p>
        </w:tc>
        <w:tc>
          <w:tcPr>
            <w:tcW w:w="851" w:type="dxa"/>
            <w:vMerge/>
            <w:tcBorders>
              <w:left w:val="nil"/>
              <w:bottom w:val="nil"/>
              <w:right w:val="nil"/>
            </w:tcBorders>
          </w:tcPr>
          <w:p w14:paraId="2CA0BC7F" w14:textId="77777777" w:rsidR="00117751" w:rsidRPr="00AD257C" w:rsidRDefault="00117751" w:rsidP="00AD257C">
            <w:pPr>
              <w:rPr>
                <w:rFonts w:eastAsia="Times New Roman"/>
                <w:bCs/>
                <w:color w:val="000000"/>
                <w:sz w:val="20"/>
                <w:szCs w:val="20"/>
                <w:lang w:eastAsia="en-GB"/>
              </w:rPr>
            </w:pPr>
          </w:p>
        </w:tc>
        <w:tc>
          <w:tcPr>
            <w:tcW w:w="2613" w:type="dxa"/>
            <w:tcBorders>
              <w:left w:val="nil"/>
              <w:bottom w:val="nil"/>
            </w:tcBorders>
          </w:tcPr>
          <w:p w14:paraId="2D6C0D02"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Satisfied with how safe you feel 5 or less than 5</w:t>
            </w:r>
          </w:p>
        </w:tc>
      </w:tr>
      <w:tr w:rsidR="00117751" w:rsidRPr="00AD257C" w14:paraId="281DA79C" w14:textId="77777777" w:rsidTr="00117751">
        <w:trPr>
          <w:trHeight w:val="510"/>
        </w:trPr>
        <w:tc>
          <w:tcPr>
            <w:tcW w:w="817" w:type="dxa"/>
            <w:vMerge/>
            <w:tcBorders>
              <w:right w:val="nil"/>
            </w:tcBorders>
            <w:textDirection w:val="btLr"/>
            <w:vAlign w:val="center"/>
          </w:tcPr>
          <w:p w14:paraId="04363846"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left w:val="nil"/>
              <w:right w:val="nil"/>
            </w:tcBorders>
          </w:tcPr>
          <w:p w14:paraId="2F199844"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your family life 5 or less than 5</w:t>
            </w:r>
          </w:p>
        </w:tc>
        <w:tc>
          <w:tcPr>
            <w:tcW w:w="992" w:type="dxa"/>
            <w:vMerge/>
            <w:tcBorders>
              <w:left w:val="nil"/>
              <w:right w:val="nil"/>
            </w:tcBorders>
          </w:tcPr>
          <w:p w14:paraId="03F34372"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266F1E9E" w14:textId="77777777" w:rsidR="00117751" w:rsidRPr="00AD257C" w:rsidRDefault="00117751" w:rsidP="00AD257C">
            <w:pPr>
              <w:rPr>
                <w:rFonts w:eastAsia="Times New Roman"/>
                <w:color w:val="000000"/>
                <w:sz w:val="20"/>
                <w:szCs w:val="20"/>
                <w:lang w:eastAsia="en-GB"/>
              </w:rPr>
            </w:pPr>
          </w:p>
        </w:tc>
        <w:tc>
          <w:tcPr>
            <w:tcW w:w="851" w:type="dxa"/>
            <w:vMerge w:val="restart"/>
            <w:tcBorders>
              <w:top w:val="nil"/>
              <w:left w:val="nil"/>
              <w:right w:val="nil"/>
            </w:tcBorders>
          </w:tcPr>
          <w:p w14:paraId="0FF661B4" w14:textId="77777777" w:rsidR="00117751" w:rsidRPr="00AD257C" w:rsidRDefault="00117751" w:rsidP="00AD257C">
            <w:pPr>
              <w:rPr>
                <w:rFonts w:eastAsia="Times New Roman"/>
                <w:bCs/>
                <w:color w:val="000000"/>
                <w:sz w:val="20"/>
                <w:szCs w:val="20"/>
                <w:lang w:eastAsia="en-GB"/>
              </w:rPr>
            </w:pPr>
          </w:p>
        </w:tc>
        <w:tc>
          <w:tcPr>
            <w:tcW w:w="2613" w:type="dxa"/>
            <w:vMerge w:val="restart"/>
            <w:tcBorders>
              <w:top w:val="nil"/>
              <w:left w:val="nil"/>
            </w:tcBorders>
          </w:tcPr>
          <w:p w14:paraId="7A0EE2BF" w14:textId="77777777" w:rsidR="00117751" w:rsidRPr="00AD257C" w:rsidRDefault="00117751" w:rsidP="00AD257C">
            <w:pPr>
              <w:rPr>
                <w:b/>
                <w:sz w:val="20"/>
                <w:szCs w:val="20"/>
              </w:rPr>
            </w:pPr>
          </w:p>
        </w:tc>
      </w:tr>
      <w:tr w:rsidR="00117751" w:rsidRPr="00AD257C" w14:paraId="6788A28D" w14:textId="77777777" w:rsidTr="00117751">
        <w:trPr>
          <w:trHeight w:val="495"/>
        </w:trPr>
        <w:tc>
          <w:tcPr>
            <w:tcW w:w="817" w:type="dxa"/>
            <w:vMerge/>
            <w:tcBorders>
              <w:right w:val="nil"/>
            </w:tcBorders>
            <w:textDirection w:val="btLr"/>
            <w:vAlign w:val="center"/>
          </w:tcPr>
          <w:p w14:paraId="14B3C6A5"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left w:val="nil"/>
              <w:right w:val="nil"/>
            </w:tcBorders>
          </w:tcPr>
          <w:p w14:paraId="4FD8598B"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your friends 5 or less than 5</w:t>
            </w:r>
          </w:p>
        </w:tc>
        <w:tc>
          <w:tcPr>
            <w:tcW w:w="992" w:type="dxa"/>
            <w:vMerge/>
            <w:tcBorders>
              <w:left w:val="nil"/>
              <w:right w:val="nil"/>
            </w:tcBorders>
          </w:tcPr>
          <w:p w14:paraId="39F00CC7"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4926FB9E"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cPr>
          <w:p w14:paraId="778FC79E"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61E9F5D4" w14:textId="77777777" w:rsidR="00117751" w:rsidRPr="00AD257C" w:rsidRDefault="00117751" w:rsidP="00AD257C">
            <w:pPr>
              <w:rPr>
                <w:b/>
                <w:sz w:val="20"/>
                <w:szCs w:val="20"/>
              </w:rPr>
            </w:pPr>
          </w:p>
        </w:tc>
      </w:tr>
      <w:tr w:rsidR="00117751" w:rsidRPr="00AD257C" w14:paraId="16D1E7D8" w14:textId="77777777" w:rsidTr="00117751">
        <w:trPr>
          <w:trHeight w:val="690"/>
        </w:trPr>
        <w:tc>
          <w:tcPr>
            <w:tcW w:w="817" w:type="dxa"/>
            <w:vMerge/>
            <w:tcBorders>
              <w:right w:val="nil"/>
            </w:tcBorders>
            <w:textDirection w:val="btLr"/>
            <w:vAlign w:val="center"/>
          </w:tcPr>
          <w:p w14:paraId="7FD0E192"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left w:val="nil"/>
              <w:right w:val="nil"/>
            </w:tcBorders>
          </w:tcPr>
          <w:p w14:paraId="0B6AA2E4"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I do not agree or I agree a little bit that my friends are usually nice to me</w:t>
            </w:r>
          </w:p>
        </w:tc>
        <w:tc>
          <w:tcPr>
            <w:tcW w:w="992" w:type="dxa"/>
            <w:vMerge/>
            <w:tcBorders>
              <w:left w:val="nil"/>
              <w:right w:val="nil"/>
            </w:tcBorders>
          </w:tcPr>
          <w:p w14:paraId="14F7BA41"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7EB116A4"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cPr>
          <w:p w14:paraId="6ABE9945"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2D0AEA79" w14:textId="77777777" w:rsidR="00117751" w:rsidRPr="00AD257C" w:rsidRDefault="00117751" w:rsidP="00AD257C">
            <w:pPr>
              <w:rPr>
                <w:b/>
                <w:sz w:val="20"/>
                <w:szCs w:val="20"/>
              </w:rPr>
            </w:pPr>
          </w:p>
        </w:tc>
      </w:tr>
      <w:tr w:rsidR="00117751" w:rsidRPr="00AD257C" w14:paraId="2F8B08AC" w14:textId="77777777" w:rsidTr="00117751">
        <w:trPr>
          <w:trHeight w:val="225"/>
        </w:trPr>
        <w:tc>
          <w:tcPr>
            <w:tcW w:w="817" w:type="dxa"/>
            <w:vMerge/>
            <w:tcBorders>
              <w:right w:val="nil"/>
            </w:tcBorders>
            <w:textDirection w:val="btLr"/>
            <w:vAlign w:val="center"/>
          </w:tcPr>
          <w:p w14:paraId="0DB812AD" w14:textId="77777777" w:rsidR="00117751" w:rsidRPr="00AD257C" w:rsidRDefault="00117751" w:rsidP="00AD257C">
            <w:pPr>
              <w:ind w:left="113" w:right="113"/>
              <w:jc w:val="center"/>
              <w:rPr>
                <w:rFonts w:eastAsia="Times New Roman"/>
                <w:bCs/>
                <w:color w:val="000000"/>
                <w:sz w:val="20"/>
                <w:szCs w:val="20"/>
                <w:lang w:eastAsia="en-GB"/>
              </w:rPr>
            </w:pPr>
          </w:p>
        </w:tc>
        <w:tc>
          <w:tcPr>
            <w:tcW w:w="2410" w:type="dxa"/>
            <w:tcBorders>
              <w:left w:val="nil"/>
              <w:right w:val="nil"/>
            </w:tcBorders>
          </w:tcPr>
          <w:p w14:paraId="69B13C14"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friends</w:t>
            </w:r>
          </w:p>
        </w:tc>
        <w:tc>
          <w:tcPr>
            <w:tcW w:w="992" w:type="dxa"/>
            <w:vMerge/>
            <w:tcBorders>
              <w:left w:val="nil"/>
              <w:right w:val="nil"/>
            </w:tcBorders>
          </w:tcPr>
          <w:p w14:paraId="4F5AC52C"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684B1720"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cPr>
          <w:p w14:paraId="23C32747"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10C6A3EA" w14:textId="77777777" w:rsidR="00117751" w:rsidRPr="00AD257C" w:rsidRDefault="00117751" w:rsidP="00AD257C">
            <w:pPr>
              <w:rPr>
                <w:b/>
                <w:sz w:val="20"/>
                <w:szCs w:val="20"/>
              </w:rPr>
            </w:pPr>
          </w:p>
        </w:tc>
      </w:tr>
      <w:tr w:rsidR="00117751" w:rsidRPr="00AD257C" w14:paraId="58B8F50B" w14:textId="77777777" w:rsidTr="00117751">
        <w:trPr>
          <w:trHeight w:val="465"/>
        </w:trPr>
        <w:tc>
          <w:tcPr>
            <w:tcW w:w="817" w:type="dxa"/>
            <w:vMerge/>
            <w:tcBorders>
              <w:right w:val="nil"/>
            </w:tcBorders>
          </w:tcPr>
          <w:p w14:paraId="03D87EF6" w14:textId="77777777" w:rsidR="00117751" w:rsidRPr="00AD257C" w:rsidRDefault="00117751" w:rsidP="00AD257C">
            <w:pPr>
              <w:rPr>
                <w:rFonts w:eastAsia="Times New Roman"/>
                <w:bCs/>
                <w:color w:val="000000"/>
                <w:sz w:val="20"/>
                <w:szCs w:val="20"/>
                <w:lang w:eastAsia="en-GB"/>
              </w:rPr>
            </w:pPr>
          </w:p>
        </w:tc>
        <w:tc>
          <w:tcPr>
            <w:tcW w:w="2410" w:type="dxa"/>
            <w:tcBorders>
              <w:left w:val="nil"/>
              <w:right w:val="nil"/>
            </w:tcBorders>
          </w:tcPr>
          <w:p w14:paraId="238B59FE"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 xml:space="preserve">I do not agree or I agree a little bit that I have enough </w:t>
            </w:r>
          </w:p>
        </w:tc>
        <w:tc>
          <w:tcPr>
            <w:tcW w:w="992" w:type="dxa"/>
            <w:vMerge/>
            <w:tcBorders>
              <w:left w:val="nil"/>
              <w:right w:val="nil"/>
            </w:tcBorders>
          </w:tcPr>
          <w:p w14:paraId="340828B6"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380E93E0"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cPr>
          <w:p w14:paraId="224BD656"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526A728A" w14:textId="77777777" w:rsidR="00117751" w:rsidRPr="00AD257C" w:rsidRDefault="00117751" w:rsidP="00AD257C">
            <w:pPr>
              <w:rPr>
                <w:rFonts w:eastAsia="Times New Roman"/>
                <w:color w:val="000000"/>
                <w:sz w:val="20"/>
                <w:szCs w:val="20"/>
                <w:lang w:eastAsia="en-GB"/>
              </w:rPr>
            </w:pPr>
          </w:p>
        </w:tc>
      </w:tr>
      <w:tr w:rsidR="00117751" w:rsidRPr="00AD257C" w14:paraId="16CA8FAF" w14:textId="77777777" w:rsidTr="00117751">
        <w:trPr>
          <w:trHeight w:val="645"/>
        </w:trPr>
        <w:tc>
          <w:tcPr>
            <w:tcW w:w="817" w:type="dxa"/>
            <w:vMerge/>
            <w:tcBorders>
              <w:right w:val="nil"/>
            </w:tcBorders>
          </w:tcPr>
          <w:p w14:paraId="4A9D89D4" w14:textId="77777777" w:rsidR="00117751" w:rsidRPr="00AD257C" w:rsidRDefault="00117751" w:rsidP="00AD257C">
            <w:pPr>
              <w:rPr>
                <w:rFonts w:eastAsia="Times New Roman"/>
                <w:bCs/>
                <w:color w:val="000000"/>
                <w:sz w:val="20"/>
                <w:szCs w:val="20"/>
                <w:lang w:eastAsia="en-GB"/>
              </w:rPr>
            </w:pPr>
          </w:p>
        </w:tc>
        <w:tc>
          <w:tcPr>
            <w:tcW w:w="2410" w:type="dxa"/>
            <w:tcBorders>
              <w:left w:val="nil"/>
              <w:right w:val="nil"/>
            </w:tcBorders>
          </w:tcPr>
          <w:p w14:paraId="18BD53E6"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other children in your class 5 or less than 5</w:t>
            </w:r>
          </w:p>
        </w:tc>
        <w:tc>
          <w:tcPr>
            <w:tcW w:w="992" w:type="dxa"/>
            <w:vMerge/>
            <w:tcBorders>
              <w:left w:val="nil"/>
              <w:right w:val="nil"/>
            </w:tcBorders>
          </w:tcPr>
          <w:p w14:paraId="324855C7"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1C0F881D"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cPr>
          <w:p w14:paraId="1AE58BB1"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732CBFE4" w14:textId="77777777" w:rsidR="00117751" w:rsidRPr="00AD257C" w:rsidRDefault="00117751" w:rsidP="00AD257C">
            <w:pPr>
              <w:rPr>
                <w:rFonts w:eastAsia="Times New Roman"/>
                <w:color w:val="000000"/>
                <w:sz w:val="20"/>
                <w:szCs w:val="20"/>
                <w:lang w:eastAsia="en-GB"/>
              </w:rPr>
            </w:pPr>
          </w:p>
        </w:tc>
      </w:tr>
      <w:tr w:rsidR="00117751" w:rsidRPr="00AD257C" w14:paraId="74CFE886" w14:textId="77777777" w:rsidTr="00117751">
        <w:trPr>
          <w:trHeight w:val="675"/>
        </w:trPr>
        <w:tc>
          <w:tcPr>
            <w:tcW w:w="817" w:type="dxa"/>
            <w:vMerge/>
            <w:tcBorders>
              <w:right w:val="nil"/>
            </w:tcBorders>
          </w:tcPr>
          <w:p w14:paraId="73F6D7CE" w14:textId="77777777" w:rsidR="00117751" w:rsidRPr="00AD257C" w:rsidRDefault="00117751" w:rsidP="00AD257C">
            <w:pPr>
              <w:rPr>
                <w:rFonts w:eastAsia="Times New Roman"/>
                <w:bCs/>
                <w:color w:val="000000"/>
                <w:sz w:val="20"/>
                <w:szCs w:val="20"/>
                <w:lang w:eastAsia="en-GB"/>
              </w:rPr>
            </w:pPr>
          </w:p>
        </w:tc>
        <w:tc>
          <w:tcPr>
            <w:tcW w:w="2410" w:type="dxa"/>
            <w:tcBorders>
              <w:left w:val="nil"/>
              <w:right w:val="nil"/>
            </w:tcBorders>
          </w:tcPr>
          <w:p w14:paraId="5FC1F29E"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your relationship with teachers 5 or less than 5</w:t>
            </w:r>
          </w:p>
        </w:tc>
        <w:tc>
          <w:tcPr>
            <w:tcW w:w="992" w:type="dxa"/>
            <w:vMerge/>
            <w:tcBorders>
              <w:left w:val="nil"/>
              <w:right w:val="nil"/>
            </w:tcBorders>
          </w:tcPr>
          <w:p w14:paraId="2E85901C"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54F64D8C"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cPr>
          <w:p w14:paraId="0809E9BA"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7F582D54" w14:textId="77777777" w:rsidR="00117751" w:rsidRPr="00AD257C" w:rsidRDefault="00117751" w:rsidP="00AD257C">
            <w:pPr>
              <w:rPr>
                <w:rFonts w:eastAsia="Times New Roman"/>
                <w:color w:val="000000"/>
                <w:sz w:val="20"/>
                <w:szCs w:val="20"/>
                <w:lang w:eastAsia="en-GB"/>
              </w:rPr>
            </w:pPr>
          </w:p>
        </w:tc>
      </w:tr>
      <w:tr w:rsidR="00117751" w:rsidRPr="00AD257C" w14:paraId="79D933D4" w14:textId="77777777" w:rsidTr="00117751">
        <w:trPr>
          <w:trHeight w:val="780"/>
        </w:trPr>
        <w:tc>
          <w:tcPr>
            <w:tcW w:w="817" w:type="dxa"/>
            <w:vMerge/>
            <w:tcBorders>
              <w:right w:val="nil"/>
            </w:tcBorders>
          </w:tcPr>
          <w:p w14:paraId="67184401" w14:textId="77777777" w:rsidR="00117751" w:rsidRPr="00AD257C" w:rsidRDefault="00117751" w:rsidP="00AD257C">
            <w:pPr>
              <w:rPr>
                <w:rFonts w:eastAsia="Times New Roman"/>
                <w:bCs/>
                <w:color w:val="000000"/>
                <w:sz w:val="20"/>
                <w:szCs w:val="20"/>
                <w:lang w:eastAsia="en-GB"/>
              </w:rPr>
            </w:pPr>
          </w:p>
        </w:tc>
        <w:tc>
          <w:tcPr>
            <w:tcW w:w="2410" w:type="dxa"/>
            <w:tcBorders>
              <w:left w:val="nil"/>
              <w:right w:val="nil"/>
            </w:tcBorders>
          </w:tcPr>
          <w:p w14:paraId="28F5C6C9" w14:textId="77777777" w:rsidR="00117751" w:rsidRPr="00AD257C" w:rsidRDefault="00117751" w:rsidP="00AD257C">
            <w:pPr>
              <w:rPr>
                <w:rFonts w:eastAsia="Times New Roman"/>
                <w:color w:val="000000"/>
                <w:sz w:val="20"/>
                <w:szCs w:val="20"/>
                <w:lang w:eastAsia="en-GB"/>
              </w:rPr>
            </w:pPr>
            <w:r w:rsidRPr="00AD257C">
              <w:rPr>
                <w:rFonts w:eastAsia="Times New Roman"/>
                <w:color w:val="000000"/>
                <w:sz w:val="20"/>
                <w:szCs w:val="20"/>
                <w:lang w:eastAsia="en-GB"/>
              </w:rPr>
              <w:t>Satisfaction with the people in your area 5 or less than 5</w:t>
            </w:r>
          </w:p>
        </w:tc>
        <w:tc>
          <w:tcPr>
            <w:tcW w:w="992" w:type="dxa"/>
            <w:vMerge/>
            <w:tcBorders>
              <w:left w:val="nil"/>
              <w:right w:val="nil"/>
            </w:tcBorders>
          </w:tcPr>
          <w:p w14:paraId="77D7E07D" w14:textId="77777777" w:rsidR="00117751" w:rsidRPr="00AD257C" w:rsidRDefault="00117751" w:rsidP="00AD257C">
            <w:pPr>
              <w:rPr>
                <w:rFonts w:eastAsia="Times New Roman"/>
                <w:bCs/>
                <w:color w:val="000000"/>
                <w:sz w:val="20"/>
                <w:szCs w:val="20"/>
                <w:lang w:eastAsia="en-GB"/>
              </w:rPr>
            </w:pPr>
          </w:p>
        </w:tc>
        <w:tc>
          <w:tcPr>
            <w:tcW w:w="1559" w:type="dxa"/>
            <w:vMerge/>
            <w:tcBorders>
              <w:left w:val="nil"/>
              <w:right w:val="nil"/>
            </w:tcBorders>
          </w:tcPr>
          <w:p w14:paraId="2FCC0296" w14:textId="77777777" w:rsidR="00117751" w:rsidRPr="00AD257C" w:rsidRDefault="00117751" w:rsidP="00AD257C">
            <w:pPr>
              <w:rPr>
                <w:rFonts w:eastAsia="Times New Roman"/>
                <w:color w:val="000000"/>
                <w:sz w:val="20"/>
                <w:szCs w:val="20"/>
                <w:lang w:eastAsia="en-GB"/>
              </w:rPr>
            </w:pPr>
          </w:p>
        </w:tc>
        <w:tc>
          <w:tcPr>
            <w:tcW w:w="851" w:type="dxa"/>
            <w:vMerge/>
            <w:tcBorders>
              <w:left w:val="nil"/>
              <w:right w:val="nil"/>
            </w:tcBorders>
          </w:tcPr>
          <w:p w14:paraId="408C12FA" w14:textId="77777777" w:rsidR="00117751" w:rsidRPr="00AD257C" w:rsidRDefault="00117751" w:rsidP="00AD257C">
            <w:pPr>
              <w:rPr>
                <w:rFonts w:eastAsia="Times New Roman"/>
                <w:bCs/>
                <w:color w:val="000000"/>
                <w:sz w:val="20"/>
                <w:szCs w:val="20"/>
                <w:lang w:eastAsia="en-GB"/>
              </w:rPr>
            </w:pPr>
          </w:p>
        </w:tc>
        <w:tc>
          <w:tcPr>
            <w:tcW w:w="2613" w:type="dxa"/>
            <w:vMerge/>
            <w:tcBorders>
              <w:left w:val="nil"/>
            </w:tcBorders>
          </w:tcPr>
          <w:p w14:paraId="58C0DC88" w14:textId="77777777" w:rsidR="00117751" w:rsidRPr="00AD257C" w:rsidRDefault="00117751" w:rsidP="00AD257C">
            <w:pPr>
              <w:rPr>
                <w:rFonts w:eastAsia="Times New Roman"/>
                <w:color w:val="000000"/>
                <w:sz w:val="20"/>
                <w:szCs w:val="20"/>
                <w:lang w:eastAsia="en-GB"/>
              </w:rPr>
            </w:pPr>
          </w:p>
        </w:tc>
      </w:tr>
    </w:tbl>
    <w:p w14:paraId="1CA657D6" w14:textId="77777777" w:rsidR="001C4585" w:rsidRDefault="001C4585" w:rsidP="009F1CA5">
      <w:pPr>
        <w:rPr>
          <w:b/>
        </w:rPr>
      </w:pPr>
    </w:p>
    <w:p w14:paraId="34845E1F" w14:textId="77777777" w:rsidR="001C4585" w:rsidRDefault="001C4585" w:rsidP="009F1CA5">
      <w:pPr>
        <w:rPr>
          <w:b/>
        </w:rPr>
      </w:pPr>
    </w:p>
    <w:p w14:paraId="551B99A3" w14:textId="77777777" w:rsidR="001C4585" w:rsidRDefault="001C4585" w:rsidP="009F1CA5">
      <w:pPr>
        <w:rPr>
          <w:b/>
        </w:rPr>
      </w:pPr>
    </w:p>
    <w:p w14:paraId="1EE1DBE8" w14:textId="77777777" w:rsidR="000D2FFE" w:rsidRDefault="000D2FFE" w:rsidP="009F1CA5">
      <w:pPr>
        <w:rPr>
          <w:b/>
        </w:rPr>
      </w:pPr>
    </w:p>
    <w:p w14:paraId="59BE1704" w14:textId="77777777" w:rsidR="00D07A6B" w:rsidRDefault="00D07A6B" w:rsidP="009F1CA5">
      <w:pPr>
        <w:rPr>
          <w:b/>
        </w:rPr>
      </w:pPr>
    </w:p>
    <w:p w14:paraId="6C85D615" w14:textId="77777777" w:rsidR="00D07A6B" w:rsidRDefault="00D07A6B" w:rsidP="009F1CA5">
      <w:pPr>
        <w:rPr>
          <w:b/>
        </w:rPr>
      </w:pPr>
    </w:p>
    <w:p w14:paraId="6572D777" w14:textId="77777777" w:rsidR="00D07A6B" w:rsidRDefault="00D07A6B" w:rsidP="009F1CA5">
      <w:pPr>
        <w:rPr>
          <w:b/>
        </w:rPr>
      </w:pPr>
    </w:p>
    <w:p w14:paraId="01C0E98B" w14:textId="77777777" w:rsidR="00D07A6B" w:rsidRDefault="00D07A6B" w:rsidP="009F1CA5">
      <w:pPr>
        <w:rPr>
          <w:b/>
        </w:rPr>
      </w:pPr>
    </w:p>
    <w:p w14:paraId="60CC2FE4" w14:textId="77777777" w:rsidR="00D07A6B" w:rsidRDefault="00D07A6B" w:rsidP="009F1CA5">
      <w:pPr>
        <w:rPr>
          <w:b/>
        </w:rPr>
      </w:pPr>
    </w:p>
    <w:p w14:paraId="14563917" w14:textId="77777777" w:rsidR="00D07A6B" w:rsidRDefault="00D07A6B" w:rsidP="009F1CA5">
      <w:pPr>
        <w:rPr>
          <w:b/>
        </w:rPr>
      </w:pPr>
    </w:p>
    <w:p w14:paraId="4AD8EA1E" w14:textId="77777777" w:rsidR="00D07A6B" w:rsidRDefault="00D07A6B" w:rsidP="009F1CA5">
      <w:pPr>
        <w:rPr>
          <w:b/>
        </w:rPr>
      </w:pPr>
    </w:p>
    <w:p w14:paraId="7E9A54AA" w14:textId="77777777" w:rsidR="00D07A6B" w:rsidRDefault="00D07A6B" w:rsidP="009F1CA5">
      <w:pPr>
        <w:rPr>
          <w:b/>
        </w:rPr>
      </w:pPr>
    </w:p>
    <w:p w14:paraId="01AF00D0" w14:textId="77777777" w:rsidR="00D07A6B" w:rsidRDefault="00D07A6B" w:rsidP="009F1CA5">
      <w:pPr>
        <w:rPr>
          <w:b/>
        </w:rPr>
      </w:pPr>
    </w:p>
    <w:p w14:paraId="31BED333" w14:textId="77777777" w:rsidR="00D07A6B" w:rsidRDefault="00D07A6B" w:rsidP="009F1CA5">
      <w:pPr>
        <w:rPr>
          <w:b/>
        </w:rPr>
      </w:pPr>
    </w:p>
    <w:p w14:paraId="00B928BF" w14:textId="77777777" w:rsidR="00D07A6B" w:rsidRDefault="00D07A6B" w:rsidP="009F1CA5">
      <w:pPr>
        <w:rPr>
          <w:b/>
        </w:rPr>
      </w:pPr>
    </w:p>
    <w:p w14:paraId="2F49D139" w14:textId="2F795A59" w:rsidR="00D07A6B" w:rsidRPr="008B65F7" w:rsidRDefault="00D07A6B" w:rsidP="009F1CA5">
      <w:pPr>
        <w:rPr>
          <w:b/>
          <w:lang w:val="es-ES"/>
        </w:rPr>
      </w:pPr>
    </w:p>
    <w:sectPr w:rsidR="00D07A6B" w:rsidRPr="008B65F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CFBBF" w14:textId="77777777" w:rsidR="001E048B" w:rsidRDefault="001E048B" w:rsidP="009F1CA5">
      <w:r>
        <w:separator/>
      </w:r>
    </w:p>
  </w:endnote>
  <w:endnote w:type="continuationSeparator" w:id="0">
    <w:p w14:paraId="7826231C" w14:textId="77777777" w:rsidR="001E048B" w:rsidRDefault="001E048B" w:rsidP="009F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23532"/>
      <w:docPartObj>
        <w:docPartGallery w:val="Page Numbers (Bottom of Page)"/>
        <w:docPartUnique/>
      </w:docPartObj>
    </w:sdtPr>
    <w:sdtEndPr>
      <w:rPr>
        <w:noProof/>
      </w:rPr>
    </w:sdtEndPr>
    <w:sdtContent>
      <w:p w14:paraId="601BF3BF" w14:textId="77777777" w:rsidR="00660654" w:rsidRDefault="00660654">
        <w:pPr>
          <w:pStyle w:val="Footer"/>
          <w:jc w:val="center"/>
        </w:pPr>
        <w:r>
          <w:fldChar w:fldCharType="begin"/>
        </w:r>
        <w:r>
          <w:instrText xml:space="preserve"> PAGE   \* MERGEFORMAT </w:instrText>
        </w:r>
        <w:r>
          <w:fldChar w:fldCharType="separate"/>
        </w:r>
        <w:r w:rsidR="00515526">
          <w:rPr>
            <w:noProof/>
          </w:rPr>
          <w:t>1</w:t>
        </w:r>
        <w:r>
          <w:rPr>
            <w:noProof/>
          </w:rPr>
          <w:fldChar w:fldCharType="end"/>
        </w:r>
      </w:p>
    </w:sdtContent>
  </w:sdt>
  <w:p w14:paraId="2B62E039" w14:textId="77777777" w:rsidR="00660654" w:rsidRDefault="00660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0D631" w14:textId="77777777" w:rsidR="001E048B" w:rsidRDefault="001E048B" w:rsidP="009F1CA5">
      <w:r>
        <w:separator/>
      </w:r>
    </w:p>
  </w:footnote>
  <w:footnote w:type="continuationSeparator" w:id="0">
    <w:p w14:paraId="462B8901" w14:textId="77777777" w:rsidR="001E048B" w:rsidRDefault="001E048B" w:rsidP="009F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848"/>
    <w:multiLevelType w:val="hybridMultilevel"/>
    <w:tmpl w:val="7286EA54"/>
    <w:lvl w:ilvl="0" w:tplc="39CA5B1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2C1866"/>
    <w:multiLevelType w:val="hybridMultilevel"/>
    <w:tmpl w:val="6EE49D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7C2099"/>
    <w:multiLevelType w:val="hybridMultilevel"/>
    <w:tmpl w:val="4A4CA0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6D2B1C"/>
    <w:multiLevelType w:val="hybridMultilevel"/>
    <w:tmpl w:val="6AB8A8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972CEA"/>
    <w:multiLevelType w:val="hybridMultilevel"/>
    <w:tmpl w:val="76B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490409"/>
    <w:multiLevelType w:val="multilevel"/>
    <w:tmpl w:val="1736D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7805995"/>
    <w:multiLevelType w:val="hybridMultilevel"/>
    <w:tmpl w:val="D65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B52EAD"/>
    <w:multiLevelType w:val="hybridMultilevel"/>
    <w:tmpl w:val="993A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A76748"/>
    <w:multiLevelType w:val="multilevel"/>
    <w:tmpl w:val="1736D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405A9E"/>
    <w:multiLevelType w:val="hybridMultilevel"/>
    <w:tmpl w:val="3B8A823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8C52B5"/>
    <w:multiLevelType w:val="hybridMultilevel"/>
    <w:tmpl w:val="7008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D5683A"/>
    <w:multiLevelType w:val="hybridMultilevel"/>
    <w:tmpl w:val="6FFA2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3"/>
  </w:num>
  <w:num w:numId="5">
    <w:abstractNumId w:val="2"/>
  </w:num>
  <w:num w:numId="6">
    <w:abstractNumId w:val="0"/>
  </w:num>
  <w:num w:numId="7">
    <w:abstractNumId w:val="5"/>
  </w:num>
  <w:num w:numId="8">
    <w:abstractNumId w:val="9"/>
  </w:num>
  <w:num w:numId="9">
    <w:abstractNumId w:val="10"/>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A5"/>
    <w:rsid w:val="00005AD9"/>
    <w:rsid w:val="000130BB"/>
    <w:rsid w:val="000142AD"/>
    <w:rsid w:val="00014335"/>
    <w:rsid w:val="00016075"/>
    <w:rsid w:val="00034B71"/>
    <w:rsid w:val="00034C85"/>
    <w:rsid w:val="00055D2D"/>
    <w:rsid w:val="0006297E"/>
    <w:rsid w:val="00064DEA"/>
    <w:rsid w:val="00066769"/>
    <w:rsid w:val="000714AD"/>
    <w:rsid w:val="00080501"/>
    <w:rsid w:val="000975F6"/>
    <w:rsid w:val="000A0B62"/>
    <w:rsid w:val="000A55FC"/>
    <w:rsid w:val="000A7E73"/>
    <w:rsid w:val="000B635D"/>
    <w:rsid w:val="000B771A"/>
    <w:rsid w:val="000C5C91"/>
    <w:rsid w:val="000D0849"/>
    <w:rsid w:val="000D0D0C"/>
    <w:rsid w:val="000D2FFE"/>
    <w:rsid w:val="000E07F3"/>
    <w:rsid w:val="000F329A"/>
    <w:rsid w:val="000F4574"/>
    <w:rsid w:val="001041C1"/>
    <w:rsid w:val="00106F95"/>
    <w:rsid w:val="00110DC8"/>
    <w:rsid w:val="00111095"/>
    <w:rsid w:val="0011111D"/>
    <w:rsid w:val="00111FB6"/>
    <w:rsid w:val="00117751"/>
    <w:rsid w:val="001276FB"/>
    <w:rsid w:val="001355FE"/>
    <w:rsid w:val="00137C94"/>
    <w:rsid w:val="00140CD3"/>
    <w:rsid w:val="001422DA"/>
    <w:rsid w:val="001501C4"/>
    <w:rsid w:val="00150BA0"/>
    <w:rsid w:val="00156F96"/>
    <w:rsid w:val="00172458"/>
    <w:rsid w:val="001732F3"/>
    <w:rsid w:val="0017591D"/>
    <w:rsid w:val="0018408E"/>
    <w:rsid w:val="00195929"/>
    <w:rsid w:val="001A0426"/>
    <w:rsid w:val="001A0C1B"/>
    <w:rsid w:val="001A2215"/>
    <w:rsid w:val="001A3CD8"/>
    <w:rsid w:val="001A4C12"/>
    <w:rsid w:val="001B28FF"/>
    <w:rsid w:val="001B6077"/>
    <w:rsid w:val="001C4585"/>
    <w:rsid w:val="001C5004"/>
    <w:rsid w:val="001C6078"/>
    <w:rsid w:val="001C7808"/>
    <w:rsid w:val="001D0501"/>
    <w:rsid w:val="001D3D4F"/>
    <w:rsid w:val="001E048B"/>
    <w:rsid w:val="001F12E0"/>
    <w:rsid w:val="00200F8E"/>
    <w:rsid w:val="00210D29"/>
    <w:rsid w:val="002154DA"/>
    <w:rsid w:val="00231C91"/>
    <w:rsid w:val="00247C28"/>
    <w:rsid w:val="00247E65"/>
    <w:rsid w:val="00250E05"/>
    <w:rsid w:val="00253449"/>
    <w:rsid w:val="0025697A"/>
    <w:rsid w:val="00264FF0"/>
    <w:rsid w:val="0026697A"/>
    <w:rsid w:val="00271D63"/>
    <w:rsid w:val="0028268D"/>
    <w:rsid w:val="00287F85"/>
    <w:rsid w:val="00290EE4"/>
    <w:rsid w:val="002933B9"/>
    <w:rsid w:val="002937A5"/>
    <w:rsid w:val="00294BEB"/>
    <w:rsid w:val="002A6295"/>
    <w:rsid w:val="002A6B27"/>
    <w:rsid w:val="002A7BE7"/>
    <w:rsid w:val="002B26DA"/>
    <w:rsid w:val="002B63AC"/>
    <w:rsid w:val="002C1FDB"/>
    <w:rsid w:val="002C259E"/>
    <w:rsid w:val="002C6468"/>
    <w:rsid w:val="002D2C40"/>
    <w:rsid w:val="002D7013"/>
    <w:rsid w:val="002E030E"/>
    <w:rsid w:val="002E56B2"/>
    <w:rsid w:val="002F0470"/>
    <w:rsid w:val="002F04D1"/>
    <w:rsid w:val="002F33AE"/>
    <w:rsid w:val="002F45BD"/>
    <w:rsid w:val="003045DC"/>
    <w:rsid w:val="0030546C"/>
    <w:rsid w:val="00316C70"/>
    <w:rsid w:val="00321F39"/>
    <w:rsid w:val="00322865"/>
    <w:rsid w:val="00330800"/>
    <w:rsid w:val="00331E1F"/>
    <w:rsid w:val="00345CE9"/>
    <w:rsid w:val="00347C3A"/>
    <w:rsid w:val="00353FC5"/>
    <w:rsid w:val="003732A4"/>
    <w:rsid w:val="00375178"/>
    <w:rsid w:val="00376D3F"/>
    <w:rsid w:val="00380BF3"/>
    <w:rsid w:val="00384861"/>
    <w:rsid w:val="003919F7"/>
    <w:rsid w:val="00397524"/>
    <w:rsid w:val="003A1B15"/>
    <w:rsid w:val="003B1140"/>
    <w:rsid w:val="003C01BE"/>
    <w:rsid w:val="003C094E"/>
    <w:rsid w:val="003C0AEC"/>
    <w:rsid w:val="003D199B"/>
    <w:rsid w:val="003E238C"/>
    <w:rsid w:val="003E3B82"/>
    <w:rsid w:val="003E5269"/>
    <w:rsid w:val="00413D43"/>
    <w:rsid w:val="00420955"/>
    <w:rsid w:val="0042377A"/>
    <w:rsid w:val="0043226A"/>
    <w:rsid w:val="004330B5"/>
    <w:rsid w:val="004404FF"/>
    <w:rsid w:val="00443052"/>
    <w:rsid w:val="00450C6C"/>
    <w:rsid w:val="0045160C"/>
    <w:rsid w:val="00456749"/>
    <w:rsid w:val="0046728C"/>
    <w:rsid w:val="00471F21"/>
    <w:rsid w:val="0047447A"/>
    <w:rsid w:val="004744D3"/>
    <w:rsid w:val="00475A10"/>
    <w:rsid w:val="004767BB"/>
    <w:rsid w:val="0049208B"/>
    <w:rsid w:val="0049405C"/>
    <w:rsid w:val="004B5BC3"/>
    <w:rsid w:val="004C53BB"/>
    <w:rsid w:val="004C5A1F"/>
    <w:rsid w:val="004C75AC"/>
    <w:rsid w:val="004C7C66"/>
    <w:rsid w:val="004D776F"/>
    <w:rsid w:val="004F2D92"/>
    <w:rsid w:val="00515526"/>
    <w:rsid w:val="00521FED"/>
    <w:rsid w:val="0052313F"/>
    <w:rsid w:val="005240EA"/>
    <w:rsid w:val="00532E76"/>
    <w:rsid w:val="00550232"/>
    <w:rsid w:val="005527D4"/>
    <w:rsid w:val="00557ED6"/>
    <w:rsid w:val="0056255A"/>
    <w:rsid w:val="00574771"/>
    <w:rsid w:val="00581CC0"/>
    <w:rsid w:val="005824B7"/>
    <w:rsid w:val="005A06AF"/>
    <w:rsid w:val="005B65AD"/>
    <w:rsid w:val="005C045C"/>
    <w:rsid w:val="005F6A22"/>
    <w:rsid w:val="005F7F76"/>
    <w:rsid w:val="00610CAC"/>
    <w:rsid w:val="0061228D"/>
    <w:rsid w:val="006140FB"/>
    <w:rsid w:val="00633256"/>
    <w:rsid w:val="0063607D"/>
    <w:rsid w:val="00644183"/>
    <w:rsid w:val="00644A58"/>
    <w:rsid w:val="00650E0E"/>
    <w:rsid w:val="00651003"/>
    <w:rsid w:val="00660654"/>
    <w:rsid w:val="00666030"/>
    <w:rsid w:val="00670D3C"/>
    <w:rsid w:val="006751B4"/>
    <w:rsid w:val="0068377C"/>
    <w:rsid w:val="00693919"/>
    <w:rsid w:val="006B3CF2"/>
    <w:rsid w:val="006C4B24"/>
    <w:rsid w:val="006C519B"/>
    <w:rsid w:val="006D7330"/>
    <w:rsid w:val="006E49C9"/>
    <w:rsid w:val="006F3F2A"/>
    <w:rsid w:val="00705600"/>
    <w:rsid w:val="007251D4"/>
    <w:rsid w:val="00727D6D"/>
    <w:rsid w:val="00732528"/>
    <w:rsid w:val="007456D8"/>
    <w:rsid w:val="00750BCA"/>
    <w:rsid w:val="007643FD"/>
    <w:rsid w:val="007721B7"/>
    <w:rsid w:val="00776C5D"/>
    <w:rsid w:val="00780339"/>
    <w:rsid w:val="00784023"/>
    <w:rsid w:val="00791CAC"/>
    <w:rsid w:val="00791FC5"/>
    <w:rsid w:val="00794362"/>
    <w:rsid w:val="007A2CD9"/>
    <w:rsid w:val="007B0AD0"/>
    <w:rsid w:val="007D2D7F"/>
    <w:rsid w:val="007D6CD3"/>
    <w:rsid w:val="007E3EC2"/>
    <w:rsid w:val="007E4C0D"/>
    <w:rsid w:val="007E661B"/>
    <w:rsid w:val="007E7C38"/>
    <w:rsid w:val="007F2350"/>
    <w:rsid w:val="007F53A9"/>
    <w:rsid w:val="007F63BF"/>
    <w:rsid w:val="00802E17"/>
    <w:rsid w:val="0080705E"/>
    <w:rsid w:val="00814526"/>
    <w:rsid w:val="0083292D"/>
    <w:rsid w:val="00836B30"/>
    <w:rsid w:val="00845271"/>
    <w:rsid w:val="008479E7"/>
    <w:rsid w:val="008579DC"/>
    <w:rsid w:val="008679F7"/>
    <w:rsid w:val="00870380"/>
    <w:rsid w:val="008A4DA5"/>
    <w:rsid w:val="008B65F7"/>
    <w:rsid w:val="008C4A7D"/>
    <w:rsid w:val="008E7954"/>
    <w:rsid w:val="008F1B14"/>
    <w:rsid w:val="00902005"/>
    <w:rsid w:val="00907A0A"/>
    <w:rsid w:val="0092265C"/>
    <w:rsid w:val="0094685C"/>
    <w:rsid w:val="009522D6"/>
    <w:rsid w:val="00953FA9"/>
    <w:rsid w:val="00962943"/>
    <w:rsid w:val="00965A79"/>
    <w:rsid w:val="009804A0"/>
    <w:rsid w:val="00983CB8"/>
    <w:rsid w:val="00992FF7"/>
    <w:rsid w:val="009A53CB"/>
    <w:rsid w:val="009A5C2C"/>
    <w:rsid w:val="009B3319"/>
    <w:rsid w:val="009B3DF0"/>
    <w:rsid w:val="009B57A4"/>
    <w:rsid w:val="009C3F79"/>
    <w:rsid w:val="009D28FD"/>
    <w:rsid w:val="009D2CB8"/>
    <w:rsid w:val="009F04D3"/>
    <w:rsid w:val="009F17E4"/>
    <w:rsid w:val="009F1CA5"/>
    <w:rsid w:val="009F2CEE"/>
    <w:rsid w:val="009F4BE8"/>
    <w:rsid w:val="009F6A0F"/>
    <w:rsid w:val="00A02418"/>
    <w:rsid w:val="00A2146E"/>
    <w:rsid w:val="00A314AD"/>
    <w:rsid w:val="00A35165"/>
    <w:rsid w:val="00A57EDB"/>
    <w:rsid w:val="00A63F13"/>
    <w:rsid w:val="00A64F89"/>
    <w:rsid w:val="00A7130B"/>
    <w:rsid w:val="00A770F4"/>
    <w:rsid w:val="00A83D3F"/>
    <w:rsid w:val="00A83DD2"/>
    <w:rsid w:val="00A92B72"/>
    <w:rsid w:val="00A952F8"/>
    <w:rsid w:val="00A95A7E"/>
    <w:rsid w:val="00AA4196"/>
    <w:rsid w:val="00AA47F6"/>
    <w:rsid w:val="00AB4F7E"/>
    <w:rsid w:val="00AB7DB5"/>
    <w:rsid w:val="00AD1198"/>
    <w:rsid w:val="00AD257C"/>
    <w:rsid w:val="00AE52EB"/>
    <w:rsid w:val="00AE7C90"/>
    <w:rsid w:val="00AF0A14"/>
    <w:rsid w:val="00B018AD"/>
    <w:rsid w:val="00B029A4"/>
    <w:rsid w:val="00B145F1"/>
    <w:rsid w:val="00B15B54"/>
    <w:rsid w:val="00B209F1"/>
    <w:rsid w:val="00B30091"/>
    <w:rsid w:val="00B34140"/>
    <w:rsid w:val="00B42239"/>
    <w:rsid w:val="00B64ECC"/>
    <w:rsid w:val="00B67B21"/>
    <w:rsid w:val="00B70B7B"/>
    <w:rsid w:val="00B7342B"/>
    <w:rsid w:val="00B76015"/>
    <w:rsid w:val="00B778B1"/>
    <w:rsid w:val="00B85609"/>
    <w:rsid w:val="00B95848"/>
    <w:rsid w:val="00BC311F"/>
    <w:rsid w:val="00BD3BB8"/>
    <w:rsid w:val="00BD47FC"/>
    <w:rsid w:val="00BD499F"/>
    <w:rsid w:val="00BD6933"/>
    <w:rsid w:val="00BE214E"/>
    <w:rsid w:val="00BE39B0"/>
    <w:rsid w:val="00BF1546"/>
    <w:rsid w:val="00BF7F77"/>
    <w:rsid w:val="00C00E7F"/>
    <w:rsid w:val="00C02128"/>
    <w:rsid w:val="00C213E1"/>
    <w:rsid w:val="00C27006"/>
    <w:rsid w:val="00C45100"/>
    <w:rsid w:val="00C50318"/>
    <w:rsid w:val="00C574F6"/>
    <w:rsid w:val="00C702C7"/>
    <w:rsid w:val="00C80ACB"/>
    <w:rsid w:val="00C84040"/>
    <w:rsid w:val="00C86395"/>
    <w:rsid w:val="00C86680"/>
    <w:rsid w:val="00C90E73"/>
    <w:rsid w:val="00CA18DC"/>
    <w:rsid w:val="00CB49CC"/>
    <w:rsid w:val="00CD69E8"/>
    <w:rsid w:val="00CD6A1C"/>
    <w:rsid w:val="00CE3512"/>
    <w:rsid w:val="00D02276"/>
    <w:rsid w:val="00D07A6B"/>
    <w:rsid w:val="00D23748"/>
    <w:rsid w:val="00D24418"/>
    <w:rsid w:val="00D2697D"/>
    <w:rsid w:val="00D32DC5"/>
    <w:rsid w:val="00D35EAA"/>
    <w:rsid w:val="00D36906"/>
    <w:rsid w:val="00D50987"/>
    <w:rsid w:val="00D543B5"/>
    <w:rsid w:val="00D557FB"/>
    <w:rsid w:val="00D5697D"/>
    <w:rsid w:val="00D57696"/>
    <w:rsid w:val="00D6502F"/>
    <w:rsid w:val="00D678AE"/>
    <w:rsid w:val="00D712D9"/>
    <w:rsid w:val="00D737B9"/>
    <w:rsid w:val="00D743D8"/>
    <w:rsid w:val="00D74DAB"/>
    <w:rsid w:val="00D7681D"/>
    <w:rsid w:val="00D824AE"/>
    <w:rsid w:val="00D84DDE"/>
    <w:rsid w:val="00D91861"/>
    <w:rsid w:val="00D91987"/>
    <w:rsid w:val="00D93F4B"/>
    <w:rsid w:val="00D95C3B"/>
    <w:rsid w:val="00DA1265"/>
    <w:rsid w:val="00DB32A8"/>
    <w:rsid w:val="00DC3467"/>
    <w:rsid w:val="00DC3B80"/>
    <w:rsid w:val="00DD2999"/>
    <w:rsid w:val="00DE1A3B"/>
    <w:rsid w:val="00DE44A1"/>
    <w:rsid w:val="00DE5F6F"/>
    <w:rsid w:val="00DF0A28"/>
    <w:rsid w:val="00DF3BBA"/>
    <w:rsid w:val="00E12F12"/>
    <w:rsid w:val="00E150A4"/>
    <w:rsid w:val="00E321D1"/>
    <w:rsid w:val="00E378DA"/>
    <w:rsid w:val="00E40432"/>
    <w:rsid w:val="00E445E1"/>
    <w:rsid w:val="00E52AC1"/>
    <w:rsid w:val="00E5713E"/>
    <w:rsid w:val="00E6560F"/>
    <w:rsid w:val="00E664B9"/>
    <w:rsid w:val="00E84F37"/>
    <w:rsid w:val="00E87B19"/>
    <w:rsid w:val="00E87D47"/>
    <w:rsid w:val="00E935CA"/>
    <w:rsid w:val="00E94524"/>
    <w:rsid w:val="00EA2541"/>
    <w:rsid w:val="00EB08A8"/>
    <w:rsid w:val="00EC0A48"/>
    <w:rsid w:val="00EC22A3"/>
    <w:rsid w:val="00ED5177"/>
    <w:rsid w:val="00ED6029"/>
    <w:rsid w:val="00EF0495"/>
    <w:rsid w:val="00EF7703"/>
    <w:rsid w:val="00F078E8"/>
    <w:rsid w:val="00F07A4E"/>
    <w:rsid w:val="00F122F0"/>
    <w:rsid w:val="00F31A77"/>
    <w:rsid w:val="00F31B95"/>
    <w:rsid w:val="00F344E9"/>
    <w:rsid w:val="00F4318C"/>
    <w:rsid w:val="00F46312"/>
    <w:rsid w:val="00F520D8"/>
    <w:rsid w:val="00F5356B"/>
    <w:rsid w:val="00F53663"/>
    <w:rsid w:val="00F81776"/>
    <w:rsid w:val="00F97C75"/>
    <w:rsid w:val="00FA034B"/>
    <w:rsid w:val="00FA74D6"/>
    <w:rsid w:val="00FB5275"/>
    <w:rsid w:val="00FC1430"/>
    <w:rsid w:val="00FC7A67"/>
    <w:rsid w:val="00FD7AFA"/>
    <w:rsid w:val="00FF4F48"/>
    <w:rsid w:val="00FF7D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1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paragraph" w:styleId="Heading1">
    <w:name w:val="heading 1"/>
    <w:basedOn w:val="Normal"/>
    <w:next w:val="Normal"/>
    <w:link w:val="Heading1Char"/>
    <w:uiPriority w:val="9"/>
    <w:qFormat/>
    <w:rsid w:val="008B65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1CA5"/>
    <w:rPr>
      <w:sz w:val="20"/>
      <w:szCs w:val="20"/>
    </w:rPr>
  </w:style>
  <w:style w:type="character" w:customStyle="1" w:styleId="FootnoteTextChar">
    <w:name w:val="Footnote Text Char"/>
    <w:basedOn w:val="DefaultParagraphFont"/>
    <w:link w:val="FootnoteText"/>
    <w:uiPriority w:val="99"/>
    <w:rsid w:val="009F1CA5"/>
    <w:rPr>
      <w:sz w:val="20"/>
      <w:szCs w:val="20"/>
    </w:rPr>
  </w:style>
  <w:style w:type="character" w:styleId="FootnoteReference">
    <w:name w:val="footnote reference"/>
    <w:basedOn w:val="DefaultParagraphFont"/>
    <w:uiPriority w:val="99"/>
    <w:semiHidden/>
    <w:unhideWhenUsed/>
    <w:rsid w:val="009F1CA5"/>
    <w:rPr>
      <w:vertAlign w:val="superscript"/>
    </w:rPr>
  </w:style>
  <w:style w:type="paragraph" w:styleId="ListParagraph">
    <w:name w:val="List Paragraph"/>
    <w:basedOn w:val="Normal"/>
    <w:uiPriority w:val="99"/>
    <w:qFormat/>
    <w:rsid w:val="009F1CA5"/>
    <w:pPr>
      <w:ind w:left="720"/>
      <w:contextualSpacing/>
    </w:pPr>
  </w:style>
  <w:style w:type="paragraph" w:styleId="Header">
    <w:name w:val="header"/>
    <w:basedOn w:val="Normal"/>
    <w:link w:val="HeaderChar"/>
    <w:uiPriority w:val="99"/>
    <w:unhideWhenUsed/>
    <w:rsid w:val="00322865"/>
    <w:pPr>
      <w:tabs>
        <w:tab w:val="center" w:pos="4513"/>
        <w:tab w:val="right" w:pos="9026"/>
      </w:tabs>
    </w:pPr>
  </w:style>
  <w:style w:type="character" w:customStyle="1" w:styleId="HeaderChar">
    <w:name w:val="Header Char"/>
    <w:basedOn w:val="DefaultParagraphFont"/>
    <w:link w:val="Header"/>
    <w:uiPriority w:val="99"/>
    <w:rsid w:val="00322865"/>
  </w:style>
  <w:style w:type="paragraph" w:styleId="Footer">
    <w:name w:val="footer"/>
    <w:basedOn w:val="Normal"/>
    <w:link w:val="FooterChar"/>
    <w:uiPriority w:val="99"/>
    <w:unhideWhenUsed/>
    <w:rsid w:val="00322865"/>
    <w:pPr>
      <w:tabs>
        <w:tab w:val="center" w:pos="4513"/>
        <w:tab w:val="right" w:pos="9026"/>
      </w:tabs>
    </w:pPr>
  </w:style>
  <w:style w:type="character" w:customStyle="1" w:styleId="FooterChar">
    <w:name w:val="Footer Char"/>
    <w:basedOn w:val="DefaultParagraphFont"/>
    <w:link w:val="Footer"/>
    <w:uiPriority w:val="99"/>
    <w:rsid w:val="00322865"/>
  </w:style>
  <w:style w:type="paragraph" w:styleId="BalloonText">
    <w:name w:val="Balloon Text"/>
    <w:basedOn w:val="Normal"/>
    <w:link w:val="BalloonTextChar"/>
    <w:uiPriority w:val="99"/>
    <w:semiHidden/>
    <w:unhideWhenUsed/>
    <w:rsid w:val="006C4B24"/>
    <w:rPr>
      <w:rFonts w:ascii="Tahoma" w:hAnsi="Tahoma" w:cs="Tahoma"/>
      <w:sz w:val="16"/>
      <w:szCs w:val="16"/>
    </w:rPr>
  </w:style>
  <w:style w:type="character" w:customStyle="1" w:styleId="BalloonTextChar">
    <w:name w:val="Balloon Text Char"/>
    <w:basedOn w:val="DefaultParagraphFont"/>
    <w:link w:val="BalloonText"/>
    <w:uiPriority w:val="99"/>
    <w:semiHidden/>
    <w:rsid w:val="006C4B24"/>
    <w:rPr>
      <w:rFonts w:ascii="Tahoma" w:hAnsi="Tahoma" w:cs="Tahoma"/>
      <w:sz w:val="16"/>
      <w:szCs w:val="16"/>
    </w:rPr>
  </w:style>
  <w:style w:type="table" w:styleId="TableGrid">
    <w:name w:val="Table Grid"/>
    <w:basedOn w:val="TableNormal"/>
    <w:uiPriority w:val="59"/>
    <w:rsid w:val="006C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34B"/>
    <w:rPr>
      <w:sz w:val="16"/>
      <w:szCs w:val="16"/>
    </w:rPr>
  </w:style>
  <w:style w:type="paragraph" w:styleId="CommentText">
    <w:name w:val="annotation text"/>
    <w:basedOn w:val="Normal"/>
    <w:link w:val="CommentTextChar"/>
    <w:uiPriority w:val="99"/>
    <w:unhideWhenUsed/>
    <w:rsid w:val="00FA034B"/>
    <w:rPr>
      <w:sz w:val="20"/>
      <w:szCs w:val="20"/>
    </w:rPr>
  </w:style>
  <w:style w:type="character" w:customStyle="1" w:styleId="CommentTextChar">
    <w:name w:val="Comment Text Char"/>
    <w:basedOn w:val="DefaultParagraphFont"/>
    <w:link w:val="CommentText"/>
    <w:uiPriority w:val="99"/>
    <w:rsid w:val="00FA034B"/>
    <w:rPr>
      <w:sz w:val="20"/>
      <w:szCs w:val="20"/>
    </w:rPr>
  </w:style>
  <w:style w:type="paragraph" w:styleId="CommentSubject">
    <w:name w:val="annotation subject"/>
    <w:basedOn w:val="CommentText"/>
    <w:next w:val="CommentText"/>
    <w:link w:val="CommentSubjectChar"/>
    <w:uiPriority w:val="99"/>
    <w:semiHidden/>
    <w:unhideWhenUsed/>
    <w:rsid w:val="00FA034B"/>
    <w:rPr>
      <w:b/>
      <w:bCs/>
    </w:rPr>
  </w:style>
  <w:style w:type="character" w:customStyle="1" w:styleId="CommentSubjectChar">
    <w:name w:val="Comment Subject Char"/>
    <w:basedOn w:val="CommentTextChar"/>
    <w:link w:val="CommentSubject"/>
    <w:uiPriority w:val="99"/>
    <w:semiHidden/>
    <w:rsid w:val="00FA034B"/>
    <w:rPr>
      <w:b/>
      <w:bCs/>
      <w:sz w:val="20"/>
      <w:szCs w:val="20"/>
    </w:rPr>
  </w:style>
  <w:style w:type="character" w:customStyle="1" w:styleId="Heading1Char">
    <w:name w:val="Heading 1 Char"/>
    <w:basedOn w:val="DefaultParagraphFont"/>
    <w:link w:val="Heading1"/>
    <w:uiPriority w:val="9"/>
    <w:rsid w:val="008B65F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65F7"/>
    <w:pPr>
      <w:spacing w:line="276" w:lineRule="auto"/>
      <w:outlineLvl w:val="9"/>
    </w:pPr>
    <w:rPr>
      <w:lang w:val="es-ES" w:eastAsia="es-ES"/>
    </w:rPr>
  </w:style>
  <w:style w:type="paragraph" w:styleId="TOC2">
    <w:name w:val="toc 2"/>
    <w:basedOn w:val="Normal"/>
    <w:next w:val="Normal"/>
    <w:autoRedefine/>
    <w:uiPriority w:val="39"/>
    <w:semiHidden/>
    <w:unhideWhenUsed/>
    <w:qFormat/>
    <w:rsid w:val="008B65F7"/>
    <w:pPr>
      <w:spacing w:after="100" w:line="276" w:lineRule="auto"/>
      <w:ind w:left="220"/>
    </w:pPr>
    <w:rPr>
      <w:rFonts w:asciiTheme="minorHAnsi" w:eastAsiaTheme="minorEastAsia" w:hAnsiTheme="minorHAnsi" w:cstheme="minorBidi"/>
      <w:sz w:val="22"/>
      <w:szCs w:val="22"/>
      <w:lang w:val="es-ES" w:eastAsia="es-ES"/>
    </w:rPr>
  </w:style>
  <w:style w:type="paragraph" w:styleId="TOC1">
    <w:name w:val="toc 1"/>
    <w:basedOn w:val="Normal"/>
    <w:next w:val="Normal"/>
    <w:autoRedefine/>
    <w:uiPriority w:val="39"/>
    <w:semiHidden/>
    <w:unhideWhenUsed/>
    <w:qFormat/>
    <w:rsid w:val="008B65F7"/>
    <w:pPr>
      <w:spacing w:after="100" w:line="276" w:lineRule="auto"/>
    </w:pPr>
    <w:rPr>
      <w:rFonts w:asciiTheme="minorHAnsi" w:eastAsiaTheme="minorEastAsia" w:hAnsiTheme="minorHAnsi" w:cstheme="minorBidi"/>
      <w:sz w:val="22"/>
      <w:szCs w:val="22"/>
      <w:lang w:val="es-ES" w:eastAsia="es-ES"/>
    </w:rPr>
  </w:style>
  <w:style w:type="paragraph" w:styleId="TOC3">
    <w:name w:val="toc 3"/>
    <w:basedOn w:val="Normal"/>
    <w:next w:val="Normal"/>
    <w:autoRedefine/>
    <w:uiPriority w:val="39"/>
    <w:semiHidden/>
    <w:unhideWhenUsed/>
    <w:qFormat/>
    <w:rsid w:val="008B65F7"/>
    <w:pPr>
      <w:spacing w:after="100" w:line="276" w:lineRule="auto"/>
      <w:ind w:left="440"/>
    </w:pPr>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paragraph" w:styleId="Heading1">
    <w:name w:val="heading 1"/>
    <w:basedOn w:val="Normal"/>
    <w:next w:val="Normal"/>
    <w:link w:val="Heading1Char"/>
    <w:uiPriority w:val="9"/>
    <w:qFormat/>
    <w:rsid w:val="008B65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1CA5"/>
    <w:rPr>
      <w:sz w:val="20"/>
      <w:szCs w:val="20"/>
    </w:rPr>
  </w:style>
  <w:style w:type="character" w:customStyle="1" w:styleId="FootnoteTextChar">
    <w:name w:val="Footnote Text Char"/>
    <w:basedOn w:val="DefaultParagraphFont"/>
    <w:link w:val="FootnoteText"/>
    <w:uiPriority w:val="99"/>
    <w:rsid w:val="009F1CA5"/>
    <w:rPr>
      <w:sz w:val="20"/>
      <w:szCs w:val="20"/>
    </w:rPr>
  </w:style>
  <w:style w:type="character" w:styleId="FootnoteReference">
    <w:name w:val="footnote reference"/>
    <w:basedOn w:val="DefaultParagraphFont"/>
    <w:uiPriority w:val="99"/>
    <w:semiHidden/>
    <w:unhideWhenUsed/>
    <w:rsid w:val="009F1CA5"/>
    <w:rPr>
      <w:vertAlign w:val="superscript"/>
    </w:rPr>
  </w:style>
  <w:style w:type="paragraph" w:styleId="ListParagraph">
    <w:name w:val="List Paragraph"/>
    <w:basedOn w:val="Normal"/>
    <w:uiPriority w:val="99"/>
    <w:qFormat/>
    <w:rsid w:val="009F1CA5"/>
    <w:pPr>
      <w:ind w:left="720"/>
      <w:contextualSpacing/>
    </w:pPr>
  </w:style>
  <w:style w:type="paragraph" w:styleId="Header">
    <w:name w:val="header"/>
    <w:basedOn w:val="Normal"/>
    <w:link w:val="HeaderChar"/>
    <w:uiPriority w:val="99"/>
    <w:unhideWhenUsed/>
    <w:rsid w:val="00322865"/>
    <w:pPr>
      <w:tabs>
        <w:tab w:val="center" w:pos="4513"/>
        <w:tab w:val="right" w:pos="9026"/>
      </w:tabs>
    </w:pPr>
  </w:style>
  <w:style w:type="character" w:customStyle="1" w:styleId="HeaderChar">
    <w:name w:val="Header Char"/>
    <w:basedOn w:val="DefaultParagraphFont"/>
    <w:link w:val="Header"/>
    <w:uiPriority w:val="99"/>
    <w:rsid w:val="00322865"/>
  </w:style>
  <w:style w:type="paragraph" w:styleId="Footer">
    <w:name w:val="footer"/>
    <w:basedOn w:val="Normal"/>
    <w:link w:val="FooterChar"/>
    <w:uiPriority w:val="99"/>
    <w:unhideWhenUsed/>
    <w:rsid w:val="00322865"/>
    <w:pPr>
      <w:tabs>
        <w:tab w:val="center" w:pos="4513"/>
        <w:tab w:val="right" w:pos="9026"/>
      </w:tabs>
    </w:pPr>
  </w:style>
  <w:style w:type="character" w:customStyle="1" w:styleId="FooterChar">
    <w:name w:val="Footer Char"/>
    <w:basedOn w:val="DefaultParagraphFont"/>
    <w:link w:val="Footer"/>
    <w:uiPriority w:val="99"/>
    <w:rsid w:val="00322865"/>
  </w:style>
  <w:style w:type="paragraph" w:styleId="BalloonText">
    <w:name w:val="Balloon Text"/>
    <w:basedOn w:val="Normal"/>
    <w:link w:val="BalloonTextChar"/>
    <w:uiPriority w:val="99"/>
    <w:semiHidden/>
    <w:unhideWhenUsed/>
    <w:rsid w:val="006C4B24"/>
    <w:rPr>
      <w:rFonts w:ascii="Tahoma" w:hAnsi="Tahoma" w:cs="Tahoma"/>
      <w:sz w:val="16"/>
      <w:szCs w:val="16"/>
    </w:rPr>
  </w:style>
  <w:style w:type="character" w:customStyle="1" w:styleId="BalloonTextChar">
    <w:name w:val="Balloon Text Char"/>
    <w:basedOn w:val="DefaultParagraphFont"/>
    <w:link w:val="BalloonText"/>
    <w:uiPriority w:val="99"/>
    <w:semiHidden/>
    <w:rsid w:val="006C4B24"/>
    <w:rPr>
      <w:rFonts w:ascii="Tahoma" w:hAnsi="Tahoma" w:cs="Tahoma"/>
      <w:sz w:val="16"/>
      <w:szCs w:val="16"/>
    </w:rPr>
  </w:style>
  <w:style w:type="table" w:styleId="TableGrid">
    <w:name w:val="Table Grid"/>
    <w:basedOn w:val="TableNormal"/>
    <w:uiPriority w:val="59"/>
    <w:rsid w:val="006C4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34B"/>
    <w:rPr>
      <w:sz w:val="16"/>
      <w:szCs w:val="16"/>
    </w:rPr>
  </w:style>
  <w:style w:type="paragraph" w:styleId="CommentText">
    <w:name w:val="annotation text"/>
    <w:basedOn w:val="Normal"/>
    <w:link w:val="CommentTextChar"/>
    <w:uiPriority w:val="99"/>
    <w:unhideWhenUsed/>
    <w:rsid w:val="00FA034B"/>
    <w:rPr>
      <w:sz w:val="20"/>
      <w:szCs w:val="20"/>
    </w:rPr>
  </w:style>
  <w:style w:type="character" w:customStyle="1" w:styleId="CommentTextChar">
    <w:name w:val="Comment Text Char"/>
    <w:basedOn w:val="DefaultParagraphFont"/>
    <w:link w:val="CommentText"/>
    <w:uiPriority w:val="99"/>
    <w:rsid w:val="00FA034B"/>
    <w:rPr>
      <w:sz w:val="20"/>
      <w:szCs w:val="20"/>
    </w:rPr>
  </w:style>
  <w:style w:type="paragraph" w:styleId="CommentSubject">
    <w:name w:val="annotation subject"/>
    <w:basedOn w:val="CommentText"/>
    <w:next w:val="CommentText"/>
    <w:link w:val="CommentSubjectChar"/>
    <w:uiPriority w:val="99"/>
    <w:semiHidden/>
    <w:unhideWhenUsed/>
    <w:rsid w:val="00FA034B"/>
    <w:rPr>
      <w:b/>
      <w:bCs/>
    </w:rPr>
  </w:style>
  <w:style w:type="character" w:customStyle="1" w:styleId="CommentSubjectChar">
    <w:name w:val="Comment Subject Char"/>
    <w:basedOn w:val="CommentTextChar"/>
    <w:link w:val="CommentSubject"/>
    <w:uiPriority w:val="99"/>
    <w:semiHidden/>
    <w:rsid w:val="00FA034B"/>
    <w:rPr>
      <w:b/>
      <w:bCs/>
      <w:sz w:val="20"/>
      <w:szCs w:val="20"/>
    </w:rPr>
  </w:style>
  <w:style w:type="character" w:customStyle="1" w:styleId="Heading1Char">
    <w:name w:val="Heading 1 Char"/>
    <w:basedOn w:val="DefaultParagraphFont"/>
    <w:link w:val="Heading1"/>
    <w:uiPriority w:val="9"/>
    <w:rsid w:val="008B65F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B65F7"/>
    <w:pPr>
      <w:spacing w:line="276" w:lineRule="auto"/>
      <w:outlineLvl w:val="9"/>
    </w:pPr>
    <w:rPr>
      <w:lang w:val="es-ES" w:eastAsia="es-ES"/>
    </w:rPr>
  </w:style>
  <w:style w:type="paragraph" w:styleId="TOC2">
    <w:name w:val="toc 2"/>
    <w:basedOn w:val="Normal"/>
    <w:next w:val="Normal"/>
    <w:autoRedefine/>
    <w:uiPriority w:val="39"/>
    <w:semiHidden/>
    <w:unhideWhenUsed/>
    <w:qFormat/>
    <w:rsid w:val="008B65F7"/>
    <w:pPr>
      <w:spacing w:after="100" w:line="276" w:lineRule="auto"/>
      <w:ind w:left="220"/>
    </w:pPr>
    <w:rPr>
      <w:rFonts w:asciiTheme="minorHAnsi" w:eastAsiaTheme="minorEastAsia" w:hAnsiTheme="minorHAnsi" w:cstheme="minorBidi"/>
      <w:sz w:val="22"/>
      <w:szCs w:val="22"/>
      <w:lang w:val="es-ES" w:eastAsia="es-ES"/>
    </w:rPr>
  </w:style>
  <w:style w:type="paragraph" w:styleId="TOC1">
    <w:name w:val="toc 1"/>
    <w:basedOn w:val="Normal"/>
    <w:next w:val="Normal"/>
    <w:autoRedefine/>
    <w:uiPriority w:val="39"/>
    <w:semiHidden/>
    <w:unhideWhenUsed/>
    <w:qFormat/>
    <w:rsid w:val="008B65F7"/>
    <w:pPr>
      <w:spacing w:after="100" w:line="276" w:lineRule="auto"/>
    </w:pPr>
    <w:rPr>
      <w:rFonts w:asciiTheme="minorHAnsi" w:eastAsiaTheme="minorEastAsia" w:hAnsiTheme="minorHAnsi" w:cstheme="minorBidi"/>
      <w:sz w:val="22"/>
      <w:szCs w:val="22"/>
      <w:lang w:val="es-ES" w:eastAsia="es-ES"/>
    </w:rPr>
  </w:style>
  <w:style w:type="paragraph" w:styleId="TOC3">
    <w:name w:val="toc 3"/>
    <w:basedOn w:val="Normal"/>
    <w:next w:val="Normal"/>
    <w:autoRedefine/>
    <w:uiPriority w:val="39"/>
    <w:semiHidden/>
    <w:unhideWhenUsed/>
    <w:qFormat/>
    <w:rsid w:val="008B65F7"/>
    <w:pPr>
      <w:spacing w:after="100" w:line="276" w:lineRule="auto"/>
      <w:ind w:left="440"/>
    </w:pPr>
    <w:rPr>
      <w:rFonts w:asciiTheme="minorHAnsi" w:eastAsiaTheme="minorEastAsia" w:hAnsiTheme="minorHAnsi" w:cstheme="minorBid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9291">
      <w:bodyDiv w:val="1"/>
      <w:marLeft w:val="0"/>
      <w:marRight w:val="0"/>
      <w:marTop w:val="0"/>
      <w:marBottom w:val="0"/>
      <w:divBdr>
        <w:top w:val="none" w:sz="0" w:space="0" w:color="auto"/>
        <w:left w:val="none" w:sz="0" w:space="0" w:color="auto"/>
        <w:bottom w:val="none" w:sz="0" w:space="0" w:color="auto"/>
        <w:right w:val="none" w:sz="0" w:space="0" w:color="auto"/>
      </w:divBdr>
    </w:div>
    <w:div w:id="437024385">
      <w:bodyDiv w:val="1"/>
      <w:marLeft w:val="0"/>
      <w:marRight w:val="0"/>
      <w:marTop w:val="0"/>
      <w:marBottom w:val="0"/>
      <w:divBdr>
        <w:top w:val="none" w:sz="0" w:space="0" w:color="auto"/>
        <w:left w:val="none" w:sz="0" w:space="0" w:color="auto"/>
        <w:bottom w:val="none" w:sz="0" w:space="0" w:color="auto"/>
        <w:right w:val="none" w:sz="0" w:space="0" w:color="auto"/>
      </w:divBdr>
    </w:div>
    <w:div w:id="521864860">
      <w:bodyDiv w:val="1"/>
      <w:marLeft w:val="0"/>
      <w:marRight w:val="0"/>
      <w:marTop w:val="0"/>
      <w:marBottom w:val="0"/>
      <w:divBdr>
        <w:top w:val="none" w:sz="0" w:space="0" w:color="auto"/>
        <w:left w:val="none" w:sz="0" w:space="0" w:color="auto"/>
        <w:bottom w:val="none" w:sz="0" w:space="0" w:color="auto"/>
        <w:right w:val="none" w:sz="0" w:space="0" w:color="auto"/>
      </w:divBdr>
    </w:div>
    <w:div w:id="532038342">
      <w:bodyDiv w:val="1"/>
      <w:marLeft w:val="0"/>
      <w:marRight w:val="0"/>
      <w:marTop w:val="0"/>
      <w:marBottom w:val="0"/>
      <w:divBdr>
        <w:top w:val="none" w:sz="0" w:space="0" w:color="auto"/>
        <w:left w:val="none" w:sz="0" w:space="0" w:color="auto"/>
        <w:bottom w:val="none" w:sz="0" w:space="0" w:color="auto"/>
        <w:right w:val="none" w:sz="0" w:space="0" w:color="auto"/>
      </w:divBdr>
    </w:div>
    <w:div w:id="766584410">
      <w:bodyDiv w:val="1"/>
      <w:marLeft w:val="0"/>
      <w:marRight w:val="0"/>
      <w:marTop w:val="0"/>
      <w:marBottom w:val="0"/>
      <w:divBdr>
        <w:top w:val="none" w:sz="0" w:space="0" w:color="auto"/>
        <w:left w:val="none" w:sz="0" w:space="0" w:color="auto"/>
        <w:bottom w:val="none" w:sz="0" w:space="0" w:color="auto"/>
        <w:right w:val="none" w:sz="0" w:space="0" w:color="auto"/>
      </w:divBdr>
    </w:div>
    <w:div w:id="835539931">
      <w:bodyDiv w:val="1"/>
      <w:marLeft w:val="0"/>
      <w:marRight w:val="0"/>
      <w:marTop w:val="0"/>
      <w:marBottom w:val="0"/>
      <w:divBdr>
        <w:top w:val="none" w:sz="0" w:space="0" w:color="auto"/>
        <w:left w:val="none" w:sz="0" w:space="0" w:color="auto"/>
        <w:bottom w:val="none" w:sz="0" w:space="0" w:color="auto"/>
        <w:right w:val="none" w:sz="0" w:space="0" w:color="auto"/>
      </w:divBdr>
    </w:div>
    <w:div w:id="871263039">
      <w:bodyDiv w:val="1"/>
      <w:marLeft w:val="0"/>
      <w:marRight w:val="0"/>
      <w:marTop w:val="0"/>
      <w:marBottom w:val="0"/>
      <w:divBdr>
        <w:top w:val="none" w:sz="0" w:space="0" w:color="auto"/>
        <w:left w:val="none" w:sz="0" w:space="0" w:color="auto"/>
        <w:bottom w:val="none" w:sz="0" w:space="0" w:color="auto"/>
        <w:right w:val="none" w:sz="0" w:space="0" w:color="auto"/>
      </w:divBdr>
    </w:div>
    <w:div w:id="887843162">
      <w:bodyDiv w:val="1"/>
      <w:marLeft w:val="0"/>
      <w:marRight w:val="0"/>
      <w:marTop w:val="0"/>
      <w:marBottom w:val="0"/>
      <w:divBdr>
        <w:top w:val="none" w:sz="0" w:space="0" w:color="auto"/>
        <w:left w:val="none" w:sz="0" w:space="0" w:color="auto"/>
        <w:bottom w:val="none" w:sz="0" w:space="0" w:color="auto"/>
        <w:right w:val="none" w:sz="0" w:space="0" w:color="auto"/>
      </w:divBdr>
    </w:div>
    <w:div w:id="1075208041">
      <w:bodyDiv w:val="1"/>
      <w:marLeft w:val="0"/>
      <w:marRight w:val="0"/>
      <w:marTop w:val="0"/>
      <w:marBottom w:val="0"/>
      <w:divBdr>
        <w:top w:val="none" w:sz="0" w:space="0" w:color="auto"/>
        <w:left w:val="none" w:sz="0" w:space="0" w:color="auto"/>
        <w:bottom w:val="none" w:sz="0" w:space="0" w:color="auto"/>
        <w:right w:val="none" w:sz="0" w:space="0" w:color="auto"/>
      </w:divBdr>
      <w:divsChild>
        <w:div w:id="774397843">
          <w:marLeft w:val="0"/>
          <w:marRight w:val="0"/>
          <w:marTop w:val="0"/>
          <w:marBottom w:val="0"/>
          <w:divBdr>
            <w:top w:val="none" w:sz="0" w:space="0" w:color="auto"/>
            <w:left w:val="none" w:sz="0" w:space="0" w:color="auto"/>
            <w:bottom w:val="none" w:sz="0" w:space="0" w:color="auto"/>
            <w:right w:val="none" w:sz="0" w:space="0" w:color="auto"/>
          </w:divBdr>
        </w:div>
        <w:div w:id="697238576">
          <w:marLeft w:val="0"/>
          <w:marRight w:val="0"/>
          <w:marTop w:val="0"/>
          <w:marBottom w:val="0"/>
          <w:divBdr>
            <w:top w:val="none" w:sz="0" w:space="0" w:color="auto"/>
            <w:left w:val="none" w:sz="0" w:space="0" w:color="auto"/>
            <w:bottom w:val="none" w:sz="0" w:space="0" w:color="auto"/>
            <w:right w:val="none" w:sz="0" w:space="0" w:color="auto"/>
          </w:divBdr>
        </w:div>
        <w:div w:id="498618312">
          <w:marLeft w:val="0"/>
          <w:marRight w:val="0"/>
          <w:marTop w:val="0"/>
          <w:marBottom w:val="0"/>
          <w:divBdr>
            <w:top w:val="none" w:sz="0" w:space="0" w:color="auto"/>
            <w:left w:val="none" w:sz="0" w:space="0" w:color="auto"/>
            <w:bottom w:val="none" w:sz="0" w:space="0" w:color="auto"/>
            <w:right w:val="none" w:sz="0" w:space="0" w:color="auto"/>
          </w:divBdr>
        </w:div>
      </w:divsChild>
    </w:div>
    <w:div w:id="1090855576">
      <w:bodyDiv w:val="1"/>
      <w:marLeft w:val="0"/>
      <w:marRight w:val="0"/>
      <w:marTop w:val="0"/>
      <w:marBottom w:val="0"/>
      <w:divBdr>
        <w:top w:val="none" w:sz="0" w:space="0" w:color="auto"/>
        <w:left w:val="none" w:sz="0" w:space="0" w:color="auto"/>
        <w:bottom w:val="none" w:sz="0" w:space="0" w:color="auto"/>
        <w:right w:val="none" w:sz="0" w:space="0" w:color="auto"/>
      </w:divBdr>
    </w:div>
    <w:div w:id="1183010432">
      <w:bodyDiv w:val="1"/>
      <w:marLeft w:val="0"/>
      <w:marRight w:val="0"/>
      <w:marTop w:val="0"/>
      <w:marBottom w:val="0"/>
      <w:divBdr>
        <w:top w:val="none" w:sz="0" w:space="0" w:color="auto"/>
        <w:left w:val="none" w:sz="0" w:space="0" w:color="auto"/>
        <w:bottom w:val="none" w:sz="0" w:space="0" w:color="auto"/>
        <w:right w:val="none" w:sz="0" w:space="0" w:color="auto"/>
      </w:divBdr>
    </w:div>
    <w:div w:id="1206717283">
      <w:bodyDiv w:val="1"/>
      <w:marLeft w:val="0"/>
      <w:marRight w:val="0"/>
      <w:marTop w:val="0"/>
      <w:marBottom w:val="0"/>
      <w:divBdr>
        <w:top w:val="none" w:sz="0" w:space="0" w:color="auto"/>
        <w:left w:val="none" w:sz="0" w:space="0" w:color="auto"/>
        <w:bottom w:val="none" w:sz="0" w:space="0" w:color="auto"/>
        <w:right w:val="none" w:sz="0" w:space="0" w:color="auto"/>
      </w:divBdr>
    </w:div>
    <w:div w:id="1386946678">
      <w:bodyDiv w:val="1"/>
      <w:marLeft w:val="0"/>
      <w:marRight w:val="0"/>
      <w:marTop w:val="0"/>
      <w:marBottom w:val="0"/>
      <w:divBdr>
        <w:top w:val="none" w:sz="0" w:space="0" w:color="auto"/>
        <w:left w:val="none" w:sz="0" w:space="0" w:color="auto"/>
        <w:bottom w:val="none" w:sz="0" w:space="0" w:color="auto"/>
        <w:right w:val="none" w:sz="0" w:space="0" w:color="auto"/>
      </w:divBdr>
    </w:div>
    <w:div w:id="1605961975">
      <w:bodyDiv w:val="1"/>
      <w:marLeft w:val="0"/>
      <w:marRight w:val="0"/>
      <w:marTop w:val="0"/>
      <w:marBottom w:val="0"/>
      <w:divBdr>
        <w:top w:val="none" w:sz="0" w:space="0" w:color="auto"/>
        <w:left w:val="none" w:sz="0" w:space="0" w:color="auto"/>
        <w:bottom w:val="none" w:sz="0" w:space="0" w:color="auto"/>
        <w:right w:val="none" w:sz="0" w:space="0" w:color="auto"/>
      </w:divBdr>
    </w:div>
    <w:div w:id="1639993640">
      <w:bodyDiv w:val="1"/>
      <w:marLeft w:val="0"/>
      <w:marRight w:val="0"/>
      <w:marTop w:val="0"/>
      <w:marBottom w:val="0"/>
      <w:divBdr>
        <w:top w:val="none" w:sz="0" w:space="0" w:color="auto"/>
        <w:left w:val="none" w:sz="0" w:space="0" w:color="auto"/>
        <w:bottom w:val="none" w:sz="0" w:space="0" w:color="auto"/>
        <w:right w:val="none" w:sz="0" w:space="0" w:color="auto"/>
      </w:divBdr>
    </w:div>
    <w:div w:id="1778403093">
      <w:bodyDiv w:val="1"/>
      <w:marLeft w:val="0"/>
      <w:marRight w:val="0"/>
      <w:marTop w:val="0"/>
      <w:marBottom w:val="0"/>
      <w:divBdr>
        <w:top w:val="none" w:sz="0" w:space="0" w:color="auto"/>
        <w:left w:val="none" w:sz="0" w:space="0" w:color="auto"/>
        <w:bottom w:val="none" w:sz="0" w:space="0" w:color="auto"/>
        <w:right w:val="none" w:sz="0" w:space="0" w:color="auto"/>
      </w:divBdr>
    </w:div>
    <w:div w:id="1833836780">
      <w:bodyDiv w:val="1"/>
      <w:marLeft w:val="0"/>
      <w:marRight w:val="0"/>
      <w:marTop w:val="0"/>
      <w:marBottom w:val="0"/>
      <w:divBdr>
        <w:top w:val="none" w:sz="0" w:space="0" w:color="auto"/>
        <w:left w:val="none" w:sz="0" w:space="0" w:color="auto"/>
        <w:bottom w:val="none" w:sz="0" w:space="0" w:color="auto"/>
        <w:right w:val="none" w:sz="0" w:space="0" w:color="auto"/>
      </w:divBdr>
    </w:div>
    <w:div w:id="1857117431">
      <w:bodyDiv w:val="1"/>
      <w:marLeft w:val="0"/>
      <w:marRight w:val="0"/>
      <w:marTop w:val="0"/>
      <w:marBottom w:val="0"/>
      <w:divBdr>
        <w:top w:val="none" w:sz="0" w:space="0" w:color="auto"/>
        <w:left w:val="none" w:sz="0" w:space="0" w:color="auto"/>
        <w:bottom w:val="none" w:sz="0" w:space="0" w:color="auto"/>
        <w:right w:val="none" w:sz="0" w:space="0" w:color="auto"/>
      </w:divBdr>
      <w:divsChild>
        <w:div w:id="609819292">
          <w:marLeft w:val="0"/>
          <w:marRight w:val="0"/>
          <w:marTop w:val="0"/>
          <w:marBottom w:val="0"/>
          <w:divBdr>
            <w:top w:val="none" w:sz="0" w:space="0" w:color="auto"/>
            <w:left w:val="none" w:sz="0" w:space="0" w:color="auto"/>
            <w:bottom w:val="none" w:sz="0" w:space="0" w:color="auto"/>
            <w:right w:val="none" w:sz="0" w:space="0" w:color="auto"/>
          </w:divBdr>
        </w:div>
        <w:div w:id="1465197886">
          <w:marLeft w:val="0"/>
          <w:marRight w:val="0"/>
          <w:marTop w:val="0"/>
          <w:marBottom w:val="0"/>
          <w:divBdr>
            <w:top w:val="none" w:sz="0" w:space="0" w:color="auto"/>
            <w:left w:val="none" w:sz="0" w:space="0" w:color="auto"/>
            <w:bottom w:val="none" w:sz="0" w:space="0" w:color="auto"/>
            <w:right w:val="none" w:sz="0" w:space="0" w:color="auto"/>
          </w:divBdr>
        </w:div>
        <w:div w:id="1535728349">
          <w:marLeft w:val="0"/>
          <w:marRight w:val="0"/>
          <w:marTop w:val="0"/>
          <w:marBottom w:val="0"/>
          <w:divBdr>
            <w:top w:val="none" w:sz="0" w:space="0" w:color="auto"/>
            <w:left w:val="none" w:sz="0" w:space="0" w:color="auto"/>
            <w:bottom w:val="none" w:sz="0" w:space="0" w:color="auto"/>
            <w:right w:val="none" w:sz="0" w:space="0" w:color="auto"/>
          </w:divBdr>
        </w:div>
        <w:div w:id="1721781029">
          <w:marLeft w:val="0"/>
          <w:marRight w:val="0"/>
          <w:marTop w:val="0"/>
          <w:marBottom w:val="0"/>
          <w:divBdr>
            <w:top w:val="none" w:sz="0" w:space="0" w:color="auto"/>
            <w:left w:val="none" w:sz="0" w:space="0" w:color="auto"/>
            <w:bottom w:val="none" w:sz="0" w:space="0" w:color="auto"/>
            <w:right w:val="none" w:sz="0" w:space="0" w:color="auto"/>
          </w:divBdr>
        </w:div>
      </w:divsChild>
    </w:div>
    <w:div w:id="1970089519">
      <w:bodyDiv w:val="1"/>
      <w:marLeft w:val="0"/>
      <w:marRight w:val="0"/>
      <w:marTop w:val="0"/>
      <w:marBottom w:val="0"/>
      <w:divBdr>
        <w:top w:val="none" w:sz="0" w:space="0" w:color="auto"/>
        <w:left w:val="none" w:sz="0" w:space="0" w:color="auto"/>
        <w:bottom w:val="none" w:sz="0" w:space="0" w:color="auto"/>
        <w:right w:val="none" w:sz="0" w:space="0" w:color="auto"/>
      </w:divBdr>
    </w:div>
    <w:div w:id="201780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F:\Personal\PhD\York\Social%20Exclusion\material%20and%20economical%20resources%20by%20countries%20NEW%20WEIGH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F:\Personal\PhD\York\Social%20Exclusion\access%20services%20countri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ersonal\PhD\York\Social%20Exclusion\social%20resources%20NEW%20WEIGH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Personal\PhD\York\Social%20Exclusion\participation%20new%20weigh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Personal\PhD\York\Social%20Exclusion\health%20and%20wellbeing%20NEW%20WEIGH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Personal\PhD\York\Social%20Exclusion\housing%20and%20local%20environment%20new%20weigh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Personal\PhD\York\Social%20Exclusion\social%20harm%20new%20weights.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916269015829698E-2"/>
          <c:y val="4.3362671165375698E-2"/>
          <c:w val="0.92816721977459604"/>
          <c:h val="0.77537434533012095"/>
        </c:manualLayout>
      </c:layout>
      <c:barChart>
        <c:barDir val="bar"/>
        <c:grouping val="stacked"/>
        <c:varyColors val="0"/>
        <c:ser>
          <c:idx val="0"/>
          <c:order val="0"/>
          <c:tx>
            <c:strRef>
              <c:f>Sheet2!$D$4</c:f>
              <c:strCache>
                <c:ptCount val="1"/>
                <c:pt idx="0">
                  <c:v>Deprivation index</c:v>
                </c:pt>
              </c:strCache>
            </c:strRef>
          </c:tx>
          <c:invertIfNegative val="0"/>
          <c:cat>
            <c:strRef>
              <c:f>Sheet2!$C$5:$C$20</c:f>
              <c:strCache>
                <c:ptCount val="16"/>
                <c:pt idx="0">
                  <c:v>Norway</c:v>
                </c:pt>
                <c:pt idx="1">
                  <c:v>Malta</c:v>
                </c:pt>
                <c:pt idx="2">
                  <c:v>Estonia</c:v>
                </c:pt>
                <c:pt idx="3">
                  <c:v>Poland</c:v>
                </c:pt>
                <c:pt idx="4">
                  <c:v>England</c:v>
                </c:pt>
                <c:pt idx="5">
                  <c:v>Germany</c:v>
                </c:pt>
                <c:pt idx="6">
                  <c:v>Spain</c:v>
                </c:pt>
                <c:pt idx="7">
                  <c:v>Israel</c:v>
                </c:pt>
                <c:pt idx="8">
                  <c:v>S Korea</c:v>
                </c:pt>
                <c:pt idx="9">
                  <c:v>Romania</c:v>
                </c:pt>
                <c:pt idx="10">
                  <c:v>Colombia</c:v>
                </c:pt>
                <c:pt idx="11">
                  <c:v>Turkey</c:v>
                </c:pt>
                <c:pt idx="12">
                  <c:v>S Africa</c:v>
                </c:pt>
                <c:pt idx="13">
                  <c:v>Nepal</c:v>
                </c:pt>
                <c:pt idx="14">
                  <c:v>Algeria</c:v>
                </c:pt>
                <c:pt idx="15">
                  <c:v>Ethiopia</c:v>
                </c:pt>
              </c:strCache>
            </c:strRef>
          </c:cat>
          <c:val>
            <c:numRef>
              <c:f>Sheet2!$D$5:$D$20</c:f>
              <c:numCache>
                <c:formatCode>####.0000</c:formatCode>
                <c:ptCount val="16"/>
                <c:pt idx="0">
                  <c:v>-0.43908226695300101</c:v>
                </c:pt>
                <c:pt idx="1">
                  <c:v>-0.31638602488144402</c:v>
                </c:pt>
                <c:pt idx="2">
                  <c:v>-0.34755087459113798</c:v>
                </c:pt>
                <c:pt idx="3">
                  <c:v>-0.30702545283139798</c:v>
                </c:pt>
                <c:pt idx="4">
                  <c:v>-0.35543589596393799</c:v>
                </c:pt>
                <c:pt idx="5">
                  <c:v>-0.238776833569188</c:v>
                </c:pt>
                <c:pt idx="6">
                  <c:v>-0.229216409487983</c:v>
                </c:pt>
                <c:pt idx="7">
                  <c:v>-0.26476441627206498</c:v>
                </c:pt>
                <c:pt idx="8">
                  <c:v>-0.34662154692221597</c:v>
                </c:pt>
                <c:pt idx="9">
                  <c:v>-0.110025713549294</c:v>
                </c:pt>
                <c:pt idx="10">
                  <c:v>0.24918830376213</c:v>
                </c:pt>
                <c:pt idx="11">
                  <c:v>0.18353050992203601</c:v>
                </c:pt>
                <c:pt idx="12">
                  <c:v>0.154673512509722</c:v>
                </c:pt>
                <c:pt idx="13">
                  <c:v>0.84923713455910599</c:v>
                </c:pt>
                <c:pt idx="14">
                  <c:v>0.57224596661673799</c:v>
                </c:pt>
                <c:pt idx="15" formatCode="###0.0000">
                  <c:v>1.5365414881214501</c:v>
                </c:pt>
              </c:numCache>
            </c:numRef>
          </c:val>
        </c:ser>
        <c:ser>
          <c:idx val="1"/>
          <c:order val="1"/>
          <c:tx>
            <c:strRef>
              <c:f>Sheet2!$E$4</c:f>
              <c:strCache>
                <c:ptCount val="1"/>
                <c:pt idx="0">
                  <c:v>Satisfaction with all the things you have 5 or less </c:v>
                </c:pt>
              </c:strCache>
            </c:strRef>
          </c:tx>
          <c:invertIfNegative val="0"/>
          <c:cat>
            <c:strRef>
              <c:f>Sheet2!$C$5:$C$20</c:f>
              <c:strCache>
                <c:ptCount val="16"/>
                <c:pt idx="0">
                  <c:v>Norway</c:v>
                </c:pt>
                <c:pt idx="1">
                  <c:v>Malta</c:v>
                </c:pt>
                <c:pt idx="2">
                  <c:v>Estonia</c:v>
                </c:pt>
                <c:pt idx="3">
                  <c:v>Poland</c:v>
                </c:pt>
                <c:pt idx="4">
                  <c:v>England</c:v>
                </c:pt>
                <c:pt idx="5">
                  <c:v>Germany</c:v>
                </c:pt>
                <c:pt idx="6">
                  <c:v>Spain</c:v>
                </c:pt>
                <c:pt idx="7">
                  <c:v>Israel</c:v>
                </c:pt>
                <c:pt idx="8">
                  <c:v>S Korea</c:v>
                </c:pt>
                <c:pt idx="9">
                  <c:v>Romania</c:v>
                </c:pt>
                <c:pt idx="10">
                  <c:v>Colombia</c:v>
                </c:pt>
                <c:pt idx="11">
                  <c:v>Turkey</c:v>
                </c:pt>
                <c:pt idx="12">
                  <c:v>S Africa</c:v>
                </c:pt>
                <c:pt idx="13">
                  <c:v>Nepal</c:v>
                </c:pt>
                <c:pt idx="14">
                  <c:v>Algeria</c:v>
                </c:pt>
                <c:pt idx="15">
                  <c:v>Ethiopia</c:v>
                </c:pt>
              </c:strCache>
            </c:strRef>
          </c:cat>
          <c:val>
            <c:numRef>
              <c:f>Sheet2!$E$5:$E$20</c:f>
              <c:numCache>
                <c:formatCode>####.0000000</c:formatCode>
                <c:ptCount val="16"/>
                <c:pt idx="0">
                  <c:v>-0.25306924191819002</c:v>
                </c:pt>
                <c:pt idx="1">
                  <c:v>-0.17342111801613999</c:v>
                </c:pt>
                <c:pt idx="2">
                  <c:v>-8.6990539819228996E-2</c:v>
                </c:pt>
                <c:pt idx="3">
                  <c:v>-0.15024435627114499</c:v>
                </c:pt>
                <c:pt idx="4">
                  <c:v>-0.16370628719406299</c:v>
                </c:pt>
                <c:pt idx="5">
                  <c:v>-0.15980614752071101</c:v>
                </c:pt>
                <c:pt idx="6">
                  <c:v>-0.19280764860970301</c:v>
                </c:pt>
                <c:pt idx="7">
                  <c:v>-0.18788575401560001</c:v>
                </c:pt>
                <c:pt idx="8">
                  <c:v>9.9422767293886202E-2</c:v>
                </c:pt>
                <c:pt idx="9">
                  <c:v>-0.216714408060276</c:v>
                </c:pt>
                <c:pt idx="10">
                  <c:v>-0.15756083346577199</c:v>
                </c:pt>
                <c:pt idx="11">
                  <c:v>3.9206536486850102E-2</c:v>
                </c:pt>
                <c:pt idx="12">
                  <c:v>8.57143692955461E-2</c:v>
                </c:pt>
                <c:pt idx="13">
                  <c:v>0.116899587881793</c:v>
                </c:pt>
                <c:pt idx="14">
                  <c:v>0.52932136324826096</c:v>
                </c:pt>
                <c:pt idx="15">
                  <c:v>0.81061616844814799</c:v>
                </c:pt>
              </c:numCache>
            </c:numRef>
          </c:val>
        </c:ser>
        <c:ser>
          <c:idx val="2"/>
          <c:order val="2"/>
          <c:tx>
            <c:strRef>
              <c:f>Sheet2!$F$4</c:f>
              <c:strCache>
                <c:ptCount val="1"/>
                <c:pt idx="0">
                  <c:v>None adults that you live with have a paid job</c:v>
                </c:pt>
              </c:strCache>
            </c:strRef>
          </c:tx>
          <c:invertIfNegative val="0"/>
          <c:cat>
            <c:strRef>
              <c:f>Sheet2!$C$5:$C$20</c:f>
              <c:strCache>
                <c:ptCount val="16"/>
                <c:pt idx="0">
                  <c:v>Norway</c:v>
                </c:pt>
                <c:pt idx="1">
                  <c:v>Malta</c:v>
                </c:pt>
                <c:pt idx="2">
                  <c:v>Estonia</c:v>
                </c:pt>
                <c:pt idx="3">
                  <c:v>Poland</c:v>
                </c:pt>
                <c:pt idx="4">
                  <c:v>England</c:v>
                </c:pt>
                <c:pt idx="5">
                  <c:v>Germany</c:v>
                </c:pt>
                <c:pt idx="6">
                  <c:v>Spain</c:v>
                </c:pt>
                <c:pt idx="7">
                  <c:v>Israel</c:v>
                </c:pt>
                <c:pt idx="8">
                  <c:v>S Korea</c:v>
                </c:pt>
                <c:pt idx="9">
                  <c:v>Romania</c:v>
                </c:pt>
                <c:pt idx="10">
                  <c:v>Colombia</c:v>
                </c:pt>
                <c:pt idx="11">
                  <c:v>Turkey</c:v>
                </c:pt>
                <c:pt idx="12">
                  <c:v>S Africa</c:v>
                </c:pt>
                <c:pt idx="13">
                  <c:v>Nepal</c:v>
                </c:pt>
                <c:pt idx="14">
                  <c:v>Algeria</c:v>
                </c:pt>
                <c:pt idx="15">
                  <c:v>Ethiopia</c:v>
                </c:pt>
              </c:strCache>
            </c:strRef>
          </c:cat>
          <c:val>
            <c:numRef>
              <c:f>Sheet2!$F$5:$F$20</c:f>
              <c:numCache>
                <c:formatCode>####.0000000</c:formatCode>
                <c:ptCount val="16"/>
                <c:pt idx="0">
                  <c:v>-0.16613692681169601</c:v>
                </c:pt>
                <c:pt idx="1">
                  <c:v>-0.10305412385771499</c:v>
                </c:pt>
                <c:pt idx="2">
                  <c:v>-0.18681528106988701</c:v>
                </c:pt>
                <c:pt idx="3">
                  <c:v>-0.13434011132613999</c:v>
                </c:pt>
                <c:pt idx="4">
                  <c:v>-1.2681892506284299E-2</c:v>
                </c:pt>
                <c:pt idx="5">
                  <c:v>-0.12838947026783301</c:v>
                </c:pt>
                <c:pt idx="6">
                  <c:v>-2.0356676333172199E-2</c:v>
                </c:pt>
                <c:pt idx="7">
                  <c:v>4.0679138572333302E-2</c:v>
                </c:pt>
                <c:pt idx="8">
                  <c:v>-0.15381860573797099</c:v>
                </c:pt>
                <c:pt idx="9">
                  <c:v>5.43770728504194E-2</c:v>
                </c:pt>
                <c:pt idx="10">
                  <c:v>-9.9447923239861694E-2</c:v>
                </c:pt>
                <c:pt idx="11">
                  <c:v>-8.7508567769163395E-2</c:v>
                </c:pt>
                <c:pt idx="12">
                  <c:v>-0.117598106744814</c:v>
                </c:pt>
                <c:pt idx="13">
                  <c:v>0.206771117054803</c:v>
                </c:pt>
                <c:pt idx="14">
                  <c:v>0.373686936910961</c:v>
                </c:pt>
                <c:pt idx="15">
                  <c:v>0.66175351599132404</c:v>
                </c:pt>
              </c:numCache>
            </c:numRef>
          </c:val>
        </c:ser>
        <c:dLbls>
          <c:showLegendKey val="0"/>
          <c:showVal val="0"/>
          <c:showCatName val="0"/>
          <c:showSerName val="0"/>
          <c:showPercent val="0"/>
          <c:showBubbleSize val="0"/>
        </c:dLbls>
        <c:gapWidth val="150"/>
        <c:overlap val="100"/>
        <c:axId val="227410688"/>
        <c:axId val="227412608"/>
      </c:barChart>
      <c:catAx>
        <c:axId val="227410688"/>
        <c:scaling>
          <c:orientation val="minMax"/>
        </c:scaling>
        <c:delete val="0"/>
        <c:axPos val="l"/>
        <c:majorTickMark val="out"/>
        <c:minorTickMark val="none"/>
        <c:tickLblPos val="nextTo"/>
        <c:crossAx val="227412608"/>
        <c:crosses val="autoZero"/>
        <c:auto val="1"/>
        <c:lblAlgn val="ctr"/>
        <c:lblOffset val="100"/>
        <c:noMultiLvlLbl val="0"/>
      </c:catAx>
      <c:valAx>
        <c:axId val="227412608"/>
        <c:scaling>
          <c:orientation val="minMax"/>
        </c:scaling>
        <c:delete val="0"/>
        <c:axPos val="b"/>
        <c:majorGridlines/>
        <c:numFmt formatCode="General" sourceLinked="0"/>
        <c:majorTickMark val="out"/>
        <c:minorTickMark val="none"/>
        <c:tickLblPos val="nextTo"/>
        <c:crossAx val="227410688"/>
        <c:crosses val="autoZero"/>
        <c:crossBetween val="between"/>
      </c:valAx>
    </c:plotArea>
    <c:legend>
      <c:legendPos val="b"/>
      <c:layout>
        <c:manualLayout>
          <c:xMode val="edge"/>
          <c:yMode val="edge"/>
          <c:x val="0"/>
          <c:y val="0.87268207128314601"/>
          <c:w val="0.99403161814075602"/>
          <c:h val="0.119188149426527"/>
        </c:manualLayout>
      </c:layout>
      <c:overlay val="0"/>
      <c:txPr>
        <a:bodyPr/>
        <a:lstStyle/>
        <a:p>
          <a:pPr>
            <a:defRPr sz="9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360276755452002E-2"/>
          <c:y val="2.8451338842207699E-2"/>
          <c:w val="0.94261270047800605"/>
          <c:h val="0.75598628796176404"/>
        </c:manualLayout>
      </c:layout>
      <c:barChart>
        <c:barDir val="bar"/>
        <c:grouping val="stacked"/>
        <c:varyColors val="0"/>
        <c:ser>
          <c:idx val="0"/>
          <c:order val="0"/>
          <c:tx>
            <c:strRef>
              <c:f>Sheet2!$D$3</c:f>
              <c:strCache>
                <c:ptCount val="1"/>
                <c:pt idx="0">
                  <c:v>I do not agree that in my area there are enough places to play or to have a good time</c:v>
                </c:pt>
              </c:strCache>
            </c:strRef>
          </c:tx>
          <c:invertIfNegative val="0"/>
          <c:cat>
            <c:strRef>
              <c:f>Sheet2!$C$4:$C$19</c:f>
              <c:strCache>
                <c:ptCount val="16"/>
                <c:pt idx="0">
                  <c:v>Norway</c:v>
                </c:pt>
                <c:pt idx="1">
                  <c:v>Spain</c:v>
                </c:pt>
                <c:pt idx="2">
                  <c:v>Romania</c:v>
                </c:pt>
                <c:pt idx="3">
                  <c:v>Malta</c:v>
                </c:pt>
                <c:pt idx="4">
                  <c:v>Colombia</c:v>
                </c:pt>
                <c:pt idx="5">
                  <c:v>Israel</c:v>
                </c:pt>
                <c:pt idx="6">
                  <c:v>Nepal</c:v>
                </c:pt>
                <c:pt idx="7">
                  <c:v>Turkey</c:v>
                </c:pt>
                <c:pt idx="8">
                  <c:v>Germany</c:v>
                </c:pt>
                <c:pt idx="9">
                  <c:v>England</c:v>
                </c:pt>
                <c:pt idx="10">
                  <c:v>Poland</c:v>
                </c:pt>
                <c:pt idx="11">
                  <c:v>S Africa</c:v>
                </c:pt>
                <c:pt idx="12">
                  <c:v>Estonia</c:v>
                </c:pt>
                <c:pt idx="13">
                  <c:v>Algeria</c:v>
                </c:pt>
                <c:pt idx="14">
                  <c:v>Ethiopia</c:v>
                </c:pt>
                <c:pt idx="15">
                  <c:v>S Korea</c:v>
                </c:pt>
              </c:strCache>
            </c:strRef>
          </c:cat>
          <c:val>
            <c:numRef>
              <c:f>Sheet2!$D$4:$D$19</c:f>
              <c:numCache>
                <c:formatCode>####.0000000</c:formatCode>
                <c:ptCount val="16"/>
                <c:pt idx="0">
                  <c:v>-0.31520831978219599</c:v>
                </c:pt>
                <c:pt idx="1">
                  <c:v>-0.20032014879245899</c:v>
                </c:pt>
                <c:pt idx="2">
                  <c:v>0.249392459552952</c:v>
                </c:pt>
                <c:pt idx="3">
                  <c:v>-4.3327228471901999E-2</c:v>
                </c:pt>
                <c:pt idx="4">
                  <c:v>-0.25903084538724402</c:v>
                </c:pt>
                <c:pt idx="5">
                  <c:v>-0.24254470333500799</c:v>
                </c:pt>
                <c:pt idx="6">
                  <c:v>-2.9085859923899698E-2</c:v>
                </c:pt>
                <c:pt idx="7">
                  <c:v>9.2573543787830406E-2</c:v>
                </c:pt>
                <c:pt idx="8">
                  <c:v>-0.22051475963834999</c:v>
                </c:pt>
                <c:pt idx="9">
                  <c:v>-0.129545076648267</c:v>
                </c:pt>
                <c:pt idx="10">
                  <c:v>-0.28654179902789301</c:v>
                </c:pt>
                <c:pt idx="11">
                  <c:v>0.115232160551539</c:v>
                </c:pt>
                <c:pt idx="12">
                  <c:v>-0.120951503915423</c:v>
                </c:pt>
                <c:pt idx="13">
                  <c:v>0.28096786612275099</c:v>
                </c:pt>
                <c:pt idx="14">
                  <c:v>0.43934666438608</c:v>
                </c:pt>
                <c:pt idx="15">
                  <c:v>0.22943728952735001</c:v>
                </c:pt>
              </c:numCache>
            </c:numRef>
          </c:val>
        </c:ser>
        <c:ser>
          <c:idx val="1"/>
          <c:order val="1"/>
          <c:tx>
            <c:strRef>
              <c:f>Sheet2!$E$3</c:f>
              <c:strCache>
                <c:ptCount val="1"/>
                <c:pt idx="0">
                  <c:v>Satisfaction with the outdoor areas children can use in your area 5 or less than 5</c:v>
                </c:pt>
              </c:strCache>
            </c:strRef>
          </c:tx>
          <c:invertIfNegative val="0"/>
          <c:cat>
            <c:strRef>
              <c:f>Sheet2!$C$4:$C$19</c:f>
              <c:strCache>
                <c:ptCount val="16"/>
                <c:pt idx="0">
                  <c:v>Norway</c:v>
                </c:pt>
                <c:pt idx="1">
                  <c:v>Spain</c:v>
                </c:pt>
                <c:pt idx="2">
                  <c:v>Romania</c:v>
                </c:pt>
                <c:pt idx="3">
                  <c:v>Malta</c:v>
                </c:pt>
                <c:pt idx="4">
                  <c:v>Colombia</c:v>
                </c:pt>
                <c:pt idx="5">
                  <c:v>Israel</c:v>
                </c:pt>
                <c:pt idx="6">
                  <c:v>Nepal</c:v>
                </c:pt>
                <c:pt idx="7">
                  <c:v>Turkey</c:v>
                </c:pt>
                <c:pt idx="8">
                  <c:v>Germany</c:v>
                </c:pt>
                <c:pt idx="9">
                  <c:v>England</c:v>
                </c:pt>
                <c:pt idx="10">
                  <c:v>Poland</c:v>
                </c:pt>
                <c:pt idx="11">
                  <c:v>S Africa</c:v>
                </c:pt>
                <c:pt idx="12">
                  <c:v>Estonia</c:v>
                </c:pt>
                <c:pt idx="13">
                  <c:v>Algeria</c:v>
                </c:pt>
                <c:pt idx="14">
                  <c:v>Ethiopia</c:v>
                </c:pt>
                <c:pt idx="15">
                  <c:v>S Korea</c:v>
                </c:pt>
              </c:strCache>
            </c:strRef>
          </c:cat>
          <c:val>
            <c:numRef>
              <c:f>Sheet2!$E$4:$E$19</c:f>
              <c:numCache>
                <c:formatCode>General</c:formatCode>
                <c:ptCount val="16"/>
                <c:pt idx="0">
                  <c:v>-0.25708170000000002</c:v>
                </c:pt>
                <c:pt idx="1">
                  <c:v>-0.2747465</c:v>
                </c:pt>
                <c:pt idx="2">
                  <c:v>-0.226746</c:v>
                </c:pt>
                <c:pt idx="3">
                  <c:v>-4.9461999999999999E-2</c:v>
                </c:pt>
                <c:pt idx="4">
                  <c:v>-0.2363307</c:v>
                </c:pt>
                <c:pt idx="5">
                  <c:v>-7.0527400000000004E-2</c:v>
                </c:pt>
                <c:pt idx="6">
                  <c:v>0.1595685</c:v>
                </c:pt>
                <c:pt idx="7">
                  <c:v>6.6932500000000006E-2</c:v>
                </c:pt>
                <c:pt idx="8">
                  <c:v>-3.9824400000000003E-2</c:v>
                </c:pt>
                <c:pt idx="9">
                  <c:v>-6.8278699999999998E-2</c:v>
                </c:pt>
                <c:pt idx="10">
                  <c:v>-8.3091999999999999E-2</c:v>
                </c:pt>
                <c:pt idx="11">
                  <c:v>0.1966852</c:v>
                </c:pt>
                <c:pt idx="12">
                  <c:v>4.1549000000000003E-2</c:v>
                </c:pt>
                <c:pt idx="13">
                  <c:v>0.27135890000000001</c:v>
                </c:pt>
                <c:pt idx="14">
                  <c:v>0.18951779999999999</c:v>
                </c:pt>
                <c:pt idx="15">
                  <c:v>0.21677160000000001</c:v>
                </c:pt>
              </c:numCache>
            </c:numRef>
          </c:val>
        </c:ser>
        <c:ser>
          <c:idx val="2"/>
          <c:order val="2"/>
          <c:tx>
            <c:strRef>
              <c:f>Sheet2!$F$3</c:f>
              <c:strCache>
                <c:ptCount val="1"/>
                <c:pt idx="0">
                  <c:v>Satisfaction with how you are dealt with at the doctors 5 or less than 5</c:v>
                </c:pt>
              </c:strCache>
            </c:strRef>
          </c:tx>
          <c:invertIfNegative val="0"/>
          <c:cat>
            <c:strRef>
              <c:f>Sheet2!$C$4:$C$19</c:f>
              <c:strCache>
                <c:ptCount val="16"/>
                <c:pt idx="0">
                  <c:v>Norway</c:v>
                </c:pt>
                <c:pt idx="1">
                  <c:v>Spain</c:v>
                </c:pt>
                <c:pt idx="2">
                  <c:v>Romania</c:v>
                </c:pt>
                <c:pt idx="3">
                  <c:v>Malta</c:v>
                </c:pt>
                <c:pt idx="4">
                  <c:v>Colombia</c:v>
                </c:pt>
                <c:pt idx="5">
                  <c:v>Israel</c:v>
                </c:pt>
                <c:pt idx="6">
                  <c:v>Nepal</c:v>
                </c:pt>
                <c:pt idx="7">
                  <c:v>Turkey</c:v>
                </c:pt>
                <c:pt idx="8">
                  <c:v>Germany</c:v>
                </c:pt>
                <c:pt idx="9">
                  <c:v>England</c:v>
                </c:pt>
                <c:pt idx="10">
                  <c:v>Poland</c:v>
                </c:pt>
                <c:pt idx="11">
                  <c:v>S Africa</c:v>
                </c:pt>
                <c:pt idx="12">
                  <c:v>Estonia</c:v>
                </c:pt>
                <c:pt idx="13">
                  <c:v>Algeria</c:v>
                </c:pt>
                <c:pt idx="14">
                  <c:v>Ethiopia</c:v>
                </c:pt>
                <c:pt idx="15">
                  <c:v>S Korea</c:v>
                </c:pt>
              </c:strCache>
            </c:strRef>
          </c:cat>
          <c:val>
            <c:numRef>
              <c:f>Sheet2!$F$4:$F$19</c:f>
              <c:numCache>
                <c:formatCode>General</c:formatCode>
                <c:ptCount val="16"/>
                <c:pt idx="0">
                  <c:v>-0.22849230000000001</c:v>
                </c:pt>
                <c:pt idx="1">
                  <c:v>-0.20947740000000001</c:v>
                </c:pt>
                <c:pt idx="2">
                  <c:v>-0.16606879999999999</c:v>
                </c:pt>
                <c:pt idx="3">
                  <c:v>-0.1105855</c:v>
                </c:pt>
                <c:pt idx="4">
                  <c:v>1.52648E-2</c:v>
                </c:pt>
                <c:pt idx="5">
                  <c:v>-0.1235754</c:v>
                </c:pt>
                <c:pt idx="6">
                  <c:v>0.11512790000000001</c:v>
                </c:pt>
                <c:pt idx="7">
                  <c:v>9.6786000000000007E-3</c:v>
                </c:pt>
                <c:pt idx="8">
                  <c:v>-8.1072699999999998E-2</c:v>
                </c:pt>
                <c:pt idx="9">
                  <c:v>-3.68741E-2</c:v>
                </c:pt>
                <c:pt idx="11">
                  <c:v>8.1343000000000006E-3</c:v>
                </c:pt>
                <c:pt idx="12">
                  <c:v>-3.0936000000000002E-3</c:v>
                </c:pt>
                <c:pt idx="13">
                  <c:v>0.13634540000000001</c:v>
                </c:pt>
                <c:pt idx="14">
                  <c:v>0.2411287</c:v>
                </c:pt>
                <c:pt idx="15">
                  <c:v>0.22742180000000001</c:v>
                </c:pt>
              </c:numCache>
            </c:numRef>
          </c:val>
        </c:ser>
        <c:ser>
          <c:idx val="3"/>
          <c:order val="3"/>
          <c:tx>
            <c:strRef>
              <c:f>Sheet2!$G$3</c:f>
              <c:strCache>
                <c:ptCount val="1"/>
                <c:pt idx="0">
                  <c:v>Satisfaction with the local police in your area 5 or less than 5</c:v>
                </c:pt>
              </c:strCache>
            </c:strRef>
          </c:tx>
          <c:invertIfNegative val="0"/>
          <c:cat>
            <c:strRef>
              <c:f>Sheet2!$C$4:$C$19</c:f>
              <c:strCache>
                <c:ptCount val="16"/>
                <c:pt idx="0">
                  <c:v>Norway</c:v>
                </c:pt>
                <c:pt idx="1">
                  <c:v>Spain</c:v>
                </c:pt>
                <c:pt idx="2">
                  <c:v>Romania</c:v>
                </c:pt>
                <c:pt idx="3">
                  <c:v>Malta</c:v>
                </c:pt>
                <c:pt idx="4">
                  <c:v>Colombia</c:v>
                </c:pt>
                <c:pt idx="5">
                  <c:v>Israel</c:v>
                </c:pt>
                <c:pt idx="6">
                  <c:v>Nepal</c:v>
                </c:pt>
                <c:pt idx="7">
                  <c:v>Turkey</c:v>
                </c:pt>
                <c:pt idx="8">
                  <c:v>Germany</c:v>
                </c:pt>
                <c:pt idx="9">
                  <c:v>England</c:v>
                </c:pt>
                <c:pt idx="10">
                  <c:v>Poland</c:v>
                </c:pt>
                <c:pt idx="11">
                  <c:v>S Africa</c:v>
                </c:pt>
                <c:pt idx="12">
                  <c:v>Estonia</c:v>
                </c:pt>
                <c:pt idx="13">
                  <c:v>Algeria</c:v>
                </c:pt>
                <c:pt idx="14">
                  <c:v>Ethiopia</c:v>
                </c:pt>
                <c:pt idx="15">
                  <c:v>S Korea</c:v>
                </c:pt>
              </c:strCache>
            </c:strRef>
          </c:cat>
          <c:val>
            <c:numRef>
              <c:f>Sheet2!$G$4:$G$19</c:f>
              <c:numCache>
                <c:formatCode>General</c:formatCode>
                <c:ptCount val="16"/>
                <c:pt idx="1">
                  <c:v>-5.8987699999999997E-2</c:v>
                </c:pt>
                <c:pt idx="2">
                  <c:v>-0.25670009999999999</c:v>
                </c:pt>
                <c:pt idx="3">
                  <c:v>-5.1030100000000002E-2</c:v>
                </c:pt>
                <c:pt idx="4">
                  <c:v>0.33029750000000002</c:v>
                </c:pt>
                <c:pt idx="5">
                  <c:v>1.26289E-2</c:v>
                </c:pt>
                <c:pt idx="6">
                  <c:v>-3.5983399999999999E-2</c:v>
                </c:pt>
                <c:pt idx="7">
                  <c:v>-0.1438246</c:v>
                </c:pt>
                <c:pt idx="8">
                  <c:v>-7.2599200000000003E-2</c:v>
                </c:pt>
                <c:pt idx="9">
                  <c:v>-0.19612080000000001</c:v>
                </c:pt>
                <c:pt idx="11">
                  <c:v>0.19102379999999999</c:v>
                </c:pt>
                <c:pt idx="12">
                  <c:v>6.15652E-2</c:v>
                </c:pt>
                <c:pt idx="13">
                  <c:v>0.1075454</c:v>
                </c:pt>
                <c:pt idx="14">
                  <c:v>-3.3936999999999999E-3</c:v>
                </c:pt>
                <c:pt idx="15">
                  <c:v>0.10917159999999999</c:v>
                </c:pt>
              </c:numCache>
            </c:numRef>
          </c:val>
        </c:ser>
        <c:ser>
          <c:idx val="4"/>
          <c:order val="4"/>
          <c:tx>
            <c:strRef>
              <c:f>Sheet2!$H$3</c:f>
              <c:strCache>
                <c:ptCount val="1"/>
                <c:pt idx="0">
                  <c:v>I do not agree that I like going to school</c:v>
                </c:pt>
              </c:strCache>
            </c:strRef>
          </c:tx>
          <c:invertIfNegative val="0"/>
          <c:cat>
            <c:strRef>
              <c:f>Sheet2!$C$4:$C$19</c:f>
              <c:strCache>
                <c:ptCount val="16"/>
                <c:pt idx="0">
                  <c:v>Norway</c:v>
                </c:pt>
                <c:pt idx="1">
                  <c:v>Spain</c:v>
                </c:pt>
                <c:pt idx="2">
                  <c:v>Romania</c:v>
                </c:pt>
                <c:pt idx="3">
                  <c:v>Malta</c:v>
                </c:pt>
                <c:pt idx="4">
                  <c:v>Colombia</c:v>
                </c:pt>
                <c:pt idx="5">
                  <c:v>Israel</c:v>
                </c:pt>
                <c:pt idx="6">
                  <c:v>Nepal</c:v>
                </c:pt>
                <c:pt idx="7">
                  <c:v>Turkey</c:v>
                </c:pt>
                <c:pt idx="8">
                  <c:v>Germany</c:v>
                </c:pt>
                <c:pt idx="9">
                  <c:v>England</c:v>
                </c:pt>
                <c:pt idx="10">
                  <c:v>Poland</c:v>
                </c:pt>
                <c:pt idx="11">
                  <c:v>S Africa</c:v>
                </c:pt>
                <c:pt idx="12">
                  <c:v>Estonia</c:v>
                </c:pt>
                <c:pt idx="13">
                  <c:v>Algeria</c:v>
                </c:pt>
                <c:pt idx="14">
                  <c:v>Ethiopia</c:v>
                </c:pt>
                <c:pt idx="15">
                  <c:v>S Korea</c:v>
                </c:pt>
              </c:strCache>
            </c:strRef>
          </c:cat>
          <c:val>
            <c:numRef>
              <c:f>Sheet2!$H$4:$H$19</c:f>
              <c:numCache>
                <c:formatCode>####.0000000</c:formatCode>
                <c:ptCount val="16"/>
                <c:pt idx="0">
                  <c:v>-3.56967974657919E-2</c:v>
                </c:pt>
                <c:pt idx="1">
                  <c:v>0.203134534736575</c:v>
                </c:pt>
                <c:pt idx="2">
                  <c:v>-5.0415176477617799E-2</c:v>
                </c:pt>
                <c:pt idx="3">
                  <c:v>-9.7805281136665506E-2</c:v>
                </c:pt>
                <c:pt idx="4">
                  <c:v>-0.17543714128079901</c:v>
                </c:pt>
                <c:pt idx="5">
                  <c:v>0.205064763625282</c:v>
                </c:pt>
                <c:pt idx="6">
                  <c:v>-0.42470280650873898</c:v>
                </c:pt>
                <c:pt idx="7">
                  <c:v>-0.164787958283827</c:v>
                </c:pt>
                <c:pt idx="8">
                  <c:v>0.34327134336471798</c:v>
                </c:pt>
                <c:pt idx="9">
                  <c:v>0.38141237521406102</c:v>
                </c:pt>
                <c:pt idx="10">
                  <c:v>0.35756280839363802</c:v>
                </c:pt>
                <c:pt idx="11">
                  <c:v>-0.119573702808629</c:v>
                </c:pt>
                <c:pt idx="12">
                  <c:v>0.46938828897749102</c:v>
                </c:pt>
                <c:pt idx="13">
                  <c:v>-0.30491377209554199</c:v>
                </c:pt>
                <c:pt idx="14">
                  <c:v>-0.35158526182984101</c:v>
                </c:pt>
                <c:pt idx="15">
                  <c:v>-0.11949350777115</c:v>
                </c:pt>
              </c:numCache>
            </c:numRef>
          </c:val>
        </c:ser>
        <c:dLbls>
          <c:showLegendKey val="0"/>
          <c:showVal val="0"/>
          <c:showCatName val="0"/>
          <c:showSerName val="0"/>
          <c:showPercent val="0"/>
          <c:showBubbleSize val="0"/>
        </c:dLbls>
        <c:gapWidth val="150"/>
        <c:overlap val="100"/>
        <c:axId val="227465472"/>
        <c:axId val="228081664"/>
      </c:barChart>
      <c:catAx>
        <c:axId val="227465472"/>
        <c:scaling>
          <c:orientation val="minMax"/>
        </c:scaling>
        <c:delete val="0"/>
        <c:axPos val="l"/>
        <c:majorTickMark val="out"/>
        <c:minorTickMark val="none"/>
        <c:tickLblPos val="nextTo"/>
        <c:crossAx val="228081664"/>
        <c:crosses val="autoZero"/>
        <c:auto val="1"/>
        <c:lblAlgn val="ctr"/>
        <c:lblOffset val="100"/>
        <c:noMultiLvlLbl val="0"/>
      </c:catAx>
      <c:valAx>
        <c:axId val="228081664"/>
        <c:scaling>
          <c:orientation val="minMax"/>
        </c:scaling>
        <c:delete val="0"/>
        <c:axPos val="b"/>
        <c:majorGridlines/>
        <c:numFmt formatCode="General" sourceLinked="0"/>
        <c:majorTickMark val="out"/>
        <c:minorTickMark val="none"/>
        <c:tickLblPos val="nextTo"/>
        <c:crossAx val="227465472"/>
        <c:crosses val="autoZero"/>
        <c:crossBetween val="between"/>
      </c:valAx>
    </c:plotArea>
    <c:legend>
      <c:legendPos val="b"/>
      <c:layout>
        <c:manualLayout>
          <c:xMode val="edge"/>
          <c:yMode val="edge"/>
          <c:x val="3.3255770218128297E-2"/>
          <c:y val="0.83363502207066298"/>
          <c:w val="0.93949430698504699"/>
          <c:h val="0.15084606583358801"/>
        </c:manualLayout>
      </c:layout>
      <c:overlay val="0"/>
      <c:txPr>
        <a:bodyPr/>
        <a:lstStyle/>
        <a:p>
          <a:pPr>
            <a:defRPr sz="9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5571147774411803E-2"/>
          <c:y val="2.3713278791094701E-2"/>
          <c:w val="0.93198880061173695"/>
          <c:h val="0.69401705658629997"/>
        </c:manualLayout>
      </c:layout>
      <c:barChart>
        <c:barDir val="bar"/>
        <c:grouping val="stacked"/>
        <c:varyColors val="0"/>
        <c:ser>
          <c:idx val="0"/>
          <c:order val="0"/>
          <c:tx>
            <c:strRef>
              <c:f>Sheet2!$C$3</c:f>
              <c:strCache>
                <c:ptCount val="1"/>
                <c:pt idx="0">
                  <c:v>Satisfaction with the people you live with 5 or less than 5</c:v>
                </c:pt>
              </c:strCache>
            </c:strRef>
          </c:tx>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Sheet2!$C$4:$C$19</c:f>
              <c:numCache>
                <c:formatCode>####.0000000</c:formatCode>
                <c:ptCount val="16"/>
                <c:pt idx="0">
                  <c:v>-0.18932476570656401</c:v>
                </c:pt>
                <c:pt idx="1">
                  <c:v>-0.13516290967134201</c:v>
                </c:pt>
                <c:pt idx="2">
                  <c:v>-8.2480011219951105E-2</c:v>
                </c:pt>
                <c:pt idx="3">
                  <c:v>-0.12362406800322701</c:v>
                </c:pt>
                <c:pt idx="4">
                  <c:v>-8.9105262786708495E-2</c:v>
                </c:pt>
                <c:pt idx="5">
                  <c:v>-0.13333646539104599</c:v>
                </c:pt>
                <c:pt idx="6">
                  <c:v>-7.3500161029260699E-2</c:v>
                </c:pt>
                <c:pt idx="7">
                  <c:v>-2.87952860329166E-2</c:v>
                </c:pt>
                <c:pt idx="8">
                  <c:v>9.5058684872655098E-3</c:v>
                </c:pt>
                <c:pt idx="9">
                  <c:v>5.2359105111673201E-2</c:v>
                </c:pt>
                <c:pt idx="10">
                  <c:v>-2.21567787040035E-2</c:v>
                </c:pt>
                <c:pt idx="11">
                  <c:v>3.6852253319260897E-2</c:v>
                </c:pt>
                <c:pt idx="12">
                  <c:v>-4.3515652291811702E-2</c:v>
                </c:pt>
                <c:pt idx="13">
                  <c:v>0.38939374609323302</c:v>
                </c:pt>
                <c:pt idx="14">
                  <c:v>0.237679428405111</c:v>
                </c:pt>
                <c:pt idx="15">
                  <c:v>0.19722158151919</c:v>
                </c:pt>
              </c:numCache>
            </c:numRef>
          </c:val>
        </c:ser>
        <c:ser>
          <c:idx val="1"/>
          <c:order val="1"/>
          <c:tx>
            <c:strRef>
              <c:f>Sheet2!$D$3</c:f>
              <c:strCache>
                <c:ptCount val="1"/>
                <c:pt idx="0">
                  <c:v>Satisfaction with your family life 5 or less than 5</c:v>
                </c:pt>
              </c:strCache>
            </c:strRef>
          </c:tx>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Sheet2!$D$4:$D$19</c:f>
              <c:numCache>
                <c:formatCode>####.0000000</c:formatCode>
                <c:ptCount val="16"/>
                <c:pt idx="0">
                  <c:v>-0.14831686161803001</c:v>
                </c:pt>
                <c:pt idx="1">
                  <c:v>-0.17543815917072</c:v>
                </c:pt>
                <c:pt idx="2">
                  <c:v>-4.4075687256050697E-2</c:v>
                </c:pt>
                <c:pt idx="3">
                  <c:v>-6.5677525411024298E-2</c:v>
                </c:pt>
                <c:pt idx="4">
                  <c:v>-8.05991942488367E-2</c:v>
                </c:pt>
                <c:pt idx="5">
                  <c:v>-0.122925572410038</c:v>
                </c:pt>
                <c:pt idx="6">
                  <c:v>-2.5819191341133502E-2</c:v>
                </c:pt>
                <c:pt idx="7">
                  <c:v>6.7625192760191494E-2</c:v>
                </c:pt>
                <c:pt idx="8">
                  <c:v>0.10418052315220799</c:v>
                </c:pt>
                <c:pt idx="9">
                  <c:v>9.3513894267056603E-4</c:v>
                </c:pt>
                <c:pt idx="10">
                  <c:v>-8.7918085738020305E-2</c:v>
                </c:pt>
                <c:pt idx="11">
                  <c:v>-0.100246246242308</c:v>
                </c:pt>
                <c:pt idx="12">
                  <c:v>6.4633156665115904E-2</c:v>
                </c:pt>
                <c:pt idx="13">
                  <c:v>0.15969959673539599</c:v>
                </c:pt>
                <c:pt idx="14">
                  <c:v>0.33943172513007902</c:v>
                </c:pt>
                <c:pt idx="15">
                  <c:v>0.113115866447761</c:v>
                </c:pt>
              </c:numCache>
            </c:numRef>
          </c:val>
        </c:ser>
        <c:ser>
          <c:idx val="2"/>
          <c:order val="2"/>
          <c:tx>
            <c:strRef>
              <c:f>Sheet2!$E$3</c:f>
              <c:strCache>
                <c:ptCount val="1"/>
                <c:pt idx="0">
                  <c:v>Satisfaction with your friends 5 or less than 5</c:v>
                </c:pt>
              </c:strCache>
            </c:strRef>
          </c:tx>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Sheet2!$E$4:$E$19</c:f>
              <c:numCache>
                <c:formatCode>####.0000000</c:formatCode>
                <c:ptCount val="16"/>
                <c:pt idx="0">
                  <c:v>-0.220873473325262</c:v>
                </c:pt>
                <c:pt idx="1">
                  <c:v>-0.13202511564156599</c:v>
                </c:pt>
                <c:pt idx="2">
                  <c:v>-0.19851384899147301</c:v>
                </c:pt>
                <c:pt idx="3">
                  <c:v>-0.15593079886869199</c:v>
                </c:pt>
                <c:pt idx="4">
                  <c:v>-6.2748881455817404E-2</c:v>
                </c:pt>
                <c:pt idx="5">
                  <c:v>-2.01329630777461E-3</c:v>
                </c:pt>
                <c:pt idx="6">
                  <c:v>-4.00037843116684E-2</c:v>
                </c:pt>
                <c:pt idx="7">
                  <c:v>-5.9673176445373802E-2</c:v>
                </c:pt>
                <c:pt idx="8">
                  <c:v>-2.10317110791504E-2</c:v>
                </c:pt>
                <c:pt idx="9">
                  <c:v>5.0288514065648597E-2</c:v>
                </c:pt>
                <c:pt idx="10">
                  <c:v>9.0525629533839705E-2</c:v>
                </c:pt>
                <c:pt idx="11">
                  <c:v>0.21624370167860099</c:v>
                </c:pt>
                <c:pt idx="12">
                  <c:v>-0.175263128949076</c:v>
                </c:pt>
                <c:pt idx="13">
                  <c:v>0.16541250565020199</c:v>
                </c:pt>
                <c:pt idx="14">
                  <c:v>0.24213578864899099</c:v>
                </c:pt>
                <c:pt idx="15">
                  <c:v>0.301829212206572</c:v>
                </c:pt>
              </c:numCache>
            </c:numRef>
          </c:val>
        </c:ser>
        <c:ser>
          <c:idx val="3"/>
          <c:order val="3"/>
          <c:tx>
            <c:strRef>
              <c:f>Sheet2!$F$3</c:f>
              <c:strCache>
                <c:ptCount val="1"/>
                <c:pt idx="0">
                  <c:v>I do not agree or I agree a little bit that my friends are usually nice to me</c:v>
                </c:pt>
              </c:strCache>
            </c:strRef>
          </c:tx>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Sheet2!$F$4:$F$19</c:f>
              <c:numCache>
                <c:formatCode>####.0000000</c:formatCode>
                <c:ptCount val="16"/>
                <c:pt idx="0">
                  <c:v>-0.18506053216804499</c:v>
                </c:pt>
                <c:pt idx="1">
                  <c:v>2.3649408426010401E-2</c:v>
                </c:pt>
                <c:pt idx="2">
                  <c:v>-0.16726261434138201</c:v>
                </c:pt>
                <c:pt idx="3">
                  <c:v>-0.13949330160609999</c:v>
                </c:pt>
                <c:pt idx="4">
                  <c:v>-7.7942608681242601E-2</c:v>
                </c:pt>
                <c:pt idx="5">
                  <c:v>4.7916273023632501E-2</c:v>
                </c:pt>
                <c:pt idx="6">
                  <c:v>-7.2924986466883099E-2</c:v>
                </c:pt>
                <c:pt idx="7">
                  <c:v>-7.1014646760893599E-2</c:v>
                </c:pt>
                <c:pt idx="8">
                  <c:v>-7.5683204685347005E-2</c:v>
                </c:pt>
                <c:pt idx="9">
                  <c:v>-0.13422431380543501</c:v>
                </c:pt>
                <c:pt idx="10">
                  <c:v>0.27723753043579402</c:v>
                </c:pt>
                <c:pt idx="11">
                  <c:v>0.24220223874445401</c:v>
                </c:pt>
                <c:pt idx="12">
                  <c:v>9.1086305316798698E-3</c:v>
                </c:pt>
                <c:pt idx="13">
                  <c:v>1.3082320120428899E-2</c:v>
                </c:pt>
                <c:pt idx="14">
                  <c:v>0.20226863173173201</c:v>
                </c:pt>
                <c:pt idx="15">
                  <c:v>0.112542502352256</c:v>
                </c:pt>
              </c:numCache>
            </c:numRef>
          </c:val>
        </c:ser>
        <c:ser>
          <c:idx val="4"/>
          <c:order val="4"/>
          <c:tx>
            <c:strRef>
              <c:f>Sheet2!$G$3</c:f>
              <c:strCache>
                <c:ptCount val="1"/>
                <c:pt idx="0">
                  <c:v>I do not agree or I agree a little bit that I have enough friends</c:v>
                </c:pt>
              </c:strCache>
            </c:strRef>
          </c:tx>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Sheet2!$G$4:$G$19</c:f>
              <c:numCache>
                <c:formatCode>####.0000000</c:formatCode>
                <c:ptCount val="16"/>
                <c:pt idx="0">
                  <c:v>-0.10936945305783601</c:v>
                </c:pt>
                <c:pt idx="1">
                  <c:v>-2.95975703698441E-2</c:v>
                </c:pt>
                <c:pt idx="2">
                  <c:v>-0.14747016653393899</c:v>
                </c:pt>
                <c:pt idx="3">
                  <c:v>-5.9912598652291697E-2</c:v>
                </c:pt>
                <c:pt idx="4">
                  <c:v>-0.120520709289024</c:v>
                </c:pt>
                <c:pt idx="5">
                  <c:v>1.9270450416727099E-2</c:v>
                </c:pt>
                <c:pt idx="6">
                  <c:v>-4.0224954818628998E-2</c:v>
                </c:pt>
                <c:pt idx="7">
                  <c:v>-2.4439897279507301E-2</c:v>
                </c:pt>
                <c:pt idx="8">
                  <c:v>-5.0903028400681498E-2</c:v>
                </c:pt>
                <c:pt idx="9">
                  <c:v>-0.107307419937759</c:v>
                </c:pt>
                <c:pt idx="10">
                  <c:v>0.130145694982994</c:v>
                </c:pt>
                <c:pt idx="11">
                  <c:v>0.13826980632234001</c:v>
                </c:pt>
                <c:pt idx="12">
                  <c:v>8.05562263998362E-2</c:v>
                </c:pt>
                <c:pt idx="13">
                  <c:v>3.5051964716168602E-2</c:v>
                </c:pt>
                <c:pt idx="14">
                  <c:v>0.14306977812983601</c:v>
                </c:pt>
                <c:pt idx="15">
                  <c:v>0.143649858858548</c:v>
                </c:pt>
              </c:numCache>
            </c:numRef>
          </c:val>
        </c:ser>
        <c:ser>
          <c:idx val="5"/>
          <c:order val="5"/>
          <c:tx>
            <c:strRef>
              <c:f>Sheet2!$H$3</c:f>
              <c:strCache>
                <c:ptCount val="1"/>
                <c:pt idx="0">
                  <c:v>Satisfaction with other children in your class 5 or less than 5</c:v>
                </c:pt>
              </c:strCache>
            </c:strRef>
          </c:tx>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Sheet2!$H$4:$H$19</c:f>
              <c:numCache>
                <c:formatCode>####.0000000</c:formatCode>
                <c:ptCount val="16"/>
                <c:pt idx="0">
                  <c:v>-0.22571599529794101</c:v>
                </c:pt>
                <c:pt idx="1">
                  <c:v>-0.186063456850214</c:v>
                </c:pt>
                <c:pt idx="2">
                  <c:v>-0.217534698492409</c:v>
                </c:pt>
                <c:pt idx="3">
                  <c:v>-0.198742925306364</c:v>
                </c:pt>
                <c:pt idx="4">
                  <c:v>-6.5175392055721398E-2</c:v>
                </c:pt>
                <c:pt idx="5">
                  <c:v>0.10130538660234301</c:v>
                </c:pt>
                <c:pt idx="6">
                  <c:v>8.2389363047904701E-2</c:v>
                </c:pt>
                <c:pt idx="7">
                  <c:v>7.7701412691628599E-2</c:v>
                </c:pt>
                <c:pt idx="8">
                  <c:v>2.14695324158342E-2</c:v>
                </c:pt>
                <c:pt idx="9">
                  <c:v>3.2094935067283503E-2</c:v>
                </c:pt>
                <c:pt idx="10">
                  <c:v>0.110440312009039</c:v>
                </c:pt>
                <c:pt idx="11">
                  <c:v>0.191047976702658</c:v>
                </c:pt>
                <c:pt idx="12">
                  <c:v>6.7253083164158706E-2</c:v>
                </c:pt>
                <c:pt idx="13">
                  <c:v>1.7359410728480101E-2</c:v>
                </c:pt>
                <c:pt idx="14">
                  <c:v>-5.0732507625633597E-2</c:v>
                </c:pt>
                <c:pt idx="15">
                  <c:v>0.244922461576005</c:v>
                </c:pt>
              </c:numCache>
            </c:numRef>
          </c:val>
        </c:ser>
        <c:ser>
          <c:idx val="6"/>
          <c:order val="6"/>
          <c:tx>
            <c:strRef>
              <c:f>Sheet2!$I$3</c:f>
              <c:strCache>
                <c:ptCount val="1"/>
                <c:pt idx="0">
                  <c:v>Satisfaction with your relationship with teachers 5 or less than 5 </c:v>
                </c:pt>
              </c:strCache>
            </c:strRef>
          </c:tx>
          <c:spPr>
            <a:solidFill>
              <a:schemeClr val="bg1">
                <a:lumMod val="75000"/>
              </a:schemeClr>
            </a:solidFill>
          </c:spPr>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Sheet2!$I$4:$I$19</c:f>
              <c:numCache>
                <c:formatCode>####.0000000</c:formatCode>
                <c:ptCount val="16"/>
                <c:pt idx="0">
                  <c:v>-0.16379751097195899</c:v>
                </c:pt>
                <c:pt idx="1">
                  <c:v>-0.23125002205674799</c:v>
                </c:pt>
                <c:pt idx="2">
                  <c:v>-7.8998051070720304E-2</c:v>
                </c:pt>
                <c:pt idx="3">
                  <c:v>-0.148514982958909</c:v>
                </c:pt>
                <c:pt idx="4">
                  <c:v>4.2325195664691902E-2</c:v>
                </c:pt>
                <c:pt idx="5">
                  <c:v>-8.5258779627274003E-2</c:v>
                </c:pt>
                <c:pt idx="6">
                  <c:v>8.52604526130019E-2</c:v>
                </c:pt>
                <c:pt idx="7">
                  <c:v>0.30252854372215898</c:v>
                </c:pt>
                <c:pt idx="8">
                  <c:v>9.0435655337656198E-2</c:v>
                </c:pt>
                <c:pt idx="9">
                  <c:v>0.36914055160015402</c:v>
                </c:pt>
                <c:pt idx="10">
                  <c:v>-7.5430057256173397E-2</c:v>
                </c:pt>
                <c:pt idx="11">
                  <c:v>-0.16228621339149499</c:v>
                </c:pt>
                <c:pt idx="12">
                  <c:v>0.25767919690340102</c:v>
                </c:pt>
                <c:pt idx="13">
                  <c:v>-0.11492976089665501</c:v>
                </c:pt>
                <c:pt idx="14">
                  <c:v>-0.12744457522595901</c:v>
                </c:pt>
                <c:pt idx="15">
                  <c:v>3.8800542459926798E-2</c:v>
                </c:pt>
              </c:numCache>
            </c:numRef>
          </c:val>
        </c:ser>
        <c:ser>
          <c:idx val="7"/>
          <c:order val="7"/>
          <c:tx>
            <c:strRef>
              <c:f>Sheet2!$J$3</c:f>
              <c:strCache>
                <c:ptCount val="1"/>
                <c:pt idx="0">
                  <c:v>Satisfaction with the people in your area 5 or less than 5</c:v>
                </c:pt>
              </c:strCache>
            </c:strRef>
          </c:tx>
          <c:invertIfNegative val="0"/>
          <c:cat>
            <c:strRef>
              <c:f>Sheet2!$B$4:$B$19</c:f>
              <c:strCache>
                <c:ptCount val="16"/>
                <c:pt idx="0">
                  <c:v>Norway</c:v>
                </c:pt>
                <c:pt idx="1">
                  <c:v>Romania</c:v>
                </c:pt>
                <c:pt idx="2">
                  <c:v>Spain</c:v>
                </c:pt>
                <c:pt idx="3">
                  <c:v>Malta</c:v>
                </c:pt>
                <c:pt idx="4">
                  <c:v>Israel</c:v>
                </c:pt>
                <c:pt idx="5">
                  <c:v>Turkey</c:v>
                </c:pt>
                <c:pt idx="6">
                  <c:v>Estonia</c:v>
                </c:pt>
                <c:pt idx="7">
                  <c:v>England</c:v>
                </c:pt>
                <c:pt idx="8">
                  <c:v>S Korea</c:v>
                </c:pt>
                <c:pt idx="9">
                  <c:v>Poland</c:v>
                </c:pt>
                <c:pt idx="10">
                  <c:v>Colombia</c:v>
                </c:pt>
                <c:pt idx="11">
                  <c:v>Algeria</c:v>
                </c:pt>
                <c:pt idx="12">
                  <c:v>Germany</c:v>
                </c:pt>
                <c:pt idx="13">
                  <c:v>Nepal</c:v>
                </c:pt>
                <c:pt idx="14">
                  <c:v>Ethiopia</c:v>
                </c:pt>
                <c:pt idx="15">
                  <c:v>S Africa</c:v>
                </c:pt>
              </c:strCache>
            </c:strRef>
          </c:cat>
          <c:val>
            <c:numRef>
              <c:f>Sheet2!$J$4:$J$19</c:f>
              <c:numCache>
                <c:formatCode>####.0000000</c:formatCode>
                <c:ptCount val="16"/>
                <c:pt idx="0">
                  <c:v>-0.17964547280162499</c:v>
                </c:pt>
                <c:pt idx="1">
                  <c:v>-0.249237084269857</c:v>
                </c:pt>
                <c:pt idx="2">
                  <c:v>-0.20035714082006001</c:v>
                </c:pt>
                <c:pt idx="3">
                  <c:v>-0.13155877162660101</c:v>
                </c:pt>
                <c:pt idx="4">
                  <c:v>-4.4423285294708202E-2</c:v>
                </c:pt>
                <c:pt idx="5">
                  <c:v>0.10736255916972</c:v>
                </c:pt>
                <c:pt idx="6">
                  <c:v>2.03431957018557E-2</c:v>
                </c:pt>
                <c:pt idx="7">
                  <c:v>2.68805574923001E-3</c:v>
                </c:pt>
                <c:pt idx="8">
                  <c:v>0.11690845909018401</c:v>
                </c:pt>
                <c:pt idx="9">
                  <c:v>-3.2490937444995101E-2</c:v>
                </c:pt>
                <c:pt idx="10">
                  <c:v>2.14145183683814E-3</c:v>
                </c:pt>
                <c:pt idx="11">
                  <c:v>1.7926076340591401E-2</c:v>
                </c:pt>
                <c:pt idx="12">
                  <c:v>0.16943223091986001</c:v>
                </c:pt>
                <c:pt idx="13">
                  <c:v>3.9256045569447201E-2</c:v>
                </c:pt>
                <c:pt idx="14">
                  <c:v>9.80806307797767E-3</c:v>
                </c:pt>
                <c:pt idx="15">
                  <c:v>0.34264067896234002</c:v>
                </c:pt>
              </c:numCache>
            </c:numRef>
          </c:val>
        </c:ser>
        <c:dLbls>
          <c:showLegendKey val="0"/>
          <c:showVal val="0"/>
          <c:showCatName val="0"/>
          <c:showSerName val="0"/>
          <c:showPercent val="0"/>
          <c:showBubbleSize val="0"/>
        </c:dLbls>
        <c:gapWidth val="150"/>
        <c:overlap val="100"/>
        <c:axId val="228103296"/>
        <c:axId val="228104832"/>
      </c:barChart>
      <c:catAx>
        <c:axId val="228103296"/>
        <c:scaling>
          <c:orientation val="minMax"/>
        </c:scaling>
        <c:delete val="0"/>
        <c:axPos val="l"/>
        <c:majorTickMark val="out"/>
        <c:minorTickMark val="none"/>
        <c:tickLblPos val="nextTo"/>
        <c:crossAx val="228104832"/>
        <c:crosses val="autoZero"/>
        <c:auto val="1"/>
        <c:lblAlgn val="ctr"/>
        <c:lblOffset val="100"/>
        <c:noMultiLvlLbl val="0"/>
      </c:catAx>
      <c:valAx>
        <c:axId val="228104832"/>
        <c:scaling>
          <c:orientation val="minMax"/>
        </c:scaling>
        <c:delete val="0"/>
        <c:axPos val="b"/>
        <c:majorGridlines/>
        <c:numFmt formatCode="#,##0.0" sourceLinked="0"/>
        <c:majorTickMark val="out"/>
        <c:minorTickMark val="none"/>
        <c:tickLblPos val="nextTo"/>
        <c:crossAx val="228103296"/>
        <c:crosses val="autoZero"/>
        <c:crossBetween val="between"/>
      </c:valAx>
    </c:plotArea>
    <c:legend>
      <c:legendPos val="b"/>
      <c:layout>
        <c:manualLayout>
          <c:xMode val="edge"/>
          <c:yMode val="edge"/>
          <c:x val="4.5503332576439598E-2"/>
          <c:y val="0.76035940979227701"/>
          <c:w val="0.90899318356922298"/>
          <c:h val="0.22670607450348901"/>
        </c:manualLayout>
      </c:layout>
      <c:overlay val="0"/>
      <c:txPr>
        <a:bodyPr/>
        <a:lstStyle/>
        <a:p>
          <a:pPr>
            <a:defRPr sz="9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690436735298001E-2"/>
          <c:y val="3.47139996317384E-2"/>
          <c:w val="0.93367269944076803"/>
          <c:h val="0.57561577808908904"/>
        </c:manualLayout>
      </c:layout>
      <c:barChart>
        <c:barDir val="bar"/>
        <c:grouping val="stacked"/>
        <c:varyColors val="0"/>
        <c:ser>
          <c:idx val="0"/>
          <c:order val="0"/>
          <c:tx>
            <c:strRef>
              <c:f>Sheet2!$D$3</c:f>
              <c:strCache>
                <c:ptCount val="1"/>
                <c:pt idx="0">
                  <c:v>I do not agree or I agree a little bit that my parents/carers listen to me and take what I say into account</c:v>
                </c:pt>
              </c:strCache>
            </c:strRef>
          </c:tx>
          <c:invertIfNegative val="0"/>
          <c:cat>
            <c:strRef>
              <c:f>Sheet2!$C$4:$C$19</c:f>
              <c:strCache>
                <c:ptCount val="16"/>
                <c:pt idx="0">
                  <c:v>Malta</c:v>
                </c:pt>
                <c:pt idx="1">
                  <c:v>Norway</c:v>
                </c:pt>
                <c:pt idx="2">
                  <c:v>Israel</c:v>
                </c:pt>
                <c:pt idx="3">
                  <c:v>Spain</c:v>
                </c:pt>
                <c:pt idx="4">
                  <c:v>Colombia</c:v>
                </c:pt>
                <c:pt idx="5">
                  <c:v>England</c:v>
                </c:pt>
                <c:pt idx="6">
                  <c:v>Romania</c:v>
                </c:pt>
                <c:pt idx="7">
                  <c:v>Turkey</c:v>
                </c:pt>
                <c:pt idx="8">
                  <c:v>S Africa</c:v>
                </c:pt>
                <c:pt idx="9">
                  <c:v>Nepal</c:v>
                </c:pt>
                <c:pt idx="10">
                  <c:v>Algeria</c:v>
                </c:pt>
                <c:pt idx="11">
                  <c:v>Poland</c:v>
                </c:pt>
                <c:pt idx="12">
                  <c:v>Estonia</c:v>
                </c:pt>
                <c:pt idx="13">
                  <c:v>Germany</c:v>
                </c:pt>
                <c:pt idx="14">
                  <c:v>Ethiopia</c:v>
                </c:pt>
                <c:pt idx="15">
                  <c:v>S Korea</c:v>
                </c:pt>
              </c:strCache>
            </c:strRef>
          </c:cat>
          <c:val>
            <c:numRef>
              <c:f>Sheet2!$D$4:$D$19</c:f>
              <c:numCache>
                <c:formatCode>####.0000000</c:formatCode>
                <c:ptCount val="16"/>
                <c:pt idx="0">
                  <c:v>-0.1166860699642</c:v>
                </c:pt>
                <c:pt idx="1">
                  <c:v>-0.122820396290205</c:v>
                </c:pt>
                <c:pt idx="2">
                  <c:v>-0.22282621419364701</c:v>
                </c:pt>
                <c:pt idx="3">
                  <c:v>-7.55421983848341E-2</c:v>
                </c:pt>
                <c:pt idx="4">
                  <c:v>-4.7918994158962898E-2</c:v>
                </c:pt>
                <c:pt idx="5">
                  <c:v>-1.74749566484899E-2</c:v>
                </c:pt>
                <c:pt idx="6">
                  <c:v>-4.88395819067481E-2</c:v>
                </c:pt>
                <c:pt idx="7">
                  <c:v>0.162514597436414</c:v>
                </c:pt>
                <c:pt idx="8">
                  <c:v>0.13763133971345801</c:v>
                </c:pt>
                <c:pt idx="9">
                  <c:v>0.13585574199836201</c:v>
                </c:pt>
                <c:pt idx="10">
                  <c:v>-6.78888376809475E-2</c:v>
                </c:pt>
                <c:pt idx="11">
                  <c:v>-0.111725839747222</c:v>
                </c:pt>
                <c:pt idx="12">
                  <c:v>-2.7604265152312599E-2</c:v>
                </c:pt>
                <c:pt idx="13">
                  <c:v>3.2714787864445399E-2</c:v>
                </c:pt>
                <c:pt idx="14">
                  <c:v>0.423742691057308</c:v>
                </c:pt>
                <c:pt idx="15">
                  <c:v>-3.7540350413250698E-2</c:v>
                </c:pt>
              </c:numCache>
            </c:numRef>
          </c:val>
        </c:ser>
        <c:ser>
          <c:idx val="1"/>
          <c:order val="1"/>
          <c:tx>
            <c:strRef>
              <c:f>Sheet2!$E$3</c:f>
              <c:strCache>
                <c:ptCount val="1"/>
                <c:pt idx="0">
                  <c:v>I do not agree or I agree a little bit that my teachers listen to me and take what I say into account</c:v>
                </c:pt>
              </c:strCache>
            </c:strRef>
          </c:tx>
          <c:invertIfNegative val="0"/>
          <c:cat>
            <c:strRef>
              <c:f>Sheet2!$C$4:$C$19</c:f>
              <c:strCache>
                <c:ptCount val="16"/>
                <c:pt idx="0">
                  <c:v>Malta</c:v>
                </c:pt>
                <c:pt idx="1">
                  <c:v>Norway</c:v>
                </c:pt>
                <c:pt idx="2">
                  <c:v>Israel</c:v>
                </c:pt>
                <c:pt idx="3">
                  <c:v>Spain</c:v>
                </c:pt>
                <c:pt idx="4">
                  <c:v>Colombia</c:v>
                </c:pt>
                <c:pt idx="5">
                  <c:v>England</c:v>
                </c:pt>
                <c:pt idx="6">
                  <c:v>Romania</c:v>
                </c:pt>
                <c:pt idx="7">
                  <c:v>Turkey</c:v>
                </c:pt>
                <c:pt idx="8">
                  <c:v>S Africa</c:v>
                </c:pt>
                <c:pt idx="9">
                  <c:v>Nepal</c:v>
                </c:pt>
                <c:pt idx="10">
                  <c:v>Algeria</c:v>
                </c:pt>
                <c:pt idx="11">
                  <c:v>Poland</c:v>
                </c:pt>
                <c:pt idx="12">
                  <c:v>Estonia</c:v>
                </c:pt>
                <c:pt idx="13">
                  <c:v>Germany</c:v>
                </c:pt>
                <c:pt idx="14">
                  <c:v>Ethiopia</c:v>
                </c:pt>
                <c:pt idx="15">
                  <c:v>S Korea</c:v>
                </c:pt>
              </c:strCache>
            </c:strRef>
          </c:cat>
          <c:val>
            <c:numRef>
              <c:f>Sheet2!$E$4:$E$19</c:f>
              <c:numCache>
                <c:formatCode>####.0000000</c:formatCode>
                <c:ptCount val="16"/>
                <c:pt idx="0">
                  <c:v>-0.19792424963224101</c:v>
                </c:pt>
                <c:pt idx="1">
                  <c:v>-7.0225525070672201E-2</c:v>
                </c:pt>
                <c:pt idx="2">
                  <c:v>-3.0542827580312001E-2</c:v>
                </c:pt>
                <c:pt idx="3">
                  <c:v>-0.11998980575762699</c:v>
                </c:pt>
                <c:pt idx="4">
                  <c:v>0.22341795824292399</c:v>
                </c:pt>
                <c:pt idx="5">
                  <c:v>0.1064337140133</c:v>
                </c:pt>
                <c:pt idx="6">
                  <c:v>5.2520691040838202E-2</c:v>
                </c:pt>
                <c:pt idx="7">
                  <c:v>-5.8165724948949303E-2</c:v>
                </c:pt>
                <c:pt idx="8">
                  <c:v>-4.5125472405163E-2</c:v>
                </c:pt>
                <c:pt idx="9">
                  <c:v>-0.121814130606838</c:v>
                </c:pt>
                <c:pt idx="10">
                  <c:v>-4.8667179667088202E-2</c:v>
                </c:pt>
                <c:pt idx="11">
                  <c:v>0.143975178520099</c:v>
                </c:pt>
                <c:pt idx="12">
                  <c:v>0.16907772139757099</c:v>
                </c:pt>
                <c:pt idx="13">
                  <c:v>0.141187069229428</c:v>
                </c:pt>
                <c:pt idx="14">
                  <c:v>-5.5416275691818298E-2</c:v>
                </c:pt>
                <c:pt idx="15">
                  <c:v>-8.15221891501271E-2</c:v>
                </c:pt>
              </c:numCache>
            </c:numRef>
          </c:val>
        </c:ser>
        <c:ser>
          <c:idx val="2"/>
          <c:order val="2"/>
          <c:tx>
            <c:strRef>
              <c:f>Sheet2!$F$3</c:f>
              <c:strCache>
                <c:ptCount val="1"/>
                <c:pt idx="0">
                  <c:v>Satisfaction with how you are listened to by adults in general 5 or less than 5</c:v>
                </c:pt>
              </c:strCache>
            </c:strRef>
          </c:tx>
          <c:invertIfNegative val="0"/>
          <c:cat>
            <c:strRef>
              <c:f>Sheet2!$C$4:$C$19</c:f>
              <c:strCache>
                <c:ptCount val="16"/>
                <c:pt idx="0">
                  <c:v>Malta</c:v>
                </c:pt>
                <c:pt idx="1">
                  <c:v>Norway</c:v>
                </c:pt>
                <c:pt idx="2">
                  <c:v>Israel</c:v>
                </c:pt>
                <c:pt idx="3">
                  <c:v>Spain</c:v>
                </c:pt>
                <c:pt idx="4">
                  <c:v>Colombia</c:v>
                </c:pt>
                <c:pt idx="5">
                  <c:v>England</c:v>
                </c:pt>
                <c:pt idx="6">
                  <c:v>Romania</c:v>
                </c:pt>
                <c:pt idx="7">
                  <c:v>Turkey</c:v>
                </c:pt>
                <c:pt idx="8">
                  <c:v>S Africa</c:v>
                </c:pt>
                <c:pt idx="9">
                  <c:v>Nepal</c:v>
                </c:pt>
                <c:pt idx="10">
                  <c:v>Algeria</c:v>
                </c:pt>
                <c:pt idx="11">
                  <c:v>Poland</c:v>
                </c:pt>
                <c:pt idx="12">
                  <c:v>Estonia</c:v>
                </c:pt>
                <c:pt idx="13">
                  <c:v>Germany</c:v>
                </c:pt>
                <c:pt idx="14">
                  <c:v>Ethiopia</c:v>
                </c:pt>
                <c:pt idx="15">
                  <c:v>S Korea</c:v>
                </c:pt>
              </c:strCache>
            </c:strRef>
          </c:cat>
          <c:val>
            <c:numRef>
              <c:f>Sheet2!$F$4:$F$19</c:f>
              <c:numCache>
                <c:formatCode>####.0000000</c:formatCode>
                <c:ptCount val="16"/>
                <c:pt idx="0">
                  <c:v>-0.18933488951747601</c:v>
                </c:pt>
                <c:pt idx="1">
                  <c:v>-0.185462637470826</c:v>
                </c:pt>
                <c:pt idx="2">
                  <c:v>-8.2972324467432496E-2</c:v>
                </c:pt>
                <c:pt idx="3">
                  <c:v>-9.5650908776631197E-2</c:v>
                </c:pt>
                <c:pt idx="4">
                  <c:v>-5.9370067159406403E-2</c:v>
                </c:pt>
                <c:pt idx="5">
                  <c:v>7.1109428026832594E-2</c:v>
                </c:pt>
                <c:pt idx="6">
                  <c:v>-0.24761912092712299</c:v>
                </c:pt>
                <c:pt idx="7">
                  <c:v>-8.1272442898348105E-2</c:v>
                </c:pt>
                <c:pt idx="8">
                  <c:v>0.177832690508097</c:v>
                </c:pt>
                <c:pt idx="9">
                  <c:v>0.41243215158658098</c:v>
                </c:pt>
                <c:pt idx="10">
                  <c:v>-7.7809357886010594E-2</c:v>
                </c:pt>
                <c:pt idx="12">
                  <c:v>3.3931746345109197E-2</c:v>
                </c:pt>
                <c:pt idx="13">
                  <c:v>-1.40357921360907E-2</c:v>
                </c:pt>
                <c:pt idx="14">
                  <c:v>9.6531432782012594E-2</c:v>
                </c:pt>
                <c:pt idx="15">
                  <c:v>0.23536330818350601</c:v>
                </c:pt>
              </c:numCache>
            </c:numRef>
          </c:val>
        </c:ser>
        <c:ser>
          <c:idx val="3"/>
          <c:order val="3"/>
          <c:tx>
            <c:strRef>
              <c:f>Sheet2!$G$3</c:f>
              <c:strCache>
                <c:ptCount val="1"/>
                <c:pt idx="0">
                  <c:v>I do not agree or I agree a little bit that the town council asks children and young people their opinion about things there are important for them</c:v>
                </c:pt>
              </c:strCache>
            </c:strRef>
          </c:tx>
          <c:invertIfNegative val="0"/>
          <c:cat>
            <c:strRef>
              <c:f>Sheet2!$C$4:$C$19</c:f>
              <c:strCache>
                <c:ptCount val="16"/>
                <c:pt idx="0">
                  <c:v>Malta</c:v>
                </c:pt>
                <c:pt idx="1">
                  <c:v>Norway</c:v>
                </c:pt>
                <c:pt idx="2">
                  <c:v>Israel</c:v>
                </c:pt>
                <c:pt idx="3">
                  <c:v>Spain</c:v>
                </c:pt>
                <c:pt idx="4">
                  <c:v>Colombia</c:v>
                </c:pt>
                <c:pt idx="5">
                  <c:v>England</c:v>
                </c:pt>
                <c:pt idx="6">
                  <c:v>Romania</c:v>
                </c:pt>
                <c:pt idx="7">
                  <c:v>Turkey</c:v>
                </c:pt>
                <c:pt idx="8">
                  <c:v>S Africa</c:v>
                </c:pt>
                <c:pt idx="9">
                  <c:v>Nepal</c:v>
                </c:pt>
                <c:pt idx="10">
                  <c:v>Algeria</c:v>
                </c:pt>
                <c:pt idx="11">
                  <c:v>Poland</c:v>
                </c:pt>
                <c:pt idx="12">
                  <c:v>Estonia</c:v>
                </c:pt>
                <c:pt idx="13">
                  <c:v>Germany</c:v>
                </c:pt>
                <c:pt idx="14">
                  <c:v>Ethiopia</c:v>
                </c:pt>
                <c:pt idx="15">
                  <c:v>S Korea</c:v>
                </c:pt>
              </c:strCache>
            </c:strRef>
          </c:cat>
          <c:val>
            <c:numRef>
              <c:f>Sheet2!$G$4:$G$19</c:f>
              <c:numCache>
                <c:formatCode>####.0000000</c:formatCode>
                <c:ptCount val="16"/>
                <c:pt idx="0">
                  <c:v>-0.40626228502511103</c:v>
                </c:pt>
                <c:pt idx="1">
                  <c:v>-0.38894279167748502</c:v>
                </c:pt>
                <c:pt idx="2">
                  <c:v>2.3449734514992999E-2</c:v>
                </c:pt>
                <c:pt idx="3">
                  <c:v>-0.22209572147705101</c:v>
                </c:pt>
                <c:pt idx="4">
                  <c:v>-1.72969251750913E-2</c:v>
                </c:pt>
                <c:pt idx="6">
                  <c:v>5.5993834993404998E-3</c:v>
                </c:pt>
                <c:pt idx="8">
                  <c:v>-8.1915181878659399E-2</c:v>
                </c:pt>
                <c:pt idx="9">
                  <c:v>-7.6225706929159198E-2</c:v>
                </c:pt>
                <c:pt idx="10">
                  <c:v>0.45631948643303399</c:v>
                </c:pt>
                <c:pt idx="12">
                  <c:v>5.1221130035665703E-2</c:v>
                </c:pt>
                <c:pt idx="13">
                  <c:v>0.161949792674382</c:v>
                </c:pt>
                <c:pt idx="14">
                  <c:v>0.32909986147602799</c:v>
                </c:pt>
                <c:pt idx="15">
                  <c:v>7.6071478326744296E-2</c:v>
                </c:pt>
              </c:numCache>
            </c:numRef>
          </c:val>
        </c:ser>
        <c:ser>
          <c:idx val="4"/>
          <c:order val="4"/>
          <c:tx>
            <c:strRef>
              <c:f>Sheet2!$H$3</c:f>
              <c:strCache>
                <c:ptCount val="1"/>
                <c:pt idx="0">
                  <c:v>Satisfaction with how you use your time 5 or less than 5</c:v>
                </c:pt>
              </c:strCache>
            </c:strRef>
          </c:tx>
          <c:invertIfNegative val="0"/>
          <c:cat>
            <c:strRef>
              <c:f>Sheet2!$C$4:$C$19</c:f>
              <c:strCache>
                <c:ptCount val="16"/>
                <c:pt idx="0">
                  <c:v>Malta</c:v>
                </c:pt>
                <c:pt idx="1">
                  <c:v>Norway</c:v>
                </c:pt>
                <c:pt idx="2">
                  <c:v>Israel</c:v>
                </c:pt>
                <c:pt idx="3">
                  <c:v>Spain</c:v>
                </c:pt>
                <c:pt idx="4">
                  <c:v>Colombia</c:v>
                </c:pt>
                <c:pt idx="5">
                  <c:v>England</c:v>
                </c:pt>
                <c:pt idx="6">
                  <c:v>Romania</c:v>
                </c:pt>
                <c:pt idx="7">
                  <c:v>Turkey</c:v>
                </c:pt>
                <c:pt idx="8">
                  <c:v>S Africa</c:v>
                </c:pt>
                <c:pt idx="9">
                  <c:v>Nepal</c:v>
                </c:pt>
                <c:pt idx="10">
                  <c:v>Algeria</c:v>
                </c:pt>
                <c:pt idx="11">
                  <c:v>Poland</c:v>
                </c:pt>
                <c:pt idx="12">
                  <c:v>Estonia</c:v>
                </c:pt>
                <c:pt idx="13">
                  <c:v>Germany</c:v>
                </c:pt>
                <c:pt idx="14">
                  <c:v>Ethiopia</c:v>
                </c:pt>
                <c:pt idx="15">
                  <c:v>S Korea</c:v>
                </c:pt>
              </c:strCache>
            </c:strRef>
          </c:cat>
          <c:val>
            <c:numRef>
              <c:f>Sheet2!$H$4:$H$19</c:f>
              <c:numCache>
                <c:formatCode>####.0000000</c:formatCode>
                <c:ptCount val="16"/>
                <c:pt idx="0">
                  <c:v>-0.155801875791206</c:v>
                </c:pt>
                <c:pt idx="1">
                  <c:v>-0.12166939445951699</c:v>
                </c:pt>
                <c:pt idx="2">
                  <c:v>-0.111066506508913</c:v>
                </c:pt>
                <c:pt idx="3">
                  <c:v>-0.162606088447178</c:v>
                </c:pt>
                <c:pt idx="4">
                  <c:v>-0.110191991824859</c:v>
                </c:pt>
                <c:pt idx="5">
                  <c:v>3.0603115274449599E-2</c:v>
                </c:pt>
                <c:pt idx="6">
                  <c:v>-0.211105696086028</c:v>
                </c:pt>
                <c:pt idx="7">
                  <c:v>3.5100881771361202E-3</c:v>
                </c:pt>
                <c:pt idx="8">
                  <c:v>0.18897132692271701</c:v>
                </c:pt>
                <c:pt idx="9">
                  <c:v>0.17035458861665101</c:v>
                </c:pt>
                <c:pt idx="10">
                  <c:v>0.18439295077600401</c:v>
                </c:pt>
                <c:pt idx="11">
                  <c:v>-4.0265227405855898E-2</c:v>
                </c:pt>
                <c:pt idx="12">
                  <c:v>-3.06576478252054E-2</c:v>
                </c:pt>
                <c:pt idx="13">
                  <c:v>-8.1129496774018095E-2</c:v>
                </c:pt>
                <c:pt idx="14">
                  <c:v>8.9537810788005295E-2</c:v>
                </c:pt>
                <c:pt idx="15">
                  <c:v>0.35335588471762602</c:v>
                </c:pt>
              </c:numCache>
            </c:numRef>
          </c:val>
        </c:ser>
        <c:ser>
          <c:idx val="5"/>
          <c:order val="5"/>
          <c:tx>
            <c:strRef>
              <c:f>Sheet2!$I$3</c:f>
              <c:strCache>
                <c:ptCount val="1"/>
                <c:pt idx="0">
                  <c:v>I rarely or never spend time in organised leisure time activities</c:v>
                </c:pt>
              </c:strCache>
            </c:strRef>
          </c:tx>
          <c:invertIfNegative val="0"/>
          <c:cat>
            <c:strRef>
              <c:f>Sheet2!$C$4:$C$19</c:f>
              <c:strCache>
                <c:ptCount val="16"/>
                <c:pt idx="0">
                  <c:v>Malta</c:v>
                </c:pt>
                <c:pt idx="1">
                  <c:v>Norway</c:v>
                </c:pt>
                <c:pt idx="2">
                  <c:v>Israel</c:v>
                </c:pt>
                <c:pt idx="3">
                  <c:v>Spain</c:v>
                </c:pt>
                <c:pt idx="4">
                  <c:v>Colombia</c:v>
                </c:pt>
                <c:pt idx="5">
                  <c:v>England</c:v>
                </c:pt>
                <c:pt idx="6">
                  <c:v>Romania</c:v>
                </c:pt>
                <c:pt idx="7">
                  <c:v>Turkey</c:v>
                </c:pt>
                <c:pt idx="8">
                  <c:v>S Africa</c:v>
                </c:pt>
                <c:pt idx="9">
                  <c:v>Nepal</c:v>
                </c:pt>
                <c:pt idx="10">
                  <c:v>Algeria</c:v>
                </c:pt>
                <c:pt idx="11">
                  <c:v>Poland</c:v>
                </c:pt>
                <c:pt idx="12">
                  <c:v>Estonia</c:v>
                </c:pt>
                <c:pt idx="13">
                  <c:v>Germany</c:v>
                </c:pt>
                <c:pt idx="14">
                  <c:v>Ethiopia</c:v>
                </c:pt>
                <c:pt idx="15">
                  <c:v>S Korea</c:v>
                </c:pt>
              </c:strCache>
            </c:strRef>
          </c:cat>
          <c:val>
            <c:numRef>
              <c:f>Sheet2!$I$4:$I$19</c:f>
              <c:numCache>
                <c:formatCode>General</c:formatCode>
                <c:ptCount val="16"/>
                <c:pt idx="0" formatCode="####.0000000">
                  <c:v>-0.350240008157361</c:v>
                </c:pt>
                <c:pt idx="2" formatCode="####.0000000">
                  <c:v>-7.2512205911681699E-2</c:v>
                </c:pt>
                <c:pt idx="3" formatCode="####.0000000">
                  <c:v>0.149526146688652</c:v>
                </c:pt>
                <c:pt idx="4" formatCode="####.0000000">
                  <c:v>-0.21678162991250499</c:v>
                </c:pt>
                <c:pt idx="5" formatCode="####.0000000">
                  <c:v>-0.448157038446584</c:v>
                </c:pt>
                <c:pt idx="6" formatCode="####.0000000">
                  <c:v>0.28348861747464399</c:v>
                </c:pt>
                <c:pt idx="7" formatCode="####.0000000">
                  <c:v>-0.202445867334518</c:v>
                </c:pt>
                <c:pt idx="8" formatCode="####.0000000">
                  <c:v>-0.466439295401887</c:v>
                </c:pt>
                <c:pt idx="9" formatCode="####.0000000">
                  <c:v>-0.35216072950302102</c:v>
                </c:pt>
                <c:pt idx="10" formatCode="####.0000000">
                  <c:v>0.13704081597388701</c:v>
                </c:pt>
                <c:pt idx="11" formatCode="####.0000000">
                  <c:v>0.42587890437659298</c:v>
                </c:pt>
                <c:pt idx="12" formatCode="####.0000000">
                  <c:v>0.39129791936837099</c:v>
                </c:pt>
                <c:pt idx="13" formatCode="####.0000000">
                  <c:v>0.20599055080110501</c:v>
                </c:pt>
                <c:pt idx="14" formatCode="####.0000000">
                  <c:v>-0.14384490983359899</c:v>
                </c:pt>
                <c:pt idx="15" formatCode="####.0000000">
                  <c:v>0.61419468867550198</c:v>
                </c:pt>
              </c:numCache>
            </c:numRef>
          </c:val>
        </c:ser>
        <c:dLbls>
          <c:showLegendKey val="0"/>
          <c:showVal val="0"/>
          <c:showCatName val="0"/>
          <c:showSerName val="0"/>
          <c:showPercent val="0"/>
          <c:showBubbleSize val="0"/>
        </c:dLbls>
        <c:gapWidth val="150"/>
        <c:overlap val="100"/>
        <c:axId val="228129024"/>
        <c:axId val="231256064"/>
      </c:barChart>
      <c:catAx>
        <c:axId val="228129024"/>
        <c:scaling>
          <c:orientation val="minMax"/>
        </c:scaling>
        <c:delete val="0"/>
        <c:axPos val="l"/>
        <c:majorTickMark val="out"/>
        <c:minorTickMark val="none"/>
        <c:tickLblPos val="nextTo"/>
        <c:crossAx val="231256064"/>
        <c:crosses val="autoZero"/>
        <c:auto val="1"/>
        <c:lblAlgn val="ctr"/>
        <c:lblOffset val="100"/>
        <c:noMultiLvlLbl val="0"/>
      </c:catAx>
      <c:valAx>
        <c:axId val="231256064"/>
        <c:scaling>
          <c:orientation val="minMax"/>
        </c:scaling>
        <c:delete val="0"/>
        <c:axPos val="b"/>
        <c:majorGridlines/>
        <c:numFmt formatCode="#,##0.0" sourceLinked="0"/>
        <c:majorTickMark val="out"/>
        <c:minorTickMark val="none"/>
        <c:tickLblPos val="nextTo"/>
        <c:crossAx val="228129024"/>
        <c:crosses val="autoZero"/>
        <c:crossBetween val="between"/>
      </c:valAx>
    </c:plotArea>
    <c:legend>
      <c:legendPos val="b"/>
      <c:layout>
        <c:manualLayout>
          <c:xMode val="edge"/>
          <c:yMode val="edge"/>
          <c:x val="3.2611126910709401E-2"/>
          <c:y val="0.68410973168231304"/>
          <c:w val="0.94027965211363695"/>
          <c:h val="0.3158901698892219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893600509238703E-2"/>
          <c:y val="3.6213991769547302E-2"/>
          <c:w val="0.919900419424316"/>
          <c:h val="0.62783652043494498"/>
        </c:manualLayout>
      </c:layout>
      <c:barChart>
        <c:barDir val="bar"/>
        <c:grouping val="stacked"/>
        <c:varyColors val="0"/>
        <c:ser>
          <c:idx val="0"/>
          <c:order val="0"/>
          <c:tx>
            <c:strRef>
              <c:f>'[health and wellbeing NEW WEIGHTS.xlsx]Sheet2'!$D$3</c:f>
              <c:strCache>
                <c:ptCount val="1"/>
                <c:pt idx="0">
                  <c:v>Satisfaction with your health 5 or less than 5</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WEIGHTS.xlsx]Sheet2'!$D$4:$D$19</c:f>
              <c:numCache>
                <c:formatCode>####.0000000</c:formatCode>
                <c:ptCount val="16"/>
                <c:pt idx="0">
                  <c:v>-0.22733826959482401</c:v>
                </c:pt>
                <c:pt idx="1">
                  <c:v>-0.14205535045659301</c:v>
                </c:pt>
                <c:pt idx="2">
                  <c:v>-0.13203020416408301</c:v>
                </c:pt>
                <c:pt idx="3">
                  <c:v>-0.13427350169410501</c:v>
                </c:pt>
                <c:pt idx="4">
                  <c:v>-0.16288400495060501</c:v>
                </c:pt>
                <c:pt idx="5">
                  <c:v>-1.2995803723038201E-2</c:v>
                </c:pt>
                <c:pt idx="6">
                  <c:v>-1.67329704553617E-2</c:v>
                </c:pt>
                <c:pt idx="7">
                  <c:v>-4.10199214569082E-2</c:v>
                </c:pt>
                <c:pt idx="8">
                  <c:v>2.0742151649819299E-2</c:v>
                </c:pt>
                <c:pt idx="9">
                  <c:v>5.6128483626642798E-3</c:v>
                </c:pt>
                <c:pt idx="10">
                  <c:v>7.9293524229622797E-2</c:v>
                </c:pt>
                <c:pt idx="11">
                  <c:v>3.7192544534503401E-2</c:v>
                </c:pt>
                <c:pt idx="12">
                  <c:v>0.13506840333855</c:v>
                </c:pt>
                <c:pt idx="13">
                  <c:v>0.19654589818653201</c:v>
                </c:pt>
                <c:pt idx="14">
                  <c:v>6.0662225399847197E-2</c:v>
                </c:pt>
                <c:pt idx="15">
                  <c:v>0.32936965571961901</c:v>
                </c:pt>
              </c:numCache>
            </c:numRef>
          </c:val>
        </c:ser>
        <c:ser>
          <c:idx val="1"/>
          <c:order val="1"/>
          <c:tx>
            <c:strRef>
              <c:f>'[health and wellbeing NEW WEIGHTS.xlsx]Sheet2'!$E$3</c:f>
              <c:strCache>
                <c:ptCount val="1"/>
                <c:pt idx="0">
                  <c:v>Satisfaction with the freedom you have 5 or less than 5</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WEIGHTS.xlsx]Sheet2'!$E$4:$E$19</c:f>
              <c:numCache>
                <c:formatCode>####.0000000</c:formatCode>
                <c:ptCount val="16"/>
                <c:pt idx="0">
                  <c:v>-0.25519407698601498</c:v>
                </c:pt>
                <c:pt idx="1">
                  <c:v>-0.151352802865273</c:v>
                </c:pt>
                <c:pt idx="2">
                  <c:v>-9.0838344449215805E-2</c:v>
                </c:pt>
                <c:pt idx="3">
                  <c:v>-0.19048026672157101</c:v>
                </c:pt>
                <c:pt idx="4">
                  <c:v>-6.7566423749848004E-2</c:v>
                </c:pt>
                <c:pt idx="5">
                  <c:v>9.6063940071559398E-2</c:v>
                </c:pt>
                <c:pt idx="6">
                  <c:v>-5.9297371501827997E-2</c:v>
                </c:pt>
                <c:pt idx="7">
                  <c:v>-0.170307680861565</c:v>
                </c:pt>
                <c:pt idx="8">
                  <c:v>0.18750715068373899</c:v>
                </c:pt>
                <c:pt idx="9">
                  <c:v>-8.0816097930253697E-2</c:v>
                </c:pt>
                <c:pt idx="10">
                  <c:v>8.9413155123707899E-2</c:v>
                </c:pt>
                <c:pt idx="11">
                  <c:v>-5.2039683742417901E-2</c:v>
                </c:pt>
                <c:pt idx="12">
                  <c:v>0.15044820816437299</c:v>
                </c:pt>
                <c:pt idx="13">
                  <c:v>0.25813443890313298</c:v>
                </c:pt>
                <c:pt idx="14">
                  <c:v>-2.8996598217202799E-2</c:v>
                </c:pt>
                <c:pt idx="15">
                  <c:v>0.30561629051651001</c:v>
                </c:pt>
              </c:numCache>
            </c:numRef>
          </c:val>
        </c:ser>
        <c:ser>
          <c:idx val="2"/>
          <c:order val="2"/>
          <c:tx>
            <c:strRef>
              <c:f>'[health and wellbeing NEW WEIGHTS.xlsx]Sheet2'!$F$3</c:f>
              <c:strCache>
                <c:ptCount val="1"/>
                <c:pt idx="0">
                  <c:v>Satisfaction with your self-confidence 5 or less than 5</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WEIGHTS.xlsx]Sheet2'!$F$4:$F$19</c:f>
              <c:numCache>
                <c:formatCode>####.0000000</c:formatCode>
                <c:ptCount val="16"/>
                <c:pt idx="0">
                  <c:v>-0.26842281710430099</c:v>
                </c:pt>
                <c:pt idx="1">
                  <c:v>-8.4880287831825094E-2</c:v>
                </c:pt>
                <c:pt idx="2">
                  <c:v>-0.192788389819669</c:v>
                </c:pt>
                <c:pt idx="3">
                  <c:v>-7.8406779181809896E-2</c:v>
                </c:pt>
                <c:pt idx="4">
                  <c:v>-0.110817122783078</c:v>
                </c:pt>
                <c:pt idx="5">
                  <c:v>-0.19546740144611599</c:v>
                </c:pt>
                <c:pt idx="6">
                  <c:v>-0.130315311400032</c:v>
                </c:pt>
                <c:pt idx="7">
                  <c:v>8.6262179455506696E-2</c:v>
                </c:pt>
                <c:pt idx="8">
                  <c:v>-0.103415462567129</c:v>
                </c:pt>
                <c:pt idx="9">
                  <c:v>4.1996220818406101E-2</c:v>
                </c:pt>
                <c:pt idx="10">
                  <c:v>-3.9128767220212501E-3</c:v>
                </c:pt>
                <c:pt idx="11">
                  <c:v>7.6226279944408296E-2</c:v>
                </c:pt>
                <c:pt idx="12">
                  <c:v>3.6685252061269401E-2</c:v>
                </c:pt>
                <c:pt idx="13">
                  <c:v>0.12853384610330201</c:v>
                </c:pt>
                <c:pt idx="14">
                  <c:v>0.39263180382824803</c:v>
                </c:pt>
                <c:pt idx="15">
                  <c:v>0.407058655483029</c:v>
                </c:pt>
              </c:numCache>
            </c:numRef>
          </c:val>
        </c:ser>
        <c:ser>
          <c:idx val="3"/>
          <c:order val="3"/>
          <c:tx>
            <c:strRef>
              <c:f>'[health and wellbeing NEW WEIGHTS.xlsx]Sheet2'!$G$3</c:f>
              <c:strCache>
                <c:ptCount val="1"/>
                <c:pt idx="0">
                  <c:v>Satisfaction with the way that you look 5 or less than 5</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WEIGHTS.xlsx]Sheet2'!$G$4:$G$19</c:f>
              <c:numCache>
                <c:formatCode>####.0000000</c:formatCode>
                <c:ptCount val="16"/>
                <c:pt idx="0">
                  <c:v>-0.31643968925518401</c:v>
                </c:pt>
                <c:pt idx="1">
                  <c:v>-0.15911585666132799</c:v>
                </c:pt>
                <c:pt idx="2">
                  <c:v>-0.26198447250942802</c:v>
                </c:pt>
                <c:pt idx="3">
                  <c:v>-0.19741643516483501</c:v>
                </c:pt>
                <c:pt idx="4">
                  <c:v>-9.8432815897561601E-2</c:v>
                </c:pt>
                <c:pt idx="5">
                  <c:v>-0.16116124057784401</c:v>
                </c:pt>
                <c:pt idx="6">
                  <c:v>-1.6720300976476799E-2</c:v>
                </c:pt>
                <c:pt idx="7">
                  <c:v>8.4490685059420798E-2</c:v>
                </c:pt>
                <c:pt idx="8">
                  <c:v>-0.19329573804868699</c:v>
                </c:pt>
                <c:pt idx="9">
                  <c:v>0.107149078202753</c:v>
                </c:pt>
                <c:pt idx="10">
                  <c:v>0.14813880433572399</c:v>
                </c:pt>
                <c:pt idx="12">
                  <c:v>-1.24668626999391E-2</c:v>
                </c:pt>
                <c:pt idx="13">
                  <c:v>0.185541117716161</c:v>
                </c:pt>
                <c:pt idx="14">
                  <c:v>0.31804201294590501</c:v>
                </c:pt>
                <c:pt idx="15">
                  <c:v>0.55037482287473405</c:v>
                </c:pt>
              </c:numCache>
            </c:numRef>
          </c:val>
        </c:ser>
        <c:ser>
          <c:idx val="4"/>
          <c:order val="4"/>
          <c:tx>
            <c:strRef>
              <c:f>'[health and wellbeing NEW WEIGHTS.xlsx]Sheet2'!$H$3</c:f>
              <c:strCache>
                <c:ptCount val="1"/>
                <c:pt idx="0">
                  <c:v>Satisfaction with your own body 5 or less than 5</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WEIGHTS.xlsx]Sheet2'!$H$4:$H$19</c:f>
              <c:numCache>
                <c:formatCode>####.0000000</c:formatCode>
                <c:ptCount val="16"/>
                <c:pt idx="0">
                  <c:v>-0.31052428496196099</c:v>
                </c:pt>
                <c:pt idx="1">
                  <c:v>-0.20226397019863601</c:v>
                </c:pt>
                <c:pt idx="2">
                  <c:v>-0.28290216904360099</c:v>
                </c:pt>
                <c:pt idx="3">
                  <c:v>-0.17691352944202601</c:v>
                </c:pt>
                <c:pt idx="4">
                  <c:v>-8.4318158856148795E-2</c:v>
                </c:pt>
                <c:pt idx="5">
                  <c:v>-0.13641815761463999</c:v>
                </c:pt>
                <c:pt idx="6">
                  <c:v>-6.3197759353718505E-2</c:v>
                </c:pt>
                <c:pt idx="7">
                  <c:v>0.173276689766239</c:v>
                </c:pt>
                <c:pt idx="8">
                  <c:v>-0.15441950711965699</c:v>
                </c:pt>
                <c:pt idx="9">
                  <c:v>0.16455750025473501</c:v>
                </c:pt>
                <c:pt idx="10">
                  <c:v>0.191018082807519</c:v>
                </c:pt>
                <c:pt idx="11">
                  <c:v>0.115580139989992</c:v>
                </c:pt>
                <c:pt idx="12">
                  <c:v>-0.122164523884169</c:v>
                </c:pt>
                <c:pt idx="13">
                  <c:v>-2.4159949349705698E-2</c:v>
                </c:pt>
                <c:pt idx="14">
                  <c:v>0.35480718943376499</c:v>
                </c:pt>
                <c:pt idx="15">
                  <c:v>0.53547126075597395</c:v>
                </c:pt>
              </c:numCache>
            </c:numRef>
          </c:val>
        </c:ser>
        <c:ser>
          <c:idx val="5"/>
          <c:order val="5"/>
          <c:tx>
            <c:strRef>
              <c:f>'[health and wellbeing NEW WEIGHTS.xlsx]Sheet2'!$I$3</c:f>
              <c:strCache>
                <c:ptCount val="1"/>
                <c:pt idx="0">
                  <c:v>SLSS mean score 50 or less than 50</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WEIGHTS.xlsx]Sheet2'!$I$4:$I$19</c:f>
              <c:numCache>
                <c:formatCode>####.0000000</c:formatCode>
                <c:ptCount val="16"/>
                <c:pt idx="0">
                  <c:v>-0.223142774017065</c:v>
                </c:pt>
                <c:pt idx="1">
                  <c:v>-0.15689031485184499</c:v>
                </c:pt>
                <c:pt idx="2">
                  <c:v>-0.135649405675352</c:v>
                </c:pt>
                <c:pt idx="3">
                  <c:v>-0.123492298940967</c:v>
                </c:pt>
                <c:pt idx="4">
                  <c:v>-0.108066045292164</c:v>
                </c:pt>
                <c:pt idx="5">
                  <c:v>-5.7032303865940097E-2</c:v>
                </c:pt>
                <c:pt idx="6">
                  <c:v>7.6544627728875499E-3</c:v>
                </c:pt>
                <c:pt idx="7">
                  <c:v>-0.14080051489552201</c:v>
                </c:pt>
                <c:pt idx="8">
                  <c:v>0.116474472396717</c:v>
                </c:pt>
                <c:pt idx="9">
                  <c:v>3.9964467359228401E-2</c:v>
                </c:pt>
                <c:pt idx="10">
                  <c:v>1.13112859927018E-2</c:v>
                </c:pt>
                <c:pt idx="11">
                  <c:v>9.1159033137433204E-2</c:v>
                </c:pt>
                <c:pt idx="12">
                  <c:v>0.105280433127815</c:v>
                </c:pt>
                <c:pt idx="13">
                  <c:v>-5.8853427106627998E-2</c:v>
                </c:pt>
                <c:pt idx="14">
                  <c:v>0.10838022732597501</c:v>
                </c:pt>
                <c:pt idx="15">
                  <c:v>0.51455795410785499</c:v>
                </c:pt>
              </c:numCache>
            </c:numRef>
          </c:val>
        </c:ser>
        <c:ser>
          <c:idx val="6"/>
          <c:order val="6"/>
          <c:tx>
            <c:strRef>
              <c:f>'[health and wellbeing NEW WEIGHTS.xlsx]Sheet2'!$J$3</c:f>
              <c:strCache>
                <c:ptCount val="1"/>
                <c:pt idx="0">
                  <c:v>Core affects mean score 50 or less than 50</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WEIGHTS.xlsx]Sheet2'!$J$4:$J$19</c:f>
              <c:numCache>
                <c:formatCode>####.0000000</c:formatCode>
                <c:ptCount val="16"/>
                <c:pt idx="0">
                  <c:v>-0.23415369837525901</c:v>
                </c:pt>
                <c:pt idx="1">
                  <c:v>-0.10815504144457699</c:v>
                </c:pt>
                <c:pt idx="2">
                  <c:v>-0.12589012940108399</c:v>
                </c:pt>
                <c:pt idx="3">
                  <c:v>-6.7903688480027702E-2</c:v>
                </c:pt>
                <c:pt idx="4">
                  <c:v>-5.1248904282626899E-2</c:v>
                </c:pt>
                <c:pt idx="5">
                  <c:v>-0.120044157702309</c:v>
                </c:pt>
                <c:pt idx="6">
                  <c:v>-6.9262451159347899E-2</c:v>
                </c:pt>
                <c:pt idx="7">
                  <c:v>-0.12334194784670301</c:v>
                </c:pt>
                <c:pt idx="8">
                  <c:v>-9.4019099238130205E-2</c:v>
                </c:pt>
                <c:pt idx="9">
                  <c:v>9.3053231953295498E-2</c:v>
                </c:pt>
                <c:pt idx="10">
                  <c:v>0.10080084815198501</c:v>
                </c:pt>
                <c:pt idx="11">
                  <c:v>0.109291537554583</c:v>
                </c:pt>
                <c:pt idx="12">
                  <c:v>0.15369200776835201</c:v>
                </c:pt>
                <c:pt idx="13">
                  <c:v>-6.9314062400283399E-2</c:v>
                </c:pt>
                <c:pt idx="14">
                  <c:v>0.175225659747794</c:v>
                </c:pt>
                <c:pt idx="15">
                  <c:v>0.45885848995693501</c:v>
                </c:pt>
              </c:numCache>
            </c:numRef>
          </c:val>
        </c:ser>
        <c:ser>
          <c:idx val="7"/>
          <c:order val="7"/>
          <c:tx>
            <c:strRef>
              <c:f>'[health and wellbeing NEW WEIGHTS.xlsx]Sheet2'!$K$3</c:f>
              <c:strCache>
                <c:ptCount val="1"/>
                <c:pt idx="0">
                  <c:v>Psychological well-being mean score 50 or less than 50</c:v>
                </c:pt>
              </c:strCache>
            </c:strRef>
          </c:tx>
          <c:invertIfNegative val="0"/>
          <c:cat>
            <c:strRef>
              <c:f>'[health and wellbeing NEW WEIGHTS.xlsx]Sheet2'!$C$4:$C$19</c:f>
              <c:strCache>
                <c:ptCount val="16"/>
                <c:pt idx="0">
                  <c:v>Romania</c:v>
                </c:pt>
                <c:pt idx="1">
                  <c:v>Malta</c:v>
                </c:pt>
                <c:pt idx="2">
                  <c:v>Colombia</c:v>
                </c:pt>
                <c:pt idx="3">
                  <c:v>Israel</c:v>
                </c:pt>
                <c:pt idx="4">
                  <c:v>Spain</c:v>
                </c:pt>
                <c:pt idx="5">
                  <c:v>Algeria</c:v>
                </c:pt>
                <c:pt idx="6">
                  <c:v>Turkey</c:v>
                </c:pt>
                <c:pt idx="7">
                  <c:v>Norway</c:v>
                </c:pt>
                <c:pt idx="8">
                  <c:v>Ethiopia</c:v>
                </c:pt>
                <c:pt idx="9">
                  <c:v>Germany</c:v>
                </c:pt>
                <c:pt idx="10">
                  <c:v>Estonia</c:v>
                </c:pt>
                <c:pt idx="11">
                  <c:v>Poland</c:v>
                </c:pt>
                <c:pt idx="12">
                  <c:v>S Africa</c:v>
                </c:pt>
                <c:pt idx="13">
                  <c:v>Nepal</c:v>
                </c:pt>
                <c:pt idx="14">
                  <c:v>England</c:v>
                </c:pt>
                <c:pt idx="15">
                  <c:v>S Korea</c:v>
                </c:pt>
              </c:strCache>
            </c:strRef>
          </c:cat>
          <c:val>
            <c:numRef>
              <c:f>'[health and wellbeing NEW WEIGHTS.xlsx]Sheet2'!$K$4:$K$19</c:f>
              <c:numCache>
                <c:formatCode>####.0000000</c:formatCode>
                <c:ptCount val="16"/>
                <c:pt idx="0">
                  <c:v>-0.17268482871016899</c:v>
                </c:pt>
                <c:pt idx="1">
                  <c:v>-0.12863108070111801</c:v>
                </c:pt>
                <c:pt idx="2">
                  <c:v>-0.12663127051657</c:v>
                </c:pt>
                <c:pt idx="4">
                  <c:v>-4.8723051418232403E-2</c:v>
                </c:pt>
                <c:pt idx="5">
                  <c:v>-7.3640221055731106E-2</c:v>
                </c:pt>
                <c:pt idx="6">
                  <c:v>-3.30089200944075E-2</c:v>
                </c:pt>
                <c:pt idx="7">
                  <c:v>-0.104594283372504</c:v>
                </c:pt>
                <c:pt idx="8">
                  <c:v>-9.5440729479082498E-2</c:v>
                </c:pt>
                <c:pt idx="9">
                  <c:v>3.1004633569051102E-2</c:v>
                </c:pt>
                <c:pt idx="10">
                  <c:v>-3.07225800773567E-2</c:v>
                </c:pt>
                <c:pt idx="11">
                  <c:v>0.13426024670050399</c:v>
                </c:pt>
                <c:pt idx="12">
                  <c:v>1.7088675217245299E-2</c:v>
                </c:pt>
                <c:pt idx="13">
                  <c:v>-2.34601222842853E-2</c:v>
                </c:pt>
                <c:pt idx="14">
                  <c:v>0.19516981118170099</c:v>
                </c:pt>
                <c:pt idx="15">
                  <c:v>0.4907362784182</c:v>
                </c:pt>
              </c:numCache>
            </c:numRef>
          </c:val>
        </c:ser>
        <c:dLbls>
          <c:showLegendKey val="0"/>
          <c:showVal val="0"/>
          <c:showCatName val="0"/>
          <c:showSerName val="0"/>
          <c:showPercent val="0"/>
          <c:showBubbleSize val="0"/>
        </c:dLbls>
        <c:gapWidth val="150"/>
        <c:overlap val="100"/>
        <c:axId val="231736448"/>
        <c:axId val="231737984"/>
      </c:barChart>
      <c:catAx>
        <c:axId val="231736448"/>
        <c:scaling>
          <c:orientation val="minMax"/>
        </c:scaling>
        <c:delete val="0"/>
        <c:axPos val="l"/>
        <c:majorTickMark val="out"/>
        <c:minorTickMark val="none"/>
        <c:tickLblPos val="nextTo"/>
        <c:crossAx val="231737984"/>
        <c:crosses val="autoZero"/>
        <c:auto val="1"/>
        <c:lblAlgn val="ctr"/>
        <c:lblOffset val="100"/>
        <c:noMultiLvlLbl val="0"/>
      </c:catAx>
      <c:valAx>
        <c:axId val="231737984"/>
        <c:scaling>
          <c:orientation val="minMax"/>
        </c:scaling>
        <c:delete val="0"/>
        <c:axPos val="b"/>
        <c:majorGridlines/>
        <c:numFmt formatCode="#,##0.0" sourceLinked="0"/>
        <c:majorTickMark val="out"/>
        <c:minorTickMark val="none"/>
        <c:tickLblPos val="nextTo"/>
        <c:crossAx val="231736448"/>
        <c:crosses val="autoZero"/>
        <c:crossBetween val="between"/>
      </c:valAx>
    </c:plotArea>
    <c:legend>
      <c:legendPos val="b"/>
      <c:layout>
        <c:manualLayout>
          <c:xMode val="edge"/>
          <c:yMode val="edge"/>
          <c:x val="4.1239961283909297E-2"/>
          <c:y val="0.72650109212538905"/>
          <c:w val="0.92244975582350897"/>
          <c:h val="0.271954577106433"/>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4957043610177E-2"/>
          <c:y val="2.90716851151516E-2"/>
          <c:w val="0.94169292925446002"/>
          <c:h val="0.69538032260530502"/>
        </c:manualLayout>
      </c:layout>
      <c:barChart>
        <c:barDir val="bar"/>
        <c:grouping val="stacked"/>
        <c:varyColors val="0"/>
        <c:ser>
          <c:idx val="0"/>
          <c:order val="0"/>
          <c:tx>
            <c:strRef>
              <c:f>Sheet2!$D$2</c:f>
              <c:strCache>
                <c:ptCount val="1"/>
                <c:pt idx="0">
                  <c:v>I live in a foster’s home, a children’s home or another type of home (not my family home)</c:v>
                </c:pt>
              </c:strCache>
            </c:strRef>
          </c:tx>
          <c:invertIfNegative val="0"/>
          <c:cat>
            <c:strRef>
              <c:f>Sheet2!$C$3:$C$18</c:f>
              <c:strCache>
                <c:ptCount val="16"/>
                <c:pt idx="0">
                  <c:v>Norway</c:v>
                </c:pt>
                <c:pt idx="1">
                  <c:v>Poland</c:v>
                </c:pt>
                <c:pt idx="2">
                  <c:v>Spain</c:v>
                </c:pt>
                <c:pt idx="3">
                  <c:v>Romania</c:v>
                </c:pt>
                <c:pt idx="4">
                  <c:v>Malta</c:v>
                </c:pt>
                <c:pt idx="5">
                  <c:v>Israel</c:v>
                </c:pt>
                <c:pt idx="6">
                  <c:v>England</c:v>
                </c:pt>
                <c:pt idx="7">
                  <c:v>Germany</c:v>
                </c:pt>
                <c:pt idx="8">
                  <c:v>Estonia</c:v>
                </c:pt>
                <c:pt idx="9">
                  <c:v>S Korea</c:v>
                </c:pt>
                <c:pt idx="10">
                  <c:v>Turkey</c:v>
                </c:pt>
                <c:pt idx="11">
                  <c:v>Colombia</c:v>
                </c:pt>
                <c:pt idx="12">
                  <c:v>Nepal</c:v>
                </c:pt>
                <c:pt idx="13">
                  <c:v>S Africa</c:v>
                </c:pt>
                <c:pt idx="14">
                  <c:v>Algeria</c:v>
                </c:pt>
                <c:pt idx="15">
                  <c:v>Ethiopia</c:v>
                </c:pt>
              </c:strCache>
            </c:strRef>
          </c:cat>
          <c:val>
            <c:numRef>
              <c:f>Sheet2!$D$3:$D$18</c:f>
              <c:numCache>
                <c:formatCode>####.0000000</c:formatCode>
                <c:ptCount val="16"/>
                <c:pt idx="0">
                  <c:v>-7.0847473128139896E-2</c:v>
                </c:pt>
                <c:pt idx="1">
                  <c:v>-7.2664727964443801E-2</c:v>
                </c:pt>
                <c:pt idx="2">
                  <c:v>-9.8896165316308002E-2</c:v>
                </c:pt>
                <c:pt idx="3">
                  <c:v>3.30768988697491E-2</c:v>
                </c:pt>
                <c:pt idx="4">
                  <c:v>-3.6768736550050002E-2</c:v>
                </c:pt>
                <c:pt idx="5">
                  <c:v>-6.1173356626956298E-2</c:v>
                </c:pt>
                <c:pt idx="6">
                  <c:v>-7.5260915089497393E-2</c:v>
                </c:pt>
                <c:pt idx="7">
                  <c:v>3.7245373824848702E-2</c:v>
                </c:pt>
                <c:pt idx="8">
                  <c:v>-7.48395239331517E-2</c:v>
                </c:pt>
                <c:pt idx="9">
                  <c:v>-0.127421681310176</c:v>
                </c:pt>
                <c:pt idx="10">
                  <c:v>-3.1250946858158199E-2</c:v>
                </c:pt>
                <c:pt idx="11">
                  <c:v>0.18866820920510199</c:v>
                </c:pt>
                <c:pt idx="12">
                  <c:v>-3.79987733719322E-2</c:v>
                </c:pt>
                <c:pt idx="13">
                  <c:v>-1.9020133310423799E-2</c:v>
                </c:pt>
                <c:pt idx="14">
                  <c:v>0.148762467953406</c:v>
                </c:pt>
                <c:pt idx="15">
                  <c:v>0.30480411184559902</c:v>
                </c:pt>
              </c:numCache>
            </c:numRef>
          </c:val>
        </c:ser>
        <c:ser>
          <c:idx val="1"/>
          <c:order val="1"/>
          <c:tx>
            <c:strRef>
              <c:f>Sheet2!$E$2</c:f>
              <c:strCache>
                <c:ptCount val="1"/>
                <c:pt idx="0">
                  <c:v>I do not agree or I agree a little bit that I have a quiet place to study at home</c:v>
                </c:pt>
              </c:strCache>
            </c:strRef>
          </c:tx>
          <c:invertIfNegative val="0"/>
          <c:cat>
            <c:strRef>
              <c:f>Sheet2!$C$3:$C$18</c:f>
              <c:strCache>
                <c:ptCount val="16"/>
                <c:pt idx="0">
                  <c:v>Norway</c:v>
                </c:pt>
                <c:pt idx="1">
                  <c:v>Poland</c:v>
                </c:pt>
                <c:pt idx="2">
                  <c:v>Spain</c:v>
                </c:pt>
                <c:pt idx="3">
                  <c:v>Romania</c:v>
                </c:pt>
                <c:pt idx="4">
                  <c:v>Malta</c:v>
                </c:pt>
                <c:pt idx="5">
                  <c:v>Israel</c:v>
                </c:pt>
                <c:pt idx="6">
                  <c:v>England</c:v>
                </c:pt>
                <c:pt idx="7">
                  <c:v>Germany</c:v>
                </c:pt>
                <c:pt idx="8">
                  <c:v>Estonia</c:v>
                </c:pt>
                <c:pt idx="9">
                  <c:v>S Korea</c:v>
                </c:pt>
                <c:pt idx="10">
                  <c:v>Turkey</c:v>
                </c:pt>
                <c:pt idx="11">
                  <c:v>Colombia</c:v>
                </c:pt>
                <c:pt idx="12">
                  <c:v>Nepal</c:v>
                </c:pt>
                <c:pt idx="13">
                  <c:v>S Africa</c:v>
                </c:pt>
                <c:pt idx="14">
                  <c:v>Algeria</c:v>
                </c:pt>
                <c:pt idx="15">
                  <c:v>Ethiopia</c:v>
                </c:pt>
              </c:strCache>
            </c:strRef>
          </c:cat>
          <c:val>
            <c:numRef>
              <c:f>Sheet2!$E$3:$E$18</c:f>
              <c:numCache>
                <c:formatCode>####.0000000</c:formatCode>
                <c:ptCount val="16"/>
                <c:pt idx="0">
                  <c:v>-0.16607634562299201</c:v>
                </c:pt>
                <c:pt idx="1">
                  <c:v>-0.29253302501373901</c:v>
                </c:pt>
                <c:pt idx="2">
                  <c:v>-0.170475854819616</c:v>
                </c:pt>
                <c:pt idx="3">
                  <c:v>-0.222117645897139</c:v>
                </c:pt>
                <c:pt idx="4">
                  <c:v>-1.6185257932589701E-2</c:v>
                </c:pt>
                <c:pt idx="5">
                  <c:v>-0.149392685789452</c:v>
                </c:pt>
                <c:pt idx="6">
                  <c:v>6.4360633858985494E-2</c:v>
                </c:pt>
                <c:pt idx="7">
                  <c:v>-4.4224396676769202E-2</c:v>
                </c:pt>
                <c:pt idx="8">
                  <c:v>-0.142261010972598</c:v>
                </c:pt>
                <c:pt idx="9">
                  <c:v>-0.106966088833177</c:v>
                </c:pt>
                <c:pt idx="10">
                  <c:v>2.3087047459389E-3</c:v>
                </c:pt>
                <c:pt idx="11">
                  <c:v>-5.83018545399034E-2</c:v>
                </c:pt>
                <c:pt idx="12">
                  <c:v>0.110051048382434</c:v>
                </c:pt>
                <c:pt idx="13">
                  <c:v>0.21969548260364</c:v>
                </c:pt>
                <c:pt idx="14">
                  <c:v>0.140273812167792</c:v>
                </c:pt>
                <c:pt idx="15">
                  <c:v>0.82418034097936199</c:v>
                </c:pt>
              </c:numCache>
            </c:numRef>
          </c:val>
        </c:ser>
        <c:ser>
          <c:idx val="2"/>
          <c:order val="2"/>
          <c:tx>
            <c:strRef>
              <c:f>Sheet2!$F$2</c:f>
              <c:strCache>
                <c:ptCount val="1"/>
                <c:pt idx="0">
                  <c:v>I don’t have my own room</c:v>
                </c:pt>
              </c:strCache>
            </c:strRef>
          </c:tx>
          <c:invertIfNegative val="0"/>
          <c:cat>
            <c:strRef>
              <c:f>Sheet2!$C$3:$C$18</c:f>
              <c:strCache>
                <c:ptCount val="16"/>
                <c:pt idx="0">
                  <c:v>Norway</c:v>
                </c:pt>
                <c:pt idx="1">
                  <c:v>Poland</c:v>
                </c:pt>
                <c:pt idx="2">
                  <c:v>Spain</c:v>
                </c:pt>
                <c:pt idx="3">
                  <c:v>Romania</c:v>
                </c:pt>
                <c:pt idx="4">
                  <c:v>Malta</c:v>
                </c:pt>
                <c:pt idx="5">
                  <c:v>Israel</c:v>
                </c:pt>
                <c:pt idx="6">
                  <c:v>England</c:v>
                </c:pt>
                <c:pt idx="7">
                  <c:v>Germany</c:v>
                </c:pt>
                <c:pt idx="8">
                  <c:v>Estonia</c:v>
                </c:pt>
                <c:pt idx="9">
                  <c:v>S Korea</c:v>
                </c:pt>
                <c:pt idx="10">
                  <c:v>Turkey</c:v>
                </c:pt>
                <c:pt idx="11">
                  <c:v>Colombia</c:v>
                </c:pt>
                <c:pt idx="12">
                  <c:v>Nepal</c:v>
                </c:pt>
                <c:pt idx="13">
                  <c:v>S Africa</c:v>
                </c:pt>
                <c:pt idx="14">
                  <c:v>Algeria</c:v>
                </c:pt>
                <c:pt idx="15">
                  <c:v>Ethiopia</c:v>
                </c:pt>
              </c:strCache>
            </c:strRef>
          </c:cat>
          <c:val>
            <c:numRef>
              <c:f>Sheet2!$F$3:$F$18</c:f>
              <c:numCache>
                <c:formatCode>####.0000000</c:formatCode>
                <c:ptCount val="16"/>
                <c:pt idx="0">
                  <c:v>-0.52296475454125202</c:v>
                </c:pt>
                <c:pt idx="1">
                  <c:v>-0.48211529470240899</c:v>
                </c:pt>
                <c:pt idx="2">
                  <c:v>-0.22202092442438301</c:v>
                </c:pt>
                <c:pt idx="3">
                  <c:v>-8.8011431138710506E-3</c:v>
                </c:pt>
                <c:pt idx="4">
                  <c:v>-0.28732337969247201</c:v>
                </c:pt>
                <c:pt idx="5">
                  <c:v>-8.7710906870926905E-2</c:v>
                </c:pt>
                <c:pt idx="6">
                  <c:v>-0.31110955427621201</c:v>
                </c:pt>
                <c:pt idx="7">
                  <c:v>-0.47734473805391298</c:v>
                </c:pt>
                <c:pt idx="8">
                  <c:v>-5.6584829454586899E-2</c:v>
                </c:pt>
                <c:pt idx="9">
                  <c:v>-0.40723925816543599</c:v>
                </c:pt>
                <c:pt idx="10">
                  <c:v>0.10873505849552501</c:v>
                </c:pt>
                <c:pt idx="11">
                  <c:v>0.27724460030377301</c:v>
                </c:pt>
                <c:pt idx="12">
                  <c:v>0.17688203920203799</c:v>
                </c:pt>
                <c:pt idx="13">
                  <c:v>0.29297337921932198</c:v>
                </c:pt>
                <c:pt idx="14">
                  <c:v>0.72569992656744198</c:v>
                </c:pt>
                <c:pt idx="15" formatCode="###0.0000000">
                  <c:v>1.2706181297155621</c:v>
                </c:pt>
              </c:numCache>
            </c:numRef>
          </c:val>
        </c:ser>
        <c:ser>
          <c:idx val="3"/>
          <c:order val="3"/>
          <c:tx>
            <c:strRef>
              <c:f>Sheet2!$G$2</c:f>
              <c:strCache>
                <c:ptCount val="1"/>
                <c:pt idx="0">
                  <c:v>Satisfaction with the house or flat where you live 5 or less than 5</c:v>
                </c:pt>
              </c:strCache>
            </c:strRef>
          </c:tx>
          <c:invertIfNegative val="0"/>
          <c:cat>
            <c:strRef>
              <c:f>Sheet2!$C$3:$C$18</c:f>
              <c:strCache>
                <c:ptCount val="16"/>
                <c:pt idx="0">
                  <c:v>Norway</c:v>
                </c:pt>
                <c:pt idx="1">
                  <c:v>Poland</c:v>
                </c:pt>
                <c:pt idx="2">
                  <c:v>Spain</c:v>
                </c:pt>
                <c:pt idx="3">
                  <c:v>Romania</c:v>
                </c:pt>
                <c:pt idx="4">
                  <c:v>Malta</c:v>
                </c:pt>
                <c:pt idx="5">
                  <c:v>Israel</c:v>
                </c:pt>
                <c:pt idx="6">
                  <c:v>England</c:v>
                </c:pt>
                <c:pt idx="7">
                  <c:v>Germany</c:v>
                </c:pt>
                <c:pt idx="8">
                  <c:v>Estonia</c:v>
                </c:pt>
                <c:pt idx="9">
                  <c:v>S Korea</c:v>
                </c:pt>
                <c:pt idx="10">
                  <c:v>Turkey</c:v>
                </c:pt>
                <c:pt idx="11">
                  <c:v>Colombia</c:v>
                </c:pt>
                <c:pt idx="12">
                  <c:v>Nepal</c:v>
                </c:pt>
                <c:pt idx="13">
                  <c:v>S Africa</c:v>
                </c:pt>
                <c:pt idx="14">
                  <c:v>Algeria</c:v>
                </c:pt>
                <c:pt idx="15">
                  <c:v>Ethiopia</c:v>
                </c:pt>
              </c:strCache>
            </c:strRef>
          </c:cat>
          <c:val>
            <c:numRef>
              <c:f>Sheet2!$G$3:$G$18</c:f>
              <c:numCache>
                <c:formatCode>####.0000000</c:formatCode>
                <c:ptCount val="16"/>
                <c:pt idx="0">
                  <c:v>-0.14514953053440299</c:v>
                </c:pt>
                <c:pt idx="1">
                  <c:v>-8.8166871272850306E-2</c:v>
                </c:pt>
                <c:pt idx="2">
                  <c:v>-9.6678023360714502E-2</c:v>
                </c:pt>
                <c:pt idx="3">
                  <c:v>-0.15479389762658399</c:v>
                </c:pt>
                <c:pt idx="4">
                  <c:v>-0.12793295297195001</c:v>
                </c:pt>
                <c:pt idx="5">
                  <c:v>-0.134457548210347</c:v>
                </c:pt>
                <c:pt idx="6">
                  <c:v>-3.58981164982504E-2</c:v>
                </c:pt>
                <c:pt idx="7">
                  <c:v>-6.1567304302939503E-2</c:v>
                </c:pt>
                <c:pt idx="8">
                  <c:v>7.0463689523821095E-4</c:v>
                </c:pt>
                <c:pt idx="9">
                  <c:v>6.0222498974122803E-2</c:v>
                </c:pt>
                <c:pt idx="10">
                  <c:v>-6.3032365208625596E-2</c:v>
                </c:pt>
                <c:pt idx="11">
                  <c:v>2.8760234958440699E-3</c:v>
                </c:pt>
                <c:pt idx="12">
                  <c:v>0.30342225145360202</c:v>
                </c:pt>
                <c:pt idx="13">
                  <c:v>0.19504004254674301</c:v>
                </c:pt>
                <c:pt idx="14">
                  <c:v>0.114256422101536</c:v>
                </c:pt>
                <c:pt idx="15">
                  <c:v>0.22955239433171101</c:v>
                </c:pt>
              </c:numCache>
            </c:numRef>
          </c:val>
        </c:ser>
        <c:ser>
          <c:idx val="4"/>
          <c:order val="4"/>
          <c:tx>
            <c:strRef>
              <c:f>Sheet2!$H$2</c:f>
              <c:strCache>
                <c:ptCount val="1"/>
                <c:pt idx="0">
                  <c:v>Satisfaction with the area you live in general 5 or less than 5</c:v>
                </c:pt>
              </c:strCache>
            </c:strRef>
          </c:tx>
          <c:invertIfNegative val="0"/>
          <c:cat>
            <c:strRef>
              <c:f>Sheet2!$C$3:$C$18</c:f>
              <c:strCache>
                <c:ptCount val="16"/>
                <c:pt idx="0">
                  <c:v>Norway</c:v>
                </c:pt>
                <c:pt idx="1">
                  <c:v>Poland</c:v>
                </c:pt>
                <c:pt idx="2">
                  <c:v>Spain</c:v>
                </c:pt>
                <c:pt idx="3">
                  <c:v>Romania</c:v>
                </c:pt>
                <c:pt idx="4">
                  <c:v>Malta</c:v>
                </c:pt>
                <c:pt idx="5">
                  <c:v>Israel</c:v>
                </c:pt>
                <c:pt idx="6">
                  <c:v>England</c:v>
                </c:pt>
                <c:pt idx="7">
                  <c:v>Germany</c:v>
                </c:pt>
                <c:pt idx="8">
                  <c:v>Estonia</c:v>
                </c:pt>
                <c:pt idx="9">
                  <c:v>S Korea</c:v>
                </c:pt>
                <c:pt idx="10">
                  <c:v>Turkey</c:v>
                </c:pt>
                <c:pt idx="11">
                  <c:v>Colombia</c:v>
                </c:pt>
                <c:pt idx="12">
                  <c:v>Nepal</c:v>
                </c:pt>
                <c:pt idx="13">
                  <c:v>S Africa</c:v>
                </c:pt>
                <c:pt idx="14">
                  <c:v>Algeria</c:v>
                </c:pt>
                <c:pt idx="15">
                  <c:v>Ethiopia</c:v>
                </c:pt>
              </c:strCache>
            </c:strRef>
          </c:cat>
          <c:val>
            <c:numRef>
              <c:f>Sheet2!$H$3:$H$18</c:f>
              <c:numCache>
                <c:formatCode>####.0000000</c:formatCode>
                <c:ptCount val="16"/>
                <c:pt idx="0">
                  <c:v>-0.26895920015708003</c:v>
                </c:pt>
                <c:pt idx="1">
                  <c:v>-3.9550339569949099E-2</c:v>
                </c:pt>
                <c:pt idx="2">
                  <c:v>-0.169122300227974</c:v>
                </c:pt>
                <c:pt idx="3">
                  <c:v>-0.27901986284411801</c:v>
                </c:pt>
                <c:pt idx="4">
                  <c:v>-0.153464601749317</c:v>
                </c:pt>
                <c:pt idx="5">
                  <c:v>-9.1907282381109595E-2</c:v>
                </c:pt>
                <c:pt idx="6">
                  <c:v>1.9114942733362499E-2</c:v>
                </c:pt>
                <c:pt idx="7">
                  <c:v>0.20219777039001699</c:v>
                </c:pt>
                <c:pt idx="8">
                  <c:v>-3.2665955845294102E-2</c:v>
                </c:pt>
                <c:pt idx="9">
                  <c:v>0.25469911322660199</c:v>
                </c:pt>
                <c:pt idx="10">
                  <c:v>-2.4315895156267801E-2</c:v>
                </c:pt>
                <c:pt idx="11">
                  <c:v>-9.5439237102958693E-2</c:v>
                </c:pt>
                <c:pt idx="12">
                  <c:v>3.6114901368568798E-2</c:v>
                </c:pt>
                <c:pt idx="13">
                  <c:v>0.32545676407526603</c:v>
                </c:pt>
                <c:pt idx="14">
                  <c:v>0.202971799352654</c:v>
                </c:pt>
                <c:pt idx="15">
                  <c:v>0.10830109523442499</c:v>
                </c:pt>
              </c:numCache>
            </c:numRef>
          </c:val>
        </c:ser>
        <c:dLbls>
          <c:showLegendKey val="0"/>
          <c:showVal val="0"/>
          <c:showCatName val="0"/>
          <c:showSerName val="0"/>
          <c:showPercent val="0"/>
          <c:showBubbleSize val="0"/>
        </c:dLbls>
        <c:gapWidth val="150"/>
        <c:overlap val="100"/>
        <c:axId val="232010880"/>
        <c:axId val="232012416"/>
      </c:barChart>
      <c:catAx>
        <c:axId val="232010880"/>
        <c:scaling>
          <c:orientation val="minMax"/>
        </c:scaling>
        <c:delete val="0"/>
        <c:axPos val="l"/>
        <c:majorTickMark val="out"/>
        <c:minorTickMark val="none"/>
        <c:tickLblPos val="nextTo"/>
        <c:crossAx val="232012416"/>
        <c:crosses val="autoZero"/>
        <c:auto val="1"/>
        <c:lblAlgn val="ctr"/>
        <c:lblOffset val="100"/>
        <c:noMultiLvlLbl val="0"/>
      </c:catAx>
      <c:valAx>
        <c:axId val="232012416"/>
        <c:scaling>
          <c:orientation val="minMax"/>
        </c:scaling>
        <c:delete val="0"/>
        <c:axPos val="b"/>
        <c:majorGridlines/>
        <c:numFmt formatCode="#,##0.0" sourceLinked="0"/>
        <c:majorTickMark val="out"/>
        <c:minorTickMark val="none"/>
        <c:tickLblPos val="nextTo"/>
        <c:crossAx val="232010880"/>
        <c:crosses val="autoZero"/>
        <c:crossBetween val="between"/>
      </c:valAx>
    </c:plotArea>
    <c:legend>
      <c:legendPos val="b"/>
      <c:layout>
        <c:manualLayout>
          <c:xMode val="edge"/>
          <c:yMode val="edge"/>
          <c:x val="3.8551808930860403E-2"/>
          <c:y val="0.79544530234691502"/>
          <c:w val="0.92766003086823401"/>
          <c:h val="0.20455469765308501"/>
        </c:manualLayout>
      </c:layout>
      <c:overlay val="0"/>
      <c:txPr>
        <a:bodyPr/>
        <a:lstStyle/>
        <a:p>
          <a:pPr>
            <a:defRPr sz="9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893600509238703E-2"/>
          <c:y val="0"/>
          <c:w val="0.919900419424316"/>
          <c:h val="0.70882170978627701"/>
        </c:manualLayout>
      </c:layout>
      <c:barChart>
        <c:barDir val="bar"/>
        <c:grouping val="stacked"/>
        <c:varyColors val="0"/>
        <c:ser>
          <c:idx val="0"/>
          <c:order val="0"/>
          <c:tx>
            <c:strRef>
              <c:f>Sheet2!$D$3</c:f>
              <c:strCache>
                <c:ptCount val="1"/>
                <c:pt idx="0">
                  <c:v>Bullying – I’ve been left out or/and hit by others in the last month</c:v>
                </c:pt>
              </c:strCache>
            </c:strRef>
          </c:tx>
          <c:invertIfNegative val="0"/>
          <c:cat>
            <c:strRef>
              <c:f>Sheet2!$C$4:$C$19</c:f>
              <c:strCache>
                <c:ptCount val="16"/>
                <c:pt idx="0">
                  <c:v>Norway</c:v>
                </c:pt>
                <c:pt idx="1">
                  <c:v>Spain</c:v>
                </c:pt>
                <c:pt idx="2">
                  <c:v>Poland</c:v>
                </c:pt>
                <c:pt idx="3">
                  <c:v>Israel</c:v>
                </c:pt>
                <c:pt idx="4">
                  <c:v>Malta</c:v>
                </c:pt>
                <c:pt idx="5">
                  <c:v>Estonia</c:v>
                </c:pt>
                <c:pt idx="6">
                  <c:v>Colombia</c:v>
                </c:pt>
                <c:pt idx="7">
                  <c:v>Romania</c:v>
                </c:pt>
                <c:pt idx="8">
                  <c:v>Germany</c:v>
                </c:pt>
                <c:pt idx="9">
                  <c:v>Algeria</c:v>
                </c:pt>
                <c:pt idx="10">
                  <c:v>England</c:v>
                </c:pt>
                <c:pt idx="11">
                  <c:v>S Korea</c:v>
                </c:pt>
                <c:pt idx="12">
                  <c:v>Nepal</c:v>
                </c:pt>
                <c:pt idx="13">
                  <c:v>Turkey</c:v>
                </c:pt>
                <c:pt idx="14">
                  <c:v>Ethiopia</c:v>
                </c:pt>
                <c:pt idx="15">
                  <c:v>S Africa</c:v>
                </c:pt>
              </c:strCache>
            </c:strRef>
          </c:cat>
          <c:val>
            <c:numRef>
              <c:f>Sheet2!$D$4:$D$19</c:f>
              <c:numCache>
                <c:formatCode>####.0000000</c:formatCode>
                <c:ptCount val="16"/>
                <c:pt idx="0">
                  <c:v>-0.106085525518427</c:v>
                </c:pt>
                <c:pt idx="1">
                  <c:v>-0.13050219480373301</c:v>
                </c:pt>
                <c:pt idx="2">
                  <c:v>-0.11180815315301</c:v>
                </c:pt>
                <c:pt idx="3">
                  <c:v>-0.13181722505145399</c:v>
                </c:pt>
                <c:pt idx="4">
                  <c:v>0.17610622228696601</c:v>
                </c:pt>
                <c:pt idx="5">
                  <c:v>0.10372969704983399</c:v>
                </c:pt>
                <c:pt idx="6">
                  <c:v>0.17686311833316601</c:v>
                </c:pt>
                <c:pt idx="7">
                  <c:v>0.218086569978719</c:v>
                </c:pt>
                <c:pt idx="8">
                  <c:v>-0.19881025284248</c:v>
                </c:pt>
                <c:pt idx="9">
                  <c:v>-0.14412259944238201</c:v>
                </c:pt>
                <c:pt idx="10">
                  <c:v>0.17950805737994599</c:v>
                </c:pt>
                <c:pt idx="11">
                  <c:v>-0.70945522588342802</c:v>
                </c:pt>
                <c:pt idx="12">
                  <c:v>0.189331558863894</c:v>
                </c:pt>
                <c:pt idx="13">
                  <c:v>0.27633660714811897</c:v>
                </c:pt>
                <c:pt idx="14">
                  <c:v>-8.5114924692870297E-2</c:v>
                </c:pt>
                <c:pt idx="15">
                  <c:v>0.33323490354052399</c:v>
                </c:pt>
              </c:numCache>
            </c:numRef>
          </c:val>
        </c:ser>
        <c:ser>
          <c:idx val="1"/>
          <c:order val="1"/>
          <c:tx>
            <c:strRef>
              <c:f>Sheet2!$E$3</c:f>
              <c:strCache>
                <c:ptCount val="1"/>
                <c:pt idx="0">
                  <c:v>I do not agree or I agree a little bit that I feel safe at home</c:v>
                </c:pt>
              </c:strCache>
            </c:strRef>
          </c:tx>
          <c:invertIfNegative val="0"/>
          <c:cat>
            <c:strRef>
              <c:f>Sheet2!$C$4:$C$19</c:f>
              <c:strCache>
                <c:ptCount val="16"/>
                <c:pt idx="0">
                  <c:v>Norway</c:v>
                </c:pt>
                <c:pt idx="1">
                  <c:v>Spain</c:v>
                </c:pt>
                <c:pt idx="2">
                  <c:v>Poland</c:v>
                </c:pt>
                <c:pt idx="3">
                  <c:v>Israel</c:v>
                </c:pt>
                <c:pt idx="4">
                  <c:v>Malta</c:v>
                </c:pt>
                <c:pt idx="5">
                  <c:v>Estonia</c:v>
                </c:pt>
                <c:pt idx="6">
                  <c:v>Colombia</c:v>
                </c:pt>
                <c:pt idx="7">
                  <c:v>Romania</c:v>
                </c:pt>
                <c:pt idx="8">
                  <c:v>Germany</c:v>
                </c:pt>
                <c:pt idx="9">
                  <c:v>Algeria</c:v>
                </c:pt>
                <c:pt idx="10">
                  <c:v>England</c:v>
                </c:pt>
                <c:pt idx="11">
                  <c:v>S Korea</c:v>
                </c:pt>
                <c:pt idx="12">
                  <c:v>Nepal</c:v>
                </c:pt>
                <c:pt idx="13">
                  <c:v>Turkey</c:v>
                </c:pt>
                <c:pt idx="14">
                  <c:v>Ethiopia</c:v>
                </c:pt>
                <c:pt idx="15">
                  <c:v>S Africa</c:v>
                </c:pt>
              </c:strCache>
            </c:strRef>
          </c:cat>
          <c:val>
            <c:numRef>
              <c:f>Sheet2!$E$4:$E$19</c:f>
              <c:numCache>
                <c:formatCode>####.0000000</c:formatCode>
                <c:ptCount val="16"/>
                <c:pt idx="0">
                  <c:v>-0.13359461057609701</c:v>
                </c:pt>
                <c:pt idx="1">
                  <c:v>-0.16816247065446099</c:v>
                </c:pt>
                <c:pt idx="2">
                  <c:v>-0.14100273643300401</c:v>
                </c:pt>
                <c:pt idx="3">
                  <c:v>-0.15950627902187201</c:v>
                </c:pt>
                <c:pt idx="4">
                  <c:v>-0.13653103673765901</c:v>
                </c:pt>
                <c:pt idx="5">
                  <c:v>-9.3716987336084995E-2</c:v>
                </c:pt>
                <c:pt idx="6">
                  <c:v>-9.0506878042021899E-2</c:v>
                </c:pt>
                <c:pt idx="7">
                  <c:v>-7.5777010897494695E-2</c:v>
                </c:pt>
                <c:pt idx="8">
                  <c:v>0.140726837110348</c:v>
                </c:pt>
                <c:pt idx="9">
                  <c:v>3.5643419817523898E-2</c:v>
                </c:pt>
                <c:pt idx="10">
                  <c:v>-0.174593188866734</c:v>
                </c:pt>
                <c:pt idx="11">
                  <c:v>3.70484484984075E-3</c:v>
                </c:pt>
                <c:pt idx="12">
                  <c:v>9.55018115529261E-2</c:v>
                </c:pt>
                <c:pt idx="13">
                  <c:v>1.85525139009745E-2</c:v>
                </c:pt>
                <c:pt idx="14">
                  <c:v>0.77921360086309399</c:v>
                </c:pt>
                <c:pt idx="15">
                  <c:v>8.9984998475155495E-2</c:v>
                </c:pt>
              </c:numCache>
            </c:numRef>
          </c:val>
        </c:ser>
        <c:ser>
          <c:idx val="2"/>
          <c:order val="2"/>
          <c:tx>
            <c:strRef>
              <c:f>Sheet2!$F$3</c:f>
              <c:strCache>
                <c:ptCount val="1"/>
                <c:pt idx="0">
                  <c:v>I do not agree or I agree a little bit that I feel safe at school</c:v>
                </c:pt>
              </c:strCache>
            </c:strRef>
          </c:tx>
          <c:invertIfNegative val="0"/>
          <c:cat>
            <c:strRef>
              <c:f>Sheet2!$C$4:$C$19</c:f>
              <c:strCache>
                <c:ptCount val="16"/>
                <c:pt idx="0">
                  <c:v>Norway</c:v>
                </c:pt>
                <c:pt idx="1">
                  <c:v>Spain</c:v>
                </c:pt>
                <c:pt idx="2">
                  <c:v>Poland</c:v>
                </c:pt>
                <c:pt idx="3">
                  <c:v>Israel</c:v>
                </c:pt>
                <c:pt idx="4">
                  <c:v>Malta</c:v>
                </c:pt>
                <c:pt idx="5">
                  <c:v>Estonia</c:v>
                </c:pt>
                <c:pt idx="6">
                  <c:v>Colombia</c:v>
                </c:pt>
                <c:pt idx="7">
                  <c:v>Romania</c:v>
                </c:pt>
                <c:pt idx="8">
                  <c:v>Germany</c:v>
                </c:pt>
                <c:pt idx="9">
                  <c:v>Algeria</c:v>
                </c:pt>
                <c:pt idx="10">
                  <c:v>England</c:v>
                </c:pt>
                <c:pt idx="11">
                  <c:v>S Korea</c:v>
                </c:pt>
                <c:pt idx="12">
                  <c:v>Nepal</c:v>
                </c:pt>
                <c:pt idx="13">
                  <c:v>Turkey</c:v>
                </c:pt>
                <c:pt idx="14">
                  <c:v>Ethiopia</c:v>
                </c:pt>
                <c:pt idx="15">
                  <c:v>S Africa</c:v>
                </c:pt>
              </c:strCache>
            </c:strRef>
          </c:cat>
          <c:val>
            <c:numRef>
              <c:f>Sheet2!$F$4:$F$19</c:f>
              <c:numCache>
                <c:formatCode>####.0000000</c:formatCode>
                <c:ptCount val="16"/>
                <c:pt idx="0">
                  <c:v>-0.15787156688477</c:v>
                </c:pt>
                <c:pt idx="1">
                  <c:v>-0.131398713084939</c:v>
                </c:pt>
                <c:pt idx="2">
                  <c:v>-6.7173572331516204E-2</c:v>
                </c:pt>
                <c:pt idx="3">
                  <c:v>-1.9983142759273601E-2</c:v>
                </c:pt>
                <c:pt idx="4">
                  <c:v>-0.11481323738922999</c:v>
                </c:pt>
                <c:pt idx="5">
                  <c:v>8.6383681403062101E-2</c:v>
                </c:pt>
                <c:pt idx="6">
                  <c:v>-1.8118389131508001E-2</c:v>
                </c:pt>
                <c:pt idx="7">
                  <c:v>7.6124399904486703E-2</c:v>
                </c:pt>
                <c:pt idx="8">
                  <c:v>0.13071774716068599</c:v>
                </c:pt>
                <c:pt idx="9">
                  <c:v>5.3290400228110803E-2</c:v>
                </c:pt>
                <c:pt idx="10">
                  <c:v>-5.5540832826400603E-3</c:v>
                </c:pt>
                <c:pt idx="11">
                  <c:v>1.8789266787589801E-2</c:v>
                </c:pt>
                <c:pt idx="12">
                  <c:v>-0.19541691840959699</c:v>
                </c:pt>
                <c:pt idx="13">
                  <c:v>-1.3478113878241899E-2</c:v>
                </c:pt>
                <c:pt idx="14">
                  <c:v>0.23506492958521899</c:v>
                </c:pt>
                <c:pt idx="15">
                  <c:v>0.120581987513568</c:v>
                </c:pt>
              </c:numCache>
            </c:numRef>
          </c:val>
        </c:ser>
        <c:ser>
          <c:idx val="3"/>
          <c:order val="3"/>
          <c:tx>
            <c:strRef>
              <c:f>Sheet2!$G$3</c:f>
              <c:strCache>
                <c:ptCount val="1"/>
                <c:pt idx="0">
                  <c:v>I do not agree or I agree a little bit that I feel safe when I walk in the area I live in</c:v>
                </c:pt>
              </c:strCache>
            </c:strRef>
          </c:tx>
          <c:invertIfNegative val="0"/>
          <c:cat>
            <c:strRef>
              <c:f>Sheet2!$C$4:$C$19</c:f>
              <c:strCache>
                <c:ptCount val="16"/>
                <c:pt idx="0">
                  <c:v>Norway</c:v>
                </c:pt>
                <c:pt idx="1">
                  <c:v>Spain</c:v>
                </c:pt>
                <c:pt idx="2">
                  <c:v>Poland</c:v>
                </c:pt>
                <c:pt idx="3">
                  <c:v>Israel</c:v>
                </c:pt>
                <c:pt idx="4">
                  <c:v>Malta</c:v>
                </c:pt>
                <c:pt idx="5">
                  <c:v>Estonia</c:v>
                </c:pt>
                <c:pt idx="6">
                  <c:v>Colombia</c:v>
                </c:pt>
                <c:pt idx="7">
                  <c:v>Romania</c:v>
                </c:pt>
                <c:pt idx="8">
                  <c:v>Germany</c:v>
                </c:pt>
                <c:pt idx="9">
                  <c:v>Algeria</c:v>
                </c:pt>
                <c:pt idx="10">
                  <c:v>England</c:v>
                </c:pt>
                <c:pt idx="11">
                  <c:v>S Korea</c:v>
                </c:pt>
                <c:pt idx="12">
                  <c:v>Nepal</c:v>
                </c:pt>
                <c:pt idx="13">
                  <c:v>Turkey</c:v>
                </c:pt>
                <c:pt idx="14">
                  <c:v>Ethiopia</c:v>
                </c:pt>
                <c:pt idx="15">
                  <c:v>S Africa</c:v>
                </c:pt>
              </c:strCache>
            </c:strRef>
          </c:cat>
          <c:val>
            <c:numRef>
              <c:f>Sheet2!$G$4:$G$19</c:f>
              <c:numCache>
                <c:formatCode>####.0000000</c:formatCode>
                <c:ptCount val="16"/>
                <c:pt idx="0">
                  <c:v>-0.32357020162734901</c:v>
                </c:pt>
                <c:pt idx="1">
                  <c:v>-0.153143314940411</c:v>
                </c:pt>
                <c:pt idx="2">
                  <c:v>-0.29676100952385398</c:v>
                </c:pt>
                <c:pt idx="3">
                  <c:v>-0.175436541935031</c:v>
                </c:pt>
                <c:pt idx="4">
                  <c:v>-2.2268312025720601E-2</c:v>
                </c:pt>
                <c:pt idx="5">
                  <c:v>-0.16217692184274499</c:v>
                </c:pt>
                <c:pt idx="6">
                  <c:v>-6.9916735889562903E-2</c:v>
                </c:pt>
                <c:pt idx="7">
                  <c:v>-9.2654505064366705E-2</c:v>
                </c:pt>
                <c:pt idx="8">
                  <c:v>-0.158919249721824</c:v>
                </c:pt>
                <c:pt idx="9">
                  <c:v>0.107211212059108</c:v>
                </c:pt>
                <c:pt idx="10">
                  <c:v>-5.3288524412005302E-2</c:v>
                </c:pt>
                <c:pt idx="11">
                  <c:v>0.50273459747055904</c:v>
                </c:pt>
                <c:pt idx="12">
                  <c:v>-8.1191517418640002E-2</c:v>
                </c:pt>
                <c:pt idx="13">
                  <c:v>0.170126077815004</c:v>
                </c:pt>
                <c:pt idx="14">
                  <c:v>0.20026740892846501</c:v>
                </c:pt>
                <c:pt idx="15">
                  <c:v>0.60945047745106795</c:v>
                </c:pt>
              </c:numCache>
            </c:numRef>
          </c:val>
        </c:ser>
        <c:ser>
          <c:idx val="4"/>
          <c:order val="4"/>
          <c:tx>
            <c:strRef>
              <c:f>Sheet2!$H$3</c:f>
              <c:strCache>
                <c:ptCount val="1"/>
                <c:pt idx="0">
                  <c:v>Satisfied with how safe you feel 5 or less than 5</c:v>
                </c:pt>
              </c:strCache>
            </c:strRef>
          </c:tx>
          <c:invertIfNegative val="0"/>
          <c:cat>
            <c:strRef>
              <c:f>Sheet2!$C$4:$C$19</c:f>
              <c:strCache>
                <c:ptCount val="16"/>
                <c:pt idx="0">
                  <c:v>Norway</c:v>
                </c:pt>
                <c:pt idx="1">
                  <c:v>Spain</c:v>
                </c:pt>
                <c:pt idx="2">
                  <c:v>Poland</c:v>
                </c:pt>
                <c:pt idx="3">
                  <c:v>Israel</c:v>
                </c:pt>
                <c:pt idx="4">
                  <c:v>Malta</c:v>
                </c:pt>
                <c:pt idx="5">
                  <c:v>Estonia</c:v>
                </c:pt>
                <c:pt idx="6">
                  <c:v>Colombia</c:v>
                </c:pt>
                <c:pt idx="7">
                  <c:v>Romania</c:v>
                </c:pt>
                <c:pt idx="8">
                  <c:v>Germany</c:v>
                </c:pt>
                <c:pt idx="9">
                  <c:v>Algeria</c:v>
                </c:pt>
                <c:pt idx="10">
                  <c:v>England</c:v>
                </c:pt>
                <c:pt idx="11">
                  <c:v>S Korea</c:v>
                </c:pt>
                <c:pt idx="12">
                  <c:v>Nepal</c:v>
                </c:pt>
                <c:pt idx="13">
                  <c:v>Turkey</c:v>
                </c:pt>
                <c:pt idx="14">
                  <c:v>Ethiopia</c:v>
                </c:pt>
                <c:pt idx="15">
                  <c:v>S Africa</c:v>
                </c:pt>
              </c:strCache>
            </c:strRef>
          </c:cat>
          <c:val>
            <c:numRef>
              <c:f>Sheet2!$H$4:$H$19</c:f>
              <c:numCache>
                <c:formatCode>####.0000000</c:formatCode>
                <c:ptCount val="16"/>
                <c:pt idx="0">
                  <c:v>-0.149135036490952</c:v>
                </c:pt>
                <c:pt idx="1">
                  <c:v>-8.9594237197183096E-2</c:v>
                </c:pt>
                <c:pt idx="2">
                  <c:v>-5.5052038343259703E-2</c:v>
                </c:pt>
                <c:pt idx="3">
                  <c:v>-7.7865381762577707E-2</c:v>
                </c:pt>
                <c:pt idx="4">
                  <c:v>-0.163114757109808</c:v>
                </c:pt>
                <c:pt idx="5">
                  <c:v>-2.5961659527784599E-2</c:v>
                </c:pt>
                <c:pt idx="6">
                  <c:v>-6.8795390045017099E-2</c:v>
                </c:pt>
                <c:pt idx="7">
                  <c:v>-0.19510889305180301</c:v>
                </c:pt>
                <c:pt idx="8">
                  <c:v>-5.0347229259994603E-2</c:v>
                </c:pt>
                <c:pt idx="9">
                  <c:v>-6.4393924138128097E-2</c:v>
                </c:pt>
                <c:pt idx="10">
                  <c:v>3.8148950827066298E-2</c:v>
                </c:pt>
                <c:pt idx="11">
                  <c:v>0.30898403291572901</c:v>
                </c:pt>
                <c:pt idx="12">
                  <c:v>0.13760187822654099</c:v>
                </c:pt>
                <c:pt idx="13">
                  <c:v>-5.5802870618969998E-2</c:v>
                </c:pt>
                <c:pt idx="14">
                  <c:v>0.22759971156835401</c:v>
                </c:pt>
                <c:pt idx="15">
                  <c:v>0.27711012822408299</c:v>
                </c:pt>
              </c:numCache>
            </c:numRef>
          </c:val>
        </c:ser>
        <c:dLbls>
          <c:showLegendKey val="0"/>
          <c:showVal val="0"/>
          <c:showCatName val="0"/>
          <c:showSerName val="0"/>
          <c:showPercent val="0"/>
          <c:showBubbleSize val="0"/>
        </c:dLbls>
        <c:gapWidth val="150"/>
        <c:overlap val="100"/>
        <c:axId val="232150528"/>
        <c:axId val="232152064"/>
      </c:barChart>
      <c:catAx>
        <c:axId val="232150528"/>
        <c:scaling>
          <c:orientation val="minMax"/>
        </c:scaling>
        <c:delete val="0"/>
        <c:axPos val="l"/>
        <c:majorTickMark val="out"/>
        <c:minorTickMark val="none"/>
        <c:tickLblPos val="nextTo"/>
        <c:crossAx val="232152064"/>
        <c:crosses val="autoZero"/>
        <c:auto val="1"/>
        <c:lblAlgn val="ctr"/>
        <c:lblOffset val="100"/>
        <c:noMultiLvlLbl val="0"/>
      </c:catAx>
      <c:valAx>
        <c:axId val="232152064"/>
        <c:scaling>
          <c:orientation val="minMax"/>
        </c:scaling>
        <c:delete val="0"/>
        <c:axPos val="b"/>
        <c:majorGridlines/>
        <c:numFmt formatCode="#,##0.0" sourceLinked="0"/>
        <c:majorTickMark val="out"/>
        <c:minorTickMark val="none"/>
        <c:tickLblPos val="nextTo"/>
        <c:crossAx val="232150528"/>
        <c:crosses val="autoZero"/>
        <c:crossBetween val="between"/>
      </c:valAx>
    </c:plotArea>
    <c:legend>
      <c:legendPos val="b"/>
      <c:layout>
        <c:manualLayout>
          <c:xMode val="edge"/>
          <c:yMode val="edge"/>
          <c:x val="9.4698162729658794E-2"/>
          <c:y val="0.79071170791151102"/>
          <c:w val="0.89698223768540597"/>
          <c:h val="0.20928829208848901"/>
        </c:manualLayout>
      </c:layout>
      <c:overlay val="0"/>
    </c:legend>
    <c:plotVisOnly val="1"/>
    <c:dispBlanksAs val="gap"/>
    <c:showDLblsOverMax val="0"/>
  </c:chart>
  <c:spPr>
    <a:ln>
      <a:solidFill>
        <a:schemeClr val="bg1"/>
      </a:solid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Sheet7!$C$3</c:f>
              <c:strCache>
                <c:ptCount val="1"/>
                <c:pt idx="0">
                  <c:v>Resources</c:v>
                </c:pt>
              </c:strCache>
            </c:strRef>
          </c:tx>
          <c:invertIfNegative val="0"/>
          <c:cat>
            <c:strRef>
              <c:f>Sheet7!$B$4:$B$19</c:f>
              <c:strCache>
                <c:ptCount val="16"/>
                <c:pt idx="0">
                  <c:v>Norway</c:v>
                </c:pt>
                <c:pt idx="1">
                  <c:v>Romania</c:v>
                </c:pt>
                <c:pt idx="2">
                  <c:v>Malta</c:v>
                </c:pt>
                <c:pt idx="3">
                  <c:v>Spain</c:v>
                </c:pt>
                <c:pt idx="4">
                  <c:v>Israel</c:v>
                </c:pt>
                <c:pt idx="5">
                  <c:v>Colombia</c:v>
                </c:pt>
                <c:pt idx="6">
                  <c:v>England</c:v>
                </c:pt>
                <c:pt idx="7">
                  <c:v>Poland</c:v>
                </c:pt>
                <c:pt idx="8">
                  <c:v>Nepal</c:v>
                </c:pt>
                <c:pt idx="9">
                  <c:v>Germany</c:v>
                </c:pt>
                <c:pt idx="10">
                  <c:v>Estonia</c:v>
                </c:pt>
                <c:pt idx="11">
                  <c:v>S Africa</c:v>
                </c:pt>
                <c:pt idx="12">
                  <c:v>S Korea</c:v>
                </c:pt>
                <c:pt idx="13">
                  <c:v>Turkey</c:v>
                </c:pt>
                <c:pt idx="14">
                  <c:v>Algeria</c:v>
                </c:pt>
                <c:pt idx="15">
                  <c:v>Ethiopia</c:v>
                </c:pt>
              </c:strCache>
            </c:strRef>
          </c:cat>
          <c:val>
            <c:numRef>
              <c:f>Sheet7!$C$4:$C$19</c:f>
              <c:numCache>
                <c:formatCode>General</c:formatCode>
                <c:ptCount val="16"/>
                <c:pt idx="0">
                  <c:v>-0.20126666666666701</c:v>
                </c:pt>
                <c:pt idx="1">
                  <c:v>-0.18416666666666701</c:v>
                </c:pt>
                <c:pt idx="2">
                  <c:v>5.4100000000000002E-2</c:v>
                </c:pt>
                <c:pt idx="3">
                  <c:v>-8.0533333333333304E-2</c:v>
                </c:pt>
                <c:pt idx="4">
                  <c:v>-7.1166666666666697E-2</c:v>
                </c:pt>
                <c:pt idx="5">
                  <c:v>3.5999999999999999E-3</c:v>
                </c:pt>
                <c:pt idx="6">
                  <c:v>-4.4299999999999999E-2</c:v>
                </c:pt>
                <c:pt idx="7">
                  <c:v>1.8200000000000001E-2</c:v>
                </c:pt>
                <c:pt idx="8">
                  <c:v>-6.6666666666666693E-2</c:v>
                </c:pt>
                <c:pt idx="9">
                  <c:v>-5.1833333333333301E-2</c:v>
                </c:pt>
                <c:pt idx="10">
                  <c:v>-2.79333333333333E-2</c:v>
                </c:pt>
                <c:pt idx="11">
                  <c:v>1.80666666666667E-2</c:v>
                </c:pt>
                <c:pt idx="12">
                  <c:v>-2.7066666666666701E-2</c:v>
                </c:pt>
                <c:pt idx="13">
                  <c:v>0.29466666666666702</c:v>
                </c:pt>
                <c:pt idx="14">
                  <c:v>0.18033333333333301</c:v>
                </c:pt>
                <c:pt idx="15">
                  <c:v>2.1399999999999999E-2</c:v>
                </c:pt>
              </c:numCache>
            </c:numRef>
          </c:val>
        </c:ser>
        <c:ser>
          <c:idx val="1"/>
          <c:order val="1"/>
          <c:tx>
            <c:strRef>
              <c:f>Sheet7!$D$3</c:f>
              <c:strCache>
                <c:ptCount val="1"/>
                <c:pt idx="0">
                  <c:v>Participation</c:v>
                </c:pt>
              </c:strCache>
            </c:strRef>
          </c:tx>
          <c:invertIfNegative val="0"/>
          <c:cat>
            <c:strRef>
              <c:f>Sheet7!$B$4:$B$19</c:f>
              <c:strCache>
                <c:ptCount val="16"/>
                <c:pt idx="0">
                  <c:v>Norway</c:v>
                </c:pt>
                <c:pt idx="1">
                  <c:v>Romania</c:v>
                </c:pt>
                <c:pt idx="2">
                  <c:v>Malta</c:v>
                </c:pt>
                <c:pt idx="3">
                  <c:v>Spain</c:v>
                </c:pt>
                <c:pt idx="4">
                  <c:v>Israel</c:v>
                </c:pt>
                <c:pt idx="5">
                  <c:v>Colombia</c:v>
                </c:pt>
                <c:pt idx="6">
                  <c:v>England</c:v>
                </c:pt>
                <c:pt idx="7">
                  <c:v>Poland</c:v>
                </c:pt>
                <c:pt idx="8">
                  <c:v>Nepal</c:v>
                </c:pt>
                <c:pt idx="9">
                  <c:v>Germany</c:v>
                </c:pt>
                <c:pt idx="10">
                  <c:v>Estonia</c:v>
                </c:pt>
                <c:pt idx="11">
                  <c:v>S Africa</c:v>
                </c:pt>
                <c:pt idx="12">
                  <c:v>S Korea</c:v>
                </c:pt>
                <c:pt idx="13">
                  <c:v>Turkey</c:v>
                </c:pt>
                <c:pt idx="14">
                  <c:v>Algeria</c:v>
                </c:pt>
                <c:pt idx="15">
                  <c:v>Ethiopia</c:v>
                </c:pt>
              </c:strCache>
            </c:strRef>
          </c:cat>
          <c:val>
            <c:numRef>
              <c:f>Sheet7!$D$4:$D$19</c:f>
              <c:numCache>
                <c:formatCode>General</c:formatCode>
                <c:ptCount val="16"/>
                <c:pt idx="0">
                  <c:v>-0.18429999999999999</c:v>
                </c:pt>
                <c:pt idx="1">
                  <c:v>-3.8199999999999998E-2</c:v>
                </c:pt>
                <c:pt idx="2">
                  <c:v>-0.2455</c:v>
                </c:pt>
                <c:pt idx="3">
                  <c:v>-9.3100000000000002E-2</c:v>
                </c:pt>
                <c:pt idx="4">
                  <c:v>-9.4600000000000004E-2</c:v>
                </c:pt>
                <c:pt idx="5">
                  <c:v>-5.9799999999999999E-2</c:v>
                </c:pt>
                <c:pt idx="6">
                  <c:v>-5.8200000000000002E-2</c:v>
                </c:pt>
                <c:pt idx="7">
                  <c:v>0.1046</c:v>
                </c:pt>
                <c:pt idx="8">
                  <c:v>2.53E-2</c:v>
                </c:pt>
                <c:pt idx="9">
                  <c:v>0.1071</c:v>
                </c:pt>
                <c:pt idx="10">
                  <c:v>0.10680000000000001</c:v>
                </c:pt>
                <c:pt idx="11">
                  <c:v>-1.6400000000000001E-2</c:v>
                </c:pt>
                <c:pt idx="12">
                  <c:v>0.19600000000000001</c:v>
                </c:pt>
                <c:pt idx="13">
                  <c:v>-2.6200000000000001E-2</c:v>
                </c:pt>
                <c:pt idx="14">
                  <c:v>9.4E-2</c:v>
                </c:pt>
                <c:pt idx="15">
                  <c:v>0.11650000000000001</c:v>
                </c:pt>
              </c:numCache>
            </c:numRef>
          </c:val>
        </c:ser>
        <c:ser>
          <c:idx val="2"/>
          <c:order val="2"/>
          <c:tx>
            <c:strRef>
              <c:f>Sheet7!$E$3</c:f>
              <c:strCache>
                <c:ptCount val="1"/>
                <c:pt idx="0">
                  <c:v>Quality of life</c:v>
                </c:pt>
              </c:strCache>
            </c:strRef>
          </c:tx>
          <c:invertIfNegative val="0"/>
          <c:cat>
            <c:strRef>
              <c:f>Sheet7!$B$4:$B$19</c:f>
              <c:strCache>
                <c:ptCount val="16"/>
                <c:pt idx="0">
                  <c:v>Norway</c:v>
                </c:pt>
                <c:pt idx="1">
                  <c:v>Romania</c:v>
                </c:pt>
                <c:pt idx="2">
                  <c:v>Malta</c:v>
                </c:pt>
                <c:pt idx="3">
                  <c:v>Spain</c:v>
                </c:pt>
                <c:pt idx="4">
                  <c:v>Israel</c:v>
                </c:pt>
                <c:pt idx="5">
                  <c:v>Colombia</c:v>
                </c:pt>
                <c:pt idx="6">
                  <c:v>England</c:v>
                </c:pt>
                <c:pt idx="7">
                  <c:v>Poland</c:v>
                </c:pt>
                <c:pt idx="8">
                  <c:v>Nepal</c:v>
                </c:pt>
                <c:pt idx="9">
                  <c:v>Germany</c:v>
                </c:pt>
                <c:pt idx="10">
                  <c:v>Estonia</c:v>
                </c:pt>
                <c:pt idx="11">
                  <c:v>S Africa</c:v>
                </c:pt>
                <c:pt idx="12">
                  <c:v>S Korea</c:v>
                </c:pt>
                <c:pt idx="13">
                  <c:v>Turkey</c:v>
                </c:pt>
                <c:pt idx="14">
                  <c:v>Algeria</c:v>
                </c:pt>
                <c:pt idx="15">
                  <c:v>Ethiopia</c:v>
                </c:pt>
              </c:strCache>
            </c:strRef>
          </c:cat>
          <c:val>
            <c:numRef>
              <c:f>Sheet7!$E$4:$E$19</c:f>
              <c:numCache>
                <c:formatCode>General</c:formatCode>
                <c:ptCount val="16"/>
                <c:pt idx="0">
                  <c:v>-0.17423333333333299</c:v>
                </c:pt>
                <c:pt idx="1">
                  <c:v>-0.14096666666666699</c:v>
                </c:pt>
                <c:pt idx="2">
                  <c:v>-0.135566666666667</c:v>
                </c:pt>
                <c:pt idx="3">
                  <c:v>-0.15140000000000001</c:v>
                </c:pt>
                <c:pt idx="4">
                  <c:v>-0.1346</c:v>
                </c:pt>
                <c:pt idx="5">
                  <c:v>-5.7566666666666703E-2</c:v>
                </c:pt>
                <c:pt idx="6">
                  <c:v>6.6E-3</c:v>
                </c:pt>
                <c:pt idx="7">
                  <c:v>-0.12543333333333301</c:v>
                </c:pt>
                <c:pt idx="8">
                  <c:v>4.8033333333333303E-2</c:v>
                </c:pt>
                <c:pt idx="9">
                  <c:v>-3.9133333333333298E-2</c:v>
                </c:pt>
                <c:pt idx="10">
                  <c:v>-3.82333333333333E-2</c:v>
                </c:pt>
                <c:pt idx="11">
                  <c:v>0.15820000000000001</c:v>
                </c:pt>
                <c:pt idx="12">
                  <c:v>8.1199999999999994E-2</c:v>
                </c:pt>
                <c:pt idx="13">
                  <c:v>-9.73333333333333E-3</c:v>
                </c:pt>
                <c:pt idx="14">
                  <c:v>4.0300000000000002E-2</c:v>
                </c:pt>
                <c:pt idx="15">
                  <c:v>0.24513333333333301</c:v>
                </c:pt>
              </c:numCache>
            </c:numRef>
          </c:val>
        </c:ser>
        <c:dLbls>
          <c:showLegendKey val="0"/>
          <c:showVal val="0"/>
          <c:showCatName val="0"/>
          <c:showSerName val="0"/>
          <c:showPercent val="0"/>
          <c:showBubbleSize val="0"/>
        </c:dLbls>
        <c:gapWidth val="150"/>
        <c:axId val="233247872"/>
        <c:axId val="233249408"/>
      </c:barChart>
      <c:catAx>
        <c:axId val="233247872"/>
        <c:scaling>
          <c:orientation val="minMax"/>
        </c:scaling>
        <c:delete val="0"/>
        <c:axPos val="b"/>
        <c:majorTickMark val="out"/>
        <c:minorTickMark val="none"/>
        <c:tickLblPos val="nextTo"/>
        <c:txPr>
          <a:bodyPr rot="-5400000" vert="horz"/>
          <a:lstStyle/>
          <a:p>
            <a:pPr>
              <a:defRPr/>
            </a:pPr>
            <a:endParaRPr lang="en-US"/>
          </a:p>
        </c:txPr>
        <c:crossAx val="233249408"/>
        <c:crosses val="autoZero"/>
        <c:auto val="1"/>
        <c:lblAlgn val="ctr"/>
        <c:lblOffset val="100"/>
        <c:noMultiLvlLbl val="0"/>
      </c:catAx>
      <c:valAx>
        <c:axId val="233249408"/>
        <c:scaling>
          <c:orientation val="minMax"/>
        </c:scaling>
        <c:delete val="0"/>
        <c:axPos val="l"/>
        <c:majorGridlines/>
        <c:numFmt formatCode="General" sourceLinked="1"/>
        <c:majorTickMark val="out"/>
        <c:minorTickMark val="none"/>
        <c:tickLblPos val="nextTo"/>
        <c:crossAx val="233247872"/>
        <c:crosses val="autoZero"/>
        <c:crossBetween val="between"/>
      </c:valAx>
    </c:plotArea>
    <c:legend>
      <c:legendPos val="b"/>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7AC7-0FE4-46F7-94D3-995B80B5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2259C367.dotm</Template>
  <TotalTime>3</TotalTime>
  <Pages>21</Pages>
  <Words>6364</Words>
  <Characters>36279</Characters>
  <Application>Microsoft Office Word</Application>
  <DocSecurity>0</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York</Company>
  <LinksUpToDate>false</LinksUpToDate>
  <CharactersWithSpaces>42558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Bradshaw</dc:creator>
  <cp:lastModifiedBy>Jonathan Bradshaw</cp:lastModifiedBy>
  <cp:revision>3</cp:revision>
  <cp:lastPrinted>2016-04-07T16:31:00Z</cp:lastPrinted>
  <dcterms:created xsi:type="dcterms:W3CDTF">2016-07-22T12:53:00Z</dcterms:created>
  <dcterms:modified xsi:type="dcterms:W3CDTF">2017-01-10T12:41:00Z</dcterms:modified>
</cp:coreProperties>
</file>