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C77D6" w14:textId="6A955E81" w:rsidR="009C3772" w:rsidRPr="00D96491" w:rsidRDefault="00D16450" w:rsidP="004B20AF">
      <w:pPr>
        <w:spacing w:after="0" w:line="480" w:lineRule="auto"/>
        <w:rPr>
          <w:rFonts w:ascii="Arial" w:hAnsi="Arial" w:cs="Arial"/>
        </w:rPr>
      </w:pPr>
      <w:r w:rsidRPr="00B5491B">
        <w:rPr>
          <w:rFonts w:ascii="Arial" w:hAnsi="Arial" w:cs="Arial"/>
        </w:rPr>
        <w:t xml:space="preserve">TITLE: </w:t>
      </w:r>
      <w:r w:rsidR="0041028C" w:rsidRPr="00B5491B">
        <w:rPr>
          <w:rFonts w:ascii="Arial" w:hAnsi="Arial" w:cs="Arial"/>
        </w:rPr>
        <w:t xml:space="preserve">Population variability </w:t>
      </w:r>
      <w:r w:rsidR="00265E27" w:rsidRPr="00B5491B">
        <w:rPr>
          <w:rFonts w:ascii="Arial" w:hAnsi="Arial" w:cs="Arial"/>
        </w:rPr>
        <w:t xml:space="preserve">of species </w:t>
      </w:r>
      <w:r w:rsidR="0041028C" w:rsidRPr="00B5491B">
        <w:rPr>
          <w:rFonts w:ascii="Arial" w:hAnsi="Arial" w:cs="Arial"/>
        </w:rPr>
        <w:t>can be deduced from</w:t>
      </w:r>
      <w:r w:rsidR="006C5412" w:rsidRPr="00B5491B">
        <w:rPr>
          <w:rFonts w:ascii="Arial" w:hAnsi="Arial" w:cs="Arial"/>
        </w:rPr>
        <w:t xml:space="preserve"> </w:t>
      </w:r>
      <w:r w:rsidR="00AB2490" w:rsidRPr="00B5491B">
        <w:rPr>
          <w:rFonts w:ascii="Arial" w:hAnsi="Arial" w:cs="Arial"/>
        </w:rPr>
        <w:t xml:space="preserve">opportunistic </w:t>
      </w:r>
      <w:r w:rsidR="006C5412" w:rsidRPr="006159F1">
        <w:rPr>
          <w:rFonts w:ascii="Arial" w:hAnsi="Arial" w:cs="Arial"/>
        </w:rPr>
        <w:t>citizen</w:t>
      </w:r>
      <w:r w:rsidR="008E1D51" w:rsidRPr="006159F1">
        <w:rPr>
          <w:rFonts w:ascii="Arial" w:hAnsi="Arial" w:cs="Arial"/>
        </w:rPr>
        <w:t xml:space="preserve"> science</w:t>
      </w:r>
      <w:r w:rsidR="000C426B" w:rsidRPr="006159F1">
        <w:rPr>
          <w:rFonts w:ascii="Arial" w:hAnsi="Arial" w:cs="Arial"/>
        </w:rPr>
        <w:t xml:space="preserve"> </w:t>
      </w:r>
      <w:r w:rsidR="00265E27" w:rsidRPr="006159F1">
        <w:rPr>
          <w:rFonts w:ascii="Arial" w:hAnsi="Arial" w:cs="Arial"/>
        </w:rPr>
        <w:t>records</w:t>
      </w:r>
      <w:r w:rsidR="00304220" w:rsidRPr="006159F1">
        <w:rPr>
          <w:rFonts w:ascii="Arial" w:hAnsi="Arial" w:cs="Arial"/>
        </w:rPr>
        <w:t>: a case study using</w:t>
      </w:r>
      <w:r w:rsidR="009C3772" w:rsidRPr="006159F1">
        <w:rPr>
          <w:rFonts w:ascii="Arial" w:hAnsi="Arial" w:cs="Arial"/>
        </w:rPr>
        <w:t xml:space="preserve"> </w:t>
      </w:r>
      <w:r w:rsidR="00012348" w:rsidRPr="006159F1">
        <w:rPr>
          <w:rFonts w:ascii="Arial" w:hAnsi="Arial" w:cs="Arial"/>
        </w:rPr>
        <w:t xml:space="preserve">British </w:t>
      </w:r>
      <w:r w:rsidR="009C3772" w:rsidRPr="006159F1">
        <w:rPr>
          <w:rFonts w:ascii="Arial" w:hAnsi="Arial" w:cs="Arial"/>
        </w:rPr>
        <w:t>butterflies</w:t>
      </w:r>
      <w:r w:rsidR="00265E27" w:rsidRPr="006159F1">
        <w:rPr>
          <w:rFonts w:ascii="Arial" w:hAnsi="Arial" w:cs="Arial"/>
        </w:rPr>
        <w:t>.</w:t>
      </w:r>
      <w:r w:rsidR="009C3772" w:rsidRPr="006159F1" w:rsidDel="009C3772">
        <w:rPr>
          <w:rFonts w:ascii="Arial" w:hAnsi="Arial" w:cs="Arial"/>
        </w:rPr>
        <w:t xml:space="preserve"> </w:t>
      </w:r>
    </w:p>
    <w:p w14:paraId="5E4750BB" w14:textId="77777777" w:rsidR="009C3772" w:rsidRPr="00B5491B" w:rsidRDefault="009C3772" w:rsidP="004B20AF">
      <w:pPr>
        <w:spacing w:after="0" w:line="480" w:lineRule="auto"/>
        <w:rPr>
          <w:rFonts w:ascii="Arial" w:hAnsi="Arial" w:cs="Arial"/>
        </w:rPr>
      </w:pPr>
    </w:p>
    <w:p w14:paraId="182CC470" w14:textId="30A7F3C5" w:rsidR="00D16450" w:rsidRPr="00B5491B" w:rsidRDefault="00D16450" w:rsidP="004B20AF">
      <w:pPr>
        <w:spacing w:after="0" w:line="480" w:lineRule="auto"/>
        <w:rPr>
          <w:rFonts w:ascii="Arial" w:hAnsi="Arial" w:cs="Arial"/>
        </w:rPr>
      </w:pPr>
      <w:r w:rsidRPr="00B5491B">
        <w:rPr>
          <w:rFonts w:ascii="Arial" w:hAnsi="Arial" w:cs="Arial"/>
        </w:rPr>
        <w:t xml:space="preserve">RUNNING TITLE: </w:t>
      </w:r>
      <w:r w:rsidR="00644A3E" w:rsidRPr="00B5491B">
        <w:rPr>
          <w:rFonts w:ascii="Arial" w:hAnsi="Arial" w:cs="Arial"/>
        </w:rPr>
        <w:t>Population dynamics from species records</w:t>
      </w:r>
    </w:p>
    <w:p w14:paraId="78D59432" w14:textId="34A336C1" w:rsidR="00D16450" w:rsidRPr="00B5491B" w:rsidRDefault="00D16450" w:rsidP="004B20AF">
      <w:pPr>
        <w:spacing w:after="0" w:line="480" w:lineRule="auto"/>
        <w:rPr>
          <w:rFonts w:ascii="Arial" w:hAnsi="Arial" w:cs="Arial"/>
        </w:rPr>
      </w:pPr>
      <w:r w:rsidRPr="00B5491B">
        <w:rPr>
          <w:rFonts w:ascii="Arial" w:hAnsi="Arial" w:cs="Arial"/>
        </w:rPr>
        <w:t>WORD COUNT:</w:t>
      </w:r>
    </w:p>
    <w:p w14:paraId="2481E9E1" w14:textId="651FBF06" w:rsidR="00D16450" w:rsidRPr="00B5491B" w:rsidRDefault="00D16450" w:rsidP="004B20AF">
      <w:pPr>
        <w:spacing w:after="0" w:line="480" w:lineRule="auto"/>
        <w:jc w:val="both"/>
        <w:rPr>
          <w:rFonts w:ascii="Arial" w:hAnsi="Arial" w:cs="Arial"/>
        </w:rPr>
      </w:pPr>
      <w:r w:rsidRPr="00B5491B">
        <w:rPr>
          <w:rFonts w:ascii="Arial" w:hAnsi="Arial" w:cs="Arial"/>
        </w:rPr>
        <w:t>SUZANNA C. MASON</w:t>
      </w:r>
      <w:r w:rsidRPr="00B5491B">
        <w:rPr>
          <w:rFonts w:ascii="Arial" w:hAnsi="Arial" w:cs="Arial"/>
          <w:vertAlign w:val="superscript"/>
        </w:rPr>
        <w:t>1,2 *</w:t>
      </w:r>
      <w:r w:rsidR="0070722A" w:rsidRPr="00B5491B">
        <w:rPr>
          <w:rFonts w:ascii="Arial" w:hAnsi="Arial" w:cs="Arial"/>
          <w:vertAlign w:val="superscript"/>
        </w:rPr>
        <w:t>,</w:t>
      </w:r>
      <w:r w:rsidR="0070722A" w:rsidRPr="00B5491B">
        <w:rPr>
          <w:rFonts w:ascii="Arial" w:hAnsi="Arial" w:cs="Arial"/>
        </w:rPr>
        <w:t xml:space="preserve"> JANE K. HILL</w:t>
      </w:r>
      <w:r w:rsidR="0070722A" w:rsidRPr="00B5491B">
        <w:rPr>
          <w:rFonts w:ascii="Arial" w:hAnsi="Arial" w:cs="Arial"/>
          <w:vertAlign w:val="superscript"/>
        </w:rPr>
        <w:t>2</w:t>
      </w:r>
      <w:r w:rsidR="0070722A" w:rsidRPr="00B5491B">
        <w:rPr>
          <w:rFonts w:ascii="Arial" w:hAnsi="Arial" w:cs="Arial"/>
        </w:rPr>
        <w:t>, CHRIS D. THOMAS</w:t>
      </w:r>
      <w:r w:rsidR="0070722A" w:rsidRPr="00B5491B">
        <w:rPr>
          <w:rFonts w:ascii="Arial" w:hAnsi="Arial" w:cs="Arial"/>
          <w:vertAlign w:val="superscript"/>
        </w:rPr>
        <w:t>2</w:t>
      </w:r>
      <w:r w:rsidR="0070722A" w:rsidRPr="00B5491B">
        <w:rPr>
          <w:rFonts w:ascii="Arial" w:hAnsi="Arial" w:cs="Arial"/>
        </w:rPr>
        <w:t xml:space="preserve"> , GARY</w:t>
      </w:r>
      <w:r w:rsidR="00F54422" w:rsidRPr="00B5491B">
        <w:rPr>
          <w:rFonts w:ascii="Arial" w:hAnsi="Arial" w:cs="Arial"/>
        </w:rPr>
        <w:t xml:space="preserve"> D.</w:t>
      </w:r>
      <w:r w:rsidR="0070722A" w:rsidRPr="00B5491B">
        <w:rPr>
          <w:rFonts w:ascii="Arial" w:hAnsi="Arial" w:cs="Arial"/>
        </w:rPr>
        <w:t xml:space="preserve"> POWNEY</w:t>
      </w:r>
      <w:r w:rsidR="0070722A" w:rsidRPr="00B5491B">
        <w:rPr>
          <w:rFonts w:ascii="Arial" w:hAnsi="Arial" w:cs="Arial"/>
          <w:vertAlign w:val="superscript"/>
        </w:rPr>
        <w:t>1</w:t>
      </w:r>
      <w:r w:rsidR="0070722A" w:rsidRPr="00B5491B">
        <w:rPr>
          <w:rFonts w:ascii="Arial" w:hAnsi="Arial" w:cs="Arial"/>
        </w:rPr>
        <w:t>,</w:t>
      </w:r>
      <w:r w:rsidR="009B7D12" w:rsidRPr="00B5491B">
        <w:rPr>
          <w:rFonts w:ascii="Arial" w:hAnsi="Arial" w:cs="Arial"/>
        </w:rPr>
        <w:t xml:space="preserve"> RICHARD FOX</w:t>
      </w:r>
      <w:r w:rsidR="009B7D12" w:rsidRPr="00B5491B">
        <w:rPr>
          <w:rFonts w:ascii="Arial" w:hAnsi="Arial" w:cs="Arial"/>
          <w:vertAlign w:val="superscript"/>
        </w:rPr>
        <w:t>4</w:t>
      </w:r>
      <w:r w:rsidR="009B7D12" w:rsidRPr="00B5491B">
        <w:rPr>
          <w:rFonts w:ascii="Arial" w:hAnsi="Arial" w:cs="Arial"/>
        </w:rPr>
        <w:t>,</w:t>
      </w:r>
      <w:r w:rsidR="0070722A" w:rsidRPr="00B5491B">
        <w:rPr>
          <w:rFonts w:ascii="Arial" w:hAnsi="Arial" w:cs="Arial"/>
        </w:rPr>
        <w:t xml:space="preserve"> </w:t>
      </w:r>
      <w:r w:rsidR="00587C75" w:rsidRPr="00B5491B">
        <w:rPr>
          <w:rFonts w:ascii="Arial" w:hAnsi="Arial" w:cs="Arial"/>
        </w:rPr>
        <w:t>TOM BRERETON</w:t>
      </w:r>
      <w:r w:rsidR="007D2F2E" w:rsidRPr="00B5491B">
        <w:rPr>
          <w:rFonts w:ascii="Arial" w:hAnsi="Arial" w:cs="Arial"/>
          <w:vertAlign w:val="superscript"/>
        </w:rPr>
        <w:t>4</w:t>
      </w:r>
      <w:r w:rsidR="00587C75" w:rsidRPr="00B5491B">
        <w:rPr>
          <w:rFonts w:ascii="Arial" w:hAnsi="Arial" w:cs="Arial"/>
        </w:rPr>
        <w:t xml:space="preserve">, </w:t>
      </w:r>
      <w:r w:rsidR="0070722A" w:rsidRPr="00B5491B">
        <w:rPr>
          <w:rFonts w:ascii="Arial" w:hAnsi="Arial" w:cs="Arial"/>
        </w:rPr>
        <w:t>TOM H. OLIVER</w:t>
      </w:r>
      <w:r w:rsidR="0070722A" w:rsidRPr="00B5491B">
        <w:rPr>
          <w:rFonts w:ascii="Arial" w:hAnsi="Arial" w:cs="Arial"/>
          <w:vertAlign w:val="superscript"/>
        </w:rPr>
        <w:t>3</w:t>
      </w:r>
    </w:p>
    <w:p w14:paraId="26F6257F" w14:textId="77777777" w:rsidR="00D16450" w:rsidRPr="00B5491B" w:rsidRDefault="00D16450" w:rsidP="004B20AF">
      <w:pPr>
        <w:spacing w:after="0" w:line="480" w:lineRule="auto"/>
        <w:jc w:val="both"/>
        <w:rPr>
          <w:rFonts w:ascii="Arial" w:hAnsi="Arial" w:cs="Arial"/>
        </w:rPr>
      </w:pPr>
    </w:p>
    <w:p w14:paraId="4C093AEC" w14:textId="77777777" w:rsidR="00D16450" w:rsidRPr="00B5491B" w:rsidRDefault="00D16450" w:rsidP="004B20AF">
      <w:pPr>
        <w:spacing w:after="0" w:line="480" w:lineRule="auto"/>
        <w:jc w:val="both"/>
        <w:rPr>
          <w:rFonts w:ascii="Arial" w:hAnsi="Arial" w:cs="Arial"/>
        </w:rPr>
      </w:pPr>
      <w:r w:rsidRPr="00B5491B">
        <w:rPr>
          <w:rFonts w:ascii="Arial" w:hAnsi="Arial" w:cs="Arial"/>
          <w:vertAlign w:val="superscript"/>
        </w:rPr>
        <w:t>1</w:t>
      </w:r>
      <w:r w:rsidRPr="00B5491B">
        <w:rPr>
          <w:rFonts w:ascii="Arial" w:hAnsi="Arial" w:cs="Arial"/>
        </w:rPr>
        <w:t>NERC Centre for Ecology and Hydrology, Benson Lane, Crowmarsh Gifford, Wallingford, Oxfordshire, OX10 8BB, UK</w:t>
      </w:r>
    </w:p>
    <w:p w14:paraId="19265C02" w14:textId="77777777" w:rsidR="00D16450" w:rsidRPr="00B5491B" w:rsidRDefault="00D16450" w:rsidP="004B20AF">
      <w:pPr>
        <w:spacing w:after="0" w:line="480" w:lineRule="auto"/>
        <w:jc w:val="both"/>
        <w:rPr>
          <w:rFonts w:ascii="Arial" w:hAnsi="Arial" w:cs="Arial"/>
        </w:rPr>
      </w:pPr>
      <w:r w:rsidRPr="00B5491B">
        <w:rPr>
          <w:rFonts w:ascii="Arial" w:hAnsi="Arial" w:cs="Arial"/>
          <w:vertAlign w:val="superscript"/>
        </w:rPr>
        <w:t>2</w:t>
      </w:r>
      <w:r w:rsidRPr="00B5491B">
        <w:rPr>
          <w:rFonts w:ascii="Arial" w:hAnsi="Arial" w:cs="Arial"/>
        </w:rPr>
        <w:t>Department of Biology, University of York, Wentworth Way, York, YO10 5DD, UK</w:t>
      </w:r>
    </w:p>
    <w:p w14:paraId="66851C0A" w14:textId="51D5BF26" w:rsidR="0070722A" w:rsidRPr="00B5491B" w:rsidRDefault="0070722A" w:rsidP="0070722A">
      <w:pPr>
        <w:spacing w:after="0" w:line="480" w:lineRule="auto"/>
        <w:jc w:val="both"/>
        <w:rPr>
          <w:rFonts w:ascii="Arial" w:hAnsi="Arial" w:cs="Arial"/>
        </w:rPr>
      </w:pPr>
      <w:r w:rsidRPr="00B5491B">
        <w:rPr>
          <w:rFonts w:ascii="Arial" w:hAnsi="Arial" w:cs="Arial"/>
          <w:vertAlign w:val="superscript"/>
        </w:rPr>
        <w:t>3</w:t>
      </w:r>
      <w:r w:rsidRPr="00B5491B">
        <w:rPr>
          <w:rFonts w:ascii="Arial" w:hAnsi="Arial" w:cs="Arial"/>
        </w:rPr>
        <w:t>School of Biological Sciences, Harborne Building, University of Reading, Whiteknights, Reading, RG6 6AS</w:t>
      </w:r>
      <w:r w:rsidR="00BE171F" w:rsidRPr="00B5491B">
        <w:rPr>
          <w:rFonts w:ascii="Arial" w:hAnsi="Arial" w:cs="Arial"/>
        </w:rPr>
        <w:t>, UK</w:t>
      </w:r>
    </w:p>
    <w:p w14:paraId="36323FC3" w14:textId="66B14942" w:rsidR="009B7D12" w:rsidRPr="00B5491B" w:rsidRDefault="009B7D12" w:rsidP="009B7D12">
      <w:pPr>
        <w:spacing w:after="240" w:line="480" w:lineRule="auto"/>
        <w:jc w:val="both"/>
        <w:rPr>
          <w:rFonts w:ascii="Arial" w:hAnsi="Arial" w:cs="Arial"/>
        </w:rPr>
      </w:pPr>
      <w:r w:rsidRPr="00B5491B">
        <w:rPr>
          <w:rFonts w:ascii="Arial" w:hAnsi="Arial" w:cs="Arial"/>
          <w:vertAlign w:val="superscript"/>
        </w:rPr>
        <w:t>4</w:t>
      </w:r>
      <w:r w:rsidRPr="00B5491B">
        <w:rPr>
          <w:rFonts w:ascii="Arial" w:hAnsi="Arial" w:cs="Arial"/>
        </w:rPr>
        <w:t>Butterfly Conservation, Manor Yard, East Lulworth, Wareham, Dorset, BH20 5QP, UK</w:t>
      </w:r>
    </w:p>
    <w:p w14:paraId="70E5956D" w14:textId="1EB6D615" w:rsidR="00D16450" w:rsidRPr="00B5491B" w:rsidRDefault="00D16450" w:rsidP="004B20AF">
      <w:pPr>
        <w:spacing w:after="0" w:line="480" w:lineRule="auto"/>
        <w:jc w:val="both"/>
        <w:rPr>
          <w:rFonts w:ascii="Arial" w:hAnsi="Arial" w:cs="Arial"/>
          <w:vertAlign w:val="superscript"/>
        </w:rPr>
      </w:pPr>
    </w:p>
    <w:p w14:paraId="00A395CF" w14:textId="77777777" w:rsidR="009B7D12" w:rsidRPr="00B5491B" w:rsidRDefault="009B7D12" w:rsidP="004B20AF">
      <w:pPr>
        <w:spacing w:after="0" w:line="480" w:lineRule="auto"/>
        <w:jc w:val="both"/>
        <w:rPr>
          <w:rFonts w:ascii="Arial" w:hAnsi="Arial" w:cs="Arial"/>
        </w:rPr>
      </w:pPr>
    </w:p>
    <w:p w14:paraId="32A2595B" w14:textId="77777777" w:rsidR="00D16450" w:rsidRPr="00B5491B" w:rsidRDefault="00D16450" w:rsidP="004B20AF">
      <w:pPr>
        <w:spacing w:after="0" w:line="480" w:lineRule="auto"/>
        <w:jc w:val="both"/>
        <w:rPr>
          <w:rFonts w:ascii="Arial" w:hAnsi="Arial" w:cs="Arial"/>
        </w:rPr>
      </w:pPr>
      <w:r w:rsidRPr="00B5491B">
        <w:rPr>
          <w:rFonts w:ascii="Arial" w:hAnsi="Arial" w:cs="Arial"/>
        </w:rPr>
        <w:t>*Corresponding author.</w:t>
      </w:r>
    </w:p>
    <w:p w14:paraId="194ABB1F" w14:textId="77777777" w:rsidR="00D16450" w:rsidRPr="00B5491B" w:rsidRDefault="00D16450" w:rsidP="004B20AF">
      <w:pPr>
        <w:spacing w:after="0" w:line="480" w:lineRule="auto"/>
        <w:jc w:val="both"/>
        <w:rPr>
          <w:rFonts w:ascii="Arial" w:hAnsi="Arial" w:cs="Arial"/>
        </w:rPr>
      </w:pPr>
      <w:r w:rsidRPr="00B5491B">
        <w:rPr>
          <w:rFonts w:ascii="Arial" w:hAnsi="Arial" w:cs="Arial"/>
        </w:rPr>
        <w:t>Address: Suzanna Mason, NERC Centre for Ecology and Hydrology, Benson Lane, Crowmarsh Gifford, Wallingford, Oxfordshire, OX10 8BB, UK</w:t>
      </w:r>
    </w:p>
    <w:p w14:paraId="62F95D8A" w14:textId="77777777" w:rsidR="00D16450" w:rsidRPr="00B5491B" w:rsidRDefault="00D16450" w:rsidP="004B20AF">
      <w:pPr>
        <w:spacing w:after="0" w:line="480" w:lineRule="auto"/>
        <w:jc w:val="both"/>
        <w:rPr>
          <w:rFonts w:ascii="Arial" w:hAnsi="Arial" w:cs="Arial"/>
        </w:rPr>
      </w:pPr>
      <w:r w:rsidRPr="00B5491B">
        <w:rPr>
          <w:rFonts w:ascii="Arial" w:hAnsi="Arial" w:cs="Arial"/>
        </w:rPr>
        <w:t>Phone: 01491 692455</w:t>
      </w:r>
    </w:p>
    <w:p w14:paraId="138669B4" w14:textId="77777777" w:rsidR="00D16450" w:rsidRPr="00B5491B" w:rsidRDefault="00D16450" w:rsidP="004B20AF">
      <w:pPr>
        <w:spacing w:after="0" w:line="480" w:lineRule="auto"/>
        <w:jc w:val="both"/>
        <w:rPr>
          <w:rFonts w:ascii="Arial" w:hAnsi="Arial" w:cs="Arial"/>
        </w:rPr>
      </w:pPr>
      <w:r w:rsidRPr="00B5491B">
        <w:rPr>
          <w:rFonts w:ascii="Arial" w:hAnsi="Arial" w:cs="Arial"/>
        </w:rPr>
        <w:t>Email: sazmas@ceh.ac.uk</w:t>
      </w:r>
    </w:p>
    <w:p w14:paraId="02485571" w14:textId="77777777" w:rsidR="00D16450" w:rsidRPr="00B5491B" w:rsidRDefault="00D16450" w:rsidP="004B20AF">
      <w:pPr>
        <w:spacing w:after="0" w:line="480" w:lineRule="auto"/>
        <w:rPr>
          <w:rFonts w:ascii="Arial" w:hAnsi="Arial" w:cs="Arial"/>
        </w:rPr>
      </w:pPr>
    </w:p>
    <w:p w14:paraId="4804A7B6" w14:textId="77777777" w:rsidR="00D16450" w:rsidRPr="00B5491B" w:rsidRDefault="00D16450" w:rsidP="004B20AF">
      <w:pPr>
        <w:spacing w:after="0" w:line="480" w:lineRule="auto"/>
        <w:rPr>
          <w:rFonts w:ascii="Arial" w:hAnsi="Arial" w:cs="Arial"/>
        </w:rPr>
      </w:pPr>
    </w:p>
    <w:p w14:paraId="53D0C067" w14:textId="77777777" w:rsidR="00D16450" w:rsidRPr="00B5491B" w:rsidRDefault="00D16450" w:rsidP="004B20AF">
      <w:pPr>
        <w:spacing w:after="0" w:line="480" w:lineRule="auto"/>
        <w:rPr>
          <w:rFonts w:ascii="Arial" w:hAnsi="Arial" w:cs="Arial"/>
        </w:rPr>
      </w:pPr>
    </w:p>
    <w:p w14:paraId="0A72055D" w14:textId="77777777" w:rsidR="00D16450" w:rsidRPr="00B5491B" w:rsidRDefault="00D16450" w:rsidP="004B20AF">
      <w:pPr>
        <w:spacing w:after="0" w:line="480" w:lineRule="auto"/>
        <w:rPr>
          <w:rFonts w:ascii="Arial" w:hAnsi="Arial" w:cs="Arial"/>
        </w:rPr>
      </w:pPr>
    </w:p>
    <w:p w14:paraId="36D52415" w14:textId="77777777" w:rsidR="00F53221" w:rsidRPr="00B5491B" w:rsidRDefault="00F53221" w:rsidP="004B20AF">
      <w:pPr>
        <w:spacing w:after="0" w:line="480" w:lineRule="auto"/>
        <w:rPr>
          <w:rFonts w:ascii="Arial" w:hAnsi="Arial" w:cs="Arial"/>
        </w:rPr>
      </w:pPr>
    </w:p>
    <w:p w14:paraId="5BD7F388" w14:textId="29D60CE0" w:rsidR="00F53221" w:rsidRPr="00B5491B" w:rsidRDefault="00F53221" w:rsidP="004B20AF">
      <w:pPr>
        <w:spacing w:after="0" w:line="480" w:lineRule="auto"/>
        <w:rPr>
          <w:rFonts w:ascii="Arial" w:hAnsi="Arial" w:cs="Arial"/>
        </w:rPr>
      </w:pPr>
      <w:r w:rsidRPr="00B5491B">
        <w:rPr>
          <w:rFonts w:ascii="Arial" w:hAnsi="Arial" w:cs="Arial"/>
        </w:rPr>
        <w:br w:type="page"/>
      </w:r>
    </w:p>
    <w:p w14:paraId="4F5B9951" w14:textId="77777777" w:rsidR="00231BE6" w:rsidRPr="00B5491B" w:rsidRDefault="00871DBE" w:rsidP="004B20AF">
      <w:pPr>
        <w:spacing w:after="0" w:line="480" w:lineRule="auto"/>
        <w:rPr>
          <w:rFonts w:ascii="Arial" w:hAnsi="Arial" w:cs="Arial"/>
        </w:rPr>
      </w:pPr>
      <w:r w:rsidRPr="00B5491B">
        <w:rPr>
          <w:rFonts w:ascii="Arial" w:hAnsi="Arial" w:cs="Arial"/>
        </w:rPr>
        <w:lastRenderedPageBreak/>
        <w:t>ABSTRACT</w:t>
      </w:r>
    </w:p>
    <w:p w14:paraId="5F214C99" w14:textId="6AD2100F" w:rsidR="006504B1" w:rsidRPr="00B5491B" w:rsidRDefault="001303F2" w:rsidP="00131ED1">
      <w:pPr>
        <w:pStyle w:val="ListParagraph"/>
        <w:numPr>
          <w:ilvl w:val="0"/>
          <w:numId w:val="9"/>
        </w:numPr>
        <w:spacing w:after="0" w:line="480" w:lineRule="auto"/>
        <w:rPr>
          <w:rFonts w:ascii="Arial" w:hAnsi="Arial" w:cs="Arial"/>
          <w:color w:val="000000" w:themeColor="text1"/>
        </w:rPr>
      </w:pPr>
      <w:r w:rsidRPr="00B5491B">
        <w:rPr>
          <w:rFonts w:ascii="Arial" w:hAnsi="Arial" w:cs="Arial"/>
          <w:color w:val="000000" w:themeColor="text1"/>
        </w:rPr>
        <w:t>Abundance</w:t>
      </w:r>
      <w:r w:rsidR="007A6214" w:rsidRPr="00B5491B">
        <w:rPr>
          <w:rFonts w:ascii="Arial" w:hAnsi="Arial" w:cs="Arial"/>
          <w:color w:val="000000" w:themeColor="text1"/>
        </w:rPr>
        <w:t xml:space="preserve"> </w:t>
      </w:r>
      <w:r w:rsidRPr="00B5491B">
        <w:rPr>
          <w:rFonts w:ascii="Arial" w:hAnsi="Arial" w:cs="Arial"/>
          <w:color w:val="000000" w:themeColor="text1"/>
        </w:rPr>
        <w:t xml:space="preserve">data are the foundation </w:t>
      </w:r>
      <w:r w:rsidR="00131ED1" w:rsidRPr="00B5491B">
        <w:rPr>
          <w:rFonts w:ascii="Arial" w:hAnsi="Arial" w:cs="Arial"/>
          <w:color w:val="000000" w:themeColor="text1"/>
        </w:rPr>
        <w:t xml:space="preserve">for </w:t>
      </w:r>
      <w:r w:rsidRPr="00B5491B">
        <w:rPr>
          <w:rFonts w:ascii="Arial" w:hAnsi="Arial" w:cs="Arial"/>
          <w:color w:val="000000" w:themeColor="text1"/>
        </w:rPr>
        <w:t xml:space="preserve">many ecological </w:t>
      </w:r>
      <w:r w:rsidR="00131ED1" w:rsidRPr="00B5491B">
        <w:rPr>
          <w:rFonts w:ascii="Arial" w:hAnsi="Arial" w:cs="Arial"/>
          <w:color w:val="000000" w:themeColor="text1"/>
        </w:rPr>
        <w:t xml:space="preserve">and conservation projects, </w:t>
      </w:r>
      <w:r w:rsidR="008D21F8" w:rsidRPr="00B5491B">
        <w:rPr>
          <w:rFonts w:ascii="Arial" w:hAnsi="Arial" w:cs="Arial"/>
          <w:color w:val="000000" w:themeColor="text1"/>
        </w:rPr>
        <w:t>but</w:t>
      </w:r>
      <w:r w:rsidR="00AB4060" w:rsidRPr="00B5491B">
        <w:rPr>
          <w:rFonts w:ascii="Arial" w:hAnsi="Arial" w:cs="Arial"/>
          <w:color w:val="000000" w:themeColor="text1"/>
        </w:rPr>
        <w:t xml:space="preserve"> </w:t>
      </w:r>
      <w:r w:rsidRPr="00B5491B">
        <w:rPr>
          <w:rFonts w:ascii="Arial" w:hAnsi="Arial" w:cs="Arial"/>
          <w:color w:val="000000" w:themeColor="text1"/>
        </w:rPr>
        <w:t>are</w:t>
      </w:r>
      <w:r w:rsidR="00131ED1" w:rsidRPr="00B5491B">
        <w:rPr>
          <w:rFonts w:ascii="Arial" w:hAnsi="Arial" w:cs="Arial"/>
          <w:color w:val="000000" w:themeColor="text1"/>
        </w:rPr>
        <w:t xml:space="preserve"> </w:t>
      </w:r>
      <w:r w:rsidR="00BE3382" w:rsidRPr="00B5491B">
        <w:rPr>
          <w:rFonts w:ascii="Arial" w:hAnsi="Arial" w:cs="Arial"/>
          <w:color w:val="000000" w:themeColor="text1"/>
        </w:rPr>
        <w:t xml:space="preserve">only </w:t>
      </w:r>
      <w:r w:rsidR="00131ED1" w:rsidRPr="00B5491B">
        <w:rPr>
          <w:rFonts w:ascii="Arial" w:hAnsi="Arial" w:cs="Arial"/>
          <w:color w:val="000000" w:themeColor="text1"/>
        </w:rPr>
        <w:t>available for</w:t>
      </w:r>
      <w:r w:rsidRPr="00B5491B">
        <w:rPr>
          <w:rFonts w:ascii="Arial" w:hAnsi="Arial" w:cs="Arial"/>
          <w:color w:val="000000" w:themeColor="text1"/>
        </w:rPr>
        <w:t xml:space="preserve"> </w:t>
      </w:r>
      <w:r w:rsidR="00BE3382" w:rsidRPr="00B5491B">
        <w:rPr>
          <w:rFonts w:ascii="Arial" w:hAnsi="Arial" w:cs="Arial"/>
          <w:color w:val="000000" w:themeColor="text1"/>
        </w:rPr>
        <w:t xml:space="preserve">a </w:t>
      </w:r>
      <w:r w:rsidRPr="00B5491B">
        <w:rPr>
          <w:rFonts w:ascii="Arial" w:hAnsi="Arial" w:cs="Arial"/>
          <w:color w:val="000000" w:themeColor="text1"/>
        </w:rPr>
        <w:t>few</w:t>
      </w:r>
      <w:r w:rsidR="00EB4306" w:rsidRPr="00B5491B">
        <w:rPr>
          <w:rFonts w:ascii="Arial" w:hAnsi="Arial" w:cs="Arial"/>
          <w:color w:val="000000" w:themeColor="text1"/>
        </w:rPr>
        <w:t xml:space="preserve"> taxonomic groups</w:t>
      </w:r>
      <w:r w:rsidR="004F08E5" w:rsidRPr="00B5491B">
        <w:rPr>
          <w:rFonts w:ascii="Arial" w:hAnsi="Arial" w:cs="Arial"/>
          <w:color w:val="000000" w:themeColor="text1"/>
        </w:rPr>
        <w:t xml:space="preserve">. </w:t>
      </w:r>
      <w:r w:rsidR="00131ED1" w:rsidRPr="00B5491B">
        <w:rPr>
          <w:rFonts w:ascii="Arial" w:hAnsi="Arial" w:cs="Arial"/>
          <w:color w:val="000000" w:themeColor="text1"/>
        </w:rPr>
        <w:t>In contrast,</w:t>
      </w:r>
      <w:r w:rsidR="00C42BD9" w:rsidRPr="00B5491B">
        <w:rPr>
          <w:rFonts w:ascii="Arial" w:hAnsi="Arial" w:cs="Arial"/>
          <w:color w:val="000000" w:themeColor="text1"/>
        </w:rPr>
        <w:t xml:space="preserve"> </w:t>
      </w:r>
      <w:r w:rsidR="00131ED1" w:rsidRPr="00B5491B">
        <w:rPr>
          <w:rFonts w:ascii="Arial" w:hAnsi="Arial" w:cs="Arial"/>
          <w:color w:val="000000" w:themeColor="text1"/>
        </w:rPr>
        <w:t>distribution records (</w:t>
      </w:r>
      <w:r w:rsidR="00171A0B" w:rsidRPr="00B5491B">
        <w:rPr>
          <w:rFonts w:ascii="Arial" w:hAnsi="Arial" w:cs="Arial"/>
          <w:color w:val="000000" w:themeColor="text1"/>
        </w:rPr>
        <w:t>georeferenced presence records</w:t>
      </w:r>
      <w:r w:rsidR="00EB4306" w:rsidRPr="00B5491B">
        <w:rPr>
          <w:rFonts w:ascii="Arial" w:hAnsi="Arial" w:cs="Arial"/>
          <w:color w:val="000000" w:themeColor="text1"/>
        </w:rPr>
        <w:t>)</w:t>
      </w:r>
      <w:r w:rsidR="0026042B" w:rsidRPr="00B5491B">
        <w:rPr>
          <w:rFonts w:ascii="Arial" w:hAnsi="Arial" w:cs="Arial"/>
          <w:color w:val="000000" w:themeColor="text1"/>
        </w:rPr>
        <w:t xml:space="preserve"> are</w:t>
      </w:r>
      <w:r w:rsidR="00131ED1" w:rsidRPr="00B5491B">
        <w:rPr>
          <w:rFonts w:ascii="Arial" w:hAnsi="Arial" w:cs="Arial"/>
          <w:color w:val="000000" w:themeColor="text1"/>
        </w:rPr>
        <w:t xml:space="preserve"> more</w:t>
      </w:r>
      <w:r w:rsidR="0026042B" w:rsidRPr="00B5491B">
        <w:rPr>
          <w:rFonts w:ascii="Arial" w:hAnsi="Arial" w:cs="Arial"/>
          <w:color w:val="000000" w:themeColor="text1"/>
        </w:rPr>
        <w:t xml:space="preserve"> widely available.</w:t>
      </w:r>
      <w:r w:rsidR="00B92F56" w:rsidRPr="00B5491B">
        <w:rPr>
          <w:rFonts w:ascii="Arial" w:hAnsi="Arial" w:cs="Arial"/>
          <w:color w:val="000000" w:themeColor="text1"/>
        </w:rPr>
        <w:t xml:space="preserve"> </w:t>
      </w:r>
      <w:r w:rsidR="00EB6CD5" w:rsidRPr="00B5491B">
        <w:rPr>
          <w:rFonts w:ascii="Arial" w:hAnsi="Arial" w:cs="Arial"/>
          <w:color w:val="000000" w:themeColor="text1"/>
        </w:rPr>
        <w:t>Here we examine whether</w:t>
      </w:r>
      <w:r w:rsidR="00131ED1" w:rsidRPr="00B5491B">
        <w:rPr>
          <w:rFonts w:ascii="Arial" w:hAnsi="Arial" w:cs="Arial"/>
          <w:color w:val="000000" w:themeColor="text1"/>
        </w:rPr>
        <w:t xml:space="preserve"> year-to-year changes in</w:t>
      </w:r>
      <w:r w:rsidR="00265E27" w:rsidRPr="00B5491B">
        <w:rPr>
          <w:rFonts w:ascii="Arial" w:hAnsi="Arial" w:cs="Arial"/>
          <w:color w:val="000000" w:themeColor="text1"/>
        </w:rPr>
        <w:t xml:space="preserve"> </w:t>
      </w:r>
      <w:r w:rsidR="008D21F8" w:rsidRPr="00B5491B">
        <w:rPr>
          <w:rFonts w:ascii="Arial" w:hAnsi="Arial" w:cs="Arial"/>
          <w:color w:val="000000" w:themeColor="text1"/>
        </w:rPr>
        <w:t xml:space="preserve">numbers of </w:t>
      </w:r>
      <w:r w:rsidR="006504B1" w:rsidRPr="00B5491B">
        <w:rPr>
          <w:rFonts w:ascii="Arial" w:hAnsi="Arial" w:cs="Arial"/>
          <w:color w:val="000000" w:themeColor="text1"/>
        </w:rPr>
        <w:t>distribution records</w:t>
      </w:r>
      <w:r w:rsidR="00171A0B" w:rsidRPr="00B5491B">
        <w:rPr>
          <w:rFonts w:ascii="Arial" w:hAnsi="Arial" w:cs="Arial"/>
          <w:color w:val="000000" w:themeColor="text1"/>
        </w:rPr>
        <w:t xml:space="preserve">, collated over a large spatial scale, </w:t>
      </w:r>
      <w:r w:rsidR="00E74947" w:rsidRPr="00B5491B">
        <w:rPr>
          <w:rFonts w:ascii="Arial" w:hAnsi="Arial" w:cs="Arial"/>
          <w:color w:val="000000" w:themeColor="text1"/>
        </w:rPr>
        <w:t xml:space="preserve">can </w:t>
      </w:r>
      <w:r w:rsidR="004E32F9" w:rsidRPr="00B5491B">
        <w:rPr>
          <w:rFonts w:ascii="Arial" w:hAnsi="Arial" w:cs="Arial"/>
          <w:color w:val="000000" w:themeColor="text1"/>
        </w:rPr>
        <w:t xml:space="preserve">provide a measure of </w:t>
      </w:r>
      <w:r w:rsidR="00D449DC" w:rsidRPr="00B5491B">
        <w:rPr>
          <w:rFonts w:ascii="Arial" w:hAnsi="Arial" w:cs="Arial"/>
          <w:color w:val="000000" w:themeColor="text1"/>
        </w:rPr>
        <w:t>species’ population variability</w:t>
      </w:r>
      <w:r w:rsidR="00265E27" w:rsidRPr="00B5491B">
        <w:rPr>
          <w:rFonts w:ascii="Arial" w:hAnsi="Arial" w:cs="Arial"/>
          <w:color w:val="000000" w:themeColor="text1"/>
        </w:rPr>
        <w:t>,</w:t>
      </w:r>
      <w:r w:rsidR="00D449DC" w:rsidRPr="00B5491B">
        <w:rPr>
          <w:rFonts w:ascii="Arial" w:hAnsi="Arial" w:cs="Arial"/>
          <w:color w:val="000000" w:themeColor="text1"/>
        </w:rPr>
        <w:t xml:space="preserve"> and </w:t>
      </w:r>
      <w:r w:rsidR="00131ED1" w:rsidRPr="00B5491B">
        <w:rPr>
          <w:rFonts w:ascii="Arial" w:hAnsi="Arial" w:cs="Arial"/>
          <w:color w:val="000000" w:themeColor="text1"/>
        </w:rPr>
        <w:t xml:space="preserve">hence </w:t>
      </w:r>
      <w:r w:rsidR="008D21F8" w:rsidRPr="00B5491B">
        <w:rPr>
          <w:rFonts w:ascii="Arial" w:hAnsi="Arial" w:cs="Arial"/>
          <w:color w:val="000000" w:themeColor="text1"/>
        </w:rPr>
        <w:t xml:space="preserve">act as </w:t>
      </w:r>
      <w:r w:rsidR="00131ED1" w:rsidRPr="00B5491B">
        <w:rPr>
          <w:rFonts w:ascii="Arial" w:hAnsi="Arial" w:cs="Arial"/>
          <w:color w:val="000000" w:themeColor="text1"/>
        </w:rPr>
        <w:t xml:space="preserve">a metric of </w:t>
      </w:r>
      <w:r w:rsidR="0001091C" w:rsidRPr="00B5491B">
        <w:rPr>
          <w:rFonts w:ascii="Arial" w:hAnsi="Arial" w:cs="Arial"/>
          <w:color w:val="000000" w:themeColor="text1"/>
        </w:rPr>
        <w:t>abundance</w:t>
      </w:r>
      <w:r w:rsidR="00131ED1" w:rsidRPr="00B5491B">
        <w:rPr>
          <w:rFonts w:ascii="Arial" w:hAnsi="Arial" w:cs="Arial"/>
          <w:color w:val="000000" w:themeColor="text1"/>
        </w:rPr>
        <w:t xml:space="preserve"> change</w:t>
      </w:r>
      <w:r w:rsidR="003C631C" w:rsidRPr="00B5491B">
        <w:rPr>
          <w:rFonts w:ascii="Arial" w:hAnsi="Arial" w:cs="Arial"/>
          <w:color w:val="000000" w:themeColor="text1"/>
        </w:rPr>
        <w:t>s</w:t>
      </w:r>
      <w:r w:rsidR="00D449DC" w:rsidRPr="00B5491B">
        <w:rPr>
          <w:rFonts w:ascii="Arial" w:hAnsi="Arial" w:cs="Arial"/>
          <w:color w:val="000000" w:themeColor="text1"/>
        </w:rPr>
        <w:t xml:space="preserve">. </w:t>
      </w:r>
    </w:p>
    <w:p w14:paraId="201CFD4C" w14:textId="63845FBD" w:rsidR="005D6F2C" w:rsidRPr="00B5491B" w:rsidRDefault="004F08E5" w:rsidP="008C6EAD">
      <w:pPr>
        <w:pStyle w:val="ListParagraph"/>
        <w:numPr>
          <w:ilvl w:val="0"/>
          <w:numId w:val="9"/>
        </w:numPr>
        <w:spacing w:after="0" w:line="480" w:lineRule="auto"/>
        <w:rPr>
          <w:rFonts w:ascii="Arial" w:hAnsi="Arial" w:cs="Arial"/>
          <w:color w:val="000000" w:themeColor="text1"/>
        </w:rPr>
      </w:pPr>
      <w:r w:rsidRPr="00B5491B">
        <w:rPr>
          <w:rFonts w:ascii="Arial" w:hAnsi="Arial" w:cs="Arial"/>
          <w:color w:val="000000" w:themeColor="text1"/>
        </w:rPr>
        <w:t xml:space="preserve">We used </w:t>
      </w:r>
      <w:r w:rsidR="00FE241D" w:rsidRPr="00B5491B">
        <w:rPr>
          <w:rFonts w:ascii="Arial" w:hAnsi="Arial" w:cs="Arial"/>
          <w:color w:val="000000" w:themeColor="text1"/>
        </w:rPr>
        <w:t>33</w:t>
      </w:r>
      <w:r w:rsidR="001A6D69" w:rsidRPr="00B5491B">
        <w:rPr>
          <w:rFonts w:ascii="Arial" w:hAnsi="Arial" w:cs="Arial"/>
          <w:color w:val="000000" w:themeColor="text1"/>
        </w:rPr>
        <w:t xml:space="preserve"> British butterfly species</w:t>
      </w:r>
      <w:r w:rsidRPr="00B5491B">
        <w:rPr>
          <w:rFonts w:ascii="Arial" w:hAnsi="Arial" w:cs="Arial"/>
          <w:color w:val="000000" w:themeColor="text1"/>
        </w:rPr>
        <w:t xml:space="preserve"> to test</w:t>
      </w:r>
      <w:r w:rsidR="008D21F8" w:rsidRPr="00B5491B">
        <w:rPr>
          <w:rFonts w:ascii="Arial" w:hAnsi="Arial" w:cs="Arial"/>
          <w:color w:val="000000" w:themeColor="text1"/>
        </w:rPr>
        <w:t xml:space="preserve"> this possibility</w:t>
      </w:r>
      <w:r w:rsidR="00BE3382" w:rsidRPr="00B5491B">
        <w:rPr>
          <w:rFonts w:ascii="Arial" w:hAnsi="Arial" w:cs="Arial"/>
          <w:color w:val="000000" w:themeColor="text1"/>
        </w:rPr>
        <w:t>, using</w:t>
      </w:r>
      <w:r w:rsidR="008D21F8" w:rsidRPr="00B5491B">
        <w:rPr>
          <w:rFonts w:ascii="Arial" w:hAnsi="Arial" w:cs="Arial"/>
          <w:color w:val="000000" w:themeColor="text1"/>
        </w:rPr>
        <w:t xml:space="preserve"> </w:t>
      </w:r>
      <w:r w:rsidR="000B0F9A" w:rsidRPr="00B5491B">
        <w:rPr>
          <w:rFonts w:ascii="Arial" w:hAnsi="Arial" w:cs="Arial"/>
          <w:color w:val="000000" w:themeColor="text1"/>
        </w:rPr>
        <w:t xml:space="preserve">distribution </w:t>
      </w:r>
      <w:r w:rsidR="008D21F8" w:rsidRPr="00B5491B">
        <w:rPr>
          <w:rFonts w:ascii="Arial" w:hAnsi="Arial" w:cs="Arial"/>
          <w:color w:val="000000" w:themeColor="text1"/>
        </w:rPr>
        <w:t>and abundance data</w:t>
      </w:r>
      <w:r w:rsidR="000B0F9A" w:rsidRPr="00B5491B">
        <w:rPr>
          <w:rFonts w:ascii="Arial" w:hAnsi="Arial" w:cs="Arial"/>
          <w:color w:val="000000" w:themeColor="text1"/>
        </w:rPr>
        <w:t xml:space="preserve"> (transect </w:t>
      </w:r>
      <w:r w:rsidR="008D21F8" w:rsidRPr="00B5491B">
        <w:rPr>
          <w:rFonts w:ascii="Arial" w:hAnsi="Arial" w:cs="Arial"/>
          <w:color w:val="000000" w:themeColor="text1"/>
        </w:rPr>
        <w:t>counts</w:t>
      </w:r>
      <w:r w:rsidR="003C631C" w:rsidRPr="00B5491B">
        <w:rPr>
          <w:rFonts w:ascii="Arial" w:hAnsi="Arial" w:cs="Arial"/>
          <w:color w:val="000000" w:themeColor="text1"/>
        </w:rPr>
        <w:t>)</w:t>
      </w:r>
      <w:r w:rsidR="008D21F8" w:rsidRPr="00B5491B">
        <w:rPr>
          <w:rFonts w:ascii="Arial" w:hAnsi="Arial" w:cs="Arial"/>
          <w:color w:val="000000" w:themeColor="text1"/>
        </w:rPr>
        <w:t xml:space="preserve"> </w:t>
      </w:r>
      <w:r w:rsidR="003C631C" w:rsidRPr="00B5491B">
        <w:rPr>
          <w:rFonts w:ascii="Arial" w:hAnsi="Arial" w:cs="Arial"/>
          <w:color w:val="000000" w:themeColor="text1"/>
        </w:rPr>
        <w:t xml:space="preserve">from </w:t>
      </w:r>
      <w:r w:rsidR="000B0F9A" w:rsidRPr="00B5491B">
        <w:rPr>
          <w:rFonts w:ascii="Arial" w:hAnsi="Arial" w:cs="Arial"/>
          <w:color w:val="000000" w:themeColor="text1"/>
        </w:rPr>
        <w:t>1976</w:t>
      </w:r>
      <w:r w:rsidR="008D21F8" w:rsidRPr="00B5491B">
        <w:rPr>
          <w:rFonts w:ascii="Arial" w:hAnsi="Arial" w:cs="Arial"/>
          <w:color w:val="000000" w:themeColor="text1"/>
        </w:rPr>
        <w:t>-</w:t>
      </w:r>
      <w:r w:rsidR="000B0F9A" w:rsidRPr="00B5491B">
        <w:rPr>
          <w:rFonts w:ascii="Arial" w:hAnsi="Arial" w:cs="Arial"/>
          <w:color w:val="000000" w:themeColor="text1"/>
        </w:rPr>
        <w:t>2012</w:t>
      </w:r>
      <w:r w:rsidR="001A6D69" w:rsidRPr="00B5491B">
        <w:rPr>
          <w:rFonts w:ascii="Arial" w:hAnsi="Arial" w:cs="Arial"/>
          <w:color w:val="000000" w:themeColor="text1"/>
        </w:rPr>
        <w:t>.</w:t>
      </w:r>
      <w:r w:rsidR="000C4FE2" w:rsidRPr="00B5491B">
        <w:rPr>
          <w:rFonts w:ascii="Arial" w:hAnsi="Arial" w:cs="Arial"/>
          <w:color w:val="000000" w:themeColor="text1"/>
        </w:rPr>
        <w:t xml:space="preserve"> </w:t>
      </w:r>
    </w:p>
    <w:p w14:paraId="7909D9D1" w14:textId="3E83266A" w:rsidR="00F01625" w:rsidRPr="00B5491B" w:rsidRDefault="008D21F8" w:rsidP="000C708E">
      <w:pPr>
        <w:pStyle w:val="ListParagraph"/>
        <w:numPr>
          <w:ilvl w:val="0"/>
          <w:numId w:val="9"/>
        </w:numPr>
        <w:spacing w:after="0" w:line="480" w:lineRule="auto"/>
        <w:rPr>
          <w:rFonts w:ascii="Arial" w:hAnsi="Arial" w:cs="Arial"/>
          <w:color w:val="000000" w:themeColor="text1"/>
        </w:rPr>
      </w:pPr>
      <w:r w:rsidRPr="00B5491B">
        <w:rPr>
          <w:rFonts w:ascii="Arial" w:hAnsi="Arial" w:cs="Arial"/>
          <w:color w:val="000000" w:themeColor="text1"/>
        </w:rPr>
        <w:t xml:space="preserve">Comparing across species, </w:t>
      </w:r>
      <w:r w:rsidR="000C708E" w:rsidRPr="00B5491B">
        <w:rPr>
          <w:rFonts w:ascii="Arial" w:hAnsi="Arial" w:cs="Arial"/>
          <w:color w:val="000000" w:themeColor="text1"/>
        </w:rPr>
        <w:t>w</w:t>
      </w:r>
      <w:r w:rsidR="00F01625" w:rsidRPr="00B5491B">
        <w:rPr>
          <w:rFonts w:ascii="Arial" w:hAnsi="Arial" w:cs="Arial"/>
          <w:color w:val="000000" w:themeColor="text1"/>
        </w:rPr>
        <w:t>e f</w:t>
      </w:r>
      <w:r w:rsidR="009E4366" w:rsidRPr="00B5491B">
        <w:rPr>
          <w:rFonts w:ascii="Arial" w:hAnsi="Arial" w:cs="Arial"/>
          <w:color w:val="000000" w:themeColor="text1"/>
        </w:rPr>
        <w:t>ou</w:t>
      </w:r>
      <w:r w:rsidR="00F01625" w:rsidRPr="00B5491B">
        <w:rPr>
          <w:rFonts w:ascii="Arial" w:hAnsi="Arial" w:cs="Arial"/>
          <w:color w:val="000000" w:themeColor="text1"/>
        </w:rPr>
        <w:t xml:space="preserve">nd a strong </w:t>
      </w:r>
      <w:r w:rsidRPr="00B5491B">
        <w:rPr>
          <w:rFonts w:ascii="Arial" w:hAnsi="Arial" w:cs="Arial"/>
          <w:color w:val="000000" w:themeColor="text1"/>
        </w:rPr>
        <w:t>correlation</w:t>
      </w:r>
      <w:r w:rsidR="00F01625" w:rsidRPr="00B5491B">
        <w:rPr>
          <w:rFonts w:ascii="Arial" w:hAnsi="Arial" w:cs="Arial"/>
          <w:color w:val="000000" w:themeColor="text1"/>
        </w:rPr>
        <w:t xml:space="preserve"> between</w:t>
      </w:r>
      <w:r w:rsidR="003757E1" w:rsidRPr="00B5491B">
        <w:rPr>
          <w:rFonts w:ascii="Arial" w:hAnsi="Arial" w:cs="Arial"/>
          <w:color w:val="000000" w:themeColor="text1"/>
        </w:rPr>
        <w:t xml:space="preserve"> mean</w:t>
      </w:r>
      <w:r w:rsidR="00F01625" w:rsidRPr="00B5491B">
        <w:rPr>
          <w:rFonts w:ascii="Arial" w:hAnsi="Arial" w:cs="Arial"/>
          <w:color w:val="000000" w:themeColor="text1"/>
        </w:rPr>
        <w:t xml:space="preserve"> year-to-year change</w:t>
      </w:r>
      <w:r w:rsidRPr="00B5491B">
        <w:rPr>
          <w:rFonts w:ascii="Arial" w:hAnsi="Arial" w:cs="Arial"/>
          <w:color w:val="000000" w:themeColor="text1"/>
        </w:rPr>
        <w:t>s</w:t>
      </w:r>
      <w:r w:rsidR="00F01625" w:rsidRPr="00B5491B">
        <w:rPr>
          <w:rFonts w:ascii="Arial" w:hAnsi="Arial" w:cs="Arial"/>
          <w:color w:val="000000" w:themeColor="text1"/>
        </w:rPr>
        <w:t xml:space="preserve"> in</w:t>
      </w:r>
      <w:r w:rsidR="009B7D12" w:rsidRPr="00B5491B">
        <w:rPr>
          <w:rFonts w:ascii="Arial" w:hAnsi="Arial" w:cs="Arial"/>
          <w:color w:val="000000" w:themeColor="text1"/>
        </w:rPr>
        <w:t xml:space="preserve"> </w:t>
      </w:r>
      <w:r w:rsidR="00171A0B" w:rsidRPr="00B5491B">
        <w:rPr>
          <w:rFonts w:ascii="Arial" w:hAnsi="Arial" w:cs="Arial"/>
          <w:color w:val="000000" w:themeColor="text1"/>
        </w:rPr>
        <w:t xml:space="preserve">total number of </w:t>
      </w:r>
      <w:r w:rsidR="00F01625" w:rsidRPr="00B5491B">
        <w:rPr>
          <w:rFonts w:ascii="Arial" w:hAnsi="Arial" w:cs="Arial"/>
          <w:color w:val="000000" w:themeColor="text1"/>
        </w:rPr>
        <w:t xml:space="preserve">distribution records and </w:t>
      </w:r>
      <w:r w:rsidR="00094A66" w:rsidRPr="00B5491B">
        <w:rPr>
          <w:rFonts w:ascii="Arial" w:hAnsi="Arial" w:cs="Arial"/>
          <w:color w:val="000000" w:themeColor="text1"/>
        </w:rPr>
        <w:t xml:space="preserve">mean </w:t>
      </w:r>
      <w:r w:rsidR="00F01625" w:rsidRPr="00B5491B">
        <w:rPr>
          <w:rFonts w:ascii="Arial" w:hAnsi="Arial" w:cs="Arial"/>
          <w:color w:val="000000" w:themeColor="text1"/>
        </w:rPr>
        <w:t>year-to-year change in</w:t>
      </w:r>
      <w:r w:rsidR="009B7D12" w:rsidRPr="00B5491B">
        <w:rPr>
          <w:rFonts w:ascii="Arial" w:hAnsi="Arial" w:cs="Arial"/>
          <w:color w:val="000000" w:themeColor="text1"/>
        </w:rPr>
        <w:t xml:space="preserve"> </w:t>
      </w:r>
      <w:r w:rsidR="00F01625" w:rsidRPr="00B5491B">
        <w:rPr>
          <w:rFonts w:ascii="Arial" w:hAnsi="Arial" w:cs="Arial"/>
          <w:color w:val="000000" w:themeColor="text1"/>
        </w:rPr>
        <w:t>abundance</w:t>
      </w:r>
      <w:r w:rsidR="000C708E" w:rsidRPr="00B5491B">
        <w:rPr>
          <w:rFonts w:ascii="Arial" w:hAnsi="Arial" w:cs="Arial"/>
          <w:color w:val="000000" w:themeColor="text1"/>
        </w:rPr>
        <w:t xml:space="preserve"> (N = </w:t>
      </w:r>
      <w:r w:rsidR="00FE241D" w:rsidRPr="00B5491B">
        <w:rPr>
          <w:rFonts w:ascii="Arial" w:hAnsi="Arial" w:cs="Arial"/>
          <w:color w:val="000000" w:themeColor="text1"/>
        </w:rPr>
        <w:t>33</w:t>
      </w:r>
      <w:r w:rsidR="000C708E" w:rsidRPr="00B5491B">
        <w:rPr>
          <w:rFonts w:ascii="Arial" w:hAnsi="Arial" w:cs="Arial"/>
          <w:color w:val="000000" w:themeColor="text1"/>
        </w:rPr>
        <w:t xml:space="preserve"> species; </w:t>
      </w:r>
      <w:r w:rsidR="004A104A" w:rsidRPr="00B5491B">
        <w:rPr>
          <w:rFonts w:ascii="Arial" w:hAnsi="Arial" w:cs="Arial"/>
          <w:color w:val="000000" w:themeColor="text1"/>
        </w:rPr>
        <w:t>r</w:t>
      </w:r>
      <w:r w:rsidR="000C708E" w:rsidRPr="00B5491B">
        <w:rPr>
          <w:rFonts w:ascii="Arial" w:hAnsi="Arial" w:cs="Arial"/>
          <w:color w:val="000000" w:themeColor="text1"/>
          <w:vertAlign w:val="superscript"/>
        </w:rPr>
        <w:t>2</w:t>
      </w:r>
      <w:r w:rsidR="000C708E" w:rsidRPr="00B5491B">
        <w:rPr>
          <w:rFonts w:ascii="Arial" w:hAnsi="Arial" w:cs="Arial"/>
          <w:color w:val="000000" w:themeColor="text1"/>
        </w:rPr>
        <w:t xml:space="preserve"> = </w:t>
      </w:r>
      <w:r w:rsidR="003757E1" w:rsidRPr="00B5491B">
        <w:rPr>
          <w:rFonts w:ascii="Arial" w:hAnsi="Arial" w:cs="Arial"/>
          <w:color w:val="000000" w:themeColor="text1"/>
        </w:rPr>
        <w:t>0.</w:t>
      </w:r>
      <w:r w:rsidR="008A32B0" w:rsidRPr="00B5491B">
        <w:rPr>
          <w:rFonts w:ascii="Arial" w:hAnsi="Arial" w:cs="Arial"/>
          <w:color w:val="000000" w:themeColor="text1"/>
        </w:rPr>
        <w:t>66</w:t>
      </w:r>
      <w:r w:rsidR="000C708E" w:rsidRPr="00B5491B">
        <w:rPr>
          <w:rFonts w:ascii="Arial" w:hAnsi="Arial" w:cs="Arial"/>
          <w:color w:val="000000" w:themeColor="text1"/>
        </w:rPr>
        <w:t>)</w:t>
      </w:r>
      <w:r w:rsidR="00F01625" w:rsidRPr="00B5491B">
        <w:rPr>
          <w:rFonts w:ascii="Arial" w:hAnsi="Arial" w:cs="Arial"/>
          <w:color w:val="000000" w:themeColor="text1"/>
        </w:rPr>
        <w:t xml:space="preserve">. This suggests that annual distribution data </w:t>
      </w:r>
      <w:r w:rsidR="009E4366" w:rsidRPr="00B5491B">
        <w:rPr>
          <w:rFonts w:ascii="Arial" w:hAnsi="Arial" w:cs="Arial"/>
          <w:color w:val="000000" w:themeColor="text1"/>
        </w:rPr>
        <w:t xml:space="preserve">can </w:t>
      </w:r>
      <w:r w:rsidR="00BE3382" w:rsidRPr="00B5491B">
        <w:rPr>
          <w:rFonts w:ascii="Arial" w:hAnsi="Arial" w:cs="Arial"/>
          <w:color w:val="000000" w:themeColor="text1"/>
        </w:rPr>
        <w:t xml:space="preserve">be used to identify species with low versus high </w:t>
      </w:r>
      <w:r w:rsidR="00F01625" w:rsidRPr="00B5491B">
        <w:rPr>
          <w:rFonts w:ascii="Arial" w:hAnsi="Arial" w:cs="Arial"/>
          <w:color w:val="000000" w:themeColor="text1"/>
        </w:rPr>
        <w:t>population variability</w:t>
      </w:r>
      <w:r w:rsidR="00AE4ECA" w:rsidRPr="00B5491B">
        <w:rPr>
          <w:rFonts w:ascii="Arial" w:hAnsi="Arial" w:cs="Arial"/>
          <w:color w:val="000000" w:themeColor="text1"/>
        </w:rPr>
        <w:t>.</w:t>
      </w:r>
    </w:p>
    <w:p w14:paraId="2F6B09CC" w14:textId="43F5ED25" w:rsidR="00006630" w:rsidRPr="00B5491B" w:rsidRDefault="000C708E" w:rsidP="009E4366">
      <w:pPr>
        <w:pStyle w:val="ListParagraph"/>
        <w:numPr>
          <w:ilvl w:val="0"/>
          <w:numId w:val="9"/>
        </w:numPr>
        <w:spacing w:after="0" w:line="480" w:lineRule="auto"/>
        <w:rPr>
          <w:rFonts w:ascii="Arial" w:hAnsi="Arial" w:cs="Arial"/>
          <w:color w:val="000000" w:themeColor="text1"/>
        </w:rPr>
      </w:pPr>
      <w:r w:rsidRPr="00B5491B">
        <w:rPr>
          <w:rFonts w:ascii="Arial" w:hAnsi="Arial" w:cs="Arial"/>
          <w:color w:val="000000" w:themeColor="text1"/>
        </w:rPr>
        <w:t xml:space="preserve">For individual species, </w:t>
      </w:r>
      <w:r w:rsidR="009E4366" w:rsidRPr="00B5491B">
        <w:rPr>
          <w:rFonts w:ascii="Arial" w:hAnsi="Arial" w:cs="Arial"/>
          <w:color w:val="000000" w:themeColor="text1"/>
        </w:rPr>
        <w:t xml:space="preserve">there was considerable variation in the strength of </w:t>
      </w:r>
      <w:r w:rsidR="002C1A05" w:rsidRPr="00B5491B">
        <w:rPr>
          <w:rFonts w:ascii="Arial" w:hAnsi="Arial" w:cs="Arial"/>
          <w:color w:val="000000" w:themeColor="text1"/>
        </w:rPr>
        <w:t>relationships</w:t>
      </w:r>
      <w:r w:rsidR="00AC133B" w:rsidRPr="00B5491B">
        <w:rPr>
          <w:rFonts w:ascii="Arial" w:hAnsi="Arial" w:cs="Arial"/>
          <w:color w:val="000000" w:themeColor="text1"/>
        </w:rPr>
        <w:t xml:space="preserve"> between </w:t>
      </w:r>
      <w:r w:rsidR="009B018E" w:rsidRPr="00B5491B">
        <w:rPr>
          <w:rFonts w:ascii="Arial" w:hAnsi="Arial" w:cs="Arial"/>
          <w:color w:val="000000" w:themeColor="text1"/>
        </w:rPr>
        <w:t xml:space="preserve">year-to-year changes in </w:t>
      </w:r>
      <w:r w:rsidR="00171A0B" w:rsidRPr="00B5491B">
        <w:rPr>
          <w:rFonts w:ascii="Arial" w:hAnsi="Arial" w:cs="Arial"/>
          <w:color w:val="000000" w:themeColor="text1"/>
        </w:rPr>
        <w:t xml:space="preserve">total number of </w:t>
      </w:r>
      <w:r w:rsidR="00AC133B" w:rsidRPr="00B5491B">
        <w:rPr>
          <w:rFonts w:ascii="Arial" w:hAnsi="Arial" w:cs="Arial"/>
          <w:color w:val="000000" w:themeColor="text1"/>
        </w:rPr>
        <w:t xml:space="preserve">distribution </w:t>
      </w:r>
      <w:r w:rsidR="00171A0B" w:rsidRPr="00B5491B">
        <w:rPr>
          <w:rFonts w:ascii="Arial" w:hAnsi="Arial" w:cs="Arial"/>
          <w:color w:val="000000" w:themeColor="text1"/>
        </w:rPr>
        <w:t xml:space="preserve">records </w:t>
      </w:r>
      <w:r w:rsidR="00AC133B" w:rsidRPr="00B5491B">
        <w:rPr>
          <w:rFonts w:ascii="Arial" w:hAnsi="Arial" w:cs="Arial"/>
          <w:color w:val="000000" w:themeColor="text1"/>
        </w:rPr>
        <w:t>and abundance</w:t>
      </w:r>
      <w:r w:rsidR="00530518" w:rsidRPr="00B5491B">
        <w:rPr>
          <w:rFonts w:ascii="Arial" w:hAnsi="Arial" w:cs="Arial"/>
          <w:color w:val="000000" w:themeColor="text1"/>
        </w:rPr>
        <w:t>.</w:t>
      </w:r>
      <w:r w:rsidR="008F3BBE" w:rsidRPr="00B5491B">
        <w:rPr>
          <w:rFonts w:ascii="Arial" w:hAnsi="Arial" w:cs="Arial"/>
          <w:color w:val="000000" w:themeColor="text1"/>
        </w:rPr>
        <w:t xml:space="preserve"> </w:t>
      </w:r>
      <w:r w:rsidR="00BE3382" w:rsidRPr="00B5491B">
        <w:rPr>
          <w:rFonts w:ascii="Arial" w:hAnsi="Arial" w:cs="Arial"/>
          <w:color w:val="000000" w:themeColor="text1"/>
        </w:rPr>
        <w:t xml:space="preserve">Between-year changes in abundance can be identified from </w:t>
      </w:r>
      <w:bookmarkStart w:id="0" w:name="_GoBack"/>
      <w:bookmarkEnd w:id="0"/>
      <w:r w:rsidR="00BE3382" w:rsidRPr="00B5491B">
        <w:rPr>
          <w:rFonts w:ascii="Arial" w:hAnsi="Arial" w:cs="Arial"/>
          <w:color w:val="000000" w:themeColor="text1"/>
        </w:rPr>
        <w:t>distribution records most accurately for s</w:t>
      </w:r>
      <w:r w:rsidR="00AC133B" w:rsidRPr="00B5491B">
        <w:rPr>
          <w:rFonts w:ascii="Arial" w:hAnsi="Arial" w:cs="Arial"/>
          <w:color w:val="000000" w:themeColor="text1"/>
        </w:rPr>
        <w:t xml:space="preserve">pecies </w:t>
      </w:r>
      <w:r w:rsidR="00BE3382" w:rsidRPr="00B5491B">
        <w:rPr>
          <w:rFonts w:ascii="Arial" w:hAnsi="Arial" w:cs="Arial"/>
          <w:color w:val="000000" w:themeColor="text1"/>
        </w:rPr>
        <w:t>whose populations are most variable (</w:t>
      </w:r>
      <w:r w:rsidR="00867B25" w:rsidRPr="00B5491B">
        <w:rPr>
          <w:rFonts w:ascii="Arial" w:hAnsi="Arial" w:cs="Arial"/>
          <w:color w:val="000000" w:themeColor="text1"/>
        </w:rPr>
        <w:t xml:space="preserve">i.e. have </w:t>
      </w:r>
      <w:r w:rsidR="006C5412" w:rsidRPr="00B5491B">
        <w:rPr>
          <w:rFonts w:ascii="Arial" w:hAnsi="Arial" w:cs="Arial"/>
          <w:color w:val="000000" w:themeColor="text1"/>
        </w:rPr>
        <w:t xml:space="preserve">high </w:t>
      </w:r>
      <w:r w:rsidR="00BE3382" w:rsidRPr="00B5491B">
        <w:rPr>
          <w:rFonts w:ascii="Arial" w:hAnsi="Arial" w:cs="Arial"/>
          <w:color w:val="000000" w:themeColor="text1"/>
        </w:rPr>
        <w:t xml:space="preserve">annual variation </w:t>
      </w:r>
      <w:r w:rsidR="006C5412" w:rsidRPr="00B5491B">
        <w:rPr>
          <w:rFonts w:ascii="Arial" w:hAnsi="Arial" w:cs="Arial"/>
          <w:color w:val="000000" w:themeColor="text1"/>
        </w:rPr>
        <w:t xml:space="preserve">in numbers of </w:t>
      </w:r>
      <w:r w:rsidR="007F36C6" w:rsidRPr="00B5491B">
        <w:rPr>
          <w:rFonts w:ascii="Arial" w:hAnsi="Arial" w:cs="Arial"/>
          <w:color w:val="000000" w:themeColor="text1"/>
        </w:rPr>
        <w:t>records</w:t>
      </w:r>
      <w:r w:rsidR="002A0678" w:rsidRPr="00B5491B">
        <w:rPr>
          <w:rFonts w:ascii="Arial" w:hAnsi="Arial" w:cs="Arial"/>
          <w:color w:val="000000" w:themeColor="text1"/>
        </w:rPr>
        <w:t>)</w:t>
      </w:r>
      <w:r w:rsidR="00AC133B" w:rsidRPr="00B5491B">
        <w:rPr>
          <w:rFonts w:ascii="Arial" w:hAnsi="Arial" w:cs="Arial"/>
        </w:rPr>
        <w:t xml:space="preserve">. </w:t>
      </w:r>
    </w:p>
    <w:p w14:paraId="6282EE28" w14:textId="61FCD2BD" w:rsidR="003236C3" w:rsidRPr="00B5491B" w:rsidRDefault="00AC133B" w:rsidP="00006630">
      <w:pPr>
        <w:pStyle w:val="ListParagraph"/>
        <w:numPr>
          <w:ilvl w:val="0"/>
          <w:numId w:val="9"/>
        </w:numPr>
        <w:spacing w:after="0" w:line="480" w:lineRule="auto"/>
        <w:rPr>
          <w:rFonts w:ascii="Arial" w:hAnsi="Arial" w:cs="Arial"/>
          <w:color w:val="000000" w:themeColor="text1"/>
        </w:rPr>
      </w:pPr>
      <w:r w:rsidRPr="00B5491B">
        <w:rPr>
          <w:rFonts w:ascii="Arial" w:hAnsi="Arial" w:cs="Arial"/>
          <w:color w:val="000000" w:themeColor="text1"/>
        </w:rPr>
        <w:t xml:space="preserve">We </w:t>
      </w:r>
      <w:r w:rsidR="003236C3" w:rsidRPr="00B5491B">
        <w:rPr>
          <w:rFonts w:ascii="Arial" w:hAnsi="Arial" w:cs="Arial"/>
          <w:color w:val="000000" w:themeColor="text1"/>
        </w:rPr>
        <w:t>conclude</w:t>
      </w:r>
      <w:r w:rsidR="0063471C" w:rsidRPr="00B5491B">
        <w:rPr>
          <w:rFonts w:ascii="Arial" w:hAnsi="Arial" w:cs="Arial"/>
          <w:color w:val="000000" w:themeColor="text1"/>
        </w:rPr>
        <w:t xml:space="preserve"> </w:t>
      </w:r>
      <w:r w:rsidRPr="00B5491B">
        <w:rPr>
          <w:rFonts w:ascii="Arial" w:hAnsi="Arial" w:cs="Arial"/>
          <w:color w:val="000000" w:themeColor="text1"/>
        </w:rPr>
        <w:t>that year-to-year changes in</w:t>
      </w:r>
      <w:r w:rsidR="009B7D12" w:rsidRPr="00B5491B">
        <w:rPr>
          <w:rFonts w:ascii="Arial" w:hAnsi="Arial" w:cs="Arial"/>
          <w:color w:val="000000" w:themeColor="text1"/>
        </w:rPr>
        <w:t xml:space="preserve"> </w:t>
      </w:r>
      <w:r w:rsidRPr="00B5491B">
        <w:rPr>
          <w:rFonts w:ascii="Arial" w:hAnsi="Arial" w:cs="Arial"/>
          <w:color w:val="000000" w:themeColor="text1"/>
        </w:rPr>
        <w:t xml:space="preserve">distribution records </w:t>
      </w:r>
      <w:r w:rsidR="00244D28" w:rsidRPr="00B5491B">
        <w:rPr>
          <w:rFonts w:ascii="Arial" w:hAnsi="Arial" w:cs="Arial"/>
          <w:color w:val="000000" w:themeColor="text1"/>
        </w:rPr>
        <w:t>can indicat</w:t>
      </w:r>
      <w:r w:rsidR="00F42F0C" w:rsidRPr="00B5491B">
        <w:rPr>
          <w:rFonts w:ascii="Arial" w:hAnsi="Arial" w:cs="Arial"/>
          <w:color w:val="000000" w:themeColor="text1"/>
        </w:rPr>
        <w:t>e</w:t>
      </w:r>
      <w:r w:rsidR="00244D28" w:rsidRPr="00B5491B">
        <w:rPr>
          <w:rFonts w:ascii="Arial" w:hAnsi="Arial" w:cs="Arial"/>
          <w:color w:val="000000" w:themeColor="text1"/>
        </w:rPr>
        <w:t xml:space="preserve"> overall population variability</w:t>
      </w:r>
      <w:r w:rsidR="003236C3" w:rsidRPr="00B5491B">
        <w:rPr>
          <w:rFonts w:ascii="Arial" w:hAnsi="Arial" w:cs="Arial"/>
          <w:color w:val="000000" w:themeColor="text1"/>
        </w:rPr>
        <w:t xml:space="preserve"> within a taxon, </w:t>
      </w:r>
      <w:r w:rsidR="00244D28" w:rsidRPr="00B5491B">
        <w:rPr>
          <w:rFonts w:ascii="Arial" w:hAnsi="Arial" w:cs="Arial"/>
          <w:color w:val="000000" w:themeColor="text1"/>
        </w:rPr>
        <w:t xml:space="preserve">and </w:t>
      </w:r>
      <w:r w:rsidR="00AE4ECA" w:rsidRPr="00B5491B">
        <w:rPr>
          <w:rFonts w:ascii="Arial" w:hAnsi="Arial" w:cs="Arial"/>
          <w:color w:val="000000" w:themeColor="text1"/>
        </w:rPr>
        <w:t>are a</w:t>
      </w:r>
      <w:r w:rsidR="009B018E" w:rsidRPr="00B5491B">
        <w:rPr>
          <w:rFonts w:ascii="Arial" w:hAnsi="Arial" w:cs="Arial"/>
          <w:color w:val="000000" w:themeColor="text1"/>
        </w:rPr>
        <w:t xml:space="preserve"> reasonable </w:t>
      </w:r>
      <w:r w:rsidRPr="00B5491B">
        <w:rPr>
          <w:rFonts w:ascii="Arial" w:hAnsi="Arial" w:cs="Arial"/>
          <w:color w:val="000000" w:themeColor="text1"/>
        </w:rPr>
        <w:t xml:space="preserve">proxy for </w:t>
      </w:r>
      <w:r w:rsidR="009B018E" w:rsidRPr="00B5491B">
        <w:rPr>
          <w:rFonts w:ascii="Arial" w:hAnsi="Arial" w:cs="Arial"/>
          <w:color w:val="000000" w:themeColor="text1"/>
        </w:rPr>
        <w:t>year-to-year changes in</w:t>
      </w:r>
      <w:r w:rsidR="009B7D12" w:rsidRPr="00B5491B">
        <w:rPr>
          <w:rFonts w:ascii="Arial" w:hAnsi="Arial" w:cs="Arial"/>
          <w:color w:val="000000" w:themeColor="text1"/>
        </w:rPr>
        <w:t xml:space="preserve"> </w:t>
      </w:r>
      <w:r w:rsidRPr="00B5491B">
        <w:rPr>
          <w:rFonts w:ascii="Arial" w:hAnsi="Arial" w:cs="Arial"/>
          <w:color w:val="000000" w:themeColor="text1"/>
        </w:rPr>
        <w:t>abundance</w:t>
      </w:r>
      <w:r w:rsidR="001A6D69" w:rsidRPr="00B5491B">
        <w:rPr>
          <w:rFonts w:ascii="Arial" w:hAnsi="Arial" w:cs="Arial"/>
          <w:color w:val="000000" w:themeColor="text1"/>
        </w:rPr>
        <w:t xml:space="preserve"> for </w:t>
      </w:r>
      <w:r w:rsidR="00A51075" w:rsidRPr="00B5491B">
        <w:rPr>
          <w:rFonts w:ascii="Arial" w:hAnsi="Arial" w:cs="Arial"/>
          <w:color w:val="000000" w:themeColor="text1"/>
        </w:rPr>
        <w:t xml:space="preserve">some types of </w:t>
      </w:r>
      <w:r w:rsidR="001A6D69" w:rsidRPr="00B5491B">
        <w:rPr>
          <w:rFonts w:ascii="Arial" w:hAnsi="Arial" w:cs="Arial"/>
          <w:color w:val="000000" w:themeColor="text1"/>
        </w:rPr>
        <w:t>species</w:t>
      </w:r>
      <w:r w:rsidR="00F5375F" w:rsidRPr="00B5491B">
        <w:rPr>
          <w:rFonts w:ascii="Arial" w:hAnsi="Arial" w:cs="Arial"/>
          <w:color w:val="000000" w:themeColor="text1"/>
        </w:rPr>
        <w:t>.</w:t>
      </w:r>
      <w:r w:rsidR="00672736" w:rsidRPr="00B5491B">
        <w:rPr>
          <w:rFonts w:ascii="Arial" w:hAnsi="Arial" w:cs="Arial"/>
          <w:color w:val="000000" w:themeColor="text1"/>
        </w:rPr>
        <w:t xml:space="preserve"> </w:t>
      </w:r>
      <w:r w:rsidR="003236C3" w:rsidRPr="00B5491B">
        <w:rPr>
          <w:rFonts w:ascii="Arial" w:hAnsi="Arial" w:cs="Arial"/>
          <w:color w:val="000000" w:themeColor="text1"/>
        </w:rPr>
        <w:t xml:space="preserve">This finding opens up more opportunities to </w:t>
      </w:r>
      <w:r w:rsidR="00BE3382" w:rsidRPr="00B5491B">
        <w:rPr>
          <w:rFonts w:ascii="Arial" w:hAnsi="Arial" w:cs="Arial"/>
          <w:color w:val="000000" w:themeColor="text1"/>
        </w:rPr>
        <w:t xml:space="preserve">inform </w:t>
      </w:r>
      <w:r w:rsidR="003236C3" w:rsidRPr="00B5491B">
        <w:rPr>
          <w:rFonts w:ascii="Arial" w:hAnsi="Arial" w:cs="Arial"/>
          <w:color w:val="000000" w:themeColor="text1"/>
        </w:rPr>
        <w:t xml:space="preserve">ecological </w:t>
      </w:r>
      <w:r w:rsidR="00BE3382" w:rsidRPr="00B5491B">
        <w:rPr>
          <w:rFonts w:ascii="Arial" w:hAnsi="Arial" w:cs="Arial"/>
          <w:color w:val="000000" w:themeColor="text1"/>
        </w:rPr>
        <w:t xml:space="preserve">and conservation </w:t>
      </w:r>
      <w:r w:rsidR="00867B25" w:rsidRPr="00B5491B">
        <w:rPr>
          <w:rFonts w:ascii="Arial" w:hAnsi="Arial" w:cs="Arial"/>
          <w:color w:val="000000" w:themeColor="text1"/>
        </w:rPr>
        <w:t xml:space="preserve">studies </w:t>
      </w:r>
      <w:r w:rsidR="00BE3382" w:rsidRPr="00B5491B">
        <w:rPr>
          <w:rFonts w:ascii="Arial" w:hAnsi="Arial" w:cs="Arial"/>
          <w:color w:val="000000" w:themeColor="text1"/>
        </w:rPr>
        <w:t xml:space="preserve">about population variability, based on </w:t>
      </w:r>
      <w:r w:rsidR="003236C3" w:rsidRPr="00B5491B">
        <w:rPr>
          <w:rFonts w:ascii="Arial" w:hAnsi="Arial" w:cs="Arial"/>
          <w:color w:val="000000" w:themeColor="text1"/>
        </w:rPr>
        <w:t xml:space="preserve">the wealth of citizen science </w:t>
      </w:r>
      <w:r w:rsidR="00A51075" w:rsidRPr="00B5491B">
        <w:rPr>
          <w:rFonts w:ascii="Arial" w:hAnsi="Arial" w:cs="Arial"/>
          <w:color w:val="000000" w:themeColor="text1"/>
        </w:rPr>
        <w:t xml:space="preserve">distribution </w:t>
      </w:r>
      <w:r w:rsidR="003236C3" w:rsidRPr="00B5491B">
        <w:rPr>
          <w:rFonts w:ascii="Arial" w:hAnsi="Arial" w:cs="Arial"/>
          <w:color w:val="000000" w:themeColor="text1"/>
        </w:rPr>
        <w:t xml:space="preserve">records that are available for </w:t>
      </w:r>
      <w:r w:rsidR="00A51075" w:rsidRPr="00B5491B">
        <w:rPr>
          <w:rFonts w:ascii="Arial" w:hAnsi="Arial" w:cs="Arial"/>
          <w:color w:val="000000" w:themeColor="text1"/>
        </w:rPr>
        <w:t xml:space="preserve">other </w:t>
      </w:r>
      <w:r w:rsidR="003236C3" w:rsidRPr="00B5491B">
        <w:rPr>
          <w:rFonts w:ascii="Arial" w:hAnsi="Arial" w:cs="Arial"/>
          <w:color w:val="000000" w:themeColor="text1"/>
        </w:rPr>
        <w:t>taxa.</w:t>
      </w:r>
    </w:p>
    <w:p w14:paraId="04E972A9" w14:textId="53F75317" w:rsidR="00AC133B" w:rsidRPr="00B5491B" w:rsidRDefault="003236C3" w:rsidP="00006630">
      <w:pPr>
        <w:pStyle w:val="ListParagraph"/>
        <w:spacing w:after="0" w:line="480" w:lineRule="auto"/>
        <w:rPr>
          <w:rFonts w:ascii="Arial" w:hAnsi="Arial" w:cs="Arial"/>
          <w:color w:val="000000" w:themeColor="text1"/>
        </w:rPr>
      </w:pPr>
      <w:r w:rsidRPr="00B5491B">
        <w:rPr>
          <w:rFonts w:ascii="Arial" w:hAnsi="Arial" w:cs="Arial"/>
          <w:color w:val="000000" w:themeColor="text1"/>
        </w:rPr>
        <w:t xml:space="preserve"> </w:t>
      </w:r>
    </w:p>
    <w:p w14:paraId="1C4347F9" w14:textId="1FB52074" w:rsidR="00231BE6" w:rsidRPr="00B5491B" w:rsidRDefault="00D16450" w:rsidP="006504B1">
      <w:pPr>
        <w:spacing w:after="0" w:line="480" w:lineRule="auto"/>
        <w:jc w:val="both"/>
        <w:rPr>
          <w:rFonts w:ascii="Arial" w:hAnsi="Arial" w:cs="Arial"/>
        </w:rPr>
      </w:pPr>
      <w:r w:rsidRPr="00B5491B">
        <w:rPr>
          <w:rFonts w:ascii="Arial" w:hAnsi="Arial" w:cs="Arial"/>
        </w:rPr>
        <w:t xml:space="preserve">KEY-WORDS: </w:t>
      </w:r>
      <w:r w:rsidR="00F01625" w:rsidRPr="00B5491B">
        <w:rPr>
          <w:rFonts w:ascii="Arial" w:hAnsi="Arial" w:cs="Arial"/>
        </w:rPr>
        <w:t>abundance, biogeography, biological records, inter-annual variation, p</w:t>
      </w:r>
      <w:r w:rsidR="0063112B" w:rsidRPr="00B5491B">
        <w:rPr>
          <w:rFonts w:ascii="Arial" w:hAnsi="Arial" w:cs="Arial"/>
        </w:rPr>
        <w:t xml:space="preserve">opulation size, range extent, </w:t>
      </w:r>
      <w:r w:rsidR="00231BE6" w:rsidRPr="00B5491B">
        <w:rPr>
          <w:rFonts w:ascii="Arial" w:hAnsi="Arial" w:cs="Arial"/>
        </w:rPr>
        <w:br w:type="page"/>
      </w:r>
    </w:p>
    <w:p w14:paraId="5C2CCB2F" w14:textId="7B542D69" w:rsidR="00F2707C" w:rsidRPr="00B5491B" w:rsidRDefault="00F86398" w:rsidP="004B20AF">
      <w:pPr>
        <w:spacing w:after="0" w:line="480" w:lineRule="auto"/>
        <w:rPr>
          <w:rFonts w:ascii="Arial" w:hAnsi="Arial" w:cs="Arial"/>
          <w:b/>
        </w:rPr>
      </w:pPr>
      <w:r w:rsidRPr="00B5491B">
        <w:rPr>
          <w:rFonts w:ascii="Arial" w:hAnsi="Arial" w:cs="Arial"/>
          <w:b/>
        </w:rPr>
        <w:lastRenderedPageBreak/>
        <w:t>Introduction</w:t>
      </w:r>
    </w:p>
    <w:p w14:paraId="4F222E64" w14:textId="169B79E2" w:rsidR="004A0F9C" w:rsidRPr="00B5491B" w:rsidRDefault="001B734F" w:rsidP="004B20AF">
      <w:pPr>
        <w:spacing w:after="0" w:line="480" w:lineRule="auto"/>
        <w:rPr>
          <w:rFonts w:ascii="Arial" w:hAnsi="Arial" w:cs="Arial"/>
        </w:rPr>
      </w:pPr>
      <w:r w:rsidRPr="00B5491B">
        <w:rPr>
          <w:rFonts w:ascii="Arial" w:hAnsi="Arial" w:cs="Arial"/>
        </w:rPr>
        <w:t xml:space="preserve">The long term monitoring of population dynamics is an important aspect of ecology, </w:t>
      </w:r>
      <w:r w:rsidR="0062492C" w:rsidRPr="00B5491B">
        <w:rPr>
          <w:rFonts w:ascii="Arial" w:hAnsi="Arial" w:cs="Arial"/>
        </w:rPr>
        <w:t xml:space="preserve">and </w:t>
      </w:r>
      <w:r w:rsidRPr="00B5491B">
        <w:rPr>
          <w:rFonts w:ascii="Arial" w:hAnsi="Arial" w:cs="Arial"/>
        </w:rPr>
        <w:t>allow</w:t>
      </w:r>
      <w:r w:rsidR="0062492C" w:rsidRPr="00B5491B">
        <w:rPr>
          <w:rFonts w:ascii="Arial" w:hAnsi="Arial" w:cs="Arial"/>
        </w:rPr>
        <w:t>s</w:t>
      </w:r>
      <w:r w:rsidRPr="00B5491B">
        <w:rPr>
          <w:rFonts w:ascii="Arial" w:hAnsi="Arial" w:cs="Arial"/>
        </w:rPr>
        <w:t xml:space="preserve"> </w:t>
      </w:r>
      <w:r w:rsidR="0062492C" w:rsidRPr="00B5491B">
        <w:rPr>
          <w:rFonts w:ascii="Arial" w:hAnsi="Arial" w:cs="Arial"/>
        </w:rPr>
        <w:t xml:space="preserve">examination of factors driving </w:t>
      </w:r>
      <w:r w:rsidR="009E4366" w:rsidRPr="00B5491B">
        <w:rPr>
          <w:rFonts w:ascii="Arial" w:hAnsi="Arial" w:cs="Arial"/>
        </w:rPr>
        <w:t xml:space="preserve">species’ </w:t>
      </w:r>
      <w:r w:rsidRPr="00B5491B">
        <w:rPr>
          <w:rFonts w:ascii="Arial" w:hAnsi="Arial" w:cs="Arial"/>
        </w:rPr>
        <w:t xml:space="preserve">abundance </w:t>
      </w:r>
      <w:r w:rsidR="0062492C" w:rsidRPr="00B5491B">
        <w:rPr>
          <w:rFonts w:ascii="Arial" w:hAnsi="Arial" w:cs="Arial"/>
        </w:rPr>
        <w:t xml:space="preserve">trends, such as the effects of </w:t>
      </w:r>
      <w:r w:rsidR="00B63036" w:rsidRPr="00B5491B">
        <w:rPr>
          <w:rFonts w:ascii="Arial" w:hAnsi="Arial" w:cs="Arial"/>
        </w:rPr>
        <w:t>weather</w:t>
      </w:r>
      <w:r w:rsidR="00F86398" w:rsidRPr="00B5491B">
        <w:rPr>
          <w:rFonts w:ascii="Arial" w:hAnsi="Arial" w:cs="Arial"/>
        </w:rPr>
        <w:t xml:space="preserve"> </w:t>
      </w:r>
      <w:r w:rsidR="00F86398" w:rsidRPr="00B5491B">
        <w:rPr>
          <w:rFonts w:ascii="Arial" w:hAnsi="Arial" w:cs="Arial"/>
        </w:rPr>
        <w:fldChar w:fldCharType="begin" w:fldLock="1"/>
      </w:r>
      <w:r w:rsidR="006C2128" w:rsidRPr="006159F1">
        <w:rPr>
          <w:rFonts w:ascii="Arial" w:hAnsi="Arial" w:cs="Arial"/>
        </w:rPr>
        <w:instrText>ADDIN CSL_CITATION { "citationItems" : [ { "id" : "ITEM-1", "itemData" : { "DOI" : "10.1046/j.1365-2656.2001.00480.x", "ISBN" : "00218790", "ISSN" : "00218790", "abstract" : "Summary 1. The effect of weather on the size of British butterfly populations was studied using national weather records and the Butterfly Monitoring Scheme (BMS), a national data- base that has measured butterfly abundance since 1976. 2. Strong associations between weather and population fluctuations and trends were found in 28 of 31 species studied. The main positive associations were with warm summer (especially June) temperature during the current and previous year, low rainfall in the current year and high rainfall in the previous year. Most bivoltine species benefited from warm June weather in the current year, three spring species and two that overwinter as adults benefited from warm weather in the previous summer, and most species with moist or semi-shaded habitats increased following high rainfall and cooler weather in the previous year. 3. Simple models incorporating weather variables and density effects were constructed for each species using the first 15 years\u2019 population data (1976\u201390). These fitted the observed data for that period well (median R2 = 70%). Models were less good at predicting changes in abund- ance over the next 7 years (1991\u201397), although significant predictive success was obtained. 4. Parameter values of models were then adjusted to incorporate the full 22-year data-run. For the eight species whose models had best predicted population changes or fitted the data well (R2 &gt; 85%), models were run from 1767 to 1997, using historical weather records, to \u2018predict\u2019 trends in abundance over the past two centuries. For three species it was possible to compare predicted past trends with contemporary accounts of abundance since 1800. In each case, the match between predictions and these qualitative assessments was good. 5. Models were also used to predict future changes in abundance, using three published scenarios for climate change. Most, but not all, species are predicted to increase in the UK under warmer climates, a few species stayed stable, and only one species \u2013 the agricultural pest Pieris brassicae (Cabbage White) \u2013 is predicted to decline. Key-words:", "author" : [ { "dropping-particle" : "", "family" : "Roy", "given" : "D. B.", "non-dropping-particle" : "", "parse-names" : false, "suffix" : "" }, { "dropping-particle" : "", "family" : "Rothery", "given" : "P.", "non-dropping-particle" : "", "parse-names" : false, "suffix" : "" }, { "dropping-particle" : "", "family" : "Moss", "given" : "D.", "non-dropping-particle" : "", "parse-names" : false, "suffix" : "" }, { "dropping-particle" : "", "family" : "Pollard", "given" : "E.", "non-dropping-particle" : "", "parse-names" : false, "suffix" : "" }, { "dropping-particle" : "", "family" : "Thomas", "given" : "J. A.", "non-dropping-particle" : "", "parse-names" : false, "suffix" : "" } ], "container-title" : "Journal of Animal Ecology", "id" : "ITEM-1", "issue" : "Schwartz 1992", "issued" : { "date-parts" : [ [ "2001" ] ] }, "page" : "201-217", "title" : "Butterfly numbers and weather: Predicting historical trends in abundance and the future effects of climate change", "type" : "article-journal", "volume" : "70" }, "uris" : [ "http://www.mendeley.com/documents/?uuid=f6441796-ca15-43d5-9afc-45d6d4e482b6" ] } ], "mendeley" : { "formattedCitation" : "(Roy &lt;i&gt;et al.&lt;/i&gt;, 2001)", "plainTextFormattedCitation" : "(Roy et al., 2001)", "previouslyFormattedCitation" : "(Roy &lt;i&gt;et al.&lt;/i&gt;, 2001)" }, "properties" : { "noteIndex" : 0 }, "schema" : "https://github.com/citation-style-language/schema/raw/master/csl-citation.json" }</w:instrText>
      </w:r>
      <w:r w:rsidR="00F86398" w:rsidRPr="00B5491B">
        <w:rPr>
          <w:rFonts w:ascii="Arial" w:hAnsi="Arial" w:cs="Arial"/>
        </w:rPr>
        <w:fldChar w:fldCharType="separate"/>
      </w:r>
      <w:r w:rsidR="006C2128" w:rsidRPr="00B5491B">
        <w:rPr>
          <w:rFonts w:ascii="Arial" w:hAnsi="Arial" w:cs="Arial"/>
          <w:noProof/>
        </w:rPr>
        <w:t xml:space="preserve">(Roy </w:t>
      </w:r>
      <w:r w:rsidR="006C2128" w:rsidRPr="006159F1">
        <w:rPr>
          <w:rFonts w:ascii="Arial" w:hAnsi="Arial" w:cs="Arial"/>
          <w:i/>
          <w:noProof/>
        </w:rPr>
        <w:t>et al.</w:t>
      </w:r>
      <w:r w:rsidR="006C2128" w:rsidRPr="006159F1">
        <w:rPr>
          <w:rFonts w:ascii="Arial" w:hAnsi="Arial" w:cs="Arial"/>
          <w:noProof/>
        </w:rPr>
        <w:t>, 2001)</w:t>
      </w:r>
      <w:r w:rsidR="00F86398" w:rsidRPr="00B5491B">
        <w:rPr>
          <w:rFonts w:ascii="Arial" w:hAnsi="Arial" w:cs="Arial"/>
        </w:rPr>
        <w:fldChar w:fldCharType="end"/>
      </w:r>
      <w:r w:rsidRPr="00B5491B">
        <w:rPr>
          <w:rFonts w:ascii="Arial" w:hAnsi="Arial" w:cs="Arial"/>
        </w:rPr>
        <w:t>, habitat</w:t>
      </w:r>
      <w:r w:rsidR="00A81928" w:rsidRPr="00B5491B">
        <w:rPr>
          <w:rFonts w:ascii="Arial" w:hAnsi="Arial" w:cs="Arial"/>
        </w:rPr>
        <w:t xml:space="preserve"> </w:t>
      </w:r>
      <w:r w:rsidR="00A81928" w:rsidRPr="00B5491B">
        <w:rPr>
          <w:rFonts w:ascii="Arial" w:hAnsi="Arial" w:cs="Arial"/>
        </w:rPr>
        <w:fldChar w:fldCharType="begin" w:fldLock="1"/>
      </w:r>
      <w:r w:rsidR="006C2128" w:rsidRPr="006159F1">
        <w:rPr>
          <w:rFonts w:ascii="Arial" w:hAnsi="Arial" w:cs="Arial"/>
        </w:rPr>
        <w:instrText>ADDIN CSL_CITATION { "citationItems" : [ { "id" : "ITEM-1", "itemData" : { "DOI" : "10.1111/j.1523-1739.2006.00633.x", "ISBN" : "08888892 (ISSN)", "ISSN" : "0888-8892", "PMID" : "17391199", "abstract" : "Although it is known that changes in land use and climate have an impact on ecological communities, it is unclear which of these factors is currently most important We sought to determine the influence of land-use and climate alteration on changes in the abundance of Central European birds. We examined the impact of these factors by contrasting abundance changes of birds of different breeding habitat, latitudinal distribution, and migratory behavior. We examined data from the semiquantitative Breeding Bird Atlas of Lake Constance, which borders Germany, Switzerland, and Austria. Changes in the regional abundance of the 159 coexisting bird species from 1980-1981 to 2000-2002 were influenced by all three factors. Farmland birds, species with northerly ranges, and long-distance migrants declined, and wetland birds and species with southerly ranges increased in abundance. A separate analysis of the two decades between 1980-1981 and 1990-1992 and between 1990-1992 and 2000-2002 showed that the impact of climate change increased significantly over time. Latitudinal distribution was not significant in the first decade and became the most significant predictor of abundance changes in the second decade. Although the spatial scale and temporal resolution of our study is limited, this is the first study that suggests that climate change has overtaken land-use modification in determining population trends of Central European birds", "author" : [ { "dropping-particle" : "", "family" : "Lemoine", "given" : "N", "non-dropping-particle" : "", "parse-names" : false, "suffix" : "" }, { "dropping-particle" : "", "family" : "Bauer", "given" : "H G", "non-dropping-particle" : "", "parse-names" : false, "suffix" : "" }, { "dropping-particle" : "", "family" : "Peintinger", "given" : "M", "non-dropping-particle" : "", "parse-names" : false, "suffix" : "" }, { "dropping-particle" : "", "family" : "Bohning-Gaese", "given" : "K", "non-dropping-particle" : "", "parse-names" : false, "suffix" : "" } ], "container-title" : "Conservation Biology", "id" : "ITEM-1", "issue" : "2", "issued" : { "date-parts" : [ [ "2007" ] ] }, "page" : "495-503", "title" : "Effects of climate and land-use change on species abundance in a central European bird community", "type" : "article-journal", "volume" : "21" }, "uris" : [ "http://www.mendeley.com/documents/?uuid=bf3d4f4e-d1ed-4a16-8757-c461fdc19712" ] } ], "mendeley" : { "formattedCitation" : "(Lemoine &lt;i&gt;et al.&lt;/i&gt;, 2007)", "plainTextFormattedCitation" : "(Lemoine et al., 2007)", "previouslyFormattedCitation" : "(Lemoine &lt;i&gt;et al.&lt;/i&gt;, 2007)" }, "properties" : { "noteIndex" : 0 }, "schema" : "https://github.com/citation-style-language/schema/raw/master/csl-citation.json" }</w:instrText>
      </w:r>
      <w:r w:rsidR="00A81928" w:rsidRPr="00B5491B">
        <w:rPr>
          <w:rFonts w:ascii="Arial" w:hAnsi="Arial" w:cs="Arial"/>
        </w:rPr>
        <w:fldChar w:fldCharType="separate"/>
      </w:r>
      <w:r w:rsidR="006C2128" w:rsidRPr="00B5491B">
        <w:rPr>
          <w:rFonts w:ascii="Arial" w:hAnsi="Arial" w:cs="Arial"/>
          <w:noProof/>
        </w:rPr>
        <w:t xml:space="preserve">(Lemoine </w:t>
      </w:r>
      <w:r w:rsidR="006C2128" w:rsidRPr="006159F1">
        <w:rPr>
          <w:rFonts w:ascii="Arial" w:hAnsi="Arial" w:cs="Arial"/>
          <w:i/>
          <w:noProof/>
        </w:rPr>
        <w:t>et al.</w:t>
      </w:r>
      <w:r w:rsidR="006C2128" w:rsidRPr="006159F1">
        <w:rPr>
          <w:rFonts w:ascii="Arial" w:hAnsi="Arial" w:cs="Arial"/>
          <w:noProof/>
        </w:rPr>
        <w:t>, 2007)</w:t>
      </w:r>
      <w:r w:rsidR="00A81928" w:rsidRPr="00B5491B">
        <w:rPr>
          <w:rFonts w:ascii="Arial" w:hAnsi="Arial" w:cs="Arial"/>
        </w:rPr>
        <w:fldChar w:fldCharType="end"/>
      </w:r>
      <w:r w:rsidRPr="00B5491B">
        <w:rPr>
          <w:rFonts w:ascii="Arial" w:hAnsi="Arial" w:cs="Arial"/>
        </w:rPr>
        <w:t>, disease</w:t>
      </w:r>
      <w:r w:rsidR="005A4E15" w:rsidRPr="00B5491B">
        <w:rPr>
          <w:rFonts w:ascii="Arial" w:hAnsi="Arial" w:cs="Arial"/>
        </w:rPr>
        <w:t xml:space="preserve"> </w:t>
      </w:r>
      <w:r w:rsidR="005A4E15" w:rsidRPr="00B5491B">
        <w:rPr>
          <w:rFonts w:ascii="Arial" w:hAnsi="Arial" w:cs="Arial"/>
        </w:rPr>
        <w:fldChar w:fldCharType="begin" w:fldLock="1"/>
      </w:r>
      <w:r w:rsidR="006C2128" w:rsidRPr="006159F1">
        <w:rPr>
          <w:rFonts w:ascii="Arial" w:hAnsi="Arial" w:cs="Arial"/>
        </w:rPr>
        <w:instrText>ADDIN CSL_CITATION { "citationItems" : [ { "id" : "ITEM-1", "itemData" : { "DOI" : "10.1046/j.1472-4642.2003.00016.x", "ISBN" : "13669516", "ISSN" : "13669516", "PMID" : "9190800", "abstract" : "A series of recent papers have implicated pathogens and parasites in amphibian population declines. Here, we review evidence on the link between infectious disease and amphibian population declines. We conclude that available data provide the clearest link for the fungal disease amphibian chytridiomycosis, although other pathogens are also implicated. We suggest additional experimental and observational data that need to be collected to provide further support that these other pathogens are associated with declines. We suggest that, in common with many emerging infectious diseases (EIDs) of humans, domestic animals and other wildlife species, emergence of chytridiomycosis may be driven by anthropogenic introduction (pathogen pollution). Finally, we review a number of recent advances in the hostparasite ecology of chytridiomycosis that help explain its emergence and impact.", "author" : [ { "dropping-particle" : "", "family" : "Daszak", "given" : "Peter", "non-dropping-particle" : "", "parse-names" : false, "suffix" : "" }, { "dropping-particle" : "", "family" : "Cunningham", "given" : "Andrew A.", "non-dropping-particle" : "", "parse-names" : false, "suffix" : "" }, { "dropping-particle" : "", "family" : "Hyatt", "given" : "Alex D.", "non-dropping-particle" : "", "parse-names" : false, "suffix" : "" } ], "container-title" : "Diversity and Distributions", "id" : "ITEM-1", "issue" : "2", "issued" : { "date-parts" : [ [ "2003" ] ] }, "page" : "141-150", "title" : "Infectious disease and amphibian population declines", "type" : "article-journal", "volume" : "9" }, "uris" : [ "http://www.mendeley.com/documents/?uuid=df9262bb-ca47-4ae9-9436-89a07c21d711" ] } ], "mendeley" : { "formattedCitation" : "(Daszak &lt;i&gt;et al.&lt;/i&gt;, 2003)", "plainTextFormattedCitation" : "(Daszak et al., 2003)", "previouslyFormattedCitation" : "(Daszak &lt;i&gt;et al.&lt;/i&gt;, 2003)" }, "properties" : { "noteIndex" : 0 }, "schema" : "https://github.com/citation-style-language/schema/raw/master/csl-citation.json" }</w:instrText>
      </w:r>
      <w:r w:rsidR="005A4E15" w:rsidRPr="00B5491B">
        <w:rPr>
          <w:rFonts w:ascii="Arial" w:hAnsi="Arial" w:cs="Arial"/>
        </w:rPr>
        <w:fldChar w:fldCharType="separate"/>
      </w:r>
      <w:r w:rsidR="006C2128" w:rsidRPr="00B5491B">
        <w:rPr>
          <w:rFonts w:ascii="Arial" w:hAnsi="Arial" w:cs="Arial"/>
          <w:noProof/>
        </w:rPr>
        <w:t xml:space="preserve">(Daszak </w:t>
      </w:r>
      <w:r w:rsidR="006C2128" w:rsidRPr="006159F1">
        <w:rPr>
          <w:rFonts w:ascii="Arial" w:hAnsi="Arial" w:cs="Arial"/>
          <w:i/>
          <w:noProof/>
        </w:rPr>
        <w:t>et al.</w:t>
      </w:r>
      <w:r w:rsidR="006C2128" w:rsidRPr="006159F1">
        <w:rPr>
          <w:rFonts w:ascii="Arial" w:hAnsi="Arial" w:cs="Arial"/>
          <w:noProof/>
        </w:rPr>
        <w:t>, 2003)</w:t>
      </w:r>
      <w:r w:rsidR="005A4E15" w:rsidRPr="00B5491B">
        <w:rPr>
          <w:rFonts w:ascii="Arial" w:hAnsi="Arial" w:cs="Arial"/>
        </w:rPr>
        <w:fldChar w:fldCharType="end"/>
      </w:r>
      <w:r w:rsidRPr="00B5491B">
        <w:rPr>
          <w:rFonts w:ascii="Arial" w:hAnsi="Arial" w:cs="Arial"/>
        </w:rPr>
        <w:t>, and human i</w:t>
      </w:r>
      <w:r w:rsidR="0062492C" w:rsidRPr="00B5491B">
        <w:rPr>
          <w:rFonts w:ascii="Arial" w:hAnsi="Arial" w:cs="Arial"/>
        </w:rPr>
        <w:t>mpacts</w:t>
      </w:r>
      <w:r w:rsidR="005B7334" w:rsidRPr="006159F1">
        <w:rPr>
          <w:rFonts w:ascii="Arial" w:hAnsi="Arial" w:cs="Arial"/>
        </w:rPr>
        <w:t xml:space="preserve"> </w:t>
      </w:r>
      <w:r w:rsidR="005B7334" w:rsidRPr="00B5491B">
        <w:rPr>
          <w:rFonts w:ascii="Arial" w:hAnsi="Arial" w:cs="Arial"/>
        </w:rPr>
        <w:fldChar w:fldCharType="begin" w:fldLock="1"/>
      </w:r>
      <w:r w:rsidR="006C2128" w:rsidRPr="006159F1">
        <w:rPr>
          <w:rFonts w:ascii="Arial" w:hAnsi="Arial" w:cs="Arial"/>
        </w:rPr>
        <w:instrText>ADDIN CSL_CITATION { "citationItems" : [ { "id" : "ITEM-1", "itemData" : { "DOI" : "10.1890/14-1664.1", "author" : [ { "dropping-particle" : "", "family" : "Lewis", "given" : "Jesse", "non-dropping-particle" : "", "parse-names" : false, "suffix" : "" }, { "dropping-particle" : "", "family" : "Vandewoude", "given" : "Sue", "non-dropping-particle" : "", "parse-names" : false, "suffix" : "" } ], "id" : "ITEM-1", "issue" : "October", "issued" : { "date-parts" : [ [ "2015" ] ] }, "page" : "1880-1895", "title" : "The effects of urbanization on population density, occupancy, and detection probability of wild felids", "type" : "article-journal", "volume" : "25" }, "uris" : [ "http://www.mendeley.com/documents/?uuid=24c3fb41-31fa-44f2-bb4a-0cd5bbb636c9" ] } ], "mendeley" : { "formattedCitation" : "(Lewis &amp; Vandewoude, 2015)", "plainTextFormattedCitation" : "(Lewis &amp; Vandewoude, 2015)", "previouslyFormattedCitation" : "(Lewis &amp; Vandewoude, 2015)" }, "properties" : { "noteIndex" : 0 }, "schema" : "https://github.com/citation-style-language/schema/raw/master/csl-citation.json" }</w:instrText>
      </w:r>
      <w:r w:rsidR="005B7334" w:rsidRPr="00B5491B">
        <w:rPr>
          <w:rFonts w:ascii="Arial" w:hAnsi="Arial" w:cs="Arial"/>
        </w:rPr>
        <w:fldChar w:fldCharType="separate"/>
      </w:r>
      <w:r w:rsidR="006C2128" w:rsidRPr="00B5491B">
        <w:rPr>
          <w:rFonts w:ascii="Arial" w:hAnsi="Arial" w:cs="Arial"/>
          <w:noProof/>
        </w:rPr>
        <w:t>(Lewis &amp; Vandewoud</w:t>
      </w:r>
      <w:r w:rsidR="006C2128" w:rsidRPr="006159F1">
        <w:rPr>
          <w:rFonts w:ascii="Arial" w:hAnsi="Arial" w:cs="Arial"/>
          <w:noProof/>
        </w:rPr>
        <w:t>e, 2015)</w:t>
      </w:r>
      <w:r w:rsidR="005B7334" w:rsidRPr="00B5491B">
        <w:rPr>
          <w:rFonts w:ascii="Arial" w:hAnsi="Arial" w:cs="Arial"/>
        </w:rPr>
        <w:fldChar w:fldCharType="end"/>
      </w:r>
      <w:r w:rsidRPr="00B5491B">
        <w:rPr>
          <w:rFonts w:ascii="Arial" w:hAnsi="Arial" w:cs="Arial"/>
        </w:rPr>
        <w:t>.</w:t>
      </w:r>
      <w:r w:rsidR="000937DE" w:rsidRPr="00B5491B">
        <w:rPr>
          <w:rFonts w:ascii="Arial" w:hAnsi="Arial" w:cs="Arial"/>
        </w:rPr>
        <w:t xml:space="preserve"> Monitoring abundance </w:t>
      </w:r>
      <w:r w:rsidR="009E4366" w:rsidRPr="006159F1">
        <w:rPr>
          <w:rFonts w:ascii="Arial" w:hAnsi="Arial" w:cs="Arial"/>
        </w:rPr>
        <w:t xml:space="preserve">trends of species </w:t>
      </w:r>
      <w:r w:rsidR="0062492C" w:rsidRPr="006159F1">
        <w:rPr>
          <w:rFonts w:ascii="Arial" w:hAnsi="Arial" w:cs="Arial"/>
        </w:rPr>
        <w:t xml:space="preserve">thus </w:t>
      </w:r>
      <w:r w:rsidR="0072174C" w:rsidRPr="006159F1">
        <w:rPr>
          <w:rFonts w:ascii="Arial" w:hAnsi="Arial" w:cs="Arial"/>
        </w:rPr>
        <w:t>helps to identify</w:t>
      </w:r>
      <w:r w:rsidR="0062492C" w:rsidRPr="006159F1">
        <w:rPr>
          <w:rFonts w:ascii="Arial" w:hAnsi="Arial" w:cs="Arial"/>
        </w:rPr>
        <w:t xml:space="preserve"> species at risk</w:t>
      </w:r>
      <w:r w:rsidR="00E10E05" w:rsidRPr="006159F1">
        <w:rPr>
          <w:rFonts w:ascii="Arial" w:hAnsi="Arial" w:cs="Arial"/>
        </w:rPr>
        <w:t>,</w:t>
      </w:r>
      <w:r w:rsidR="007F2CCD" w:rsidRPr="006159F1">
        <w:rPr>
          <w:rFonts w:ascii="Arial" w:hAnsi="Arial" w:cs="Arial"/>
        </w:rPr>
        <w:t xml:space="preserve"> </w:t>
      </w:r>
      <w:r w:rsidR="0062492C" w:rsidRPr="006159F1">
        <w:rPr>
          <w:rFonts w:ascii="Arial" w:hAnsi="Arial" w:cs="Arial"/>
        </w:rPr>
        <w:t xml:space="preserve">develop </w:t>
      </w:r>
      <w:r w:rsidR="00422666" w:rsidRPr="006159F1">
        <w:rPr>
          <w:rFonts w:ascii="Arial" w:hAnsi="Arial" w:cs="Arial"/>
        </w:rPr>
        <w:t xml:space="preserve">conservation </w:t>
      </w:r>
      <w:r w:rsidR="00FA453C" w:rsidRPr="006159F1">
        <w:rPr>
          <w:rFonts w:ascii="Arial" w:hAnsi="Arial" w:cs="Arial"/>
        </w:rPr>
        <w:t>strategies t</w:t>
      </w:r>
      <w:r w:rsidR="0062492C" w:rsidRPr="006159F1">
        <w:rPr>
          <w:rFonts w:ascii="Arial" w:hAnsi="Arial" w:cs="Arial"/>
        </w:rPr>
        <w:t xml:space="preserve">o halt </w:t>
      </w:r>
      <w:r w:rsidR="00536D9A" w:rsidRPr="006159F1">
        <w:rPr>
          <w:rFonts w:ascii="Arial" w:hAnsi="Arial" w:cs="Arial"/>
        </w:rPr>
        <w:t>population</w:t>
      </w:r>
      <w:r w:rsidR="0062492C" w:rsidRPr="006159F1">
        <w:rPr>
          <w:rFonts w:ascii="Arial" w:hAnsi="Arial" w:cs="Arial"/>
        </w:rPr>
        <w:t xml:space="preserve"> </w:t>
      </w:r>
      <w:r w:rsidR="00536D9A" w:rsidRPr="006159F1">
        <w:rPr>
          <w:rFonts w:ascii="Arial" w:hAnsi="Arial" w:cs="Arial"/>
        </w:rPr>
        <w:t>declin</w:t>
      </w:r>
      <w:r w:rsidR="00FA453C" w:rsidRPr="006159F1">
        <w:rPr>
          <w:rFonts w:ascii="Arial" w:hAnsi="Arial" w:cs="Arial"/>
        </w:rPr>
        <w:t>e</w:t>
      </w:r>
      <w:r w:rsidR="0062492C" w:rsidRPr="006159F1">
        <w:rPr>
          <w:rFonts w:ascii="Arial" w:hAnsi="Arial" w:cs="Arial"/>
        </w:rPr>
        <w:t>s</w:t>
      </w:r>
      <w:r w:rsidR="006C2128" w:rsidRPr="006159F1">
        <w:rPr>
          <w:rFonts w:ascii="Arial" w:hAnsi="Arial" w:cs="Arial"/>
        </w:rPr>
        <w:t xml:space="preserve"> </w:t>
      </w:r>
      <w:r w:rsidR="006C2128" w:rsidRPr="00B5491B">
        <w:rPr>
          <w:rFonts w:ascii="Arial" w:hAnsi="Arial" w:cs="Arial"/>
        </w:rPr>
        <w:fldChar w:fldCharType="begin" w:fldLock="1"/>
      </w:r>
      <w:r w:rsidR="006C2128" w:rsidRPr="006159F1">
        <w:rPr>
          <w:rFonts w:ascii="Arial" w:hAnsi="Arial" w:cs="Arial"/>
        </w:rPr>
        <w:instrText>ADDIN CSL_CITATION { "citationItems" : [ { "id" : "ITEM-1", "itemData" : { "author" : [ { "dropping-particle" : "", "family" : "Brown", "given" : "J.H.", "non-dropping-particle" : "", "parse-names" : false, "suffix" : "" }, { "dropping-particle" : "", "family" : "Mehlman", "given" : "David W", "non-dropping-particle" : "", "parse-names" : false, "suffix" : "" }, { "dropping-particle" : "", "family" : "Stevens", "given" : "G.C.", "non-dropping-particle" : "", "parse-names" : false, "suffix" : "" } ], "container-title" : "Ecology", "id" : "ITEM-1", "issue" : "7", "issued" : { "date-parts" : [ [ "1995" ] ] }, "note" : "What is it about?\n\nHow did they do it?\n\nKey result:\n\nWhy is it important?\n", "page" : "2028-2043", "title" : "Spatial variation in abundance", "type" : "article-journal", "volume" : "76" }, "uris" : [ "http://www.mendeley.com/documents/?uuid=16de38b0-8a23-4cd7-a6ea-28ede7b4ffe9" ] } ], "mendeley" : { "formattedCitation" : "(Brown &lt;i&gt;et al.&lt;/i&gt;, 1995)", "plainTextFormattedCitation" : "(Brown et al., 1995)", "previouslyFormattedCitation" : "(Brown &lt;i&gt;et al.&lt;/i&gt;, 1995)" }, "properties" : { "noteIndex" : 0 }, "schema" : "https://github.com/citation-style-language/schema/raw/master/csl-citation.json" }</w:instrText>
      </w:r>
      <w:r w:rsidR="006C2128" w:rsidRPr="00B5491B">
        <w:rPr>
          <w:rFonts w:ascii="Arial" w:hAnsi="Arial" w:cs="Arial"/>
        </w:rPr>
        <w:fldChar w:fldCharType="separate"/>
      </w:r>
      <w:r w:rsidR="006C2128" w:rsidRPr="00B5491B">
        <w:rPr>
          <w:rFonts w:ascii="Arial" w:hAnsi="Arial" w:cs="Arial"/>
          <w:noProof/>
        </w:rPr>
        <w:t xml:space="preserve">(Brown </w:t>
      </w:r>
      <w:r w:rsidR="006C2128" w:rsidRPr="006159F1">
        <w:rPr>
          <w:rFonts w:ascii="Arial" w:hAnsi="Arial" w:cs="Arial"/>
          <w:i/>
          <w:noProof/>
        </w:rPr>
        <w:t>et al.</w:t>
      </w:r>
      <w:r w:rsidR="006C2128" w:rsidRPr="006159F1">
        <w:rPr>
          <w:rFonts w:ascii="Arial" w:hAnsi="Arial" w:cs="Arial"/>
          <w:noProof/>
        </w:rPr>
        <w:t>, 1995)</w:t>
      </w:r>
      <w:r w:rsidR="006C2128" w:rsidRPr="00B5491B">
        <w:rPr>
          <w:rFonts w:ascii="Arial" w:hAnsi="Arial" w:cs="Arial"/>
        </w:rPr>
        <w:fldChar w:fldCharType="end"/>
      </w:r>
      <w:r w:rsidR="00FF6F12" w:rsidRPr="00B5491B">
        <w:rPr>
          <w:rFonts w:ascii="Arial" w:hAnsi="Arial" w:cs="Arial"/>
        </w:rPr>
        <w:t xml:space="preserve">, </w:t>
      </w:r>
      <w:r w:rsidR="003F05B6" w:rsidRPr="00B5491B">
        <w:rPr>
          <w:rFonts w:ascii="Arial" w:hAnsi="Arial" w:cs="Arial"/>
        </w:rPr>
        <w:t>and</w:t>
      </w:r>
      <w:r w:rsidR="00FF6F12" w:rsidRPr="006159F1">
        <w:rPr>
          <w:rFonts w:ascii="Arial" w:hAnsi="Arial" w:cs="Arial"/>
        </w:rPr>
        <w:t xml:space="preserve"> identify increasing populations of pests to implement control strategies </w:t>
      </w:r>
      <w:r w:rsidR="009860FA" w:rsidRPr="00B5491B">
        <w:rPr>
          <w:rFonts w:ascii="Arial" w:hAnsi="Arial" w:cs="Arial"/>
        </w:rPr>
        <w:fldChar w:fldCharType="begin" w:fldLock="1"/>
      </w:r>
      <w:r w:rsidR="006C2128" w:rsidRPr="006159F1">
        <w:rPr>
          <w:rFonts w:ascii="Arial" w:hAnsi="Arial" w:cs="Arial"/>
        </w:rPr>
        <w:instrText>ADDIN CSL_CITATION { "citationItems" : [ { "id" : "ITEM-1", "itemData" : { "DOI" : "10.1016/j.plrev.2014.02.001", "ISBN" : "1571-0645", "ISSN" : "15710645", "PMID" : "24618062", "abstract" : "Pest insects pose a significant threat to food production worldwide resulting in annual losses worth hundreds of billions of dollars. Pest control attempts to prevent pest outbreaks that could otherwise destroy a sward. It is good practice in integrated pest management to recommend control actions (usually pesticides application) only when the pest density exceeds a certain threshold. Accurate estimation of pest population density in ecosystems, especially in agro-ecosystems, is therefore very important, and this is the overall goal of the pest insect monitoring. However, this is a complex and challenging task; providing accurate information about pest abundance is hardly possible without taking into account the complexity of ecosystems' dynamics, in particular, the existence of multiple scales. In the case of pest insects, monitoring has three different spatial scales, each of them having their own scale-specific goal and their own approaches to data collection and interpretation. In this paper, we review recent progress in mathematical models and methods applied at each of these scales and show how it helps to improve the accuracy and robustness of pest population density estimation. ?? 2014 Elsevier B.V.", "author" : [ { "dropping-particle" : "", "family" : "Petrovskii", "given" : "Sergei", "non-dropping-particle" : "", "parse-names" : false, "suffix" : "" }, { "dropping-particle" : "", "family" : "Petrovskaya", "given" : "Natalia", "non-dropping-particle" : "", "parse-names" : false, "suffix" : "" }, { "dropping-particle" : "", "family" : "Bearup", "given" : "Daniel", "non-dropping-particle" : "", "parse-names" : false, "suffix" : "" } ], "container-title" : "Physics of Life Reviews", "id" : "ITEM-1", "issue" : "3", "issued" : { "date-parts" : [ [ "2014" ] ] }, "page" : "467-525", "publisher" : "Elsevier B.V.", "title" : "Multiscale approach to pest insect monitoring: Random walks, pattern formation, synchronization, and networks", "type" : "article-journal", "volume" : "11" }, "uris" : [ "http://www.mendeley.com/documents/?uuid=38b355dd-0b20-4f9c-9157-0fa4a6bca603" ] } ], "mendeley" : { "formattedCitation" : "(Petrovskii &lt;i&gt;et al.&lt;/i&gt;, 2014)", "plainTextFormattedCitation" : "(Petrovskii et al., 2014)", "previouslyFormattedCitation" : "(Petrovskii &lt;i&gt;et al.&lt;/i&gt;, 2014)" }, "properties" : { "noteIndex" : 0 }, "schema" : "https://github.com/citation-style-language/schema/raw/master/csl-citation.json" }</w:instrText>
      </w:r>
      <w:r w:rsidR="009860FA" w:rsidRPr="00B5491B">
        <w:rPr>
          <w:rFonts w:ascii="Arial" w:hAnsi="Arial" w:cs="Arial"/>
        </w:rPr>
        <w:fldChar w:fldCharType="separate"/>
      </w:r>
      <w:r w:rsidR="006C2128" w:rsidRPr="00B5491B">
        <w:rPr>
          <w:rFonts w:ascii="Arial" w:hAnsi="Arial" w:cs="Arial"/>
          <w:noProof/>
        </w:rPr>
        <w:t xml:space="preserve">(Petrovskii </w:t>
      </w:r>
      <w:r w:rsidR="006C2128" w:rsidRPr="006159F1">
        <w:rPr>
          <w:rFonts w:ascii="Arial" w:hAnsi="Arial" w:cs="Arial"/>
          <w:i/>
          <w:noProof/>
        </w:rPr>
        <w:t>et al.</w:t>
      </w:r>
      <w:r w:rsidR="006C2128" w:rsidRPr="006159F1">
        <w:rPr>
          <w:rFonts w:ascii="Arial" w:hAnsi="Arial" w:cs="Arial"/>
          <w:noProof/>
        </w:rPr>
        <w:t>, 2014)</w:t>
      </w:r>
      <w:r w:rsidR="009860FA" w:rsidRPr="00B5491B">
        <w:rPr>
          <w:rFonts w:ascii="Arial" w:hAnsi="Arial" w:cs="Arial"/>
        </w:rPr>
        <w:fldChar w:fldCharType="end"/>
      </w:r>
      <w:r w:rsidR="000937DE" w:rsidRPr="00B5491B">
        <w:rPr>
          <w:rFonts w:ascii="Arial" w:hAnsi="Arial" w:cs="Arial"/>
        </w:rPr>
        <w:t>.</w:t>
      </w:r>
      <w:r w:rsidR="00754D10" w:rsidRPr="00B5491B">
        <w:rPr>
          <w:rFonts w:ascii="Arial" w:hAnsi="Arial" w:cs="Arial"/>
        </w:rPr>
        <w:t xml:space="preserve"> </w:t>
      </w:r>
      <w:r w:rsidR="004138A2" w:rsidRPr="006159F1">
        <w:rPr>
          <w:rFonts w:ascii="Arial" w:hAnsi="Arial" w:cs="Arial"/>
        </w:rPr>
        <w:t>Measuring p</w:t>
      </w:r>
      <w:r w:rsidR="007120B6" w:rsidRPr="006159F1">
        <w:rPr>
          <w:rFonts w:ascii="Arial" w:hAnsi="Arial" w:cs="Arial"/>
        </w:rPr>
        <w:t xml:space="preserve">opulation variability </w:t>
      </w:r>
      <w:r w:rsidR="005A5F47" w:rsidRPr="006159F1">
        <w:rPr>
          <w:rFonts w:ascii="Arial" w:hAnsi="Arial" w:cs="Arial"/>
        </w:rPr>
        <w:t xml:space="preserve">is essential to explore the influence of environmental factors, such as climatic cycles or food availability, on population dynamics </w:t>
      </w:r>
      <w:r w:rsidR="005A5F47" w:rsidRPr="00B5491B">
        <w:rPr>
          <w:rFonts w:ascii="Arial" w:hAnsi="Arial" w:cs="Arial"/>
        </w:rPr>
        <w:fldChar w:fldCharType="begin" w:fldLock="1"/>
      </w:r>
      <w:r w:rsidR="005A5F47" w:rsidRPr="006159F1">
        <w:rPr>
          <w:rFonts w:ascii="Arial" w:hAnsi="Arial" w:cs="Arial"/>
        </w:rPr>
        <w:instrText>ADDIN CSL_CITATION { "citationItems" : [ { "id" : "ITEM-1", "itemData" : { "DOI" : "10.1111/j.1469-7998.1985.tb03557.x", "ISSN" : "09528369", "abstract" : "primates; food supply; availability; Sumatra; reproductive cycle; strategy; seasonal variation; biological rhythm; reproduction; monkeys; Asia; Macaca fascicularis; Mammalia; Vertebrata; Indonesia; Simio\u00efdea", "author" : [ { "dropping-particle" : "", "family" : "Schaik", "given" : "Carel P.", "non-dropping-particle" : "van", "parse-names" : false, "suffix" : "" }, { "dropping-particle" : "", "family" : "Noordwijk", "given" : "Maria A.", "non-dropping-particle" : "van", "parse-names" : false, "suffix" : "" } ], "container-title" : "Journal of Zoology", "id" : "ITEM-1", "issued" : { "date-parts" : [ [ "1985" ] ] }, "page" : "533-549", "title" : "Interannual variability in fruit abundance and the reproductive seasonality in Sumatran Long-tailed macaques ( Macaca fascularis )", "type" : "article-journal", "volume" : "206" }, "uris" : [ "http://www.mendeley.com/documents/?uuid=0ab7a17f-5c8c-4c85-9c51-d04cb48bcf62" ] }, { "id" : "ITEM-2", "itemData" : { "DOI" : "10.4319/lo.2004.49.3.0637", "ISBN" : "0024-3590", "ISSN" : "00243590", "abstract" : "Pronounced interannual variability in the abundance of medusae of the jellyfish species Aurelia aurita, Cyanea lamarckii, and Cyanea capillata (Phylum Cnidaria, Class Scyphozoa) in the North Sea was evident in data arising from the International Council for the Exploration of the Seas International 0-group Gadoid Surveys between 1971 and 1986. Possible climatic forcing of jellyfish abundance, via the North Atlantic Oscillation (NAO), was investi-gated with data on medusae from four areas of the North Sea (east of Scotland, north of Scotland, east of Shetland, and west of northern Denmark). There were significant inverse relationships between medusa abundance and the NAO Index (December\u2013March) in two regions: west of northern Denmark (A. aurita r 2 \u03ed 0.70, P \u03ed 0.003, n \u03ed 10; C. lamarckii r 2 \u03ed 0.74, P \u03ed 0.002, n \u03ed 10) and east of Scotland (A. aurita r 2 \u03ed 0.53, P \u03ed 0.008, n \u03ed 12). Fluctuations in the abundance of A. aurita and C. lamarckii medusae might be linked to hydroclimatic changes induced through atmospheric effects (as encapsulated in the NAO Index) on wind stress, temperature, and currents. These fundamental hydroclimatic changes alter the timing of spring phytoplankton blooms and zooplankton com-munity composition. Predation by an abundance of medusae on zooplankton and ichthyoplankton could affect the North Sea ecosystem through top-down and bottom-up mechanisms. Because the NAO is presently in a high phase, climatic conditions could be serving to depress the abundance of medusae: a future reversal of the NAO might favor jellyfish and weaken the persistence or recovery of fisheries. Jellyfish abundance is increasing in numerous marine eco-systems worldwide, perhaps as a consequence of ''regime shifts'' associated with climatic change, increasing fishing pressure, or both (Goy et al. 1989; Brodeur et al. 1999; Brierley et al. 2001; Mills 2001). Scyphomedusae can con-sume large numbers of zooplankton (including copepods, Behrends and Schneider 1995; Purcell 2003) that could oth-erwise be food for fish, and can also consume fish eggs and larvae (Purcell and Arai 2001). Jellyfish are therefore poten-tially detrimental to fisheries, both as competitors with, and predators of, fish. It has been suggested that environmental variation affects the abundance and distribution of jellyfish medusae over a range of temporal and spatial scales (Goy et al. 1989; Graham et al. 2001). It has also been shown that food availability, light, salinity, and temperatu\u2026", "author" : [ { "dropping-particle" : "", "family" : "Lynam", "given" : "Christopher P", "non-dropping-particle" : "", "parse-names" : false, "suffix" : "" }, { "dropping-particle" : "", "family" : "Hay", "given" : "Stephen J", "non-dropping-particle" : "", "parse-names" : false, "suffix" : "" }, { "dropping-particle" : "", "family" : "Brierley", "given" : "Andrew S", "non-dropping-particle" : "", "parse-names" : false, "suffix" : "" } ], "container-title" : "Limnol. Oceanogr", "id" : "ITEM-2", "issue" : "3", "issued" : { "date-parts" : [ [ "2004" ] ] }, "page" : "637-643", "title" : "Interannual variability in abundance of North Sea jellyfish and links to the North Atlantic Oscillation. Limnol. Oceanogr., 49(3), 2004, 637\u2013643", "type" : "article-journal", "volume" : "49" }, "uris" : [ "http://www.mendeley.com/documents/?uuid=272cf775-5dd0-40e6-8a89-2fd8d90c5549" ] } ], "mendeley" : { "formattedCitation" : "(van Schaik &amp; van Noordwijk, 1985; Lynam &lt;i&gt;et al.&lt;/i&gt;, 2004)", "plainTextFormattedCitation" : "(van Schaik &amp; van Noordwijk, 1985; Lynam et al., 2004)", "previouslyFormattedCitation" : "(van Schaik &amp; van Noordwijk, 1985; Lynam &lt;i&gt;et al.&lt;/i&gt;, 2004)" }, "properties" : { "noteIndex" : 0 }, "schema" : "https://github.com/citation-style-language/schema/raw/master/csl-citation.json" }</w:instrText>
      </w:r>
      <w:r w:rsidR="005A5F47" w:rsidRPr="00B5491B">
        <w:rPr>
          <w:rFonts w:ascii="Arial" w:hAnsi="Arial" w:cs="Arial"/>
        </w:rPr>
        <w:fldChar w:fldCharType="separate"/>
      </w:r>
      <w:r w:rsidR="005A5F47" w:rsidRPr="00B5491B">
        <w:rPr>
          <w:rFonts w:ascii="Arial" w:hAnsi="Arial" w:cs="Arial"/>
          <w:noProof/>
        </w:rPr>
        <w:t xml:space="preserve">(van Schaik &amp; van Noordwijk, 1985; Lynam </w:t>
      </w:r>
      <w:r w:rsidR="005A5F47" w:rsidRPr="006159F1">
        <w:rPr>
          <w:rFonts w:ascii="Arial" w:hAnsi="Arial" w:cs="Arial"/>
          <w:i/>
          <w:noProof/>
        </w:rPr>
        <w:t>et al.</w:t>
      </w:r>
      <w:r w:rsidR="005A5F47" w:rsidRPr="006159F1">
        <w:rPr>
          <w:rFonts w:ascii="Arial" w:hAnsi="Arial" w:cs="Arial"/>
          <w:noProof/>
        </w:rPr>
        <w:t>, 2004)</w:t>
      </w:r>
      <w:r w:rsidR="005A5F47" w:rsidRPr="00B5491B">
        <w:rPr>
          <w:rFonts w:ascii="Arial" w:hAnsi="Arial" w:cs="Arial"/>
        </w:rPr>
        <w:fldChar w:fldCharType="end"/>
      </w:r>
      <w:r w:rsidR="005A5F47" w:rsidRPr="00B5491B">
        <w:rPr>
          <w:rFonts w:ascii="Arial" w:hAnsi="Arial" w:cs="Arial"/>
        </w:rPr>
        <w:t xml:space="preserve">. In addition, </w:t>
      </w:r>
      <w:r w:rsidR="005A5F47" w:rsidRPr="006159F1">
        <w:rPr>
          <w:rFonts w:ascii="Arial" w:hAnsi="Arial" w:cs="Arial"/>
        </w:rPr>
        <w:t>population</w:t>
      </w:r>
      <w:r w:rsidR="004138A2" w:rsidRPr="006159F1">
        <w:rPr>
          <w:rFonts w:ascii="Arial" w:hAnsi="Arial" w:cs="Arial"/>
        </w:rPr>
        <w:t xml:space="preserve"> variability </w:t>
      </w:r>
      <w:r w:rsidR="007120B6" w:rsidRPr="006159F1">
        <w:rPr>
          <w:rFonts w:ascii="Arial" w:hAnsi="Arial" w:cs="Arial"/>
        </w:rPr>
        <w:t>may be an important determinant of the likelihood that populations will survive in habitat fragments</w:t>
      </w:r>
      <w:r w:rsidR="00867B25" w:rsidRPr="006159F1">
        <w:rPr>
          <w:rFonts w:ascii="Arial" w:hAnsi="Arial" w:cs="Arial"/>
        </w:rPr>
        <w:t>,</w:t>
      </w:r>
      <w:r w:rsidR="007120B6" w:rsidRPr="006159F1">
        <w:rPr>
          <w:rFonts w:ascii="Arial" w:hAnsi="Arial" w:cs="Arial"/>
        </w:rPr>
        <w:t xml:space="preserve"> and variability may indicate the sensitivity of populations to climatic fluctuations</w:t>
      </w:r>
      <w:r w:rsidR="00790A1E" w:rsidRPr="006159F1">
        <w:rPr>
          <w:rFonts w:ascii="Arial" w:hAnsi="Arial" w:cs="Arial"/>
        </w:rPr>
        <w:t xml:space="preserve"> </w:t>
      </w:r>
      <w:r w:rsidR="00790A1E" w:rsidRPr="00B5491B">
        <w:rPr>
          <w:rFonts w:ascii="Arial" w:hAnsi="Arial" w:cs="Arial"/>
        </w:rPr>
        <w:fldChar w:fldCharType="begin" w:fldLock="1"/>
      </w:r>
      <w:r w:rsidR="00790A1E" w:rsidRPr="006159F1">
        <w:rPr>
          <w:rFonts w:ascii="Arial" w:hAnsi="Arial" w:cs="Arial"/>
        </w:rPr>
        <w:instrText>ADDIN CSL_CITATION { "citationItems" : [ { "id" : "ITEM-1", "itemData" : { "author" : [ { "dropping-particle" : "", "family" : "Pimm", "given" : "Stuart L .", "non-dropping-particle" : "", "parse-names" : false, "suffix" : "" }, { "dropping-particle" : "", "family" : "Jones", "given" : "H . Lee", "non-dropping-particle" : "", "parse-names" : false, "suffix" : "" }, { "dropping-particle" : "", "family" : "Diamond", "given" : "Jared", "non-dropping-particle" : "", "parse-names" : false, "suffix" : "" } ], "container-title" : "The American Naturalist", "id" : "ITEM-1", "issue" : "6", "issued" : { "date-parts" : [ [ "1998" ] ] }, "page" : "757-785", "title" : "On the Risk of Extinction", "type" : "article-journal", "volume" : "132" }, "uris" : [ "http://www.mendeley.com/documents/?uuid=4b5b4f4a-336a-49e4-bfac-2c81e9e0eacd" ] }, { "id" : "ITEM-2", "itemData" : { "DOI" : "10.1046/j.1523-1739.2000.99359.x", "ISBN" : "0888-8892", "ISSN" : "08888892", "PMID" : "5767", "abstract" : "Population models generally predict increased extinction risk (ER) with increased population variability (PV), yet some empirical tests have provided contradictory findings. We resolve this conflict by attributing negative measured relationships to a statistical artifact that arises because PV tends to be underestimated for populations with short persistence. Such populations do not go extinct quickly as a consequence of low intrinsic variability; instead, the measured variability is low because they go extinct so quickly. Consequently, any underlying positive relationship between PV and ER tends to be obscured. We conducted a series of analyses to evaluate this claim. Simulations showed that negative measured relationships are to be expected, despite an underlying positive relationship. Simulations also identified properties of data, minimizing this bias and thereby permitting meaningful analysis. Experimental data on laboratory populations of a bruchid beetle (Callosobruchus maculatus ) supported the simulation results. Likewise, with an appropriate statistical approach (Cox regression on untransformed data), reanalysis of a controversial data set on British island bird populations revealed a significant positive association between PV and ER (p= 0.03). Finally, a similar analysis of time series for naturally regulated animal populations revealed a positive association between PV and quasiextinction risk (p&lt; 0.01). Without exception, our simulation results, experimental findings, reanalysis of published data, and analysis of quasiextinction risk all contradict previous reports of negative or equivocal relationships. Valid analysis of meaningful data provides strong evidence that increased population variability leads to increased extinction risk.", "author" : [ { "dropping-particle" : "", "family" : "Vucetich", "given" : "John A.", "non-dropping-particle" : "", "parse-names" : false, "suffix" : "" }, { "dropping-particle" : "", "family" : "Waite", "given" : "Thomas A.", "non-dropping-particle" : "", "parse-names" : false, "suffix" : "" }, { "dropping-particle" : "", "family" : "Qvarnemark", "given" : "Linda", "non-dropping-particle" : "", "parse-names" : false, "suffix" : "" }, { "dropping-particle" : "", "family" : "Ibarg\u00fcen", "given" : "Siri", "non-dropping-particle" : "", "parse-names" : false, "suffix" : "" } ], "container-title" : "Conservation Biology", "id" : "ITEM-2", "issue" : "6", "issued" : { "date-parts" : [ [ "2000" ] ] }, "page" : "1704-1714", "title" : "Population variability and extinction risk", "type" : "article-journal", "volume" : "14" }, "uris" : [ "http://www.mendeley.com/documents/?uuid=619eb668-e8c2-4939-8a8e-7000430289a4" ] }, { "id" : "ITEM-3", "itemData" : { "DOI" : "10.1111/j.1365-2664.2012.02138.x", "ISBN" : "1365-2664", "ISSN" : "00218901", "abstract" : "1. Species distribution models (SDMs) are increasingly used in applied conservation biology, yet the predictive ability of these models is often tested only on detection/non-detection data. The probability of long-term population persistence, however, depends not only upon patch occupancy but upon more fundamental population parameters such as mean population density and stability over time.\r\n\r\n2.\u2002Here, we test estimated probability of occurrence scores generated from SDMs built using species occupancy data against independent empirical data on population density and stability for 20 bird and butterfly species across 1941 sites over 15 years. We devised a measure of population stability over time which was independent of mean density and time-series duration, yet positively correlated with risk of local extinction. This may be a useful surrogate measure of population persistence for use in applied conservation.\r\n\r\n3.\u2002We found that probability of occurrence scores were significantly positively correlated with mean population density for both butterflies and birds. In contrast, probability of occurrence scores were at best weakly positively correlated with population stability. Referring to established ecological theory, we discuss why SDMs may be appropriate for predicting population density but not stability.\r\n\r\n4.Synthesis and applications. Species distribution models are often constructed using species occupancy data because, for the majority of species and regions, these are the best data available. The models are then often used for projecting species\u2019 distributions in the future and identifying areas where management could be targeted to improve species\u2019 prospects. However, our results suggest that an overreliance on these SDMs may result in an exclusive focus on landscape management approaches that promote patch occupancy and density, but may overlook features important for long-term population persistence such as population stability. Other landscape metrics that take into account habitat heterogeneity or configuration may be required to predict population stability. To understand species persistence under rapid environmental change, count data from standardised monitoring schemes are an invaluable resource. These data provide additional insights into the factors affecting species\u2019 extinction risks, which cannot easily be inferred from species\u2019 occupancy data.", "author" : [ { "dropping-particle" : "", "family" : "Oliver", "given" : "Tom H.", "non-dropping-particle" : "", "parse-names" : false, "suffix" : "" }, { "dropping-particle" : "", "family" : "Gillings", "given" : "Simon", "non-dropping-particle" : "", "parse-names" : false, "suffix" : "" }, { "dropping-particle" : "", "family" : "Girardello", "given" : "Marco", "non-dropping-particle" : "", "parse-names" : false, "suffix" : "" }, { "dropping-particle" : "", "family" : "Rapacciuolo", "given" : "Giovanni", "non-dropping-particle" : "", "parse-names" : false, "suffix" : "" }, { "dropping-particle" : "", "family" : "Brereton", "given" : "Tom M.", "non-dropping-particle" : "", "parse-names" : false, "suffix" : "" }, { "dropping-particle" : "", "family" : "Siriwardena", "given" : "Gavin M.", "non-dropping-particle" : "", "parse-names" : false, "suffix" : "" }, { "dropping-particle" : "", "family" : "Roy", "given" : "David B.", "non-dropping-particle" : "", "parse-names" : false, "suffix" : "" }, { "dropping-particle" : "", "family" : "Pywell", "given" : "Richard", "non-dropping-particle" : "", "parse-names" : false, "suffix" : "" }, { "dropping-particle" : "", "family" : "Fuller", "given" : "Robert J.", "non-dropping-particle" : "", "parse-names" : false, "suffix" : "" } ], "container-title" : "Journal of Applied Ecology", "id" : "ITEM-3", "issued" : { "date-parts" : [ [ "2012" ] ] }, "note" : "What is it about?\n\nHow did they do it?\n\nKey result:\n\nWhy is it important?\nSDMs tend to be created using detection data alone to create a climatic niche to determine the suitability of grid cells (scored between 0-totally unsuitable and 1-completely suitable) to predict long-term persistence, \n\nhowever this suitability will be able to predict factors such as population density and stability\nthis method was used to correlate suitability with density and stability (variation in abundance over time)", "page" : "581-590", "title" : "Population density but not stability can be predicted from species distribution models", "type" : "article-journal", "volume" : "49" }, "uris" : [ "http://www.mendeley.com/documents/?uuid=f823aec6-7dda-48f7-a895-f9bb1450aac4" ] } ], "mendeley" : { "formattedCitation" : "(Pimm &lt;i&gt;et al.&lt;/i&gt;, 1998; Vucetich &lt;i&gt;et al.&lt;/i&gt;, 2000; Oliver &lt;i&gt;et al.&lt;/i&gt;, 2012)", "plainTextFormattedCitation" : "(Pimm et al., 1998; Vucetich et al., 2000; Oliver et al., 2012)", "previouslyFormattedCitation" : "(Pimm &lt;i&gt;et al.&lt;/i&gt;, 1998; Vucetich &lt;i&gt;et al.&lt;/i&gt;, 2000; Oliver &lt;i&gt;et al.&lt;/i&gt;, 2012)" }, "properties" : { "noteIndex" : 0 }, "schema" : "https://github.com/citation-style-language/schema/raw/master/csl-citation.json" }</w:instrText>
      </w:r>
      <w:r w:rsidR="00790A1E" w:rsidRPr="00B5491B">
        <w:rPr>
          <w:rFonts w:ascii="Arial" w:hAnsi="Arial" w:cs="Arial"/>
        </w:rPr>
        <w:fldChar w:fldCharType="separate"/>
      </w:r>
      <w:r w:rsidR="00790A1E" w:rsidRPr="00B5491B">
        <w:rPr>
          <w:rFonts w:ascii="Arial" w:hAnsi="Arial" w:cs="Arial"/>
          <w:noProof/>
        </w:rPr>
        <w:t xml:space="preserve">(Pimm </w:t>
      </w:r>
      <w:r w:rsidR="00790A1E" w:rsidRPr="006159F1">
        <w:rPr>
          <w:rFonts w:ascii="Arial" w:hAnsi="Arial" w:cs="Arial"/>
          <w:i/>
          <w:noProof/>
        </w:rPr>
        <w:t>et al.</w:t>
      </w:r>
      <w:r w:rsidR="00790A1E" w:rsidRPr="006159F1">
        <w:rPr>
          <w:rFonts w:ascii="Arial" w:hAnsi="Arial" w:cs="Arial"/>
          <w:noProof/>
        </w:rPr>
        <w:t xml:space="preserve">, 1998; Vucetich </w:t>
      </w:r>
      <w:r w:rsidR="00790A1E" w:rsidRPr="006159F1">
        <w:rPr>
          <w:rFonts w:ascii="Arial" w:hAnsi="Arial" w:cs="Arial"/>
          <w:i/>
          <w:noProof/>
        </w:rPr>
        <w:t>et al.</w:t>
      </w:r>
      <w:r w:rsidR="00790A1E" w:rsidRPr="006159F1">
        <w:rPr>
          <w:rFonts w:ascii="Arial" w:hAnsi="Arial" w:cs="Arial"/>
          <w:noProof/>
        </w:rPr>
        <w:t xml:space="preserve">, 2000; Oliver </w:t>
      </w:r>
      <w:r w:rsidR="00790A1E" w:rsidRPr="006159F1">
        <w:rPr>
          <w:rFonts w:ascii="Arial" w:hAnsi="Arial" w:cs="Arial"/>
          <w:i/>
          <w:noProof/>
        </w:rPr>
        <w:t>et al.</w:t>
      </w:r>
      <w:r w:rsidR="00790A1E" w:rsidRPr="006159F1">
        <w:rPr>
          <w:rFonts w:ascii="Arial" w:hAnsi="Arial" w:cs="Arial"/>
          <w:noProof/>
        </w:rPr>
        <w:t>, 2012)</w:t>
      </w:r>
      <w:r w:rsidR="00790A1E" w:rsidRPr="00B5491B">
        <w:rPr>
          <w:rFonts w:ascii="Arial" w:hAnsi="Arial" w:cs="Arial"/>
        </w:rPr>
        <w:fldChar w:fldCharType="end"/>
      </w:r>
      <w:r w:rsidR="007120B6" w:rsidRPr="00B5491B">
        <w:rPr>
          <w:rFonts w:ascii="Arial" w:hAnsi="Arial" w:cs="Arial"/>
        </w:rPr>
        <w:t>.</w:t>
      </w:r>
      <w:r w:rsidR="00CC0007" w:rsidRPr="00B5491B">
        <w:rPr>
          <w:rFonts w:ascii="Arial" w:hAnsi="Arial" w:cs="Arial"/>
        </w:rPr>
        <w:t xml:space="preserve"> </w:t>
      </w:r>
      <w:r w:rsidR="0062492C" w:rsidRPr="006159F1">
        <w:rPr>
          <w:rFonts w:ascii="Arial" w:hAnsi="Arial" w:cs="Arial"/>
        </w:rPr>
        <w:t>However, c</w:t>
      </w:r>
      <w:r w:rsidRPr="006159F1">
        <w:rPr>
          <w:rFonts w:ascii="Arial" w:hAnsi="Arial" w:cs="Arial"/>
        </w:rPr>
        <w:t>ollecting a</w:t>
      </w:r>
      <w:r w:rsidR="00AB38AE" w:rsidRPr="006159F1">
        <w:rPr>
          <w:rFonts w:ascii="Arial" w:hAnsi="Arial" w:cs="Arial"/>
        </w:rPr>
        <w:t xml:space="preserve">bundance data </w:t>
      </w:r>
      <w:r w:rsidR="00242044" w:rsidRPr="006159F1">
        <w:rPr>
          <w:rFonts w:ascii="Arial" w:hAnsi="Arial" w:cs="Arial"/>
        </w:rPr>
        <w:t>may be</w:t>
      </w:r>
      <w:r w:rsidR="00AB38AE" w:rsidRPr="006159F1">
        <w:rPr>
          <w:rFonts w:ascii="Arial" w:hAnsi="Arial" w:cs="Arial"/>
        </w:rPr>
        <w:t xml:space="preserve"> </w:t>
      </w:r>
      <w:r w:rsidR="00D47A04" w:rsidRPr="006159F1">
        <w:rPr>
          <w:rFonts w:ascii="Arial" w:hAnsi="Arial" w:cs="Arial"/>
        </w:rPr>
        <w:t>time-consuming</w:t>
      </w:r>
      <w:r w:rsidR="0039438A" w:rsidRPr="006159F1">
        <w:rPr>
          <w:rFonts w:ascii="Arial" w:hAnsi="Arial" w:cs="Arial"/>
        </w:rPr>
        <w:t xml:space="preserve"> </w:t>
      </w:r>
      <w:r w:rsidR="00D47A04" w:rsidRPr="006159F1">
        <w:rPr>
          <w:rFonts w:ascii="Arial" w:hAnsi="Arial" w:cs="Arial"/>
        </w:rPr>
        <w:t>and expensive</w:t>
      </w:r>
      <w:r w:rsidR="00AE0261" w:rsidRPr="006159F1">
        <w:rPr>
          <w:rFonts w:ascii="Arial" w:hAnsi="Arial" w:cs="Arial"/>
        </w:rPr>
        <w:t>,</w:t>
      </w:r>
      <w:r w:rsidR="0062492C" w:rsidRPr="006159F1">
        <w:rPr>
          <w:rFonts w:ascii="Arial" w:hAnsi="Arial" w:cs="Arial"/>
        </w:rPr>
        <w:t xml:space="preserve"> and </w:t>
      </w:r>
      <w:r w:rsidR="009E4366" w:rsidRPr="006159F1">
        <w:rPr>
          <w:rFonts w:ascii="Arial" w:hAnsi="Arial" w:cs="Arial"/>
        </w:rPr>
        <w:t xml:space="preserve">thus </w:t>
      </w:r>
      <w:r w:rsidR="004820C6" w:rsidRPr="006159F1">
        <w:rPr>
          <w:rFonts w:ascii="Arial" w:hAnsi="Arial" w:cs="Arial"/>
        </w:rPr>
        <w:t>m</w:t>
      </w:r>
      <w:r w:rsidRPr="006159F1">
        <w:rPr>
          <w:rFonts w:ascii="Arial" w:hAnsi="Arial" w:cs="Arial"/>
        </w:rPr>
        <w:t xml:space="preserve">any taxonomic groups lack </w:t>
      </w:r>
      <w:r w:rsidR="0062492C" w:rsidRPr="006159F1">
        <w:rPr>
          <w:rFonts w:ascii="Arial" w:hAnsi="Arial" w:cs="Arial"/>
        </w:rPr>
        <w:t xml:space="preserve">information on </w:t>
      </w:r>
      <w:r w:rsidRPr="006159F1">
        <w:rPr>
          <w:rFonts w:ascii="Arial" w:hAnsi="Arial" w:cs="Arial"/>
        </w:rPr>
        <w:t xml:space="preserve">abundance </w:t>
      </w:r>
      <w:r w:rsidR="0062492C" w:rsidRPr="006159F1">
        <w:rPr>
          <w:rFonts w:ascii="Arial" w:hAnsi="Arial" w:cs="Arial"/>
        </w:rPr>
        <w:t>trends</w:t>
      </w:r>
      <w:r w:rsidR="004D0803" w:rsidRPr="006159F1">
        <w:rPr>
          <w:rFonts w:ascii="Arial" w:hAnsi="Arial" w:cs="Arial"/>
        </w:rPr>
        <w:t xml:space="preserve"> and population dynamics</w:t>
      </w:r>
      <w:r w:rsidR="0062492C" w:rsidRPr="006159F1">
        <w:rPr>
          <w:rFonts w:ascii="Arial" w:hAnsi="Arial" w:cs="Arial"/>
        </w:rPr>
        <w:t xml:space="preserve">. By contrast, many </w:t>
      </w:r>
      <w:r w:rsidR="004A0F9C" w:rsidRPr="006159F1">
        <w:rPr>
          <w:rFonts w:ascii="Arial" w:hAnsi="Arial" w:cs="Arial"/>
        </w:rPr>
        <w:t xml:space="preserve">more </w:t>
      </w:r>
      <w:r w:rsidR="00012EA7" w:rsidRPr="006159F1">
        <w:rPr>
          <w:rFonts w:ascii="Arial" w:hAnsi="Arial" w:cs="Arial"/>
        </w:rPr>
        <w:t>species</w:t>
      </w:r>
      <w:r w:rsidR="00EE296B" w:rsidRPr="006159F1">
        <w:rPr>
          <w:rFonts w:ascii="Arial" w:hAnsi="Arial" w:cs="Arial"/>
        </w:rPr>
        <w:t xml:space="preserve"> have large datasets of distribution records</w:t>
      </w:r>
      <w:r w:rsidR="00E10E05" w:rsidRPr="006159F1">
        <w:rPr>
          <w:rFonts w:ascii="Arial" w:hAnsi="Arial" w:cs="Arial"/>
        </w:rPr>
        <w:t xml:space="preserve"> (i.e. </w:t>
      </w:r>
      <w:r w:rsidR="00FF5694" w:rsidRPr="006159F1">
        <w:rPr>
          <w:rFonts w:ascii="Arial" w:hAnsi="Arial" w:cs="Arial"/>
        </w:rPr>
        <w:t xml:space="preserve">unique </w:t>
      </w:r>
      <w:r w:rsidR="00E10E05" w:rsidRPr="006159F1">
        <w:rPr>
          <w:rFonts w:ascii="Arial" w:hAnsi="Arial" w:cs="Arial"/>
        </w:rPr>
        <w:t>record</w:t>
      </w:r>
      <w:r w:rsidR="0064198E" w:rsidRPr="006159F1">
        <w:rPr>
          <w:rFonts w:ascii="Arial" w:hAnsi="Arial" w:cs="Arial"/>
        </w:rPr>
        <w:t>s</w:t>
      </w:r>
      <w:r w:rsidR="00E10E05" w:rsidRPr="006159F1">
        <w:rPr>
          <w:rFonts w:ascii="Arial" w:hAnsi="Arial" w:cs="Arial"/>
        </w:rPr>
        <w:t xml:space="preserve"> of the presence of species at a given location and date)</w:t>
      </w:r>
      <w:r w:rsidR="00FA453C" w:rsidRPr="006159F1">
        <w:rPr>
          <w:rFonts w:ascii="Arial" w:hAnsi="Arial" w:cs="Arial"/>
        </w:rPr>
        <w:t>.</w:t>
      </w:r>
      <w:r w:rsidR="00012EA7" w:rsidRPr="006159F1">
        <w:rPr>
          <w:rFonts w:ascii="Arial" w:hAnsi="Arial" w:cs="Arial"/>
        </w:rPr>
        <w:t xml:space="preserve"> </w:t>
      </w:r>
      <w:r w:rsidR="00AE4ECA" w:rsidRPr="006159F1">
        <w:rPr>
          <w:rFonts w:ascii="Arial" w:hAnsi="Arial" w:cs="Arial"/>
        </w:rPr>
        <w:t xml:space="preserve">Such </w:t>
      </w:r>
      <w:r w:rsidR="00E10E05" w:rsidRPr="006159F1">
        <w:rPr>
          <w:rFonts w:ascii="Arial" w:hAnsi="Arial" w:cs="Arial"/>
        </w:rPr>
        <w:t xml:space="preserve">data </w:t>
      </w:r>
      <w:r w:rsidR="004A0F9C" w:rsidRPr="006159F1">
        <w:rPr>
          <w:rFonts w:ascii="Arial" w:hAnsi="Arial" w:cs="Arial"/>
        </w:rPr>
        <w:t xml:space="preserve">are available for a wide range of taxonomic groups, </w:t>
      </w:r>
      <w:r w:rsidR="00AE4ECA" w:rsidRPr="006159F1">
        <w:rPr>
          <w:rFonts w:ascii="Arial" w:hAnsi="Arial" w:cs="Arial"/>
        </w:rPr>
        <w:t xml:space="preserve">tend to </w:t>
      </w:r>
      <w:r w:rsidR="004A0F9C" w:rsidRPr="006159F1">
        <w:rPr>
          <w:rFonts w:ascii="Arial" w:hAnsi="Arial" w:cs="Arial"/>
        </w:rPr>
        <w:t xml:space="preserve">cover wide areas, span many years, and are often collected as part of ‘citizen science’ projects </w:t>
      </w:r>
      <w:r w:rsidR="004A0F9C" w:rsidRPr="00B5491B">
        <w:rPr>
          <w:rFonts w:ascii="Arial" w:hAnsi="Arial" w:cs="Arial"/>
        </w:rPr>
        <w:fldChar w:fldCharType="begin" w:fldLock="1"/>
      </w:r>
      <w:r w:rsidR="007E0CBB" w:rsidRPr="006159F1">
        <w:rPr>
          <w:rFonts w:ascii="Arial" w:hAnsi="Arial" w:cs="Arial"/>
        </w:rPr>
        <w:instrText>ADDIN CSL_CITATION { "citationItems" : [ { "id" : "ITEM-1", "itemData" : { "DOI" : "10.1111/j.1472-4642.2009.00615.x", "ISBN" : "1472-4642", "ISSN" : "13669516", "abstract" : "Aim We assess whether and how datasets collected by the general public, so-called citizen science programmes, can improve biogeographical studies and contribute to large-scale conservation target-setting. Location Worldwide. Methods We first set a general framework highlighting the prerequisites of a relevant dataset for conservation biogeography. We then illustrate how many different citizen science programmes currently running in different countries can be placed within this framework. Results We highlight that citizen science is particularly useful to address issues spanning large temporal and spatial extents. We then show how datasets based on citizen science can be used to investigate major aspects of global change impacts on biodiversity. We further highlight why these programmes are also particularly valuable in developing the preventative and educational component of conservation biogeography. Main conclusions Conservation biogeography requires considerable amounts of data collected over large spatial and/or temporal extents. Beyond increasing technical advances to collect and analyse these data, citizen science seems to be a highly valuable tool in many aspects. However, while citizen science programmes are now popular and increasingly used in several countries, they are lacking in many others. We argue that the development of citizen science programmes should be encouraged as they can both be highly valuable for conservation biogeography and promote the reconnection between people and nature and more generally between people and science.", "author" : [ { "dropping-particle" : "", "family" : "Devictor", "given" : "Vincent", "non-dropping-particle" : "", "parse-names" : false, "suffix" : "" }, { "dropping-particle" : "", "family" : "Whittaker", "given" : "Robert J.", "non-dropping-particle" : "", "parse-names" : false, "suffix" : "" }, { "dropping-particle" : "", "family" : "Beltrame", "given" : "Coralie", "non-dropping-particle" : "", "parse-names" : false, "suffix" : "" } ], "container-title" : "Diversity and Distributions", "id" : "ITEM-1", "issue" : "3", "issued" : { "date-parts" : [ [ "2010" ] ] }, "page" : "354-362", "title" : "Beyond scarcity: Citizen science programmes as useful tools for conservation biogeography", "type" : "article-journal", "volume" : "16" }, "uris" : [ "http://www.mendeley.com/documents/?uuid=f2999642-5ea4-4542-bbb2-52f059f0d9c5" ] }, { "id" : "ITEM-2", "itemData" : { "DOI" : "10.1111/bij.12548", "ISBN" : "0024-4066", "ISSN" : "10958312", "abstract" : "People have been recording wildlife for centuries and the resulting datasets lead to important scientific research. The Biological Records Centre (BRC), established in 1964, is a national focus for terrestrial and freshwater species recording in the United Kingdom (UK). BRC works with the voluntary recording community (i.e. a mutualistic symbiosis) through support of national recording schemes (i.e. \u2018citizen science\u2019, but unlike most citizen science it is volunteer led) and adds value to the data through analysis and reporting. Biological recording represents a diverse range of activities, involving an estimated 70 000 people annually in the UK, from expert volunteers undertaking systematic monitoring to mass participation recording. It is an invaluable monitoring tool because the datasets are long term, have large geographic extent and are taxonomically diverse (85 taxonomic groups). It supports a diverse range of outputs, e.g. atlases showing national distributions (12 127 species from over 40 taxonomic groups) and quantified trends (1636 species). BRC pioneers the use of technology for data capture (online portals and smartphone apps) and verification (including automated verification) through customisable, inter-operable database systems to facilitate efficient data flow. We are confident that biological recording has a bright future with benefits for people, science, and nature.", "author" : [ { "dropping-particle" : "", "family" : "Pocock", "given" : "Michael J O", "non-dropping-particle" : "", "parse-names" : false, "suffix" : "" }, { "dropping-particle" : "", "family" : "Roy", "given" : "Helen E.", "non-dropping-particle" : "", "parse-names" : false, "suffix" : "" }, { "dropping-particle" : "", "family" : "Preston", "given" : "Chris D.", "non-dropping-particle" : "", "parse-names" : false, "suffix" : "" }, { "dropping-particle" : "", "family" : "Roy", "given" : "David B.", "non-dropping-particle" : "", "parse-names" : false, "suffix" : "" } ], "container-title" : "Biological Journal of the Linnean Society", "id" : "ITEM-2", "issue" : "3", "issued" : { "date-parts" : [ [ "2015" ] ] }, "page" : "475-493", "title" : "The Biological Records Centre: A pioneer of citizen science", "type" : "article-journal", "volume" : "115" }, "uris" : [ "http://www.mendeley.com/documents/?uuid=ade7dab6-178a-428b-a8d3-50a1f768b263" ] } ], "mendeley" : { "formattedCitation" : "(Devictor &lt;i&gt;et al.&lt;/i&gt;, 2010; Pocock &lt;i&gt;et al.&lt;/i&gt;, 2015)", "plainTextFormattedCitation" : "(Devictor et al., 2010; Pocock et al., 2015)", "previouslyFormattedCitation" : "(Devictor &lt;i&gt;et al.&lt;/i&gt;, 2010; Pocock &lt;i&gt;et al.&lt;/i&gt;, 2015)" }, "properties" : { "noteIndex" : 0 }, "schema" : "https://github.com/citation-style-language/schema/raw/master/csl-citation.json" }</w:instrText>
      </w:r>
      <w:r w:rsidR="004A0F9C" w:rsidRPr="00B5491B">
        <w:rPr>
          <w:rFonts w:ascii="Arial" w:hAnsi="Arial" w:cs="Arial"/>
        </w:rPr>
        <w:fldChar w:fldCharType="separate"/>
      </w:r>
      <w:r w:rsidR="007E0CBB" w:rsidRPr="00B5491B">
        <w:rPr>
          <w:rFonts w:ascii="Arial" w:hAnsi="Arial" w:cs="Arial"/>
          <w:noProof/>
        </w:rPr>
        <w:t xml:space="preserve">(Devictor </w:t>
      </w:r>
      <w:r w:rsidR="007E0CBB" w:rsidRPr="006159F1">
        <w:rPr>
          <w:rFonts w:ascii="Arial" w:hAnsi="Arial" w:cs="Arial"/>
          <w:i/>
          <w:noProof/>
        </w:rPr>
        <w:t>et al.</w:t>
      </w:r>
      <w:r w:rsidR="007E0CBB" w:rsidRPr="006159F1">
        <w:rPr>
          <w:rFonts w:ascii="Arial" w:hAnsi="Arial" w:cs="Arial"/>
          <w:noProof/>
        </w:rPr>
        <w:t xml:space="preserve">, 2010; Pocock </w:t>
      </w:r>
      <w:r w:rsidR="007E0CBB" w:rsidRPr="006159F1">
        <w:rPr>
          <w:rFonts w:ascii="Arial" w:hAnsi="Arial" w:cs="Arial"/>
          <w:i/>
          <w:noProof/>
        </w:rPr>
        <w:t>et al.</w:t>
      </w:r>
      <w:r w:rsidR="007E0CBB" w:rsidRPr="006159F1">
        <w:rPr>
          <w:rFonts w:ascii="Arial" w:hAnsi="Arial" w:cs="Arial"/>
          <w:noProof/>
        </w:rPr>
        <w:t>, 2015)</w:t>
      </w:r>
      <w:r w:rsidR="004A0F9C" w:rsidRPr="00B5491B">
        <w:rPr>
          <w:rFonts w:ascii="Arial" w:hAnsi="Arial" w:cs="Arial"/>
        </w:rPr>
        <w:fldChar w:fldCharType="end"/>
      </w:r>
      <w:r w:rsidR="004A0F9C" w:rsidRPr="00B5491B">
        <w:rPr>
          <w:rFonts w:ascii="Arial" w:hAnsi="Arial" w:cs="Arial"/>
        </w:rPr>
        <w:t xml:space="preserve">. </w:t>
      </w:r>
    </w:p>
    <w:p w14:paraId="4171E7C2" w14:textId="6DCAE3FD" w:rsidR="004A0F9C" w:rsidRPr="006159F1" w:rsidRDefault="002258F2" w:rsidP="004B20AF">
      <w:pPr>
        <w:spacing w:after="0" w:line="480" w:lineRule="auto"/>
        <w:rPr>
          <w:rFonts w:ascii="Arial" w:hAnsi="Arial" w:cs="Arial"/>
        </w:rPr>
      </w:pPr>
      <w:r w:rsidRPr="006159F1">
        <w:rPr>
          <w:rFonts w:ascii="Arial" w:hAnsi="Arial" w:cs="Arial"/>
        </w:rPr>
        <w:t xml:space="preserve"> </w:t>
      </w:r>
    </w:p>
    <w:p w14:paraId="0B2F03DD" w14:textId="04F75457" w:rsidR="005135F6" w:rsidRPr="00B5491B" w:rsidRDefault="0011568C" w:rsidP="004B20AF">
      <w:pPr>
        <w:spacing w:after="0" w:line="480" w:lineRule="auto"/>
        <w:rPr>
          <w:rFonts w:ascii="Arial" w:hAnsi="Arial" w:cs="Arial"/>
        </w:rPr>
      </w:pPr>
      <w:r w:rsidRPr="006159F1">
        <w:rPr>
          <w:rFonts w:ascii="Arial" w:hAnsi="Arial" w:cs="Arial"/>
        </w:rPr>
        <w:t>It is well known that there is a positive relationship between species</w:t>
      </w:r>
      <w:r w:rsidR="00FF6F12" w:rsidRPr="006159F1">
        <w:rPr>
          <w:rFonts w:ascii="Arial" w:hAnsi="Arial" w:cs="Arial"/>
        </w:rPr>
        <w:t>’</w:t>
      </w:r>
      <w:r w:rsidRPr="006159F1">
        <w:rPr>
          <w:rFonts w:ascii="Arial" w:hAnsi="Arial" w:cs="Arial"/>
        </w:rPr>
        <w:t xml:space="preserve"> abundance</w:t>
      </w:r>
      <w:r w:rsidR="0062492C" w:rsidRPr="006159F1">
        <w:rPr>
          <w:rFonts w:ascii="Arial" w:hAnsi="Arial" w:cs="Arial"/>
        </w:rPr>
        <w:t>s</w:t>
      </w:r>
      <w:r w:rsidRPr="006159F1">
        <w:rPr>
          <w:rFonts w:ascii="Arial" w:hAnsi="Arial" w:cs="Arial"/>
        </w:rPr>
        <w:t xml:space="preserve"> and distribution</w:t>
      </w:r>
      <w:r w:rsidR="0062492C" w:rsidRPr="006159F1">
        <w:rPr>
          <w:rFonts w:ascii="Arial" w:hAnsi="Arial" w:cs="Arial"/>
        </w:rPr>
        <w:t>s</w:t>
      </w:r>
      <w:r w:rsidR="006C2128" w:rsidRPr="006159F1">
        <w:rPr>
          <w:rFonts w:ascii="Arial" w:hAnsi="Arial" w:cs="Arial"/>
        </w:rPr>
        <w:t xml:space="preserve"> </w:t>
      </w:r>
      <w:r w:rsidR="006C2128" w:rsidRPr="00B5491B">
        <w:rPr>
          <w:rFonts w:ascii="Arial" w:hAnsi="Arial" w:cs="Arial"/>
        </w:rPr>
        <w:fldChar w:fldCharType="begin" w:fldLock="1"/>
      </w:r>
      <w:r w:rsidR="006C2128" w:rsidRPr="006159F1">
        <w:rPr>
          <w:rFonts w:ascii="Arial" w:hAnsi="Arial" w:cs="Arial"/>
        </w:rPr>
        <w:instrText>ADDIN CSL_CITATION { "citationItems" : [ { "id" : "ITEM-1", "itemData" : { "DOI" : "10.1086/284267", "ISBN" : "00030147", "ISSN" : "0003-0147", "PMID" : "69", "abstract" : "How environmental conditions and population processes determine the abundance and distribution of species is a central problem of ecology and biogeography. Although it has long been recognized hat abundance and distribution are intimately interrelated, the nature of this relationship has not been investigated systematically over the range of spatial scales from local populations to entire geographic ranges of species. On a local scale, i.e., the small habitat patches that constitute most ecologists' study areas, the relationship between population den- sity and spatial distribution of individuals has been studied by many population and community ecologists (e.g., Andrewartha and Birch 1954; Krebs 1978, and numerous references therein). Distribution on a large geographic scale has usually been regarded as the special province of biogeography, whose practitioners often have little experience or interest in population ecology (but see, e.g., Grinnell 1922; MacArthur 1972; Walter 1979; Rapoport 1982; Brown and Gibson 1983). Thus few investigators have systematically studied variation in population density over the geographic range of species. Recently, however, several authors have presented data that suggest a general relationship between local population den- sity and spatial distribution on a geographic scale (e.g., Rabinowitz 1981; Hanski 1982a, 1982b, 1982c; Bock and Ricklefs 1983; J. T. Emlen et al., MS). Here I reanalyze and synthesize some of the diverse information available on the relationship between abundance and distribution. These data suggest ex- tremely general patterns within and among species that appear to hold for organ- isms as diverse as vascular plants, intertidal invertebrates, terrestrial arthropods, planktonic crustaceans, and terrestrial vertebrates. I develop a general theory to explain these relationships. This conceptual construct and the empirical observa- tions that motivated it focus attention on problems that span the boundaries between the traditional disciplines of population ecology, community ecology, biogeography, population genetics, and evolution. Clarification of terminology should facilitate understanding of what follows. The paper is concerned with the relationship between two attributes of popula- tions and species: the density of individuals within a local area and the extent of the distribution of individuals in space. I shall often use the term abundance to refer to local population density, and the terms rare\u2026", "author" : [ { "dropping-particle" : "", "family" : "Brown", "given" : "James H.", "non-dropping-particle" : "", "parse-names" : false, "suffix" : "" } ], "container-title" : "The American Naturalist", "id" : "ITEM-1", "issue" : "2", "issued" : { "date-parts" : [ [ "1984" ] ] }, "note" : "A species\u2019 distribution (the spatial extent it is found in) and its abundance (patterns of density of individuals within the distribution) are naturally related, and species with high abundances tend have larger ranges\n\nAbundance tends to be highest at the centre of the range, normal distribution through a range, but there are exceptions - patchy distributions (small scale), or environmental disturbance causes one factor to be more influencal that another.", "page" : "255", "title" : "On the Relationship between Abundance and Distribution of Species", "type" : "article-journal", "volume" : "124" }, "uris" : [ "http://www.mendeley.com/documents/?uuid=a5856dea-51a3-47d4-962f-5ca642c13e6d" ] }, { "id" : "ITEM-2", "itemData" : { "DOI" : "10.1046/j.1365-2664.2000.00485.x", "ISSN" : "14321939", "PMID" : "20740290", "abstract" : "1.~The abundance and distribution of species tend to be linked, such that species declining in abundance often tend also to show declines in the number of sites they occupy, while species increasing in abundance tend also to be increasing in occupancy. Therefore, intraspecific abundance2013occupancy relationships are commonly positive. 2.~The intraspecific pattern is mirrored by more general positive interspecific abundance2013occupancy relationships: widespread species tend to be abundant, and narrowly distributed species rare. 3.~Here, we review recent research on these patterns based on the flora and fauna of the British Isles. We assess their generality, describe what is currently known about their structure, and summarize the results of tests of the several hypotheses proposed to explain their existence. 4.~The positive form generally exhibited by abundance2013occupancy relationships, intraspecific or interspecific, has consequences for several areas of applied ecology, including conservation, harvesting, biological invasions and biodiversity inventorying. These implications are discussed briefly.", "author" : [ { "dropping-particle" : "", "family" : "Gaston", "given" : "Kevin J", "non-dropping-particle" : "", "parse-names" : false, "suffix" : "" }, { "dropping-particle" : "", "family" : "Blackburn", "given" : "Tim M", "non-dropping-particle" : "", "parse-names" : false, "suffix" : "" }, { "dropping-particle" : "", "family" : "Greenwood", "given" : "J D", "non-dropping-particle" : "", "parse-names" : false, "suffix" : "" }, { "dropping-particle" : "", "family" : "Gregory", "given" : "Richard D", "non-dropping-particle" : "", "parse-names" : false, "suffix" : "" }, { "dropping-particle" : "", "family" : "Quinn", "given" : "Rachel M", "non-dropping-particle" : "", "parse-names" : false, "suffix" : "" }, { "dropping-particle" : "", "family" : "Lawton", "given" : "John H", "non-dropping-particle" : "", "parse-names" : false, "suffix" : "" } ], "container-title" : "Journal of Applied Ecology", "id" : "ITEM-2", "issued" : { "date-parts" : [ [ "2000" ] ] }, "note" : "What is it about?\n\nHow did they do it?\n\nKey result:\n\nWhy is it important?\n", "page" : "39-59", "title" : "Abundance-occupancy relationships", "type" : "article-journal", "volume" : "37" }, "uris" : [ "http://www.mendeley.com/documents/?uuid=96d630cd-b8f9-4fa0-9681-7f915ee76a67" ] } ], "mendeley" : { "formattedCitation" : "(Brown, 1984; Gaston &lt;i&gt;et al.&lt;/i&gt;, 2000)", "plainTextFormattedCitation" : "(Brown, 1984; Gaston et al., 2000)", "previouslyFormattedCitation" : "(Brown, 1984; Gaston &lt;i&gt;et al.&lt;/i&gt;, 2000)" }, "properties" : { "noteIndex" : 0 }, "schema" : "https://github.com/citation-style-language/schema/raw/master/csl-citation.json" }</w:instrText>
      </w:r>
      <w:r w:rsidR="006C2128" w:rsidRPr="00B5491B">
        <w:rPr>
          <w:rFonts w:ascii="Arial" w:hAnsi="Arial" w:cs="Arial"/>
        </w:rPr>
        <w:fldChar w:fldCharType="separate"/>
      </w:r>
      <w:r w:rsidR="006C2128" w:rsidRPr="00B5491B">
        <w:rPr>
          <w:rFonts w:ascii="Arial" w:hAnsi="Arial" w:cs="Arial"/>
          <w:noProof/>
        </w:rPr>
        <w:t xml:space="preserve">(Brown, 1984; Gaston </w:t>
      </w:r>
      <w:r w:rsidR="006C2128" w:rsidRPr="006159F1">
        <w:rPr>
          <w:rFonts w:ascii="Arial" w:hAnsi="Arial" w:cs="Arial"/>
          <w:i/>
          <w:noProof/>
        </w:rPr>
        <w:t>et al.</w:t>
      </w:r>
      <w:r w:rsidR="006C2128" w:rsidRPr="006159F1">
        <w:rPr>
          <w:rFonts w:ascii="Arial" w:hAnsi="Arial" w:cs="Arial"/>
          <w:noProof/>
        </w:rPr>
        <w:t>, 2000)</w:t>
      </w:r>
      <w:r w:rsidR="006C2128" w:rsidRPr="00B5491B">
        <w:rPr>
          <w:rFonts w:ascii="Arial" w:hAnsi="Arial" w:cs="Arial"/>
        </w:rPr>
        <w:fldChar w:fldCharType="end"/>
      </w:r>
      <w:r w:rsidR="0028142F" w:rsidRPr="00B5491B" w:rsidDel="001A6D69">
        <w:rPr>
          <w:rFonts w:ascii="Arial" w:hAnsi="Arial" w:cs="Arial"/>
        </w:rPr>
        <w:t xml:space="preserve"> </w:t>
      </w:r>
      <w:r w:rsidR="00D00D9A" w:rsidRPr="00B5491B" w:rsidDel="001A6D69">
        <w:rPr>
          <w:rFonts w:ascii="Arial" w:hAnsi="Arial" w:cs="Arial"/>
        </w:rPr>
        <w:t xml:space="preserve">and </w:t>
      </w:r>
      <w:r w:rsidR="009E4366" w:rsidRPr="006159F1">
        <w:rPr>
          <w:rFonts w:ascii="Arial" w:hAnsi="Arial" w:cs="Arial"/>
        </w:rPr>
        <w:t xml:space="preserve">very abundant </w:t>
      </w:r>
      <w:r w:rsidR="00D00D9A" w:rsidRPr="006159F1" w:rsidDel="001A6D69">
        <w:rPr>
          <w:rFonts w:ascii="Arial" w:hAnsi="Arial" w:cs="Arial"/>
        </w:rPr>
        <w:t>species tend to have larger ranges</w:t>
      </w:r>
      <w:r w:rsidR="0028142F" w:rsidRPr="006159F1" w:rsidDel="001A6D69">
        <w:rPr>
          <w:rFonts w:ascii="Arial" w:hAnsi="Arial" w:cs="Arial"/>
        </w:rPr>
        <w:t xml:space="preserve"> </w:t>
      </w:r>
      <w:r w:rsidR="0028142F" w:rsidRPr="00B5491B" w:rsidDel="001A6D69">
        <w:rPr>
          <w:rFonts w:ascii="Arial" w:hAnsi="Arial" w:cs="Arial"/>
        </w:rPr>
        <w:fldChar w:fldCharType="begin" w:fldLock="1"/>
      </w:r>
      <w:r w:rsidR="006C2128" w:rsidRPr="006159F1">
        <w:rPr>
          <w:rFonts w:ascii="Arial" w:hAnsi="Arial" w:cs="Arial"/>
        </w:rPr>
        <w:instrText>ADDIN CSL_CITATION { "citationItems" : [ { "id" : "ITEM-1", "itemData" : { "author" : [ { "dropping-particle" : "", "family" : "Holt", "given" : "R D", "non-dropping-particle" : "", "parse-names" : false, "suffix" : "" }, { "dropping-particle" : "", "family" : "Lawton", "given" : "J H", "non-dropping-particle" : "", "parse-names" : false, "suffix" : "" }, { "dropping-particle" : "", "family" : "Gaston", "given" : "K J", "non-dropping-particle" : "", "parse-names" : false, "suffix" : "" }, { "dropping-particle" : "", "family" : "Blackburn", "given" : "T M", "non-dropping-particle" : "", "parse-names" : false, "suffix" : "" } ], "container-title" : "Oikos", "id" : "ITEM-1", "issue" : "1", "issued" : { "date-parts" : [ [ "1997" ] ] }, "page" : "183-190", "title" : "On the relationship between range size and local abundances: back to the basics", "type" : "article-journal", "volume" : "78" }, "uris" : [ "http://www.mendeley.com/documents/?uuid=2a5f0368-1be1-462d-a62d-0b18631083d6" ] } ], "mendeley" : { "formattedCitation" : "(Holt &lt;i&gt;et al.&lt;/i&gt;, 1997)", "plainTextFormattedCitation" : "(Holt et al., 1997)", "previouslyFormattedCitation" : "(Holt &lt;i&gt;et al.&lt;/i&gt;, 1997)" }, "properties" : { "noteIndex" : 0 }, "schema" : "https://github.com/citation-style-language/schema/raw/master/csl-citation.json" }</w:instrText>
      </w:r>
      <w:r w:rsidR="0028142F" w:rsidRPr="00B5491B" w:rsidDel="001A6D69">
        <w:rPr>
          <w:rFonts w:ascii="Arial" w:hAnsi="Arial" w:cs="Arial"/>
        </w:rPr>
        <w:fldChar w:fldCharType="separate"/>
      </w:r>
      <w:r w:rsidR="006C2128" w:rsidRPr="00B5491B">
        <w:rPr>
          <w:rFonts w:ascii="Arial" w:hAnsi="Arial" w:cs="Arial"/>
          <w:noProof/>
        </w:rPr>
        <w:t xml:space="preserve">(Holt </w:t>
      </w:r>
      <w:r w:rsidR="006C2128" w:rsidRPr="006159F1">
        <w:rPr>
          <w:rFonts w:ascii="Arial" w:hAnsi="Arial" w:cs="Arial"/>
          <w:i/>
          <w:noProof/>
        </w:rPr>
        <w:t>et al.</w:t>
      </w:r>
      <w:r w:rsidR="006C2128" w:rsidRPr="006159F1">
        <w:rPr>
          <w:rFonts w:ascii="Arial" w:hAnsi="Arial" w:cs="Arial"/>
          <w:noProof/>
        </w:rPr>
        <w:t>, 1997)</w:t>
      </w:r>
      <w:r w:rsidR="0028142F" w:rsidRPr="00B5491B" w:rsidDel="001A6D69">
        <w:rPr>
          <w:rFonts w:ascii="Arial" w:hAnsi="Arial" w:cs="Arial"/>
        </w:rPr>
        <w:fldChar w:fldCharType="end"/>
      </w:r>
      <w:r w:rsidR="00D00D9A" w:rsidRPr="00B5491B" w:rsidDel="001A6D69">
        <w:rPr>
          <w:rFonts w:ascii="Arial" w:hAnsi="Arial" w:cs="Arial"/>
        </w:rPr>
        <w:t>.</w:t>
      </w:r>
      <w:r w:rsidRPr="00B5491B" w:rsidDel="001A6D69">
        <w:rPr>
          <w:rFonts w:ascii="Arial" w:hAnsi="Arial" w:cs="Arial"/>
        </w:rPr>
        <w:t xml:space="preserve"> </w:t>
      </w:r>
      <w:r w:rsidR="009123A4" w:rsidRPr="006159F1" w:rsidDel="001A6D69">
        <w:rPr>
          <w:rFonts w:ascii="Arial" w:hAnsi="Arial" w:cs="Arial"/>
        </w:rPr>
        <w:t>A</w:t>
      </w:r>
      <w:r w:rsidR="0016098E" w:rsidRPr="006159F1" w:rsidDel="001A6D69">
        <w:rPr>
          <w:rFonts w:ascii="Arial" w:hAnsi="Arial" w:cs="Arial"/>
        </w:rPr>
        <w:t>bundance-distribution relationship</w:t>
      </w:r>
      <w:r w:rsidR="009123A4" w:rsidRPr="006159F1" w:rsidDel="001A6D69">
        <w:rPr>
          <w:rFonts w:ascii="Arial" w:hAnsi="Arial" w:cs="Arial"/>
        </w:rPr>
        <w:t xml:space="preserve">s are </w:t>
      </w:r>
      <w:r w:rsidR="00FF6F12" w:rsidRPr="006159F1" w:rsidDel="001A6D69">
        <w:rPr>
          <w:rFonts w:ascii="Arial" w:hAnsi="Arial" w:cs="Arial"/>
        </w:rPr>
        <w:t>general pattern</w:t>
      </w:r>
      <w:r w:rsidR="009123A4" w:rsidRPr="006159F1" w:rsidDel="001A6D69">
        <w:rPr>
          <w:rFonts w:ascii="Arial" w:hAnsi="Arial" w:cs="Arial"/>
        </w:rPr>
        <w:t>s</w:t>
      </w:r>
      <w:r w:rsidR="00FF6F12" w:rsidRPr="006159F1" w:rsidDel="001A6D69">
        <w:rPr>
          <w:rFonts w:ascii="Arial" w:hAnsi="Arial" w:cs="Arial"/>
        </w:rPr>
        <w:t xml:space="preserve"> in ecology, but there </w:t>
      </w:r>
      <w:r w:rsidR="0016098E" w:rsidRPr="006159F1" w:rsidDel="001A6D69">
        <w:rPr>
          <w:rFonts w:ascii="Arial" w:hAnsi="Arial" w:cs="Arial"/>
        </w:rPr>
        <w:t>are many forms of th</w:t>
      </w:r>
      <w:r w:rsidR="009123A4" w:rsidRPr="006159F1" w:rsidDel="001A6D69">
        <w:rPr>
          <w:rFonts w:ascii="Arial" w:hAnsi="Arial" w:cs="Arial"/>
        </w:rPr>
        <w:t>e</w:t>
      </w:r>
      <w:r w:rsidR="0016098E" w:rsidRPr="006159F1" w:rsidDel="001A6D69">
        <w:rPr>
          <w:rFonts w:ascii="Arial" w:hAnsi="Arial" w:cs="Arial"/>
        </w:rPr>
        <w:t xml:space="preserve"> relationship </w:t>
      </w:r>
      <w:r w:rsidR="0016098E" w:rsidRPr="00B5491B" w:rsidDel="001A6D69">
        <w:rPr>
          <w:rFonts w:ascii="Arial" w:hAnsi="Arial" w:cs="Arial"/>
        </w:rPr>
        <w:fldChar w:fldCharType="begin" w:fldLock="1"/>
      </w:r>
      <w:r w:rsidR="006C2128" w:rsidRPr="006159F1">
        <w:rPr>
          <w:rFonts w:ascii="Arial" w:hAnsi="Arial" w:cs="Arial"/>
        </w:rPr>
        <w:instrText>ADDIN CSL_CITATION { "citationItems" : [ { "id" : "ITEM-1", "itemData" : { "DOI" : "10.2307/3546192", "ISBN" : "0030-1299", "ISSN" : "00301299", "PMID" : "103", "abstract" : "Within a taxonomic assemblage, locally abundant species tend to be widespread and locally rare species tend to be restricted in their distribution. Although frequently treated en masse, the data sets on which studies of interspecific abundance-distribution relationships have been based differ enormously in the scales and forms of measurements of both abundance and distribution. It may thus be misleading to talk of the abundance-distribution relationship, for there appear to be a number of such relationships, albeit they are inter-related. In this paper the form of this variation and its significance are examined. CR - Copyright &amp;#169; 1996 Nordic Society Oikos", "author" : [ { "dropping-particle" : "", "family" : "Gaston", "given" : "Kevin J", "non-dropping-particle" : "", "parse-names" : false, "suffix" : "" } ], "container-title" : "Oikos", "id" : "ITEM-1", "issue" : "2", "issued" : { "date-parts" : [ [ "1996" ] ] }, "note" : "What is it about?\n\nHow did they do it?\n\nKey result:\n\nWhy is it important?\n", "page" : "211-220", "title" : "The Multiple Forms of the Interspecific Abundance-Distribution Relationship", "type" : "article-journal", "volume" : "76" }, "uris" : [ "http://www.mendeley.com/documents/?uuid=ab2f993d-b04d-411b-baba-3e5d28b10d43" ] } ], "mendeley" : { "formattedCitation" : "(Gaston, 1996)", "plainTextFormattedCitation" : "(Gaston, 1996)", "previouslyFormattedCitation" : "(Gaston, 1996)" }, "properties" : { "noteIndex" : 0 }, "schema" : "https://github.com/citation-style-language/schema/raw/master/csl-citation.json" }</w:instrText>
      </w:r>
      <w:r w:rsidR="0016098E" w:rsidRPr="00B5491B" w:rsidDel="001A6D69">
        <w:rPr>
          <w:rFonts w:ascii="Arial" w:hAnsi="Arial" w:cs="Arial"/>
        </w:rPr>
        <w:fldChar w:fldCharType="separate"/>
      </w:r>
      <w:r w:rsidR="006C2128" w:rsidRPr="00B5491B">
        <w:rPr>
          <w:rFonts w:ascii="Arial" w:hAnsi="Arial" w:cs="Arial"/>
          <w:noProof/>
        </w:rPr>
        <w:t>(Gaston, 1996)</w:t>
      </w:r>
      <w:r w:rsidR="0016098E" w:rsidRPr="00B5491B" w:rsidDel="001A6D69">
        <w:rPr>
          <w:rFonts w:ascii="Arial" w:hAnsi="Arial" w:cs="Arial"/>
        </w:rPr>
        <w:fldChar w:fldCharType="end"/>
      </w:r>
      <w:r w:rsidR="0016098E" w:rsidRPr="00B5491B">
        <w:rPr>
          <w:rFonts w:ascii="Arial" w:hAnsi="Arial" w:cs="Arial"/>
        </w:rPr>
        <w:t xml:space="preserve">, and these </w:t>
      </w:r>
      <w:r w:rsidR="009123A4" w:rsidRPr="00B5491B">
        <w:rPr>
          <w:rFonts w:ascii="Arial" w:hAnsi="Arial" w:cs="Arial"/>
        </w:rPr>
        <w:t xml:space="preserve">relationships </w:t>
      </w:r>
      <w:r w:rsidR="0016098E" w:rsidRPr="006159F1">
        <w:rPr>
          <w:rFonts w:ascii="Arial" w:hAnsi="Arial" w:cs="Arial"/>
        </w:rPr>
        <w:t>are</w:t>
      </w:r>
      <w:r w:rsidRPr="006159F1">
        <w:rPr>
          <w:rFonts w:ascii="Arial" w:hAnsi="Arial" w:cs="Arial"/>
        </w:rPr>
        <w:t xml:space="preserve"> not necessarily linear </w:t>
      </w:r>
      <w:r w:rsidRPr="00B5491B">
        <w:rPr>
          <w:rFonts w:ascii="Arial" w:hAnsi="Arial" w:cs="Arial"/>
        </w:rPr>
        <w:fldChar w:fldCharType="begin" w:fldLock="1"/>
      </w:r>
      <w:r w:rsidR="006C2128" w:rsidRPr="006159F1">
        <w:rPr>
          <w:rFonts w:ascii="Arial" w:hAnsi="Arial" w:cs="Arial"/>
        </w:rPr>
        <w:instrText>ADDIN CSL_CITATION { "citationItems" : [ { "id" : "ITEM-1", "itemData" : { "DOI" : "10.1046/j.1365-2656.1998.6760992.x", "ISBN" : "0021-8790", "ISSN" : "00218790", "PMID" : "38", "abstract" : "1. Recent attempts to examine the role of different mechanisms in generating a positive abundance-occupancy relationship failed to properly distinguish between Brown's (1984) sampling artefact, and the form of relationship to be expected from a random distribution of individuals.2. Because random distributions generate a positive relationship, one can never predict that removing the influence of some or all of the mechanisms will lead to 'no relationship'.3. In considering how the spatial aggregation of individuals might influence the form of the abundance-occupancy relationship it is demonstrated that curvilinear and triangular relationships are expected, and that correlation coefficients and linear regression statistics are unlikely to be sensitive to the addition and removal of mechanisms.4. Examining distributional data with alternative indices of spatial structure may lead to a more intuitive understanding of how different mechanisms influence the form of abundance-occupancy relationships", "author" : [ { "dropping-particle" : "", "family" : "Hartley", "given" : "S.", "non-dropping-particle" : "", "parse-names" : false, "suffix" : "" } ], "container-title" : "Journal of Animal Ecology", "id" : "ITEM-1", "issue" : "6", "issued" : { "date-parts" : [ [ "1998" ] ] }, "note" : "What is it about?\n\nHow did they do it?\n\nKey result:\n\nWhy is it important?\n", "page" : "992\u2013994", "title" : "A positive relationship between local abundance and regional occupancy is almost inevitable (but not all positive relationships are the same)", "type" : "article-journal", "volume" : "67" }, "uris" : [ "http://www.mendeley.com/documents/?uuid=836d4a65-7842-47fe-bc50-cb52b93fb392" ] } ], "mendeley" : { "formattedCitation" : "(Hartley, 1998)", "plainTextFormattedCitation" : "(Hartley, 1998)", "previouslyFormattedCitation" : "(Hartley, 1998)" }, "properties" : { "noteIndex" : 0 }, "schema" : "https://github.com/citation-style-language/schema/raw/master/csl-citation.json" }</w:instrText>
      </w:r>
      <w:r w:rsidRPr="00B5491B">
        <w:rPr>
          <w:rFonts w:ascii="Arial" w:hAnsi="Arial" w:cs="Arial"/>
        </w:rPr>
        <w:fldChar w:fldCharType="separate"/>
      </w:r>
      <w:r w:rsidR="006C2128" w:rsidRPr="00B5491B">
        <w:rPr>
          <w:rFonts w:ascii="Arial" w:hAnsi="Arial" w:cs="Arial"/>
          <w:noProof/>
        </w:rPr>
        <w:t>(Hartley, 1998)</w:t>
      </w:r>
      <w:r w:rsidRPr="00B5491B">
        <w:rPr>
          <w:rFonts w:ascii="Arial" w:hAnsi="Arial" w:cs="Arial"/>
        </w:rPr>
        <w:fldChar w:fldCharType="end"/>
      </w:r>
      <w:r w:rsidRPr="00B5491B">
        <w:rPr>
          <w:rFonts w:ascii="Arial" w:hAnsi="Arial" w:cs="Arial"/>
        </w:rPr>
        <w:t>.</w:t>
      </w:r>
      <w:r w:rsidR="00754D10" w:rsidRPr="00B5491B">
        <w:rPr>
          <w:rFonts w:ascii="Arial" w:hAnsi="Arial" w:cs="Arial"/>
        </w:rPr>
        <w:t xml:space="preserve"> </w:t>
      </w:r>
      <w:r w:rsidR="004D0803" w:rsidRPr="006159F1">
        <w:rPr>
          <w:rFonts w:ascii="Arial" w:hAnsi="Arial" w:cs="Arial"/>
        </w:rPr>
        <w:t>In spite of this complexity, s</w:t>
      </w:r>
      <w:r w:rsidR="0078270B" w:rsidRPr="006159F1">
        <w:rPr>
          <w:rFonts w:ascii="Arial" w:hAnsi="Arial" w:cs="Arial"/>
        </w:rPr>
        <w:t xml:space="preserve">trong relationships </w:t>
      </w:r>
      <w:r w:rsidR="004D0803" w:rsidRPr="006159F1">
        <w:rPr>
          <w:rFonts w:ascii="Arial" w:hAnsi="Arial" w:cs="Arial"/>
        </w:rPr>
        <w:t xml:space="preserve">have been found </w:t>
      </w:r>
      <w:r w:rsidR="0078270B" w:rsidRPr="006159F1">
        <w:rPr>
          <w:rFonts w:ascii="Arial" w:hAnsi="Arial" w:cs="Arial"/>
        </w:rPr>
        <w:t xml:space="preserve">between distribution and abundance, which are evident over time, large spatial scales and different taxonomic groups </w:t>
      </w:r>
      <w:r w:rsidR="0078270B" w:rsidRPr="00B5491B">
        <w:rPr>
          <w:rFonts w:ascii="Arial" w:hAnsi="Arial" w:cs="Arial"/>
        </w:rPr>
        <w:fldChar w:fldCharType="begin" w:fldLock="1"/>
      </w:r>
      <w:r w:rsidR="006C2128" w:rsidRPr="006159F1">
        <w:rPr>
          <w:rFonts w:ascii="Arial" w:hAnsi="Arial" w:cs="Arial"/>
        </w:rPr>
        <w:instrText>ADDIN CSL_CITATION { "citationItems" : [ { "id" : "ITEM-1", "itemData" : { "DOI" : "10.1111/j.1365-2656.2007.0", "ISBN" : "0021-8790", "ISSN" : "0021-8790", "PMID" : "18771504", "abstract" : "1. Abundance\u2013occupancy relationships comprise some of the most general and well-explored patterns in macro-ecology. The theory governing these relationships predicts that species will exhibit a positive interspecific and intraspecific relationship between regional occupancy and local abundance. Abundance\u2013occupancy relationships have important implications in using distributional surveys, such as atlases, to understand and document large-scale population dynamics and the consequences of environmental change. A basic need for interpreting such data bases is a better understanding of whether changes in regional occupancy reflect changes in local abundance across species of varying life-history characteristics. 2. Our objective was to test the predictions of the abundance\u2013occupancy rule using two independent data sets, the New York State Breeding Bird Atlas and the North American Breeding Bird Survey. The New York State Breeding Bird Atlas consists of 5332 25-km 2 survey blocks and is one of the first atlases in the USA to be completed for two time periods (1980\u201385 and 2000\u201305). The North American Breeding Survey is a large-scale annual survey intended to document the relative abundance and population change of songbirds throughout the USA. 3. We found that regional occupancy was positively correlated with relative abundance across 98 ( \u03b2 = 0\u00b760 \u00b1 0\u00b711 SE, P &lt; 0\u00b7001, R 2 = 0\u00b760) and 85 species ( \u03b2 = 0\u00b767 \u00b1 0\u00b706 SE, P &lt; 0\u00b7001, R 2 = 0\u00b757) in two separate time periods. This relationship proved stable over time and was notably consistent between breeding habitat groups and migratory guilds. 4. Between 1980 and 2005, changes in regional occupancy were highly correlated with long-term abundance trend estimates for 75 species ( \u03b2 = 5\u00b773 \u00b1 0\u00b724 SE, P &lt; 0\u00b7001, R 2 = 0\u00b788). Over a 20-year period, woodland and resident birds showed an increase in occupancy while grassland species showed the greatest decline; these patterns were mirrored by changes in local abundance. 5. Although exceptions existed, we found most changes in occupancy parallel changes in local abundance. These findings support the basic predictions of the abundance\u2013occupancy rule and demonstrate its consistency and stability in species and groups of varying life-history characteristics", "author" : [ { "dropping-particle" : "", "family" : "Zuckerberg", "given" : "Benjamin", "non-dropping-particle" : "", "parse-names" : false, "suffix" : "" }, { "dropping-particle" : "", "family" : "Porter", "given" : "William F.", "non-dropping-particle" : "", "parse-names" : false, "suffix" : "" }, { "dropping-particle" : "", "family" : "Corwin", "given" : "Kimberley", "non-dropping-particle" : "", "parse-names" : false, "suffix" : "" } ], "container-title" : "Journal of Animal Ecology", "id" : "ITEM-1", "issued" : { "date-parts" : [ [ "2009" ] ] }, "note" : "What is it about?\n\nHow did they do it?\n\nKey result\n\nWhy is it important?\n", "page" : "172-181", "title" : "The consistency and stability of abundance\u2013occupancy relationships in large-scale population dynamics", "type" : "article-journal", "volume" : "78" }, "uris" : [ "http://www.mendeley.com/documents/?uuid=d6756d9e-ebe8-445b-9c08-54aa3f97fa99" ] }, { "id" : "ITEM-2", "itemData" : { "ISBN" : "5149874647", "author" : [ { "dropping-particle" : "", "family" : "Roney", "given" : "Nancy E.", "non-dropping-particle" : "", "parse-names" : false, "suffix" : "" }, { "dropping-particle" : "", "family" : "Kuparinen", "given" : "Anna", "non-dropping-particle" : "", "parse-names" : false, "suffix" : "" }, { "dropping-particle" : "", "family" : "Hutchings", "given" : "Jeffrey A.", "non-dropping-particle" : "", "parse-names" : false, "suffix" : "" } ], "container-title" : "Canadian Journal of Zoology", "id" : "ITEM-2", "issue" : "7", "issued" : { "date-parts" : [ [ "2015" ] ] }, "note" : "What is it about?\n\nHow did they do it?\n\nKey result\n\nWhy is it important?\n", "page" : "515-519", "title" : "Comparative analysis of abundance-occupancy relationships for species-at-risk at both broad taxonomic and spatial scales", "type" : "article-journal", "volume" : "93" }, "uris" : [ "http://www.mendeley.com/documents/?uuid=8a119a25-1a2c-4879-a153-64c0b5e0f1aa" ] } ], "mendeley" : { "formattedCitation" : "(Zuckerberg &lt;i&gt;et al.&lt;/i&gt;, 2009; Roney &lt;i&gt;et al.&lt;/i&gt;, 2015)", "plainTextFormattedCitation" : "(Zuckerberg et al., 2009; Roney et al., 2015)", "previouslyFormattedCitation" : "(Zuckerberg &lt;i&gt;et al.&lt;/i&gt;, 2009; Roney &lt;i&gt;et al.&lt;/i&gt;, 2015)" }, "properties" : { "noteIndex" : 0 }, "schema" : "https://github.com/citation-style-language/schema/raw/master/csl-citation.json" }</w:instrText>
      </w:r>
      <w:r w:rsidR="0078270B" w:rsidRPr="00B5491B">
        <w:rPr>
          <w:rFonts w:ascii="Arial" w:hAnsi="Arial" w:cs="Arial"/>
        </w:rPr>
        <w:fldChar w:fldCharType="separate"/>
      </w:r>
      <w:r w:rsidR="006C2128" w:rsidRPr="00B5491B">
        <w:rPr>
          <w:rFonts w:ascii="Arial" w:hAnsi="Arial" w:cs="Arial"/>
          <w:noProof/>
        </w:rPr>
        <w:t xml:space="preserve">(Zuckerberg </w:t>
      </w:r>
      <w:r w:rsidR="006C2128" w:rsidRPr="006159F1">
        <w:rPr>
          <w:rFonts w:ascii="Arial" w:hAnsi="Arial" w:cs="Arial"/>
          <w:i/>
          <w:noProof/>
        </w:rPr>
        <w:t>et al.</w:t>
      </w:r>
      <w:r w:rsidR="006C2128" w:rsidRPr="006159F1">
        <w:rPr>
          <w:rFonts w:ascii="Arial" w:hAnsi="Arial" w:cs="Arial"/>
          <w:noProof/>
        </w:rPr>
        <w:t xml:space="preserve">, 2009; Roney </w:t>
      </w:r>
      <w:r w:rsidR="006C2128" w:rsidRPr="006159F1">
        <w:rPr>
          <w:rFonts w:ascii="Arial" w:hAnsi="Arial" w:cs="Arial"/>
          <w:i/>
          <w:noProof/>
        </w:rPr>
        <w:t>et al.</w:t>
      </w:r>
      <w:r w:rsidR="006C2128" w:rsidRPr="006159F1">
        <w:rPr>
          <w:rFonts w:ascii="Arial" w:hAnsi="Arial" w:cs="Arial"/>
          <w:noProof/>
        </w:rPr>
        <w:t>, 2015)</w:t>
      </w:r>
      <w:r w:rsidR="0078270B" w:rsidRPr="00B5491B">
        <w:rPr>
          <w:rFonts w:ascii="Arial" w:hAnsi="Arial" w:cs="Arial"/>
        </w:rPr>
        <w:fldChar w:fldCharType="end"/>
      </w:r>
      <w:r w:rsidR="007120B6" w:rsidRPr="00B5491B">
        <w:rPr>
          <w:rFonts w:ascii="Arial" w:hAnsi="Arial" w:cs="Arial"/>
        </w:rPr>
        <w:t>.</w:t>
      </w:r>
      <w:r w:rsidR="00CC0007" w:rsidRPr="00B5491B">
        <w:rPr>
          <w:rFonts w:ascii="Arial" w:hAnsi="Arial" w:cs="Arial"/>
        </w:rPr>
        <w:t xml:space="preserve"> </w:t>
      </w:r>
      <w:r w:rsidR="007120B6" w:rsidRPr="006159F1">
        <w:rPr>
          <w:rFonts w:ascii="Arial" w:hAnsi="Arial" w:cs="Arial"/>
        </w:rPr>
        <w:t>These</w:t>
      </w:r>
      <w:r w:rsidR="0078270B" w:rsidRPr="006159F1">
        <w:rPr>
          <w:rFonts w:ascii="Arial" w:hAnsi="Arial" w:cs="Arial"/>
        </w:rPr>
        <w:t xml:space="preserve"> </w:t>
      </w:r>
      <w:r w:rsidR="00867B25" w:rsidRPr="006159F1">
        <w:rPr>
          <w:rFonts w:ascii="Arial" w:hAnsi="Arial" w:cs="Arial"/>
        </w:rPr>
        <w:t xml:space="preserve">relationships </w:t>
      </w:r>
      <w:r w:rsidR="0078270B" w:rsidRPr="006159F1">
        <w:rPr>
          <w:rFonts w:ascii="Arial" w:hAnsi="Arial" w:cs="Arial"/>
        </w:rPr>
        <w:t>allow occupancy</w:t>
      </w:r>
      <w:r w:rsidR="007120B6" w:rsidRPr="006159F1">
        <w:rPr>
          <w:rFonts w:ascii="Arial" w:hAnsi="Arial" w:cs="Arial"/>
        </w:rPr>
        <w:t xml:space="preserve"> changes</w:t>
      </w:r>
      <w:r w:rsidR="00242044" w:rsidRPr="006159F1">
        <w:rPr>
          <w:rFonts w:ascii="Arial" w:hAnsi="Arial" w:cs="Arial"/>
        </w:rPr>
        <w:t xml:space="preserve"> (changes in the likelihood of a </w:t>
      </w:r>
      <w:r w:rsidR="00242044" w:rsidRPr="006159F1">
        <w:rPr>
          <w:rFonts w:ascii="Arial" w:hAnsi="Arial" w:cs="Arial"/>
        </w:rPr>
        <w:lastRenderedPageBreak/>
        <w:t>species’ presence)</w:t>
      </w:r>
      <w:r w:rsidR="0078270B" w:rsidRPr="006159F1">
        <w:rPr>
          <w:rFonts w:ascii="Arial" w:hAnsi="Arial" w:cs="Arial"/>
        </w:rPr>
        <w:t xml:space="preserve"> to be used to </w:t>
      </w:r>
      <w:r w:rsidR="007120B6" w:rsidRPr="006159F1">
        <w:rPr>
          <w:rFonts w:ascii="Arial" w:hAnsi="Arial" w:cs="Arial"/>
        </w:rPr>
        <w:t xml:space="preserve">estimate </w:t>
      </w:r>
      <w:r w:rsidR="0078270B" w:rsidRPr="006159F1">
        <w:rPr>
          <w:rFonts w:ascii="Arial" w:hAnsi="Arial" w:cs="Arial"/>
        </w:rPr>
        <w:t xml:space="preserve">population </w:t>
      </w:r>
      <w:r w:rsidR="007120B6" w:rsidRPr="006159F1">
        <w:rPr>
          <w:rFonts w:ascii="Arial" w:hAnsi="Arial" w:cs="Arial"/>
        </w:rPr>
        <w:t xml:space="preserve">trends </w:t>
      </w:r>
      <w:r w:rsidR="0078270B" w:rsidRPr="00B5491B">
        <w:rPr>
          <w:rFonts w:ascii="Arial" w:hAnsi="Arial" w:cs="Arial"/>
        </w:rPr>
        <w:fldChar w:fldCharType="begin" w:fldLock="1"/>
      </w:r>
      <w:r w:rsidR="006C2128" w:rsidRPr="006159F1">
        <w:rPr>
          <w:rFonts w:ascii="Arial" w:hAnsi="Arial" w:cs="Arial"/>
        </w:rPr>
        <w:instrText>ADDIN CSL_CITATION { "citationItems" : [ { "id" : "ITEM-1", "itemData" : { "DOI" : "10.1111/cobi.12074S", "ISSN" : "08888892", "PMID" : "23678946", "abstract" : "Land and resource managers often use detection-nondetection surveys to monitor the populations of species that may be affected by factors such as habitat alteration, climate change, and biological invasions. Relative to mark-recapture studies, using detection-nondetection surveys is more cost-effective, and recent advances in statistical analyses allow the incorporation of detection probability, covariates, and multiple seasons. We examined the efficacy of using detection-nondetection data (relative to mark-recapture data) for monitoring population trends of a territorial species, the California Spotted Owl (Strix occidentalis occidentalis). We estimated and compared the finite annual rates of population change (\u03bbt ) and the resulting realized population change (\u0394t ) from both occupancy and mark-recapture data collected over 18 years (1993-2010). We used multiseason, robust-design occupancy models to estimate that territory occupancy declined during our study (\u0394t = 0.702, 95% CI 0.552-0.852) due to increasing territory extinction rates (\u03b5(1993) = 0.019 [SE 0.012]; \u03b5(2009) = 0.134 [SE 0.043]) and decreasing colonization rates (\u03b3(1993) = 0.323 [SE 0.124]; \u03b3(2009) = 0.242 [SE 0.058]). We used Pradel's temporal-symmetry model for mark-recapture data to estimate that the population trajectory closely matched the trends in territory occupancy (\u0394t = 0.725, 95% CI 0.445-1.004). Individual survival was constant during our study (\u03c6(1993) = 0.816 [SE 0.020]; \u03c6(2009) = 0.815 [SE 0.019]), whereas recruitment declined slightly (f(1993) = 0.195 [SE 0.032]; f(2009) = 0.160 [SE 0.023]). Thus, we concluded that detection-nondetection data can provide reliable inferences on population trends, especially when funds preclude more intensive mark-recapture studies.", "author" : [ { "dropping-particle" : "", "family" : "Tempel", "given" : "Douglas J.", "non-dropping-particle" : "", "parse-names" : false, "suffix" : "" }, { "dropping-particle" : "", "family" : "Guti\u00e9rrez", "given" : "R. J.", "non-dropping-particle" : "", "parse-names" : false, "suffix" : "" } ], "container-title" : "Conservation Biology", "id" : "ITEM-1", "issue" : "5", "issued" : { "date-parts" : [ [ "2013" ] ] }, "note" : "What is it about?\n\nHow did they do it?\n\nKey result\n\nWhy is it important?\n", "page" : "1087-1095", "title" : "Relation between occupancy and abundance for a territorial species, the california spotted owl", "type" : "article-journal", "volume" : "27" }, "uris" : [ "http://www.mendeley.com/documents/?uuid=8cc63b82-da9e-4498-8001-e9238db3dc45" ] } ], "mendeley" : { "formattedCitation" : "(Tempel &amp; Guti\u00e9rrez, 2013)", "plainTextFormattedCitation" : "(Tempel &amp; Guti\u00e9rrez, 2013)", "previouslyFormattedCitation" : "(Tempel &amp; Guti\u00e9rrez, 2013)" }, "properties" : { "noteIndex" : 0 }, "schema" : "https://github.com/citation-style-language/schema/raw/master/csl-citation.json" }</w:instrText>
      </w:r>
      <w:r w:rsidR="0078270B" w:rsidRPr="00B5491B">
        <w:rPr>
          <w:rFonts w:ascii="Arial" w:hAnsi="Arial" w:cs="Arial"/>
        </w:rPr>
        <w:fldChar w:fldCharType="separate"/>
      </w:r>
      <w:r w:rsidR="006C2128" w:rsidRPr="00B5491B">
        <w:rPr>
          <w:rFonts w:ascii="Arial" w:hAnsi="Arial" w:cs="Arial"/>
          <w:noProof/>
        </w:rPr>
        <w:t>(Tempel &amp; Gutiérrez, 2013)</w:t>
      </w:r>
      <w:r w:rsidR="0078270B" w:rsidRPr="00B5491B">
        <w:rPr>
          <w:rFonts w:ascii="Arial" w:hAnsi="Arial" w:cs="Arial"/>
        </w:rPr>
        <w:fldChar w:fldCharType="end"/>
      </w:r>
      <w:r w:rsidR="00AE0261" w:rsidRPr="00B5491B">
        <w:rPr>
          <w:rFonts w:ascii="Arial" w:hAnsi="Arial" w:cs="Arial"/>
        </w:rPr>
        <w:t xml:space="preserve">, </w:t>
      </w:r>
      <w:r w:rsidR="0078270B" w:rsidRPr="00B5491B">
        <w:rPr>
          <w:rFonts w:ascii="Arial" w:hAnsi="Arial" w:cs="Arial"/>
        </w:rPr>
        <w:t xml:space="preserve">broad biodiversity changes </w:t>
      </w:r>
      <w:r w:rsidR="007120B6" w:rsidRPr="006159F1">
        <w:rPr>
          <w:rFonts w:ascii="Arial" w:hAnsi="Arial" w:cs="Arial"/>
        </w:rPr>
        <w:t xml:space="preserve">to be assessed </w:t>
      </w:r>
      <w:r w:rsidR="0078270B" w:rsidRPr="006159F1">
        <w:rPr>
          <w:rFonts w:ascii="Arial" w:hAnsi="Arial" w:cs="Arial"/>
        </w:rPr>
        <w:t xml:space="preserve">across multiple taxonomic groups </w:t>
      </w:r>
      <w:r w:rsidR="0078270B" w:rsidRPr="00B5491B">
        <w:rPr>
          <w:rFonts w:ascii="Arial" w:hAnsi="Arial" w:cs="Arial"/>
        </w:rPr>
        <w:fldChar w:fldCharType="begin" w:fldLock="1"/>
      </w:r>
      <w:r w:rsidR="003A1523" w:rsidRPr="006159F1">
        <w:rPr>
          <w:rFonts w:ascii="Arial" w:hAnsi="Arial" w:cs="Arial"/>
        </w:rPr>
        <w:instrText>ADDIN CSL_CITATION { "citationItems" : [ { "id" : "ITEM-1", "itemData" : { "DOI" : "10.1038/ncomms10122", "ISSN" : "2041-1723", "abstract" : "The composition of species communities is changing rapidly through drivers such as habitat loss and climate change, with potentially serious consequences for the resilience of ecosystem functions on which humans depend. To assess such changes in resilience, we analyse trends in the frequency of species in Great Britain that provide key ecosystem functions\u2014specifically decomposition, carbon sequestration, pollination, pest control and cultural values. For 4,424 species over four decades, there have been significant net declines among animal species that provide pollination, pest control and cultural values. Groups providing decomposition and carbon sequestration remain relatively stable, as fewer species are in decline and these are offset by large numbers of new arrivals into Great Britain. While there is general concern about degradation of a wide range of ecosystem functions, our results suggest actions should focus on particular functions for which there is evidence of substantial erosion of their resilience.", "author" : [ { "dropping-particle" : "", "family" : "Oliver", "given" : "Tom H", "non-dropping-particle" : "", "parse-names" : false, "suffix" : "" }, { "dropping-particle" : "", "family" : "Isaac", "given" : "Nick J B", "non-dropping-particle" : "", "parse-names" : false, "suffix" : "" }, { "dropping-particle" : "", "family" : "August", "given" : "Tom A", "non-dropping-particle" : "", "parse-names" : false, "suffix" : "" }, { "dropping-particle" : "", "family" : "Woodcock", "given" : "Ben A", "non-dropping-particle" : "", "parse-names" : false, "suffix" : "" }, { "dropping-particle" : "", "family" : "Roy", "given" : "David B", "non-dropping-particle" : "", "parse-names" : false, "suffix" : "" }, { "dropping-particle" : "", "family" : "Bullock", "given" : "James M", "non-dropping-particle" : "", "parse-names" : false, "suffix" : "" } ], "container-title" : "Nature Communications", "id" : "ITEM-1", "issued" : { "date-parts" : [ [ "2015" ] ] }, "note" : "What is it about?\n\nHow did they do it?\ntrends\n\nKey result:\nFor 4,424 species over four decades, there have been significant net declines among animal species that provide pollination, pest control and cultural values. \n\nWhy is it important?\nSuggests need to focus on the ecosystem service functions - are they being eroded? Protect species that provide those services.", "page" : "10122", "publisher" : "Nature Publishing Group", "title" : "Declining resilience of ecosystem functions under biodiversity loss", "type" : "article-journal", "volume" : "6" }, "uris" : [ "http://www.mendeley.com/documents/?uuid=24255026-9edf-41a5-ba6c-002d2cf81fdc" ] } ], "mendeley" : { "formattedCitation" : "(Oliver &lt;i&gt;et al.&lt;/i&gt;, 2015a)", "plainTextFormattedCitation" : "(Oliver et al., 2015a)", "previouslyFormattedCitation" : "(Oliver &lt;i&gt;et al.&lt;/i&gt;, 2015a)" }, "properties" : { "noteIndex" : 0 }, "schema" : "https://github.com/citation-style-language/schema/raw/master/csl-citation.json" }</w:instrText>
      </w:r>
      <w:r w:rsidR="0078270B" w:rsidRPr="00B5491B">
        <w:rPr>
          <w:rFonts w:ascii="Arial" w:hAnsi="Arial" w:cs="Arial"/>
        </w:rPr>
        <w:fldChar w:fldCharType="separate"/>
      </w:r>
      <w:r w:rsidR="003A1523" w:rsidRPr="00B5491B">
        <w:rPr>
          <w:rFonts w:ascii="Arial" w:hAnsi="Arial" w:cs="Arial"/>
          <w:noProof/>
        </w:rPr>
        <w:t xml:space="preserve">(Oliver </w:t>
      </w:r>
      <w:r w:rsidR="003A1523" w:rsidRPr="006159F1">
        <w:rPr>
          <w:rFonts w:ascii="Arial" w:hAnsi="Arial" w:cs="Arial"/>
          <w:i/>
          <w:noProof/>
        </w:rPr>
        <w:t>et al.</w:t>
      </w:r>
      <w:r w:rsidR="003A1523" w:rsidRPr="006159F1">
        <w:rPr>
          <w:rFonts w:ascii="Arial" w:hAnsi="Arial" w:cs="Arial"/>
          <w:noProof/>
        </w:rPr>
        <w:t>, 2015a)</w:t>
      </w:r>
      <w:r w:rsidR="0078270B" w:rsidRPr="00B5491B">
        <w:rPr>
          <w:rFonts w:ascii="Arial" w:hAnsi="Arial" w:cs="Arial"/>
        </w:rPr>
        <w:fldChar w:fldCharType="end"/>
      </w:r>
      <w:r w:rsidR="00AE0261" w:rsidRPr="00B5491B">
        <w:rPr>
          <w:rFonts w:ascii="Arial" w:hAnsi="Arial" w:cs="Arial"/>
        </w:rPr>
        <w:t xml:space="preserve">, and </w:t>
      </w:r>
      <w:r w:rsidR="0044637C" w:rsidRPr="00B5491B">
        <w:rPr>
          <w:rFonts w:ascii="Arial" w:hAnsi="Arial" w:cs="Arial"/>
        </w:rPr>
        <w:t>long-term trends in the frequency of species’ occurrence</w:t>
      </w:r>
      <w:r w:rsidR="00867B25" w:rsidRPr="006159F1">
        <w:rPr>
          <w:rFonts w:ascii="Arial" w:hAnsi="Arial" w:cs="Arial"/>
        </w:rPr>
        <w:t>s</w:t>
      </w:r>
      <w:r w:rsidR="0044637C" w:rsidRPr="006159F1">
        <w:rPr>
          <w:rFonts w:ascii="Arial" w:hAnsi="Arial" w:cs="Arial"/>
        </w:rPr>
        <w:t xml:space="preserve"> </w:t>
      </w:r>
      <w:r w:rsidR="007120B6" w:rsidRPr="006159F1">
        <w:rPr>
          <w:rFonts w:ascii="Arial" w:hAnsi="Arial" w:cs="Arial"/>
        </w:rPr>
        <w:t xml:space="preserve">to be modelled </w:t>
      </w:r>
      <w:r w:rsidR="0044637C" w:rsidRPr="00B5491B">
        <w:rPr>
          <w:rFonts w:ascii="Arial" w:hAnsi="Arial" w:cs="Arial"/>
        </w:rPr>
        <w:fldChar w:fldCharType="begin" w:fldLock="1"/>
      </w:r>
      <w:r w:rsidR="006C2128" w:rsidRPr="006159F1">
        <w:rPr>
          <w:rFonts w:ascii="Arial" w:hAnsi="Arial" w:cs="Arial"/>
        </w:rPr>
        <w:instrText>ADDIN CSL_CITATION { "citationItems" : [ { "id" : "ITEM-1", "itemData" : { "DOI" : "10.1111/j.1365-2664.2005.01112.x", "ISBN" : "0021-8901", "ISSN" : "00218901", "PMID" : "20791431", "abstract" : "1. Presence-only data, for which there is no information on locations where the species is absent, are common in both animal and plant studies. In many situations, these may be the only data available on a species. We need effective ways to use these data to explore species distribution or species use of habitat. 2. Many analytical approaches have been used to model presence-only data, some inappropriately. We provide a synthesis and critique of statistical methods currently in use to both estimate and evaluate these models, and discuss the critical importance of study design in models where only presence can be identified 3. Profile or envelope methods exist to characterize environmental covariates that describe the locations where organisms are found. Predictions from profile approaches are generally coarse, but may be useful when species records, environmental predictors and biological understanding are scarce. 4. Alternatively, one can build models to contrast environmental attributes associated with known locations with a sample of random landscape locations, termed either 'pseudo-absences' or 'available'. Great care needs to be taken when selecting random landscape locations, because the way in which they are selected determines the modelling techniques that can be applied. 5. Regression-based models can provide predictions of the relative likelihood of occurrence, and in some situations predictions of the probability of occurrence. The logistic model is frequently applied, but can rarely be used directly to estimate these models; instead, case-control or logistic discrimination should be used depending on the sample design. 6. Cross-validation can be used to evaluate model performance and to assess how effectively the model reflects a quantity proportional to the probability of occurrence. However, more research is needed to develop a single measure or statistic that summarizes model performance for presence-only data. 7. Synthesis and applications. A number of statistical procedures are available to explore patterns in presence-only data; the choice among them depends on the quality of the presence-only data. Presence-only records can provide insight into the vulnerability, historical distribution and conservation status of species. Models developed using these data can inform management. Our caveat is that researchers must be mindful of study design and the biases inherent in presence data, and be cautious in the interpretation of model predict\u2026", "author" : [ { "dropping-particle" : "", "family" : "Pearce", "given" : "Jennie L.", "non-dropping-particle" : "", "parse-names" : false, "suffix" : "" }, { "dropping-particle" : "", "family" : "Boyce", "given" : "Mark S.", "non-dropping-particle" : "", "parse-names" : false, "suffix" : "" } ], "container-title" : "Journal of Applied Ecology", "id" : "ITEM-1", "issued" : { "date-parts" : [ [ "2006" ] ] }, "note" : "What is it about?\nUsing presence only data for species distribution modelling - problems and available methods.\nMentions how abundance has not been modeled from presence only data. \n\nHow did they do it?\n\n\nKey result:\nA number of statistical procedures are available to explore patterns in presence-only data; the choice among them depends on the quality of the presence-only data. Presence-only records can provide insight into the vulnerability, historical distribution and conservation status of species. Models developed using these data can inform management. Our caveat is that researchers must be mindful of study design and the biases inherent in presence data, and be cautious in the interpretation of model predictions.\n\nWhy is it important?", "page" : "405-412", "title" : "Modelling distribution and abundance with presence-only data", "type" : "article-journal", "volume" : "43" }, "uris" : [ "http://www.mendeley.com/documents/?uuid=b4bfc0e6-517c-4672-9823-ba8dce1028d8" ] } ], "mendeley" : { "formattedCitation" : "(Pearce &amp; Boyce, 2006)", "plainTextFormattedCitation" : "(Pearce &amp; Boyce, 2006)", "previouslyFormattedCitation" : "(Pearce &amp; Boyce, 2006)" }, "properties" : { "noteIndex" : 0 }, "schema" : "https://github.com/citation-style-language/schema/raw/master/csl-citation.json" }</w:instrText>
      </w:r>
      <w:r w:rsidR="0044637C" w:rsidRPr="00B5491B">
        <w:rPr>
          <w:rFonts w:ascii="Arial" w:hAnsi="Arial" w:cs="Arial"/>
        </w:rPr>
        <w:fldChar w:fldCharType="separate"/>
      </w:r>
      <w:r w:rsidR="006C2128" w:rsidRPr="00B5491B">
        <w:rPr>
          <w:rFonts w:ascii="Arial" w:hAnsi="Arial" w:cs="Arial"/>
          <w:noProof/>
        </w:rPr>
        <w:t>(Pearce &amp; Boyce, 2006)</w:t>
      </w:r>
      <w:r w:rsidR="0044637C" w:rsidRPr="00B5491B">
        <w:rPr>
          <w:rFonts w:ascii="Arial" w:hAnsi="Arial" w:cs="Arial"/>
        </w:rPr>
        <w:fldChar w:fldCharType="end"/>
      </w:r>
      <w:r w:rsidR="0044637C" w:rsidRPr="00B5491B">
        <w:rPr>
          <w:rFonts w:ascii="Arial" w:hAnsi="Arial" w:cs="Arial"/>
        </w:rPr>
        <w:t xml:space="preserve">. These long-term occurrence trends have been shown to be reasonable proxies for abundance trends for both birds </w:t>
      </w:r>
      <w:r w:rsidR="0044637C" w:rsidRPr="00B5491B">
        <w:rPr>
          <w:rFonts w:ascii="Arial" w:hAnsi="Arial" w:cs="Arial"/>
        </w:rPr>
        <w:fldChar w:fldCharType="begin" w:fldLock="1"/>
      </w:r>
      <w:r w:rsidR="006C2128" w:rsidRPr="006159F1">
        <w:rPr>
          <w:rFonts w:ascii="Arial" w:hAnsi="Arial" w:cs="Arial"/>
        </w:rPr>
        <w:instrText>ADDIN CSL_CITATION { "citationItems" : [ { "id" : "ITEM-1", "itemData" : { "DOI" : "10.1111/ddi.12463", "ISSN" : "13669516", "author" : [ { "dropping-particle" : "", "family" : "Kamp", "given" : "Johannes", "non-dropping-particle" : "", "parse-names" : false, "suffix" : "" }, { "dropping-particle" : "", "family" : "Oppel", "given" : "Steffen", "non-dropping-particle" : "", "parse-names" : false, "suffix" : "" }, { "dropping-particle" : "", "family" : "Heldbjerg", "given" : "Henning", "non-dropping-particle" : "", "parse-names" : false, "suffix" : "" }, { "dropping-particle" : "", "family" : "Nyegaard", "given" : "Timme", "non-dropping-particle" : "", "parse-names" : false, "suffix" : "" }, { "dropping-particle" : "", "family" : "Donald", "given" : "Paul F.", "non-dropping-particle" : "", "parse-names" : false, "suffix" : "" } ], "container-title" : "Diversity and Distributions", "id" : "ITEM-1", "issued" : { "date-parts" : [ [ "2016" ] ] }, "page" : "1-12", "title" : "Unstructured citizen science data fail to detect long-term population declines of common birds in Denmark", "type" : "article-journal" }, "uris" : [ "http://www.mendeley.com/documents/?uuid=c286ab4f-4914-45ff-8d17-ad37596c3546" ] } ], "mendeley" : { "formattedCitation" : "(Kamp &lt;i&gt;et al.&lt;/i&gt;, 2016)", "plainTextFormattedCitation" : "(Kamp et al., 2016)", "previouslyFormattedCitation" : "(Kamp &lt;i&gt;et al.&lt;/i&gt;, 2016)" }, "properties" : { "noteIndex" : 0 }, "schema" : "https://github.com/citation-style-language/schema/raw/master/csl-citation.json" }</w:instrText>
      </w:r>
      <w:r w:rsidR="0044637C" w:rsidRPr="00B5491B">
        <w:rPr>
          <w:rFonts w:ascii="Arial" w:hAnsi="Arial" w:cs="Arial"/>
        </w:rPr>
        <w:fldChar w:fldCharType="separate"/>
      </w:r>
      <w:r w:rsidR="006C2128" w:rsidRPr="00B5491B">
        <w:rPr>
          <w:rFonts w:ascii="Arial" w:hAnsi="Arial" w:cs="Arial"/>
          <w:noProof/>
        </w:rPr>
        <w:t xml:space="preserve">(Kamp </w:t>
      </w:r>
      <w:r w:rsidR="006C2128" w:rsidRPr="006159F1">
        <w:rPr>
          <w:rFonts w:ascii="Arial" w:hAnsi="Arial" w:cs="Arial"/>
          <w:i/>
          <w:noProof/>
        </w:rPr>
        <w:t>et al.</w:t>
      </w:r>
      <w:r w:rsidR="006C2128" w:rsidRPr="006159F1">
        <w:rPr>
          <w:rFonts w:ascii="Arial" w:hAnsi="Arial" w:cs="Arial"/>
          <w:noProof/>
        </w:rPr>
        <w:t>, 2016)</w:t>
      </w:r>
      <w:r w:rsidR="0044637C" w:rsidRPr="00B5491B">
        <w:rPr>
          <w:rFonts w:ascii="Arial" w:hAnsi="Arial" w:cs="Arial"/>
        </w:rPr>
        <w:fldChar w:fldCharType="end"/>
      </w:r>
      <w:r w:rsidR="0044637C" w:rsidRPr="00B5491B">
        <w:rPr>
          <w:rFonts w:ascii="Arial" w:hAnsi="Arial" w:cs="Arial"/>
        </w:rPr>
        <w:t xml:space="preserve"> and butterflies </w:t>
      </w:r>
      <w:r w:rsidR="0044637C" w:rsidRPr="00B5491B">
        <w:rPr>
          <w:rFonts w:ascii="Arial" w:hAnsi="Arial" w:cs="Arial"/>
        </w:rPr>
        <w:fldChar w:fldCharType="begin" w:fldLock="1"/>
      </w:r>
      <w:r w:rsidR="007E0CBB" w:rsidRPr="006159F1">
        <w:rPr>
          <w:rFonts w:ascii="Arial" w:hAnsi="Arial" w:cs="Arial"/>
        </w:rPr>
        <w:instrText>ADDIN CSL_CITATION { "citationItems" : [ { "id" : "ITEM-1", "itemData" : { "DOI" : "10.1038/ncomms10122", "ISSN" : "2041-1723", "abstract" : "The composition of species communities is changing rapidly through drivers such as habitat loss and climate change, with potentially serious consequences for the resilience of ecosystem functions on which humans depend. To assess such changes in resilience, we analyse trends in the frequency of species in Great Britain that provide key ecosystem functions\u2014specifically decomposition, carbon sequestration, pollination, pest control and cultural values. For 4,424 species over four decades, there have been significant net declines among animal species that provide pollination, pest control and cultural values. Groups providing decomposition and carbon sequestration remain relatively stable, as fewer species are in decline and these are offset by large numbers of new arrivals into Great Britain. While there is general concern about degradation of a wide range of ecosystem functions, our results suggest actions should focus on particular functions for which there is evidence of substantial erosion of their resilience.", "author" : [ { "dropping-particle" : "", "family" : "Oliver", "given" : "Tom H", "non-dropping-particle" : "", "parse-names" : false, "suffix" : "" }, { "dropping-particle" : "", "family" : "Isaac", "given" : "Nick J B", "non-dropping-particle" : "", "parse-names" : false, "suffix" : "" }, { "dropping-particle" : "", "family" : "August", "given" : "Tom A", "non-dropping-particle" : "", "parse-names" : false, "suffix" : "" }, { "dropping-particle" : "", "family" : "Woodcock", "given" : "Ben A", "non-dropping-particle" : "", "parse-names" : false, "suffix" : "" }, { "dropping-particle" : "", "family" : "Roy", "given" : "David B", "non-dropping-particle" : "", "parse-names" : false, "suffix" : "" }, { "dropping-particle" : "", "family" : "Bullock", "given" : "James M", "non-dropping-particle" : "", "parse-names" : false, "suffix" : "" } ], "container-title" : "Nature Communications", "id" : "ITEM-1", "issued" : { "date-parts" : [ [ "2015" ] ] }, "note" : "What is it about?\n\nHow did they do it?\ntrends\n\nKey result:\nFor 4,424 species over four decades, there have been significant net declines among animal species that provide pollination, pest control and cultural values. \n\nWhy is it important?\nSuggests need to focus on the ecosystem service functions - are they being eroded? Protect species that provide those services.", "page" : "10122", "publisher" : "Nature Publishing Group", "title" : "Declining resilience of ecosystem functions under biodiversity loss", "type" : "article-journal", "volume" : "6" }, "uris" : [ "http://www.mendeley.com/documents/?uuid=24255026-9edf-41a5-ba6c-002d2cf81fdc" ] }, { "id" : "ITEM-2", "itemData" : { "author" : [ { "dropping-particle" : "", "family" : "Warren", "given" : "M S", "non-dropping-particle" : "", "parse-names" : false, "suffix" : "" }, { "dropping-particle" : "", "family" : "Hill", "given" : "J K", "non-dropping-particle" : "", "parse-names" : false, "suffix" : "" }, { "dropping-particle" : "", "family" : "Thomas", "given" : "J A", "non-dropping-particle" : "", "parse-names" : false, "suffix" : "" }, { "dropping-particle" : "", "family" : "Asher", "given" : "J", "non-dropping-particle" : "", "parse-names" : false, "suffix" : "" }, { "dropping-particle" : "", "family" : "Fox", "given" : "R", "non-dropping-particle" : "", "parse-names" : false, "suffix" : "" }, { "dropping-particle" : "", "family" : "Huntley", "given" : "B", "non-dropping-particle" : "", "parse-names" : false, "suffix" : "" }, { "dropping-particle" : "", "family" : "Roy", "given" : "D. B.", "non-dropping-particle" : "", "parse-names" : false, "suffix" : "" }, { "dropping-particle" : "", "family" : "Telfer", "given" : "M. G.", "non-dropping-particle" : "", "parse-names" : false, "suffix" : "" }, { "dropping-particle" : "", "family" : "Jeffcoate", "given" : "S.", "non-dropping-particle" : "", "parse-names" : false, "suffix" : "" }, { "dropping-particle" : "", "family" : "Harding", "given" : "P.", "non-dropping-particle" : "", "parse-names" : false, "suffix" : "" }, { "dropping-particle" : "", "family" : "Jeffcoate", "given" : "G.", "non-dropping-particle" : "", "parse-names" : false, "suffix" : "" }, { "dropping-particle" : "", "family" : "Willis", "given" : "S. G.", "non-dropping-particle" : "", "parse-names" : false, "suffix" : "" }, { "dropping-particle" : "", "family" : "Greatorex-Davies", "given" : "J. N.", "non-dropping-particle" : "", "parse-names" : false, "suffix" : "" }, { "dropping-particle" : "", "family" : "Moss", "given" : "D.", "non-dropping-particle" : "", "parse-names" : false, "suffix" : "" }, { "dropping-particle" : "", "family" : "Thomas", "given" : "C. D.", "non-dropping-particle" : "", "parse-names" : false, "suffix" : "" } ], "container-title" : "Nature", "id" : "ITEM-2", "issued" : { "date-parts" : [ [ "2001" ] ] }, "note" : "What is it about?\n\nHow did they do it?\n\nKey result:\n\nWhy is it important?\nranges expansions at leading edges, climate improving for species\n\nspecialists may not be able to expand due to insufficient habitat", "page" : "65-69", "title" : "Rapid responses of British butterflies to opposing forces of climate and habitat change", "type" : "article-journal", "volume" : "414" }, "uris" : [ "http://www.mendeley.com/documents/?uuid=96e0f625-ce97-406b-8dda-e1da95ed7ffc" ] } ], "mendeley" : { "formattedCitation" : "(Warren &lt;i&gt;et al.&lt;/i&gt;, 2001; Oliver &lt;i&gt;et al.&lt;/i&gt;, 2015a)", "plainTextFormattedCitation" : "(Warren et al., 2001; Oliver et al., 2015a)", "previouslyFormattedCitation" : "(Warren &lt;i&gt;et al.&lt;/i&gt;, 2001; Oliver &lt;i&gt;et al.&lt;/i&gt;, 2015a)" }, "properties" : { "noteIndex" : 0 }, "schema" : "https://github.com/citation-style-language/schema/raw/master/csl-citation.json" }</w:instrText>
      </w:r>
      <w:r w:rsidR="0044637C" w:rsidRPr="00B5491B">
        <w:rPr>
          <w:rFonts w:ascii="Arial" w:hAnsi="Arial" w:cs="Arial"/>
        </w:rPr>
        <w:fldChar w:fldCharType="separate"/>
      </w:r>
      <w:r w:rsidR="007E0CBB" w:rsidRPr="00B5491B">
        <w:rPr>
          <w:rFonts w:ascii="Arial" w:hAnsi="Arial" w:cs="Arial"/>
          <w:noProof/>
        </w:rPr>
        <w:t xml:space="preserve">(Warren </w:t>
      </w:r>
      <w:r w:rsidR="007E0CBB" w:rsidRPr="006159F1">
        <w:rPr>
          <w:rFonts w:ascii="Arial" w:hAnsi="Arial" w:cs="Arial"/>
          <w:i/>
          <w:noProof/>
        </w:rPr>
        <w:t>et al.</w:t>
      </w:r>
      <w:r w:rsidR="007E0CBB" w:rsidRPr="006159F1">
        <w:rPr>
          <w:rFonts w:ascii="Arial" w:hAnsi="Arial" w:cs="Arial"/>
          <w:noProof/>
        </w:rPr>
        <w:t xml:space="preserve">, 2001; Oliver </w:t>
      </w:r>
      <w:r w:rsidR="007E0CBB" w:rsidRPr="006159F1">
        <w:rPr>
          <w:rFonts w:ascii="Arial" w:hAnsi="Arial" w:cs="Arial"/>
          <w:i/>
          <w:noProof/>
        </w:rPr>
        <w:t>et al.</w:t>
      </w:r>
      <w:r w:rsidR="007E0CBB" w:rsidRPr="006159F1">
        <w:rPr>
          <w:rFonts w:ascii="Arial" w:hAnsi="Arial" w:cs="Arial"/>
          <w:noProof/>
        </w:rPr>
        <w:t>, 2015a)</w:t>
      </w:r>
      <w:r w:rsidR="0044637C" w:rsidRPr="00B5491B">
        <w:rPr>
          <w:rFonts w:ascii="Arial" w:hAnsi="Arial" w:cs="Arial"/>
        </w:rPr>
        <w:fldChar w:fldCharType="end"/>
      </w:r>
      <w:r w:rsidR="0044637C" w:rsidRPr="00B5491B">
        <w:rPr>
          <w:rFonts w:ascii="Arial" w:hAnsi="Arial" w:cs="Arial"/>
        </w:rPr>
        <w:t xml:space="preserve">. </w:t>
      </w:r>
      <w:r w:rsidR="004D0803" w:rsidRPr="00B5491B">
        <w:rPr>
          <w:rFonts w:ascii="Arial" w:hAnsi="Arial" w:cs="Arial"/>
        </w:rPr>
        <w:t>However</w:t>
      </w:r>
      <w:r w:rsidR="00570D53" w:rsidRPr="006159F1">
        <w:rPr>
          <w:rFonts w:ascii="Arial" w:hAnsi="Arial" w:cs="Arial"/>
        </w:rPr>
        <w:t>,</w:t>
      </w:r>
      <w:r w:rsidR="0044637C" w:rsidRPr="006159F1">
        <w:rPr>
          <w:rFonts w:ascii="Arial" w:hAnsi="Arial" w:cs="Arial"/>
        </w:rPr>
        <w:t xml:space="preserve"> there is little information on the capacity of distribution data to </w:t>
      </w:r>
      <w:r w:rsidR="00AE0261" w:rsidRPr="006159F1">
        <w:rPr>
          <w:rFonts w:ascii="Arial" w:hAnsi="Arial" w:cs="Arial"/>
        </w:rPr>
        <w:t>describe</w:t>
      </w:r>
      <w:r w:rsidR="0044637C" w:rsidRPr="006159F1">
        <w:rPr>
          <w:rFonts w:ascii="Arial" w:hAnsi="Arial" w:cs="Arial"/>
        </w:rPr>
        <w:t xml:space="preserve"> </w:t>
      </w:r>
      <w:r w:rsidR="00976F71" w:rsidRPr="006159F1">
        <w:rPr>
          <w:rFonts w:ascii="Arial" w:hAnsi="Arial" w:cs="Arial"/>
        </w:rPr>
        <w:t xml:space="preserve">other aspects of population dynamics, such as </w:t>
      </w:r>
      <w:r w:rsidR="0044637C" w:rsidRPr="006159F1">
        <w:rPr>
          <w:rFonts w:ascii="Arial" w:hAnsi="Arial" w:cs="Arial"/>
        </w:rPr>
        <w:t>population variability</w:t>
      </w:r>
      <w:r w:rsidR="004D0803" w:rsidRPr="006159F1">
        <w:rPr>
          <w:rFonts w:ascii="Arial" w:hAnsi="Arial" w:cs="Arial"/>
        </w:rPr>
        <w:t>,</w:t>
      </w:r>
      <w:r w:rsidR="009E4366" w:rsidRPr="006159F1">
        <w:rPr>
          <w:rFonts w:ascii="Arial" w:hAnsi="Arial" w:cs="Arial"/>
        </w:rPr>
        <w:t xml:space="preserve"> which </w:t>
      </w:r>
      <w:r w:rsidR="00976F71" w:rsidRPr="006159F1">
        <w:rPr>
          <w:rFonts w:ascii="Arial" w:hAnsi="Arial" w:cs="Arial"/>
        </w:rPr>
        <w:t xml:space="preserve">is an important factor affecting </w:t>
      </w:r>
      <w:r w:rsidR="009E4366" w:rsidRPr="006159F1">
        <w:rPr>
          <w:rFonts w:ascii="Arial" w:hAnsi="Arial" w:cs="Arial"/>
        </w:rPr>
        <w:t xml:space="preserve">extinction </w:t>
      </w:r>
      <w:r w:rsidR="00976F71" w:rsidRPr="006159F1">
        <w:rPr>
          <w:rFonts w:ascii="Arial" w:hAnsi="Arial" w:cs="Arial"/>
        </w:rPr>
        <w:t xml:space="preserve">risk </w:t>
      </w:r>
      <w:r w:rsidR="00976F71" w:rsidRPr="00B5491B">
        <w:rPr>
          <w:rFonts w:ascii="Arial" w:hAnsi="Arial" w:cs="Arial"/>
        </w:rPr>
        <w:fldChar w:fldCharType="begin" w:fldLock="1"/>
      </w:r>
      <w:r w:rsidR="006C2128" w:rsidRPr="006159F1">
        <w:rPr>
          <w:rFonts w:ascii="Arial" w:hAnsi="Arial" w:cs="Arial"/>
        </w:rPr>
        <w:instrText>ADDIN CSL_CITATION { "citationItems" : [ { "id" : "ITEM-1", "itemData" : { "DOI" : "10.1111/j.1523-1739.2008.01044.x", "ISBN" : "1523-1739", "ISSN" : "08888892", "PMID" : "18847444", "abstract" : "The International Union for Conservation of Nature (IUCN) Red List of Threatened Species was increasingly used during the 1980s to assess the conservation status of species for policy and planning purposes. This use stimulated the development of a new set of quantitative criteria for listing species in the categories of threat: critically endangered, endangered, and vulnerable. These criteria, which were intended to be applicable to all species except microorganisms, were part of a broader system for classifying threatened species and were fully implemented by IUCN in 2000. The system and the criteria have been widely used by conservation practitioners and scientists and now underpin one indicator being used to assess the Convention on Biological Diversity 2010 biodiversity target. We describe the process and the technical background to the IUCN Red List system. The criteria refer to fundamental biological processes underlying population decline and extinction. But given major differences between species, the threatening processes affecting them, and the paucity of knowledge relating to most species, the IUCN system had to be both broad and flexible to be applicable to the majority of described species. The system was designed to measure the symptoms of extinction risk, and uses 5 independent criteria relating to aspects of population loss and decline of range size. A species is assigned to a threat category if it meets the quantitative threshold for at least one criterion. The criteria and the accompanying rules and guidelines used by IUCN are intended to increase the consistency, transparency, and validity of its categorization system, but it necessitates some compromises that affect the applicability of the system and the species lists that result. In particular, choices were made over the assessment of uncertainty, poorly known species, depleted species, population decline, restricted ranges, and rarity; all of these affect the way red lists should be viewed and used. Processes related to priority setting and the development of national red lists need to take account of some assumptions in the formulation of the criteria.La Lista Roja de Especies Amenazadas de la UICN (Union Internacional para la Conservacion de la Naturaleza) fue muy utilizada durante la decada de l980 para evaluar el estatus de conservacion de especies para fines politicos y de planificacion. Este uso estimulo el desarrollo de un conjunto nuevo de criterios cuantitativos para enli\u2026", "author" : [ { "dropping-particle" : "", "family" : "Mace", "given" : "Georgina M.", "non-dropping-particle" : "", "parse-names" : false, "suffix" : "" }, { "dropping-particle" : "", "family" : "Collar", "given" : "Nigel J.", "non-dropping-particle" : "", "parse-names" : false, "suffix" : "" }, { "dropping-particle" : "", "family" : "Gaston", "given" : "Kevin J.", "non-dropping-particle" : "", "parse-names" : false, "suffix" : "" }, { "dropping-particle" : "", "family" : "Hilton-Taylor", "given" : "Craig", "non-dropping-particle" : "", "parse-names" : false, "suffix" : "" }, { "dropping-particle" : "", "family" : "Ak\u00e7akaya", "given" : "H. Resit", "non-dropping-particle" : "", "parse-names" : false, "suffix" : "" }, { "dropping-particle" : "", "family" : "Leader-Williams", "given" : "Nigel", "non-dropping-particle" : "", "parse-names" : false, "suffix" : "" }, { "dropping-particle" : "", "family" : "Milner-Gulland", "given" : "E. J.", "non-dropping-particle" : "", "parse-names" : false, "suffix" : "" }, { "dropping-particle" : "", "family" : "Stuart", "given" : "Simon N.", "non-dropping-particle" : "", "parse-names" : false, "suffix" : "" } ], "container-title" : "Conservation Biology", "id" : "ITEM-1", "issue" : "6", "issued" : { "date-parts" : [ [ "2008" ] ] }, "page" : "1424-1442", "title" : "Quantification of extinction risk: IUCN's system for classifying threatened species", "type" : "article-journal", "volume" : "22" }, "uris" : [ "http://www.mendeley.com/documents/?uuid=d70c9571-5fc3-4073-8bf1-77e8696f3a78" ] }, { "id" : "ITEM-2", "itemData" : { "DOI" : "10.1046/j.1365-2656.2003.00767.x", "ISBN" : "0021-8790", "ISSN" : "00218790", "PMID" : "5764", "abstract" : "The relationship between temporal variability, spectral redness and population per- sistence for a large number of long-term time series was investigated. Although both intuition and theory suggest that more variability in population abundance would mean greater probability of extinction, previous empirical support for this view has not been conclusive. Possible reasons are the shortage of long-term data and the difficulties of adequately characterizing temporal variability, two issues that are explicitly addressed in this paper. 2. We examined the relationship between population variability and quasi-extinction time (measured as the time required to observe a 90% decline of population abundance) for a large set of data comprising 554 populations for 123 species that were censused for more than 30 years. Two aspects of temporal variability were considered in relation with the quasi-extinction time: a baseline value (coefficient of variation over a fixed, 30-year, time scale), and a measure of the rate of increase of the population variability over time (spectral exponent). 3. The results show that the quasi-extinction time was shorter for populations having higher temporal variability and redder dynamics. The relation between persistence time and population variability was compared for different taxa, trophic levels, habitat type (aquatic and terrestrial) and body sizes and compared with theoretical expectations", "author" : [ { "dropping-particle" : "", "family" : "Inchausti", "given" : "Pablo", "non-dropping-particle" : "", "parse-names" : false, "suffix" : "" }, { "dropping-particle" : "", "family" : "Halley", "given" : "John", "non-dropping-particle" : "", "parse-names" : false, "suffix" : "" } ], "container-title" : "Journal of Animal Ecology", "id" : "ITEM-2", "issue" : "6", "issued" : { "date-parts" : [ [ "2003" ] ] }, "page" : "899-908", "title" : "On the relation between temporal variability and time in animal populations persistence", "type" : "article-journal", "volume" : "72" }, "uris" : [ "http://www.mendeley.com/documents/?uuid=ce6d235f-8bbb-4a59-bd88-e65b2aaaa7d7" ] } ], "mendeley" : { "formattedCitation" : "(Inchausti &amp; Halley, 2003; Mace &lt;i&gt;et al.&lt;/i&gt;, 2008)", "plainTextFormattedCitation" : "(Inchausti &amp; Halley, 2003; Mace et al., 2008)", "previouslyFormattedCitation" : "(Inchausti &amp; Halley, 2003; Mace &lt;i&gt;et al.&lt;/i&gt;, 2008)" }, "properties" : { "noteIndex" : 0 }, "schema" : "https://github.com/citation-style-language/schema/raw/master/csl-citation.json" }</w:instrText>
      </w:r>
      <w:r w:rsidR="00976F71" w:rsidRPr="00B5491B">
        <w:rPr>
          <w:rFonts w:ascii="Arial" w:hAnsi="Arial" w:cs="Arial"/>
        </w:rPr>
        <w:fldChar w:fldCharType="separate"/>
      </w:r>
      <w:r w:rsidR="006C2128" w:rsidRPr="00B5491B">
        <w:rPr>
          <w:rFonts w:ascii="Arial" w:hAnsi="Arial" w:cs="Arial"/>
          <w:noProof/>
        </w:rPr>
        <w:t xml:space="preserve">(Inchausti &amp; Halley, 2003; Mace </w:t>
      </w:r>
      <w:r w:rsidR="006C2128" w:rsidRPr="006159F1">
        <w:rPr>
          <w:rFonts w:ascii="Arial" w:hAnsi="Arial" w:cs="Arial"/>
          <w:i/>
          <w:noProof/>
        </w:rPr>
        <w:t>et al.</w:t>
      </w:r>
      <w:r w:rsidR="006C2128" w:rsidRPr="006159F1">
        <w:rPr>
          <w:rFonts w:ascii="Arial" w:hAnsi="Arial" w:cs="Arial"/>
          <w:noProof/>
        </w:rPr>
        <w:t>, 2008)</w:t>
      </w:r>
      <w:r w:rsidR="00976F71" w:rsidRPr="00B5491B">
        <w:rPr>
          <w:rFonts w:ascii="Arial" w:hAnsi="Arial" w:cs="Arial"/>
        </w:rPr>
        <w:fldChar w:fldCharType="end"/>
      </w:r>
      <w:r w:rsidR="00976F71" w:rsidRPr="00B5491B">
        <w:rPr>
          <w:rFonts w:ascii="Arial" w:hAnsi="Arial" w:cs="Arial"/>
        </w:rPr>
        <w:t>.</w:t>
      </w:r>
    </w:p>
    <w:p w14:paraId="29A43135" w14:textId="77777777" w:rsidR="005135F6" w:rsidRPr="006159F1" w:rsidRDefault="005135F6" w:rsidP="004B20AF">
      <w:pPr>
        <w:spacing w:after="0" w:line="480" w:lineRule="auto"/>
        <w:rPr>
          <w:rFonts w:ascii="Arial" w:hAnsi="Arial" w:cs="Arial"/>
        </w:rPr>
      </w:pPr>
    </w:p>
    <w:p w14:paraId="3EF2A4BC" w14:textId="7156F33B" w:rsidR="0044637C" w:rsidRPr="006159F1" w:rsidRDefault="0078270B" w:rsidP="004B20AF">
      <w:pPr>
        <w:spacing w:after="0" w:line="480" w:lineRule="auto"/>
        <w:rPr>
          <w:rFonts w:ascii="Arial" w:hAnsi="Arial" w:cs="Arial"/>
        </w:rPr>
      </w:pPr>
      <w:r w:rsidRPr="006159F1">
        <w:rPr>
          <w:rFonts w:ascii="Arial" w:hAnsi="Arial" w:cs="Arial"/>
        </w:rPr>
        <w:t xml:space="preserve">A challenge for ecologists is </w:t>
      </w:r>
      <w:r w:rsidR="00B82DC6" w:rsidRPr="006159F1">
        <w:rPr>
          <w:rFonts w:ascii="Arial" w:hAnsi="Arial" w:cs="Arial"/>
        </w:rPr>
        <w:t xml:space="preserve">deriving an accurate measure of </w:t>
      </w:r>
      <w:r w:rsidRPr="006159F1">
        <w:rPr>
          <w:rFonts w:ascii="Arial" w:hAnsi="Arial" w:cs="Arial"/>
        </w:rPr>
        <w:t xml:space="preserve">population variability when </w:t>
      </w:r>
      <w:r w:rsidR="00757F08" w:rsidRPr="006159F1">
        <w:rPr>
          <w:rFonts w:ascii="Arial" w:hAnsi="Arial" w:cs="Arial"/>
        </w:rPr>
        <w:t xml:space="preserve">standardised </w:t>
      </w:r>
      <w:r w:rsidRPr="006159F1">
        <w:rPr>
          <w:rFonts w:ascii="Arial" w:hAnsi="Arial" w:cs="Arial"/>
        </w:rPr>
        <w:t xml:space="preserve">abundance </w:t>
      </w:r>
      <w:r w:rsidR="007E0CBB" w:rsidRPr="006159F1">
        <w:rPr>
          <w:rFonts w:ascii="Arial" w:hAnsi="Arial" w:cs="Arial"/>
        </w:rPr>
        <w:t>estimates</w:t>
      </w:r>
      <w:r w:rsidR="00757F08" w:rsidRPr="006159F1">
        <w:rPr>
          <w:rFonts w:ascii="Arial" w:hAnsi="Arial" w:cs="Arial"/>
        </w:rPr>
        <w:t xml:space="preserve"> </w:t>
      </w:r>
      <w:r w:rsidRPr="006159F1">
        <w:rPr>
          <w:rFonts w:ascii="Arial" w:hAnsi="Arial" w:cs="Arial"/>
        </w:rPr>
        <w:t xml:space="preserve">are lacking. The positive associations between distribution size and abundance suggest that distribution records could potentially be used in analyses </w:t>
      </w:r>
      <w:r w:rsidR="005A5F47" w:rsidRPr="006159F1">
        <w:rPr>
          <w:rFonts w:ascii="Arial" w:hAnsi="Arial" w:cs="Arial"/>
        </w:rPr>
        <w:t>inferring</w:t>
      </w:r>
      <w:r w:rsidR="00242044" w:rsidRPr="006159F1">
        <w:rPr>
          <w:rFonts w:ascii="Arial" w:hAnsi="Arial" w:cs="Arial"/>
        </w:rPr>
        <w:t xml:space="preserve"> </w:t>
      </w:r>
      <w:r w:rsidRPr="006159F1">
        <w:rPr>
          <w:rFonts w:ascii="Arial" w:hAnsi="Arial" w:cs="Arial"/>
        </w:rPr>
        <w:t>species’ population dynamics</w:t>
      </w:r>
      <w:r w:rsidR="00B82DC6" w:rsidRPr="006159F1">
        <w:rPr>
          <w:rFonts w:ascii="Arial" w:hAnsi="Arial" w:cs="Arial"/>
        </w:rPr>
        <w:t xml:space="preserve">, </w:t>
      </w:r>
      <w:r w:rsidR="005A5F47" w:rsidRPr="006159F1">
        <w:rPr>
          <w:rFonts w:ascii="Arial" w:hAnsi="Arial" w:cs="Arial"/>
        </w:rPr>
        <w:t>by acting</w:t>
      </w:r>
      <w:r w:rsidR="00B82DC6" w:rsidRPr="006159F1">
        <w:rPr>
          <w:rFonts w:ascii="Arial" w:hAnsi="Arial" w:cs="Arial"/>
        </w:rPr>
        <w:t xml:space="preserve"> as proxies for abundance data</w:t>
      </w:r>
      <w:r w:rsidRPr="006159F1">
        <w:rPr>
          <w:rFonts w:ascii="Arial" w:hAnsi="Arial" w:cs="Arial"/>
        </w:rPr>
        <w:t xml:space="preserve">. </w:t>
      </w:r>
      <w:r w:rsidR="00570D53" w:rsidRPr="006159F1">
        <w:rPr>
          <w:rFonts w:ascii="Arial" w:hAnsi="Arial" w:cs="Arial"/>
        </w:rPr>
        <w:t>If there are strong and predictable relationship</w:t>
      </w:r>
      <w:r w:rsidR="00757F08" w:rsidRPr="006159F1">
        <w:rPr>
          <w:rFonts w:ascii="Arial" w:hAnsi="Arial" w:cs="Arial"/>
        </w:rPr>
        <w:t>s</w:t>
      </w:r>
      <w:r w:rsidR="00570D53" w:rsidRPr="006159F1">
        <w:rPr>
          <w:rFonts w:ascii="Arial" w:hAnsi="Arial" w:cs="Arial"/>
        </w:rPr>
        <w:t xml:space="preserve"> between</w:t>
      </w:r>
      <w:r w:rsidR="004F6FAE" w:rsidRPr="006159F1">
        <w:rPr>
          <w:rFonts w:ascii="Arial" w:hAnsi="Arial" w:cs="Arial"/>
        </w:rPr>
        <w:t xml:space="preserve"> year-to-year changes in</w:t>
      </w:r>
      <w:r w:rsidR="00570D53" w:rsidRPr="006159F1">
        <w:rPr>
          <w:rFonts w:ascii="Arial" w:hAnsi="Arial" w:cs="Arial"/>
        </w:rPr>
        <w:t xml:space="preserve"> abundance and year-to-year changes in distribution records, then distribution records could provide a useful metric for ecologists to </w:t>
      </w:r>
      <w:r w:rsidR="009E4366" w:rsidRPr="006159F1">
        <w:rPr>
          <w:rFonts w:ascii="Arial" w:hAnsi="Arial" w:cs="Arial"/>
        </w:rPr>
        <w:t xml:space="preserve">study the factors affecting population variability in a much wider range of taxa than is currently possible. </w:t>
      </w:r>
    </w:p>
    <w:p w14:paraId="61BD381D" w14:textId="77777777" w:rsidR="00570D53" w:rsidRPr="006159F1" w:rsidRDefault="00570D53" w:rsidP="004B20AF">
      <w:pPr>
        <w:spacing w:after="0" w:line="480" w:lineRule="auto"/>
        <w:rPr>
          <w:rFonts w:ascii="Arial" w:hAnsi="Arial" w:cs="Arial"/>
        </w:rPr>
      </w:pPr>
    </w:p>
    <w:p w14:paraId="39A554EB" w14:textId="71FA3AF3" w:rsidR="002D43F8" w:rsidRPr="00B5491B" w:rsidRDefault="009E4366" w:rsidP="002D43F8">
      <w:pPr>
        <w:spacing w:after="0" w:line="480" w:lineRule="auto"/>
        <w:rPr>
          <w:rFonts w:ascii="Arial" w:hAnsi="Arial" w:cs="Arial"/>
        </w:rPr>
      </w:pPr>
      <w:r w:rsidRPr="006159F1">
        <w:rPr>
          <w:rFonts w:ascii="Arial" w:hAnsi="Arial" w:cs="Arial"/>
        </w:rPr>
        <w:t xml:space="preserve">In this study, </w:t>
      </w:r>
      <w:r w:rsidR="004F6FAE" w:rsidRPr="006159F1">
        <w:rPr>
          <w:rFonts w:ascii="Arial" w:hAnsi="Arial" w:cs="Arial"/>
        </w:rPr>
        <w:t xml:space="preserve">we </w:t>
      </w:r>
      <w:r w:rsidRPr="006159F1">
        <w:rPr>
          <w:rFonts w:ascii="Arial" w:hAnsi="Arial" w:cs="Arial"/>
        </w:rPr>
        <w:t xml:space="preserve">examine </w:t>
      </w:r>
      <w:r w:rsidR="004F6FAE" w:rsidRPr="006159F1">
        <w:rPr>
          <w:rFonts w:ascii="Arial" w:hAnsi="Arial" w:cs="Arial"/>
        </w:rPr>
        <w:t xml:space="preserve">the relationships between abundance and distribution to assess whether year-to-year changes in the number of distribution records </w:t>
      </w:r>
      <w:r w:rsidR="002D43F8" w:rsidRPr="006159F1">
        <w:rPr>
          <w:rFonts w:ascii="Arial" w:hAnsi="Arial" w:cs="Arial"/>
        </w:rPr>
        <w:t>are</w:t>
      </w:r>
      <w:r w:rsidR="004F6FAE" w:rsidRPr="006159F1">
        <w:rPr>
          <w:rFonts w:ascii="Arial" w:hAnsi="Arial" w:cs="Arial"/>
        </w:rPr>
        <w:t xml:space="preserve"> strong</w:t>
      </w:r>
      <w:r w:rsidR="002D43F8" w:rsidRPr="006159F1">
        <w:rPr>
          <w:rFonts w:ascii="Arial" w:hAnsi="Arial" w:cs="Arial"/>
        </w:rPr>
        <w:t>ly</w:t>
      </w:r>
      <w:r w:rsidR="004F6FAE" w:rsidRPr="006159F1">
        <w:rPr>
          <w:rFonts w:ascii="Arial" w:hAnsi="Arial" w:cs="Arial"/>
        </w:rPr>
        <w:t xml:space="preserve"> relat</w:t>
      </w:r>
      <w:r w:rsidR="002D43F8" w:rsidRPr="006159F1">
        <w:rPr>
          <w:rFonts w:ascii="Arial" w:hAnsi="Arial" w:cs="Arial"/>
        </w:rPr>
        <w:t>ed to</w:t>
      </w:r>
      <w:r w:rsidR="004F6FAE" w:rsidRPr="006159F1">
        <w:rPr>
          <w:rFonts w:ascii="Arial" w:hAnsi="Arial" w:cs="Arial"/>
        </w:rPr>
        <w:t xml:space="preserve"> year-to-year changes in abundance. </w:t>
      </w:r>
      <w:r w:rsidR="002D43F8" w:rsidRPr="006159F1">
        <w:rPr>
          <w:rFonts w:ascii="Arial" w:hAnsi="Arial" w:cs="Arial"/>
        </w:rPr>
        <w:t>We study British butterflies because there are long-term and fine-scale data on both distribution and abundance, allowing</w:t>
      </w:r>
      <w:r w:rsidR="004D0803" w:rsidRPr="006159F1">
        <w:rPr>
          <w:rFonts w:ascii="Arial" w:hAnsi="Arial" w:cs="Arial"/>
        </w:rPr>
        <w:t xml:space="preserve"> robust testing of these relationships</w:t>
      </w:r>
      <w:r w:rsidR="002D43F8" w:rsidRPr="006159F1">
        <w:rPr>
          <w:rFonts w:ascii="Arial" w:hAnsi="Arial" w:cs="Arial"/>
        </w:rPr>
        <w:t xml:space="preserve">. We predict that year-to-year changes in abundance will be strongly positively related to year-to-year changes in distribution records, because increasing numbers of individuals would be expected to result in an increased likelihood of a species being recorded. In addition, as a population increases in size, density-dependent dispersal would </w:t>
      </w:r>
      <w:r w:rsidR="002D43F8" w:rsidRPr="006159F1">
        <w:rPr>
          <w:rFonts w:ascii="Arial" w:hAnsi="Arial" w:cs="Arial"/>
        </w:rPr>
        <w:lastRenderedPageBreak/>
        <w:t xml:space="preserve">be expected to result in individuals moving away from areas of high population density, thereby increasing the number of sites where species can be observed </w:t>
      </w:r>
      <w:r w:rsidR="002D43F8" w:rsidRPr="00B5491B">
        <w:rPr>
          <w:rFonts w:ascii="Arial" w:hAnsi="Arial" w:cs="Arial"/>
        </w:rPr>
        <w:fldChar w:fldCharType="begin" w:fldLock="1"/>
      </w:r>
      <w:r w:rsidR="006C2128" w:rsidRPr="006159F1">
        <w:rPr>
          <w:rFonts w:ascii="Arial" w:hAnsi="Arial" w:cs="Arial"/>
        </w:rPr>
        <w:instrText>ADDIN CSL_CITATION { "citationItems" : [ { "id" : "ITEM-1", "itemData" : { "DOI" : "10.1046/j.1365-2664.2000.00485.x", "ISSN" : "14321939", "PMID" : "20740290", "abstract" : "1.~The abundance and distribution of species tend to be linked, such that species declining in abundance often tend also to show declines in the number of sites they occupy, while species increasing in abundance tend also to be increasing in occupancy. Therefore, intraspecific abundance2013occupancy relationships are commonly positive. 2.~The intraspecific pattern is mirrored by more general positive interspecific abundance2013occupancy relationships: widespread species tend to be abundant, and narrowly distributed species rare. 3.~Here, we review recent research on these patterns based on the flora and fauna of the British Isles. We assess their generality, describe what is currently known about their structure, and summarize the results of tests of the several hypotheses proposed to explain their existence. 4.~The positive form generally exhibited by abundance2013occupancy relationships, intraspecific or interspecific, has consequences for several areas of applied ecology, including conservation, harvesting, biological invasions and biodiversity inventorying. These implications are discussed briefly.", "author" : [ { "dropping-particle" : "", "family" : "Gaston", "given" : "Kevin J", "non-dropping-particle" : "", "parse-names" : false, "suffix" : "" }, { "dropping-particle" : "", "family" : "Blackburn", "given" : "Tim M", "non-dropping-particle" : "", "parse-names" : false, "suffix" : "" }, { "dropping-particle" : "", "family" : "Greenwood", "given" : "J D", "non-dropping-particle" : "", "parse-names" : false, "suffix" : "" }, { "dropping-particle" : "", "family" : "Gregory", "given" : "Richard D", "non-dropping-particle" : "", "parse-names" : false, "suffix" : "" }, { "dropping-particle" : "", "family" : "Quinn", "given" : "Rachel M", "non-dropping-particle" : "", "parse-names" : false, "suffix" : "" }, { "dropping-particle" : "", "family" : "Lawton", "given" : "John H", "non-dropping-particle" : "", "parse-names" : false, "suffix" : "" } ], "container-title" : "Journal of Applied Ecology", "id" : "ITEM-1", "issued" : { "date-parts" : [ [ "2000" ] ] }, "note" : "What is it about?\n\nHow did they do it?\n\nKey result:\n\nWhy is it important?\n", "page" : "39-59", "title" : "Abundance-occupancy relationships", "type" : "article-journal", "volume" : "37" }, "uris" : [ "http://www.mendeley.com/documents/?uuid=96d630cd-b8f9-4fa0-9681-7f915ee76a67" ] } ], "mendeley" : { "formattedCitation" : "(Gaston &lt;i&gt;et al.&lt;/i&gt;, 2000)", "plainTextFormattedCitation" : "(Gaston et al., 2000)", "previouslyFormattedCitation" : "(Gaston &lt;i&gt;et al.&lt;/i&gt;, 2000)" }, "properties" : { "noteIndex" : 0 }, "schema" : "https://github.com/citation-style-language/schema/raw/master/csl-citation.json" }</w:instrText>
      </w:r>
      <w:r w:rsidR="002D43F8" w:rsidRPr="00B5491B">
        <w:rPr>
          <w:rFonts w:ascii="Arial" w:hAnsi="Arial" w:cs="Arial"/>
        </w:rPr>
        <w:fldChar w:fldCharType="separate"/>
      </w:r>
      <w:r w:rsidR="006C2128" w:rsidRPr="00B5491B">
        <w:rPr>
          <w:rFonts w:ascii="Arial" w:hAnsi="Arial" w:cs="Arial"/>
          <w:noProof/>
        </w:rPr>
        <w:t xml:space="preserve">(Gaston </w:t>
      </w:r>
      <w:r w:rsidR="006C2128" w:rsidRPr="00B5491B">
        <w:rPr>
          <w:rFonts w:ascii="Arial" w:hAnsi="Arial" w:cs="Arial"/>
          <w:i/>
          <w:noProof/>
        </w:rPr>
        <w:t>et al.</w:t>
      </w:r>
      <w:r w:rsidR="006C2128" w:rsidRPr="006159F1">
        <w:rPr>
          <w:rFonts w:ascii="Arial" w:hAnsi="Arial" w:cs="Arial"/>
          <w:noProof/>
        </w:rPr>
        <w:t>, 2000)</w:t>
      </w:r>
      <w:r w:rsidR="002D43F8" w:rsidRPr="00B5491B">
        <w:rPr>
          <w:rFonts w:ascii="Arial" w:hAnsi="Arial" w:cs="Arial"/>
        </w:rPr>
        <w:fldChar w:fldCharType="end"/>
      </w:r>
      <w:r w:rsidR="002D43F8" w:rsidRPr="00B5491B">
        <w:rPr>
          <w:rFonts w:ascii="Arial" w:hAnsi="Arial" w:cs="Arial"/>
        </w:rPr>
        <w:t xml:space="preserve">. </w:t>
      </w:r>
    </w:p>
    <w:p w14:paraId="7AB769C1" w14:textId="77777777" w:rsidR="002D43F8" w:rsidRPr="006159F1" w:rsidRDefault="002D43F8" w:rsidP="002D43F8">
      <w:pPr>
        <w:spacing w:after="0" w:line="480" w:lineRule="auto"/>
        <w:rPr>
          <w:rFonts w:ascii="Arial" w:hAnsi="Arial" w:cs="Arial"/>
        </w:rPr>
      </w:pPr>
    </w:p>
    <w:p w14:paraId="1C681594" w14:textId="0B2F2E16" w:rsidR="005A074E" w:rsidRPr="00B5491B" w:rsidRDefault="00242044" w:rsidP="00A958DD">
      <w:pPr>
        <w:spacing w:after="0" w:line="480" w:lineRule="auto"/>
        <w:rPr>
          <w:rFonts w:ascii="Arial" w:hAnsi="Arial" w:cs="Arial"/>
        </w:rPr>
      </w:pPr>
      <w:r w:rsidRPr="006159F1">
        <w:rPr>
          <w:rFonts w:ascii="Arial" w:hAnsi="Arial" w:cs="Arial"/>
        </w:rPr>
        <w:t>Within this broad topic, w</w:t>
      </w:r>
      <w:r w:rsidR="00E31E88" w:rsidRPr="006159F1">
        <w:rPr>
          <w:rFonts w:ascii="Arial" w:hAnsi="Arial" w:cs="Arial"/>
        </w:rPr>
        <w:t xml:space="preserve">e examine </w:t>
      </w:r>
      <w:r w:rsidR="005B0870" w:rsidRPr="006159F1">
        <w:rPr>
          <w:rFonts w:ascii="Arial" w:hAnsi="Arial" w:cs="Arial"/>
        </w:rPr>
        <w:t>three</w:t>
      </w:r>
      <w:r w:rsidR="00D57B91" w:rsidRPr="006159F1">
        <w:rPr>
          <w:rFonts w:ascii="Arial" w:hAnsi="Arial" w:cs="Arial"/>
        </w:rPr>
        <w:t xml:space="preserve"> issues.</w:t>
      </w:r>
      <w:r w:rsidR="00CC0007" w:rsidRPr="006159F1">
        <w:rPr>
          <w:rFonts w:ascii="Arial" w:hAnsi="Arial" w:cs="Arial"/>
        </w:rPr>
        <w:t xml:space="preserve"> </w:t>
      </w:r>
      <w:r w:rsidR="00D57B91" w:rsidRPr="006159F1">
        <w:rPr>
          <w:rFonts w:ascii="Arial" w:hAnsi="Arial" w:cs="Arial"/>
        </w:rPr>
        <w:t>The first is whether it is possible to identify species with higher or lower population variability using distribution data – a between-species comparison.</w:t>
      </w:r>
      <w:r w:rsidR="00CC0007" w:rsidRPr="006159F1">
        <w:rPr>
          <w:rFonts w:ascii="Arial" w:hAnsi="Arial" w:cs="Arial"/>
        </w:rPr>
        <w:t xml:space="preserve"> </w:t>
      </w:r>
      <w:r w:rsidR="00867B25" w:rsidRPr="006159F1">
        <w:rPr>
          <w:rFonts w:ascii="Arial" w:hAnsi="Arial" w:cs="Arial"/>
        </w:rPr>
        <w:t>W</w:t>
      </w:r>
      <w:r w:rsidR="00D57B91" w:rsidRPr="006159F1">
        <w:rPr>
          <w:rFonts w:ascii="Arial" w:hAnsi="Arial" w:cs="Arial"/>
        </w:rPr>
        <w:t xml:space="preserve">e do </w:t>
      </w:r>
      <w:r w:rsidR="00867B25" w:rsidRPr="006159F1">
        <w:rPr>
          <w:rFonts w:ascii="Arial" w:hAnsi="Arial" w:cs="Arial"/>
        </w:rPr>
        <w:t xml:space="preserve">this </w:t>
      </w:r>
      <w:r w:rsidR="00D57B91" w:rsidRPr="006159F1">
        <w:rPr>
          <w:rFonts w:ascii="Arial" w:hAnsi="Arial" w:cs="Arial"/>
        </w:rPr>
        <w:t xml:space="preserve">by calculating </w:t>
      </w:r>
      <w:r w:rsidR="008A1C80" w:rsidRPr="006159F1">
        <w:rPr>
          <w:rFonts w:ascii="Arial" w:hAnsi="Arial" w:cs="Arial"/>
        </w:rPr>
        <w:t>average</w:t>
      </w:r>
      <w:r w:rsidR="00E260E2" w:rsidRPr="006159F1">
        <w:rPr>
          <w:rFonts w:ascii="Arial" w:hAnsi="Arial" w:cs="Arial"/>
        </w:rPr>
        <w:t xml:space="preserve"> </w:t>
      </w:r>
      <w:r w:rsidR="00796E0A" w:rsidRPr="006159F1">
        <w:rPr>
          <w:rFonts w:ascii="Arial" w:hAnsi="Arial" w:cs="Arial"/>
        </w:rPr>
        <w:t>between-year changes in the</w:t>
      </w:r>
      <w:r w:rsidR="00D57B91" w:rsidRPr="006159F1">
        <w:rPr>
          <w:rFonts w:ascii="Arial" w:hAnsi="Arial" w:cs="Arial"/>
        </w:rPr>
        <w:t xml:space="preserve"> numbers of distribution records</w:t>
      </w:r>
      <w:r w:rsidR="008A1C80" w:rsidRPr="00B5491B">
        <w:rPr>
          <w:rFonts w:ascii="Arial" w:hAnsi="Arial" w:cs="Arial"/>
        </w:rPr>
        <w:t xml:space="preserve"> over time</w:t>
      </w:r>
      <w:r w:rsidR="00D57B91" w:rsidRPr="00B5491B">
        <w:rPr>
          <w:rFonts w:ascii="Arial" w:hAnsi="Arial" w:cs="Arial"/>
        </w:rPr>
        <w:t>, and comparing these estimates with measures of variability that are based on fixed-transect population count data.</w:t>
      </w:r>
      <w:r w:rsidR="00CC0007" w:rsidRPr="00B5491B">
        <w:rPr>
          <w:rFonts w:ascii="Arial" w:hAnsi="Arial" w:cs="Arial"/>
        </w:rPr>
        <w:t xml:space="preserve"> </w:t>
      </w:r>
      <w:r w:rsidR="00D57B91" w:rsidRPr="00B5491B">
        <w:rPr>
          <w:rFonts w:ascii="Arial" w:hAnsi="Arial" w:cs="Arial"/>
        </w:rPr>
        <w:t xml:space="preserve">Secondly, we assess whether </w:t>
      </w:r>
      <w:r w:rsidR="00E31E88" w:rsidRPr="00B5491B">
        <w:rPr>
          <w:rFonts w:ascii="Arial" w:hAnsi="Arial" w:cs="Arial"/>
        </w:rPr>
        <w:t>distribution records</w:t>
      </w:r>
      <w:r w:rsidR="00D57B91" w:rsidRPr="00B5491B">
        <w:rPr>
          <w:rFonts w:ascii="Arial" w:hAnsi="Arial" w:cs="Arial"/>
        </w:rPr>
        <w:t xml:space="preserve"> can be used as proxies for </w:t>
      </w:r>
      <w:r w:rsidR="008A1C80" w:rsidRPr="00B5491B">
        <w:rPr>
          <w:rFonts w:ascii="Arial" w:hAnsi="Arial" w:cs="Arial"/>
        </w:rPr>
        <w:t>inter-</w:t>
      </w:r>
      <w:r w:rsidR="00D57B91" w:rsidRPr="00B5491B">
        <w:rPr>
          <w:rFonts w:ascii="Arial" w:hAnsi="Arial" w:cs="Arial"/>
        </w:rPr>
        <w:t>annual changes in abundance in each species separately – a within-species analysis.</w:t>
      </w:r>
      <w:r w:rsidR="00CC0007" w:rsidRPr="00B5491B">
        <w:rPr>
          <w:rFonts w:ascii="Arial" w:hAnsi="Arial" w:cs="Arial"/>
        </w:rPr>
        <w:t xml:space="preserve"> </w:t>
      </w:r>
      <w:r w:rsidR="00867B25" w:rsidRPr="00B5491B">
        <w:rPr>
          <w:rFonts w:ascii="Arial" w:hAnsi="Arial" w:cs="Arial"/>
        </w:rPr>
        <w:t>Finally</w:t>
      </w:r>
      <w:r w:rsidR="005B0870" w:rsidRPr="00B5491B">
        <w:rPr>
          <w:rFonts w:ascii="Arial" w:hAnsi="Arial" w:cs="Arial"/>
        </w:rPr>
        <w:t xml:space="preserve">, </w:t>
      </w:r>
      <w:r w:rsidR="007D2F2E" w:rsidRPr="00B5491B">
        <w:rPr>
          <w:rFonts w:ascii="Arial" w:hAnsi="Arial" w:cs="Arial"/>
        </w:rPr>
        <w:t>we</w:t>
      </w:r>
      <w:r w:rsidR="00D57B91" w:rsidRPr="00B5491B">
        <w:rPr>
          <w:rFonts w:ascii="Arial" w:hAnsi="Arial" w:cs="Arial"/>
        </w:rPr>
        <w:t xml:space="preserve"> identify the characteristics </w:t>
      </w:r>
      <w:r w:rsidR="00E31E88" w:rsidRPr="00B5491B">
        <w:rPr>
          <w:rFonts w:ascii="Arial" w:hAnsi="Arial" w:cs="Arial"/>
        </w:rPr>
        <w:t>of species</w:t>
      </w:r>
      <w:r w:rsidR="00D57B91" w:rsidRPr="00B5491B">
        <w:rPr>
          <w:rFonts w:ascii="Arial" w:hAnsi="Arial" w:cs="Arial"/>
        </w:rPr>
        <w:t xml:space="preserve"> for which </w:t>
      </w:r>
      <w:r w:rsidR="00867B25" w:rsidRPr="00B5491B">
        <w:rPr>
          <w:rFonts w:ascii="Arial" w:hAnsi="Arial" w:cs="Arial"/>
        </w:rPr>
        <w:t>distribution data provide a proxy for abundance</w:t>
      </w:r>
      <w:r w:rsidR="00E31E88" w:rsidRPr="00B5491B">
        <w:rPr>
          <w:rFonts w:ascii="Arial" w:hAnsi="Arial" w:cs="Arial"/>
        </w:rPr>
        <w:t xml:space="preserve">, concentrating on </w:t>
      </w:r>
      <w:r w:rsidR="009B04AF" w:rsidRPr="00B5491B">
        <w:rPr>
          <w:rFonts w:ascii="Arial" w:hAnsi="Arial" w:cs="Arial"/>
        </w:rPr>
        <w:t xml:space="preserve">three </w:t>
      </w:r>
      <w:r w:rsidR="00E31E88" w:rsidRPr="00B5491B">
        <w:rPr>
          <w:rFonts w:ascii="Arial" w:hAnsi="Arial" w:cs="Arial"/>
        </w:rPr>
        <w:t xml:space="preserve">attributes that can be deduced from the distribution records themselves (i.e. not requiring additional ecological or population dynamic data, which </w:t>
      </w:r>
      <w:r w:rsidR="004D0803" w:rsidRPr="00B5491B">
        <w:rPr>
          <w:rFonts w:ascii="Arial" w:hAnsi="Arial" w:cs="Arial"/>
        </w:rPr>
        <w:t>are</w:t>
      </w:r>
      <w:r w:rsidR="00E31E88" w:rsidRPr="00B5491B">
        <w:rPr>
          <w:rFonts w:ascii="Arial" w:hAnsi="Arial" w:cs="Arial"/>
        </w:rPr>
        <w:t xml:space="preserve"> lacking for many taxa). </w:t>
      </w:r>
      <w:r w:rsidR="00867B25" w:rsidRPr="00B5491B">
        <w:rPr>
          <w:rFonts w:ascii="Arial" w:hAnsi="Arial" w:cs="Arial"/>
        </w:rPr>
        <w:t>We selected t</w:t>
      </w:r>
      <w:r w:rsidR="007C74CF" w:rsidRPr="00B5491B">
        <w:rPr>
          <w:rFonts w:ascii="Arial" w:hAnsi="Arial" w:cs="Arial"/>
        </w:rPr>
        <w:t>hese</w:t>
      </w:r>
      <w:r w:rsidR="00E31E88" w:rsidRPr="00B5491B">
        <w:rPr>
          <w:rFonts w:ascii="Arial" w:hAnsi="Arial" w:cs="Arial"/>
        </w:rPr>
        <w:t xml:space="preserve"> metrics</w:t>
      </w:r>
      <w:r w:rsidR="004B4ECE" w:rsidRPr="00B5491B">
        <w:rPr>
          <w:rFonts w:ascii="Arial" w:hAnsi="Arial" w:cs="Arial"/>
        </w:rPr>
        <w:t xml:space="preserve"> </w:t>
      </w:r>
      <w:r w:rsidR="00E31E88" w:rsidRPr="00B5491B">
        <w:rPr>
          <w:rFonts w:ascii="Arial" w:hAnsi="Arial" w:cs="Arial"/>
        </w:rPr>
        <w:t xml:space="preserve">because they are likely to be linked to our statistical capacity to detect year-to-year variation in abundance from distribution records: </w:t>
      </w:r>
      <w:r w:rsidR="002405A0" w:rsidRPr="00B5491B">
        <w:rPr>
          <w:rFonts w:ascii="Arial" w:hAnsi="Arial" w:cs="Arial"/>
        </w:rPr>
        <w:t xml:space="preserve">(1) </w:t>
      </w:r>
      <w:r w:rsidR="00E31E88" w:rsidRPr="00B5491B">
        <w:rPr>
          <w:rFonts w:ascii="Arial" w:hAnsi="Arial" w:cs="Arial"/>
        </w:rPr>
        <w:t>the total number of distribution records</w:t>
      </w:r>
      <w:r w:rsidR="001F7D08" w:rsidRPr="00B5491B">
        <w:rPr>
          <w:rFonts w:ascii="Arial" w:hAnsi="Arial" w:cs="Arial"/>
        </w:rPr>
        <w:t xml:space="preserve"> for a species</w:t>
      </w:r>
      <w:r w:rsidR="00E31E88" w:rsidRPr="00B5491B">
        <w:rPr>
          <w:rFonts w:ascii="Arial" w:hAnsi="Arial" w:cs="Arial"/>
        </w:rPr>
        <w:t xml:space="preserve">, </w:t>
      </w:r>
      <w:r w:rsidR="002405A0" w:rsidRPr="00B5491B">
        <w:rPr>
          <w:rFonts w:ascii="Arial" w:hAnsi="Arial" w:cs="Arial"/>
        </w:rPr>
        <w:t xml:space="preserve">(2) </w:t>
      </w:r>
      <w:r w:rsidR="00E31E88" w:rsidRPr="00B5491B">
        <w:rPr>
          <w:rFonts w:ascii="Arial" w:hAnsi="Arial" w:cs="Arial"/>
        </w:rPr>
        <w:t>how aggregated these records are in space (using a metric of ‘fractal dimension’ of distribution records</w:t>
      </w:r>
      <w:r w:rsidR="007E3B38" w:rsidRPr="00B5491B">
        <w:rPr>
          <w:rFonts w:ascii="Arial" w:hAnsi="Arial" w:cs="Arial"/>
        </w:rPr>
        <w:t>)</w:t>
      </w:r>
      <w:r w:rsidR="00E31E88" w:rsidRPr="00B5491B">
        <w:rPr>
          <w:rFonts w:ascii="Arial" w:hAnsi="Arial" w:cs="Arial"/>
        </w:rPr>
        <w:t xml:space="preserve">, and </w:t>
      </w:r>
      <w:r w:rsidR="002405A0" w:rsidRPr="00B5491B">
        <w:rPr>
          <w:rFonts w:ascii="Arial" w:hAnsi="Arial" w:cs="Arial"/>
        </w:rPr>
        <w:t xml:space="preserve">(3) </w:t>
      </w:r>
      <w:r w:rsidR="00E31E88" w:rsidRPr="00B5491B">
        <w:rPr>
          <w:rFonts w:ascii="Arial" w:hAnsi="Arial" w:cs="Arial"/>
        </w:rPr>
        <w:t>the average size of the year-to-year changes in distribution records</w:t>
      </w:r>
      <w:r w:rsidR="002405A0" w:rsidRPr="00B5491B">
        <w:rPr>
          <w:rFonts w:ascii="Arial" w:hAnsi="Arial" w:cs="Arial"/>
        </w:rPr>
        <w:t xml:space="preserve"> (i.e. how much annual variation there is </w:t>
      </w:r>
      <w:r w:rsidR="00E31E88" w:rsidRPr="00B5491B">
        <w:rPr>
          <w:rFonts w:ascii="Arial" w:hAnsi="Arial" w:cs="Arial"/>
        </w:rPr>
        <w:t>in distribution records</w:t>
      </w:r>
      <w:r w:rsidR="002405A0" w:rsidRPr="00B5491B">
        <w:rPr>
          <w:rFonts w:ascii="Arial" w:hAnsi="Arial" w:cs="Arial"/>
        </w:rPr>
        <w:t xml:space="preserve"> </w:t>
      </w:r>
      <w:r w:rsidR="004D0803" w:rsidRPr="00B5491B">
        <w:rPr>
          <w:rFonts w:ascii="Arial" w:hAnsi="Arial" w:cs="Arial"/>
        </w:rPr>
        <w:t xml:space="preserve">for a </w:t>
      </w:r>
      <w:r w:rsidR="002405A0" w:rsidRPr="00B5491B">
        <w:rPr>
          <w:rFonts w:ascii="Arial" w:hAnsi="Arial" w:cs="Arial"/>
        </w:rPr>
        <w:t>species</w:t>
      </w:r>
      <w:r w:rsidR="00E31E88" w:rsidRPr="00B5491B">
        <w:rPr>
          <w:rFonts w:ascii="Arial" w:hAnsi="Arial" w:cs="Arial"/>
        </w:rPr>
        <w:t xml:space="preserve">). </w:t>
      </w:r>
      <w:r w:rsidR="009B04AF" w:rsidRPr="00B5491B">
        <w:rPr>
          <w:rFonts w:ascii="Arial" w:hAnsi="Arial" w:cs="Arial"/>
        </w:rPr>
        <w:t xml:space="preserve">We </w:t>
      </w:r>
      <w:r w:rsidR="00AD573F" w:rsidRPr="00B5491B">
        <w:rPr>
          <w:rFonts w:ascii="Arial" w:hAnsi="Arial" w:cs="Arial"/>
        </w:rPr>
        <w:t>refer to</w:t>
      </w:r>
      <w:r w:rsidR="009B04AF" w:rsidRPr="00B5491B">
        <w:rPr>
          <w:rFonts w:ascii="Arial" w:hAnsi="Arial" w:cs="Arial"/>
        </w:rPr>
        <w:t xml:space="preserve"> these metrics</w:t>
      </w:r>
      <w:r w:rsidR="00AD573F" w:rsidRPr="00B5491B">
        <w:rPr>
          <w:rFonts w:ascii="Arial" w:hAnsi="Arial" w:cs="Arial"/>
        </w:rPr>
        <w:t xml:space="preserve"> as</w:t>
      </w:r>
      <w:r w:rsidR="009B04AF" w:rsidRPr="00B5491B">
        <w:rPr>
          <w:rFonts w:ascii="Arial" w:hAnsi="Arial" w:cs="Arial"/>
        </w:rPr>
        <w:t xml:space="preserve"> ‘biogeographical attributes’, but recognise that they are also influenced by variation in recording intensity across species and over time. </w:t>
      </w:r>
      <w:r w:rsidR="00E31E88" w:rsidRPr="00B5491B">
        <w:rPr>
          <w:rFonts w:ascii="Arial" w:hAnsi="Arial" w:cs="Arial"/>
        </w:rPr>
        <w:t xml:space="preserve">We also examine the effect of </w:t>
      </w:r>
      <w:r w:rsidR="00C11C38" w:rsidRPr="00B5491B">
        <w:rPr>
          <w:rFonts w:ascii="Arial" w:hAnsi="Arial" w:cs="Arial"/>
        </w:rPr>
        <w:t xml:space="preserve">the </w:t>
      </w:r>
      <w:r w:rsidR="00867B25" w:rsidRPr="00B5491B">
        <w:rPr>
          <w:rFonts w:ascii="Arial" w:hAnsi="Arial" w:cs="Arial"/>
        </w:rPr>
        <w:t xml:space="preserve">spatial </w:t>
      </w:r>
      <w:r w:rsidR="00C11C38" w:rsidRPr="00B5491B">
        <w:rPr>
          <w:rFonts w:ascii="Arial" w:hAnsi="Arial" w:cs="Arial"/>
        </w:rPr>
        <w:t>scale of the study area</w:t>
      </w:r>
      <w:r w:rsidR="001660F0" w:rsidRPr="00B5491B">
        <w:rPr>
          <w:rFonts w:ascii="Arial" w:hAnsi="Arial" w:cs="Arial"/>
        </w:rPr>
        <w:t xml:space="preserve"> on</w:t>
      </w:r>
      <w:r w:rsidR="00E31E88" w:rsidRPr="00B5491B">
        <w:rPr>
          <w:rFonts w:ascii="Arial" w:hAnsi="Arial" w:cs="Arial"/>
        </w:rPr>
        <w:t xml:space="preserve"> </w:t>
      </w:r>
      <w:r w:rsidR="001660F0" w:rsidRPr="00B5491B">
        <w:rPr>
          <w:rFonts w:ascii="Arial" w:hAnsi="Arial" w:cs="Arial"/>
        </w:rPr>
        <w:t xml:space="preserve">the relationship between year-to-year changes in distribution records and year-to-year changes in abundance, </w:t>
      </w:r>
      <w:r w:rsidR="00E31E88" w:rsidRPr="00B5491B">
        <w:rPr>
          <w:rFonts w:ascii="Arial" w:hAnsi="Arial" w:cs="Arial"/>
        </w:rPr>
        <w:t xml:space="preserve">by comparing </w:t>
      </w:r>
      <w:r w:rsidR="002405A0" w:rsidRPr="00B5491B">
        <w:rPr>
          <w:rFonts w:ascii="Arial" w:hAnsi="Arial" w:cs="Arial"/>
        </w:rPr>
        <w:t xml:space="preserve">data </w:t>
      </w:r>
      <w:r w:rsidR="004A3F7E" w:rsidRPr="00B5491B">
        <w:rPr>
          <w:rFonts w:ascii="Arial" w:hAnsi="Arial" w:cs="Arial"/>
        </w:rPr>
        <w:t xml:space="preserve">analysed </w:t>
      </w:r>
      <w:r w:rsidR="00E31E88" w:rsidRPr="00B5491B">
        <w:rPr>
          <w:rFonts w:ascii="Arial" w:hAnsi="Arial" w:cs="Arial"/>
        </w:rPr>
        <w:t>at national</w:t>
      </w:r>
      <w:r w:rsidR="002405A0" w:rsidRPr="00B5491B">
        <w:rPr>
          <w:rFonts w:ascii="Arial" w:hAnsi="Arial" w:cs="Arial"/>
        </w:rPr>
        <w:t xml:space="preserve"> (</w:t>
      </w:r>
      <w:r w:rsidR="008E3B98" w:rsidRPr="00B5491B">
        <w:rPr>
          <w:rFonts w:ascii="Arial" w:hAnsi="Arial" w:cs="Arial"/>
        </w:rPr>
        <w:t xml:space="preserve">UK </w:t>
      </w:r>
      <w:r w:rsidR="00127E6E" w:rsidRPr="00B5491B">
        <w:rPr>
          <w:rFonts w:ascii="Arial" w:hAnsi="Arial" w:cs="Arial"/>
        </w:rPr>
        <w:t>study area</w:t>
      </w:r>
      <w:r w:rsidR="00BC5D9B" w:rsidRPr="00B5491B">
        <w:rPr>
          <w:rFonts w:ascii="Arial" w:hAnsi="Arial" w:cs="Arial"/>
        </w:rPr>
        <w:t xml:space="preserve">, </w:t>
      </w:r>
      <w:r w:rsidR="003757E1" w:rsidRPr="00B5491B">
        <w:rPr>
          <w:rFonts w:ascii="Arial" w:hAnsi="Arial" w:cs="Arial"/>
        </w:rPr>
        <w:t>30,280</w:t>
      </w:r>
      <w:r w:rsidR="00BC5D9B" w:rsidRPr="00B5491B">
        <w:rPr>
          <w:rFonts w:ascii="Arial" w:hAnsi="Arial" w:cs="Arial"/>
        </w:rPr>
        <w:t>0</w:t>
      </w:r>
      <w:r w:rsidR="007C74CF" w:rsidRPr="00B5491B">
        <w:rPr>
          <w:rFonts w:ascii="Arial" w:hAnsi="Arial" w:cs="Arial"/>
        </w:rPr>
        <w:t xml:space="preserve"> </w:t>
      </w:r>
      <w:r w:rsidR="00BC5D9B" w:rsidRPr="00B5491B">
        <w:rPr>
          <w:rFonts w:ascii="Arial" w:hAnsi="Arial" w:cs="Arial"/>
        </w:rPr>
        <w:t>km</w:t>
      </w:r>
      <w:r w:rsidR="00BC5D9B" w:rsidRPr="00B5491B">
        <w:rPr>
          <w:rFonts w:ascii="Arial" w:hAnsi="Arial" w:cs="Arial"/>
          <w:vertAlign w:val="superscript"/>
        </w:rPr>
        <w:t>2</w:t>
      </w:r>
      <w:r w:rsidR="002405A0" w:rsidRPr="00B5491B">
        <w:rPr>
          <w:rFonts w:ascii="Arial" w:hAnsi="Arial" w:cs="Arial"/>
        </w:rPr>
        <w:t>)</w:t>
      </w:r>
      <w:r w:rsidR="00E31E88" w:rsidRPr="00B5491B">
        <w:rPr>
          <w:rFonts w:ascii="Arial" w:hAnsi="Arial" w:cs="Arial"/>
        </w:rPr>
        <w:t xml:space="preserve"> and regional </w:t>
      </w:r>
      <w:r w:rsidR="002405A0" w:rsidRPr="00B5491B">
        <w:rPr>
          <w:rFonts w:ascii="Arial" w:hAnsi="Arial" w:cs="Arial"/>
        </w:rPr>
        <w:t>(</w:t>
      </w:r>
      <w:r w:rsidR="00BC5D9B" w:rsidRPr="00B5491B">
        <w:rPr>
          <w:rFonts w:ascii="Arial" w:hAnsi="Arial" w:cs="Arial"/>
        </w:rPr>
        <w:t xml:space="preserve">county </w:t>
      </w:r>
      <w:r w:rsidR="00127E6E" w:rsidRPr="00B5491B">
        <w:rPr>
          <w:rFonts w:ascii="Arial" w:hAnsi="Arial" w:cs="Arial"/>
        </w:rPr>
        <w:t>study area</w:t>
      </w:r>
      <w:r w:rsidR="00BC5D9B" w:rsidRPr="00B5491B">
        <w:rPr>
          <w:rFonts w:ascii="Arial" w:hAnsi="Arial" w:cs="Arial"/>
        </w:rPr>
        <w:t xml:space="preserve">, 440 </w:t>
      </w:r>
      <w:r w:rsidR="002405A0" w:rsidRPr="00B5491B">
        <w:rPr>
          <w:rFonts w:ascii="Arial" w:hAnsi="Arial" w:cs="Arial"/>
        </w:rPr>
        <w:t>km</w:t>
      </w:r>
      <w:r w:rsidR="002405A0" w:rsidRPr="00B5491B">
        <w:rPr>
          <w:rFonts w:ascii="Arial" w:hAnsi="Arial" w:cs="Arial"/>
          <w:vertAlign w:val="superscript"/>
        </w:rPr>
        <w:t>2</w:t>
      </w:r>
      <w:r w:rsidR="002405A0" w:rsidRPr="00B5491B">
        <w:rPr>
          <w:rFonts w:ascii="Arial" w:hAnsi="Arial" w:cs="Arial"/>
        </w:rPr>
        <w:t xml:space="preserve">) </w:t>
      </w:r>
      <w:r w:rsidR="00E31E88" w:rsidRPr="00B5491B">
        <w:rPr>
          <w:rFonts w:ascii="Arial" w:hAnsi="Arial" w:cs="Arial"/>
        </w:rPr>
        <w:t>level</w:t>
      </w:r>
      <w:r w:rsidR="00C11C38" w:rsidRPr="00B5491B">
        <w:rPr>
          <w:rFonts w:ascii="Arial" w:hAnsi="Arial" w:cs="Arial"/>
        </w:rPr>
        <w:t>s</w:t>
      </w:r>
      <w:r w:rsidR="00A92DE2" w:rsidRPr="00B5491B">
        <w:rPr>
          <w:rFonts w:ascii="Arial" w:hAnsi="Arial" w:cs="Arial"/>
        </w:rPr>
        <w:t xml:space="preserve">, given that </w:t>
      </w:r>
      <w:r w:rsidR="00E31E88" w:rsidRPr="00B5491B">
        <w:rPr>
          <w:rFonts w:ascii="Arial" w:hAnsi="Arial" w:cs="Arial"/>
        </w:rPr>
        <w:t>population</w:t>
      </w:r>
      <w:r w:rsidR="00A92DE2" w:rsidRPr="00B5491B">
        <w:rPr>
          <w:rFonts w:ascii="Arial" w:hAnsi="Arial" w:cs="Arial"/>
        </w:rPr>
        <w:t xml:space="preserve"> fluctuations</w:t>
      </w:r>
      <w:r w:rsidR="00E31E88" w:rsidRPr="00B5491B">
        <w:rPr>
          <w:rFonts w:ascii="Arial" w:hAnsi="Arial" w:cs="Arial"/>
        </w:rPr>
        <w:t xml:space="preserve"> </w:t>
      </w:r>
      <w:r w:rsidR="00A92DE2" w:rsidRPr="00B5491B">
        <w:rPr>
          <w:rFonts w:ascii="Arial" w:hAnsi="Arial" w:cs="Arial"/>
        </w:rPr>
        <w:t xml:space="preserve">may be </w:t>
      </w:r>
      <w:r w:rsidR="00E31E88" w:rsidRPr="00B5491B">
        <w:rPr>
          <w:rFonts w:ascii="Arial" w:hAnsi="Arial" w:cs="Arial"/>
        </w:rPr>
        <w:t xml:space="preserve">synchronous in their dynamics at one </w:t>
      </w:r>
      <w:r w:rsidR="004A3F7E" w:rsidRPr="00B5491B">
        <w:rPr>
          <w:rFonts w:ascii="Arial" w:hAnsi="Arial" w:cs="Arial"/>
        </w:rPr>
        <w:t xml:space="preserve">spatial </w:t>
      </w:r>
      <w:r w:rsidR="00E31E88" w:rsidRPr="00B5491B">
        <w:rPr>
          <w:rFonts w:ascii="Arial" w:hAnsi="Arial" w:cs="Arial"/>
        </w:rPr>
        <w:t>scale but not other</w:t>
      </w:r>
      <w:r w:rsidR="00A92DE2" w:rsidRPr="00B5491B">
        <w:rPr>
          <w:rFonts w:ascii="Arial" w:hAnsi="Arial" w:cs="Arial"/>
        </w:rPr>
        <w:t>s</w:t>
      </w:r>
      <w:r w:rsidR="006C2128" w:rsidRPr="00B5491B">
        <w:rPr>
          <w:rFonts w:ascii="Arial" w:hAnsi="Arial" w:cs="Arial"/>
        </w:rPr>
        <w:t xml:space="preserve"> </w:t>
      </w:r>
      <w:r w:rsidR="006C2128" w:rsidRPr="00B5491B">
        <w:rPr>
          <w:rFonts w:ascii="Arial" w:hAnsi="Arial" w:cs="Arial"/>
        </w:rPr>
        <w:fldChar w:fldCharType="begin" w:fldLock="1"/>
      </w:r>
      <w:r w:rsidR="0051260E" w:rsidRPr="006159F1">
        <w:rPr>
          <w:rFonts w:ascii="Arial" w:hAnsi="Arial" w:cs="Arial"/>
        </w:rPr>
        <w:instrText>ADDIN CSL_CITATION { "citationItems" : [ { "id" : "ITEM-1", "itemData" : { "author" : [ { "dropping-particle" : "", "family" : "Sutcliffe", "given" : "Odette L", "non-dropping-particle" : "", "parse-names" : false, "suffix" : "" }, { "dropping-particle" : "", "family" : "Thomas", "given" : "Chris D", "non-dropping-particle" : "", "parse-names" : false, "suffix" : "" }, { "dropping-particle" : "", "family" : "Moss", "given" : "Dorian", "non-dropping-particle" : "", "parse-names" : false, "suffix" : "" } ], "container-title" : "Journal of Animal Ecology", "id" : "ITEM-1", "issue" : "1", "issued" : { "date-parts" : [ [ "1996" ] ] }, "page" : "85-95", "title" : "Spatial Synchrony and Asynchrony in Butterfly Population Dynamics", "type" : "article-journal", "volume" : "65" }, "uris" : [ "http://www.mendeley.com/documents/?uuid=8c6519b4-5350-481c-87b2-b274ef5c67e1" ] } ], "mendeley" : { "formattedCitation" : "(Sutcliffe &lt;i&gt;et al.&lt;/i&gt;, 1996)", "plainTextFormattedCitation" : "(Sutcliffe et al., 1996)", "previouslyFormattedCitation" : "(Sutcliffe &lt;i&gt;et al.&lt;/i&gt;, 1996)" }, "properties" : { "noteIndex" : 0 }, "schema" : "https://github.com/citation-style-language/schema/raw/master/csl-citation.json" }</w:instrText>
      </w:r>
      <w:r w:rsidR="006C2128" w:rsidRPr="00B5491B">
        <w:rPr>
          <w:rFonts w:ascii="Arial" w:hAnsi="Arial" w:cs="Arial"/>
        </w:rPr>
        <w:fldChar w:fldCharType="separate"/>
      </w:r>
      <w:r w:rsidR="0051260E" w:rsidRPr="00B5491B">
        <w:rPr>
          <w:rFonts w:ascii="Arial" w:hAnsi="Arial" w:cs="Arial"/>
          <w:noProof/>
        </w:rPr>
        <w:t xml:space="preserve">(Sutcliffe </w:t>
      </w:r>
      <w:r w:rsidR="0051260E" w:rsidRPr="00B5491B">
        <w:rPr>
          <w:rFonts w:ascii="Arial" w:hAnsi="Arial" w:cs="Arial"/>
          <w:i/>
          <w:noProof/>
        </w:rPr>
        <w:t>et al.</w:t>
      </w:r>
      <w:r w:rsidR="0051260E" w:rsidRPr="006159F1">
        <w:rPr>
          <w:rFonts w:ascii="Arial" w:hAnsi="Arial" w:cs="Arial"/>
          <w:noProof/>
        </w:rPr>
        <w:t>, 1996)</w:t>
      </w:r>
      <w:r w:rsidR="006C2128" w:rsidRPr="00B5491B">
        <w:rPr>
          <w:rFonts w:ascii="Arial" w:hAnsi="Arial" w:cs="Arial"/>
        </w:rPr>
        <w:fldChar w:fldCharType="end"/>
      </w:r>
      <w:r w:rsidR="00EE4332" w:rsidRPr="00B5491B">
        <w:rPr>
          <w:rFonts w:ascii="Arial" w:hAnsi="Arial" w:cs="Arial"/>
        </w:rPr>
        <w:t xml:space="preserve">. </w:t>
      </w:r>
    </w:p>
    <w:p w14:paraId="49226263" w14:textId="77777777" w:rsidR="00007BEF" w:rsidRPr="006159F1" w:rsidRDefault="00007BEF" w:rsidP="00A958DD">
      <w:pPr>
        <w:spacing w:after="0" w:line="480" w:lineRule="auto"/>
        <w:rPr>
          <w:rFonts w:ascii="Arial" w:hAnsi="Arial" w:cs="Arial"/>
        </w:rPr>
      </w:pPr>
    </w:p>
    <w:p w14:paraId="4F882D4A" w14:textId="0D5AE0A8" w:rsidR="007A1DC7" w:rsidRPr="006159F1" w:rsidRDefault="00550A6B" w:rsidP="004B20AF">
      <w:pPr>
        <w:spacing w:after="0" w:line="480" w:lineRule="auto"/>
        <w:rPr>
          <w:rFonts w:ascii="Arial" w:hAnsi="Arial" w:cs="Arial"/>
          <w:b/>
          <w:sz w:val="24"/>
        </w:rPr>
      </w:pPr>
      <w:r w:rsidRPr="006159F1">
        <w:rPr>
          <w:rFonts w:ascii="Arial" w:hAnsi="Arial" w:cs="Arial"/>
          <w:b/>
          <w:sz w:val="24"/>
        </w:rPr>
        <w:t>Materials and methods</w:t>
      </w:r>
    </w:p>
    <w:p w14:paraId="363E508B" w14:textId="119FE1A5" w:rsidR="007639BA" w:rsidRPr="006159F1" w:rsidRDefault="00EE4332" w:rsidP="004B20AF">
      <w:pPr>
        <w:spacing w:after="0" w:line="480" w:lineRule="auto"/>
        <w:rPr>
          <w:rFonts w:ascii="Arial" w:hAnsi="Arial" w:cs="Arial"/>
          <w:i/>
        </w:rPr>
      </w:pPr>
      <w:r w:rsidRPr="006159F1">
        <w:rPr>
          <w:rFonts w:ascii="Arial" w:hAnsi="Arial" w:cs="Arial"/>
          <w:i/>
        </w:rPr>
        <w:lastRenderedPageBreak/>
        <w:t>Study species</w:t>
      </w:r>
    </w:p>
    <w:p w14:paraId="2D25DFE6" w14:textId="302A5D5E" w:rsidR="000F6BB3" w:rsidRPr="006159F1" w:rsidRDefault="009279DD" w:rsidP="004B20AF">
      <w:pPr>
        <w:spacing w:after="0" w:line="480" w:lineRule="auto"/>
        <w:rPr>
          <w:rFonts w:ascii="Arial" w:hAnsi="Arial" w:cs="Arial"/>
        </w:rPr>
      </w:pPr>
      <w:r w:rsidRPr="006159F1">
        <w:rPr>
          <w:rFonts w:ascii="Arial" w:hAnsi="Arial" w:cs="Arial"/>
        </w:rPr>
        <w:t xml:space="preserve">We </w:t>
      </w:r>
      <w:r w:rsidR="004A3F7E" w:rsidRPr="006159F1">
        <w:rPr>
          <w:rFonts w:ascii="Arial" w:hAnsi="Arial" w:cs="Arial"/>
        </w:rPr>
        <w:t>studied</w:t>
      </w:r>
      <w:r w:rsidRPr="006159F1">
        <w:rPr>
          <w:rFonts w:ascii="Arial" w:hAnsi="Arial" w:cs="Arial"/>
        </w:rPr>
        <w:t xml:space="preserve"> </w:t>
      </w:r>
      <w:r w:rsidR="00FE241D" w:rsidRPr="006159F1">
        <w:rPr>
          <w:rFonts w:ascii="Arial" w:hAnsi="Arial" w:cs="Arial"/>
        </w:rPr>
        <w:t>33</w:t>
      </w:r>
      <w:r w:rsidRPr="006159F1">
        <w:rPr>
          <w:rFonts w:ascii="Arial" w:hAnsi="Arial" w:cs="Arial"/>
        </w:rPr>
        <w:t xml:space="preserve"> species of British butterfly</w:t>
      </w:r>
      <w:r w:rsidR="003114B4" w:rsidRPr="006159F1">
        <w:rPr>
          <w:rFonts w:ascii="Arial" w:hAnsi="Arial" w:cs="Arial"/>
        </w:rPr>
        <w:t xml:space="preserve"> (See Table 1)</w:t>
      </w:r>
      <w:r w:rsidRPr="006159F1">
        <w:rPr>
          <w:rFonts w:ascii="Arial" w:hAnsi="Arial" w:cs="Arial"/>
        </w:rPr>
        <w:t>, including</w:t>
      </w:r>
      <w:r w:rsidR="00211381" w:rsidRPr="006159F1">
        <w:rPr>
          <w:rFonts w:ascii="Arial" w:hAnsi="Arial" w:cs="Arial"/>
        </w:rPr>
        <w:t xml:space="preserve"> northern and southern species, and</w:t>
      </w:r>
      <w:r w:rsidRPr="006159F1">
        <w:rPr>
          <w:rFonts w:ascii="Arial" w:hAnsi="Arial" w:cs="Arial"/>
        </w:rPr>
        <w:t xml:space="preserve"> resident and migrant species, </w:t>
      </w:r>
      <w:r w:rsidR="004A3F7E" w:rsidRPr="006159F1">
        <w:rPr>
          <w:rFonts w:ascii="Arial" w:hAnsi="Arial" w:cs="Arial"/>
        </w:rPr>
        <w:t>over</w:t>
      </w:r>
      <w:r w:rsidRPr="006159F1">
        <w:rPr>
          <w:rFonts w:ascii="Arial" w:hAnsi="Arial" w:cs="Arial"/>
        </w:rPr>
        <w:t xml:space="preserve"> the period</w:t>
      </w:r>
      <w:r w:rsidR="009D1B08" w:rsidRPr="006159F1">
        <w:rPr>
          <w:rFonts w:ascii="Arial" w:hAnsi="Arial" w:cs="Arial"/>
        </w:rPr>
        <w:t xml:space="preserve"> </w:t>
      </w:r>
      <w:r w:rsidR="008E3B98" w:rsidRPr="006159F1">
        <w:rPr>
          <w:rFonts w:ascii="Arial" w:hAnsi="Arial" w:cs="Arial"/>
        </w:rPr>
        <w:t xml:space="preserve">1976 </w:t>
      </w:r>
      <w:r w:rsidR="009D1B08" w:rsidRPr="006159F1">
        <w:rPr>
          <w:rFonts w:ascii="Arial" w:hAnsi="Arial" w:cs="Arial"/>
        </w:rPr>
        <w:t>to 201</w:t>
      </w:r>
      <w:r w:rsidR="008E3B98" w:rsidRPr="006159F1">
        <w:rPr>
          <w:rFonts w:ascii="Arial" w:hAnsi="Arial" w:cs="Arial"/>
        </w:rPr>
        <w:t>2</w:t>
      </w:r>
      <w:r w:rsidRPr="006159F1">
        <w:rPr>
          <w:rFonts w:ascii="Arial" w:hAnsi="Arial" w:cs="Arial"/>
        </w:rPr>
        <w:t xml:space="preserve">. </w:t>
      </w:r>
      <w:r w:rsidR="009D1B08" w:rsidRPr="006159F1">
        <w:rPr>
          <w:rFonts w:ascii="Arial" w:hAnsi="Arial" w:cs="Arial"/>
        </w:rPr>
        <w:t xml:space="preserve">This study period was selected to maximise </w:t>
      </w:r>
      <w:r w:rsidR="004A3F7E" w:rsidRPr="006159F1">
        <w:rPr>
          <w:rFonts w:ascii="Arial" w:hAnsi="Arial" w:cs="Arial"/>
        </w:rPr>
        <w:t>the</w:t>
      </w:r>
      <w:r w:rsidR="009D1B08" w:rsidRPr="006159F1">
        <w:rPr>
          <w:rFonts w:ascii="Arial" w:hAnsi="Arial" w:cs="Arial"/>
        </w:rPr>
        <w:t xml:space="preserve"> </w:t>
      </w:r>
      <w:r w:rsidR="0048175C" w:rsidRPr="006159F1">
        <w:rPr>
          <w:rFonts w:ascii="Arial" w:hAnsi="Arial" w:cs="Arial"/>
        </w:rPr>
        <w:t xml:space="preserve">geographic coverage </w:t>
      </w:r>
      <w:r w:rsidR="004A3F7E" w:rsidRPr="006159F1">
        <w:rPr>
          <w:rFonts w:ascii="Arial" w:hAnsi="Arial" w:cs="Arial"/>
        </w:rPr>
        <w:t xml:space="preserve">of data, the length of the time-series of data analysed, </w:t>
      </w:r>
      <w:r w:rsidR="0048175C" w:rsidRPr="006159F1">
        <w:rPr>
          <w:rFonts w:ascii="Arial" w:hAnsi="Arial" w:cs="Arial"/>
        </w:rPr>
        <w:t xml:space="preserve">and </w:t>
      </w:r>
      <w:r w:rsidR="009D1B08" w:rsidRPr="006159F1">
        <w:rPr>
          <w:rFonts w:ascii="Arial" w:hAnsi="Arial" w:cs="Arial"/>
        </w:rPr>
        <w:t>the number of species analysed</w:t>
      </w:r>
      <w:r w:rsidR="00796E0A" w:rsidRPr="006159F1">
        <w:rPr>
          <w:rFonts w:ascii="Arial" w:hAnsi="Arial" w:cs="Arial"/>
        </w:rPr>
        <w:t>. W</w:t>
      </w:r>
      <w:r w:rsidR="004A3F7E" w:rsidRPr="006159F1">
        <w:rPr>
          <w:rFonts w:ascii="Arial" w:hAnsi="Arial" w:cs="Arial"/>
        </w:rPr>
        <w:t>e excluded s</w:t>
      </w:r>
      <w:r w:rsidR="00137CE1" w:rsidRPr="006159F1">
        <w:rPr>
          <w:rFonts w:ascii="Arial" w:hAnsi="Arial" w:cs="Arial"/>
        </w:rPr>
        <w:t>pecies without 3</w:t>
      </w:r>
      <w:r w:rsidR="008E3B98" w:rsidRPr="006159F1">
        <w:rPr>
          <w:rFonts w:ascii="Arial" w:hAnsi="Arial" w:cs="Arial"/>
        </w:rPr>
        <w:t>7</w:t>
      </w:r>
      <w:r w:rsidR="00137CE1" w:rsidRPr="006159F1">
        <w:rPr>
          <w:rFonts w:ascii="Arial" w:hAnsi="Arial" w:cs="Arial"/>
        </w:rPr>
        <w:t xml:space="preserve"> years of abundance and </w:t>
      </w:r>
      <w:r w:rsidR="0078280A" w:rsidRPr="006159F1">
        <w:rPr>
          <w:rFonts w:ascii="Arial" w:hAnsi="Arial" w:cs="Arial"/>
        </w:rPr>
        <w:t>distribution</w:t>
      </w:r>
      <w:r w:rsidR="00137CE1" w:rsidRPr="006159F1">
        <w:rPr>
          <w:rFonts w:ascii="Arial" w:hAnsi="Arial" w:cs="Arial"/>
        </w:rPr>
        <w:t xml:space="preserve"> </w:t>
      </w:r>
      <w:r w:rsidRPr="006159F1">
        <w:rPr>
          <w:rFonts w:ascii="Arial" w:hAnsi="Arial" w:cs="Arial"/>
        </w:rPr>
        <w:t>data</w:t>
      </w:r>
      <w:r w:rsidR="004A3F7E" w:rsidRPr="006159F1">
        <w:rPr>
          <w:rFonts w:ascii="Arial" w:hAnsi="Arial" w:cs="Arial"/>
        </w:rPr>
        <w:t>.</w:t>
      </w:r>
      <w:r w:rsidRPr="006159F1">
        <w:rPr>
          <w:rFonts w:ascii="Arial" w:hAnsi="Arial" w:cs="Arial"/>
        </w:rPr>
        <w:t xml:space="preserve"> </w:t>
      </w:r>
      <w:r w:rsidR="00041684" w:rsidRPr="006159F1">
        <w:rPr>
          <w:rFonts w:ascii="Arial" w:hAnsi="Arial" w:cs="Arial"/>
        </w:rPr>
        <w:t xml:space="preserve">Species that were subject to </w:t>
      </w:r>
      <w:r w:rsidR="00BE171F" w:rsidRPr="006159F1">
        <w:rPr>
          <w:rFonts w:ascii="Arial" w:hAnsi="Arial" w:cs="Arial"/>
        </w:rPr>
        <w:t>targeted,</w:t>
      </w:r>
      <w:r w:rsidR="005C189E" w:rsidRPr="006159F1">
        <w:rPr>
          <w:rFonts w:ascii="Arial" w:hAnsi="Arial" w:cs="Arial"/>
        </w:rPr>
        <w:t xml:space="preserve"> </w:t>
      </w:r>
      <w:r w:rsidR="00041684" w:rsidRPr="006159F1">
        <w:rPr>
          <w:rFonts w:ascii="Arial" w:hAnsi="Arial" w:cs="Arial"/>
        </w:rPr>
        <w:t xml:space="preserve">intensive surveying effort during </w:t>
      </w:r>
      <w:r w:rsidR="00BE171F" w:rsidRPr="006159F1">
        <w:rPr>
          <w:rFonts w:ascii="Arial" w:hAnsi="Arial" w:cs="Arial"/>
        </w:rPr>
        <w:t xml:space="preserve">certain years of </w:t>
      </w:r>
      <w:r w:rsidR="00041684" w:rsidRPr="006159F1">
        <w:rPr>
          <w:rFonts w:ascii="Arial" w:hAnsi="Arial" w:cs="Arial"/>
        </w:rPr>
        <w:t xml:space="preserve">the study period were </w:t>
      </w:r>
      <w:r w:rsidR="0013179F" w:rsidRPr="006159F1">
        <w:rPr>
          <w:rFonts w:ascii="Arial" w:hAnsi="Arial" w:cs="Arial"/>
        </w:rPr>
        <w:t xml:space="preserve">also </w:t>
      </w:r>
      <w:r w:rsidR="00041684" w:rsidRPr="006159F1">
        <w:rPr>
          <w:rFonts w:ascii="Arial" w:hAnsi="Arial" w:cs="Arial"/>
        </w:rPr>
        <w:t>excluded</w:t>
      </w:r>
      <w:r w:rsidR="002B7F2A" w:rsidRPr="006159F1">
        <w:rPr>
          <w:rFonts w:ascii="Arial" w:hAnsi="Arial" w:cs="Arial"/>
        </w:rPr>
        <w:t xml:space="preserve"> (</w:t>
      </w:r>
      <w:r w:rsidR="00D20EAF" w:rsidRPr="006159F1">
        <w:rPr>
          <w:rFonts w:ascii="Arial" w:hAnsi="Arial" w:cs="Arial"/>
          <w:i/>
        </w:rPr>
        <w:t>Hesperia comma</w:t>
      </w:r>
      <w:r w:rsidR="00211381" w:rsidRPr="006159F1">
        <w:rPr>
          <w:rFonts w:ascii="Arial" w:hAnsi="Arial" w:cs="Arial"/>
        </w:rPr>
        <w:t>;</w:t>
      </w:r>
      <w:r w:rsidR="00FF1518" w:rsidRPr="006159F1">
        <w:rPr>
          <w:rFonts w:ascii="Arial" w:hAnsi="Arial" w:cs="Arial"/>
        </w:rPr>
        <w:t xml:space="preserve"> </w:t>
      </w:r>
      <w:r w:rsidR="00FF1518" w:rsidRPr="00B5491B">
        <w:rPr>
          <w:rFonts w:ascii="Arial" w:hAnsi="Arial" w:cs="Arial"/>
        </w:rPr>
        <w:fldChar w:fldCharType="begin" w:fldLock="1"/>
      </w:r>
      <w:r w:rsidR="00FF1518" w:rsidRPr="006159F1">
        <w:rPr>
          <w:rFonts w:ascii="Arial" w:hAnsi="Arial" w:cs="Arial"/>
        </w:rPr>
        <w:instrText>ADDIN CSL_CITATION { "citationItems" : [ { "id" : "ITEM-1", "itemData" : { "author" : [ { "dropping-particle" : "", "family" : "Thomas", "given" : "Author C D", "non-dropping-particle" : "", "parse-names" : false, "suffix" : "" }, { "dropping-particle" : "", "family" : "Jones", "given" : "T M", "non-dropping-particle" : "", "parse-names" : false, "suffix" : "" } ], "container-title" : "Journal of Animal Ecology", "id" : "ITEM-1", "issue" : "3", "issued" : { "date-parts" : [ [ "1993" ] ] }, "page" : "472-481", "title" : "Partial recovery of a Skipper Butterfly (Hesperia comma) from Population Refuges: Lessons for Conservation in a Fragmented Landscape", "type" : "article-journal", "volume" : "62" }, "uris" : [ "http://www.mendeley.com/documents/?uuid=30fac17f-4cc7-4c23-bd6c-3e7091d770d1" ] } ], "mendeley" : { "formattedCitation" : "(Thomas &amp; Jones, 1993)", "manualFormatting" : "Thomas &amp; Jones, 1993", "plainTextFormattedCitation" : "(Thomas &amp; Jones, 1993)", "previouslyFormattedCitation" : "(Thomas &amp; Jones, 1993)" }, "properties" : { "noteIndex" : 0 }, "schema" : "https://github.com/citation-style-language/schema/raw/master/csl-citation.json" }</w:instrText>
      </w:r>
      <w:r w:rsidR="00FF1518" w:rsidRPr="00B5491B">
        <w:rPr>
          <w:rFonts w:ascii="Arial" w:hAnsi="Arial" w:cs="Arial"/>
        </w:rPr>
        <w:fldChar w:fldCharType="separate"/>
      </w:r>
      <w:r w:rsidR="00FF1518" w:rsidRPr="00B5491B">
        <w:rPr>
          <w:rFonts w:ascii="Arial" w:hAnsi="Arial" w:cs="Arial"/>
          <w:noProof/>
        </w:rPr>
        <w:t>Thomas &amp; Jones, 1993</w:t>
      </w:r>
      <w:r w:rsidR="00FF1518" w:rsidRPr="00B5491B">
        <w:rPr>
          <w:rFonts w:ascii="Arial" w:hAnsi="Arial" w:cs="Arial"/>
        </w:rPr>
        <w:fldChar w:fldCharType="end"/>
      </w:r>
      <w:r w:rsidR="008E3B98" w:rsidRPr="00B5491B">
        <w:rPr>
          <w:rFonts w:ascii="Arial" w:hAnsi="Arial" w:cs="Arial"/>
        </w:rPr>
        <w:t xml:space="preserve">, </w:t>
      </w:r>
      <w:r w:rsidR="008E3B98" w:rsidRPr="00B5491B">
        <w:rPr>
          <w:rFonts w:ascii="Arial" w:hAnsi="Arial" w:cs="Arial"/>
          <w:i/>
        </w:rPr>
        <w:t>Boloria euphrosyne</w:t>
      </w:r>
      <w:r w:rsidR="009F5645" w:rsidRPr="00B5491B">
        <w:rPr>
          <w:rFonts w:ascii="Arial" w:hAnsi="Arial" w:cs="Arial"/>
        </w:rPr>
        <w:t xml:space="preserve">; </w:t>
      </w:r>
      <w:r w:rsidR="001D44A5" w:rsidRPr="00B5491B">
        <w:rPr>
          <w:rFonts w:ascii="Arial" w:hAnsi="Arial" w:cs="Arial"/>
        </w:rPr>
        <w:fldChar w:fldCharType="begin" w:fldLock="1"/>
      </w:r>
      <w:r w:rsidR="001D44A5" w:rsidRPr="006159F1">
        <w:rPr>
          <w:rFonts w:ascii="Arial" w:hAnsi="Arial" w:cs="Arial"/>
        </w:rPr>
        <w:instrText>ADDIN CSL_CITATION { "citationItems" : [ { "id" : "ITEM-1", "itemData" : { "author" : [ { "dropping-particle" : "", "family" : "Brereton", "given" : "T.", "non-dropping-particle" : "", "parse-names" : false, "suffix" : "" } ], "container-title" : "Butterfly Conservation News", "id" : "ITEM-1", "issued" : { "date-parts" : [ [ "1998" ] ] }, "page" : "5", "title" : "Pearl-bordered fritillary national survey: 1998 update.", "type" : "article-magazine", "volume" : "69" }, "uris" : [ "http://www.mendeley.com/documents/?uuid=c9d9bde5-b0bb-49cf-bb5b-587319400333" ] } ], "mendeley" : { "formattedCitation" : "(Brereton, 1998)", "manualFormatting" : "Brereton, 1998", "plainTextFormattedCitation" : "(Brereton, 1998)", "previouslyFormattedCitation" : "(Brereton, 1998)" }, "properties" : { "noteIndex" : 0 }, "schema" : "https://github.com/citation-style-language/schema/raw/master/csl-citation.json" }</w:instrText>
      </w:r>
      <w:r w:rsidR="001D44A5" w:rsidRPr="00B5491B">
        <w:rPr>
          <w:rFonts w:ascii="Arial" w:hAnsi="Arial" w:cs="Arial"/>
        </w:rPr>
        <w:fldChar w:fldCharType="separate"/>
      </w:r>
      <w:r w:rsidR="001D44A5" w:rsidRPr="00B5491B">
        <w:rPr>
          <w:rFonts w:ascii="Arial" w:hAnsi="Arial" w:cs="Arial"/>
          <w:noProof/>
        </w:rPr>
        <w:t>Brereton, 1998</w:t>
      </w:r>
      <w:r w:rsidR="001D44A5" w:rsidRPr="00B5491B">
        <w:rPr>
          <w:rFonts w:ascii="Arial" w:hAnsi="Arial" w:cs="Arial"/>
        </w:rPr>
        <w:fldChar w:fldCharType="end"/>
      </w:r>
      <w:r w:rsidR="009F5645" w:rsidRPr="00B5491B">
        <w:rPr>
          <w:rFonts w:ascii="Arial" w:hAnsi="Arial" w:cs="Arial"/>
        </w:rPr>
        <w:t xml:space="preserve">, and </w:t>
      </w:r>
      <w:r w:rsidR="009F5645" w:rsidRPr="00B5491B">
        <w:rPr>
          <w:rFonts w:ascii="Arial" w:hAnsi="Arial" w:cs="Arial"/>
          <w:i/>
          <w:iCs/>
        </w:rPr>
        <w:t>Satyrium w-album</w:t>
      </w:r>
      <w:r w:rsidR="009F5645" w:rsidRPr="006159F1">
        <w:rPr>
          <w:rFonts w:ascii="Arial" w:hAnsi="Arial" w:cs="Arial"/>
          <w:iCs/>
        </w:rPr>
        <w:t>;</w:t>
      </w:r>
      <w:r w:rsidR="001D44A5" w:rsidRPr="006159F1">
        <w:rPr>
          <w:rFonts w:ascii="Arial" w:hAnsi="Arial" w:cs="Arial"/>
          <w:iCs/>
        </w:rPr>
        <w:t xml:space="preserve"> </w:t>
      </w:r>
      <w:r w:rsidR="00FF1518" w:rsidRPr="00B5491B">
        <w:rPr>
          <w:rFonts w:ascii="Arial" w:hAnsi="Arial" w:cs="Arial"/>
          <w:iCs/>
        </w:rPr>
        <w:fldChar w:fldCharType="begin" w:fldLock="1"/>
      </w:r>
      <w:r w:rsidR="00FF1518" w:rsidRPr="006159F1">
        <w:rPr>
          <w:rFonts w:ascii="Arial" w:hAnsi="Arial" w:cs="Arial"/>
          <w:iCs/>
        </w:rPr>
        <w:instrText>ADDIN CSL_CITATION { "citationItems" : [ { "id" : "ITEM-1", "itemData" : { "author" : [ { "dropping-particle" : "", "family" : "Thomas", "given" : "J A", "non-dropping-particle" : "", "parse-names" : false, "suffix" : "" } ], "id" : "ITEM-1", "issued" : { "date-parts" : [ [ "2010" ] ] }, "publisher" : "British Wildlife Publishing", "title" : "Butterflies of Britain and Ireland", "type" : "book" }, "uris" : [ "http://www.mendeley.com/documents/?uuid=51e26a0a-d7d9-4527-9330-f1b9f39b6727" ] } ], "mendeley" : { "formattedCitation" : "(Thomas, 2010)", "manualFormatting" : "Thomas, 2010)", "plainTextFormattedCitation" : "(Thomas, 2010)", "previouslyFormattedCitation" : "(Thomas, 2010)" }, "properties" : { "noteIndex" : 0 }, "schema" : "https://github.com/citation-style-language/schema/raw/master/csl-citation.json" }</w:instrText>
      </w:r>
      <w:r w:rsidR="00FF1518" w:rsidRPr="00B5491B">
        <w:rPr>
          <w:rFonts w:ascii="Arial" w:hAnsi="Arial" w:cs="Arial"/>
          <w:iCs/>
        </w:rPr>
        <w:fldChar w:fldCharType="separate"/>
      </w:r>
      <w:r w:rsidR="00FF1518" w:rsidRPr="00B5491B">
        <w:rPr>
          <w:rFonts w:ascii="Arial" w:hAnsi="Arial" w:cs="Arial"/>
          <w:iCs/>
          <w:noProof/>
        </w:rPr>
        <w:t>Thomas, 2010)</w:t>
      </w:r>
      <w:r w:rsidR="00FF1518" w:rsidRPr="00B5491B">
        <w:rPr>
          <w:rFonts w:ascii="Arial" w:hAnsi="Arial" w:cs="Arial"/>
          <w:iCs/>
        </w:rPr>
        <w:fldChar w:fldCharType="end"/>
      </w:r>
      <w:r w:rsidR="005C189E" w:rsidRPr="00B5491B">
        <w:rPr>
          <w:rFonts w:ascii="Arial" w:hAnsi="Arial" w:cs="Arial"/>
        </w:rPr>
        <w:t>,</w:t>
      </w:r>
      <w:r w:rsidR="00AC133B" w:rsidRPr="00B5491B">
        <w:rPr>
          <w:rFonts w:ascii="Arial" w:hAnsi="Arial" w:cs="Arial"/>
        </w:rPr>
        <w:t xml:space="preserve"> because </w:t>
      </w:r>
      <w:r w:rsidR="005C189E" w:rsidRPr="00B5491B">
        <w:rPr>
          <w:rFonts w:ascii="Arial" w:hAnsi="Arial" w:cs="Arial"/>
        </w:rPr>
        <w:t xml:space="preserve">large </w:t>
      </w:r>
      <w:r w:rsidR="00AC133B" w:rsidRPr="006159F1">
        <w:rPr>
          <w:rFonts w:ascii="Arial" w:hAnsi="Arial" w:cs="Arial"/>
        </w:rPr>
        <w:t>difference</w:t>
      </w:r>
      <w:r w:rsidR="005C189E" w:rsidRPr="006159F1">
        <w:rPr>
          <w:rFonts w:ascii="Arial" w:hAnsi="Arial" w:cs="Arial"/>
        </w:rPr>
        <w:t>s</w:t>
      </w:r>
      <w:r w:rsidR="00AC133B" w:rsidRPr="006159F1">
        <w:rPr>
          <w:rFonts w:ascii="Arial" w:hAnsi="Arial" w:cs="Arial"/>
        </w:rPr>
        <w:t xml:space="preserve"> in the level of recording effort between years </w:t>
      </w:r>
      <w:r w:rsidR="004A3F7E" w:rsidRPr="006159F1">
        <w:rPr>
          <w:rFonts w:ascii="Arial" w:hAnsi="Arial" w:cs="Arial"/>
        </w:rPr>
        <w:t>could bias results.</w:t>
      </w:r>
      <w:r w:rsidR="005672E4" w:rsidRPr="006159F1">
        <w:rPr>
          <w:rFonts w:ascii="Arial" w:hAnsi="Arial" w:cs="Arial"/>
        </w:rPr>
        <w:t xml:space="preserve"> </w:t>
      </w:r>
    </w:p>
    <w:p w14:paraId="5B9B1190" w14:textId="77777777" w:rsidR="001C674E" w:rsidRPr="006159F1" w:rsidRDefault="001C674E" w:rsidP="004B20AF">
      <w:pPr>
        <w:spacing w:after="0" w:line="480" w:lineRule="auto"/>
        <w:rPr>
          <w:rFonts w:ascii="Arial" w:hAnsi="Arial" w:cs="Arial"/>
        </w:rPr>
      </w:pPr>
    </w:p>
    <w:p w14:paraId="75C44DA0" w14:textId="29697D97" w:rsidR="00CA4D09" w:rsidRPr="006159F1" w:rsidRDefault="00EE4332" w:rsidP="004B20AF">
      <w:pPr>
        <w:spacing w:after="0" w:line="480" w:lineRule="auto"/>
        <w:rPr>
          <w:rFonts w:ascii="Arial" w:hAnsi="Arial" w:cs="Arial"/>
          <w:i/>
        </w:rPr>
      </w:pPr>
      <w:r w:rsidRPr="006159F1">
        <w:rPr>
          <w:rFonts w:ascii="Arial" w:hAnsi="Arial" w:cs="Arial"/>
          <w:i/>
        </w:rPr>
        <w:t>Distribution records</w:t>
      </w:r>
    </w:p>
    <w:p w14:paraId="43C8FE1B" w14:textId="0B8E2607" w:rsidR="00FD6CD5" w:rsidRPr="006159F1" w:rsidRDefault="0013179F" w:rsidP="00245F04">
      <w:pPr>
        <w:spacing w:after="0" w:line="480" w:lineRule="auto"/>
        <w:rPr>
          <w:rFonts w:ascii="Arial" w:hAnsi="Arial" w:cs="Arial"/>
        </w:rPr>
      </w:pPr>
      <w:r w:rsidRPr="006159F1">
        <w:rPr>
          <w:rFonts w:ascii="Arial" w:hAnsi="Arial" w:cs="Arial"/>
        </w:rPr>
        <w:t xml:space="preserve">We computed </w:t>
      </w:r>
      <w:r w:rsidR="00CA4D09" w:rsidRPr="006159F1">
        <w:rPr>
          <w:rFonts w:ascii="Arial" w:hAnsi="Arial" w:cs="Arial"/>
        </w:rPr>
        <w:t>year-to-year change</w:t>
      </w:r>
      <w:r w:rsidRPr="006159F1">
        <w:rPr>
          <w:rFonts w:ascii="Arial" w:hAnsi="Arial" w:cs="Arial"/>
        </w:rPr>
        <w:t>s</w:t>
      </w:r>
      <w:r w:rsidR="00CA4D09" w:rsidRPr="006159F1">
        <w:rPr>
          <w:rFonts w:ascii="Arial" w:hAnsi="Arial" w:cs="Arial"/>
        </w:rPr>
        <w:t xml:space="preserve"> in distribution records</w:t>
      </w:r>
      <w:r w:rsidRPr="006159F1">
        <w:rPr>
          <w:rFonts w:ascii="Arial" w:hAnsi="Arial" w:cs="Arial"/>
        </w:rPr>
        <w:t xml:space="preserve"> based on </w:t>
      </w:r>
      <w:r w:rsidR="005C189E" w:rsidRPr="006159F1">
        <w:rPr>
          <w:rFonts w:ascii="Arial" w:hAnsi="Arial" w:cs="Arial"/>
        </w:rPr>
        <w:t>data</w:t>
      </w:r>
      <w:r w:rsidRPr="006159F1">
        <w:rPr>
          <w:rFonts w:ascii="Arial" w:hAnsi="Arial" w:cs="Arial"/>
        </w:rPr>
        <w:t xml:space="preserve"> </w:t>
      </w:r>
      <w:r w:rsidR="000A6CE1" w:rsidRPr="006159F1">
        <w:rPr>
          <w:rFonts w:ascii="Arial" w:hAnsi="Arial" w:cs="Arial"/>
        </w:rPr>
        <w:t xml:space="preserve">collected by volunteers for the Butterflies for the New Millennium (BNM) recording scheme, surveying sites </w:t>
      </w:r>
      <w:r w:rsidRPr="006159F1">
        <w:rPr>
          <w:rFonts w:ascii="Arial" w:hAnsi="Arial" w:cs="Arial"/>
        </w:rPr>
        <w:t xml:space="preserve">in </w:t>
      </w:r>
      <w:r w:rsidR="0076099F" w:rsidRPr="006159F1">
        <w:rPr>
          <w:rFonts w:ascii="Arial" w:hAnsi="Arial" w:cs="Arial"/>
        </w:rPr>
        <w:t xml:space="preserve">the </w:t>
      </w:r>
      <w:r w:rsidR="001660F0" w:rsidRPr="006159F1">
        <w:rPr>
          <w:rFonts w:ascii="Arial" w:hAnsi="Arial" w:cs="Arial"/>
        </w:rPr>
        <w:t>study area (see below)</w:t>
      </w:r>
      <w:r w:rsidR="0076099F" w:rsidRPr="006159F1">
        <w:rPr>
          <w:rFonts w:ascii="Arial" w:hAnsi="Arial" w:cs="Arial"/>
        </w:rPr>
        <w:t xml:space="preserve"> </w:t>
      </w:r>
      <w:r w:rsidR="000A6CE1" w:rsidRPr="006159F1">
        <w:rPr>
          <w:rFonts w:ascii="Arial" w:hAnsi="Arial" w:cs="Arial"/>
        </w:rPr>
        <w:t xml:space="preserve">on an </w:t>
      </w:r>
      <w:r w:rsidR="003B6F33" w:rsidRPr="006159F1">
        <w:rPr>
          <w:rFonts w:ascii="Arial" w:hAnsi="Arial" w:cs="Arial"/>
        </w:rPr>
        <w:t>opportunistic</w:t>
      </w:r>
      <w:r w:rsidR="000A6CE1" w:rsidRPr="006159F1">
        <w:rPr>
          <w:rFonts w:ascii="Arial" w:hAnsi="Arial" w:cs="Arial"/>
        </w:rPr>
        <w:t xml:space="preserve"> basis</w:t>
      </w:r>
      <w:r w:rsidR="003B6F33" w:rsidRPr="006159F1">
        <w:rPr>
          <w:rFonts w:ascii="Arial" w:hAnsi="Arial" w:cs="Arial"/>
        </w:rPr>
        <w:t xml:space="preserve"> using unstructured sampling</w:t>
      </w:r>
      <w:r w:rsidR="007E0CBB" w:rsidRPr="006159F1">
        <w:rPr>
          <w:rFonts w:ascii="Arial" w:hAnsi="Arial" w:cs="Arial"/>
        </w:rPr>
        <w:t xml:space="preserve"> </w:t>
      </w:r>
      <w:r w:rsidR="007E0CBB" w:rsidRPr="00B5491B">
        <w:rPr>
          <w:rFonts w:ascii="Arial" w:hAnsi="Arial" w:cs="Arial"/>
        </w:rPr>
        <w:fldChar w:fldCharType="begin" w:fldLock="1"/>
      </w:r>
      <w:r w:rsidR="001D44A5" w:rsidRPr="006159F1">
        <w:rPr>
          <w:rFonts w:ascii="Arial" w:hAnsi="Arial" w:cs="Arial"/>
        </w:rPr>
        <w:instrText>ADDIN CSL_CITATION { "citationItems" : [ { "id" : "ITEM-1", "itemData" : { "author" : [ { "dropping-particle" : "", "family" : "Fox", "given" : "R.", "non-dropping-particle" : "", "parse-names" : false, "suffix" : "" }, { "dropping-particle" : "", "family" : "Brereton", "given" : "T.M.", "non-dropping-particle" : "", "parse-names" : false, "suffix" : "" }, { "dropping-particle" : "", "family" : "Asher", "given" : "J.", "non-dropping-particle" : "", "parse-names" : false, "suffix" : "" }, { "dropping-particle" : "", "family" : "August", "given" : "T.A.", "non-dropping-particle" : "", "parse-names" : false, "suffix" : "" }, { "dropping-particle" : "", "family" : "Botham", "given" : "M.S.", "non-dropping-particle" : "", "parse-names" : false, "suffix" : "" }, { "dropping-particle" : "", "family" : "Bourn", "given" : "N.A.D.", "non-dropping-particle" : "", "parse-names" : false, "suffix" : "" }, { "dropping-particle" : "", "family" : "Cruickshanks", "given" : "K.L.", "non-dropping-particle" : "", "parse-names" : false, "suffix" : "" }, { "dropping-particle" : "", "family" : "Bulman", "given" : "C.R.", "non-dropping-particle" : "", "parse-names" : false, "suffix" : "" }, { "dropping-particle" : "", "family" : "Ellis", "given" : "S.", "non-dropping-particle" : "", "parse-names" : false, "suffix" : "" }, { "dropping-particle" : "", "family" : "Harrower", "given" : "C.A.", "non-dropping-particle" : "", "parse-names" : false, "suffix" : "" }, { "dropping-particle" : "", "family" : "Middlebrook", "given" : "I.", "non-dropping-particle" : "", "parse-names" : false, "suffix" : "" }, { "dropping-particle" : "", "family" : "Noble", "given" : "D.G.", "non-dropping-particle" : "", "parse-names" : false, "suffix" : "" }, { "dropping-particle" : "", "family" : "Powney", "given" : "G.D.", "non-dropping-particle" : "", "parse-names" : false, "suffix" : "" }, { "dropping-particle" : "", "family" : "Randle", "given" : "Z.", "non-dropping-particle" : "", "parse-names" : false, "suffix" : "" }, { "dropping-particle" : "", "family" : "Warren", "given" : "M.S.", "non-dropping-particle" : "", "parse-names" : false, "suffix" : "" }, { "dropping-particle" : "", "family" : "Roy", "given" : "D.B.", "non-dropping-particle" : "", "parse-names" : false, "suffix" : "" }, { "dropping-particle" : "", "family" : "Brereton", "given" : "T.M.", "non-dropping-particle" : "", "parse-names" : false, "suffix" : "" }, { "dropping-particle" : "", "family" : "Asher", "given" : "J.", "non-dropping-particle" : "", "parse-names" : false, "suffix" : "" }, { "dropping-particle" : "", "family" : "August", "given" : "T.A.", "non-dropping-particle" : "", "parse-names" : false, "suffix" : "" }, { "dropping-particle" : "", "family" : "Botham", "given" : "M.S.", "non-dropping-particle" : "", "parse-names" : false, "suffix" : "" }, { "dropping-particle" : "", "family" : "Bourn", "given" : "N.A.D.", "non-dropping-particle" : "", "parse-names" : false, "suffix" : "" }, { "dropping-particle" : "", "family" : "Cruickshanks", "given" : "K.L.", "non-dropping-particle" : "", "parse-names" : false, "suffix" : "" }, { "dropping-particle" : "", "family" : "Bulman", "given" : "C.R.", "non-dropping-particle" : "", "parse-names" : false, "suffix" : "" }, { "dropping-particle" : "", "family" : "Ellis", "given" : "S.", "non-dropping-particle" : "", "parse-names" : false, "suffix" : "" }, { "dropping-particle" : "", "family" : "Harrower", "given" : "C.A.", "non-dropping-particle" : "", "parse-names" : false, "suffix" : "" }, { "dropping-particle" : "", "family" : "Middlebrook", "given" : "I.", "non-dropping-particle" : "", "parse-names" : false, "suffix" : "" }, { "dropping-particle" : "", "family" : "Noble", "given" : "D.G.", "non-dropping-particle" : "", "parse-names" : false, "suffix" : "" }, { "dropping-particle" : "", "family" : "Powney", "given" : "G.D.", "non-dropping-particle" : "", "parse-names" : false, "suffix" : "" }, { "dropping-particle" : "", "family" : "Randle", "given" : "Z.", "non-dropping-particle" : "", "parse-names" : false, "suffix" : "" }, { "dropping-particle" : "", "family" : "Warren", "given" : "M.S.", "non-dropping-particle" : "", "parse-names" : false, "suffix" : "" }, { "dropping-particle" : "", "family" : "Roy", "given" : "D.B", "non-dropping-particle" : "", "parse-names" : false, "suffix" : "" } ], "id" : "ITEM-1", "issued" : { "date-parts" : [ [ "2015" ] ] }, "publisher-place" : "Wareham, Dorset", "title" : "The State of the UK\u2019s Butterflies 2015.", "type" : "report" }, "uris" : [ "http://www.mendeley.com/documents/?uuid=7aa7f18a-6119-4405-9320-f44f8d0e36d9" ] } ], "mendeley" : { "formattedCitation" : "(Fox &lt;i&gt;et al.&lt;/i&gt;, 2015)", "plainTextFormattedCitation" : "(Fox et al., 2015)", "previouslyFormattedCitation" : "(Fox &lt;i&gt;et al.&lt;/i&gt;, 2015)" }, "properties" : { "noteIndex" : 0 }, "schema" : "https://github.com/citation-style-language/schema/raw/master/csl-citation.json" }</w:instrText>
      </w:r>
      <w:r w:rsidR="007E0CBB" w:rsidRPr="00B5491B">
        <w:rPr>
          <w:rFonts w:ascii="Arial" w:hAnsi="Arial" w:cs="Arial"/>
        </w:rPr>
        <w:fldChar w:fldCharType="separate"/>
      </w:r>
      <w:r w:rsidR="007E0CBB" w:rsidRPr="00B5491B">
        <w:rPr>
          <w:rFonts w:ascii="Arial" w:hAnsi="Arial" w:cs="Arial"/>
          <w:noProof/>
        </w:rPr>
        <w:t xml:space="preserve">(Fox </w:t>
      </w:r>
      <w:r w:rsidR="007E0CBB" w:rsidRPr="00B5491B">
        <w:rPr>
          <w:rFonts w:ascii="Arial" w:hAnsi="Arial" w:cs="Arial"/>
          <w:i/>
          <w:noProof/>
        </w:rPr>
        <w:t>et al.</w:t>
      </w:r>
      <w:r w:rsidR="007E0CBB" w:rsidRPr="006159F1">
        <w:rPr>
          <w:rFonts w:ascii="Arial" w:hAnsi="Arial" w:cs="Arial"/>
          <w:noProof/>
        </w:rPr>
        <w:t>, 2015)</w:t>
      </w:r>
      <w:r w:rsidR="007E0CBB" w:rsidRPr="00B5491B">
        <w:rPr>
          <w:rFonts w:ascii="Arial" w:hAnsi="Arial" w:cs="Arial"/>
        </w:rPr>
        <w:fldChar w:fldCharType="end"/>
      </w:r>
      <w:r w:rsidR="007E0CBB" w:rsidRPr="00B5491B">
        <w:rPr>
          <w:rFonts w:ascii="Arial" w:hAnsi="Arial" w:cs="Arial"/>
        </w:rPr>
        <w:t xml:space="preserve">. </w:t>
      </w:r>
      <w:r w:rsidR="00FD6CD5" w:rsidRPr="00B5491B">
        <w:rPr>
          <w:rFonts w:ascii="Arial" w:hAnsi="Arial" w:cs="Arial"/>
        </w:rPr>
        <w:t xml:space="preserve">A distribution record is </w:t>
      </w:r>
      <w:r w:rsidR="003114B4" w:rsidRPr="00B5491B">
        <w:rPr>
          <w:rFonts w:ascii="Arial" w:hAnsi="Arial" w:cs="Arial"/>
        </w:rPr>
        <w:t xml:space="preserve">an observation (recorded presence) of an individual species </w:t>
      </w:r>
      <w:r w:rsidR="0076099F" w:rsidRPr="006159F1">
        <w:rPr>
          <w:rFonts w:ascii="Arial" w:hAnsi="Arial" w:cs="Arial"/>
        </w:rPr>
        <w:t>at a</w:t>
      </w:r>
      <w:r w:rsidR="003114B4" w:rsidRPr="006159F1">
        <w:rPr>
          <w:rFonts w:ascii="Arial" w:hAnsi="Arial" w:cs="Arial"/>
        </w:rPr>
        <w:t xml:space="preserve"> location</w:t>
      </w:r>
      <w:r w:rsidR="0076099F" w:rsidRPr="006159F1">
        <w:rPr>
          <w:rFonts w:ascii="Arial" w:hAnsi="Arial" w:cs="Arial"/>
        </w:rPr>
        <w:t xml:space="preserve"> on a particular date</w:t>
      </w:r>
      <w:r w:rsidR="001036EE" w:rsidRPr="006159F1">
        <w:rPr>
          <w:rFonts w:ascii="Arial" w:hAnsi="Arial" w:cs="Arial"/>
        </w:rPr>
        <w:t xml:space="preserve">. </w:t>
      </w:r>
      <w:r w:rsidR="00BB0192" w:rsidRPr="006159F1">
        <w:rPr>
          <w:rFonts w:ascii="Arial" w:hAnsi="Arial" w:cs="Arial"/>
          <w:color w:val="FF0000"/>
        </w:rPr>
        <w:t xml:space="preserve">Recording efforts are generally unstructured (there are no fixed or assigned times, places or methods for recording) and opportunistic, with little to no guidance given to recorders as to how, when and where to record, meaning that recording is influenced heavily by recorder behaviour (Boakes et al., 2010; Isaac &amp; Pocock, 2015). Recorder behaviour can vary due to encouragement to record in under-represented regions for the purposes of atlas creation or other targeted survey efforts. Despite these attempts to encourage, spatial and temporal variation in opportunistic recording effort remains high. Due to increased recruitment of recorders over time numbers of distribution records have increased (see Supplementary Figure 2), which is why we de-trended the data prior to analysis. </w:t>
      </w:r>
      <w:r w:rsidR="0076099F" w:rsidRPr="00B5491B">
        <w:rPr>
          <w:rFonts w:ascii="Arial" w:hAnsi="Arial" w:cs="Arial"/>
        </w:rPr>
        <w:t>The spatial and temporal resolution of BNM</w:t>
      </w:r>
      <w:r w:rsidR="001036EE" w:rsidRPr="00B5491B">
        <w:rPr>
          <w:rFonts w:ascii="Arial" w:hAnsi="Arial" w:cs="Arial"/>
        </w:rPr>
        <w:t xml:space="preserve"> distribution record</w:t>
      </w:r>
      <w:r w:rsidR="0076099F" w:rsidRPr="006159F1">
        <w:rPr>
          <w:rFonts w:ascii="Arial" w:hAnsi="Arial" w:cs="Arial"/>
        </w:rPr>
        <w:t>s</w:t>
      </w:r>
      <w:r w:rsidR="001036EE" w:rsidRPr="006159F1">
        <w:rPr>
          <w:rFonts w:ascii="Arial" w:hAnsi="Arial" w:cs="Arial"/>
        </w:rPr>
        <w:t xml:space="preserve"> </w:t>
      </w:r>
      <w:r w:rsidR="0076099F" w:rsidRPr="006159F1">
        <w:rPr>
          <w:rFonts w:ascii="Arial" w:hAnsi="Arial" w:cs="Arial"/>
        </w:rPr>
        <w:t xml:space="preserve">varies; we </w:t>
      </w:r>
      <w:r w:rsidR="003114B4" w:rsidRPr="006159F1">
        <w:rPr>
          <w:rFonts w:ascii="Arial" w:hAnsi="Arial" w:cs="Arial"/>
        </w:rPr>
        <w:t xml:space="preserve">excluded </w:t>
      </w:r>
      <w:r w:rsidR="005C189E" w:rsidRPr="006159F1">
        <w:rPr>
          <w:rFonts w:ascii="Arial" w:hAnsi="Arial" w:cs="Arial"/>
        </w:rPr>
        <w:t xml:space="preserve">records </w:t>
      </w:r>
      <w:r w:rsidR="003114B4" w:rsidRPr="006159F1">
        <w:rPr>
          <w:rFonts w:ascii="Arial" w:hAnsi="Arial" w:cs="Arial"/>
        </w:rPr>
        <w:t xml:space="preserve">with </w:t>
      </w:r>
      <w:r w:rsidR="0076099F" w:rsidRPr="006159F1">
        <w:rPr>
          <w:rFonts w:ascii="Arial" w:hAnsi="Arial" w:cs="Arial"/>
        </w:rPr>
        <w:t xml:space="preserve">spatial resolution coarser than a 10 km x 10 km grid square or with </w:t>
      </w:r>
      <w:r w:rsidR="003114B4" w:rsidRPr="006159F1">
        <w:rPr>
          <w:rFonts w:ascii="Arial" w:hAnsi="Arial" w:cs="Arial"/>
        </w:rPr>
        <w:t xml:space="preserve">date ranges spanning more than </w:t>
      </w:r>
      <w:r w:rsidR="0076099F" w:rsidRPr="006159F1">
        <w:rPr>
          <w:rFonts w:ascii="Arial" w:hAnsi="Arial" w:cs="Arial"/>
        </w:rPr>
        <w:t>one year</w:t>
      </w:r>
      <w:r w:rsidR="003114B4" w:rsidRPr="006159F1">
        <w:rPr>
          <w:rFonts w:ascii="Arial" w:hAnsi="Arial" w:cs="Arial"/>
        </w:rPr>
        <w:t xml:space="preserve">. </w:t>
      </w:r>
      <w:r w:rsidR="003B3774" w:rsidRPr="006159F1">
        <w:rPr>
          <w:rFonts w:ascii="Arial" w:hAnsi="Arial" w:cs="Arial"/>
        </w:rPr>
        <w:t xml:space="preserve">The study area was the </w:t>
      </w:r>
      <w:r w:rsidR="008E3B98" w:rsidRPr="006159F1">
        <w:rPr>
          <w:rFonts w:ascii="Arial" w:hAnsi="Arial" w:cs="Arial"/>
        </w:rPr>
        <w:t xml:space="preserve">UK, </w:t>
      </w:r>
      <w:r w:rsidR="008E3B98" w:rsidRPr="006159F1">
        <w:rPr>
          <w:rFonts w:ascii="Arial" w:hAnsi="Arial" w:cs="Arial"/>
        </w:rPr>
        <w:lastRenderedPageBreak/>
        <w:t>Isle of Man and Channel Islands</w:t>
      </w:r>
      <w:r w:rsidR="003757E1" w:rsidRPr="006159F1">
        <w:rPr>
          <w:rFonts w:ascii="Arial" w:hAnsi="Arial" w:cs="Arial"/>
        </w:rPr>
        <w:t xml:space="preserve"> (3028 hectads in total)</w:t>
      </w:r>
      <w:r w:rsidR="008E3B98" w:rsidRPr="006159F1">
        <w:rPr>
          <w:rFonts w:ascii="Arial" w:hAnsi="Arial" w:cs="Arial"/>
        </w:rPr>
        <w:t xml:space="preserve">. </w:t>
      </w:r>
      <w:r w:rsidR="005C189E" w:rsidRPr="006159F1">
        <w:rPr>
          <w:rFonts w:ascii="Arial" w:hAnsi="Arial" w:cs="Arial"/>
        </w:rPr>
        <w:t xml:space="preserve">We analysed </w:t>
      </w:r>
      <w:r w:rsidR="00325546" w:rsidRPr="006159F1">
        <w:rPr>
          <w:rFonts w:ascii="Arial" w:hAnsi="Arial" w:cs="Arial"/>
        </w:rPr>
        <w:t xml:space="preserve">a total of </w:t>
      </w:r>
      <w:r w:rsidR="00010373" w:rsidRPr="006159F1">
        <w:rPr>
          <w:rFonts w:ascii="Arial" w:hAnsi="Arial" w:cs="Arial"/>
        </w:rPr>
        <w:t>5,873</w:t>
      </w:r>
      <w:r w:rsidR="001A3287" w:rsidRPr="006159F1">
        <w:rPr>
          <w:rFonts w:ascii="Arial" w:hAnsi="Arial" w:cs="Arial"/>
        </w:rPr>
        <w:t>,</w:t>
      </w:r>
      <w:r w:rsidR="00010373" w:rsidRPr="006159F1">
        <w:rPr>
          <w:rFonts w:ascii="Arial" w:hAnsi="Arial" w:cs="Arial"/>
        </w:rPr>
        <w:t>182</w:t>
      </w:r>
      <w:r w:rsidR="001A3287" w:rsidRPr="006159F1">
        <w:rPr>
          <w:rFonts w:ascii="Arial" w:hAnsi="Arial" w:cs="Arial"/>
        </w:rPr>
        <w:t xml:space="preserve"> </w:t>
      </w:r>
      <w:r w:rsidR="005C189E" w:rsidRPr="006159F1">
        <w:rPr>
          <w:rFonts w:ascii="Arial" w:hAnsi="Arial" w:cs="Arial"/>
        </w:rPr>
        <w:t xml:space="preserve">distribution records </w:t>
      </w:r>
      <w:r w:rsidR="00325546" w:rsidRPr="006159F1">
        <w:rPr>
          <w:rFonts w:ascii="Arial" w:hAnsi="Arial" w:cs="Arial"/>
        </w:rPr>
        <w:t xml:space="preserve">from </w:t>
      </w:r>
      <w:r w:rsidR="005C189E" w:rsidRPr="006159F1">
        <w:rPr>
          <w:rFonts w:ascii="Arial" w:hAnsi="Arial" w:cs="Arial"/>
        </w:rPr>
        <w:t>19</w:t>
      </w:r>
      <w:r w:rsidR="008E3B98" w:rsidRPr="006159F1">
        <w:rPr>
          <w:rFonts w:ascii="Arial" w:hAnsi="Arial" w:cs="Arial"/>
        </w:rPr>
        <w:t>76</w:t>
      </w:r>
      <w:r w:rsidR="005C189E" w:rsidRPr="006159F1">
        <w:rPr>
          <w:rFonts w:ascii="Arial" w:hAnsi="Arial" w:cs="Arial"/>
        </w:rPr>
        <w:t xml:space="preserve"> </w:t>
      </w:r>
      <w:r w:rsidR="00325546" w:rsidRPr="006159F1">
        <w:rPr>
          <w:rFonts w:ascii="Arial" w:hAnsi="Arial" w:cs="Arial"/>
        </w:rPr>
        <w:t>to</w:t>
      </w:r>
      <w:r w:rsidR="005C189E" w:rsidRPr="006159F1">
        <w:rPr>
          <w:rFonts w:ascii="Arial" w:hAnsi="Arial" w:cs="Arial"/>
        </w:rPr>
        <w:t xml:space="preserve"> 201</w:t>
      </w:r>
      <w:r w:rsidR="008E3B98" w:rsidRPr="006159F1">
        <w:rPr>
          <w:rFonts w:ascii="Arial" w:hAnsi="Arial" w:cs="Arial"/>
        </w:rPr>
        <w:t>2</w:t>
      </w:r>
      <w:r w:rsidR="005C189E" w:rsidRPr="006159F1">
        <w:rPr>
          <w:rFonts w:ascii="Arial" w:hAnsi="Arial" w:cs="Arial"/>
        </w:rPr>
        <w:t>, after all filtering processes (see below)</w:t>
      </w:r>
      <w:r w:rsidR="00325546" w:rsidRPr="006159F1">
        <w:rPr>
          <w:rFonts w:ascii="Arial" w:hAnsi="Arial" w:cs="Arial"/>
        </w:rPr>
        <w:t>.</w:t>
      </w:r>
      <w:r w:rsidR="005C189E" w:rsidRPr="006159F1">
        <w:rPr>
          <w:rFonts w:ascii="Arial" w:hAnsi="Arial" w:cs="Arial"/>
        </w:rPr>
        <w:t xml:space="preserve"> </w:t>
      </w:r>
      <w:r w:rsidR="00245F04" w:rsidRPr="006159F1">
        <w:rPr>
          <w:rFonts w:ascii="Arial" w:hAnsi="Arial" w:cs="Arial"/>
        </w:rPr>
        <w:t>The</w:t>
      </w:r>
      <w:r w:rsidR="00FC03BE" w:rsidRPr="006159F1">
        <w:rPr>
          <w:rFonts w:ascii="Arial" w:hAnsi="Arial" w:cs="Arial"/>
        </w:rPr>
        <w:t xml:space="preserve"> majority of distribution </w:t>
      </w:r>
      <w:r w:rsidR="005C189E" w:rsidRPr="006159F1">
        <w:rPr>
          <w:rFonts w:ascii="Arial" w:hAnsi="Arial" w:cs="Arial"/>
        </w:rPr>
        <w:t xml:space="preserve">records </w:t>
      </w:r>
      <w:r w:rsidR="00FC03BE" w:rsidRPr="006159F1">
        <w:rPr>
          <w:rFonts w:ascii="Arial" w:hAnsi="Arial" w:cs="Arial"/>
        </w:rPr>
        <w:t xml:space="preserve">are independent of abundance </w:t>
      </w:r>
      <w:r w:rsidR="00490097" w:rsidRPr="006159F1">
        <w:rPr>
          <w:rFonts w:ascii="Arial" w:hAnsi="Arial" w:cs="Arial"/>
        </w:rPr>
        <w:t xml:space="preserve">data </w:t>
      </w:r>
      <w:r w:rsidR="00FC03BE" w:rsidRPr="006159F1">
        <w:rPr>
          <w:rFonts w:ascii="Arial" w:hAnsi="Arial" w:cs="Arial"/>
        </w:rPr>
        <w:t>(</w:t>
      </w:r>
      <w:r w:rsidR="000371D2" w:rsidRPr="006159F1">
        <w:rPr>
          <w:rFonts w:ascii="Arial" w:hAnsi="Arial" w:cs="Arial"/>
        </w:rPr>
        <w:t>UK</w:t>
      </w:r>
      <w:r w:rsidR="008C6654" w:rsidRPr="006159F1">
        <w:rPr>
          <w:rFonts w:ascii="Arial" w:hAnsi="Arial" w:cs="Arial"/>
        </w:rPr>
        <w:t xml:space="preserve"> </w:t>
      </w:r>
      <w:r w:rsidR="00FC03BE" w:rsidRPr="006159F1">
        <w:rPr>
          <w:rFonts w:ascii="Arial" w:hAnsi="Arial" w:cs="Arial"/>
        </w:rPr>
        <w:t xml:space="preserve">Butterfly Monitoring Scheme </w:t>
      </w:r>
      <w:r w:rsidR="00AE6E05" w:rsidRPr="006159F1">
        <w:rPr>
          <w:rFonts w:ascii="Arial" w:hAnsi="Arial" w:cs="Arial"/>
        </w:rPr>
        <w:t xml:space="preserve">(UKBMS) </w:t>
      </w:r>
      <w:r w:rsidR="00FC03BE" w:rsidRPr="006159F1">
        <w:rPr>
          <w:rFonts w:ascii="Arial" w:hAnsi="Arial" w:cs="Arial"/>
        </w:rPr>
        <w:t xml:space="preserve">transect), but the distribution </w:t>
      </w:r>
      <w:r w:rsidR="00245F04" w:rsidRPr="006159F1">
        <w:rPr>
          <w:rFonts w:ascii="Arial" w:hAnsi="Arial" w:cs="Arial"/>
        </w:rPr>
        <w:t xml:space="preserve">dataset </w:t>
      </w:r>
      <w:r w:rsidR="00FC03BE" w:rsidRPr="006159F1">
        <w:rPr>
          <w:rFonts w:ascii="Arial" w:hAnsi="Arial" w:cs="Arial"/>
        </w:rPr>
        <w:t xml:space="preserve">did </w:t>
      </w:r>
      <w:r w:rsidR="00245F04" w:rsidRPr="006159F1">
        <w:rPr>
          <w:rFonts w:ascii="Arial" w:hAnsi="Arial" w:cs="Arial"/>
        </w:rPr>
        <w:t xml:space="preserve">contain </w:t>
      </w:r>
      <w:r w:rsidR="00AE6E05" w:rsidRPr="006159F1">
        <w:rPr>
          <w:rFonts w:ascii="Arial" w:hAnsi="Arial" w:cs="Arial"/>
        </w:rPr>
        <w:t xml:space="preserve">some </w:t>
      </w:r>
      <w:r w:rsidR="00245F04" w:rsidRPr="006159F1">
        <w:rPr>
          <w:rFonts w:ascii="Arial" w:hAnsi="Arial" w:cs="Arial"/>
        </w:rPr>
        <w:t>records sourced from transect</w:t>
      </w:r>
      <w:r w:rsidR="00AE6E05" w:rsidRPr="006159F1">
        <w:rPr>
          <w:rFonts w:ascii="Arial" w:hAnsi="Arial" w:cs="Arial"/>
        </w:rPr>
        <w:t>s</w:t>
      </w:r>
      <w:r w:rsidR="00245F04" w:rsidRPr="006159F1">
        <w:rPr>
          <w:rFonts w:ascii="Arial" w:hAnsi="Arial" w:cs="Arial"/>
        </w:rPr>
        <w:t xml:space="preserve">. </w:t>
      </w:r>
      <w:r w:rsidR="00FC03BE" w:rsidRPr="006159F1">
        <w:rPr>
          <w:rFonts w:ascii="Arial" w:hAnsi="Arial" w:cs="Arial"/>
        </w:rPr>
        <w:t>Therefore</w:t>
      </w:r>
      <w:r w:rsidR="00245F04" w:rsidRPr="006159F1">
        <w:rPr>
          <w:rFonts w:ascii="Arial" w:hAnsi="Arial" w:cs="Arial"/>
        </w:rPr>
        <w:t xml:space="preserve">, distribution records were </w:t>
      </w:r>
      <w:r w:rsidR="005C189E" w:rsidRPr="006159F1">
        <w:rPr>
          <w:rFonts w:ascii="Arial" w:hAnsi="Arial" w:cs="Arial"/>
        </w:rPr>
        <w:t xml:space="preserve">excluded if they occurred within the </w:t>
      </w:r>
      <w:r w:rsidR="00245F04" w:rsidRPr="006159F1">
        <w:rPr>
          <w:rFonts w:ascii="Arial" w:hAnsi="Arial" w:cs="Arial"/>
        </w:rPr>
        <w:t>1</w:t>
      </w:r>
      <w:r w:rsidR="005C189E" w:rsidRPr="006159F1">
        <w:rPr>
          <w:rFonts w:ascii="Arial" w:hAnsi="Arial" w:cs="Arial"/>
        </w:rPr>
        <w:t xml:space="preserve"> </w:t>
      </w:r>
      <w:r w:rsidR="00245F04" w:rsidRPr="006159F1">
        <w:rPr>
          <w:rFonts w:ascii="Arial" w:hAnsi="Arial" w:cs="Arial"/>
        </w:rPr>
        <w:t>km grid cell</w:t>
      </w:r>
      <w:r w:rsidR="00FC03BE" w:rsidRPr="006159F1">
        <w:rPr>
          <w:rFonts w:ascii="Arial" w:hAnsi="Arial" w:cs="Arial"/>
        </w:rPr>
        <w:t xml:space="preserve"> that </w:t>
      </w:r>
      <w:r w:rsidR="005C189E" w:rsidRPr="006159F1">
        <w:rPr>
          <w:rFonts w:ascii="Arial" w:hAnsi="Arial" w:cs="Arial"/>
        </w:rPr>
        <w:t xml:space="preserve">contained </w:t>
      </w:r>
      <w:r w:rsidR="00325546" w:rsidRPr="006159F1">
        <w:rPr>
          <w:rFonts w:ascii="Arial" w:hAnsi="Arial" w:cs="Arial"/>
        </w:rPr>
        <w:t>a</w:t>
      </w:r>
      <w:r w:rsidR="00AE6E05" w:rsidRPr="006159F1">
        <w:rPr>
          <w:rFonts w:ascii="Arial" w:hAnsi="Arial" w:cs="Arial"/>
        </w:rPr>
        <w:t xml:space="preserve"> UKBMS</w:t>
      </w:r>
      <w:r w:rsidR="00245F04" w:rsidRPr="006159F1">
        <w:rPr>
          <w:rFonts w:ascii="Arial" w:hAnsi="Arial" w:cs="Arial"/>
        </w:rPr>
        <w:t xml:space="preserve"> transect</w:t>
      </w:r>
      <w:r w:rsidR="005C189E" w:rsidRPr="006159F1">
        <w:rPr>
          <w:rFonts w:ascii="Arial" w:hAnsi="Arial" w:cs="Arial"/>
        </w:rPr>
        <w:t xml:space="preserve"> (</w:t>
      </w:r>
      <w:r w:rsidR="00325546" w:rsidRPr="006159F1">
        <w:rPr>
          <w:rFonts w:ascii="Arial" w:hAnsi="Arial" w:cs="Arial"/>
        </w:rPr>
        <w:t xml:space="preserve">based on the </w:t>
      </w:r>
      <w:r w:rsidR="001036EE" w:rsidRPr="006159F1">
        <w:rPr>
          <w:rFonts w:ascii="Arial" w:hAnsi="Arial" w:cs="Arial"/>
        </w:rPr>
        <w:t>centroid</w:t>
      </w:r>
      <w:r w:rsidR="00325546" w:rsidRPr="006159F1">
        <w:rPr>
          <w:rFonts w:ascii="Arial" w:hAnsi="Arial" w:cs="Arial"/>
        </w:rPr>
        <w:t xml:space="preserve"> of the </w:t>
      </w:r>
      <w:r w:rsidR="001036EE" w:rsidRPr="006159F1">
        <w:rPr>
          <w:rFonts w:ascii="Arial" w:hAnsi="Arial" w:cs="Arial"/>
        </w:rPr>
        <w:t xml:space="preserve">digitised </w:t>
      </w:r>
      <w:r w:rsidR="00325546" w:rsidRPr="006159F1">
        <w:rPr>
          <w:rFonts w:ascii="Arial" w:hAnsi="Arial" w:cs="Arial"/>
        </w:rPr>
        <w:t>transect</w:t>
      </w:r>
      <w:r w:rsidR="001036EE" w:rsidRPr="006159F1">
        <w:rPr>
          <w:rFonts w:ascii="Arial" w:hAnsi="Arial" w:cs="Arial"/>
        </w:rPr>
        <w:t xml:space="preserve"> route</w:t>
      </w:r>
      <w:r w:rsidR="00796E0A" w:rsidRPr="006159F1">
        <w:rPr>
          <w:rFonts w:ascii="Arial" w:hAnsi="Arial" w:cs="Arial"/>
        </w:rPr>
        <w:t>)</w:t>
      </w:r>
      <w:r w:rsidR="001036EE" w:rsidRPr="006159F1">
        <w:rPr>
          <w:rFonts w:ascii="Arial" w:hAnsi="Arial" w:cs="Arial"/>
        </w:rPr>
        <w:t>. This led to</w:t>
      </w:r>
      <w:r w:rsidR="00325546" w:rsidRPr="006159F1">
        <w:rPr>
          <w:rFonts w:ascii="Arial" w:hAnsi="Arial" w:cs="Arial"/>
        </w:rPr>
        <w:t xml:space="preserve"> </w:t>
      </w:r>
      <w:r w:rsidR="005C189E" w:rsidRPr="006159F1">
        <w:rPr>
          <w:rFonts w:ascii="Arial" w:hAnsi="Arial" w:cs="Arial"/>
        </w:rPr>
        <w:t>1</w:t>
      </w:r>
      <w:r w:rsidR="009F5645" w:rsidRPr="006159F1">
        <w:rPr>
          <w:rFonts w:ascii="Arial" w:hAnsi="Arial" w:cs="Arial"/>
        </w:rPr>
        <w:t>604</w:t>
      </w:r>
      <w:r w:rsidR="005C189E" w:rsidRPr="006159F1">
        <w:rPr>
          <w:rFonts w:ascii="Arial" w:hAnsi="Arial" w:cs="Arial"/>
        </w:rPr>
        <w:t xml:space="preserve"> </w:t>
      </w:r>
      <w:r w:rsidR="00325546" w:rsidRPr="006159F1">
        <w:rPr>
          <w:rFonts w:ascii="Arial" w:hAnsi="Arial" w:cs="Arial"/>
        </w:rPr>
        <w:t xml:space="preserve">1km </w:t>
      </w:r>
      <w:r w:rsidR="005C189E" w:rsidRPr="006159F1">
        <w:rPr>
          <w:rFonts w:ascii="Arial" w:hAnsi="Arial" w:cs="Arial"/>
        </w:rPr>
        <w:t>cells</w:t>
      </w:r>
      <w:r w:rsidR="00325546" w:rsidRPr="006159F1">
        <w:rPr>
          <w:rFonts w:ascii="Arial" w:hAnsi="Arial" w:cs="Arial"/>
        </w:rPr>
        <w:t xml:space="preserve"> </w:t>
      </w:r>
      <w:r w:rsidR="0076099F" w:rsidRPr="006159F1">
        <w:rPr>
          <w:rFonts w:ascii="Arial" w:hAnsi="Arial" w:cs="Arial"/>
        </w:rPr>
        <w:t xml:space="preserve">being </w:t>
      </w:r>
      <w:r w:rsidR="00325546" w:rsidRPr="006159F1">
        <w:rPr>
          <w:rFonts w:ascii="Arial" w:hAnsi="Arial" w:cs="Arial"/>
        </w:rPr>
        <w:t>excluded</w:t>
      </w:r>
      <w:r w:rsidR="00796E0A" w:rsidRPr="006159F1">
        <w:rPr>
          <w:rFonts w:ascii="Arial" w:hAnsi="Arial" w:cs="Arial"/>
        </w:rPr>
        <w:t>;</w:t>
      </w:r>
      <w:r w:rsidR="00325546" w:rsidRPr="006159F1">
        <w:rPr>
          <w:rFonts w:ascii="Arial" w:hAnsi="Arial" w:cs="Arial"/>
        </w:rPr>
        <w:t xml:space="preserve"> </w:t>
      </w:r>
      <w:r w:rsidR="00BA6255" w:rsidRPr="006159F1">
        <w:rPr>
          <w:rFonts w:ascii="Arial" w:hAnsi="Arial" w:cs="Arial"/>
        </w:rPr>
        <w:t xml:space="preserve">approximately </w:t>
      </w:r>
      <w:r w:rsidR="009F5645" w:rsidRPr="006159F1">
        <w:rPr>
          <w:rFonts w:ascii="Arial" w:hAnsi="Arial" w:cs="Arial"/>
        </w:rPr>
        <w:t>5.3</w:t>
      </w:r>
      <w:r w:rsidR="00BA6255" w:rsidRPr="006159F1">
        <w:rPr>
          <w:rFonts w:ascii="Arial" w:hAnsi="Arial" w:cs="Arial"/>
        </w:rPr>
        <w:t xml:space="preserve">% of the </w:t>
      </w:r>
      <w:r w:rsidR="008E3B98" w:rsidRPr="006159F1">
        <w:rPr>
          <w:rFonts w:ascii="Arial" w:hAnsi="Arial" w:cs="Arial"/>
        </w:rPr>
        <w:t xml:space="preserve">UK </w:t>
      </w:r>
      <w:r w:rsidR="00242044" w:rsidRPr="006159F1">
        <w:rPr>
          <w:rFonts w:ascii="Arial" w:hAnsi="Arial" w:cs="Arial"/>
        </w:rPr>
        <w:t>land area</w:t>
      </w:r>
      <w:r w:rsidR="00242044" w:rsidRPr="006159F1" w:rsidDel="00242044">
        <w:rPr>
          <w:rFonts w:ascii="Arial" w:hAnsi="Arial" w:cs="Arial"/>
        </w:rPr>
        <w:t xml:space="preserve"> </w:t>
      </w:r>
      <w:r w:rsidRPr="006159F1">
        <w:rPr>
          <w:rFonts w:ascii="Arial" w:hAnsi="Arial" w:cs="Arial"/>
        </w:rPr>
        <w:t xml:space="preserve">and </w:t>
      </w:r>
      <w:r w:rsidR="000920AD" w:rsidRPr="006159F1">
        <w:rPr>
          <w:rFonts w:ascii="Arial" w:hAnsi="Arial" w:cs="Arial"/>
        </w:rPr>
        <w:t>26.2</w:t>
      </w:r>
      <w:r w:rsidR="0003267A" w:rsidRPr="006159F1">
        <w:rPr>
          <w:rFonts w:ascii="Arial" w:hAnsi="Arial" w:cs="Arial"/>
        </w:rPr>
        <w:t>%</w:t>
      </w:r>
      <w:r w:rsidRPr="006159F1">
        <w:rPr>
          <w:rFonts w:ascii="Arial" w:hAnsi="Arial" w:cs="Arial"/>
        </w:rPr>
        <w:t xml:space="preserve"> </w:t>
      </w:r>
      <w:r w:rsidR="00C02D59" w:rsidRPr="006159F1">
        <w:rPr>
          <w:rFonts w:ascii="Arial" w:hAnsi="Arial" w:cs="Arial"/>
        </w:rPr>
        <w:t>(</w:t>
      </w:r>
      <w:r w:rsidR="000920AD" w:rsidRPr="006159F1">
        <w:rPr>
          <w:rFonts w:ascii="Arial" w:hAnsi="Arial" w:cs="Arial"/>
        </w:rPr>
        <w:t>2</w:t>
      </w:r>
      <w:r w:rsidR="008E3B98" w:rsidRPr="006159F1">
        <w:rPr>
          <w:rFonts w:ascii="Arial" w:hAnsi="Arial" w:cs="Arial"/>
        </w:rPr>
        <w:t>,</w:t>
      </w:r>
      <w:r w:rsidR="000920AD" w:rsidRPr="006159F1">
        <w:rPr>
          <w:rFonts w:ascii="Arial" w:hAnsi="Arial" w:cs="Arial"/>
        </w:rPr>
        <w:t>0</w:t>
      </w:r>
      <w:r w:rsidR="008E3B98" w:rsidRPr="006159F1">
        <w:rPr>
          <w:rFonts w:ascii="Arial" w:hAnsi="Arial" w:cs="Arial"/>
        </w:rPr>
        <w:t>89,</w:t>
      </w:r>
      <w:r w:rsidR="000920AD" w:rsidRPr="006159F1">
        <w:rPr>
          <w:rFonts w:ascii="Arial" w:hAnsi="Arial" w:cs="Arial"/>
        </w:rPr>
        <w:t>886</w:t>
      </w:r>
      <w:r w:rsidR="00325546" w:rsidRPr="006159F1">
        <w:rPr>
          <w:rFonts w:ascii="Arial" w:hAnsi="Arial" w:cs="Arial"/>
        </w:rPr>
        <w:t>)</w:t>
      </w:r>
      <w:r w:rsidR="00C02D59" w:rsidRPr="006159F1">
        <w:rPr>
          <w:rFonts w:ascii="Arial" w:hAnsi="Arial" w:cs="Arial"/>
        </w:rPr>
        <w:t xml:space="preserve"> </w:t>
      </w:r>
      <w:r w:rsidR="00325546" w:rsidRPr="006159F1">
        <w:rPr>
          <w:rFonts w:ascii="Arial" w:hAnsi="Arial" w:cs="Arial"/>
        </w:rPr>
        <w:t xml:space="preserve">of </w:t>
      </w:r>
      <w:r w:rsidR="00C02D59" w:rsidRPr="006159F1">
        <w:rPr>
          <w:rFonts w:ascii="Arial" w:hAnsi="Arial" w:cs="Arial"/>
        </w:rPr>
        <w:t>records</w:t>
      </w:r>
      <w:r w:rsidR="00245F04" w:rsidRPr="006159F1">
        <w:rPr>
          <w:rFonts w:ascii="Arial" w:hAnsi="Arial" w:cs="Arial"/>
        </w:rPr>
        <w:t xml:space="preserve">. </w:t>
      </w:r>
      <w:r w:rsidR="00F61E3E" w:rsidRPr="006159F1">
        <w:rPr>
          <w:rFonts w:ascii="Arial" w:hAnsi="Arial" w:cs="Arial"/>
        </w:rPr>
        <w:t xml:space="preserve">Year-to-year changes in </w:t>
      </w:r>
      <w:r w:rsidR="001421CF" w:rsidRPr="006159F1">
        <w:rPr>
          <w:rFonts w:ascii="Arial" w:hAnsi="Arial" w:cs="Arial"/>
        </w:rPr>
        <w:t>log</w:t>
      </w:r>
      <w:r w:rsidR="001421CF" w:rsidRPr="006159F1">
        <w:rPr>
          <w:rFonts w:ascii="Arial" w:hAnsi="Arial" w:cs="Arial"/>
          <w:vertAlign w:val="subscript"/>
        </w:rPr>
        <w:t>10</w:t>
      </w:r>
      <w:r w:rsidR="001421CF" w:rsidRPr="006159F1">
        <w:rPr>
          <w:rFonts w:ascii="Arial" w:hAnsi="Arial" w:cs="Arial"/>
        </w:rPr>
        <w:t xml:space="preserve"> </w:t>
      </w:r>
      <w:r w:rsidR="00F61E3E" w:rsidRPr="006159F1">
        <w:rPr>
          <w:rFonts w:ascii="Arial" w:hAnsi="Arial" w:cs="Arial"/>
        </w:rPr>
        <w:t xml:space="preserve">distribution records were calculated </w:t>
      </w:r>
      <w:r w:rsidR="00AE6E05" w:rsidRPr="006159F1">
        <w:rPr>
          <w:rFonts w:ascii="Arial" w:hAnsi="Arial" w:cs="Arial"/>
        </w:rPr>
        <w:t>for each study species over the 3</w:t>
      </w:r>
      <w:r w:rsidR="008E3B98" w:rsidRPr="006159F1">
        <w:rPr>
          <w:rFonts w:ascii="Arial" w:hAnsi="Arial" w:cs="Arial"/>
        </w:rPr>
        <w:t>7</w:t>
      </w:r>
      <w:r w:rsidR="00AE6E05" w:rsidRPr="006159F1">
        <w:rPr>
          <w:rFonts w:ascii="Arial" w:hAnsi="Arial" w:cs="Arial"/>
        </w:rPr>
        <w:t xml:space="preserve">-year study period </w:t>
      </w:r>
      <w:r w:rsidR="00F61E3E" w:rsidRPr="006159F1">
        <w:rPr>
          <w:rFonts w:ascii="Arial" w:hAnsi="Arial" w:cs="Arial"/>
        </w:rPr>
        <w:t xml:space="preserve">by subtracting the number of distribution records </w:t>
      </w:r>
      <w:r w:rsidR="00AE6E05" w:rsidRPr="006159F1">
        <w:rPr>
          <w:rFonts w:ascii="Arial" w:hAnsi="Arial" w:cs="Arial"/>
        </w:rPr>
        <w:t>(log</w:t>
      </w:r>
      <w:r w:rsidR="00AE6E05" w:rsidRPr="006159F1">
        <w:rPr>
          <w:rFonts w:ascii="Arial" w:hAnsi="Arial" w:cs="Arial"/>
          <w:vertAlign w:val="subscript"/>
        </w:rPr>
        <w:t>10</w:t>
      </w:r>
      <w:r w:rsidR="00AE6E05" w:rsidRPr="006159F1">
        <w:rPr>
          <w:rFonts w:ascii="Arial" w:hAnsi="Arial" w:cs="Arial"/>
        </w:rPr>
        <w:t xml:space="preserve">-transformed) </w:t>
      </w:r>
      <w:r w:rsidR="00F61E3E" w:rsidRPr="006159F1">
        <w:rPr>
          <w:rFonts w:ascii="Arial" w:hAnsi="Arial" w:cs="Arial"/>
        </w:rPr>
        <w:t xml:space="preserve">in year </w:t>
      </w:r>
      <w:r w:rsidR="00F61E3E" w:rsidRPr="006159F1">
        <w:rPr>
          <w:rFonts w:ascii="Arial" w:hAnsi="Arial" w:cs="Arial"/>
          <w:i/>
        </w:rPr>
        <w:t>t-1</w:t>
      </w:r>
      <w:r w:rsidR="00F61E3E" w:rsidRPr="006159F1">
        <w:rPr>
          <w:rFonts w:ascii="Arial" w:hAnsi="Arial" w:cs="Arial"/>
        </w:rPr>
        <w:t xml:space="preserve"> from the number of records in year </w:t>
      </w:r>
      <w:r w:rsidR="00F61E3E" w:rsidRPr="006159F1">
        <w:rPr>
          <w:rFonts w:ascii="Arial" w:hAnsi="Arial" w:cs="Arial"/>
          <w:i/>
        </w:rPr>
        <w:t>t</w:t>
      </w:r>
      <w:r w:rsidR="00F61E3E" w:rsidRPr="006159F1">
        <w:rPr>
          <w:rFonts w:ascii="Arial" w:hAnsi="Arial" w:cs="Arial"/>
        </w:rPr>
        <w:t>.</w:t>
      </w:r>
    </w:p>
    <w:p w14:paraId="469B66E0" w14:textId="77777777" w:rsidR="003B3774" w:rsidRPr="006159F1" w:rsidRDefault="003B3774" w:rsidP="004B20AF">
      <w:pPr>
        <w:spacing w:after="0" w:line="480" w:lineRule="auto"/>
        <w:rPr>
          <w:rFonts w:ascii="Arial" w:hAnsi="Arial" w:cs="Arial"/>
        </w:rPr>
      </w:pPr>
    </w:p>
    <w:p w14:paraId="244D8D30" w14:textId="23786D4F" w:rsidR="00CA4D09" w:rsidRPr="006159F1" w:rsidRDefault="00EE4332" w:rsidP="004B20AF">
      <w:pPr>
        <w:spacing w:after="0" w:line="480" w:lineRule="auto"/>
        <w:rPr>
          <w:rFonts w:ascii="Arial" w:hAnsi="Arial" w:cs="Arial"/>
          <w:i/>
        </w:rPr>
      </w:pPr>
      <w:r w:rsidRPr="006159F1">
        <w:rPr>
          <w:rFonts w:ascii="Arial" w:hAnsi="Arial" w:cs="Arial"/>
          <w:i/>
        </w:rPr>
        <w:t xml:space="preserve">Abundance data </w:t>
      </w:r>
    </w:p>
    <w:p w14:paraId="2A98B6AB" w14:textId="21FED0BE" w:rsidR="00DE37BD" w:rsidRPr="00B5491B" w:rsidRDefault="00325546" w:rsidP="004B20AF">
      <w:pPr>
        <w:spacing w:after="0" w:line="480" w:lineRule="auto"/>
        <w:rPr>
          <w:rFonts w:ascii="Arial" w:hAnsi="Arial" w:cs="Arial"/>
        </w:rPr>
      </w:pPr>
      <w:r w:rsidRPr="006159F1">
        <w:rPr>
          <w:rFonts w:ascii="Arial" w:hAnsi="Arial" w:cs="Arial"/>
        </w:rPr>
        <w:t xml:space="preserve">We analysed </w:t>
      </w:r>
      <w:r w:rsidR="00AD158A" w:rsidRPr="006159F1">
        <w:rPr>
          <w:rFonts w:ascii="Arial" w:hAnsi="Arial" w:cs="Arial"/>
        </w:rPr>
        <w:t xml:space="preserve">abundance </w:t>
      </w:r>
      <w:r w:rsidRPr="006159F1">
        <w:rPr>
          <w:rFonts w:ascii="Arial" w:hAnsi="Arial" w:cs="Arial"/>
        </w:rPr>
        <w:t xml:space="preserve">data from </w:t>
      </w:r>
      <w:r w:rsidR="008C6654" w:rsidRPr="006159F1">
        <w:rPr>
          <w:rFonts w:ascii="Arial" w:hAnsi="Arial" w:cs="Arial"/>
        </w:rPr>
        <w:t xml:space="preserve">the </w:t>
      </w:r>
      <w:r w:rsidR="00CA4D09" w:rsidRPr="006159F1">
        <w:rPr>
          <w:rFonts w:ascii="Arial" w:hAnsi="Arial" w:cs="Arial"/>
        </w:rPr>
        <w:t>UK</w:t>
      </w:r>
      <w:r w:rsidR="00AD158A" w:rsidRPr="006159F1">
        <w:rPr>
          <w:rFonts w:ascii="Arial" w:hAnsi="Arial" w:cs="Arial"/>
        </w:rPr>
        <w:t>BMS national collated index</w:t>
      </w:r>
      <w:r w:rsidR="00CA4D09" w:rsidRPr="006159F1">
        <w:rPr>
          <w:rFonts w:ascii="Arial" w:hAnsi="Arial" w:cs="Arial"/>
        </w:rPr>
        <w:t xml:space="preserve"> (</w:t>
      </w:r>
      <w:r w:rsidR="00DE0D3B" w:rsidRPr="006159F1">
        <w:rPr>
          <w:rFonts w:ascii="Arial" w:hAnsi="Arial" w:cs="Arial"/>
        </w:rPr>
        <w:t>www.ukbms.org</w:t>
      </w:r>
      <w:r w:rsidR="00CA4D09" w:rsidRPr="006159F1">
        <w:rPr>
          <w:rFonts w:ascii="Arial" w:hAnsi="Arial" w:cs="Arial"/>
        </w:rPr>
        <w:t>)</w:t>
      </w:r>
      <w:r w:rsidR="00AD158A" w:rsidRPr="006159F1">
        <w:rPr>
          <w:rFonts w:ascii="Arial" w:hAnsi="Arial" w:cs="Arial"/>
        </w:rPr>
        <w:t xml:space="preserve">. </w:t>
      </w:r>
      <w:r w:rsidR="005A7025" w:rsidRPr="006159F1">
        <w:rPr>
          <w:rFonts w:ascii="Arial" w:hAnsi="Arial" w:cs="Arial"/>
        </w:rPr>
        <w:t>The UKBMS calculates their index from</w:t>
      </w:r>
      <w:r w:rsidR="00AF0E63" w:rsidRPr="006159F1">
        <w:rPr>
          <w:rFonts w:ascii="Arial" w:hAnsi="Arial" w:cs="Arial"/>
        </w:rPr>
        <w:t xml:space="preserve"> </w:t>
      </w:r>
      <w:r w:rsidR="00B57861" w:rsidRPr="006159F1">
        <w:rPr>
          <w:rFonts w:ascii="Arial" w:hAnsi="Arial" w:cs="Arial"/>
        </w:rPr>
        <w:t xml:space="preserve">counts from weekly transect walks </w:t>
      </w:r>
      <w:r w:rsidRPr="006159F1">
        <w:rPr>
          <w:rFonts w:ascii="Arial" w:hAnsi="Arial" w:cs="Arial"/>
        </w:rPr>
        <w:t xml:space="preserve">along fixed routes </w:t>
      </w:r>
      <w:r w:rsidR="00B57861" w:rsidRPr="006159F1">
        <w:rPr>
          <w:rFonts w:ascii="Arial" w:hAnsi="Arial" w:cs="Arial"/>
        </w:rPr>
        <w:t>undertaken during the recording period (</w:t>
      </w:r>
      <w:r w:rsidR="008C74D9" w:rsidRPr="006159F1">
        <w:rPr>
          <w:rFonts w:ascii="Arial" w:hAnsi="Arial" w:cs="Arial"/>
        </w:rPr>
        <w:t>April-September</w:t>
      </w:r>
      <w:r w:rsidR="00AF0E63" w:rsidRPr="006159F1">
        <w:rPr>
          <w:rFonts w:ascii="Arial" w:hAnsi="Arial" w:cs="Arial"/>
        </w:rPr>
        <w:t>) every year</w:t>
      </w:r>
      <w:r w:rsidR="00B57861" w:rsidRPr="006159F1">
        <w:rPr>
          <w:rFonts w:ascii="Arial" w:hAnsi="Arial" w:cs="Arial"/>
        </w:rPr>
        <w:t xml:space="preserve"> </w:t>
      </w:r>
      <w:r w:rsidR="0076099F" w:rsidRPr="006159F1">
        <w:rPr>
          <w:rFonts w:ascii="Arial" w:hAnsi="Arial" w:cs="Arial"/>
        </w:rPr>
        <w:t xml:space="preserve">since </w:t>
      </w:r>
      <w:r w:rsidR="00B57861" w:rsidRPr="006159F1">
        <w:rPr>
          <w:rFonts w:ascii="Arial" w:hAnsi="Arial" w:cs="Arial"/>
        </w:rPr>
        <w:t>1976</w:t>
      </w:r>
      <w:r w:rsidRPr="006159F1">
        <w:rPr>
          <w:rFonts w:ascii="Arial" w:hAnsi="Arial" w:cs="Arial"/>
        </w:rPr>
        <w:t xml:space="preserve"> (see </w:t>
      </w:r>
      <w:r w:rsidR="008A1C80" w:rsidRPr="006159F1">
        <w:fldChar w:fldCharType="begin"/>
      </w:r>
      <w:r w:rsidR="008A1C80" w:rsidRPr="006159F1">
        <w:rPr>
          <w:rFonts w:ascii="Arial" w:hAnsi="Arial" w:cs="Arial"/>
        </w:rPr>
        <w:instrText xml:space="preserve">" </w:instrText>
      </w:r>
      <w:r w:rsidR="008A1C80" w:rsidRPr="006159F1">
        <w:fldChar w:fldCharType="separate"/>
      </w:r>
      <w:r w:rsidR="00E57C1D" w:rsidRPr="006159F1">
        <w:rPr>
          <w:rStyle w:val="Hyperlink"/>
          <w:rFonts w:ascii="Arial" w:hAnsi="Arial" w:cs="Arial"/>
        </w:rPr>
        <w:t>http://www.ukbms.org/Methods.aspx</w:t>
      </w:r>
      <w:r w:rsidR="008A1C80" w:rsidRPr="006159F1">
        <w:rPr>
          <w:rStyle w:val="Hyperlink"/>
          <w:rFonts w:ascii="Arial" w:hAnsi="Arial" w:cs="Arial"/>
        </w:rPr>
        <w:fldChar w:fldCharType="end"/>
      </w:r>
      <w:r w:rsidR="00E57C1D" w:rsidRPr="00B5491B">
        <w:rPr>
          <w:rFonts w:ascii="Arial" w:hAnsi="Arial" w:cs="Arial"/>
        </w:rPr>
        <w:t xml:space="preserve"> </w:t>
      </w:r>
      <w:r w:rsidR="006159F1" w:rsidRPr="00D669A3">
        <w:rPr>
          <w:rFonts w:ascii="Arial" w:hAnsi="Arial" w:cs="Arial"/>
        </w:rPr>
        <w:t>http://www.ukbms.org/Methods.aspx</w:t>
      </w:r>
      <w:r w:rsidR="006159F1" w:rsidRPr="00B5491B">
        <w:rPr>
          <w:rFonts w:ascii="Arial" w:hAnsi="Arial" w:cs="Arial"/>
        </w:rPr>
        <w:t xml:space="preserve"> </w:t>
      </w:r>
      <w:r w:rsidRPr="00B5491B">
        <w:rPr>
          <w:rFonts w:ascii="Arial" w:hAnsi="Arial" w:cs="Arial"/>
        </w:rPr>
        <w:t>for full details)</w:t>
      </w:r>
      <w:r w:rsidR="00B57861" w:rsidRPr="00B5491B">
        <w:rPr>
          <w:rFonts w:ascii="Arial" w:hAnsi="Arial" w:cs="Arial"/>
        </w:rPr>
        <w:t xml:space="preserve">. </w:t>
      </w:r>
      <w:r w:rsidR="00C416CC" w:rsidRPr="00B5491B">
        <w:rPr>
          <w:rFonts w:ascii="Arial" w:hAnsi="Arial" w:cs="Arial"/>
        </w:rPr>
        <w:t xml:space="preserve">Counts are taken from sites </w:t>
      </w:r>
      <w:r w:rsidR="00C416CC" w:rsidRPr="006159F1">
        <w:rPr>
          <w:rFonts w:ascii="Arial" w:hAnsi="Arial" w:cs="Arial"/>
        </w:rPr>
        <w:t xml:space="preserve">in Great Britain and Northern Ireland (1854 </w:t>
      </w:r>
      <w:r w:rsidR="00AE6E05" w:rsidRPr="006159F1">
        <w:rPr>
          <w:rFonts w:ascii="Arial" w:hAnsi="Arial" w:cs="Arial"/>
        </w:rPr>
        <w:t xml:space="preserve">transect </w:t>
      </w:r>
      <w:r w:rsidR="00C416CC" w:rsidRPr="006159F1">
        <w:rPr>
          <w:rFonts w:ascii="Arial" w:hAnsi="Arial" w:cs="Arial"/>
        </w:rPr>
        <w:t>sites in total</w:t>
      </w:r>
      <w:r w:rsidR="00AE6E05" w:rsidRPr="006159F1">
        <w:rPr>
          <w:rFonts w:ascii="Arial" w:hAnsi="Arial" w:cs="Arial"/>
        </w:rPr>
        <w:t xml:space="preserve">). </w:t>
      </w:r>
      <w:r w:rsidR="004A3588" w:rsidRPr="006159F1">
        <w:rPr>
          <w:rFonts w:ascii="Arial" w:hAnsi="Arial" w:cs="Arial"/>
        </w:rPr>
        <w:t>C</w:t>
      </w:r>
      <w:r w:rsidR="00B57861" w:rsidRPr="006159F1">
        <w:rPr>
          <w:rFonts w:ascii="Arial" w:hAnsi="Arial" w:cs="Arial"/>
        </w:rPr>
        <w:t>ounts for missing week</w:t>
      </w:r>
      <w:r w:rsidR="004A3588" w:rsidRPr="006159F1">
        <w:rPr>
          <w:rFonts w:ascii="Arial" w:hAnsi="Arial" w:cs="Arial"/>
        </w:rPr>
        <w:t>s</w:t>
      </w:r>
      <w:r w:rsidR="00B57861" w:rsidRPr="006159F1">
        <w:rPr>
          <w:rFonts w:ascii="Arial" w:hAnsi="Arial" w:cs="Arial"/>
        </w:rPr>
        <w:t xml:space="preserve"> </w:t>
      </w:r>
      <w:r w:rsidRPr="006159F1">
        <w:rPr>
          <w:rFonts w:ascii="Arial" w:hAnsi="Arial" w:cs="Arial"/>
        </w:rPr>
        <w:t>are</w:t>
      </w:r>
      <w:r w:rsidR="00B57861" w:rsidRPr="006159F1">
        <w:rPr>
          <w:rFonts w:ascii="Arial" w:hAnsi="Arial" w:cs="Arial"/>
        </w:rPr>
        <w:t xml:space="preserve"> </w:t>
      </w:r>
      <w:r w:rsidR="00B57861" w:rsidRPr="006159F1">
        <w:rPr>
          <w:rFonts w:ascii="Arial" w:hAnsi="Arial" w:cs="Arial"/>
          <w:noProof/>
        </w:rPr>
        <w:t xml:space="preserve">estimated </w:t>
      </w:r>
      <w:r w:rsidR="00E57C1D" w:rsidRPr="006159F1">
        <w:rPr>
          <w:rFonts w:ascii="Arial" w:hAnsi="Arial" w:cs="Arial"/>
          <w:noProof/>
        </w:rPr>
        <w:t xml:space="preserve">by the UKBMS </w:t>
      </w:r>
      <w:r w:rsidR="00B57861" w:rsidRPr="006159F1">
        <w:rPr>
          <w:rFonts w:ascii="Arial" w:hAnsi="Arial" w:cs="Arial"/>
          <w:noProof/>
        </w:rPr>
        <w:t xml:space="preserve">by considering the area of a GAM curve fitted to observed weekly count data throughout the year </w:t>
      </w:r>
      <w:r w:rsidR="00B57861" w:rsidRPr="00B5491B">
        <w:rPr>
          <w:rFonts w:ascii="Arial" w:hAnsi="Arial" w:cs="Arial"/>
          <w:noProof/>
        </w:rPr>
        <w:fldChar w:fldCharType="begin" w:fldLock="1"/>
      </w:r>
      <w:r w:rsidR="006C2128" w:rsidRPr="006159F1">
        <w:rPr>
          <w:rFonts w:ascii="Arial" w:hAnsi="Arial" w:cs="Arial"/>
          <w:noProof/>
        </w:rPr>
        <w:instrText>ADDIN CSL_CITATION { "citationItems" : [ { "id" : "ITEM-1", "itemData" : { "DOI" : "10.1080/02664760120074979", "ISBN" : "0266-4763", "ISSN" : "0266-4763", "PMID" : "1476", "abstract" : "We investigate the use of generalized additive models for describing patterns in butter\u00af y transect counts during the \u00af ight period. Models were applied to sets of simulated data and to transect counts from the British Butter\u00af y Monitoring Scheme (BMS) recorded at a large number of sites in the UK. The models successfully described patterns in counts in a range of species with di\u00fe erent life cycles and the approach can be used to estimate an index of butter\u00af y abundance allowing for missing counts. The method could be extended to include other factors such as temperature, sunshine, windspeed and time of day, and to examine potential biases arising from variation in these factors.", "author" : [ { "dropping-particle" : "", "family" : "Rothery", "given" : "Peter", "non-dropping-particle" : "", "parse-names" : false, "suffix" : "" }, { "dropping-particle" : "", "family" : "Roy", "given" : "David B.", "non-dropping-particle" : "", "parse-names" : false, "suffix" : "" } ], "container-title" : "Journal of Applied Statistics", "id" : "ITEM-1", "issue" : "7", "issued" : { "date-parts" : [ [ "2001" ] ] }, "page" : "897-909", "title" : "Application of generalized additive models to butterfly transect count data", "type" : "article-journal", "volume" : "28" }, "uris" : [ "http://www.mendeley.com/documents/?uuid=9a25927d-bff1-4154-a4c9-82e80319c2e5" ] } ], "mendeley" : { "formattedCitation" : "(Rothery &amp; Roy, 2001)", "plainTextFormattedCitation" : "(Rothery &amp; Roy, 2001)", "previouslyFormattedCitation" : "(Rothery &amp; Roy, 2001)" }, "properties" : { "noteIndex" : 0 }, "schema" : "https://github.com/citation-style-language/schema/raw/master/csl-citation.json" }</w:instrText>
      </w:r>
      <w:r w:rsidR="00B57861" w:rsidRPr="00B5491B">
        <w:rPr>
          <w:rFonts w:ascii="Arial" w:hAnsi="Arial" w:cs="Arial"/>
          <w:noProof/>
        </w:rPr>
        <w:fldChar w:fldCharType="separate"/>
      </w:r>
      <w:r w:rsidR="006C2128" w:rsidRPr="00B5491B">
        <w:rPr>
          <w:rFonts w:ascii="Arial" w:hAnsi="Arial" w:cs="Arial"/>
          <w:noProof/>
        </w:rPr>
        <w:t>(Rothery &amp; Roy, 2001)</w:t>
      </w:r>
      <w:r w:rsidR="00B57861" w:rsidRPr="00B5491B">
        <w:rPr>
          <w:rFonts w:ascii="Arial" w:hAnsi="Arial" w:cs="Arial"/>
          <w:noProof/>
        </w:rPr>
        <w:fldChar w:fldCharType="end"/>
      </w:r>
      <w:r w:rsidR="00B57861" w:rsidRPr="00B5491B">
        <w:rPr>
          <w:rFonts w:ascii="Arial" w:hAnsi="Arial" w:cs="Arial"/>
        </w:rPr>
        <w:t xml:space="preserve">. </w:t>
      </w:r>
      <w:r w:rsidRPr="00B5491B">
        <w:rPr>
          <w:rFonts w:ascii="Arial" w:hAnsi="Arial" w:cs="Arial"/>
        </w:rPr>
        <w:t xml:space="preserve">The </w:t>
      </w:r>
      <w:r w:rsidR="005A7025" w:rsidRPr="00B5491B">
        <w:rPr>
          <w:rFonts w:ascii="Arial" w:hAnsi="Arial" w:cs="Arial"/>
        </w:rPr>
        <w:t>UKBMS national collated index from</w:t>
      </w:r>
      <w:r w:rsidRPr="00B5491B">
        <w:rPr>
          <w:rFonts w:ascii="Arial" w:hAnsi="Arial" w:cs="Arial"/>
        </w:rPr>
        <w:t xml:space="preserve"> </w:t>
      </w:r>
      <w:r w:rsidR="005A7025" w:rsidRPr="006159F1">
        <w:rPr>
          <w:rFonts w:ascii="Arial" w:hAnsi="Arial" w:cs="Arial"/>
        </w:rPr>
        <w:t xml:space="preserve">1976-2012 </w:t>
      </w:r>
      <w:r w:rsidR="00E06AA3" w:rsidRPr="006159F1">
        <w:rPr>
          <w:rFonts w:ascii="Arial" w:hAnsi="Arial" w:cs="Arial"/>
        </w:rPr>
        <w:t>i</w:t>
      </w:r>
      <w:r w:rsidR="00263ECE" w:rsidRPr="006159F1">
        <w:rPr>
          <w:rFonts w:ascii="Arial" w:hAnsi="Arial" w:cs="Arial"/>
        </w:rPr>
        <w:t>s</w:t>
      </w:r>
      <w:r w:rsidR="00BE48EA" w:rsidRPr="006159F1">
        <w:rPr>
          <w:rFonts w:ascii="Arial" w:hAnsi="Arial" w:cs="Arial"/>
        </w:rPr>
        <w:t xml:space="preserve"> </w:t>
      </w:r>
      <w:r w:rsidR="00A81727" w:rsidRPr="006159F1">
        <w:rPr>
          <w:rFonts w:ascii="Arial" w:hAnsi="Arial" w:cs="Arial"/>
        </w:rPr>
        <w:t xml:space="preserve">created </w:t>
      </w:r>
      <w:r w:rsidR="00263ECE" w:rsidRPr="006159F1">
        <w:rPr>
          <w:rFonts w:ascii="Arial" w:hAnsi="Arial" w:cs="Arial"/>
        </w:rPr>
        <w:t>using a</w:t>
      </w:r>
      <w:r w:rsidR="00A81727" w:rsidRPr="006159F1">
        <w:rPr>
          <w:rFonts w:ascii="Arial" w:hAnsi="Arial" w:cs="Arial"/>
        </w:rPr>
        <w:t xml:space="preserve"> </w:t>
      </w:r>
      <w:r w:rsidR="0078280A" w:rsidRPr="006159F1">
        <w:rPr>
          <w:rFonts w:ascii="Arial" w:hAnsi="Arial" w:cs="Arial"/>
        </w:rPr>
        <w:t xml:space="preserve">log-linear model, </w:t>
      </w:r>
      <w:r w:rsidR="005C00CC" w:rsidRPr="006159F1">
        <w:rPr>
          <w:rFonts w:ascii="Arial" w:hAnsi="Arial" w:cs="Arial"/>
        </w:rPr>
        <w:t>with</w:t>
      </w:r>
      <w:r w:rsidR="0078280A" w:rsidRPr="006159F1">
        <w:rPr>
          <w:rFonts w:ascii="Arial" w:hAnsi="Arial" w:cs="Arial"/>
        </w:rPr>
        <w:t xml:space="preserve"> </w:t>
      </w:r>
      <w:r w:rsidR="005C00CC" w:rsidRPr="006159F1">
        <w:rPr>
          <w:rFonts w:ascii="Arial" w:hAnsi="Arial" w:cs="Arial"/>
        </w:rPr>
        <w:t xml:space="preserve">a </w:t>
      </w:r>
      <w:r w:rsidRPr="006159F1">
        <w:rPr>
          <w:rFonts w:ascii="Arial" w:hAnsi="Arial" w:cs="Arial"/>
        </w:rPr>
        <w:t xml:space="preserve">transect </w:t>
      </w:r>
      <w:r w:rsidR="0078280A" w:rsidRPr="006159F1">
        <w:rPr>
          <w:rFonts w:ascii="Arial" w:hAnsi="Arial" w:cs="Arial"/>
        </w:rPr>
        <w:t xml:space="preserve">site and year effect </w:t>
      </w:r>
      <w:r w:rsidR="0078280A" w:rsidRPr="00B5491B">
        <w:rPr>
          <w:rFonts w:ascii="Arial" w:hAnsi="Arial" w:cs="Arial"/>
        </w:rPr>
        <w:fldChar w:fldCharType="begin" w:fldLock="1"/>
      </w:r>
      <w:r w:rsidR="006C2128" w:rsidRPr="006159F1">
        <w:rPr>
          <w:rFonts w:ascii="Arial" w:hAnsi="Arial" w:cs="Arial"/>
        </w:rPr>
        <w:instrText>ADDIN CSL_CITATION { "citationItems" : [ { "id" : "ITEM-1", "itemData" : { "DOI" : "10.1007/s10841-010-9333-z", "ISBN" : "1366-638X", "ISSN" : "1366638X", "abstract" : "The United Kingdom (UK) Government has national and international commitments to tackle the rate of biodiversity loss by 2010. Biodiversity indicators are used to measure and communicate progress in meeting these commitments. From 2005 onwards, butterflies have been adopted as Governmental biodiversity indicators in England, Scotland and for the UK as a whole. The indicators are compiled using butterfly abundance data collected through the UK Butterfly Monitoring Scheme, at a network of site established from 1976 onwards. The indicators show that butterfly numbers have fluctuated considerably from year-to-year, though analysis of the underlying smoothed multi-species trends for (habitat) \u2018specialist\u2019 species show significant long-term declines in each country since the 1970s. Trends in wider countryside \u2018generalist\u2019 species vary at the country-level from little or no overall change in Scotland and across the UK, to declines over selected years in England. Comparisons of changes in butterfly abundance before and after the 2010 target was set in 2002 suggest that the rate of decline at the UK-level is increasing for specialist species. In spite of large amounts of investment since 2000 to improve the habitat condition of protected areas, the trend for butterfly populations is no different in protected areas compared to elsewhere. Analysis by policy sector in England, shows that butterflies are declining rapidly in both forestry land and farmland, although in the latter habitat type, improvements are being seen on land entered into agri-environment schemes. We conclude by assessing the extent to which butterflies may represent broader biodiversity and help inform and evaluate conservation policy", "author" : [ { "dropping-particle" : "", "family" : "Brereton", "given" : "T.", "non-dropping-particle" : "", "parse-names" : false, "suffix" : "" }, { "dropping-particle" : "", "family" : "Roy", "given" : "D. B.", "non-dropping-particle" : "", "parse-names" : false, "suffix" : "" }, { "dropping-particle" : "", "family" : "Middlebrook", "given" : "I.", "non-dropping-particle" : "", "parse-names" : false, "suffix" : "" }, { "dropping-particle" : "", "family" : "Botham", "given" : "M.", "non-dropping-particle" : "", "parse-names" : false, "suffix" : "" }, { "dropping-particle" : "", "family" : "Warren", "given" : "M.", "non-dropping-particle" : "", "parse-names" : false, "suffix" : "" } ], "container-title" : "Journal of Insect Conservation", "id" : "ITEM-1", "issue" : "1", "issued" : { "date-parts" : [ [ "2011" ] ] }, "note" : "What is it about?\nUsing butterflies as bidiversity indicators\nHow did they do it?\ncompare butterfly abundance before and after 2010 biodiversity target.\nKey result:\nDecline in butterfly abundance increasing for specialists, and decline on agricultural land (mediated by agri-environment schemes)\nWhy is it important?\nShows the usefulness of using a species as a biodiversity indicator, good marker for policy.", "page" : "139-151", "title" : "The development of butterfly indicators in the United Kingdom and assessments in 2010", "type" : "article-journal", "volume" : "15" }, "uris" : [ "http://www.mendeley.com/documents/?uuid=7143c30b-5f6f-4f74-88b3-70df8c39e550" ] } ], "mendeley" : { "formattedCitation" : "(Brereton &lt;i&gt;et al.&lt;/i&gt;, 2011)", "plainTextFormattedCitation" : "(Brereton et al., 2011)", "previouslyFormattedCitation" : "(Brereton &lt;i&gt;et al.&lt;/i&gt;, 2011)" }, "properties" : { "noteIndex" : 0 }, "schema" : "https://github.com/citation-style-language/schema/raw/master/csl-citation.json" }</w:instrText>
      </w:r>
      <w:r w:rsidR="0078280A" w:rsidRPr="00B5491B">
        <w:rPr>
          <w:rFonts w:ascii="Arial" w:hAnsi="Arial" w:cs="Arial"/>
        </w:rPr>
        <w:fldChar w:fldCharType="separate"/>
      </w:r>
      <w:r w:rsidR="006C2128" w:rsidRPr="00B5491B">
        <w:rPr>
          <w:rFonts w:ascii="Arial" w:hAnsi="Arial" w:cs="Arial"/>
          <w:noProof/>
        </w:rPr>
        <w:t xml:space="preserve">(Brereton </w:t>
      </w:r>
      <w:r w:rsidR="006C2128" w:rsidRPr="00B5491B">
        <w:rPr>
          <w:rFonts w:ascii="Arial" w:hAnsi="Arial" w:cs="Arial"/>
          <w:i/>
          <w:noProof/>
        </w:rPr>
        <w:t>et al.</w:t>
      </w:r>
      <w:r w:rsidR="006C2128" w:rsidRPr="00B5491B">
        <w:rPr>
          <w:rFonts w:ascii="Arial" w:hAnsi="Arial" w:cs="Arial"/>
          <w:noProof/>
        </w:rPr>
        <w:t>, 2011)</w:t>
      </w:r>
      <w:r w:rsidR="0078280A" w:rsidRPr="00B5491B">
        <w:rPr>
          <w:rFonts w:ascii="Arial" w:hAnsi="Arial" w:cs="Arial"/>
        </w:rPr>
        <w:fldChar w:fldCharType="end"/>
      </w:r>
      <w:r w:rsidR="0078280A" w:rsidRPr="00B5491B">
        <w:rPr>
          <w:rFonts w:ascii="Arial" w:hAnsi="Arial" w:cs="Arial"/>
        </w:rPr>
        <w:t>,</w:t>
      </w:r>
      <w:r w:rsidR="008C6654" w:rsidRPr="00B5491B">
        <w:rPr>
          <w:rFonts w:ascii="Arial" w:hAnsi="Arial" w:cs="Arial"/>
        </w:rPr>
        <w:t xml:space="preserve"> as</w:t>
      </w:r>
      <w:r w:rsidR="0078280A" w:rsidRPr="00B5491B">
        <w:rPr>
          <w:rFonts w:ascii="Arial" w:hAnsi="Arial" w:cs="Arial"/>
        </w:rPr>
        <w:t xml:space="preserve"> shown below: </w:t>
      </w:r>
    </w:p>
    <w:p w14:paraId="60624B31" w14:textId="6F40DF2C" w:rsidR="003461C6" w:rsidRPr="00B5491B" w:rsidRDefault="002D3E03" w:rsidP="00436805">
      <w:pPr>
        <w:spacing w:after="0" w:line="480" w:lineRule="auto"/>
        <w:rPr>
          <w:rFonts w:ascii="Arial" w:hAnsi="Arial" w:cs="Arial"/>
        </w:rPr>
      </w:pPr>
      <m:oMathPara>
        <m:oMathParaPr>
          <m:jc m:val="center"/>
        </m:oMathParaPr>
        <m:oMath>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10</m:t>
                  </m:r>
                </m:sub>
              </m:sSub>
            </m:fName>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m:t>
                      </m:r>
                    </m:e>
                    <m:sub>
                      <m:r>
                        <w:rPr>
                          <w:rFonts w:ascii="Cambria Math" w:hAnsi="Cambria Math" w:cs="Arial"/>
                        </w:rPr>
                        <m:t>ij</m:t>
                      </m:r>
                    </m:sub>
                  </m:sSub>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y</m:t>
                  </m:r>
                </m:e>
                <m:sub>
                  <m:r>
                    <w:rPr>
                      <w:rFonts w:ascii="Cambria Math" w:hAnsi="Cambria Math" w:cs="Arial"/>
                    </w:rPr>
                    <m:t>j</m:t>
                  </m:r>
                </m:sub>
              </m:sSub>
            </m:e>
          </m:func>
        </m:oMath>
      </m:oMathPara>
    </w:p>
    <w:p w14:paraId="40E745D8" w14:textId="77777777" w:rsidR="0078280A" w:rsidRPr="006159F1" w:rsidRDefault="0078280A" w:rsidP="004B20AF">
      <w:pPr>
        <w:spacing w:after="0" w:line="480" w:lineRule="auto"/>
        <w:rPr>
          <w:rFonts w:ascii="Arial" w:hAnsi="Arial" w:cs="Arial"/>
        </w:rPr>
      </w:pPr>
    </w:p>
    <w:p w14:paraId="70AF2133" w14:textId="2DC8220A" w:rsidR="005A27E7" w:rsidRPr="006159F1" w:rsidRDefault="0078280A" w:rsidP="005A27E7">
      <w:pPr>
        <w:spacing w:after="0" w:line="480" w:lineRule="auto"/>
        <w:rPr>
          <w:rFonts w:ascii="Arial" w:hAnsi="Arial" w:cs="Arial"/>
        </w:rPr>
      </w:pPr>
      <w:r w:rsidRPr="006159F1">
        <w:rPr>
          <w:rFonts w:ascii="Arial" w:hAnsi="Arial" w:cs="Arial"/>
        </w:rPr>
        <w:t xml:space="preserve">Where c is the expected count for site </w:t>
      </w:r>
      <w:r w:rsidRPr="006159F1">
        <w:rPr>
          <w:rFonts w:ascii="Arial" w:hAnsi="Arial" w:cs="Arial"/>
          <w:i/>
        </w:rPr>
        <w:t>i</w:t>
      </w:r>
      <w:r w:rsidRPr="006159F1">
        <w:rPr>
          <w:rFonts w:ascii="Arial" w:hAnsi="Arial" w:cs="Arial"/>
        </w:rPr>
        <w:t xml:space="preserve"> in year </w:t>
      </w:r>
      <w:r w:rsidRPr="006159F1">
        <w:rPr>
          <w:rFonts w:ascii="Arial" w:hAnsi="Arial" w:cs="Arial"/>
          <w:i/>
        </w:rPr>
        <w:t>j</w:t>
      </w:r>
      <w:r w:rsidRPr="006159F1">
        <w:rPr>
          <w:rFonts w:ascii="Arial" w:hAnsi="Arial" w:cs="Arial"/>
        </w:rPr>
        <w:t xml:space="preserve">, and where </w:t>
      </w:r>
      <w:r w:rsidR="00BA68F6" w:rsidRPr="006159F1">
        <w:rPr>
          <w:rFonts w:ascii="Arial" w:hAnsi="Arial" w:cs="Arial"/>
        </w:rPr>
        <w:t>x</w:t>
      </w:r>
      <w:r w:rsidR="00BA68F6" w:rsidRPr="006159F1">
        <w:rPr>
          <w:rFonts w:ascii="Arial" w:hAnsi="Arial" w:cs="Arial"/>
          <w:i/>
          <w:vertAlign w:val="subscript"/>
        </w:rPr>
        <w:t>i</w:t>
      </w:r>
      <w:r w:rsidR="00BA68F6" w:rsidRPr="006159F1">
        <w:rPr>
          <w:rFonts w:ascii="Arial" w:hAnsi="Arial" w:cs="Arial"/>
          <w:vertAlign w:val="subscript"/>
        </w:rPr>
        <w:t xml:space="preserve"> </w:t>
      </w:r>
      <w:r w:rsidR="00BA68F6" w:rsidRPr="006159F1">
        <w:rPr>
          <w:rFonts w:ascii="Arial" w:hAnsi="Arial" w:cs="Arial"/>
        </w:rPr>
        <w:t>and</w:t>
      </w:r>
      <w:r w:rsidRPr="006159F1">
        <w:rPr>
          <w:rFonts w:ascii="Arial" w:hAnsi="Arial" w:cs="Arial"/>
        </w:rPr>
        <w:t xml:space="preserve"> y</w:t>
      </w:r>
      <w:r w:rsidRPr="006159F1">
        <w:rPr>
          <w:rFonts w:ascii="Arial" w:hAnsi="Arial" w:cs="Arial"/>
          <w:i/>
          <w:vertAlign w:val="subscript"/>
        </w:rPr>
        <w:t>j</w:t>
      </w:r>
      <w:r w:rsidRPr="006159F1">
        <w:rPr>
          <w:rFonts w:ascii="Arial" w:hAnsi="Arial" w:cs="Arial"/>
        </w:rPr>
        <w:t xml:space="preserve"> give the means for the </w:t>
      </w:r>
      <w:r w:rsidRPr="006159F1">
        <w:rPr>
          <w:rFonts w:ascii="Arial" w:hAnsi="Arial" w:cs="Arial"/>
          <w:i/>
        </w:rPr>
        <w:t>i</w:t>
      </w:r>
      <w:r w:rsidRPr="006159F1">
        <w:rPr>
          <w:rFonts w:ascii="Arial" w:hAnsi="Arial" w:cs="Arial"/>
        </w:rPr>
        <w:t xml:space="preserve">th site and the </w:t>
      </w:r>
      <w:r w:rsidRPr="006159F1">
        <w:rPr>
          <w:rFonts w:ascii="Arial" w:hAnsi="Arial" w:cs="Arial"/>
          <w:i/>
        </w:rPr>
        <w:t>j</w:t>
      </w:r>
      <w:r w:rsidRPr="006159F1">
        <w:rPr>
          <w:rFonts w:ascii="Arial" w:hAnsi="Arial" w:cs="Arial"/>
        </w:rPr>
        <w:t>th year</w:t>
      </w:r>
      <w:r w:rsidR="00102AFF" w:rsidRPr="006159F1">
        <w:rPr>
          <w:rFonts w:ascii="Arial" w:hAnsi="Arial" w:cs="Arial"/>
        </w:rPr>
        <w:t>.</w:t>
      </w:r>
      <w:r w:rsidRPr="006159F1">
        <w:rPr>
          <w:rFonts w:ascii="Arial" w:hAnsi="Arial" w:cs="Arial"/>
        </w:rPr>
        <w:t xml:space="preserve"> </w:t>
      </w:r>
      <w:r w:rsidR="007B69E2" w:rsidRPr="006159F1">
        <w:rPr>
          <w:rFonts w:ascii="Arial" w:hAnsi="Arial" w:cs="Arial"/>
        </w:rPr>
        <w:t xml:space="preserve">The </w:t>
      </w:r>
      <w:r w:rsidR="00AD158A" w:rsidRPr="006159F1">
        <w:rPr>
          <w:rFonts w:ascii="Arial" w:hAnsi="Arial" w:cs="Arial"/>
        </w:rPr>
        <w:t>i</w:t>
      </w:r>
      <w:r w:rsidR="00FC14CB" w:rsidRPr="006159F1">
        <w:rPr>
          <w:rFonts w:ascii="Arial" w:hAnsi="Arial" w:cs="Arial"/>
        </w:rPr>
        <w:t xml:space="preserve">ndex </w:t>
      </w:r>
      <w:r w:rsidR="00CA4D09" w:rsidRPr="006159F1">
        <w:rPr>
          <w:rFonts w:ascii="Arial" w:hAnsi="Arial" w:cs="Arial"/>
        </w:rPr>
        <w:t>i</w:t>
      </w:r>
      <w:r w:rsidR="00FC14CB" w:rsidRPr="006159F1">
        <w:rPr>
          <w:rFonts w:ascii="Arial" w:hAnsi="Arial" w:cs="Arial"/>
        </w:rPr>
        <w:t>s then</w:t>
      </w:r>
      <w:r w:rsidR="007B69E2" w:rsidRPr="006159F1">
        <w:rPr>
          <w:rFonts w:ascii="Arial" w:hAnsi="Arial" w:cs="Arial"/>
        </w:rPr>
        <w:t xml:space="preserve"> </w:t>
      </w:r>
      <w:r w:rsidR="00A31450" w:rsidRPr="006159F1">
        <w:rPr>
          <w:rFonts w:ascii="Arial" w:hAnsi="Arial" w:cs="Arial"/>
        </w:rPr>
        <w:t>scaled to a mean of 2</w:t>
      </w:r>
      <w:r w:rsidR="00FC14CB" w:rsidRPr="006159F1">
        <w:rPr>
          <w:rFonts w:ascii="Arial" w:hAnsi="Arial" w:cs="Arial"/>
        </w:rPr>
        <w:t xml:space="preserve">, for the purposes of comparing abundance </w:t>
      </w:r>
      <w:r w:rsidR="00CA4D09" w:rsidRPr="006159F1">
        <w:rPr>
          <w:rFonts w:ascii="Arial" w:hAnsi="Arial" w:cs="Arial"/>
        </w:rPr>
        <w:t xml:space="preserve">trends </w:t>
      </w:r>
      <w:r w:rsidR="00FC14CB" w:rsidRPr="006159F1">
        <w:rPr>
          <w:rFonts w:ascii="Arial" w:hAnsi="Arial" w:cs="Arial"/>
        </w:rPr>
        <w:t xml:space="preserve">across species. </w:t>
      </w:r>
      <w:r w:rsidR="00E57C1D" w:rsidRPr="006159F1">
        <w:rPr>
          <w:rFonts w:ascii="Arial" w:hAnsi="Arial" w:cs="Arial"/>
        </w:rPr>
        <w:t>This produces a log</w:t>
      </w:r>
      <w:r w:rsidR="00AE6E05" w:rsidRPr="006159F1">
        <w:rPr>
          <w:rFonts w:ascii="Arial" w:hAnsi="Arial" w:cs="Arial"/>
          <w:vertAlign w:val="subscript"/>
        </w:rPr>
        <w:t>10</w:t>
      </w:r>
      <w:r w:rsidR="00E57C1D" w:rsidRPr="006159F1">
        <w:rPr>
          <w:rFonts w:ascii="Arial" w:hAnsi="Arial" w:cs="Arial"/>
        </w:rPr>
        <w:t>-transformed abundance index</w:t>
      </w:r>
      <w:r w:rsidR="001036EE" w:rsidRPr="006159F1">
        <w:rPr>
          <w:rFonts w:ascii="Arial" w:hAnsi="Arial" w:cs="Arial"/>
        </w:rPr>
        <w:t>,</w:t>
      </w:r>
      <w:r w:rsidR="00E57C1D" w:rsidRPr="006159F1">
        <w:rPr>
          <w:rFonts w:ascii="Arial" w:hAnsi="Arial" w:cs="Arial"/>
        </w:rPr>
        <w:t xml:space="preserve"> which we used in our calculation of population variability. </w:t>
      </w:r>
      <w:r w:rsidR="00AE6E05" w:rsidRPr="006159F1">
        <w:rPr>
          <w:rFonts w:ascii="Arial" w:hAnsi="Arial" w:cs="Arial"/>
        </w:rPr>
        <w:t>We computed y</w:t>
      </w:r>
      <w:r w:rsidR="005A27E7" w:rsidRPr="006159F1">
        <w:rPr>
          <w:rFonts w:ascii="Arial" w:hAnsi="Arial" w:cs="Arial"/>
        </w:rPr>
        <w:t xml:space="preserve">ear-to-year </w:t>
      </w:r>
      <w:r w:rsidR="005A27E7" w:rsidRPr="006159F1">
        <w:rPr>
          <w:rFonts w:ascii="Arial" w:hAnsi="Arial" w:cs="Arial"/>
        </w:rPr>
        <w:lastRenderedPageBreak/>
        <w:t>changes in</w:t>
      </w:r>
      <w:r w:rsidR="009B7D12" w:rsidRPr="006159F1">
        <w:rPr>
          <w:rFonts w:ascii="Arial" w:hAnsi="Arial" w:cs="Arial"/>
        </w:rPr>
        <w:t xml:space="preserve"> </w:t>
      </w:r>
      <w:r w:rsidR="001421CF" w:rsidRPr="006159F1">
        <w:rPr>
          <w:rFonts w:ascii="Arial" w:hAnsi="Arial" w:cs="Arial"/>
        </w:rPr>
        <w:t>log</w:t>
      </w:r>
      <w:r w:rsidR="001421CF" w:rsidRPr="006159F1">
        <w:rPr>
          <w:rFonts w:ascii="Arial" w:hAnsi="Arial" w:cs="Arial"/>
          <w:vertAlign w:val="subscript"/>
        </w:rPr>
        <w:t>10</w:t>
      </w:r>
      <w:r w:rsidR="005A27E7" w:rsidRPr="006159F1">
        <w:rPr>
          <w:rFonts w:ascii="Arial" w:hAnsi="Arial" w:cs="Arial"/>
        </w:rPr>
        <w:t xml:space="preserve"> abundance by subtracting the </w:t>
      </w:r>
      <w:r w:rsidR="00E57C1D" w:rsidRPr="006159F1">
        <w:rPr>
          <w:rFonts w:ascii="Arial" w:hAnsi="Arial" w:cs="Arial"/>
        </w:rPr>
        <w:t xml:space="preserve">abundance </w:t>
      </w:r>
      <w:r w:rsidR="005A27E7" w:rsidRPr="006159F1">
        <w:rPr>
          <w:rFonts w:ascii="Arial" w:hAnsi="Arial" w:cs="Arial"/>
        </w:rPr>
        <w:t xml:space="preserve">index value </w:t>
      </w:r>
      <w:r w:rsidR="00F61E3E" w:rsidRPr="006159F1">
        <w:rPr>
          <w:rFonts w:ascii="Arial" w:hAnsi="Arial" w:cs="Arial"/>
        </w:rPr>
        <w:t>(</w:t>
      </w:r>
      <w:r w:rsidR="00AE6E05" w:rsidRPr="006159F1">
        <w:rPr>
          <w:rFonts w:ascii="Arial" w:hAnsi="Arial" w:cs="Arial"/>
        </w:rPr>
        <w:t>log</w:t>
      </w:r>
      <w:r w:rsidR="00AE6E05" w:rsidRPr="006159F1">
        <w:rPr>
          <w:rFonts w:ascii="Arial" w:hAnsi="Arial" w:cs="Arial"/>
          <w:vertAlign w:val="subscript"/>
        </w:rPr>
        <w:t>10</w:t>
      </w:r>
      <w:r w:rsidR="00AE6E05" w:rsidRPr="006159F1">
        <w:rPr>
          <w:rFonts w:ascii="Arial" w:hAnsi="Arial" w:cs="Arial"/>
        </w:rPr>
        <w:t>-transformed</w:t>
      </w:r>
      <w:r w:rsidR="00F61E3E" w:rsidRPr="006159F1">
        <w:rPr>
          <w:rFonts w:ascii="Arial" w:hAnsi="Arial" w:cs="Arial"/>
        </w:rPr>
        <w:t xml:space="preserve">) </w:t>
      </w:r>
      <w:r w:rsidR="005A27E7" w:rsidRPr="006159F1">
        <w:rPr>
          <w:rFonts w:ascii="Arial" w:hAnsi="Arial" w:cs="Arial"/>
        </w:rPr>
        <w:t xml:space="preserve">for year </w:t>
      </w:r>
      <w:r w:rsidR="005A27E7" w:rsidRPr="006159F1">
        <w:rPr>
          <w:rFonts w:ascii="Arial" w:hAnsi="Arial" w:cs="Arial"/>
          <w:i/>
        </w:rPr>
        <w:t>t-1</w:t>
      </w:r>
      <w:r w:rsidR="005A27E7" w:rsidRPr="006159F1">
        <w:rPr>
          <w:rFonts w:ascii="Arial" w:hAnsi="Arial" w:cs="Arial"/>
        </w:rPr>
        <w:t xml:space="preserve"> from the value for year </w:t>
      </w:r>
      <w:r w:rsidR="005A27E7" w:rsidRPr="006159F1">
        <w:rPr>
          <w:rFonts w:ascii="Arial" w:hAnsi="Arial" w:cs="Arial"/>
          <w:i/>
        </w:rPr>
        <w:t>t</w:t>
      </w:r>
      <w:r w:rsidR="00AE6E05" w:rsidRPr="006159F1">
        <w:rPr>
          <w:rFonts w:ascii="Arial" w:hAnsi="Arial" w:cs="Arial"/>
        </w:rPr>
        <w:t>.</w:t>
      </w:r>
    </w:p>
    <w:p w14:paraId="236319E8" w14:textId="5012E421" w:rsidR="00AB2490" w:rsidRPr="00B5491B" w:rsidRDefault="00AB2490" w:rsidP="00AB2490">
      <w:pPr>
        <w:spacing w:after="0" w:line="480" w:lineRule="auto"/>
        <w:rPr>
          <w:rFonts w:ascii="Arial" w:hAnsi="Arial" w:cs="Arial"/>
          <w:i/>
        </w:rPr>
      </w:pPr>
      <w:r w:rsidRPr="00B5491B">
        <w:rPr>
          <w:rFonts w:ascii="Arial" w:hAnsi="Arial" w:cs="Arial"/>
          <w:i/>
        </w:rPr>
        <w:t>Accounting for phylogeny</w:t>
      </w:r>
    </w:p>
    <w:p w14:paraId="0999996B" w14:textId="3A4F3B8F" w:rsidR="005A27E7" w:rsidRPr="00B5491B" w:rsidRDefault="00BB0192" w:rsidP="005A27E7">
      <w:pPr>
        <w:spacing w:after="0" w:line="480" w:lineRule="auto"/>
        <w:rPr>
          <w:rFonts w:ascii="Arial" w:hAnsi="Arial" w:cs="Arial"/>
        </w:rPr>
      </w:pPr>
      <w:r w:rsidRPr="00B5491B">
        <w:rPr>
          <w:rFonts w:ascii="Arial" w:hAnsi="Arial" w:cs="Arial"/>
        </w:rPr>
        <w:t xml:space="preserve">Our butterfly species share evolutionary lineages, and this must be taken into account when analysing species together in models. All multi-species analyses conducted in this study accounted for the non-independence of species using phylogenetically-informed linear models with estimated Pagel’s λ, using the </w:t>
      </w:r>
      <w:r w:rsidRPr="00B5491B">
        <w:rPr>
          <w:rFonts w:ascii="Arial" w:hAnsi="Arial" w:cs="Arial"/>
          <w:i/>
        </w:rPr>
        <w:t>pgls</w:t>
      </w:r>
      <w:r w:rsidRPr="00B5491B">
        <w:rPr>
          <w:rFonts w:ascii="Arial" w:hAnsi="Arial" w:cs="Arial"/>
        </w:rPr>
        <w:t xml:space="preserve"> function of the caper package in R (Pagel, 1999; Orme et al., 2013), and the butterfly phylogeny of Brooks et al. (2016). These models are interpreted by p values indicating the difference between the phylogenetic correlation λ value (estimated using maximum likelihood) and the upper and lower bounds: 1 (indicating phylogenetic dependence) and 0 (indicating phylogenetic independence). In all our analyses, the phylogenetic correlation was not significantly different from the lower bound, indicating phylogenetic independence, and so we conclude that phylogeny did not influence our linear models.</w:t>
      </w:r>
    </w:p>
    <w:p w14:paraId="6208A7BE" w14:textId="77777777" w:rsidR="00BB0192" w:rsidRPr="00B5491B" w:rsidRDefault="00BB0192" w:rsidP="005A27E7">
      <w:pPr>
        <w:spacing w:after="0" w:line="480" w:lineRule="auto"/>
        <w:rPr>
          <w:rFonts w:ascii="Arial" w:hAnsi="Arial" w:cs="Arial"/>
        </w:rPr>
      </w:pPr>
    </w:p>
    <w:p w14:paraId="0B0B44C2" w14:textId="139700BC" w:rsidR="00F33AD9" w:rsidRPr="00B5491B" w:rsidDel="00F33AD9" w:rsidRDefault="00EE4332" w:rsidP="00F33AD9">
      <w:pPr>
        <w:spacing w:after="0" w:line="480" w:lineRule="auto"/>
        <w:rPr>
          <w:rFonts w:ascii="Arial" w:hAnsi="Arial" w:cs="Arial"/>
          <w:i/>
        </w:rPr>
      </w:pPr>
      <w:r w:rsidRPr="00B5491B">
        <w:rPr>
          <w:rFonts w:ascii="Arial" w:hAnsi="Arial" w:cs="Arial"/>
          <w:i/>
        </w:rPr>
        <w:t xml:space="preserve">Examining </w:t>
      </w:r>
      <w:r w:rsidRPr="00B5491B" w:rsidDel="00F33AD9">
        <w:rPr>
          <w:rFonts w:ascii="Arial" w:hAnsi="Arial" w:cs="Arial"/>
          <w:i/>
        </w:rPr>
        <w:t>relationship</w:t>
      </w:r>
      <w:r w:rsidRPr="00B5491B">
        <w:rPr>
          <w:rFonts w:ascii="Arial" w:hAnsi="Arial" w:cs="Arial"/>
          <w:i/>
        </w:rPr>
        <w:t>s</w:t>
      </w:r>
      <w:r w:rsidRPr="00B5491B" w:rsidDel="00F33AD9">
        <w:rPr>
          <w:rFonts w:ascii="Arial" w:hAnsi="Arial" w:cs="Arial"/>
          <w:i/>
        </w:rPr>
        <w:t xml:space="preserve"> between abundance and distribution records </w:t>
      </w:r>
    </w:p>
    <w:p w14:paraId="026ADE0A" w14:textId="5A3D6EFC" w:rsidR="00F03AFD" w:rsidRPr="00B5491B" w:rsidRDefault="007842D0" w:rsidP="0047146F">
      <w:pPr>
        <w:spacing w:after="0" w:line="480" w:lineRule="auto"/>
        <w:rPr>
          <w:rFonts w:ascii="Arial" w:hAnsi="Arial" w:cs="Arial"/>
        </w:rPr>
      </w:pPr>
      <w:r w:rsidRPr="00B5491B">
        <w:rPr>
          <w:rFonts w:ascii="Arial" w:hAnsi="Arial" w:cs="Arial"/>
        </w:rPr>
        <w:t xml:space="preserve">First, </w:t>
      </w:r>
      <w:r w:rsidR="00127E6E" w:rsidRPr="00B5491B">
        <w:rPr>
          <w:rFonts w:ascii="Arial" w:hAnsi="Arial" w:cs="Arial"/>
        </w:rPr>
        <w:t xml:space="preserve">we explored </w:t>
      </w:r>
      <w:r w:rsidR="00A65BF1" w:rsidRPr="00B5491B">
        <w:rPr>
          <w:rFonts w:ascii="Arial" w:hAnsi="Arial" w:cs="Arial"/>
        </w:rPr>
        <w:t xml:space="preserve">whether yearly changes in </w:t>
      </w:r>
      <w:r w:rsidR="003220D5" w:rsidRPr="00B5491B">
        <w:rPr>
          <w:rFonts w:ascii="Arial" w:hAnsi="Arial" w:cs="Arial"/>
        </w:rPr>
        <w:t>log</w:t>
      </w:r>
      <w:r w:rsidR="003220D5" w:rsidRPr="00B5491B">
        <w:rPr>
          <w:rFonts w:ascii="Arial" w:hAnsi="Arial" w:cs="Arial"/>
          <w:vertAlign w:val="subscript"/>
        </w:rPr>
        <w:t>10</w:t>
      </w:r>
      <w:r w:rsidR="00A65BF1" w:rsidRPr="00B5491B">
        <w:rPr>
          <w:rFonts w:ascii="Arial" w:hAnsi="Arial" w:cs="Arial"/>
        </w:rPr>
        <w:t xml:space="preserve"> distribution records (as above) were correlated with yearly changes in </w:t>
      </w:r>
      <w:r w:rsidR="003220D5" w:rsidRPr="00B5491B">
        <w:rPr>
          <w:rFonts w:ascii="Arial" w:hAnsi="Arial" w:cs="Arial"/>
        </w:rPr>
        <w:t>log</w:t>
      </w:r>
      <w:r w:rsidR="003220D5" w:rsidRPr="00B5491B">
        <w:rPr>
          <w:rFonts w:ascii="Arial" w:hAnsi="Arial" w:cs="Arial"/>
          <w:vertAlign w:val="subscript"/>
        </w:rPr>
        <w:t>10</w:t>
      </w:r>
      <w:r w:rsidR="00127E6E" w:rsidRPr="00B5491B">
        <w:rPr>
          <w:rFonts w:ascii="Arial" w:hAnsi="Arial" w:cs="Arial"/>
        </w:rPr>
        <w:t xml:space="preserve"> </w:t>
      </w:r>
      <w:r w:rsidR="00A65BF1" w:rsidRPr="00B5491B">
        <w:rPr>
          <w:rFonts w:ascii="Arial" w:hAnsi="Arial" w:cs="Arial"/>
        </w:rPr>
        <w:t>abundance (as above), in a multi-species analysis</w:t>
      </w:r>
      <w:r w:rsidR="00B5491B">
        <w:rPr>
          <w:rFonts w:ascii="Arial" w:hAnsi="Arial" w:cs="Arial"/>
        </w:rPr>
        <w:t xml:space="preserve"> </w:t>
      </w:r>
      <w:r w:rsidR="00B5491B" w:rsidRPr="00D669A3">
        <w:rPr>
          <w:rFonts w:ascii="Arial" w:hAnsi="Arial" w:cs="Arial"/>
        </w:rPr>
        <w:t>with a control for phylogenetic independence (see section above)</w:t>
      </w:r>
      <w:r w:rsidR="00A65BF1" w:rsidRPr="00B5491B">
        <w:rPr>
          <w:rFonts w:ascii="Arial" w:hAnsi="Arial" w:cs="Arial"/>
        </w:rPr>
        <w:t>.</w:t>
      </w:r>
      <w:r w:rsidR="004B4ECE" w:rsidRPr="00B5491B">
        <w:rPr>
          <w:rFonts w:ascii="Arial" w:hAnsi="Arial" w:cs="Arial"/>
        </w:rPr>
        <w:t xml:space="preserve"> </w:t>
      </w:r>
      <w:r w:rsidR="00A65BF1" w:rsidRPr="00B5491B">
        <w:rPr>
          <w:rFonts w:ascii="Arial" w:hAnsi="Arial" w:cs="Arial"/>
        </w:rPr>
        <w:t xml:space="preserve">We computed overall </w:t>
      </w:r>
      <w:r w:rsidR="00F61E3E" w:rsidRPr="006159F1">
        <w:rPr>
          <w:rFonts w:ascii="Arial" w:hAnsi="Arial" w:cs="Arial"/>
        </w:rPr>
        <w:t xml:space="preserve">mean </w:t>
      </w:r>
      <w:r w:rsidR="00A65BF1" w:rsidRPr="006159F1">
        <w:rPr>
          <w:rFonts w:ascii="Arial" w:hAnsi="Arial" w:cs="Arial"/>
        </w:rPr>
        <w:t xml:space="preserve">change </w:t>
      </w:r>
      <w:r w:rsidR="00F61E3E" w:rsidRPr="006159F1">
        <w:rPr>
          <w:rFonts w:ascii="Arial" w:hAnsi="Arial" w:cs="Arial"/>
        </w:rPr>
        <w:t xml:space="preserve">values </w:t>
      </w:r>
      <w:r w:rsidRPr="006159F1">
        <w:rPr>
          <w:rFonts w:ascii="Arial" w:hAnsi="Arial" w:cs="Arial"/>
        </w:rPr>
        <w:t xml:space="preserve">for </w:t>
      </w:r>
      <w:r w:rsidR="002D6E18" w:rsidRPr="006159F1">
        <w:rPr>
          <w:rFonts w:ascii="Arial" w:hAnsi="Arial" w:cs="Arial"/>
        </w:rPr>
        <w:t xml:space="preserve">both variables for </w:t>
      </w:r>
      <w:r w:rsidRPr="006159F1">
        <w:rPr>
          <w:rFonts w:ascii="Arial" w:hAnsi="Arial" w:cs="Arial"/>
        </w:rPr>
        <w:t xml:space="preserve">each species over the </w:t>
      </w:r>
      <w:r w:rsidR="003757E1" w:rsidRPr="006159F1">
        <w:rPr>
          <w:rFonts w:ascii="Arial" w:hAnsi="Arial" w:cs="Arial"/>
        </w:rPr>
        <w:t>37</w:t>
      </w:r>
      <w:r w:rsidR="00AE6E05" w:rsidRPr="006159F1">
        <w:rPr>
          <w:rFonts w:ascii="Arial" w:hAnsi="Arial" w:cs="Arial"/>
        </w:rPr>
        <w:t xml:space="preserve">-year </w:t>
      </w:r>
      <w:r w:rsidR="00E57C1D" w:rsidRPr="006159F1">
        <w:rPr>
          <w:rFonts w:ascii="Arial" w:hAnsi="Arial" w:cs="Arial"/>
        </w:rPr>
        <w:t>study</w:t>
      </w:r>
      <w:r w:rsidR="00F61E3E" w:rsidRPr="006159F1">
        <w:rPr>
          <w:rFonts w:ascii="Arial" w:hAnsi="Arial" w:cs="Arial"/>
        </w:rPr>
        <w:t xml:space="preserve"> period</w:t>
      </w:r>
      <w:r w:rsidR="0047146F" w:rsidRPr="006159F1">
        <w:rPr>
          <w:rFonts w:ascii="Arial" w:hAnsi="Arial" w:cs="Arial"/>
        </w:rPr>
        <w:t xml:space="preserve">. </w:t>
      </w:r>
      <w:r w:rsidR="00A65BF1" w:rsidRPr="006159F1">
        <w:rPr>
          <w:rFonts w:ascii="Arial" w:hAnsi="Arial" w:cs="Arial"/>
        </w:rPr>
        <w:t>In both cases (distribution-record and abundance chang</w:t>
      </w:r>
      <w:r w:rsidR="00A65BF1" w:rsidRPr="00B5491B">
        <w:rPr>
          <w:rFonts w:ascii="Arial" w:hAnsi="Arial" w:cs="Arial"/>
        </w:rPr>
        <w:t>es), we calculated</w:t>
      </w:r>
      <w:r w:rsidR="00E57C1D" w:rsidRPr="00B5491B">
        <w:rPr>
          <w:rFonts w:ascii="Arial" w:hAnsi="Arial" w:cs="Arial"/>
        </w:rPr>
        <w:t xml:space="preserve"> the </w:t>
      </w:r>
      <w:r w:rsidR="00D97265" w:rsidRPr="00B5491B">
        <w:rPr>
          <w:rFonts w:ascii="Arial" w:hAnsi="Arial" w:cs="Arial"/>
        </w:rPr>
        <w:t>average</w:t>
      </w:r>
      <w:r w:rsidR="00A65BF1" w:rsidRPr="00B5491B">
        <w:rPr>
          <w:rFonts w:ascii="Arial" w:hAnsi="Arial" w:cs="Arial"/>
        </w:rPr>
        <w:t xml:space="preserve"> absolute</w:t>
      </w:r>
      <w:r w:rsidR="00D97265" w:rsidRPr="00B5491B">
        <w:rPr>
          <w:rFonts w:ascii="Arial" w:hAnsi="Arial" w:cs="Arial"/>
        </w:rPr>
        <w:t xml:space="preserve"> </w:t>
      </w:r>
      <w:r w:rsidR="00E57C1D" w:rsidRPr="00B5491B">
        <w:rPr>
          <w:rFonts w:ascii="Arial" w:hAnsi="Arial" w:cs="Arial"/>
        </w:rPr>
        <w:t xml:space="preserve">magnitude of the year-to-year changes, </w:t>
      </w:r>
      <w:r w:rsidR="00AE6E05" w:rsidRPr="00B5491B">
        <w:rPr>
          <w:rFonts w:ascii="Arial" w:hAnsi="Arial" w:cs="Arial"/>
        </w:rPr>
        <w:t>rather than</w:t>
      </w:r>
      <w:r w:rsidR="00E57C1D" w:rsidRPr="00B5491B">
        <w:rPr>
          <w:rFonts w:ascii="Arial" w:hAnsi="Arial" w:cs="Arial"/>
        </w:rPr>
        <w:t xml:space="preserve"> direction</w:t>
      </w:r>
      <w:r w:rsidR="00D97265" w:rsidRPr="00B5491B">
        <w:rPr>
          <w:rFonts w:ascii="Arial" w:hAnsi="Arial" w:cs="Arial"/>
        </w:rPr>
        <w:t>al</w:t>
      </w:r>
      <w:r w:rsidR="00E57C1D" w:rsidRPr="00B5491B">
        <w:rPr>
          <w:rFonts w:ascii="Arial" w:hAnsi="Arial" w:cs="Arial"/>
        </w:rPr>
        <w:t xml:space="preserve"> </w:t>
      </w:r>
      <w:r w:rsidR="00D97265" w:rsidRPr="00B5491B">
        <w:rPr>
          <w:rFonts w:ascii="Arial" w:hAnsi="Arial" w:cs="Arial"/>
        </w:rPr>
        <w:t xml:space="preserve">changes </w:t>
      </w:r>
      <w:r w:rsidR="00E57C1D" w:rsidRPr="00B5491B">
        <w:rPr>
          <w:rFonts w:ascii="Arial" w:hAnsi="Arial" w:cs="Arial"/>
        </w:rPr>
        <w:t>(positive or negative)</w:t>
      </w:r>
      <w:r w:rsidR="003A0875" w:rsidRPr="00B5491B">
        <w:rPr>
          <w:rFonts w:ascii="Arial" w:hAnsi="Arial" w:cs="Arial"/>
        </w:rPr>
        <w:t xml:space="preserve">. </w:t>
      </w:r>
      <w:r w:rsidR="00CE11A5" w:rsidRPr="00B5491B">
        <w:rPr>
          <w:rFonts w:ascii="Arial" w:hAnsi="Arial" w:cs="Arial"/>
        </w:rPr>
        <w:t xml:space="preserve">We analysed </w:t>
      </w:r>
      <w:r w:rsidR="002D6E18" w:rsidRPr="00B5491B">
        <w:rPr>
          <w:rFonts w:ascii="Arial" w:hAnsi="Arial" w:cs="Arial"/>
        </w:rPr>
        <w:t xml:space="preserve">year-to-year </w:t>
      </w:r>
      <w:r w:rsidR="00CE11A5" w:rsidRPr="00B5491B">
        <w:rPr>
          <w:rFonts w:ascii="Arial" w:hAnsi="Arial" w:cs="Arial"/>
        </w:rPr>
        <w:t>changes rather than a</w:t>
      </w:r>
      <w:r w:rsidR="002D6E18" w:rsidRPr="00B5491B">
        <w:rPr>
          <w:rFonts w:ascii="Arial" w:hAnsi="Arial" w:cs="Arial"/>
        </w:rPr>
        <w:t>bsolute</w:t>
      </w:r>
      <w:r w:rsidR="00CE11A5" w:rsidRPr="00B5491B">
        <w:rPr>
          <w:rFonts w:ascii="Arial" w:hAnsi="Arial" w:cs="Arial"/>
        </w:rPr>
        <w:t xml:space="preserve"> numbers </w:t>
      </w:r>
      <w:r w:rsidR="002D6E18" w:rsidRPr="00B5491B">
        <w:rPr>
          <w:rFonts w:ascii="Arial" w:hAnsi="Arial" w:cs="Arial"/>
        </w:rPr>
        <w:t xml:space="preserve">each year </w:t>
      </w:r>
      <w:r w:rsidR="00CE11A5" w:rsidRPr="00B5491B">
        <w:rPr>
          <w:rFonts w:ascii="Arial" w:hAnsi="Arial" w:cs="Arial"/>
        </w:rPr>
        <w:t xml:space="preserve">to de-trend the data, and to remove </w:t>
      </w:r>
      <w:r w:rsidR="002D6E18" w:rsidRPr="00B5491B">
        <w:rPr>
          <w:rFonts w:ascii="Arial" w:hAnsi="Arial" w:cs="Arial"/>
        </w:rPr>
        <w:t xml:space="preserve">any </w:t>
      </w:r>
      <w:r w:rsidR="00CE11A5" w:rsidRPr="00B5491B">
        <w:rPr>
          <w:rFonts w:ascii="Arial" w:hAnsi="Arial" w:cs="Arial"/>
        </w:rPr>
        <w:t xml:space="preserve">temporal trends in recording effort. This </w:t>
      </w:r>
      <w:r w:rsidR="002D6E18" w:rsidRPr="00B5491B">
        <w:rPr>
          <w:rFonts w:ascii="Arial" w:hAnsi="Arial" w:cs="Arial"/>
        </w:rPr>
        <w:t>analysis tests</w:t>
      </w:r>
      <w:r w:rsidR="00CE11A5" w:rsidRPr="00B5491B">
        <w:rPr>
          <w:rFonts w:ascii="Arial" w:hAnsi="Arial" w:cs="Arial"/>
        </w:rPr>
        <w:t xml:space="preserve"> whether species with high population variability (on transects) </w:t>
      </w:r>
      <w:r w:rsidR="002D6E18" w:rsidRPr="00B5491B">
        <w:rPr>
          <w:rFonts w:ascii="Arial" w:hAnsi="Arial" w:cs="Arial"/>
        </w:rPr>
        <w:t xml:space="preserve">also </w:t>
      </w:r>
      <w:r w:rsidR="00CE11A5" w:rsidRPr="00B5491B">
        <w:rPr>
          <w:rFonts w:ascii="Arial" w:hAnsi="Arial" w:cs="Arial"/>
        </w:rPr>
        <w:t>have high variability in terms of numbers of distribution records.</w:t>
      </w:r>
    </w:p>
    <w:p w14:paraId="706AACAE" w14:textId="77777777" w:rsidR="00F03AFD" w:rsidRPr="00B5491B" w:rsidRDefault="00F03AFD" w:rsidP="0047146F">
      <w:pPr>
        <w:spacing w:after="0" w:line="480" w:lineRule="auto"/>
        <w:rPr>
          <w:rFonts w:ascii="Arial" w:hAnsi="Arial" w:cs="Arial"/>
        </w:rPr>
      </w:pPr>
    </w:p>
    <w:p w14:paraId="5DF47B3F" w14:textId="3D6BB8F3" w:rsidR="000B7E5C" w:rsidRPr="00B5491B" w:rsidRDefault="00CE11A5" w:rsidP="0047146F">
      <w:pPr>
        <w:spacing w:after="0" w:line="480" w:lineRule="auto"/>
        <w:rPr>
          <w:rFonts w:ascii="Arial" w:hAnsi="Arial" w:cs="Arial"/>
        </w:rPr>
      </w:pPr>
      <w:r w:rsidRPr="00B5491B">
        <w:rPr>
          <w:rFonts w:ascii="Arial" w:hAnsi="Arial" w:cs="Arial"/>
        </w:rPr>
        <w:lastRenderedPageBreak/>
        <w:t>Secondly, w</w:t>
      </w:r>
      <w:r w:rsidR="00F03AFD" w:rsidRPr="00B5491B">
        <w:rPr>
          <w:rFonts w:ascii="Arial" w:hAnsi="Arial" w:cs="Arial"/>
        </w:rPr>
        <w:t xml:space="preserve">e </w:t>
      </w:r>
      <w:r w:rsidR="007842D0" w:rsidRPr="00B5491B">
        <w:rPr>
          <w:rFonts w:ascii="Arial" w:hAnsi="Arial" w:cs="Arial"/>
        </w:rPr>
        <w:t>examined</w:t>
      </w:r>
      <w:r w:rsidR="000B7E5C" w:rsidRPr="00B5491B">
        <w:rPr>
          <w:rFonts w:ascii="Arial" w:hAnsi="Arial" w:cs="Arial"/>
        </w:rPr>
        <w:t xml:space="preserve"> each species separately.</w:t>
      </w:r>
      <w:r w:rsidR="00CC0007" w:rsidRPr="00B5491B">
        <w:rPr>
          <w:rFonts w:ascii="Arial" w:hAnsi="Arial" w:cs="Arial"/>
        </w:rPr>
        <w:t xml:space="preserve"> </w:t>
      </w:r>
      <w:r w:rsidR="000B7E5C" w:rsidRPr="00B5491B">
        <w:rPr>
          <w:rFonts w:ascii="Arial" w:hAnsi="Arial" w:cs="Arial"/>
        </w:rPr>
        <w:t>We calculated</w:t>
      </w:r>
      <w:r w:rsidR="007842D0" w:rsidRPr="00B5491B">
        <w:rPr>
          <w:rFonts w:ascii="Arial" w:hAnsi="Arial" w:cs="Arial"/>
        </w:rPr>
        <w:t xml:space="preserve"> the strength of the</w:t>
      </w:r>
      <w:r w:rsidR="00AE6E05" w:rsidRPr="00B5491B">
        <w:rPr>
          <w:rFonts w:ascii="Arial" w:hAnsi="Arial" w:cs="Arial"/>
        </w:rPr>
        <w:t xml:space="preserve"> relationship</w:t>
      </w:r>
      <w:r w:rsidR="00F03AFD" w:rsidRPr="00B5491B">
        <w:rPr>
          <w:rFonts w:ascii="Arial" w:hAnsi="Arial" w:cs="Arial"/>
        </w:rPr>
        <w:t>s</w:t>
      </w:r>
      <w:r w:rsidR="00AE6E05" w:rsidRPr="00B5491B">
        <w:rPr>
          <w:rFonts w:ascii="Arial" w:hAnsi="Arial" w:cs="Arial"/>
        </w:rPr>
        <w:t xml:space="preserve"> between year-to-year changes in </w:t>
      </w:r>
      <w:r w:rsidR="003220D5" w:rsidRPr="00B5491B">
        <w:rPr>
          <w:rFonts w:ascii="Arial" w:hAnsi="Arial" w:cs="Arial"/>
        </w:rPr>
        <w:t>log</w:t>
      </w:r>
      <w:r w:rsidR="003220D5" w:rsidRPr="00B5491B">
        <w:rPr>
          <w:rFonts w:ascii="Arial" w:hAnsi="Arial" w:cs="Arial"/>
          <w:vertAlign w:val="subscript"/>
        </w:rPr>
        <w:t xml:space="preserve">10 </w:t>
      </w:r>
      <w:r w:rsidR="00AE6E05" w:rsidRPr="00B5491B">
        <w:rPr>
          <w:rFonts w:ascii="Arial" w:hAnsi="Arial" w:cs="Arial"/>
        </w:rPr>
        <w:t>distribution records and changes in</w:t>
      </w:r>
      <w:r w:rsidR="001421CF" w:rsidRPr="00B5491B">
        <w:rPr>
          <w:rFonts w:ascii="Arial" w:hAnsi="Arial" w:cs="Arial"/>
        </w:rPr>
        <w:t xml:space="preserve"> </w:t>
      </w:r>
      <w:r w:rsidR="003220D5" w:rsidRPr="00B5491B">
        <w:rPr>
          <w:rFonts w:ascii="Arial" w:hAnsi="Arial" w:cs="Arial"/>
        </w:rPr>
        <w:t>log</w:t>
      </w:r>
      <w:r w:rsidR="003220D5" w:rsidRPr="00B5491B">
        <w:rPr>
          <w:rFonts w:ascii="Arial" w:hAnsi="Arial" w:cs="Arial"/>
          <w:vertAlign w:val="subscript"/>
        </w:rPr>
        <w:t xml:space="preserve">10 </w:t>
      </w:r>
      <w:r w:rsidR="00AE6E05" w:rsidRPr="00B5491B">
        <w:rPr>
          <w:rFonts w:ascii="Arial" w:hAnsi="Arial" w:cs="Arial"/>
        </w:rPr>
        <w:t xml:space="preserve">abundance </w:t>
      </w:r>
      <w:r w:rsidR="00170547" w:rsidRPr="00B5491B">
        <w:rPr>
          <w:rFonts w:ascii="Arial" w:hAnsi="Arial" w:cs="Arial"/>
        </w:rPr>
        <w:t xml:space="preserve">using </w:t>
      </w:r>
      <w:r w:rsidR="004A104A" w:rsidRPr="00B5491B">
        <w:rPr>
          <w:rFonts w:ascii="Arial" w:hAnsi="Arial" w:cs="Arial"/>
        </w:rPr>
        <w:t>r</w:t>
      </w:r>
      <w:r w:rsidR="00170547" w:rsidRPr="00B5491B">
        <w:rPr>
          <w:rFonts w:ascii="Arial" w:hAnsi="Arial" w:cs="Arial"/>
          <w:vertAlign w:val="superscript"/>
        </w:rPr>
        <w:t>2</w:t>
      </w:r>
      <w:r w:rsidR="00170547" w:rsidRPr="00B5491B">
        <w:rPr>
          <w:rFonts w:ascii="Arial" w:hAnsi="Arial" w:cs="Arial"/>
        </w:rPr>
        <w:t xml:space="preserve"> value</w:t>
      </w:r>
      <w:r w:rsidR="007842D0" w:rsidRPr="00B5491B">
        <w:rPr>
          <w:rFonts w:ascii="Arial" w:hAnsi="Arial" w:cs="Arial"/>
        </w:rPr>
        <w:t>s</w:t>
      </w:r>
      <w:r w:rsidR="00170547" w:rsidRPr="00B5491B">
        <w:rPr>
          <w:rFonts w:ascii="Arial" w:hAnsi="Arial" w:cs="Arial"/>
        </w:rPr>
        <w:t xml:space="preserve"> from least squares regression</w:t>
      </w:r>
      <w:r w:rsidR="007842D0" w:rsidRPr="00B5491B">
        <w:rPr>
          <w:rFonts w:ascii="Arial" w:hAnsi="Arial" w:cs="Arial"/>
        </w:rPr>
        <w:t>s</w:t>
      </w:r>
      <w:r w:rsidR="00720774" w:rsidRPr="00B5491B">
        <w:rPr>
          <w:rFonts w:ascii="Arial" w:hAnsi="Arial" w:cs="Arial"/>
        </w:rPr>
        <w:t xml:space="preserve">. This relationship is hereafter </w:t>
      </w:r>
      <w:r w:rsidR="00387350" w:rsidRPr="00B5491B">
        <w:rPr>
          <w:rFonts w:ascii="Arial" w:hAnsi="Arial" w:cs="Arial"/>
        </w:rPr>
        <w:t>termed the inter-annual distribution-abundance relationship</w:t>
      </w:r>
      <w:r w:rsidR="001C3D65" w:rsidRPr="00B5491B">
        <w:rPr>
          <w:rFonts w:ascii="Arial" w:hAnsi="Arial" w:cs="Arial"/>
        </w:rPr>
        <w:t xml:space="preserve"> and, f</w:t>
      </w:r>
      <w:r w:rsidR="002D6E18" w:rsidRPr="00B5491B">
        <w:rPr>
          <w:rFonts w:ascii="Arial" w:hAnsi="Arial" w:cs="Arial"/>
        </w:rPr>
        <w:t xml:space="preserve">or each study species, </w:t>
      </w:r>
      <w:r w:rsidR="001C3D65" w:rsidRPr="00B5491B">
        <w:rPr>
          <w:rFonts w:ascii="Arial" w:hAnsi="Arial" w:cs="Arial"/>
        </w:rPr>
        <w:t>it reflects</w:t>
      </w:r>
      <w:r w:rsidR="002D6E18" w:rsidRPr="00B5491B">
        <w:rPr>
          <w:rFonts w:ascii="Arial" w:hAnsi="Arial" w:cs="Arial"/>
        </w:rPr>
        <w:t xml:space="preserve"> the</w:t>
      </w:r>
      <w:r w:rsidR="004B4ECE" w:rsidRPr="00B5491B">
        <w:rPr>
          <w:rFonts w:ascii="Arial" w:hAnsi="Arial" w:cs="Arial"/>
        </w:rPr>
        <w:t xml:space="preserve"> </w:t>
      </w:r>
      <w:r w:rsidR="000B7E5C" w:rsidRPr="00B5491B">
        <w:rPr>
          <w:rFonts w:ascii="Arial" w:hAnsi="Arial" w:cs="Arial"/>
        </w:rPr>
        <w:t xml:space="preserve">extent to which yearly changes in </w:t>
      </w:r>
      <w:r w:rsidR="003220D5" w:rsidRPr="00B5491B">
        <w:rPr>
          <w:rFonts w:ascii="Arial" w:hAnsi="Arial" w:cs="Arial"/>
        </w:rPr>
        <w:t>log</w:t>
      </w:r>
      <w:r w:rsidR="003220D5" w:rsidRPr="00B5491B">
        <w:rPr>
          <w:rFonts w:ascii="Arial" w:hAnsi="Arial" w:cs="Arial"/>
          <w:vertAlign w:val="subscript"/>
        </w:rPr>
        <w:t xml:space="preserve">10 </w:t>
      </w:r>
      <w:r w:rsidR="000B7E5C" w:rsidRPr="00B5491B">
        <w:rPr>
          <w:rFonts w:ascii="Arial" w:hAnsi="Arial" w:cs="Arial"/>
        </w:rPr>
        <w:t xml:space="preserve">numbers of distribution records </w:t>
      </w:r>
      <w:r w:rsidR="002D6E18" w:rsidRPr="00B5491B">
        <w:rPr>
          <w:rFonts w:ascii="Arial" w:hAnsi="Arial" w:cs="Arial"/>
        </w:rPr>
        <w:t>can</w:t>
      </w:r>
      <w:r w:rsidR="000B7E5C" w:rsidRPr="00B5491B">
        <w:rPr>
          <w:rFonts w:ascii="Arial" w:hAnsi="Arial" w:cs="Arial"/>
        </w:rPr>
        <w:t xml:space="preserve"> be used to predict population size changes (</w:t>
      </w:r>
      <w:r w:rsidR="002D6E18" w:rsidRPr="00B5491B">
        <w:rPr>
          <w:rFonts w:ascii="Arial" w:hAnsi="Arial" w:cs="Arial"/>
        </w:rPr>
        <w:t>from</w:t>
      </w:r>
      <w:r w:rsidR="000B7E5C" w:rsidRPr="00B5491B">
        <w:rPr>
          <w:rFonts w:ascii="Arial" w:hAnsi="Arial" w:cs="Arial"/>
        </w:rPr>
        <w:t xml:space="preserve"> transect data).</w:t>
      </w:r>
    </w:p>
    <w:p w14:paraId="06FB7F92" w14:textId="77777777" w:rsidR="000B7E5C" w:rsidRPr="00B5491B" w:rsidRDefault="000B7E5C" w:rsidP="0047146F">
      <w:pPr>
        <w:spacing w:after="0" w:line="480" w:lineRule="auto"/>
        <w:rPr>
          <w:rFonts w:ascii="Arial" w:hAnsi="Arial" w:cs="Arial"/>
        </w:rPr>
      </w:pPr>
    </w:p>
    <w:p w14:paraId="342B80C7" w14:textId="28BDC2EF" w:rsidR="00EE4B8B" w:rsidRPr="006159F1" w:rsidRDefault="000B7E5C" w:rsidP="004B20AF">
      <w:pPr>
        <w:spacing w:after="0" w:line="480" w:lineRule="auto"/>
        <w:rPr>
          <w:rFonts w:ascii="Arial" w:hAnsi="Arial" w:cs="Arial"/>
        </w:rPr>
      </w:pPr>
      <w:r w:rsidRPr="00B5491B">
        <w:rPr>
          <w:rFonts w:ascii="Arial" w:hAnsi="Arial" w:cs="Arial"/>
        </w:rPr>
        <w:t>Thirdly, w</w:t>
      </w:r>
      <w:r w:rsidR="000845BD" w:rsidRPr="00B5491B">
        <w:rPr>
          <w:rFonts w:ascii="Arial" w:hAnsi="Arial" w:cs="Arial"/>
        </w:rPr>
        <w:t>e examined</w:t>
      </w:r>
      <w:r w:rsidR="00BF2567" w:rsidRPr="00B5491B">
        <w:rPr>
          <w:rFonts w:ascii="Arial" w:hAnsi="Arial" w:cs="Arial"/>
        </w:rPr>
        <w:t xml:space="preserve"> the influence of</w:t>
      </w:r>
      <w:r w:rsidR="000845BD" w:rsidRPr="00B5491B">
        <w:rPr>
          <w:rFonts w:ascii="Arial" w:hAnsi="Arial" w:cs="Arial"/>
        </w:rPr>
        <w:t xml:space="preserve"> three </w:t>
      </w:r>
      <w:r w:rsidR="00D97265" w:rsidRPr="00B5491B">
        <w:rPr>
          <w:rFonts w:ascii="Arial" w:hAnsi="Arial" w:cs="Arial"/>
        </w:rPr>
        <w:t>independent</w:t>
      </w:r>
      <w:r w:rsidR="000845BD" w:rsidRPr="00B5491B">
        <w:rPr>
          <w:rFonts w:ascii="Arial" w:hAnsi="Arial" w:cs="Arial"/>
        </w:rPr>
        <w:t xml:space="preserve"> biogeographical attributes</w:t>
      </w:r>
      <w:r w:rsidR="00565603" w:rsidRPr="00B5491B">
        <w:rPr>
          <w:rFonts w:ascii="Arial" w:hAnsi="Arial" w:cs="Arial"/>
        </w:rPr>
        <w:t xml:space="preserve"> on the</w:t>
      </w:r>
      <w:r w:rsidR="00F03AFD" w:rsidRPr="00B5491B">
        <w:rPr>
          <w:rFonts w:ascii="Arial" w:hAnsi="Arial" w:cs="Arial"/>
        </w:rPr>
        <w:t>se</w:t>
      </w:r>
      <w:r w:rsidR="00565603" w:rsidRPr="00B5491B">
        <w:rPr>
          <w:rFonts w:ascii="Arial" w:hAnsi="Arial" w:cs="Arial"/>
        </w:rPr>
        <w:t xml:space="preserve"> </w:t>
      </w:r>
      <w:r w:rsidR="00387350" w:rsidRPr="00B5491B">
        <w:rPr>
          <w:rFonts w:ascii="Arial" w:hAnsi="Arial" w:cs="Arial"/>
        </w:rPr>
        <w:t>inter-annual distribution-abundance</w:t>
      </w:r>
      <w:r w:rsidR="00565603" w:rsidRPr="00B5491B">
        <w:rPr>
          <w:rFonts w:ascii="Arial" w:hAnsi="Arial" w:cs="Arial"/>
        </w:rPr>
        <w:t xml:space="preserve"> relationship</w:t>
      </w:r>
      <w:r w:rsidR="00F03AFD" w:rsidRPr="00B5491B">
        <w:rPr>
          <w:rFonts w:ascii="Arial" w:hAnsi="Arial" w:cs="Arial"/>
        </w:rPr>
        <w:t>s</w:t>
      </w:r>
      <w:r w:rsidRPr="00B5491B">
        <w:rPr>
          <w:rFonts w:ascii="Arial" w:hAnsi="Arial" w:cs="Arial"/>
        </w:rPr>
        <w:t xml:space="preserve"> to identify species for which distribution records were adequate proxies for population change.</w:t>
      </w:r>
      <w:r w:rsidR="00CC0007" w:rsidRPr="00B5491B">
        <w:rPr>
          <w:rFonts w:ascii="Arial" w:hAnsi="Arial" w:cs="Arial"/>
        </w:rPr>
        <w:t xml:space="preserve"> </w:t>
      </w:r>
      <w:r w:rsidRPr="00B5491B">
        <w:rPr>
          <w:rFonts w:ascii="Arial" w:hAnsi="Arial" w:cs="Arial"/>
        </w:rPr>
        <w:t xml:space="preserve">These </w:t>
      </w:r>
      <w:r w:rsidR="002D6E18" w:rsidRPr="00B5491B">
        <w:rPr>
          <w:rFonts w:ascii="Arial" w:hAnsi="Arial" w:cs="Arial"/>
        </w:rPr>
        <w:t xml:space="preserve">attributes </w:t>
      </w:r>
      <w:r w:rsidRPr="00B5491B">
        <w:rPr>
          <w:rFonts w:ascii="Arial" w:hAnsi="Arial" w:cs="Arial"/>
        </w:rPr>
        <w:t>were</w:t>
      </w:r>
      <w:r w:rsidR="00812EB7" w:rsidRPr="00B5491B">
        <w:rPr>
          <w:rFonts w:ascii="Arial" w:hAnsi="Arial" w:cs="Arial"/>
        </w:rPr>
        <w:t>:</w:t>
      </w:r>
      <w:r w:rsidR="007842D0" w:rsidRPr="00B5491B">
        <w:rPr>
          <w:rFonts w:ascii="Arial" w:hAnsi="Arial" w:cs="Arial"/>
        </w:rPr>
        <w:t xml:space="preserve"> </w:t>
      </w:r>
      <w:r w:rsidR="00812EB7" w:rsidRPr="00B5491B">
        <w:rPr>
          <w:rFonts w:ascii="Arial" w:hAnsi="Arial" w:cs="Arial"/>
        </w:rPr>
        <w:t xml:space="preserve">total </w:t>
      </w:r>
      <w:r w:rsidR="00DB317F" w:rsidRPr="00B5491B">
        <w:rPr>
          <w:rFonts w:ascii="Arial" w:hAnsi="Arial" w:cs="Arial"/>
        </w:rPr>
        <w:t>number of distribution records</w:t>
      </w:r>
      <w:r w:rsidR="00812EB7" w:rsidRPr="00B5491B">
        <w:rPr>
          <w:rFonts w:ascii="Arial" w:hAnsi="Arial" w:cs="Arial"/>
        </w:rPr>
        <w:t xml:space="preserve">; fractal dimension of a species’ range; and overall </w:t>
      </w:r>
      <w:r w:rsidR="004200F4" w:rsidRPr="00B5491B">
        <w:rPr>
          <w:rFonts w:ascii="Arial" w:hAnsi="Arial" w:cs="Arial"/>
        </w:rPr>
        <w:t xml:space="preserve">variability </w:t>
      </w:r>
      <w:r w:rsidR="00812EB7" w:rsidRPr="00B5491B">
        <w:rPr>
          <w:rFonts w:ascii="Arial" w:hAnsi="Arial" w:cs="Arial"/>
        </w:rPr>
        <w:t xml:space="preserve">in distribution records. </w:t>
      </w:r>
      <w:r w:rsidR="007842D0" w:rsidRPr="00B5491B">
        <w:rPr>
          <w:rFonts w:ascii="Arial" w:hAnsi="Arial" w:cs="Arial"/>
        </w:rPr>
        <w:t>We computed the t</w:t>
      </w:r>
      <w:r w:rsidR="000845BD" w:rsidRPr="00B5491B">
        <w:rPr>
          <w:rFonts w:ascii="Arial" w:hAnsi="Arial" w:cs="Arial"/>
        </w:rPr>
        <w:t xml:space="preserve">otal number of distribution records </w:t>
      </w:r>
      <w:r w:rsidR="00827ECC" w:rsidRPr="00B5491B">
        <w:rPr>
          <w:rFonts w:ascii="Arial" w:hAnsi="Arial" w:cs="Arial"/>
        </w:rPr>
        <w:t>collected at any</w:t>
      </w:r>
      <w:r w:rsidR="000845BD" w:rsidRPr="00B5491B">
        <w:rPr>
          <w:rFonts w:ascii="Arial" w:hAnsi="Arial" w:cs="Arial"/>
        </w:rPr>
        <w:t xml:space="preserve"> </w:t>
      </w:r>
      <w:r w:rsidR="00F03AFD" w:rsidRPr="00B5491B">
        <w:rPr>
          <w:rFonts w:ascii="Arial" w:hAnsi="Arial" w:cs="Arial"/>
        </w:rPr>
        <w:t xml:space="preserve">spatial </w:t>
      </w:r>
      <w:r w:rsidR="000845BD" w:rsidRPr="00B5491B">
        <w:rPr>
          <w:rFonts w:ascii="Arial" w:hAnsi="Arial" w:cs="Arial"/>
        </w:rPr>
        <w:t>resolution</w:t>
      </w:r>
      <w:r w:rsidR="008C183B" w:rsidRPr="00B5491B">
        <w:rPr>
          <w:rFonts w:ascii="Arial" w:hAnsi="Arial" w:cs="Arial"/>
        </w:rPr>
        <w:t xml:space="preserve"> (10</w:t>
      </w:r>
      <w:r w:rsidR="007842D0" w:rsidRPr="00B5491B">
        <w:rPr>
          <w:rFonts w:ascii="Arial" w:hAnsi="Arial" w:cs="Arial"/>
        </w:rPr>
        <w:t xml:space="preserve"> </w:t>
      </w:r>
      <w:r w:rsidR="008C183B" w:rsidRPr="00B5491B">
        <w:rPr>
          <w:rFonts w:ascii="Arial" w:hAnsi="Arial" w:cs="Arial"/>
        </w:rPr>
        <w:t>m to 10</w:t>
      </w:r>
      <w:r w:rsidR="007842D0" w:rsidRPr="00B5491B">
        <w:rPr>
          <w:rFonts w:ascii="Arial" w:hAnsi="Arial" w:cs="Arial"/>
        </w:rPr>
        <w:t xml:space="preserve"> </w:t>
      </w:r>
      <w:r w:rsidR="008C183B" w:rsidRPr="00B5491B">
        <w:rPr>
          <w:rFonts w:ascii="Arial" w:hAnsi="Arial" w:cs="Arial"/>
        </w:rPr>
        <w:t>km</w:t>
      </w:r>
      <w:r w:rsidR="00F03AFD" w:rsidRPr="00B5491B">
        <w:rPr>
          <w:rFonts w:ascii="Arial" w:hAnsi="Arial" w:cs="Arial"/>
        </w:rPr>
        <w:t xml:space="preserve"> grid</w:t>
      </w:r>
      <w:r w:rsidR="008C183B" w:rsidRPr="00B5491B">
        <w:rPr>
          <w:rFonts w:ascii="Arial" w:hAnsi="Arial" w:cs="Arial"/>
        </w:rPr>
        <w:t>)</w:t>
      </w:r>
      <w:r w:rsidR="000845BD" w:rsidRPr="00B5491B">
        <w:rPr>
          <w:rFonts w:ascii="Arial" w:hAnsi="Arial" w:cs="Arial"/>
        </w:rPr>
        <w:t xml:space="preserve"> </w:t>
      </w:r>
      <w:r w:rsidR="007842D0" w:rsidRPr="00B5491B">
        <w:rPr>
          <w:rFonts w:ascii="Arial" w:hAnsi="Arial" w:cs="Arial"/>
        </w:rPr>
        <w:t>for</w:t>
      </w:r>
      <w:r w:rsidR="000845BD" w:rsidRPr="00B5491B">
        <w:rPr>
          <w:rFonts w:ascii="Arial" w:hAnsi="Arial" w:cs="Arial"/>
        </w:rPr>
        <w:t xml:space="preserve"> a species during the study period (</w:t>
      </w:r>
      <w:r w:rsidR="008E6DBD" w:rsidRPr="00B5491B">
        <w:rPr>
          <w:rFonts w:ascii="Arial" w:hAnsi="Arial" w:cs="Arial"/>
        </w:rPr>
        <w:t>1976</w:t>
      </w:r>
      <w:r w:rsidR="000845BD" w:rsidRPr="00B5491B">
        <w:rPr>
          <w:rFonts w:ascii="Arial" w:hAnsi="Arial" w:cs="Arial"/>
        </w:rPr>
        <w:t>-201</w:t>
      </w:r>
      <w:r w:rsidR="008E6DBD" w:rsidRPr="00B5491B">
        <w:rPr>
          <w:rFonts w:ascii="Arial" w:hAnsi="Arial" w:cs="Arial"/>
        </w:rPr>
        <w:t>2</w:t>
      </w:r>
      <w:r w:rsidR="000845BD" w:rsidRPr="00B5491B">
        <w:rPr>
          <w:rFonts w:ascii="Arial" w:hAnsi="Arial" w:cs="Arial"/>
        </w:rPr>
        <w:t>).</w:t>
      </w:r>
      <w:r w:rsidR="00A036C4" w:rsidRPr="00B5491B">
        <w:rPr>
          <w:rFonts w:ascii="Arial" w:hAnsi="Arial" w:cs="Arial"/>
        </w:rPr>
        <w:t xml:space="preserve"> </w:t>
      </w:r>
      <w:r w:rsidR="000845BD" w:rsidRPr="00B5491B">
        <w:rPr>
          <w:rFonts w:ascii="Arial" w:hAnsi="Arial" w:cs="Arial"/>
        </w:rPr>
        <w:t>Fractal dimension</w:t>
      </w:r>
      <w:r w:rsidR="00DB317F" w:rsidRPr="00B5491B">
        <w:rPr>
          <w:rFonts w:ascii="Arial" w:hAnsi="Arial" w:cs="Arial"/>
        </w:rPr>
        <w:t xml:space="preserve"> </w:t>
      </w:r>
      <w:r w:rsidR="009830DF" w:rsidRPr="00B5491B">
        <w:rPr>
          <w:rFonts w:ascii="Arial" w:hAnsi="Arial" w:cs="Arial"/>
        </w:rPr>
        <w:t>is a m</w:t>
      </w:r>
      <w:r w:rsidR="00EF4AA2" w:rsidRPr="00B5491B">
        <w:rPr>
          <w:rFonts w:ascii="Arial" w:hAnsi="Arial" w:cs="Arial"/>
        </w:rPr>
        <w:t xml:space="preserve">etric </w:t>
      </w:r>
      <w:r w:rsidR="00DB317F" w:rsidRPr="00B5491B">
        <w:rPr>
          <w:rFonts w:ascii="Arial" w:hAnsi="Arial" w:cs="Arial"/>
        </w:rPr>
        <w:t>of</w:t>
      </w:r>
      <w:r w:rsidR="00D25726" w:rsidRPr="00B5491B">
        <w:rPr>
          <w:rFonts w:ascii="Arial" w:hAnsi="Arial" w:cs="Arial"/>
        </w:rPr>
        <w:t xml:space="preserve"> how ‘well-filled’ a species’ range </w:t>
      </w:r>
      <w:r w:rsidR="009830DF" w:rsidRPr="00B5491B">
        <w:rPr>
          <w:rFonts w:ascii="Arial" w:hAnsi="Arial" w:cs="Arial"/>
        </w:rPr>
        <w:t>i</w:t>
      </w:r>
      <w:r w:rsidR="00D25726" w:rsidRPr="00B5491B">
        <w:rPr>
          <w:rFonts w:ascii="Arial" w:hAnsi="Arial" w:cs="Arial"/>
        </w:rPr>
        <w:t xml:space="preserve">s, </w:t>
      </w:r>
      <w:r w:rsidR="00F03AFD" w:rsidRPr="00B5491B">
        <w:rPr>
          <w:rFonts w:ascii="Arial" w:hAnsi="Arial" w:cs="Arial"/>
        </w:rPr>
        <w:t xml:space="preserve">based on </w:t>
      </w:r>
      <w:r w:rsidR="00542211" w:rsidRPr="00B5491B">
        <w:rPr>
          <w:rFonts w:ascii="Arial" w:hAnsi="Arial" w:cs="Arial"/>
        </w:rPr>
        <w:t xml:space="preserve">the proportion of 10km grid cells </w:t>
      </w:r>
      <w:r w:rsidR="009830DF" w:rsidRPr="00B5491B">
        <w:rPr>
          <w:rFonts w:ascii="Arial" w:hAnsi="Arial" w:cs="Arial"/>
        </w:rPr>
        <w:t xml:space="preserve">with records </w:t>
      </w:r>
      <w:r w:rsidR="00542211" w:rsidRPr="00B5491B">
        <w:rPr>
          <w:rFonts w:ascii="Arial" w:hAnsi="Arial" w:cs="Arial"/>
        </w:rPr>
        <w:t>within each occupied 100km grid cell</w:t>
      </w:r>
      <w:r w:rsidR="00571E4C" w:rsidRPr="00B5491B">
        <w:rPr>
          <w:rFonts w:ascii="Arial" w:hAnsi="Arial" w:cs="Arial"/>
        </w:rPr>
        <w:t xml:space="preserve"> </w:t>
      </w:r>
      <w:r w:rsidR="00D25726" w:rsidRPr="00B5491B">
        <w:rPr>
          <w:rFonts w:ascii="Arial" w:hAnsi="Arial" w:cs="Arial"/>
        </w:rPr>
        <w:t>(</w:t>
      </w:r>
      <w:r w:rsidR="00571E4C" w:rsidRPr="00B5491B">
        <w:rPr>
          <w:rFonts w:ascii="Arial" w:hAnsi="Arial" w:cs="Arial"/>
        </w:rPr>
        <w:fldChar w:fldCharType="begin" w:fldLock="1"/>
      </w:r>
      <w:r w:rsidR="006C2128" w:rsidRPr="006159F1">
        <w:rPr>
          <w:rFonts w:ascii="Arial" w:hAnsi="Arial" w:cs="Arial"/>
        </w:rPr>
        <w:instrText>ADDIN CSL_CITATION { "citationItems" : [ { "id" : "ITEM-1", "itemData" : { "DOI" : "10.1038/nature03036.1.", "ISBN" : "1476-4687 (Electronic)\\r0028-0836 (Linking)", "ISSN" : "1476-4687", "PMID" : "15549106", "abstract" : "\u0002Interpretation of global biodiversity change is hampered by a lack of information on the historical status of most species in most parts of the world. Here we show that declines and increases can be deduced from current species distributions alone, using spatial patterns of occupancy combined with distribution size. Declining species show sparse, fragmented distributions for their distribution size, reflecting the extinction process; expanding species show denser, more aggregated distributions, reflecting colonization. Past distribution size changes for British butterflies were deduced successfully from current distributions, and former distributions had some power to predict future change. What is more, the relationship between distribution pattern and change in British butterflies independently predicted distribution change for butterfly species in Flanders, Belgium, and distribution change in British rare plant species is similarly related to spatial distribution pattern. This link between current distribution patterns and processes of distribution change could be used to assess relative levels of threat facing different species, even for regions and taxa lacking detailed historical and ecological information.\u0004\\n", "author" : [ { "dropping-particle" : "", "family" : "Wilson", "given" : "J W", "non-dropping-particle" : "", "parse-names" : false, "suffix" : "" }, { "dropping-particle" : "", "family" : "Thomas", "given" : "C D", "non-dropping-particle" : "", "parse-names" : false, "suffix" : "" }, { "dropping-particle" : "", "family" : "Fox", "given" : "R", "non-dropping-particle" : "", "parse-names" : false, "suffix" : "" }, { "dropping-particle" : "", "family" : "Roy", "given" : "D B", "non-dropping-particle" : "", "parse-names" : false, "suffix" : "" }, { "dropping-particle" : "", "family" : "Kunin", "given" : "W E", "non-dropping-particle" : "", "parse-names" : false, "suffix" : "" } ], "container-title" : "Nature", "id" : "ITEM-1", "issue" : "November", "issued" : { "date-parts" : [ [ "2004" ] ] }, "note" : "Fractal D measurement", "page" : "393-396", "title" : "Spatial patterns in species distribution reveal biodiversity change ", "type" : "article-journal", "volume" : "432 " }, "uris" : [ "http://www.mendeley.com/documents/?uuid=d78f50c1-b030-4b35-9f32-ad6099171bd8" ] } ], "mendeley" : { "formattedCitation" : "(Wilson &lt;i&gt;et al.&lt;/i&gt;, 2004)", "manualFormatting" : "Wilson et al. 2004)", "plainTextFormattedCitation" : "(Wilson et al., 2004)", "previouslyFormattedCitation" : "(Wilson &lt;i&gt;et al.&lt;/i&gt;, 2004)" }, "properties" : { "noteIndex" : 0 }, "schema" : "https://github.com/citation-style-language/schema/raw/master/csl-citation.json" }</w:instrText>
      </w:r>
      <w:r w:rsidR="00571E4C" w:rsidRPr="00B5491B">
        <w:rPr>
          <w:rFonts w:ascii="Arial" w:hAnsi="Arial" w:cs="Arial"/>
        </w:rPr>
        <w:fldChar w:fldCharType="separate"/>
      </w:r>
      <w:r w:rsidR="00571E4C" w:rsidRPr="00B5491B">
        <w:rPr>
          <w:rFonts w:ascii="Arial" w:hAnsi="Arial" w:cs="Arial"/>
          <w:noProof/>
        </w:rPr>
        <w:t xml:space="preserve">Wilson </w:t>
      </w:r>
      <w:r w:rsidR="00571E4C" w:rsidRPr="00B5491B">
        <w:rPr>
          <w:rFonts w:ascii="Arial" w:hAnsi="Arial" w:cs="Arial"/>
          <w:i/>
          <w:noProof/>
        </w:rPr>
        <w:t>et al.</w:t>
      </w:r>
      <w:r w:rsidR="00571E4C" w:rsidRPr="00B5491B">
        <w:rPr>
          <w:rFonts w:ascii="Arial" w:hAnsi="Arial" w:cs="Arial"/>
          <w:noProof/>
        </w:rPr>
        <w:t xml:space="preserve"> 2004)</w:t>
      </w:r>
      <w:r w:rsidR="00571E4C" w:rsidRPr="00B5491B">
        <w:rPr>
          <w:rFonts w:ascii="Arial" w:hAnsi="Arial" w:cs="Arial"/>
        </w:rPr>
        <w:fldChar w:fldCharType="end"/>
      </w:r>
      <w:r w:rsidR="00542211" w:rsidRPr="00B5491B">
        <w:rPr>
          <w:rFonts w:ascii="Arial" w:hAnsi="Arial" w:cs="Arial"/>
        </w:rPr>
        <w:t xml:space="preserve">. </w:t>
      </w:r>
      <w:r w:rsidR="009830DF" w:rsidRPr="00B5491B">
        <w:rPr>
          <w:rFonts w:ascii="Arial" w:hAnsi="Arial" w:cs="Arial"/>
        </w:rPr>
        <w:t>For each species, w</w:t>
      </w:r>
      <w:r w:rsidR="00DB317F" w:rsidRPr="006159F1">
        <w:rPr>
          <w:rFonts w:ascii="Arial" w:hAnsi="Arial" w:cs="Arial"/>
        </w:rPr>
        <w:t xml:space="preserve">e </w:t>
      </w:r>
      <w:r w:rsidR="000845BD" w:rsidRPr="006159F1">
        <w:rPr>
          <w:rFonts w:ascii="Arial" w:hAnsi="Arial" w:cs="Arial"/>
        </w:rPr>
        <w:t>calculated the total area of all occupied 10</w:t>
      </w:r>
      <w:r w:rsidR="009830DF" w:rsidRPr="006159F1">
        <w:rPr>
          <w:rFonts w:ascii="Arial" w:hAnsi="Arial" w:cs="Arial"/>
        </w:rPr>
        <w:t xml:space="preserve"> </w:t>
      </w:r>
      <w:r w:rsidR="000845BD" w:rsidRPr="006159F1">
        <w:rPr>
          <w:rFonts w:ascii="Arial" w:hAnsi="Arial" w:cs="Arial"/>
        </w:rPr>
        <w:t>km and 100</w:t>
      </w:r>
      <w:r w:rsidR="009830DF" w:rsidRPr="006159F1">
        <w:rPr>
          <w:rFonts w:ascii="Arial" w:hAnsi="Arial" w:cs="Arial"/>
        </w:rPr>
        <w:t xml:space="preserve"> </w:t>
      </w:r>
      <w:r w:rsidR="000845BD" w:rsidRPr="006159F1">
        <w:rPr>
          <w:rFonts w:ascii="Arial" w:hAnsi="Arial" w:cs="Arial"/>
        </w:rPr>
        <w:t xml:space="preserve">km grid cells, and regressed </w:t>
      </w:r>
      <w:r w:rsidR="009830DF" w:rsidRPr="006159F1">
        <w:rPr>
          <w:rFonts w:ascii="Arial" w:hAnsi="Arial" w:cs="Arial"/>
        </w:rPr>
        <w:t xml:space="preserve">these values </w:t>
      </w:r>
      <w:r w:rsidR="000845BD" w:rsidRPr="006159F1">
        <w:rPr>
          <w:rFonts w:ascii="Arial" w:hAnsi="Arial" w:cs="Arial"/>
        </w:rPr>
        <w:t>against the length of the grid cells (10</w:t>
      </w:r>
      <w:r w:rsidR="009830DF" w:rsidRPr="006159F1">
        <w:rPr>
          <w:rFonts w:ascii="Arial" w:hAnsi="Arial" w:cs="Arial"/>
        </w:rPr>
        <w:t xml:space="preserve"> </w:t>
      </w:r>
      <w:r w:rsidR="000845BD" w:rsidRPr="006159F1">
        <w:rPr>
          <w:rFonts w:ascii="Arial" w:hAnsi="Arial" w:cs="Arial"/>
        </w:rPr>
        <w:t>km and 100</w:t>
      </w:r>
      <w:r w:rsidR="009830DF" w:rsidRPr="006159F1">
        <w:rPr>
          <w:rFonts w:ascii="Arial" w:hAnsi="Arial" w:cs="Arial"/>
        </w:rPr>
        <w:t xml:space="preserve"> </w:t>
      </w:r>
      <w:r w:rsidR="000845BD" w:rsidRPr="006159F1">
        <w:rPr>
          <w:rFonts w:ascii="Arial" w:hAnsi="Arial" w:cs="Arial"/>
        </w:rPr>
        <w:t>km respectively</w:t>
      </w:r>
      <w:r w:rsidR="009830DF" w:rsidRPr="006159F1">
        <w:rPr>
          <w:rFonts w:ascii="Arial" w:hAnsi="Arial" w:cs="Arial"/>
        </w:rPr>
        <w:t>; all values log</w:t>
      </w:r>
      <w:r w:rsidR="009830DF" w:rsidRPr="006159F1">
        <w:rPr>
          <w:rFonts w:ascii="Arial" w:hAnsi="Arial" w:cs="Arial"/>
          <w:vertAlign w:val="subscript"/>
        </w:rPr>
        <w:t>10</w:t>
      </w:r>
      <w:r w:rsidR="000845BD" w:rsidRPr="006159F1">
        <w:rPr>
          <w:rFonts w:ascii="Arial" w:hAnsi="Arial" w:cs="Arial"/>
        </w:rPr>
        <w:t xml:space="preserve"> transformed</w:t>
      </w:r>
      <w:r w:rsidR="009830DF" w:rsidRPr="006159F1">
        <w:rPr>
          <w:rFonts w:ascii="Arial" w:hAnsi="Arial" w:cs="Arial"/>
        </w:rPr>
        <w:t>).</w:t>
      </w:r>
      <w:r w:rsidR="000845BD" w:rsidRPr="006159F1">
        <w:rPr>
          <w:rFonts w:ascii="Arial" w:hAnsi="Arial" w:cs="Arial"/>
        </w:rPr>
        <w:t>The slope of th</w:t>
      </w:r>
      <w:r w:rsidR="009830DF" w:rsidRPr="006159F1">
        <w:rPr>
          <w:rFonts w:ascii="Arial" w:hAnsi="Arial" w:cs="Arial"/>
        </w:rPr>
        <w:t>e</w:t>
      </w:r>
      <w:r w:rsidR="000845BD" w:rsidRPr="006159F1">
        <w:rPr>
          <w:rFonts w:ascii="Arial" w:hAnsi="Arial" w:cs="Arial"/>
        </w:rPr>
        <w:t xml:space="preserve"> regression give</w:t>
      </w:r>
      <w:r w:rsidR="009830DF" w:rsidRPr="006159F1">
        <w:rPr>
          <w:rFonts w:ascii="Arial" w:hAnsi="Arial" w:cs="Arial"/>
        </w:rPr>
        <w:t>s</w:t>
      </w:r>
      <w:r w:rsidR="000845BD" w:rsidRPr="006159F1">
        <w:rPr>
          <w:rFonts w:ascii="Arial" w:hAnsi="Arial" w:cs="Arial"/>
        </w:rPr>
        <w:t xml:space="preserve"> a measure (fractal dimension) of how ‘well-filled’ a species range is at 10km scale, w</w:t>
      </w:r>
      <w:r w:rsidR="009830DF" w:rsidRPr="006159F1">
        <w:rPr>
          <w:rFonts w:ascii="Arial" w:hAnsi="Arial" w:cs="Arial"/>
        </w:rPr>
        <w:t>here</w:t>
      </w:r>
      <w:r w:rsidR="000845BD" w:rsidRPr="006159F1">
        <w:rPr>
          <w:rFonts w:ascii="Arial" w:hAnsi="Arial" w:cs="Arial"/>
        </w:rPr>
        <w:t xml:space="preserve"> a slope of 0 indicat</w:t>
      </w:r>
      <w:r w:rsidR="009830DF" w:rsidRPr="006159F1">
        <w:rPr>
          <w:rFonts w:ascii="Arial" w:hAnsi="Arial" w:cs="Arial"/>
        </w:rPr>
        <w:t>es</w:t>
      </w:r>
      <w:r w:rsidR="000845BD" w:rsidRPr="006159F1">
        <w:rPr>
          <w:rFonts w:ascii="Arial" w:hAnsi="Arial" w:cs="Arial"/>
        </w:rPr>
        <w:t xml:space="preserve"> a completely-filled ra</w:t>
      </w:r>
      <w:r w:rsidR="004B7625" w:rsidRPr="006159F1">
        <w:rPr>
          <w:rFonts w:ascii="Arial" w:hAnsi="Arial" w:cs="Arial"/>
        </w:rPr>
        <w:t>nge</w:t>
      </w:r>
      <w:r w:rsidR="000845BD" w:rsidRPr="006159F1">
        <w:rPr>
          <w:rFonts w:ascii="Arial" w:hAnsi="Arial" w:cs="Arial"/>
        </w:rPr>
        <w:t>, and a slope of 2 indicat</w:t>
      </w:r>
      <w:r w:rsidR="009830DF" w:rsidRPr="006159F1">
        <w:rPr>
          <w:rFonts w:ascii="Arial" w:hAnsi="Arial" w:cs="Arial"/>
        </w:rPr>
        <w:t>es</w:t>
      </w:r>
      <w:r w:rsidR="000845BD" w:rsidRPr="006159F1">
        <w:rPr>
          <w:rFonts w:ascii="Arial" w:hAnsi="Arial" w:cs="Arial"/>
        </w:rPr>
        <w:t xml:space="preserve"> a </w:t>
      </w:r>
      <w:r w:rsidR="004B7625" w:rsidRPr="006159F1">
        <w:rPr>
          <w:rFonts w:ascii="Arial" w:hAnsi="Arial" w:cs="Arial"/>
        </w:rPr>
        <w:t>minimally-filled</w:t>
      </w:r>
      <w:r w:rsidR="000845BD" w:rsidRPr="006159F1">
        <w:rPr>
          <w:rFonts w:ascii="Arial" w:hAnsi="Arial" w:cs="Arial"/>
        </w:rPr>
        <w:t xml:space="preserve"> range</w:t>
      </w:r>
      <w:r w:rsidR="009830DF" w:rsidRPr="006159F1">
        <w:rPr>
          <w:rFonts w:ascii="Arial" w:hAnsi="Arial" w:cs="Arial"/>
        </w:rPr>
        <w:t xml:space="preserve"> (see</w:t>
      </w:r>
      <w:r w:rsidR="00D25726" w:rsidRPr="006159F1">
        <w:rPr>
          <w:rFonts w:ascii="Arial" w:hAnsi="Arial" w:cs="Arial"/>
        </w:rPr>
        <w:t xml:space="preserve"> Supplementary Figure</w:t>
      </w:r>
      <w:r w:rsidR="00CA7738" w:rsidRPr="006159F1">
        <w:rPr>
          <w:rFonts w:ascii="Arial" w:hAnsi="Arial" w:cs="Arial"/>
        </w:rPr>
        <w:t xml:space="preserve"> 1 </w:t>
      </w:r>
      <w:r w:rsidR="009830DF" w:rsidRPr="006159F1">
        <w:rPr>
          <w:rFonts w:ascii="Arial" w:hAnsi="Arial" w:cs="Arial"/>
        </w:rPr>
        <w:t xml:space="preserve">for </w:t>
      </w:r>
      <w:r w:rsidR="00EF4AA2" w:rsidRPr="006159F1">
        <w:rPr>
          <w:rFonts w:ascii="Arial" w:hAnsi="Arial" w:cs="Arial"/>
        </w:rPr>
        <w:t>two ex</w:t>
      </w:r>
      <w:r w:rsidR="00034588" w:rsidRPr="006159F1">
        <w:rPr>
          <w:rFonts w:ascii="Arial" w:hAnsi="Arial" w:cs="Arial"/>
        </w:rPr>
        <w:t>e</w:t>
      </w:r>
      <w:r w:rsidR="00EF4AA2" w:rsidRPr="006159F1">
        <w:rPr>
          <w:rFonts w:ascii="Arial" w:hAnsi="Arial" w:cs="Arial"/>
        </w:rPr>
        <w:t>mpl</w:t>
      </w:r>
      <w:r w:rsidR="009830DF" w:rsidRPr="006159F1">
        <w:rPr>
          <w:rFonts w:ascii="Arial" w:hAnsi="Arial" w:cs="Arial"/>
        </w:rPr>
        <w:t>ar</w:t>
      </w:r>
      <w:r w:rsidR="00CA7738" w:rsidRPr="006159F1">
        <w:rPr>
          <w:rFonts w:ascii="Arial" w:hAnsi="Arial" w:cs="Arial"/>
        </w:rPr>
        <w:t xml:space="preserve"> species</w:t>
      </w:r>
      <w:r w:rsidR="00034588" w:rsidRPr="006159F1">
        <w:rPr>
          <w:rFonts w:ascii="Arial" w:hAnsi="Arial" w:cs="Arial"/>
        </w:rPr>
        <w:t>;</w:t>
      </w:r>
      <w:r w:rsidR="00CA7738" w:rsidRPr="006159F1">
        <w:rPr>
          <w:rFonts w:ascii="Arial" w:hAnsi="Arial" w:cs="Arial"/>
        </w:rPr>
        <w:t xml:space="preserve"> </w:t>
      </w:r>
      <w:r w:rsidR="008E6DBD" w:rsidRPr="006159F1">
        <w:rPr>
          <w:rFonts w:ascii="Arial" w:hAnsi="Arial" w:cs="Arial"/>
          <w:i/>
        </w:rPr>
        <w:t>Thymelicus sylvestris</w:t>
      </w:r>
      <w:r w:rsidR="00B22AD5" w:rsidRPr="006159F1">
        <w:rPr>
          <w:rFonts w:ascii="Arial" w:hAnsi="Arial" w:cs="Arial"/>
          <w:i/>
        </w:rPr>
        <w:t>,</w:t>
      </w:r>
      <w:r w:rsidR="00B22AD5" w:rsidRPr="006159F1">
        <w:rPr>
          <w:rFonts w:ascii="Arial" w:hAnsi="Arial" w:cs="Arial"/>
        </w:rPr>
        <w:t xml:space="preserve"> with the </w:t>
      </w:r>
      <w:r w:rsidR="00CA7738" w:rsidRPr="006159F1">
        <w:rPr>
          <w:rFonts w:ascii="Arial" w:hAnsi="Arial" w:cs="Arial"/>
        </w:rPr>
        <w:t xml:space="preserve">most </w:t>
      </w:r>
      <w:r w:rsidR="00B22AD5" w:rsidRPr="006159F1">
        <w:rPr>
          <w:rFonts w:ascii="Arial" w:hAnsi="Arial" w:cs="Arial"/>
        </w:rPr>
        <w:t>well-</w:t>
      </w:r>
      <w:r w:rsidR="00CA7738" w:rsidRPr="006159F1">
        <w:rPr>
          <w:rFonts w:ascii="Arial" w:hAnsi="Arial" w:cs="Arial"/>
        </w:rPr>
        <w:t>filled</w:t>
      </w:r>
      <w:r w:rsidR="00B22AD5" w:rsidRPr="006159F1">
        <w:rPr>
          <w:rFonts w:ascii="Arial" w:hAnsi="Arial" w:cs="Arial"/>
        </w:rPr>
        <w:t xml:space="preserve"> range</w:t>
      </w:r>
      <w:r w:rsidR="00CA7738" w:rsidRPr="006159F1">
        <w:rPr>
          <w:rFonts w:ascii="Arial" w:hAnsi="Arial" w:cs="Arial"/>
        </w:rPr>
        <w:t xml:space="preserve"> and </w:t>
      </w:r>
      <w:r w:rsidR="008E6DBD" w:rsidRPr="006159F1">
        <w:rPr>
          <w:rFonts w:ascii="Arial" w:hAnsi="Arial" w:cs="Arial"/>
          <w:i/>
        </w:rPr>
        <w:t>Hipparchia semele</w:t>
      </w:r>
      <w:r w:rsidR="00B22AD5" w:rsidRPr="006159F1">
        <w:rPr>
          <w:rFonts w:ascii="Arial" w:hAnsi="Arial" w:cs="Arial"/>
        </w:rPr>
        <w:t xml:space="preserve"> with the most</w:t>
      </w:r>
      <w:r w:rsidR="00A36777" w:rsidRPr="006159F1">
        <w:rPr>
          <w:rFonts w:ascii="Arial" w:hAnsi="Arial" w:cs="Arial"/>
        </w:rPr>
        <w:t xml:space="preserve"> </w:t>
      </w:r>
      <w:r w:rsidR="00CA7738" w:rsidRPr="006159F1">
        <w:rPr>
          <w:rFonts w:ascii="Arial" w:hAnsi="Arial" w:cs="Arial"/>
        </w:rPr>
        <w:t>minimally-filled range</w:t>
      </w:r>
      <w:r w:rsidR="009830DF" w:rsidRPr="006159F1">
        <w:rPr>
          <w:rFonts w:ascii="Arial" w:hAnsi="Arial" w:cs="Arial"/>
        </w:rPr>
        <w:t>)</w:t>
      </w:r>
      <w:r w:rsidR="00CA7738" w:rsidRPr="006159F1">
        <w:rPr>
          <w:rFonts w:ascii="Arial" w:hAnsi="Arial" w:cs="Arial"/>
        </w:rPr>
        <w:t xml:space="preserve">. </w:t>
      </w:r>
      <w:r w:rsidR="004200F4" w:rsidRPr="006159F1">
        <w:rPr>
          <w:rFonts w:ascii="Arial" w:hAnsi="Arial" w:cs="Arial"/>
        </w:rPr>
        <w:t xml:space="preserve">For overall variability in distribution records we used the mean year-to-year change in </w:t>
      </w:r>
      <w:r w:rsidR="003220D5" w:rsidRPr="006159F1">
        <w:rPr>
          <w:rFonts w:ascii="Arial" w:hAnsi="Arial" w:cs="Arial"/>
        </w:rPr>
        <w:t>log</w:t>
      </w:r>
      <w:r w:rsidR="003220D5" w:rsidRPr="006159F1">
        <w:rPr>
          <w:rFonts w:ascii="Arial" w:hAnsi="Arial" w:cs="Arial"/>
          <w:vertAlign w:val="subscript"/>
        </w:rPr>
        <w:t>10</w:t>
      </w:r>
      <w:r w:rsidR="00037A77" w:rsidRPr="006159F1">
        <w:rPr>
          <w:rFonts w:ascii="Arial" w:hAnsi="Arial" w:cs="Arial"/>
        </w:rPr>
        <w:t xml:space="preserve"> </w:t>
      </w:r>
      <w:r w:rsidR="004200F4" w:rsidRPr="006159F1">
        <w:rPr>
          <w:rFonts w:ascii="Arial" w:hAnsi="Arial" w:cs="Arial"/>
        </w:rPr>
        <w:t>distribution records over the study period</w:t>
      </w:r>
      <w:r w:rsidR="00B85EEC" w:rsidRPr="006159F1">
        <w:rPr>
          <w:rFonts w:ascii="Arial" w:hAnsi="Arial" w:cs="Arial"/>
        </w:rPr>
        <w:t>.</w:t>
      </w:r>
      <w:r w:rsidR="00216DA4" w:rsidRPr="006159F1">
        <w:rPr>
          <w:rFonts w:ascii="Arial" w:hAnsi="Arial" w:cs="Arial"/>
        </w:rPr>
        <w:t xml:space="preserve"> </w:t>
      </w:r>
    </w:p>
    <w:p w14:paraId="10708AF9" w14:textId="77777777" w:rsidR="00612FF3" w:rsidRPr="00F77487" w:rsidRDefault="00612FF3" w:rsidP="004B20AF">
      <w:pPr>
        <w:spacing w:after="0" w:line="480" w:lineRule="auto"/>
        <w:rPr>
          <w:rFonts w:ascii="Arial" w:hAnsi="Arial" w:cs="Arial"/>
        </w:rPr>
      </w:pPr>
    </w:p>
    <w:p w14:paraId="7FF0C146" w14:textId="7DA1FA82" w:rsidR="00E260E2" w:rsidRPr="00B5491B" w:rsidRDefault="008A1C80" w:rsidP="00E260E2">
      <w:pPr>
        <w:spacing w:after="0" w:line="480" w:lineRule="auto"/>
        <w:rPr>
          <w:rFonts w:ascii="Arial" w:hAnsi="Arial" w:cs="Arial"/>
        </w:rPr>
      </w:pPr>
      <w:r w:rsidRPr="00B5491B">
        <w:rPr>
          <w:rFonts w:ascii="Arial" w:hAnsi="Arial" w:cs="Arial"/>
        </w:rPr>
        <w:t>A</w:t>
      </w:r>
      <w:r w:rsidR="006159F1">
        <w:rPr>
          <w:rFonts w:ascii="Arial" w:hAnsi="Arial" w:cs="Arial"/>
        </w:rPr>
        <w:t xml:space="preserve"> phylogenetic</w:t>
      </w:r>
      <w:r w:rsidRPr="00B5491B">
        <w:rPr>
          <w:rFonts w:ascii="Arial" w:hAnsi="Arial" w:cs="Arial"/>
        </w:rPr>
        <w:t xml:space="preserve"> multivariate regression </w:t>
      </w:r>
      <w:r w:rsidR="00FB4CEE" w:rsidRPr="00B5491B">
        <w:rPr>
          <w:rFonts w:ascii="Arial" w:hAnsi="Arial" w:cs="Arial"/>
        </w:rPr>
        <w:t xml:space="preserve">was </w:t>
      </w:r>
      <w:r w:rsidR="004137EF" w:rsidRPr="00B5491B">
        <w:rPr>
          <w:rFonts w:ascii="Arial" w:hAnsi="Arial" w:cs="Arial"/>
        </w:rPr>
        <w:t xml:space="preserve">then </w:t>
      </w:r>
      <w:r w:rsidR="00D25726" w:rsidRPr="00B5491B">
        <w:rPr>
          <w:rFonts w:ascii="Arial" w:hAnsi="Arial" w:cs="Arial"/>
        </w:rPr>
        <w:t>fitt</w:t>
      </w:r>
      <w:r w:rsidR="003C698E" w:rsidRPr="00B5491B">
        <w:rPr>
          <w:rFonts w:ascii="Arial" w:hAnsi="Arial" w:cs="Arial"/>
        </w:rPr>
        <w:t>ed with the</w:t>
      </w:r>
      <w:r w:rsidR="00EE4B8B" w:rsidRPr="00B5491B">
        <w:rPr>
          <w:rFonts w:ascii="Arial" w:hAnsi="Arial" w:cs="Arial"/>
        </w:rPr>
        <w:t xml:space="preserve"> three biogeographical attributes as explanatory variables</w:t>
      </w:r>
      <w:r w:rsidRPr="00B5491B">
        <w:rPr>
          <w:rFonts w:ascii="Arial" w:hAnsi="Arial" w:cs="Arial"/>
        </w:rPr>
        <w:t xml:space="preserve"> and the r</w:t>
      </w:r>
      <w:r w:rsidRPr="00B5491B">
        <w:rPr>
          <w:rFonts w:ascii="Arial" w:hAnsi="Arial" w:cs="Arial"/>
          <w:vertAlign w:val="superscript"/>
        </w:rPr>
        <w:t>2</w:t>
      </w:r>
      <w:r w:rsidRPr="00B5491B">
        <w:rPr>
          <w:rFonts w:ascii="Arial" w:hAnsi="Arial" w:cs="Arial"/>
        </w:rPr>
        <w:t xml:space="preserve"> value of each species’ inter-annual distribution-abundance relationship</w:t>
      </w:r>
      <w:r w:rsidRPr="006159F1">
        <w:rPr>
          <w:rFonts w:ascii="Arial" w:hAnsi="Arial" w:cs="Arial"/>
        </w:rPr>
        <w:t xml:space="preserve"> as the response variable</w:t>
      </w:r>
      <w:r w:rsidR="00034588" w:rsidRPr="006159F1">
        <w:rPr>
          <w:rFonts w:ascii="Arial" w:hAnsi="Arial" w:cs="Arial"/>
        </w:rPr>
        <w:t>. We fitted a fourth term</w:t>
      </w:r>
      <w:r w:rsidR="00EE4B8B" w:rsidRPr="006159F1">
        <w:rPr>
          <w:rFonts w:ascii="Arial" w:hAnsi="Arial" w:cs="Arial"/>
        </w:rPr>
        <w:t xml:space="preserve"> </w:t>
      </w:r>
      <w:r w:rsidR="00034588" w:rsidRPr="006159F1">
        <w:rPr>
          <w:rFonts w:ascii="Arial" w:hAnsi="Arial" w:cs="Arial"/>
        </w:rPr>
        <w:t xml:space="preserve">to the model, </w:t>
      </w:r>
      <w:r w:rsidR="00EE4B8B" w:rsidRPr="006159F1">
        <w:rPr>
          <w:rFonts w:ascii="Arial" w:hAnsi="Arial" w:cs="Arial"/>
        </w:rPr>
        <w:t xml:space="preserve">the </w:t>
      </w:r>
      <w:r w:rsidR="00EE4B8B" w:rsidRPr="006159F1">
        <w:rPr>
          <w:rFonts w:ascii="Arial" w:hAnsi="Arial" w:cs="Arial"/>
        </w:rPr>
        <w:lastRenderedPageBreak/>
        <w:t xml:space="preserve">quadratic term of </w:t>
      </w:r>
      <w:r w:rsidR="009D5B35" w:rsidRPr="006159F1">
        <w:rPr>
          <w:rFonts w:ascii="Arial" w:hAnsi="Arial" w:cs="Arial"/>
        </w:rPr>
        <w:t xml:space="preserve">mean </w:t>
      </w:r>
      <w:r w:rsidR="00EE4B8B" w:rsidRPr="006159F1">
        <w:rPr>
          <w:rFonts w:ascii="Arial" w:hAnsi="Arial" w:cs="Arial"/>
        </w:rPr>
        <w:t xml:space="preserve">year-to-year change in </w:t>
      </w:r>
      <w:r w:rsidR="00037A77" w:rsidRPr="006159F1">
        <w:rPr>
          <w:rFonts w:ascii="Arial" w:hAnsi="Arial" w:cs="Arial"/>
        </w:rPr>
        <w:t>log</w:t>
      </w:r>
      <w:r w:rsidR="00037A77" w:rsidRPr="006159F1">
        <w:rPr>
          <w:rFonts w:ascii="Arial" w:hAnsi="Arial" w:cs="Arial"/>
          <w:vertAlign w:val="subscript"/>
        </w:rPr>
        <w:t xml:space="preserve">10 </w:t>
      </w:r>
      <w:r w:rsidR="00EE4B8B" w:rsidRPr="006159F1">
        <w:rPr>
          <w:rFonts w:ascii="Arial" w:hAnsi="Arial" w:cs="Arial"/>
        </w:rPr>
        <w:t>distribution rec</w:t>
      </w:r>
      <w:r w:rsidR="003C698E" w:rsidRPr="006159F1">
        <w:rPr>
          <w:rFonts w:ascii="Arial" w:hAnsi="Arial" w:cs="Arial"/>
        </w:rPr>
        <w:t>ords</w:t>
      </w:r>
      <w:r w:rsidR="00034588" w:rsidRPr="006159F1">
        <w:rPr>
          <w:rFonts w:ascii="Arial" w:hAnsi="Arial" w:cs="Arial"/>
        </w:rPr>
        <w:t>, to</w:t>
      </w:r>
      <w:r w:rsidR="00EE4B8B" w:rsidRPr="006159F1">
        <w:rPr>
          <w:rFonts w:ascii="Arial" w:hAnsi="Arial" w:cs="Arial"/>
        </w:rPr>
        <w:t xml:space="preserve"> </w:t>
      </w:r>
      <w:r w:rsidR="003C698E" w:rsidRPr="00B5491B">
        <w:rPr>
          <w:rFonts w:ascii="Arial" w:hAnsi="Arial" w:cs="Arial"/>
        </w:rPr>
        <w:t>account</w:t>
      </w:r>
      <w:r w:rsidR="00EE4B8B" w:rsidRPr="00B5491B">
        <w:rPr>
          <w:rFonts w:ascii="Arial" w:hAnsi="Arial" w:cs="Arial"/>
        </w:rPr>
        <w:t xml:space="preserve"> for </w:t>
      </w:r>
      <w:r w:rsidR="007E5A9A" w:rsidRPr="00B5491B">
        <w:rPr>
          <w:rFonts w:ascii="Arial" w:hAnsi="Arial" w:cs="Arial"/>
        </w:rPr>
        <w:t>its</w:t>
      </w:r>
      <w:r w:rsidR="00EE4B8B" w:rsidRPr="00B5491B">
        <w:rPr>
          <w:rFonts w:ascii="Arial" w:hAnsi="Arial" w:cs="Arial"/>
        </w:rPr>
        <w:t xml:space="preserve"> </w:t>
      </w:r>
      <w:r w:rsidR="00B85EEC" w:rsidRPr="00B5491B">
        <w:rPr>
          <w:rFonts w:ascii="Arial" w:hAnsi="Arial" w:cs="Arial"/>
        </w:rPr>
        <w:t xml:space="preserve">apparent </w:t>
      </w:r>
      <w:r w:rsidR="00034588" w:rsidRPr="00B5491B">
        <w:rPr>
          <w:rFonts w:ascii="Arial" w:hAnsi="Arial" w:cs="Arial"/>
        </w:rPr>
        <w:t>non-linear</w:t>
      </w:r>
      <w:r w:rsidR="00EE4B8B" w:rsidRPr="00B5491B">
        <w:rPr>
          <w:rFonts w:ascii="Arial" w:hAnsi="Arial" w:cs="Arial"/>
        </w:rPr>
        <w:t xml:space="preserve"> relationship </w:t>
      </w:r>
      <w:r w:rsidR="004A104A" w:rsidRPr="00B5491B">
        <w:rPr>
          <w:rFonts w:ascii="Arial" w:hAnsi="Arial" w:cs="Arial"/>
        </w:rPr>
        <w:t>with goodness-of-fit (r</w:t>
      </w:r>
      <w:r w:rsidR="007E5A9A" w:rsidRPr="00B5491B">
        <w:rPr>
          <w:rFonts w:ascii="Arial" w:hAnsi="Arial" w:cs="Arial"/>
          <w:vertAlign w:val="superscript"/>
        </w:rPr>
        <w:t>2</w:t>
      </w:r>
      <w:r w:rsidR="007E5A9A" w:rsidRPr="00B5491B">
        <w:rPr>
          <w:rFonts w:ascii="Arial" w:hAnsi="Arial" w:cs="Arial"/>
        </w:rPr>
        <w:t>) values</w:t>
      </w:r>
      <w:r w:rsidR="00B85EEC" w:rsidRPr="00B5491B">
        <w:rPr>
          <w:rFonts w:ascii="Arial" w:hAnsi="Arial" w:cs="Arial"/>
        </w:rPr>
        <w:t xml:space="preserve"> when relationships were visually inspected by plotting the data</w:t>
      </w:r>
      <w:r w:rsidR="007E5A9A" w:rsidRPr="00B5491B">
        <w:rPr>
          <w:rFonts w:ascii="Arial" w:hAnsi="Arial" w:cs="Arial"/>
        </w:rPr>
        <w:t>.</w:t>
      </w:r>
      <w:r w:rsidR="00EE4B8B" w:rsidRPr="00B5491B">
        <w:rPr>
          <w:rFonts w:ascii="Arial" w:hAnsi="Arial" w:cs="Arial"/>
        </w:rPr>
        <w:t xml:space="preserve"> </w:t>
      </w:r>
      <w:r w:rsidR="00F329AB" w:rsidRPr="00B5491B">
        <w:rPr>
          <w:rFonts w:ascii="Arial" w:hAnsi="Arial" w:cs="Arial"/>
        </w:rPr>
        <w:t>We</w:t>
      </w:r>
      <w:r w:rsidR="00127E6E" w:rsidRPr="00B5491B">
        <w:rPr>
          <w:rFonts w:ascii="Arial" w:hAnsi="Arial" w:cs="Arial"/>
        </w:rPr>
        <w:t xml:space="preserve"> </w:t>
      </w:r>
      <w:r w:rsidR="004B4ECE" w:rsidRPr="00B5491B">
        <w:rPr>
          <w:rFonts w:ascii="Arial" w:hAnsi="Arial" w:cs="Arial"/>
        </w:rPr>
        <w:t xml:space="preserve">tested </w:t>
      </w:r>
      <w:r w:rsidR="00127E6E" w:rsidRPr="00B5491B">
        <w:rPr>
          <w:rFonts w:ascii="Arial" w:hAnsi="Arial" w:cs="Arial"/>
        </w:rPr>
        <w:t>a full model, then removed non-significant terms</w:t>
      </w:r>
      <w:r w:rsidR="00B85EEC" w:rsidRPr="00B5491B">
        <w:rPr>
          <w:rFonts w:ascii="Arial" w:hAnsi="Arial" w:cs="Arial"/>
        </w:rPr>
        <w:t xml:space="preserve"> using a stepwise deletion approach. </w:t>
      </w:r>
    </w:p>
    <w:p w14:paraId="0CC60284" w14:textId="77777777" w:rsidR="00612FF3" w:rsidRPr="00B5491B" w:rsidRDefault="00612FF3" w:rsidP="00E260E2">
      <w:pPr>
        <w:spacing w:after="0" w:line="480" w:lineRule="auto"/>
        <w:rPr>
          <w:rFonts w:ascii="Arial" w:hAnsi="Arial" w:cs="Arial"/>
        </w:rPr>
      </w:pPr>
    </w:p>
    <w:p w14:paraId="0ECAC1C4" w14:textId="796A7256" w:rsidR="00612FF3" w:rsidRPr="006159F1" w:rsidRDefault="00F77487" w:rsidP="004B20AF">
      <w:pPr>
        <w:spacing w:after="0" w:line="480" w:lineRule="auto"/>
        <w:rPr>
          <w:rFonts w:ascii="Arial" w:hAnsi="Arial" w:cs="Arial"/>
        </w:rPr>
      </w:pPr>
      <w:r w:rsidRPr="00F77487">
        <w:rPr>
          <w:rFonts w:ascii="Arial" w:hAnsi="Arial" w:cs="Arial"/>
        </w:rPr>
        <w:t>We selected these three attributes to test because autoecological information may be limited for other taxonomic groups, but these attributes can be easy from distribution datasets. However, because butterflies do have detailed aut</w:t>
      </w:r>
      <w:r>
        <w:rPr>
          <w:rFonts w:ascii="Arial" w:hAnsi="Arial" w:cs="Arial"/>
        </w:rPr>
        <w:t>o</w:t>
      </w:r>
      <w:r w:rsidRPr="00F77487">
        <w:rPr>
          <w:rFonts w:ascii="Arial" w:hAnsi="Arial" w:cs="Arial"/>
        </w:rPr>
        <w:t xml:space="preserve">ecological information, we tested the influence of dispersal ability on the inter-annual distribution-abundance relationship in PGLS models, using two metrics: dispersal rankings based on expert opinion </w:t>
      </w:r>
      <w:r w:rsidR="00306BF1" w:rsidRPr="006159F1">
        <w:rPr>
          <w:rFonts w:ascii="Arial" w:hAnsi="Arial" w:cs="Arial"/>
        </w:rPr>
        <w:t>(Cowley et al., 2001) and a mobility score calculated from indices of ecological information (Dennis et al., 2004). We found no significant relationship between dispersal ability and the strength of the inter-annual distribution-abundance relationship (see Supplementary Table 2).</w:t>
      </w:r>
    </w:p>
    <w:p w14:paraId="592CECB5" w14:textId="77777777" w:rsidR="00C8723A" w:rsidRPr="006159F1" w:rsidRDefault="00C8723A" w:rsidP="004B20AF">
      <w:pPr>
        <w:spacing w:after="0" w:line="480" w:lineRule="auto"/>
        <w:rPr>
          <w:rFonts w:ascii="Arial" w:hAnsi="Arial" w:cs="Arial"/>
        </w:rPr>
      </w:pPr>
    </w:p>
    <w:p w14:paraId="053EF025" w14:textId="7126D012" w:rsidR="00FB7263" w:rsidRPr="006159F1" w:rsidRDefault="003A0875" w:rsidP="004B20AF">
      <w:pPr>
        <w:spacing w:after="0" w:line="480" w:lineRule="auto"/>
        <w:rPr>
          <w:rFonts w:ascii="Arial" w:hAnsi="Arial" w:cs="Arial"/>
          <w:i/>
        </w:rPr>
      </w:pPr>
      <w:r w:rsidRPr="006159F1">
        <w:rPr>
          <w:rFonts w:ascii="Arial" w:hAnsi="Arial" w:cs="Arial"/>
          <w:i/>
        </w:rPr>
        <w:t>Comparison of national and regional inter-annual distribution-abundance</w:t>
      </w:r>
      <w:r w:rsidR="00812EB7" w:rsidRPr="006159F1">
        <w:rPr>
          <w:rFonts w:ascii="Arial" w:hAnsi="Arial" w:cs="Arial"/>
          <w:i/>
        </w:rPr>
        <w:t xml:space="preserve"> </w:t>
      </w:r>
      <w:r w:rsidRPr="006159F1">
        <w:rPr>
          <w:rFonts w:ascii="Arial" w:hAnsi="Arial" w:cs="Arial"/>
          <w:i/>
        </w:rPr>
        <w:t>relationships</w:t>
      </w:r>
    </w:p>
    <w:p w14:paraId="631B17EA" w14:textId="038AC29A" w:rsidR="00B14A64" w:rsidRPr="00B5491B" w:rsidRDefault="00F0724E" w:rsidP="00ED38FE">
      <w:pPr>
        <w:spacing w:after="0" w:line="480" w:lineRule="auto"/>
        <w:rPr>
          <w:rFonts w:ascii="Arial" w:hAnsi="Arial" w:cs="Arial"/>
        </w:rPr>
      </w:pPr>
      <w:r w:rsidRPr="00B5491B">
        <w:rPr>
          <w:rFonts w:ascii="Arial" w:hAnsi="Arial" w:cs="Arial"/>
        </w:rPr>
        <w:t xml:space="preserve">To </w:t>
      </w:r>
      <w:r w:rsidR="004137EF" w:rsidRPr="00B5491B">
        <w:rPr>
          <w:rFonts w:ascii="Arial" w:hAnsi="Arial" w:cs="Arial"/>
        </w:rPr>
        <w:t xml:space="preserve">investigate whether the goodness of fit of the </w:t>
      </w:r>
      <w:r w:rsidR="00387350" w:rsidRPr="00B5491B">
        <w:rPr>
          <w:rFonts w:ascii="Arial" w:hAnsi="Arial" w:cs="Arial"/>
        </w:rPr>
        <w:t>inter-annual distribution-abundance</w:t>
      </w:r>
      <w:r w:rsidR="003F2DD4" w:rsidRPr="00B5491B">
        <w:rPr>
          <w:rFonts w:ascii="Arial" w:hAnsi="Arial" w:cs="Arial"/>
        </w:rPr>
        <w:t xml:space="preserve"> </w:t>
      </w:r>
      <w:r w:rsidR="004137EF" w:rsidRPr="00B5491B">
        <w:rPr>
          <w:rFonts w:ascii="Arial" w:hAnsi="Arial" w:cs="Arial"/>
        </w:rPr>
        <w:t>relationship</w:t>
      </w:r>
      <w:r w:rsidR="003F2DD4" w:rsidRPr="00B5491B">
        <w:rPr>
          <w:rFonts w:ascii="Arial" w:hAnsi="Arial" w:cs="Arial"/>
        </w:rPr>
        <w:t>s</w:t>
      </w:r>
      <w:r w:rsidR="004137EF" w:rsidRPr="00B5491B">
        <w:rPr>
          <w:rFonts w:ascii="Arial" w:hAnsi="Arial" w:cs="Arial"/>
        </w:rPr>
        <w:t xml:space="preserve"> varied with spatial scale</w:t>
      </w:r>
      <w:r w:rsidR="00AD573F" w:rsidRPr="00B5491B">
        <w:rPr>
          <w:rFonts w:ascii="Arial" w:hAnsi="Arial" w:cs="Arial"/>
        </w:rPr>
        <w:t>, we repeated our analysis of this relationship</w:t>
      </w:r>
      <w:r w:rsidR="003F2DD4" w:rsidRPr="00B5491B">
        <w:rPr>
          <w:rFonts w:ascii="Arial" w:hAnsi="Arial" w:cs="Arial"/>
        </w:rPr>
        <w:t xml:space="preserve"> at a regional level, </w:t>
      </w:r>
      <w:r w:rsidR="00ED38FE" w:rsidRPr="00B5491B">
        <w:rPr>
          <w:rFonts w:ascii="Arial" w:hAnsi="Arial" w:cs="Arial"/>
        </w:rPr>
        <w:t xml:space="preserve">for </w:t>
      </w:r>
      <w:r w:rsidR="003F2DD4" w:rsidRPr="00B5491B">
        <w:rPr>
          <w:rFonts w:ascii="Arial" w:hAnsi="Arial" w:cs="Arial"/>
        </w:rPr>
        <w:t xml:space="preserve">the county of </w:t>
      </w:r>
      <w:r w:rsidR="00ED38FE" w:rsidRPr="00B5491B">
        <w:rPr>
          <w:rFonts w:ascii="Arial" w:hAnsi="Arial" w:cs="Arial"/>
        </w:rPr>
        <w:t>Dorset</w:t>
      </w:r>
      <w:r w:rsidR="00127E6E" w:rsidRPr="00B5491B">
        <w:rPr>
          <w:rFonts w:ascii="Arial" w:hAnsi="Arial" w:cs="Arial"/>
        </w:rPr>
        <w:t xml:space="preserve">. </w:t>
      </w:r>
      <w:r w:rsidR="003F2DD4" w:rsidRPr="00B5491B">
        <w:rPr>
          <w:rFonts w:ascii="Arial" w:hAnsi="Arial" w:cs="Arial"/>
        </w:rPr>
        <w:t xml:space="preserve">We compared </w:t>
      </w:r>
      <w:r w:rsidR="004A104A" w:rsidRPr="00B5491B">
        <w:rPr>
          <w:rFonts w:ascii="Arial" w:hAnsi="Arial" w:cs="Arial"/>
        </w:rPr>
        <w:t>r</w:t>
      </w:r>
      <w:r w:rsidR="00ED38FE" w:rsidRPr="00B5491B">
        <w:rPr>
          <w:rFonts w:ascii="Arial" w:hAnsi="Arial" w:cs="Arial"/>
          <w:vertAlign w:val="superscript"/>
        </w:rPr>
        <w:t>2</w:t>
      </w:r>
      <w:r w:rsidR="00ED38FE" w:rsidRPr="00B5491B">
        <w:rPr>
          <w:rFonts w:ascii="Arial" w:hAnsi="Arial" w:cs="Arial"/>
        </w:rPr>
        <w:t xml:space="preserve"> values f</w:t>
      </w:r>
      <w:r w:rsidR="003F2DD4" w:rsidRPr="00B5491B">
        <w:rPr>
          <w:rFonts w:ascii="Arial" w:hAnsi="Arial" w:cs="Arial"/>
        </w:rPr>
        <w:t>rom</w:t>
      </w:r>
      <w:r w:rsidR="00ED38FE" w:rsidRPr="00B5491B">
        <w:rPr>
          <w:rFonts w:ascii="Arial" w:hAnsi="Arial" w:cs="Arial"/>
        </w:rPr>
        <w:t xml:space="preserve"> national and regional</w:t>
      </w:r>
      <w:r w:rsidR="00565603" w:rsidRPr="00B5491B">
        <w:rPr>
          <w:rFonts w:ascii="Arial" w:hAnsi="Arial" w:cs="Arial"/>
        </w:rPr>
        <w:t xml:space="preserve"> </w:t>
      </w:r>
      <w:r w:rsidR="00387350" w:rsidRPr="00B5491B">
        <w:rPr>
          <w:rFonts w:ascii="Arial" w:hAnsi="Arial" w:cs="Arial"/>
        </w:rPr>
        <w:t>inter-annual distribution-abundance</w:t>
      </w:r>
      <w:r w:rsidR="003F2DD4" w:rsidRPr="00B5491B">
        <w:rPr>
          <w:rFonts w:ascii="Arial" w:hAnsi="Arial" w:cs="Arial"/>
        </w:rPr>
        <w:t xml:space="preserve"> </w:t>
      </w:r>
      <w:r w:rsidR="00ED38FE" w:rsidRPr="00B5491B">
        <w:rPr>
          <w:rFonts w:ascii="Arial" w:hAnsi="Arial" w:cs="Arial"/>
        </w:rPr>
        <w:t xml:space="preserve">relationships for </w:t>
      </w:r>
      <w:r w:rsidR="003F2DD4" w:rsidRPr="00B5491B">
        <w:rPr>
          <w:rFonts w:ascii="Arial" w:hAnsi="Arial" w:cs="Arial"/>
        </w:rPr>
        <w:t xml:space="preserve">a sub-set of </w:t>
      </w:r>
      <w:r w:rsidR="00ED38FE" w:rsidRPr="00B5491B">
        <w:rPr>
          <w:rFonts w:ascii="Arial" w:hAnsi="Arial" w:cs="Arial"/>
        </w:rPr>
        <w:t>2</w:t>
      </w:r>
      <w:r w:rsidR="008A32B0" w:rsidRPr="00B5491B">
        <w:rPr>
          <w:rFonts w:ascii="Arial" w:hAnsi="Arial" w:cs="Arial"/>
        </w:rPr>
        <w:t>3</w:t>
      </w:r>
      <w:r w:rsidR="00ED38FE" w:rsidRPr="00B5491B">
        <w:rPr>
          <w:rFonts w:ascii="Arial" w:hAnsi="Arial" w:cs="Arial"/>
        </w:rPr>
        <w:t xml:space="preserve"> butterfly species</w:t>
      </w:r>
      <w:r w:rsidR="00B048AC" w:rsidRPr="00B5491B">
        <w:rPr>
          <w:rFonts w:ascii="Arial" w:hAnsi="Arial" w:cs="Arial"/>
        </w:rPr>
        <w:t xml:space="preserve"> </w:t>
      </w:r>
      <w:r w:rsidR="00720774" w:rsidRPr="00B5491B">
        <w:rPr>
          <w:rFonts w:ascii="Arial" w:hAnsi="Arial" w:cs="Arial"/>
        </w:rPr>
        <w:t xml:space="preserve">for the period </w:t>
      </w:r>
      <w:r w:rsidR="000C5EB2" w:rsidRPr="00B5491B">
        <w:rPr>
          <w:rFonts w:ascii="Arial" w:hAnsi="Arial" w:cs="Arial"/>
        </w:rPr>
        <w:t xml:space="preserve">1983-2009 (maximum </w:t>
      </w:r>
      <w:r w:rsidR="00720774" w:rsidRPr="00B5491B">
        <w:rPr>
          <w:rFonts w:ascii="Arial" w:hAnsi="Arial" w:cs="Arial"/>
        </w:rPr>
        <w:t xml:space="preserve">time </w:t>
      </w:r>
      <w:r w:rsidR="000C5EB2" w:rsidRPr="00B5491B">
        <w:rPr>
          <w:rFonts w:ascii="Arial" w:hAnsi="Arial" w:cs="Arial"/>
        </w:rPr>
        <w:t xml:space="preserve">period </w:t>
      </w:r>
      <w:r w:rsidR="00720774" w:rsidRPr="00B5491B">
        <w:rPr>
          <w:rFonts w:ascii="Arial" w:hAnsi="Arial" w:cs="Arial"/>
        </w:rPr>
        <w:t xml:space="preserve">containing abundance data </w:t>
      </w:r>
      <w:r w:rsidR="000C5EB2" w:rsidRPr="00B5491B">
        <w:rPr>
          <w:rFonts w:ascii="Arial" w:hAnsi="Arial" w:cs="Arial"/>
        </w:rPr>
        <w:t>for species in Dorset</w:t>
      </w:r>
      <w:r w:rsidR="00742D82" w:rsidRPr="00B5491B">
        <w:rPr>
          <w:rFonts w:ascii="Arial" w:hAnsi="Arial" w:cs="Arial"/>
        </w:rPr>
        <w:t>)</w:t>
      </w:r>
      <w:r w:rsidR="003F2DD4" w:rsidRPr="00B5491B">
        <w:rPr>
          <w:rFonts w:ascii="Arial" w:hAnsi="Arial" w:cs="Arial"/>
        </w:rPr>
        <w:t xml:space="preserve">. </w:t>
      </w:r>
      <w:r w:rsidR="00460C45" w:rsidRPr="00B5491B">
        <w:rPr>
          <w:rFonts w:ascii="Arial" w:hAnsi="Arial" w:cs="Arial"/>
        </w:rPr>
        <w:t xml:space="preserve">Dorset was selected </w:t>
      </w:r>
      <w:r w:rsidR="00F03AFD" w:rsidRPr="00B5491B">
        <w:rPr>
          <w:rFonts w:ascii="Arial" w:hAnsi="Arial" w:cs="Arial"/>
        </w:rPr>
        <w:t xml:space="preserve">because of </w:t>
      </w:r>
      <w:r w:rsidR="00460C45" w:rsidRPr="00B5491B">
        <w:rPr>
          <w:rFonts w:ascii="Arial" w:hAnsi="Arial" w:cs="Arial"/>
        </w:rPr>
        <w:t xml:space="preserve">its extensive </w:t>
      </w:r>
      <w:r w:rsidRPr="00B5491B">
        <w:rPr>
          <w:rFonts w:ascii="Arial" w:hAnsi="Arial" w:cs="Arial"/>
        </w:rPr>
        <w:t>history</w:t>
      </w:r>
      <w:r w:rsidR="00810039" w:rsidRPr="00B5491B">
        <w:rPr>
          <w:rFonts w:ascii="Arial" w:hAnsi="Arial" w:cs="Arial"/>
        </w:rPr>
        <w:t xml:space="preserve"> of </w:t>
      </w:r>
      <w:r w:rsidR="00F03AFD" w:rsidRPr="00B5491B">
        <w:rPr>
          <w:rFonts w:ascii="Arial" w:hAnsi="Arial" w:cs="Arial"/>
        </w:rPr>
        <w:t xml:space="preserve">surveying </w:t>
      </w:r>
      <w:r w:rsidR="00810039" w:rsidRPr="00B5491B">
        <w:rPr>
          <w:rFonts w:ascii="Arial" w:hAnsi="Arial" w:cs="Arial"/>
        </w:rPr>
        <w:t xml:space="preserve">butterflies </w:t>
      </w:r>
      <w:r w:rsidR="0051260E" w:rsidRPr="00B5491B">
        <w:rPr>
          <w:rFonts w:ascii="Arial" w:hAnsi="Arial" w:cs="Arial"/>
        </w:rPr>
        <w:fldChar w:fldCharType="begin" w:fldLock="1"/>
      </w:r>
      <w:r w:rsidR="0051260E" w:rsidRPr="006159F1">
        <w:rPr>
          <w:rFonts w:ascii="Arial" w:hAnsi="Arial" w:cs="Arial"/>
        </w:rPr>
        <w:instrText>ADDIN CSL_CITATION { "citationItems" : [ { "id" : "ITEM-1", "itemData" : { "DOI" : "10.1016/0006-3207(88)90136-X", "ISBN" : "0006-3207", "ISSN" : "00063207", "abstract" : "A survey of butterfly numbers was conducted on an area of woodland in Southern England using the transect method described by E. Pollard (1977), Biol. Conserv., 12, 115-124. The woodland contained areas of commercial forestry, areas managed specifically for pheasants, and unmanaged areas of derelict hazel coppice. Butterfly numbers were compared between these types. Areas managed for pheasants contained significantly higher numbers and more species of butterflies than commercial or unmanaged areas. This appeared to be due to the wider width of the rides and more open canopy in woodland managed for pheasants, which allowed light to penetrate and encouraged the growth of ground flora, an effect known to be beneficial for both pheasants and butterflies. Woodland management for pheasants can benefit many of the declining butterfly species associated with sunny, open woods. We suggest that the benefits for shooting may provide the incentive for landowners to carry out woodland management. ?? 1988.", "author" : [ { "dropping-particle" : "", "family" : "Robertson", "given" : "P. A.", "non-dropping-particle" : "", "parse-names" : false, "suffix" : "" }, { "dropping-particle" : "", "family" : "Woodburn", "given" : "M. I A", "non-dropping-particle" : "", "parse-names" : false, "suffix" : "" }, { "dropping-particle" : "", "family" : "Hill", "given" : "D. A.", "non-dropping-particle" : "", "parse-names" : false, "suffix" : "" } ], "container-title" : "Biological Conservation", "id" : "ITEM-1", "issue" : "3", "issued" : { "date-parts" : [ [ "1988" ] ] }, "page" : "159-167", "title" : "The effects of woodland management for pheasants on the abundance of butterflies in Dorset, England", "type" : "article-journal", "volume" : "45" }, "uris" : [ "http://www.mendeley.com/documents/?uuid=c08676a1-23e7-46ab-bdd6-fa0c6c12544e" ] }, { "id" : "ITEM-2", "itemData" : { "author" : [ { "dropping-particle" : "", "family" : "Thomas", "given" : "C D", "non-dropping-particle" : "", "parse-names" : false, "suffix" : "" }, { "dropping-particle" : "", "family" : "Bodsworth", "given" : "E J", "non-dropping-particle" : "", "parse-names" : false, "suffix" : "" }, { "dropping-particle" : "", "family" : "Wilson", "given" : "R J", "non-dropping-particle" : "", "parse-names" : false, "suffix" : "" }, { "dropping-particle" : "", "family" : "Simmons", "given" : "A D", "non-dropping-particle" : "", "parse-names" : false, "suffix" : "" }, { "dropping-particle" : "", "family" : "Davies", "given" : "Z G", "non-dropping-particle" : "", "parse-names" : false, "suffix" : "" }, { "dropping-particle" : "", "family" : "Conradt", "given" : "L", "non-dropping-particle" : "", "parse-names" : false, "suffix" : "" } ], "id" : "ITEM-2", "issue" : "May", "issued" : { "date-parts" : [ [ "2001" ] ] }, "page" : "577-581", "title" : "Ecological and evolutionary processes at expanding range margins", "type" : "article-journal", "volume" : "411" }, "uris" : [ "http://www.mendeley.com/documents/?uuid=e439dca0-dd4c-4f78-bc63-b9c2a678e0e3" ] } ], "mendeley" : { "formattedCitation" : "(Robertson &lt;i&gt;et al.&lt;/i&gt;, 1988; Thomas &lt;i&gt;et al.&lt;/i&gt;, 2001)", "plainTextFormattedCitation" : "(Robertson et al., 1988; Thomas et al., 2001)", "previouslyFormattedCitation" : "(Robertson &lt;i&gt;et al.&lt;/i&gt;, 1988; Thomas &lt;i&gt;et al.&lt;/i&gt;, 2001)" }, "properties" : { "noteIndex" : 0 }, "schema" : "https://github.com/citation-style-language/schema/raw/master/csl-citation.json" }</w:instrText>
      </w:r>
      <w:r w:rsidR="0051260E" w:rsidRPr="00B5491B">
        <w:rPr>
          <w:rFonts w:ascii="Arial" w:hAnsi="Arial" w:cs="Arial"/>
        </w:rPr>
        <w:fldChar w:fldCharType="separate"/>
      </w:r>
      <w:r w:rsidR="0051260E" w:rsidRPr="00B5491B">
        <w:rPr>
          <w:rFonts w:ascii="Arial" w:hAnsi="Arial" w:cs="Arial"/>
          <w:noProof/>
        </w:rPr>
        <w:t xml:space="preserve">(Robertson </w:t>
      </w:r>
      <w:r w:rsidR="0051260E" w:rsidRPr="00B5491B">
        <w:rPr>
          <w:rFonts w:ascii="Arial" w:hAnsi="Arial" w:cs="Arial"/>
          <w:i/>
          <w:noProof/>
        </w:rPr>
        <w:t>et al.</w:t>
      </w:r>
      <w:r w:rsidR="0051260E" w:rsidRPr="00B5491B">
        <w:rPr>
          <w:rFonts w:ascii="Arial" w:hAnsi="Arial" w:cs="Arial"/>
          <w:noProof/>
        </w:rPr>
        <w:t xml:space="preserve">, 1988; Thomas </w:t>
      </w:r>
      <w:r w:rsidR="0051260E" w:rsidRPr="00B5491B">
        <w:rPr>
          <w:rFonts w:ascii="Arial" w:hAnsi="Arial" w:cs="Arial"/>
          <w:i/>
          <w:noProof/>
        </w:rPr>
        <w:t>et al.</w:t>
      </w:r>
      <w:r w:rsidR="0051260E" w:rsidRPr="00B5491B">
        <w:rPr>
          <w:rFonts w:ascii="Arial" w:hAnsi="Arial" w:cs="Arial"/>
          <w:noProof/>
        </w:rPr>
        <w:t>, 2001)</w:t>
      </w:r>
      <w:r w:rsidR="0051260E" w:rsidRPr="00B5491B">
        <w:rPr>
          <w:rFonts w:ascii="Arial" w:hAnsi="Arial" w:cs="Arial"/>
        </w:rPr>
        <w:fldChar w:fldCharType="end"/>
      </w:r>
      <w:r w:rsidR="0051260E" w:rsidRPr="00B5491B">
        <w:rPr>
          <w:rFonts w:ascii="Arial" w:hAnsi="Arial" w:cs="Arial"/>
        </w:rPr>
        <w:t>.</w:t>
      </w:r>
      <w:r w:rsidR="00CC0007" w:rsidRPr="00B5491B">
        <w:rPr>
          <w:rFonts w:ascii="Arial" w:hAnsi="Arial" w:cs="Arial"/>
        </w:rPr>
        <w:t xml:space="preserve"> </w:t>
      </w:r>
    </w:p>
    <w:p w14:paraId="250E0028" w14:textId="77777777" w:rsidR="00790A1E" w:rsidRPr="006159F1" w:rsidRDefault="00790A1E">
      <w:pPr>
        <w:rPr>
          <w:rFonts w:ascii="Arial" w:hAnsi="Arial" w:cs="Arial"/>
        </w:rPr>
      </w:pPr>
    </w:p>
    <w:p w14:paraId="70D6EE0C" w14:textId="71983D57" w:rsidR="00D637C6" w:rsidRPr="006159F1" w:rsidRDefault="00726253" w:rsidP="004B20AF">
      <w:pPr>
        <w:spacing w:after="0" w:line="480" w:lineRule="auto"/>
        <w:rPr>
          <w:rFonts w:ascii="Arial" w:hAnsi="Arial" w:cs="Arial"/>
          <w:b/>
          <w:sz w:val="24"/>
        </w:rPr>
      </w:pPr>
      <w:r w:rsidRPr="006159F1">
        <w:rPr>
          <w:rFonts w:ascii="Arial" w:hAnsi="Arial" w:cs="Arial"/>
          <w:b/>
          <w:sz w:val="24"/>
        </w:rPr>
        <w:t>Results</w:t>
      </w:r>
    </w:p>
    <w:p w14:paraId="72B51379" w14:textId="78F8D98B" w:rsidR="002164F1" w:rsidRPr="006159F1" w:rsidRDefault="003A0875" w:rsidP="002164F1">
      <w:pPr>
        <w:spacing w:after="0" w:line="480" w:lineRule="auto"/>
        <w:rPr>
          <w:rFonts w:ascii="Arial" w:hAnsi="Arial" w:cs="Arial"/>
          <w:i/>
        </w:rPr>
      </w:pPr>
      <w:r w:rsidRPr="006159F1">
        <w:rPr>
          <w:rFonts w:ascii="Arial" w:hAnsi="Arial" w:cs="Arial"/>
          <w:i/>
        </w:rPr>
        <w:t>Relationship between variability in abundance and distribution records across species</w:t>
      </w:r>
    </w:p>
    <w:p w14:paraId="27B9063D" w14:textId="3FA56C39" w:rsidR="002164F1" w:rsidRPr="006159F1" w:rsidRDefault="00F03AFD" w:rsidP="002164F1">
      <w:pPr>
        <w:spacing w:after="0" w:line="480" w:lineRule="auto"/>
        <w:rPr>
          <w:rFonts w:ascii="Arial" w:hAnsi="Arial" w:cs="Arial"/>
        </w:rPr>
      </w:pPr>
      <w:r w:rsidRPr="006159F1">
        <w:rPr>
          <w:rFonts w:ascii="Arial" w:hAnsi="Arial" w:cs="Arial"/>
        </w:rPr>
        <w:t xml:space="preserve">Across the </w:t>
      </w:r>
      <w:r w:rsidR="00FE241D" w:rsidRPr="006159F1">
        <w:rPr>
          <w:rFonts w:ascii="Arial" w:hAnsi="Arial" w:cs="Arial"/>
        </w:rPr>
        <w:t>33</w:t>
      </w:r>
      <w:r w:rsidRPr="006159F1">
        <w:rPr>
          <w:rFonts w:ascii="Arial" w:hAnsi="Arial" w:cs="Arial"/>
        </w:rPr>
        <w:t xml:space="preserve"> study species, t</w:t>
      </w:r>
      <w:r w:rsidR="002164F1" w:rsidRPr="006159F1">
        <w:rPr>
          <w:rFonts w:ascii="Arial" w:hAnsi="Arial" w:cs="Arial"/>
        </w:rPr>
        <w:t>here was a strong positive relationship between the mean year-to-year change</w:t>
      </w:r>
      <w:r w:rsidR="003F2DD4" w:rsidRPr="006159F1">
        <w:rPr>
          <w:rFonts w:ascii="Arial" w:hAnsi="Arial" w:cs="Arial"/>
        </w:rPr>
        <w:t>s</w:t>
      </w:r>
      <w:r w:rsidR="002164F1" w:rsidRPr="006159F1">
        <w:rPr>
          <w:rFonts w:ascii="Arial" w:hAnsi="Arial" w:cs="Arial"/>
        </w:rPr>
        <w:t xml:space="preserve"> in </w:t>
      </w:r>
      <w:r w:rsidR="007D2F2E" w:rsidRPr="006159F1">
        <w:rPr>
          <w:rFonts w:ascii="Arial" w:hAnsi="Arial" w:cs="Arial"/>
        </w:rPr>
        <w:t>log</w:t>
      </w:r>
      <w:r w:rsidR="001421CF" w:rsidRPr="006159F1">
        <w:rPr>
          <w:rFonts w:ascii="Arial" w:hAnsi="Arial" w:cs="Arial"/>
          <w:vertAlign w:val="subscript"/>
        </w:rPr>
        <w:t>10</w:t>
      </w:r>
      <w:r w:rsidR="009B7D12" w:rsidRPr="006159F1">
        <w:rPr>
          <w:rFonts w:ascii="Arial" w:hAnsi="Arial" w:cs="Arial"/>
        </w:rPr>
        <w:t xml:space="preserve"> </w:t>
      </w:r>
      <w:r w:rsidR="002164F1" w:rsidRPr="006159F1">
        <w:rPr>
          <w:rFonts w:ascii="Arial" w:hAnsi="Arial" w:cs="Arial"/>
        </w:rPr>
        <w:t>distribution records a</w:t>
      </w:r>
      <w:r w:rsidR="003F2DD4" w:rsidRPr="006159F1">
        <w:rPr>
          <w:rFonts w:ascii="Arial" w:hAnsi="Arial" w:cs="Arial"/>
        </w:rPr>
        <w:t>nd</w:t>
      </w:r>
      <w:r w:rsidR="002164F1" w:rsidRPr="006159F1">
        <w:rPr>
          <w:rFonts w:ascii="Arial" w:hAnsi="Arial" w:cs="Arial"/>
        </w:rPr>
        <w:t xml:space="preserve"> mean year-to-year change</w:t>
      </w:r>
      <w:r w:rsidR="003F2DD4" w:rsidRPr="006159F1">
        <w:rPr>
          <w:rFonts w:ascii="Arial" w:hAnsi="Arial" w:cs="Arial"/>
        </w:rPr>
        <w:t>s</w:t>
      </w:r>
      <w:r w:rsidR="002164F1" w:rsidRPr="006159F1">
        <w:rPr>
          <w:rFonts w:ascii="Arial" w:hAnsi="Arial" w:cs="Arial"/>
        </w:rPr>
        <w:t xml:space="preserve"> in</w:t>
      </w:r>
      <w:r w:rsidR="001421CF" w:rsidRPr="006159F1">
        <w:rPr>
          <w:rFonts w:ascii="Arial" w:hAnsi="Arial" w:cs="Arial"/>
        </w:rPr>
        <w:t xml:space="preserve"> log</w:t>
      </w:r>
      <w:r w:rsidR="001421CF" w:rsidRPr="006159F1">
        <w:rPr>
          <w:rFonts w:ascii="Arial" w:hAnsi="Arial" w:cs="Arial"/>
          <w:vertAlign w:val="subscript"/>
        </w:rPr>
        <w:t>10</w:t>
      </w:r>
      <w:r w:rsidR="009B7D12" w:rsidRPr="006159F1">
        <w:rPr>
          <w:rFonts w:ascii="Arial" w:hAnsi="Arial" w:cs="Arial"/>
        </w:rPr>
        <w:t xml:space="preserve"> </w:t>
      </w:r>
      <w:r w:rsidR="002164F1" w:rsidRPr="006159F1">
        <w:rPr>
          <w:rFonts w:ascii="Arial" w:hAnsi="Arial" w:cs="Arial"/>
        </w:rPr>
        <w:t xml:space="preserve">abundance (Figure </w:t>
      </w:r>
      <w:r w:rsidR="00A36777" w:rsidRPr="006159F1">
        <w:rPr>
          <w:rFonts w:ascii="Arial" w:hAnsi="Arial" w:cs="Arial"/>
        </w:rPr>
        <w:t>1</w:t>
      </w:r>
      <w:r w:rsidR="002164F1" w:rsidRPr="006159F1">
        <w:rPr>
          <w:rFonts w:ascii="Arial" w:hAnsi="Arial" w:cs="Arial"/>
        </w:rPr>
        <w:t>a</w:t>
      </w:r>
      <w:r w:rsidR="00BE59FB" w:rsidRPr="006159F1">
        <w:rPr>
          <w:rFonts w:ascii="Arial" w:hAnsi="Arial" w:cs="Arial"/>
        </w:rPr>
        <w:t>,</w:t>
      </w:r>
      <w:r w:rsidR="002164F1" w:rsidRPr="006159F1">
        <w:rPr>
          <w:rFonts w:ascii="Arial" w:hAnsi="Arial" w:cs="Arial"/>
        </w:rPr>
        <w:t xml:space="preserve"> </w:t>
      </w:r>
      <w:r w:rsidR="008A44D5" w:rsidRPr="006159F1">
        <w:rPr>
          <w:rFonts w:ascii="Arial" w:hAnsi="Arial" w:cs="Arial"/>
        </w:rPr>
        <w:t xml:space="preserve">PGLS, </w:t>
      </w:r>
      <w:r w:rsidR="004A104A" w:rsidRPr="006159F1">
        <w:rPr>
          <w:rFonts w:ascii="Arial" w:hAnsi="Arial" w:cs="Arial"/>
        </w:rPr>
        <w:t>r</w:t>
      </w:r>
      <w:r w:rsidR="002164F1" w:rsidRPr="006159F1">
        <w:rPr>
          <w:rFonts w:ascii="Arial" w:hAnsi="Arial" w:cs="Arial"/>
          <w:vertAlign w:val="superscript"/>
        </w:rPr>
        <w:t>2</w:t>
      </w:r>
      <w:r w:rsidR="002164F1" w:rsidRPr="006159F1">
        <w:rPr>
          <w:rFonts w:ascii="Arial" w:hAnsi="Arial" w:cs="Arial"/>
        </w:rPr>
        <w:t>: 0.95, F</w:t>
      </w:r>
      <w:r w:rsidR="002164F1" w:rsidRPr="006159F1">
        <w:rPr>
          <w:rFonts w:ascii="Arial" w:hAnsi="Arial" w:cs="Arial"/>
          <w:vertAlign w:val="subscript"/>
        </w:rPr>
        <w:t>1,3</w:t>
      </w:r>
      <w:r w:rsidR="00E4342C" w:rsidRPr="006159F1">
        <w:rPr>
          <w:rFonts w:ascii="Arial" w:hAnsi="Arial" w:cs="Arial"/>
          <w:vertAlign w:val="subscript"/>
        </w:rPr>
        <w:t>1</w:t>
      </w:r>
      <w:r w:rsidR="002164F1" w:rsidRPr="006159F1">
        <w:rPr>
          <w:rFonts w:ascii="Arial" w:hAnsi="Arial" w:cs="Arial"/>
          <w:vertAlign w:val="subscript"/>
        </w:rPr>
        <w:t xml:space="preserve"> </w:t>
      </w:r>
      <w:r w:rsidR="002164F1" w:rsidRPr="006159F1">
        <w:rPr>
          <w:rFonts w:ascii="Arial" w:hAnsi="Arial" w:cs="Arial"/>
        </w:rPr>
        <w:t>=</w:t>
      </w:r>
      <w:r w:rsidR="00E4342C" w:rsidRPr="006159F1">
        <w:rPr>
          <w:rFonts w:ascii="Arial" w:hAnsi="Arial" w:cs="Arial"/>
        </w:rPr>
        <w:t xml:space="preserve"> 623.8</w:t>
      </w:r>
      <w:r w:rsidR="002164F1" w:rsidRPr="006159F1">
        <w:rPr>
          <w:rFonts w:ascii="Arial" w:hAnsi="Arial" w:cs="Arial"/>
        </w:rPr>
        <w:t xml:space="preserve">, </w:t>
      </w:r>
      <w:r w:rsidR="00530518" w:rsidRPr="006159F1">
        <w:rPr>
          <w:rFonts w:ascii="Arial" w:hAnsi="Arial" w:cs="Arial"/>
        </w:rPr>
        <w:t>P =</w:t>
      </w:r>
      <w:r w:rsidR="002164F1" w:rsidRPr="006159F1">
        <w:rPr>
          <w:rFonts w:ascii="Arial" w:hAnsi="Arial" w:cs="Arial"/>
        </w:rPr>
        <w:t xml:space="preserve"> &lt;0.001), even when t</w:t>
      </w:r>
      <w:r w:rsidR="00656888" w:rsidRPr="006159F1">
        <w:rPr>
          <w:rFonts w:ascii="Arial" w:hAnsi="Arial" w:cs="Arial"/>
        </w:rPr>
        <w:t>wo</w:t>
      </w:r>
      <w:r w:rsidR="002164F1" w:rsidRPr="006159F1">
        <w:rPr>
          <w:rFonts w:ascii="Arial" w:hAnsi="Arial" w:cs="Arial"/>
        </w:rPr>
        <w:t xml:space="preserve"> outlier </w:t>
      </w:r>
      <w:r w:rsidR="002164F1" w:rsidRPr="006159F1">
        <w:rPr>
          <w:rFonts w:ascii="Arial" w:hAnsi="Arial" w:cs="Arial"/>
        </w:rPr>
        <w:lastRenderedPageBreak/>
        <w:t xml:space="preserve">species </w:t>
      </w:r>
      <w:r w:rsidRPr="006159F1">
        <w:rPr>
          <w:rFonts w:ascii="Arial" w:hAnsi="Arial" w:cs="Arial"/>
        </w:rPr>
        <w:t>we</w:t>
      </w:r>
      <w:r w:rsidR="002164F1" w:rsidRPr="006159F1">
        <w:rPr>
          <w:rFonts w:ascii="Arial" w:hAnsi="Arial" w:cs="Arial"/>
        </w:rPr>
        <w:t xml:space="preserve">re removed (Figure </w:t>
      </w:r>
      <w:r w:rsidR="00A36777" w:rsidRPr="006159F1">
        <w:rPr>
          <w:rFonts w:ascii="Arial" w:hAnsi="Arial" w:cs="Arial"/>
        </w:rPr>
        <w:t>1</w:t>
      </w:r>
      <w:r w:rsidR="002164F1" w:rsidRPr="006159F1">
        <w:rPr>
          <w:rFonts w:ascii="Arial" w:hAnsi="Arial" w:cs="Arial"/>
        </w:rPr>
        <w:t xml:space="preserve">b, </w:t>
      </w:r>
      <w:r w:rsidR="008A44D5" w:rsidRPr="006159F1">
        <w:rPr>
          <w:rFonts w:ascii="Arial" w:hAnsi="Arial" w:cs="Arial"/>
        </w:rPr>
        <w:t xml:space="preserve">PGLS, </w:t>
      </w:r>
      <w:r w:rsidR="004A104A" w:rsidRPr="006159F1">
        <w:rPr>
          <w:rFonts w:ascii="Arial" w:hAnsi="Arial" w:cs="Arial"/>
        </w:rPr>
        <w:t>r</w:t>
      </w:r>
      <w:r w:rsidR="002164F1" w:rsidRPr="006159F1">
        <w:rPr>
          <w:rFonts w:ascii="Arial" w:hAnsi="Arial" w:cs="Arial"/>
          <w:vertAlign w:val="superscript"/>
        </w:rPr>
        <w:t>2</w:t>
      </w:r>
      <w:r w:rsidR="002164F1" w:rsidRPr="006159F1">
        <w:rPr>
          <w:rFonts w:ascii="Arial" w:hAnsi="Arial" w:cs="Arial"/>
        </w:rPr>
        <w:t>: 0.</w:t>
      </w:r>
      <w:r w:rsidR="00E4342C" w:rsidRPr="006159F1">
        <w:rPr>
          <w:rFonts w:ascii="Arial" w:hAnsi="Arial" w:cs="Arial"/>
        </w:rPr>
        <w:t>66</w:t>
      </w:r>
      <w:r w:rsidR="002164F1" w:rsidRPr="006159F1">
        <w:rPr>
          <w:rFonts w:ascii="Arial" w:hAnsi="Arial" w:cs="Arial"/>
        </w:rPr>
        <w:t>, F</w:t>
      </w:r>
      <w:r w:rsidR="002164F1" w:rsidRPr="006159F1">
        <w:rPr>
          <w:rFonts w:ascii="Arial" w:hAnsi="Arial" w:cs="Arial"/>
          <w:vertAlign w:val="subscript"/>
        </w:rPr>
        <w:t>1,</w:t>
      </w:r>
      <w:r w:rsidR="00720774" w:rsidRPr="006159F1">
        <w:rPr>
          <w:rFonts w:ascii="Arial" w:hAnsi="Arial" w:cs="Arial"/>
          <w:vertAlign w:val="subscript"/>
        </w:rPr>
        <w:t>2</w:t>
      </w:r>
      <w:r w:rsidR="00E4342C" w:rsidRPr="006159F1">
        <w:rPr>
          <w:rFonts w:ascii="Arial" w:hAnsi="Arial" w:cs="Arial"/>
          <w:vertAlign w:val="subscript"/>
        </w:rPr>
        <w:t>9</w:t>
      </w:r>
      <w:r w:rsidR="002164F1" w:rsidRPr="006159F1">
        <w:rPr>
          <w:rFonts w:ascii="Arial" w:hAnsi="Arial" w:cs="Arial"/>
          <w:vertAlign w:val="subscript"/>
        </w:rPr>
        <w:t xml:space="preserve"> </w:t>
      </w:r>
      <w:r w:rsidR="002164F1" w:rsidRPr="006159F1">
        <w:rPr>
          <w:rFonts w:ascii="Arial" w:hAnsi="Arial" w:cs="Arial"/>
        </w:rPr>
        <w:t xml:space="preserve">= </w:t>
      </w:r>
      <w:r w:rsidR="00E4342C" w:rsidRPr="006159F1">
        <w:rPr>
          <w:rFonts w:ascii="Arial" w:hAnsi="Arial" w:cs="Arial"/>
        </w:rPr>
        <w:t>55.35</w:t>
      </w:r>
      <w:r w:rsidR="002164F1" w:rsidRPr="006159F1">
        <w:rPr>
          <w:rFonts w:ascii="Arial" w:hAnsi="Arial" w:cs="Arial"/>
        </w:rPr>
        <w:t xml:space="preserve">, </w:t>
      </w:r>
      <w:r w:rsidR="00530518" w:rsidRPr="006159F1">
        <w:rPr>
          <w:rFonts w:ascii="Arial" w:hAnsi="Arial" w:cs="Arial"/>
        </w:rPr>
        <w:t>P =</w:t>
      </w:r>
      <w:r w:rsidR="002164F1" w:rsidRPr="006159F1">
        <w:rPr>
          <w:rFonts w:ascii="Arial" w:hAnsi="Arial" w:cs="Arial"/>
        </w:rPr>
        <w:t xml:space="preserve"> &lt;0.001). Th</w:t>
      </w:r>
      <w:r w:rsidR="003F2DD4" w:rsidRPr="006159F1">
        <w:rPr>
          <w:rFonts w:ascii="Arial" w:hAnsi="Arial" w:cs="Arial"/>
        </w:rPr>
        <w:t>us</w:t>
      </w:r>
      <w:r w:rsidR="009741E1" w:rsidRPr="006159F1">
        <w:rPr>
          <w:rFonts w:ascii="Arial" w:hAnsi="Arial" w:cs="Arial"/>
        </w:rPr>
        <w:t>,</w:t>
      </w:r>
      <w:r w:rsidR="002164F1" w:rsidRPr="006159F1">
        <w:rPr>
          <w:rFonts w:ascii="Arial" w:hAnsi="Arial" w:cs="Arial"/>
        </w:rPr>
        <w:t xml:space="preserve"> species that </w:t>
      </w:r>
      <w:r w:rsidR="008D6426" w:rsidRPr="006159F1">
        <w:rPr>
          <w:rFonts w:ascii="Arial" w:hAnsi="Arial" w:cs="Arial"/>
        </w:rPr>
        <w:t xml:space="preserve">show high variability in abundance also </w:t>
      </w:r>
      <w:r w:rsidR="002164F1" w:rsidRPr="006159F1">
        <w:rPr>
          <w:rFonts w:ascii="Arial" w:hAnsi="Arial" w:cs="Arial"/>
        </w:rPr>
        <w:t xml:space="preserve">have high variability in </w:t>
      </w:r>
      <w:r w:rsidR="00A81532" w:rsidRPr="006159F1">
        <w:rPr>
          <w:rFonts w:ascii="Arial" w:hAnsi="Arial" w:cs="Arial"/>
        </w:rPr>
        <w:t>d</w:t>
      </w:r>
      <w:r w:rsidR="002164F1" w:rsidRPr="006159F1">
        <w:rPr>
          <w:rFonts w:ascii="Arial" w:hAnsi="Arial" w:cs="Arial"/>
        </w:rPr>
        <w:t>istribution records</w:t>
      </w:r>
      <w:r w:rsidR="00A81532" w:rsidRPr="006159F1">
        <w:rPr>
          <w:rFonts w:ascii="Arial" w:hAnsi="Arial" w:cs="Arial"/>
        </w:rPr>
        <w:t xml:space="preserve">, and there was little </w:t>
      </w:r>
      <w:r w:rsidR="00B52C61" w:rsidRPr="006159F1">
        <w:rPr>
          <w:rFonts w:ascii="Arial" w:hAnsi="Arial" w:cs="Arial"/>
        </w:rPr>
        <w:t xml:space="preserve">evidence </w:t>
      </w:r>
      <w:r w:rsidR="00A81532" w:rsidRPr="006159F1">
        <w:rPr>
          <w:rFonts w:ascii="Arial" w:hAnsi="Arial" w:cs="Arial"/>
        </w:rPr>
        <w:t xml:space="preserve">for any </w:t>
      </w:r>
      <w:r w:rsidR="00B52C61" w:rsidRPr="006159F1">
        <w:rPr>
          <w:rFonts w:ascii="Arial" w:hAnsi="Arial" w:cs="Arial"/>
        </w:rPr>
        <w:t xml:space="preserve">phylogenetic </w:t>
      </w:r>
      <w:r w:rsidR="00A81532" w:rsidRPr="006159F1">
        <w:rPr>
          <w:rFonts w:ascii="Arial" w:hAnsi="Arial" w:cs="Arial"/>
        </w:rPr>
        <w:t xml:space="preserve">signal </w:t>
      </w:r>
      <w:r w:rsidR="002F342C" w:rsidRPr="006159F1">
        <w:rPr>
          <w:rFonts w:ascii="Arial" w:hAnsi="Arial" w:cs="Arial"/>
        </w:rPr>
        <w:t>(</w:t>
      </w:r>
      <w:r w:rsidR="00A81532" w:rsidRPr="006159F1">
        <w:rPr>
          <w:rFonts w:ascii="Arial" w:hAnsi="Arial" w:cs="Arial"/>
        </w:rPr>
        <w:t xml:space="preserve">i.e. </w:t>
      </w:r>
      <w:r w:rsidR="002F342C" w:rsidRPr="006159F1">
        <w:rPr>
          <w:rFonts w:ascii="Arial" w:hAnsi="Arial" w:cs="Arial"/>
        </w:rPr>
        <w:t xml:space="preserve">results were not significantly different between models based on estimated λ, </w:t>
      </w:r>
      <w:r w:rsidR="00A81532" w:rsidRPr="006159F1">
        <w:rPr>
          <w:rFonts w:ascii="Arial" w:hAnsi="Arial" w:cs="Arial"/>
        </w:rPr>
        <w:t xml:space="preserve">and </w:t>
      </w:r>
      <w:r w:rsidR="002F342C" w:rsidRPr="006159F1">
        <w:rPr>
          <w:rFonts w:ascii="Arial" w:hAnsi="Arial" w:cs="Arial"/>
        </w:rPr>
        <w:t>where λ was set to 0)</w:t>
      </w:r>
      <w:r w:rsidR="00B52C61" w:rsidRPr="006159F1">
        <w:rPr>
          <w:rFonts w:ascii="Arial" w:hAnsi="Arial" w:cs="Arial"/>
        </w:rPr>
        <w:t>.</w:t>
      </w:r>
    </w:p>
    <w:p w14:paraId="51AAD2C3" w14:textId="77777777" w:rsidR="002164F1" w:rsidRPr="006159F1" w:rsidRDefault="002164F1" w:rsidP="004B20AF">
      <w:pPr>
        <w:spacing w:after="0" w:line="480" w:lineRule="auto"/>
        <w:rPr>
          <w:rFonts w:ascii="Arial" w:hAnsi="Arial" w:cs="Arial"/>
        </w:rPr>
      </w:pPr>
    </w:p>
    <w:p w14:paraId="0373C129" w14:textId="0C7C1B44" w:rsidR="004B20AF" w:rsidRPr="006159F1" w:rsidRDefault="003A0875" w:rsidP="004B20AF">
      <w:pPr>
        <w:spacing w:after="0" w:line="480" w:lineRule="auto"/>
        <w:rPr>
          <w:rFonts w:ascii="Arial" w:hAnsi="Arial" w:cs="Arial"/>
          <w:i/>
        </w:rPr>
      </w:pPr>
      <w:r w:rsidRPr="006159F1">
        <w:rPr>
          <w:rFonts w:ascii="Arial" w:hAnsi="Arial" w:cs="Arial"/>
          <w:i/>
        </w:rPr>
        <w:t>Measuring inter-annual distribution-abundance</w:t>
      </w:r>
      <w:r w:rsidR="00A81532" w:rsidRPr="006159F1">
        <w:rPr>
          <w:rFonts w:ascii="Arial" w:hAnsi="Arial" w:cs="Arial"/>
          <w:i/>
        </w:rPr>
        <w:t xml:space="preserve"> </w:t>
      </w:r>
      <w:r w:rsidRPr="006159F1">
        <w:rPr>
          <w:rFonts w:ascii="Arial" w:hAnsi="Arial" w:cs="Arial"/>
          <w:i/>
        </w:rPr>
        <w:t>relationships</w:t>
      </w:r>
      <w:r w:rsidR="00EC15A7" w:rsidRPr="006159F1">
        <w:rPr>
          <w:rFonts w:ascii="Arial" w:hAnsi="Arial" w:cs="Arial"/>
          <w:i/>
        </w:rPr>
        <w:t xml:space="preserve"> </w:t>
      </w:r>
      <w:r w:rsidRPr="006159F1">
        <w:rPr>
          <w:rFonts w:ascii="Arial" w:hAnsi="Arial" w:cs="Arial"/>
          <w:i/>
        </w:rPr>
        <w:t>within species</w:t>
      </w:r>
    </w:p>
    <w:p w14:paraId="761210C7" w14:textId="28507154" w:rsidR="00C94E6D" w:rsidRPr="006159F1" w:rsidRDefault="00F03AFD" w:rsidP="004B20AF">
      <w:pPr>
        <w:spacing w:after="0" w:line="480" w:lineRule="auto"/>
        <w:rPr>
          <w:rFonts w:ascii="Arial" w:hAnsi="Arial" w:cs="Arial"/>
        </w:rPr>
      </w:pPr>
      <w:r w:rsidRPr="006159F1">
        <w:rPr>
          <w:rFonts w:ascii="Arial" w:hAnsi="Arial" w:cs="Arial"/>
        </w:rPr>
        <w:t xml:space="preserve">For each of our </w:t>
      </w:r>
      <w:r w:rsidR="00B048AC" w:rsidRPr="006159F1">
        <w:rPr>
          <w:rFonts w:ascii="Arial" w:hAnsi="Arial" w:cs="Arial"/>
        </w:rPr>
        <w:t xml:space="preserve">33 </w:t>
      </w:r>
      <w:r w:rsidRPr="006159F1">
        <w:rPr>
          <w:rFonts w:ascii="Arial" w:hAnsi="Arial" w:cs="Arial"/>
        </w:rPr>
        <w:t>study species, t</w:t>
      </w:r>
      <w:r w:rsidR="00C94E6D" w:rsidRPr="006159F1">
        <w:rPr>
          <w:rFonts w:ascii="Arial" w:hAnsi="Arial" w:cs="Arial"/>
        </w:rPr>
        <w:t xml:space="preserve">he </w:t>
      </w:r>
      <w:r w:rsidR="0097374C" w:rsidRPr="006159F1">
        <w:rPr>
          <w:rFonts w:ascii="Arial" w:hAnsi="Arial" w:cs="Arial"/>
        </w:rPr>
        <w:t>relationship</w:t>
      </w:r>
      <w:r w:rsidR="00565603" w:rsidRPr="006159F1">
        <w:rPr>
          <w:rFonts w:ascii="Arial" w:hAnsi="Arial" w:cs="Arial"/>
        </w:rPr>
        <w:t>s</w:t>
      </w:r>
      <w:r w:rsidR="0097374C" w:rsidRPr="006159F1">
        <w:rPr>
          <w:rFonts w:ascii="Arial" w:hAnsi="Arial" w:cs="Arial"/>
        </w:rPr>
        <w:t xml:space="preserve"> between </w:t>
      </w:r>
      <w:r w:rsidR="00EC15A7" w:rsidRPr="006159F1">
        <w:rPr>
          <w:rFonts w:ascii="Arial" w:hAnsi="Arial" w:cs="Arial"/>
        </w:rPr>
        <w:t xml:space="preserve">year-to-year </w:t>
      </w:r>
      <w:r w:rsidR="0097374C" w:rsidRPr="006159F1">
        <w:rPr>
          <w:rFonts w:ascii="Arial" w:hAnsi="Arial" w:cs="Arial"/>
        </w:rPr>
        <w:t xml:space="preserve">changes in </w:t>
      </w:r>
      <w:r w:rsidR="001421CF" w:rsidRPr="006159F1">
        <w:rPr>
          <w:rFonts w:ascii="Arial" w:hAnsi="Arial" w:cs="Arial"/>
        </w:rPr>
        <w:t>log</w:t>
      </w:r>
      <w:r w:rsidR="001421CF" w:rsidRPr="006159F1">
        <w:rPr>
          <w:rFonts w:ascii="Arial" w:hAnsi="Arial" w:cs="Arial"/>
          <w:vertAlign w:val="subscript"/>
        </w:rPr>
        <w:t>10</w:t>
      </w:r>
      <w:r w:rsidR="009B7D12" w:rsidRPr="006159F1">
        <w:rPr>
          <w:rFonts w:ascii="Arial" w:hAnsi="Arial" w:cs="Arial"/>
        </w:rPr>
        <w:t xml:space="preserve"> </w:t>
      </w:r>
      <w:r w:rsidR="0097374C" w:rsidRPr="006159F1">
        <w:rPr>
          <w:rFonts w:ascii="Arial" w:hAnsi="Arial" w:cs="Arial"/>
        </w:rPr>
        <w:t xml:space="preserve">distribution records and </w:t>
      </w:r>
      <w:r w:rsidR="00EC15A7" w:rsidRPr="006159F1">
        <w:rPr>
          <w:rFonts w:ascii="Arial" w:hAnsi="Arial" w:cs="Arial"/>
        </w:rPr>
        <w:t xml:space="preserve">year-to-year </w:t>
      </w:r>
      <w:r w:rsidR="0097374C" w:rsidRPr="006159F1">
        <w:rPr>
          <w:rFonts w:ascii="Arial" w:hAnsi="Arial" w:cs="Arial"/>
        </w:rPr>
        <w:t>changes in</w:t>
      </w:r>
      <w:r w:rsidR="009B7D12" w:rsidRPr="006159F1">
        <w:rPr>
          <w:rFonts w:ascii="Arial" w:hAnsi="Arial" w:cs="Arial"/>
        </w:rPr>
        <w:t xml:space="preserve"> </w:t>
      </w:r>
      <w:r w:rsidR="001421CF" w:rsidRPr="006159F1">
        <w:rPr>
          <w:rFonts w:ascii="Arial" w:hAnsi="Arial" w:cs="Arial"/>
        </w:rPr>
        <w:t>log</w:t>
      </w:r>
      <w:r w:rsidR="001421CF" w:rsidRPr="006159F1">
        <w:rPr>
          <w:rFonts w:ascii="Arial" w:hAnsi="Arial" w:cs="Arial"/>
          <w:vertAlign w:val="subscript"/>
        </w:rPr>
        <w:t>10</w:t>
      </w:r>
      <w:r w:rsidR="0097374C" w:rsidRPr="006159F1">
        <w:rPr>
          <w:rFonts w:ascii="Arial" w:hAnsi="Arial" w:cs="Arial"/>
        </w:rPr>
        <w:t xml:space="preserve"> abundance produce</w:t>
      </w:r>
      <w:r w:rsidR="00C03FA3" w:rsidRPr="006159F1">
        <w:rPr>
          <w:rFonts w:ascii="Arial" w:hAnsi="Arial" w:cs="Arial"/>
        </w:rPr>
        <w:t>d</w:t>
      </w:r>
      <w:r w:rsidR="0097374C" w:rsidRPr="006159F1">
        <w:rPr>
          <w:rFonts w:ascii="Arial" w:hAnsi="Arial" w:cs="Arial"/>
        </w:rPr>
        <w:t xml:space="preserve"> </w:t>
      </w:r>
      <w:r w:rsidR="00C94E6D" w:rsidRPr="006159F1">
        <w:rPr>
          <w:rFonts w:ascii="Arial" w:hAnsi="Arial" w:cs="Arial"/>
        </w:rPr>
        <w:t>a</w:t>
      </w:r>
      <w:r w:rsidR="00A81532" w:rsidRPr="006159F1">
        <w:rPr>
          <w:rFonts w:ascii="Arial" w:hAnsi="Arial" w:cs="Arial"/>
        </w:rPr>
        <w:t>n overall</w:t>
      </w:r>
      <w:r w:rsidR="00000429" w:rsidRPr="006159F1">
        <w:rPr>
          <w:rFonts w:ascii="Arial" w:hAnsi="Arial" w:cs="Arial"/>
        </w:rPr>
        <w:t xml:space="preserve"> mean </w:t>
      </w:r>
      <w:r w:rsidR="004A104A" w:rsidRPr="006159F1">
        <w:rPr>
          <w:rFonts w:ascii="Arial" w:hAnsi="Arial" w:cs="Arial"/>
        </w:rPr>
        <w:t>r</w:t>
      </w:r>
      <w:r w:rsidR="00C94E6D" w:rsidRPr="006159F1">
        <w:rPr>
          <w:rFonts w:ascii="Arial" w:hAnsi="Arial" w:cs="Arial"/>
          <w:vertAlign w:val="superscript"/>
        </w:rPr>
        <w:t>2</w:t>
      </w:r>
      <w:r w:rsidR="00C94E6D" w:rsidRPr="006159F1">
        <w:rPr>
          <w:rFonts w:ascii="Arial" w:hAnsi="Arial" w:cs="Arial"/>
        </w:rPr>
        <w:t xml:space="preserve"> </w:t>
      </w:r>
      <w:r w:rsidR="00000429" w:rsidRPr="006159F1">
        <w:rPr>
          <w:rFonts w:ascii="Arial" w:hAnsi="Arial" w:cs="Arial"/>
        </w:rPr>
        <w:t xml:space="preserve">value </w:t>
      </w:r>
      <w:r w:rsidR="00C94E6D" w:rsidRPr="006159F1">
        <w:rPr>
          <w:rFonts w:ascii="Arial" w:hAnsi="Arial" w:cs="Arial"/>
        </w:rPr>
        <w:t>of 0.3</w:t>
      </w:r>
      <w:r w:rsidR="00656888" w:rsidRPr="006159F1">
        <w:rPr>
          <w:rFonts w:ascii="Arial" w:hAnsi="Arial" w:cs="Arial"/>
        </w:rPr>
        <w:t>6</w:t>
      </w:r>
      <w:r w:rsidR="00C94E6D" w:rsidRPr="006159F1">
        <w:rPr>
          <w:rFonts w:ascii="Arial" w:hAnsi="Arial" w:cs="Arial"/>
        </w:rPr>
        <w:t xml:space="preserve">, indicating that </w:t>
      </w:r>
      <w:r w:rsidRPr="006159F1">
        <w:rPr>
          <w:rFonts w:ascii="Arial" w:hAnsi="Arial" w:cs="Arial"/>
        </w:rPr>
        <w:t xml:space="preserve">year-to year changes in </w:t>
      </w:r>
      <w:r w:rsidR="00C94E6D" w:rsidRPr="006159F1">
        <w:rPr>
          <w:rFonts w:ascii="Arial" w:hAnsi="Arial" w:cs="Arial"/>
        </w:rPr>
        <w:t>d</w:t>
      </w:r>
      <w:r w:rsidR="0056643D" w:rsidRPr="006159F1">
        <w:rPr>
          <w:rFonts w:ascii="Arial" w:hAnsi="Arial" w:cs="Arial"/>
        </w:rPr>
        <w:t xml:space="preserve">istribution </w:t>
      </w:r>
      <w:r w:rsidR="00C94E6D" w:rsidRPr="006159F1">
        <w:rPr>
          <w:rFonts w:ascii="Arial" w:hAnsi="Arial" w:cs="Arial"/>
        </w:rPr>
        <w:t xml:space="preserve">records </w:t>
      </w:r>
      <w:r w:rsidRPr="006159F1">
        <w:rPr>
          <w:rFonts w:ascii="Arial" w:hAnsi="Arial" w:cs="Arial"/>
        </w:rPr>
        <w:t>of</w:t>
      </w:r>
      <w:r w:rsidR="0002396A" w:rsidRPr="006159F1">
        <w:rPr>
          <w:rFonts w:ascii="Arial" w:hAnsi="Arial" w:cs="Arial"/>
        </w:rPr>
        <w:t xml:space="preserve"> UK butterflies</w:t>
      </w:r>
      <w:r w:rsidR="00CF35DD" w:rsidRPr="006159F1">
        <w:rPr>
          <w:rFonts w:ascii="Arial" w:hAnsi="Arial" w:cs="Arial"/>
        </w:rPr>
        <w:t xml:space="preserve"> </w:t>
      </w:r>
      <w:r w:rsidR="00C94E6D" w:rsidRPr="006159F1">
        <w:rPr>
          <w:rFonts w:ascii="Arial" w:hAnsi="Arial" w:cs="Arial"/>
        </w:rPr>
        <w:t xml:space="preserve">provide </w:t>
      </w:r>
      <w:r w:rsidR="0056643D" w:rsidRPr="006159F1">
        <w:rPr>
          <w:rFonts w:ascii="Arial" w:hAnsi="Arial" w:cs="Arial"/>
        </w:rPr>
        <w:t>a</w:t>
      </w:r>
      <w:r w:rsidR="00D661F5" w:rsidRPr="006159F1">
        <w:rPr>
          <w:rFonts w:ascii="Arial" w:hAnsi="Arial" w:cs="Arial"/>
        </w:rPr>
        <w:t xml:space="preserve"> moderate </w:t>
      </w:r>
      <w:r w:rsidR="0056643D" w:rsidRPr="006159F1">
        <w:rPr>
          <w:rFonts w:ascii="Arial" w:hAnsi="Arial" w:cs="Arial"/>
        </w:rPr>
        <w:t>proxy for</w:t>
      </w:r>
      <w:r w:rsidR="00304220" w:rsidRPr="006159F1">
        <w:rPr>
          <w:rFonts w:ascii="Arial" w:hAnsi="Arial" w:cs="Arial"/>
        </w:rPr>
        <w:t xml:space="preserve"> </w:t>
      </w:r>
      <w:r w:rsidRPr="006159F1">
        <w:rPr>
          <w:rFonts w:ascii="Arial" w:hAnsi="Arial" w:cs="Arial"/>
        </w:rPr>
        <w:t xml:space="preserve">year-to-year </w:t>
      </w:r>
      <w:r w:rsidR="0056643D" w:rsidRPr="006159F1">
        <w:rPr>
          <w:rFonts w:ascii="Arial" w:hAnsi="Arial" w:cs="Arial"/>
        </w:rPr>
        <w:t>abundance</w:t>
      </w:r>
      <w:r w:rsidRPr="006159F1">
        <w:rPr>
          <w:rFonts w:ascii="Arial" w:hAnsi="Arial" w:cs="Arial"/>
        </w:rPr>
        <w:t xml:space="preserve"> changes</w:t>
      </w:r>
      <w:r w:rsidR="0097374C" w:rsidRPr="006159F1">
        <w:rPr>
          <w:rFonts w:ascii="Arial" w:hAnsi="Arial" w:cs="Arial"/>
        </w:rPr>
        <w:t xml:space="preserve">. </w:t>
      </w:r>
      <w:r w:rsidR="00E138CA" w:rsidRPr="006159F1">
        <w:rPr>
          <w:rFonts w:ascii="Arial" w:hAnsi="Arial" w:cs="Arial"/>
        </w:rPr>
        <w:t xml:space="preserve">Eight </w:t>
      </w:r>
      <w:r w:rsidR="0002396A" w:rsidRPr="006159F1">
        <w:rPr>
          <w:rFonts w:ascii="Arial" w:hAnsi="Arial" w:cs="Arial"/>
        </w:rPr>
        <w:t xml:space="preserve">butterfly </w:t>
      </w:r>
      <w:r w:rsidR="00C94E6D" w:rsidRPr="006159F1">
        <w:rPr>
          <w:rFonts w:ascii="Arial" w:hAnsi="Arial" w:cs="Arial"/>
        </w:rPr>
        <w:t xml:space="preserve">species </w:t>
      </w:r>
      <w:r w:rsidRPr="006159F1">
        <w:rPr>
          <w:rFonts w:ascii="Arial" w:hAnsi="Arial" w:cs="Arial"/>
        </w:rPr>
        <w:t xml:space="preserve">had </w:t>
      </w:r>
      <w:r w:rsidR="004A104A" w:rsidRPr="006159F1">
        <w:rPr>
          <w:rFonts w:ascii="Arial" w:hAnsi="Arial" w:cs="Arial"/>
        </w:rPr>
        <w:t>r</w:t>
      </w:r>
      <w:r w:rsidR="0097374C" w:rsidRPr="006159F1">
        <w:rPr>
          <w:rFonts w:ascii="Arial" w:hAnsi="Arial" w:cs="Arial"/>
          <w:vertAlign w:val="superscript"/>
        </w:rPr>
        <w:t>2</w:t>
      </w:r>
      <w:r w:rsidR="0097374C" w:rsidRPr="006159F1">
        <w:rPr>
          <w:rFonts w:ascii="Arial" w:hAnsi="Arial" w:cs="Arial"/>
        </w:rPr>
        <w:t xml:space="preserve"> </w:t>
      </w:r>
      <w:r w:rsidR="00A81532" w:rsidRPr="006159F1">
        <w:rPr>
          <w:rFonts w:ascii="Arial" w:hAnsi="Arial" w:cs="Arial"/>
        </w:rPr>
        <w:t>&gt;</w:t>
      </w:r>
      <w:r w:rsidR="004E4511" w:rsidRPr="006159F1">
        <w:rPr>
          <w:rFonts w:ascii="Arial" w:hAnsi="Arial" w:cs="Arial"/>
        </w:rPr>
        <w:t xml:space="preserve"> </w:t>
      </w:r>
      <w:r w:rsidR="00C94E6D" w:rsidRPr="006159F1">
        <w:rPr>
          <w:rFonts w:ascii="Arial" w:hAnsi="Arial" w:cs="Arial"/>
        </w:rPr>
        <w:t>0.5</w:t>
      </w:r>
      <w:r w:rsidR="00A81532" w:rsidRPr="006159F1">
        <w:rPr>
          <w:rFonts w:ascii="Arial" w:hAnsi="Arial" w:cs="Arial"/>
        </w:rPr>
        <w:t xml:space="preserve">, </w:t>
      </w:r>
      <w:r w:rsidR="00C94E6D" w:rsidRPr="006159F1">
        <w:rPr>
          <w:rFonts w:ascii="Arial" w:hAnsi="Arial" w:cs="Arial"/>
        </w:rPr>
        <w:t xml:space="preserve">showing that </w:t>
      </w:r>
      <w:r w:rsidR="0097374C" w:rsidRPr="006159F1">
        <w:rPr>
          <w:rFonts w:ascii="Arial" w:hAnsi="Arial" w:cs="Arial"/>
        </w:rPr>
        <w:t xml:space="preserve">distribution records were </w:t>
      </w:r>
      <w:r w:rsidR="00A81532" w:rsidRPr="006159F1">
        <w:rPr>
          <w:rFonts w:ascii="Arial" w:hAnsi="Arial" w:cs="Arial"/>
        </w:rPr>
        <w:t xml:space="preserve">particularly </w:t>
      </w:r>
      <w:r w:rsidR="0097374C" w:rsidRPr="006159F1">
        <w:rPr>
          <w:rFonts w:ascii="Arial" w:hAnsi="Arial" w:cs="Arial"/>
        </w:rPr>
        <w:t xml:space="preserve">informative in </w:t>
      </w:r>
      <w:r w:rsidR="0040656F" w:rsidRPr="006159F1">
        <w:rPr>
          <w:rFonts w:ascii="Arial" w:hAnsi="Arial" w:cs="Arial"/>
        </w:rPr>
        <w:t xml:space="preserve">approximately </w:t>
      </w:r>
      <w:r w:rsidR="00C94E6D" w:rsidRPr="006159F1">
        <w:rPr>
          <w:rFonts w:ascii="Arial" w:hAnsi="Arial" w:cs="Arial"/>
        </w:rPr>
        <w:t>2</w:t>
      </w:r>
      <w:r w:rsidR="00E138CA" w:rsidRPr="006159F1">
        <w:rPr>
          <w:rFonts w:ascii="Arial" w:hAnsi="Arial" w:cs="Arial"/>
        </w:rPr>
        <w:t>5</w:t>
      </w:r>
      <w:r w:rsidR="00C94E6D" w:rsidRPr="006159F1">
        <w:rPr>
          <w:rFonts w:ascii="Arial" w:hAnsi="Arial" w:cs="Arial"/>
        </w:rPr>
        <w:t xml:space="preserve">% of </w:t>
      </w:r>
      <w:r w:rsidR="00A81532" w:rsidRPr="006159F1">
        <w:rPr>
          <w:rFonts w:ascii="Arial" w:hAnsi="Arial" w:cs="Arial"/>
        </w:rPr>
        <w:t xml:space="preserve">study </w:t>
      </w:r>
      <w:r w:rsidR="00C94E6D" w:rsidRPr="006159F1">
        <w:rPr>
          <w:rFonts w:ascii="Arial" w:hAnsi="Arial" w:cs="Arial"/>
        </w:rPr>
        <w:t>species. However,</w:t>
      </w:r>
      <w:r w:rsidR="0056643D" w:rsidRPr="006159F1">
        <w:rPr>
          <w:rFonts w:ascii="Arial" w:hAnsi="Arial" w:cs="Arial"/>
        </w:rPr>
        <w:t xml:space="preserve"> there </w:t>
      </w:r>
      <w:r w:rsidR="00C03FA3" w:rsidRPr="006159F1">
        <w:rPr>
          <w:rFonts w:ascii="Arial" w:hAnsi="Arial" w:cs="Arial"/>
        </w:rPr>
        <w:t>wa</w:t>
      </w:r>
      <w:r w:rsidR="0056643D" w:rsidRPr="006159F1">
        <w:rPr>
          <w:rFonts w:ascii="Arial" w:hAnsi="Arial" w:cs="Arial"/>
        </w:rPr>
        <w:t>s considerable variation</w:t>
      </w:r>
      <w:r w:rsidRPr="006159F1">
        <w:rPr>
          <w:rFonts w:ascii="Arial" w:hAnsi="Arial" w:cs="Arial"/>
        </w:rPr>
        <w:t xml:space="preserve"> among species</w:t>
      </w:r>
      <w:r w:rsidR="00A81532" w:rsidRPr="006159F1">
        <w:rPr>
          <w:rFonts w:ascii="Arial" w:hAnsi="Arial" w:cs="Arial"/>
        </w:rPr>
        <w:t xml:space="preserve">, with </w:t>
      </w:r>
      <w:r w:rsidR="004A104A" w:rsidRPr="006159F1">
        <w:rPr>
          <w:rFonts w:ascii="Arial" w:hAnsi="Arial" w:cs="Arial"/>
        </w:rPr>
        <w:t>r</w:t>
      </w:r>
      <w:r w:rsidR="00133CDE" w:rsidRPr="006159F1">
        <w:rPr>
          <w:rFonts w:ascii="Arial" w:hAnsi="Arial" w:cs="Arial"/>
          <w:vertAlign w:val="superscript"/>
        </w:rPr>
        <w:t>2</w:t>
      </w:r>
      <w:r w:rsidR="00133CDE" w:rsidRPr="006159F1">
        <w:rPr>
          <w:rFonts w:ascii="Arial" w:hAnsi="Arial" w:cs="Arial"/>
        </w:rPr>
        <w:t xml:space="preserve"> </w:t>
      </w:r>
      <w:r w:rsidR="00C4713C" w:rsidRPr="006159F1">
        <w:rPr>
          <w:rFonts w:ascii="Arial" w:hAnsi="Arial" w:cs="Arial"/>
        </w:rPr>
        <w:t>value</w:t>
      </w:r>
      <w:r w:rsidR="00A81532" w:rsidRPr="006159F1">
        <w:rPr>
          <w:rFonts w:ascii="Arial" w:hAnsi="Arial" w:cs="Arial"/>
        </w:rPr>
        <w:t>s</w:t>
      </w:r>
      <w:r w:rsidR="00703514" w:rsidRPr="006159F1">
        <w:rPr>
          <w:rFonts w:ascii="Arial" w:hAnsi="Arial" w:cs="Arial"/>
        </w:rPr>
        <w:t xml:space="preserve"> </w:t>
      </w:r>
      <w:r w:rsidR="00A81532" w:rsidRPr="006159F1">
        <w:rPr>
          <w:rFonts w:ascii="Arial" w:hAnsi="Arial" w:cs="Arial"/>
        </w:rPr>
        <w:t xml:space="preserve">varying </w:t>
      </w:r>
      <w:r w:rsidR="00133CDE" w:rsidRPr="006159F1">
        <w:rPr>
          <w:rFonts w:ascii="Arial" w:hAnsi="Arial" w:cs="Arial"/>
        </w:rPr>
        <w:t>between 0.0</w:t>
      </w:r>
      <w:r w:rsidR="00656888" w:rsidRPr="006159F1">
        <w:rPr>
          <w:rFonts w:ascii="Arial" w:hAnsi="Arial" w:cs="Arial"/>
        </w:rPr>
        <w:t>3</w:t>
      </w:r>
      <w:r w:rsidR="00133CDE" w:rsidRPr="006159F1">
        <w:rPr>
          <w:rFonts w:ascii="Arial" w:hAnsi="Arial" w:cs="Arial"/>
        </w:rPr>
        <w:t xml:space="preserve"> and 0.9</w:t>
      </w:r>
      <w:r w:rsidR="00656888" w:rsidRPr="006159F1">
        <w:rPr>
          <w:rFonts w:ascii="Arial" w:hAnsi="Arial" w:cs="Arial"/>
        </w:rPr>
        <w:t>2</w:t>
      </w:r>
      <w:r w:rsidR="00133CDE" w:rsidRPr="006159F1">
        <w:rPr>
          <w:rFonts w:ascii="Arial" w:hAnsi="Arial" w:cs="Arial"/>
        </w:rPr>
        <w:t xml:space="preserve"> (Table 1).</w:t>
      </w:r>
      <w:r w:rsidR="004E4511" w:rsidRPr="006159F1">
        <w:rPr>
          <w:rFonts w:ascii="Arial" w:hAnsi="Arial" w:cs="Arial"/>
        </w:rPr>
        <w:t xml:space="preserve"> </w:t>
      </w:r>
      <w:r w:rsidR="00C94E6D" w:rsidRPr="006159F1">
        <w:rPr>
          <w:rFonts w:ascii="Arial" w:hAnsi="Arial" w:cs="Arial"/>
        </w:rPr>
        <w:t xml:space="preserve">Figure </w:t>
      </w:r>
      <w:r w:rsidR="00A36777" w:rsidRPr="006159F1">
        <w:rPr>
          <w:rFonts w:ascii="Arial" w:hAnsi="Arial" w:cs="Arial"/>
        </w:rPr>
        <w:t>2</w:t>
      </w:r>
      <w:r w:rsidR="00C94E6D" w:rsidRPr="006159F1">
        <w:rPr>
          <w:rFonts w:ascii="Arial" w:hAnsi="Arial" w:cs="Arial"/>
        </w:rPr>
        <w:t xml:space="preserve"> </w:t>
      </w:r>
      <w:r w:rsidR="00A81532" w:rsidRPr="006159F1">
        <w:rPr>
          <w:rFonts w:ascii="Arial" w:hAnsi="Arial" w:cs="Arial"/>
        </w:rPr>
        <w:t xml:space="preserve">highlights </w:t>
      </w:r>
      <w:r w:rsidR="00C94E6D" w:rsidRPr="006159F1">
        <w:rPr>
          <w:rFonts w:ascii="Arial" w:hAnsi="Arial" w:cs="Arial"/>
        </w:rPr>
        <w:t xml:space="preserve">two exemplar species, </w:t>
      </w:r>
      <w:r w:rsidR="00A81532" w:rsidRPr="006159F1">
        <w:rPr>
          <w:rFonts w:ascii="Arial" w:hAnsi="Arial" w:cs="Arial"/>
        </w:rPr>
        <w:t xml:space="preserve">where the </w:t>
      </w:r>
      <w:r w:rsidR="00000429" w:rsidRPr="006159F1">
        <w:rPr>
          <w:rFonts w:ascii="Arial" w:hAnsi="Arial" w:cs="Arial"/>
        </w:rPr>
        <w:t xml:space="preserve">relationship </w:t>
      </w:r>
      <w:r w:rsidR="00C03FA3" w:rsidRPr="006159F1">
        <w:rPr>
          <w:rFonts w:ascii="Arial" w:hAnsi="Arial" w:cs="Arial"/>
        </w:rPr>
        <w:t>was</w:t>
      </w:r>
      <w:r w:rsidR="00000429" w:rsidRPr="006159F1">
        <w:rPr>
          <w:rFonts w:ascii="Arial" w:hAnsi="Arial" w:cs="Arial"/>
        </w:rPr>
        <w:t xml:space="preserve"> strong </w:t>
      </w:r>
      <w:r w:rsidR="00C94E6D" w:rsidRPr="006159F1">
        <w:rPr>
          <w:rFonts w:ascii="Arial" w:hAnsi="Arial" w:cs="Arial"/>
        </w:rPr>
        <w:t xml:space="preserve">(Holly blue, </w:t>
      </w:r>
      <w:r w:rsidR="00C94E6D" w:rsidRPr="006159F1">
        <w:rPr>
          <w:rFonts w:ascii="Arial" w:hAnsi="Arial" w:cs="Arial"/>
          <w:i/>
        </w:rPr>
        <w:t xml:space="preserve">Celastrina argiolus, </w:t>
      </w:r>
      <w:r w:rsidR="004A104A" w:rsidRPr="006159F1">
        <w:rPr>
          <w:rFonts w:ascii="Arial" w:hAnsi="Arial" w:cs="Arial"/>
        </w:rPr>
        <w:t>r</w:t>
      </w:r>
      <w:r w:rsidR="00C94E6D" w:rsidRPr="006159F1">
        <w:rPr>
          <w:rFonts w:ascii="Arial" w:hAnsi="Arial" w:cs="Arial"/>
          <w:vertAlign w:val="superscript"/>
        </w:rPr>
        <w:t>2</w:t>
      </w:r>
      <w:r w:rsidR="00C94E6D" w:rsidRPr="006159F1">
        <w:rPr>
          <w:rFonts w:ascii="Arial" w:hAnsi="Arial" w:cs="Arial"/>
        </w:rPr>
        <w:t xml:space="preserve"> = 0.8</w:t>
      </w:r>
      <w:r w:rsidR="00E138CA" w:rsidRPr="006159F1">
        <w:rPr>
          <w:rFonts w:ascii="Arial" w:hAnsi="Arial" w:cs="Arial"/>
        </w:rPr>
        <w:t>5</w:t>
      </w:r>
      <w:r w:rsidR="00C94E6D" w:rsidRPr="006159F1">
        <w:rPr>
          <w:rFonts w:ascii="Arial" w:hAnsi="Arial" w:cs="Arial"/>
        </w:rPr>
        <w:t>) and one w</w:t>
      </w:r>
      <w:r w:rsidR="0097374C" w:rsidRPr="006159F1">
        <w:rPr>
          <w:rFonts w:ascii="Arial" w:hAnsi="Arial" w:cs="Arial"/>
        </w:rPr>
        <w:t>here the</w:t>
      </w:r>
      <w:r w:rsidR="00A81532" w:rsidRPr="006159F1">
        <w:rPr>
          <w:rFonts w:ascii="Arial" w:hAnsi="Arial" w:cs="Arial"/>
        </w:rPr>
        <w:t xml:space="preserve"> </w:t>
      </w:r>
      <w:r w:rsidR="0097374C" w:rsidRPr="006159F1">
        <w:rPr>
          <w:rFonts w:ascii="Arial" w:hAnsi="Arial" w:cs="Arial"/>
        </w:rPr>
        <w:t>relationship</w:t>
      </w:r>
      <w:r w:rsidR="00A81532" w:rsidRPr="006159F1">
        <w:rPr>
          <w:rFonts w:ascii="Arial" w:hAnsi="Arial" w:cs="Arial"/>
        </w:rPr>
        <w:t xml:space="preserve"> was very weak</w:t>
      </w:r>
      <w:r w:rsidR="0097374C" w:rsidRPr="006159F1">
        <w:rPr>
          <w:rFonts w:ascii="Arial" w:hAnsi="Arial" w:cs="Arial"/>
        </w:rPr>
        <w:t xml:space="preserve"> </w:t>
      </w:r>
      <w:r w:rsidR="00C94E6D" w:rsidRPr="006159F1">
        <w:rPr>
          <w:rFonts w:ascii="Arial" w:hAnsi="Arial" w:cs="Arial"/>
        </w:rPr>
        <w:t>(</w:t>
      </w:r>
      <w:r w:rsidR="003A0875" w:rsidRPr="006159F1">
        <w:rPr>
          <w:rFonts w:ascii="Arial" w:hAnsi="Arial" w:cs="Arial"/>
        </w:rPr>
        <w:t>Marbled White</w:t>
      </w:r>
      <w:r w:rsidR="00C94E6D" w:rsidRPr="006159F1">
        <w:rPr>
          <w:rFonts w:ascii="Arial" w:hAnsi="Arial" w:cs="Arial"/>
        </w:rPr>
        <w:t xml:space="preserve">, </w:t>
      </w:r>
      <w:r w:rsidR="003A0875" w:rsidRPr="006159F1">
        <w:rPr>
          <w:rFonts w:ascii="Arial" w:hAnsi="Arial" w:cs="Arial"/>
          <w:i/>
        </w:rPr>
        <w:t>Melanargia galathea</w:t>
      </w:r>
      <w:r w:rsidR="00C94E6D" w:rsidRPr="006159F1">
        <w:rPr>
          <w:rFonts w:ascii="Arial" w:hAnsi="Arial" w:cs="Arial"/>
          <w:i/>
        </w:rPr>
        <w:t xml:space="preserve">, </w:t>
      </w:r>
      <w:r w:rsidR="004A104A" w:rsidRPr="006159F1">
        <w:rPr>
          <w:rFonts w:ascii="Arial" w:hAnsi="Arial" w:cs="Arial"/>
        </w:rPr>
        <w:t>r</w:t>
      </w:r>
      <w:r w:rsidR="00C94E6D" w:rsidRPr="006159F1">
        <w:rPr>
          <w:rFonts w:ascii="Arial" w:hAnsi="Arial" w:cs="Arial"/>
          <w:vertAlign w:val="superscript"/>
        </w:rPr>
        <w:t>2</w:t>
      </w:r>
      <w:r w:rsidR="00C94E6D" w:rsidRPr="006159F1">
        <w:rPr>
          <w:rFonts w:ascii="Arial" w:hAnsi="Arial" w:cs="Arial"/>
        </w:rPr>
        <w:t xml:space="preserve"> = 0.</w:t>
      </w:r>
      <w:r w:rsidR="00E138CA" w:rsidRPr="006159F1">
        <w:rPr>
          <w:rFonts w:ascii="Arial" w:hAnsi="Arial" w:cs="Arial"/>
        </w:rPr>
        <w:t>1</w:t>
      </w:r>
      <w:r w:rsidR="003A0875" w:rsidRPr="006159F1">
        <w:rPr>
          <w:rFonts w:ascii="Arial" w:hAnsi="Arial" w:cs="Arial"/>
        </w:rPr>
        <w:t>6</w:t>
      </w:r>
      <w:r w:rsidR="00C94E6D" w:rsidRPr="006159F1">
        <w:rPr>
          <w:rFonts w:ascii="Arial" w:hAnsi="Arial" w:cs="Arial"/>
        </w:rPr>
        <w:t>).</w:t>
      </w:r>
      <w:r w:rsidR="00556C76" w:rsidRPr="006159F1">
        <w:rPr>
          <w:rFonts w:ascii="Arial" w:hAnsi="Arial" w:cs="Arial"/>
        </w:rPr>
        <w:t xml:space="preserve"> </w:t>
      </w:r>
    </w:p>
    <w:p w14:paraId="7804CFCC" w14:textId="62B800A6" w:rsidR="00306BF1" w:rsidRPr="00B5491B" w:rsidRDefault="00306BF1" w:rsidP="00306BF1">
      <w:pPr>
        <w:spacing w:after="0" w:line="480" w:lineRule="auto"/>
        <w:rPr>
          <w:rFonts w:ascii="Arial" w:hAnsi="Arial" w:cs="Arial"/>
        </w:rPr>
      </w:pPr>
      <w:r w:rsidRPr="00D96491">
        <w:rPr>
          <w:rFonts w:ascii="Arial" w:hAnsi="Arial" w:cs="Arial"/>
        </w:rPr>
        <w:t xml:space="preserve">We selected these three attributes to test because </w:t>
      </w:r>
      <w:r w:rsidR="00D96491">
        <w:rPr>
          <w:rFonts w:ascii="Arial" w:hAnsi="Arial" w:cs="Arial"/>
        </w:rPr>
        <w:t>auto</w:t>
      </w:r>
      <w:r w:rsidRPr="00D96491">
        <w:rPr>
          <w:rFonts w:ascii="Arial" w:hAnsi="Arial" w:cs="Arial"/>
        </w:rPr>
        <w:t xml:space="preserve">ecological information may be limited for other taxonomic groups, but these attributes can be easy calculated </w:t>
      </w:r>
      <w:r w:rsidR="00D96491">
        <w:rPr>
          <w:rFonts w:ascii="Arial" w:hAnsi="Arial" w:cs="Arial"/>
        </w:rPr>
        <w:t>from distribution datasets. However, b</w:t>
      </w:r>
      <w:r w:rsidRPr="00D96491">
        <w:rPr>
          <w:rFonts w:ascii="Arial" w:hAnsi="Arial" w:cs="Arial"/>
        </w:rPr>
        <w:t>ecause butterflies</w:t>
      </w:r>
      <w:r w:rsidR="00D96491">
        <w:rPr>
          <w:rFonts w:ascii="Arial" w:hAnsi="Arial" w:cs="Arial"/>
        </w:rPr>
        <w:t xml:space="preserve"> do</w:t>
      </w:r>
      <w:r w:rsidRPr="00D96491">
        <w:rPr>
          <w:rFonts w:ascii="Arial" w:hAnsi="Arial" w:cs="Arial"/>
        </w:rPr>
        <w:t xml:space="preserve"> have detailed </w:t>
      </w:r>
      <w:r w:rsidR="00D96491">
        <w:rPr>
          <w:rFonts w:ascii="Arial" w:hAnsi="Arial" w:cs="Arial"/>
        </w:rPr>
        <w:t>auto</w:t>
      </w:r>
      <w:r w:rsidRPr="00D96491">
        <w:rPr>
          <w:rFonts w:ascii="Arial" w:hAnsi="Arial" w:cs="Arial"/>
        </w:rPr>
        <w:t xml:space="preserve">ecological information, we tested the influence of dispersal ability on the inter-annual distribution-abundance relationship in PGLS models, using two metrics: dispersal rankings based on expert opinion </w:t>
      </w:r>
      <w:r w:rsidRPr="00B5491B">
        <w:rPr>
          <w:rFonts w:ascii="Arial" w:hAnsi="Arial" w:cs="Arial"/>
        </w:rPr>
        <w:fldChar w:fldCharType="begin" w:fldLock="1"/>
      </w:r>
      <w:r w:rsidRPr="006159F1">
        <w:rPr>
          <w:rFonts w:ascii="Arial" w:hAnsi="Arial" w:cs="Arial"/>
        </w:rPr>
        <w:instrText>ADDIN CSL_CITATION { "citationItems" : [ { "id" : "ITEM-1", "itemData" : { "DOI" : "10.1046/j.1365-2656.2001.00508.x", "ISBN" : "0021-8790", "ISSN" : "0021-8790", "abstract" : "1. Positive relationships between the density and distribution of species in taxonomic assemblages are well documented, but the underlying mechanisms remain poorly understood. Two factors that are expected to be important in explaining variation in these relationships are the spatial scale of analysis and the relative mobility of the study species. 2. We examined density-distribution relationships in British butterflies at a variety of spatial scales. Distributions were proportions of grid squares occupied: 50 m grid within 0.25 km(2) areas (local), 500 m grid in 35 km(2) (regional), 10 km grid across England, Wales and Scotland (national), 153 000 km(2) grid squares across Europe (European), and also seven categories of international distribution (Global; 1 = European endemic to 7 = in 5 + continents). Densities were measured using transect counts at local, regional and national scales. 3. Different relationships between density and distribution occurred at different scales of analysis. When we controlled for the effects of mobility and /or phylogenetic association, a positive relationship between density and distribution was apparent at local, regional and national scales. Species' national densities in Britain were positively correlated with their European distribution sizes, but significantly negatively correlated with their global range sizes. 4. Butterfly mobility had a positive effect on distribution and a negative effect on density at all spatial scales. For a given total abundance, more mobile species had lower densities but wider distributions, i.e. they were less aggregated than more sedentary species. 5. The decreasing strength of the density-distribution correlation, and the eventual reversal of the pattern, with the increasing magnitude of difference between the scale at which density was measured relative to distribution, suggests that some element of niche may be important in determining densities and distributions. However, the measure of niche breadth analysed did not explain significant variation in density distribution, or in the density-distribution relationship.", "author" : [ { "dropping-particle" : "", "family" : "Cowley", "given" : "M.J.R", "non-dropping-particle" : "", "parse-names" : false, "suffix" : "" }, { "dropping-particle" : "", "family" : "Thomas", "given" : "Chris D.", "non-dropping-particle" : "", "parse-names" : false, "suffix" : "" }, { "dropping-particle" : "", "family" : "Roy", "given" : "David B.", "non-dropping-particle" : "", "parse-names" : false, "suffix" : "" } ], "container-title" : "Journal of Animal Ecology", "id" : "ITEM-1", "issued" : { "date-parts" : [ [ "2001" ] ] }, "note" : "What is it about?\nHow does density impact range shifts?\nHow did they do it?\nCollected density estimates from transect data, distributions from atlases, and compared density and distribution at different scales (local, regional, national) using ordinary least squares models.\nDistribution here is number of grid cells occupied\nKey result:\nSignificant relationship between density-distribution at local and national scales, not at regional ones (unless you control for mobility).\nWhy is it important?\nShows relationship between spatial abundance and distribution", "page" : "410-425", "title" : "Density-distribution relationships in British butterflies. I. The effect of mobility and spatial scale", "type" : "article-journal", "volume" : "70" }, "uris" : [ "http://www.mendeley.com/documents/?uuid=9ec3c5f2-0d0d-4d65-81e6-f2869e1db2af" ] } ], "mendeley" : { "formattedCitation" : "(Cowley &lt;i&gt;et al.&lt;/i&gt;, 2001)", "plainTextFormattedCitation" : "(Cowley et al., 2001)", "previouslyFormattedCitation" : "(Cowley &lt;i&gt;et al.&lt;/i&gt;, 2001)" }, "properties" : { "noteIndex" : 0 }, "schema" : "https://github.com/citation-style-language/schema/raw/master/csl-citation.json" }</w:instrText>
      </w:r>
      <w:r w:rsidRPr="00B5491B">
        <w:rPr>
          <w:rFonts w:ascii="Arial" w:hAnsi="Arial" w:cs="Arial"/>
        </w:rPr>
        <w:fldChar w:fldCharType="separate"/>
      </w:r>
      <w:r w:rsidRPr="00B5491B">
        <w:rPr>
          <w:rFonts w:ascii="Arial" w:hAnsi="Arial" w:cs="Arial"/>
          <w:noProof/>
        </w:rPr>
        <w:t xml:space="preserve">(Cowley </w:t>
      </w:r>
      <w:r w:rsidRPr="00B5491B">
        <w:rPr>
          <w:rFonts w:ascii="Arial" w:hAnsi="Arial" w:cs="Arial"/>
          <w:i/>
          <w:noProof/>
        </w:rPr>
        <w:t>et al.</w:t>
      </w:r>
      <w:r w:rsidRPr="00B5491B">
        <w:rPr>
          <w:rFonts w:ascii="Arial" w:hAnsi="Arial" w:cs="Arial"/>
          <w:noProof/>
        </w:rPr>
        <w:t>, 2001)</w:t>
      </w:r>
      <w:r w:rsidRPr="00B5491B">
        <w:rPr>
          <w:rFonts w:ascii="Arial" w:hAnsi="Arial" w:cs="Arial"/>
        </w:rPr>
        <w:fldChar w:fldCharType="end"/>
      </w:r>
      <w:r w:rsidRPr="00B5491B">
        <w:rPr>
          <w:rFonts w:ascii="Arial" w:hAnsi="Arial" w:cs="Arial"/>
        </w:rPr>
        <w:t xml:space="preserve"> and a mobility score calculated from indices of ecological information </w:t>
      </w:r>
      <w:r w:rsidRPr="00B5491B">
        <w:rPr>
          <w:rFonts w:ascii="Arial" w:hAnsi="Arial" w:cs="Arial"/>
        </w:rPr>
        <w:fldChar w:fldCharType="begin" w:fldLock="1"/>
      </w:r>
      <w:r w:rsidR="006159F1">
        <w:rPr>
          <w:rFonts w:ascii="Arial" w:hAnsi="Arial" w:cs="Arial"/>
        </w:rPr>
        <w:instrText>ADDIN CSL_CITATION { "citationItems" : [ { "id" : "ITEM-1", "itemData" : { "DOI" : "10.1111/j.1365-2311.2004.00572.x", "ISBN" : "0307-6946", "ISSN" : "03076946", "PMID" : "227", "abstract" : "1. To determine whether rarity and decline is linked to organism ecology, associations have been examined between butterfly larval host-plant competitive, stress-tolerant, ruderal (C-S-R) strategies and butterfly biology. 2. Associations have been sought between mean C-S-R scores for larval host plants with butterfly life history, morphology and physiology variables, resource use, population attributes, geography, and conservation status. Comparisons are carried out across species and controlled for phylogenetic patterning. 3. Butterfly biology is linked to host-plant strategies. An increasing tendency of a butterfly's host plants to a particular strategy biases that butterfly species to functionally linked life-history attributes and resource breadth and type. In turn, population attributes and geography are significantly and substantially affected by host choice and the strategies of these host plants. 4. The greatest contrast is between butterfly species whose host plants are labelled C and R strategists and those whose host plants are labelled S strategists. Increasingly high host-plant C and R strategy scores bias butterflies to rapid development, short early stages, multivoltinism, long flight periods, early seasonal emergence, higher mobility, polyphagy, wide resource availability and biotope occupancy, open, areally expansive, patchy population structures, denser distributions, wider geographical ranges, resistance to range retractions as well as to increasing rarity in the face of environmental changes. Increasing host-plant S strategy scores have reversed tendencies, biasing those butterfly species to extended development times, fewer broods, short flight periods, smaller wing expanse and lower mobility, monophagy, restricted resource exploitation and biotope occupancy, closed, areally limited populations with typical metapopulation structures, sparse distributions, and limited geographical ranges, range retractions, and increased rarity. 5. Species with S strategy host plants are species vulnerable to current environmental changes and species of conservation concern.", "author" : [ { "dropping-particle" : "", "family" : "Dennis", "given" : "Roger L H", "non-dropping-particle" : "", "parse-names" : false, "suffix" : "" }, { "dropping-particle" : "", "family" : "Hodgson", "given" : "John G.", "non-dropping-particle" : "", "parse-names" : false, "suffix" : "" }, { "dropping-particle" : "", "family" : "Grenyer", "given" : "Richard", "non-dropping-particle" : "", "parse-names" : false, "suffix" : "" }, { "dropping-particle" : "", "family" : "Shreeve", "given" : "Tim G.", "non-dropping-particle" : "", "parse-names" : false, "suffix" : "" }, { "dropping-particle" : "", "family" : "Roy", "given" : "David B.", "non-dropping-particle" : "", "parse-names" : false, "suffix" : "" } ], "container-title" : "Ecological Entomology", "id" : "ITEM-1", "issue" : "1", "issued" : { "date-parts" : [ [ "2004" ] ] }, "page" : "12-26", "title" : "Host plants and butterfly biology. Do host-plant strategies drive butterfly status?", "type" : "article-journal", "volume" : "29" }, "uris" : [ "http://www.mendeley.com/documents/?uuid=1d1a7fc2-9be0-48a3-b467-b8ebf216199d" ] } ], "mendeley" : { "formattedCitation" : "(Dennis &lt;i&gt;et al.&lt;/i&gt;, 2004)", "plainTextFormattedCitation" : "(Dennis et al., 2004)", "previouslyFormattedCitation" : "(Dennis &lt;i&gt;et al.&lt;/i&gt;, 2004)" }, "properties" : { "noteIndex" : 0 }, "schema" : "https://github.com/citation-style-language/schema/raw/master/csl-citation.json" }</w:instrText>
      </w:r>
      <w:r w:rsidRPr="00B5491B">
        <w:rPr>
          <w:rFonts w:ascii="Arial" w:hAnsi="Arial" w:cs="Arial"/>
        </w:rPr>
        <w:fldChar w:fldCharType="separate"/>
      </w:r>
      <w:r w:rsidRPr="00B5491B">
        <w:rPr>
          <w:rFonts w:ascii="Arial" w:hAnsi="Arial" w:cs="Arial"/>
          <w:noProof/>
        </w:rPr>
        <w:t xml:space="preserve">(Dennis </w:t>
      </w:r>
      <w:r w:rsidRPr="00B5491B">
        <w:rPr>
          <w:rFonts w:ascii="Arial" w:hAnsi="Arial" w:cs="Arial"/>
          <w:i/>
          <w:noProof/>
        </w:rPr>
        <w:t>et al.</w:t>
      </w:r>
      <w:r w:rsidRPr="00B5491B">
        <w:rPr>
          <w:rFonts w:ascii="Arial" w:hAnsi="Arial" w:cs="Arial"/>
          <w:noProof/>
        </w:rPr>
        <w:t>, 2004)</w:t>
      </w:r>
      <w:r w:rsidRPr="00B5491B">
        <w:rPr>
          <w:rFonts w:ascii="Arial" w:hAnsi="Arial" w:cs="Arial"/>
        </w:rPr>
        <w:fldChar w:fldCharType="end"/>
      </w:r>
      <w:r w:rsidRPr="00B5491B">
        <w:rPr>
          <w:rFonts w:ascii="Arial" w:hAnsi="Arial" w:cs="Arial"/>
        </w:rPr>
        <w:t>. We found no significant relationship between dispersal ability and the strength of the inter-annual distribution-abundance relationship (see Supplementary Table 2).</w:t>
      </w:r>
    </w:p>
    <w:p w14:paraId="715A17A0" w14:textId="77777777" w:rsidR="00E260E2" w:rsidRPr="006159F1" w:rsidRDefault="00E260E2" w:rsidP="004B20AF">
      <w:pPr>
        <w:spacing w:after="0" w:line="480" w:lineRule="auto"/>
        <w:rPr>
          <w:rFonts w:ascii="Arial" w:hAnsi="Arial" w:cs="Arial"/>
        </w:rPr>
      </w:pPr>
    </w:p>
    <w:p w14:paraId="23C0D490" w14:textId="77777777" w:rsidR="00C94E6D" w:rsidRPr="006159F1" w:rsidRDefault="00C94E6D" w:rsidP="004B20AF">
      <w:pPr>
        <w:spacing w:after="0" w:line="480" w:lineRule="auto"/>
        <w:rPr>
          <w:rFonts w:ascii="Arial" w:hAnsi="Arial" w:cs="Arial"/>
        </w:rPr>
      </w:pPr>
    </w:p>
    <w:p w14:paraId="1C1DA83E" w14:textId="58EC2E25" w:rsidR="009116A6" w:rsidRPr="006159F1" w:rsidRDefault="003A0875" w:rsidP="004B20AF">
      <w:pPr>
        <w:spacing w:after="0" w:line="480" w:lineRule="auto"/>
        <w:rPr>
          <w:rFonts w:ascii="Arial" w:hAnsi="Arial" w:cs="Arial"/>
          <w:i/>
        </w:rPr>
      </w:pPr>
      <w:r w:rsidRPr="006159F1">
        <w:rPr>
          <w:rFonts w:ascii="Arial" w:hAnsi="Arial" w:cs="Arial"/>
          <w:i/>
        </w:rPr>
        <w:t>Influence of biogeographical attributes</w:t>
      </w:r>
      <w:r w:rsidR="00CC0007" w:rsidRPr="006159F1">
        <w:rPr>
          <w:rFonts w:ascii="Arial" w:hAnsi="Arial" w:cs="Arial"/>
          <w:i/>
        </w:rPr>
        <w:t xml:space="preserve"> </w:t>
      </w:r>
    </w:p>
    <w:p w14:paraId="313F0BE4" w14:textId="24698C7A" w:rsidR="00D8726D" w:rsidRPr="00B5491B" w:rsidRDefault="008D6426" w:rsidP="00CA745A">
      <w:pPr>
        <w:spacing w:after="0" w:line="480" w:lineRule="auto"/>
        <w:rPr>
          <w:rFonts w:ascii="Arial" w:hAnsi="Arial" w:cs="Arial"/>
        </w:rPr>
      </w:pPr>
      <w:r w:rsidRPr="006159F1">
        <w:rPr>
          <w:rFonts w:ascii="Arial" w:hAnsi="Arial" w:cs="Arial"/>
        </w:rPr>
        <w:lastRenderedPageBreak/>
        <w:t xml:space="preserve">The </w:t>
      </w:r>
      <w:r w:rsidR="004A104A" w:rsidRPr="006159F1">
        <w:rPr>
          <w:rFonts w:ascii="Arial" w:hAnsi="Arial" w:cs="Arial"/>
        </w:rPr>
        <w:t>r</w:t>
      </w:r>
      <w:r w:rsidRPr="006159F1">
        <w:rPr>
          <w:rFonts w:ascii="Arial" w:hAnsi="Arial" w:cs="Arial"/>
          <w:vertAlign w:val="superscript"/>
        </w:rPr>
        <w:t xml:space="preserve">2 </w:t>
      </w:r>
      <w:r w:rsidR="00B048AC" w:rsidRPr="006159F1">
        <w:rPr>
          <w:rFonts w:ascii="Arial" w:hAnsi="Arial" w:cs="Arial"/>
        </w:rPr>
        <w:t xml:space="preserve">value </w:t>
      </w:r>
      <w:r w:rsidRPr="006159F1">
        <w:rPr>
          <w:rFonts w:ascii="Arial" w:hAnsi="Arial" w:cs="Arial"/>
        </w:rPr>
        <w:t xml:space="preserve">for each species’ </w:t>
      </w:r>
      <w:r w:rsidR="009B7D12" w:rsidRPr="006159F1">
        <w:rPr>
          <w:rFonts w:ascii="Arial" w:hAnsi="Arial" w:cs="Arial"/>
        </w:rPr>
        <w:t xml:space="preserve">inter-annual distribution-abundance </w:t>
      </w:r>
      <w:r w:rsidRPr="006159F1">
        <w:rPr>
          <w:rFonts w:ascii="Arial" w:hAnsi="Arial" w:cs="Arial"/>
        </w:rPr>
        <w:t xml:space="preserve">relationship </w:t>
      </w:r>
      <w:r w:rsidR="00E33C2E" w:rsidRPr="006159F1">
        <w:rPr>
          <w:rFonts w:ascii="Arial" w:hAnsi="Arial" w:cs="Arial"/>
        </w:rPr>
        <w:t>(</w:t>
      </w:r>
      <w:r w:rsidR="00B048AC" w:rsidRPr="006159F1">
        <w:rPr>
          <w:rFonts w:ascii="Arial" w:hAnsi="Arial" w:cs="Arial"/>
        </w:rPr>
        <w:t>i.e. relationships</w:t>
      </w:r>
      <w:r w:rsidR="004B4ECE" w:rsidRPr="00B5491B">
        <w:rPr>
          <w:rFonts w:ascii="Arial" w:hAnsi="Arial" w:cs="Arial"/>
        </w:rPr>
        <w:t xml:space="preserve"> </w:t>
      </w:r>
      <w:r w:rsidRPr="00B5491B">
        <w:rPr>
          <w:rFonts w:ascii="Arial" w:hAnsi="Arial" w:cs="Arial"/>
        </w:rPr>
        <w:t xml:space="preserve">between year-to year changes in </w:t>
      </w:r>
      <w:r w:rsidR="001421CF" w:rsidRPr="00B5491B">
        <w:rPr>
          <w:rFonts w:ascii="Arial" w:hAnsi="Arial" w:cs="Arial"/>
        </w:rPr>
        <w:t>log</w:t>
      </w:r>
      <w:r w:rsidR="001421CF" w:rsidRPr="00B5491B">
        <w:rPr>
          <w:rFonts w:ascii="Arial" w:hAnsi="Arial" w:cs="Arial"/>
          <w:vertAlign w:val="subscript"/>
        </w:rPr>
        <w:t>10</w:t>
      </w:r>
      <w:r w:rsidR="004B4ECE" w:rsidRPr="00B5491B">
        <w:rPr>
          <w:rFonts w:ascii="Arial" w:hAnsi="Arial" w:cs="Arial"/>
        </w:rPr>
        <w:t xml:space="preserve"> </w:t>
      </w:r>
      <w:r w:rsidRPr="00B5491B">
        <w:rPr>
          <w:rFonts w:ascii="Arial" w:hAnsi="Arial" w:cs="Arial"/>
        </w:rPr>
        <w:t>distribution records and year-to-year changes in</w:t>
      </w:r>
      <w:r w:rsidR="005A5978" w:rsidRPr="00B5491B">
        <w:rPr>
          <w:rFonts w:ascii="Arial" w:hAnsi="Arial" w:cs="Arial"/>
        </w:rPr>
        <w:t xml:space="preserve"> </w:t>
      </w:r>
      <w:r w:rsidR="001421CF" w:rsidRPr="00B5491B">
        <w:rPr>
          <w:rFonts w:ascii="Arial" w:hAnsi="Arial" w:cs="Arial"/>
        </w:rPr>
        <w:t>log</w:t>
      </w:r>
      <w:r w:rsidR="001421CF" w:rsidRPr="00B5491B">
        <w:rPr>
          <w:rFonts w:ascii="Arial" w:hAnsi="Arial" w:cs="Arial"/>
          <w:vertAlign w:val="subscript"/>
        </w:rPr>
        <w:t>10</w:t>
      </w:r>
      <w:r w:rsidRPr="00B5491B">
        <w:rPr>
          <w:rFonts w:ascii="Arial" w:hAnsi="Arial" w:cs="Arial"/>
        </w:rPr>
        <w:t xml:space="preserve"> abundance</w:t>
      </w:r>
      <w:r w:rsidR="00E33C2E" w:rsidRPr="00B5491B">
        <w:rPr>
          <w:rFonts w:ascii="Arial" w:hAnsi="Arial" w:cs="Arial"/>
        </w:rPr>
        <w:t>; as in Figure 2) was then analysed in relation to t</w:t>
      </w:r>
      <w:r w:rsidR="009D093D" w:rsidRPr="00B5491B">
        <w:rPr>
          <w:rFonts w:ascii="Arial" w:hAnsi="Arial" w:cs="Arial"/>
        </w:rPr>
        <w:t>he biogeographic</w:t>
      </w:r>
      <w:r w:rsidR="003A0875" w:rsidRPr="00B5491B">
        <w:rPr>
          <w:rFonts w:ascii="Arial" w:hAnsi="Arial" w:cs="Arial"/>
        </w:rPr>
        <w:t>al</w:t>
      </w:r>
      <w:r w:rsidR="009D093D" w:rsidRPr="00B5491B">
        <w:rPr>
          <w:rFonts w:ascii="Arial" w:hAnsi="Arial" w:cs="Arial"/>
        </w:rPr>
        <w:t xml:space="preserve"> attributes of each species</w:t>
      </w:r>
      <w:r w:rsidR="00E33C2E" w:rsidRPr="00B5491B">
        <w:rPr>
          <w:rFonts w:ascii="Arial" w:hAnsi="Arial" w:cs="Arial"/>
        </w:rPr>
        <w:t xml:space="preserve">, which are </w:t>
      </w:r>
      <w:r w:rsidR="009D093D" w:rsidRPr="00B5491B">
        <w:rPr>
          <w:rFonts w:ascii="Arial" w:hAnsi="Arial" w:cs="Arial"/>
        </w:rPr>
        <w:t xml:space="preserve">provided in Table </w:t>
      </w:r>
      <w:r w:rsidR="00400BE3" w:rsidRPr="00B5491B">
        <w:rPr>
          <w:rFonts w:ascii="Arial" w:hAnsi="Arial" w:cs="Arial"/>
        </w:rPr>
        <w:t>1</w:t>
      </w:r>
      <w:r w:rsidR="00E33C2E" w:rsidRPr="00B5491B">
        <w:rPr>
          <w:rFonts w:ascii="Arial" w:hAnsi="Arial" w:cs="Arial"/>
        </w:rPr>
        <w:t xml:space="preserve">. </w:t>
      </w:r>
      <w:r w:rsidR="004B4ECE" w:rsidRPr="00B5491B">
        <w:rPr>
          <w:rFonts w:ascii="Arial" w:hAnsi="Arial" w:cs="Arial"/>
        </w:rPr>
        <w:t>We tested all these variables in a full model (</w:t>
      </w:r>
      <w:r w:rsidR="00FE1AA6" w:rsidRPr="00B5491B">
        <w:rPr>
          <w:rFonts w:ascii="Arial" w:hAnsi="Arial" w:cs="Arial"/>
        </w:rPr>
        <w:t xml:space="preserve">PGLS, </w:t>
      </w:r>
      <w:r w:rsidR="004A104A" w:rsidRPr="00B5491B">
        <w:rPr>
          <w:rFonts w:ascii="Arial" w:hAnsi="Arial" w:cs="Arial"/>
        </w:rPr>
        <w:t>r</w:t>
      </w:r>
      <w:r w:rsidR="005A5978" w:rsidRPr="00B5491B">
        <w:rPr>
          <w:rFonts w:ascii="Arial" w:hAnsi="Arial" w:cs="Arial"/>
          <w:vertAlign w:val="superscript"/>
        </w:rPr>
        <w:t xml:space="preserve">2 </w:t>
      </w:r>
      <w:r w:rsidR="005A5978" w:rsidRPr="00B5491B">
        <w:rPr>
          <w:rFonts w:ascii="Arial" w:hAnsi="Arial" w:cs="Arial"/>
        </w:rPr>
        <w:t>= 0.64, F</w:t>
      </w:r>
      <w:r w:rsidR="005A5978" w:rsidRPr="00B5491B">
        <w:rPr>
          <w:rFonts w:ascii="Arial" w:hAnsi="Arial" w:cs="Arial"/>
          <w:vertAlign w:val="subscript"/>
        </w:rPr>
        <w:t xml:space="preserve">4,28 </w:t>
      </w:r>
      <w:r w:rsidR="005A5978" w:rsidRPr="00B5491B">
        <w:rPr>
          <w:rFonts w:ascii="Arial" w:hAnsi="Arial" w:cs="Arial"/>
        </w:rPr>
        <w:t>= 12.58, AIC = -30.43, P = &lt;0.001</w:t>
      </w:r>
      <w:r w:rsidR="00FE1AA6" w:rsidRPr="00B5491B">
        <w:rPr>
          <w:rFonts w:ascii="Arial" w:hAnsi="Arial" w:cs="Arial"/>
        </w:rPr>
        <w:t xml:space="preserve">; Table </w:t>
      </w:r>
      <w:r w:rsidR="004B4ECE" w:rsidRPr="00B5491B">
        <w:rPr>
          <w:rFonts w:ascii="Arial" w:hAnsi="Arial" w:cs="Arial"/>
        </w:rPr>
        <w:t>2</w:t>
      </w:r>
      <w:r w:rsidR="00ED4CF2" w:rsidRPr="00B5491B">
        <w:rPr>
          <w:rFonts w:ascii="Arial" w:hAnsi="Arial" w:cs="Arial"/>
        </w:rPr>
        <w:t>a</w:t>
      </w:r>
      <w:r w:rsidR="004B4ECE" w:rsidRPr="00B5491B">
        <w:rPr>
          <w:rFonts w:ascii="Arial" w:hAnsi="Arial" w:cs="Arial"/>
        </w:rPr>
        <w:t xml:space="preserve">). </w:t>
      </w:r>
      <w:r w:rsidR="00FE1AA6" w:rsidRPr="00B5491B">
        <w:rPr>
          <w:rFonts w:ascii="Arial" w:hAnsi="Arial" w:cs="Arial"/>
        </w:rPr>
        <w:t xml:space="preserve">Only </w:t>
      </w:r>
      <w:r w:rsidR="005A5978" w:rsidRPr="00B5491B">
        <w:rPr>
          <w:rFonts w:ascii="Arial" w:hAnsi="Arial" w:cs="Arial"/>
        </w:rPr>
        <w:t xml:space="preserve">mean absolute year-to-year changes in distribution records and its quadratic term </w:t>
      </w:r>
      <w:r w:rsidR="00FE1AA6" w:rsidRPr="00B5491B">
        <w:rPr>
          <w:rFonts w:ascii="Arial" w:hAnsi="Arial" w:cs="Arial"/>
        </w:rPr>
        <w:t>significantly influenced inter-annual distribution-abundance relationships</w:t>
      </w:r>
      <w:r w:rsidR="005A5978" w:rsidRPr="00B5491B">
        <w:rPr>
          <w:rFonts w:ascii="Arial" w:hAnsi="Arial" w:cs="Arial"/>
        </w:rPr>
        <w:t>:</w:t>
      </w:r>
      <w:r w:rsidR="00FE1AA6" w:rsidRPr="00B5491B">
        <w:rPr>
          <w:rFonts w:ascii="Arial" w:hAnsi="Arial" w:cs="Arial"/>
        </w:rPr>
        <w:t xml:space="preserve"> </w:t>
      </w:r>
      <w:r w:rsidR="004B4ECE" w:rsidRPr="00B5491B">
        <w:rPr>
          <w:rFonts w:ascii="Arial" w:hAnsi="Arial" w:cs="Arial"/>
        </w:rPr>
        <w:t xml:space="preserve">total number of distribution records and fractal dimension did </w:t>
      </w:r>
      <w:r w:rsidR="00AD573F" w:rsidRPr="00B5491B">
        <w:rPr>
          <w:rFonts w:ascii="Arial" w:hAnsi="Arial" w:cs="Arial"/>
        </w:rPr>
        <w:t xml:space="preserve">not, and were consequently dropped during model simplification. </w:t>
      </w:r>
      <w:r w:rsidR="00447C11" w:rsidRPr="00B5491B">
        <w:rPr>
          <w:rFonts w:ascii="Arial" w:hAnsi="Arial" w:cs="Arial"/>
        </w:rPr>
        <w:t>T</w:t>
      </w:r>
      <w:r w:rsidR="00250883" w:rsidRPr="00B5491B">
        <w:rPr>
          <w:rFonts w:ascii="Arial" w:hAnsi="Arial" w:cs="Arial"/>
        </w:rPr>
        <w:t xml:space="preserve">he </w:t>
      </w:r>
      <w:r w:rsidR="00A81532" w:rsidRPr="00B5491B">
        <w:rPr>
          <w:rFonts w:ascii="Arial" w:hAnsi="Arial" w:cs="Arial"/>
        </w:rPr>
        <w:t xml:space="preserve">best </w:t>
      </w:r>
      <w:r w:rsidR="0085264B" w:rsidRPr="00B5491B">
        <w:rPr>
          <w:rFonts w:ascii="Arial" w:hAnsi="Arial" w:cs="Arial"/>
        </w:rPr>
        <w:t xml:space="preserve">and most parsimonious </w:t>
      </w:r>
      <w:r w:rsidR="00A81532" w:rsidRPr="00B5491B">
        <w:rPr>
          <w:rFonts w:ascii="Arial" w:hAnsi="Arial" w:cs="Arial"/>
        </w:rPr>
        <w:t xml:space="preserve">model (PGLS, </w:t>
      </w:r>
      <w:r w:rsidR="004A104A" w:rsidRPr="00B5491B">
        <w:rPr>
          <w:rFonts w:ascii="Arial" w:hAnsi="Arial" w:cs="Arial"/>
        </w:rPr>
        <w:t>r</w:t>
      </w:r>
      <w:r w:rsidR="008A32B0" w:rsidRPr="00B5491B">
        <w:rPr>
          <w:rFonts w:ascii="Arial" w:hAnsi="Arial" w:cs="Arial"/>
          <w:vertAlign w:val="superscript"/>
        </w:rPr>
        <w:t xml:space="preserve">2 </w:t>
      </w:r>
      <w:r w:rsidR="008A32B0" w:rsidRPr="00B5491B">
        <w:rPr>
          <w:rFonts w:ascii="Arial" w:hAnsi="Arial" w:cs="Arial"/>
        </w:rPr>
        <w:t>= 0.63, F</w:t>
      </w:r>
      <w:r w:rsidR="008A32B0" w:rsidRPr="00B5491B">
        <w:rPr>
          <w:rFonts w:ascii="Arial" w:hAnsi="Arial" w:cs="Arial"/>
          <w:vertAlign w:val="subscript"/>
        </w:rPr>
        <w:t xml:space="preserve">2,30 </w:t>
      </w:r>
      <w:r w:rsidR="008A32B0" w:rsidRPr="00B5491B">
        <w:rPr>
          <w:rFonts w:ascii="Arial" w:hAnsi="Arial" w:cs="Arial"/>
        </w:rPr>
        <w:t>= 26.02, AIC = -33.70, P = &lt;0.001</w:t>
      </w:r>
      <w:r w:rsidR="00A81532" w:rsidRPr="00B5491B">
        <w:rPr>
          <w:rFonts w:ascii="Arial" w:hAnsi="Arial" w:cs="Arial"/>
        </w:rPr>
        <w:t xml:space="preserve">; Table </w:t>
      </w:r>
      <w:r w:rsidR="00ED4CF2" w:rsidRPr="00B5491B">
        <w:rPr>
          <w:rFonts w:ascii="Arial" w:hAnsi="Arial" w:cs="Arial"/>
        </w:rPr>
        <w:t>2b</w:t>
      </w:r>
      <w:r w:rsidR="00A81532" w:rsidRPr="00B5491B">
        <w:rPr>
          <w:rFonts w:ascii="Arial" w:hAnsi="Arial" w:cs="Arial"/>
        </w:rPr>
        <w:t xml:space="preserve">) revealed that </w:t>
      </w:r>
      <w:r w:rsidR="006C3807" w:rsidRPr="00B5491B">
        <w:rPr>
          <w:rFonts w:ascii="Arial" w:hAnsi="Arial" w:cs="Arial"/>
        </w:rPr>
        <w:t>the</w:t>
      </w:r>
      <w:r w:rsidR="004A104A" w:rsidRPr="00B5491B">
        <w:rPr>
          <w:rFonts w:ascii="Arial" w:hAnsi="Arial" w:cs="Arial"/>
        </w:rPr>
        <w:t xml:space="preserve"> strength of the relationship (r</w:t>
      </w:r>
      <w:r w:rsidR="006C3807" w:rsidRPr="00B5491B">
        <w:rPr>
          <w:rFonts w:ascii="Arial" w:hAnsi="Arial" w:cs="Arial"/>
          <w:vertAlign w:val="superscript"/>
        </w:rPr>
        <w:t>2</w:t>
      </w:r>
      <w:r w:rsidR="006C3807" w:rsidRPr="00B5491B">
        <w:rPr>
          <w:rFonts w:ascii="Arial" w:hAnsi="Arial" w:cs="Arial"/>
        </w:rPr>
        <w:t xml:space="preserve"> value)</w:t>
      </w:r>
      <w:r w:rsidR="00F03AFD" w:rsidRPr="00B5491B">
        <w:rPr>
          <w:rFonts w:ascii="Arial" w:hAnsi="Arial" w:cs="Arial"/>
        </w:rPr>
        <w:t xml:space="preserve"> </w:t>
      </w:r>
      <w:r w:rsidR="00B76232" w:rsidRPr="00B5491B">
        <w:rPr>
          <w:rFonts w:ascii="Arial" w:hAnsi="Arial" w:cs="Arial"/>
        </w:rPr>
        <w:t xml:space="preserve">increased with overall variability in distribution records </w:t>
      </w:r>
      <w:r w:rsidR="00E33C2E" w:rsidRPr="00B5491B">
        <w:rPr>
          <w:rFonts w:ascii="Arial" w:hAnsi="Arial" w:cs="Arial"/>
        </w:rPr>
        <w:t>(Figure 3)</w:t>
      </w:r>
      <w:r w:rsidR="00F03AFD" w:rsidRPr="00B5491B">
        <w:rPr>
          <w:rFonts w:ascii="Arial" w:hAnsi="Arial" w:cs="Arial"/>
        </w:rPr>
        <w:t>. Thus</w:t>
      </w:r>
      <w:r w:rsidR="009741E1" w:rsidRPr="00B5491B">
        <w:rPr>
          <w:rFonts w:ascii="Arial" w:hAnsi="Arial" w:cs="Arial"/>
        </w:rPr>
        <w:t>,</w:t>
      </w:r>
      <w:r w:rsidR="00F03AFD" w:rsidRPr="00B5491B">
        <w:rPr>
          <w:rFonts w:ascii="Arial" w:hAnsi="Arial" w:cs="Arial"/>
        </w:rPr>
        <w:t xml:space="preserve"> </w:t>
      </w:r>
      <w:r w:rsidR="0040656F" w:rsidRPr="00B5491B">
        <w:rPr>
          <w:rFonts w:ascii="Arial" w:hAnsi="Arial" w:cs="Arial"/>
        </w:rPr>
        <w:t>the results show that</w:t>
      </w:r>
      <w:r w:rsidR="00F03AFD" w:rsidRPr="00B5491B">
        <w:rPr>
          <w:rFonts w:ascii="Arial" w:hAnsi="Arial" w:cs="Arial"/>
        </w:rPr>
        <w:t xml:space="preserve"> species </w:t>
      </w:r>
      <w:r w:rsidR="0085264B" w:rsidRPr="00B5491B">
        <w:rPr>
          <w:rFonts w:ascii="Arial" w:hAnsi="Arial" w:cs="Arial"/>
        </w:rPr>
        <w:t xml:space="preserve">with </w:t>
      </w:r>
      <w:r w:rsidR="006C3807" w:rsidRPr="00B5491B">
        <w:rPr>
          <w:rFonts w:ascii="Arial" w:hAnsi="Arial" w:cs="Arial"/>
        </w:rPr>
        <w:t xml:space="preserve">greater </w:t>
      </w:r>
      <w:r w:rsidR="005470A8" w:rsidRPr="00B5491B">
        <w:rPr>
          <w:rFonts w:ascii="Arial" w:hAnsi="Arial" w:cs="Arial"/>
        </w:rPr>
        <w:t xml:space="preserve">fluctuations </w:t>
      </w:r>
      <w:r w:rsidR="006C3807" w:rsidRPr="00B5491B">
        <w:rPr>
          <w:rFonts w:ascii="Arial" w:hAnsi="Arial" w:cs="Arial"/>
        </w:rPr>
        <w:t>in distribution records</w:t>
      </w:r>
      <w:r w:rsidR="0085264B" w:rsidRPr="00B5491B">
        <w:rPr>
          <w:rFonts w:ascii="Arial" w:hAnsi="Arial" w:cs="Arial"/>
        </w:rPr>
        <w:t xml:space="preserve"> </w:t>
      </w:r>
      <w:r w:rsidR="005470A8" w:rsidRPr="00B5491B">
        <w:rPr>
          <w:rFonts w:ascii="Arial" w:hAnsi="Arial" w:cs="Arial"/>
        </w:rPr>
        <w:t xml:space="preserve">over time </w:t>
      </w:r>
      <w:r w:rsidR="0085264B" w:rsidRPr="00B5491B">
        <w:rPr>
          <w:rFonts w:ascii="Arial" w:hAnsi="Arial" w:cs="Arial"/>
        </w:rPr>
        <w:t xml:space="preserve">had </w:t>
      </w:r>
      <w:r w:rsidR="00345E7B" w:rsidRPr="00B5491B">
        <w:rPr>
          <w:rFonts w:ascii="Arial" w:hAnsi="Arial" w:cs="Arial"/>
        </w:rPr>
        <w:t xml:space="preserve">stronger </w:t>
      </w:r>
      <w:r w:rsidR="00387350" w:rsidRPr="00B5491B">
        <w:rPr>
          <w:rFonts w:ascii="Arial" w:hAnsi="Arial" w:cs="Arial"/>
        </w:rPr>
        <w:t>inter-annual distribution-abundance</w:t>
      </w:r>
      <w:r w:rsidR="00345E7B" w:rsidRPr="00B5491B">
        <w:rPr>
          <w:rFonts w:ascii="Arial" w:hAnsi="Arial" w:cs="Arial"/>
        </w:rPr>
        <w:t xml:space="preserve"> relationships</w:t>
      </w:r>
      <w:r w:rsidR="00F03AFD" w:rsidRPr="00B5491B">
        <w:rPr>
          <w:rFonts w:ascii="Arial" w:hAnsi="Arial" w:cs="Arial"/>
        </w:rPr>
        <w:t xml:space="preserve"> (</w:t>
      </w:r>
      <w:r w:rsidR="0085264B" w:rsidRPr="00B5491B">
        <w:rPr>
          <w:rFonts w:ascii="Arial" w:hAnsi="Arial" w:cs="Arial"/>
        </w:rPr>
        <w:t>although th</w:t>
      </w:r>
      <w:r w:rsidR="00F03AFD" w:rsidRPr="00B5491B">
        <w:rPr>
          <w:rFonts w:ascii="Arial" w:hAnsi="Arial" w:cs="Arial"/>
        </w:rPr>
        <w:t>e</w:t>
      </w:r>
      <w:r w:rsidR="0085264B" w:rsidRPr="00B5491B">
        <w:rPr>
          <w:rFonts w:ascii="Arial" w:hAnsi="Arial" w:cs="Arial"/>
        </w:rPr>
        <w:t xml:space="preserve"> </w:t>
      </w:r>
      <w:r w:rsidR="006C3807" w:rsidRPr="00B5491B">
        <w:rPr>
          <w:rFonts w:ascii="Arial" w:hAnsi="Arial" w:cs="Arial"/>
        </w:rPr>
        <w:t xml:space="preserve">effect of </w:t>
      </w:r>
      <w:r w:rsidR="00F03AFD" w:rsidRPr="00B5491B">
        <w:rPr>
          <w:rFonts w:ascii="Arial" w:hAnsi="Arial" w:cs="Arial"/>
        </w:rPr>
        <w:t xml:space="preserve">variability </w:t>
      </w:r>
      <w:r w:rsidR="005470A8" w:rsidRPr="00B5491B">
        <w:rPr>
          <w:rFonts w:ascii="Arial" w:hAnsi="Arial" w:cs="Arial"/>
        </w:rPr>
        <w:t xml:space="preserve">in records </w:t>
      </w:r>
      <w:r w:rsidR="0085264B" w:rsidRPr="00B5491B">
        <w:rPr>
          <w:rFonts w:ascii="Arial" w:hAnsi="Arial" w:cs="Arial"/>
        </w:rPr>
        <w:t xml:space="preserve">was non-linear and asymptoted at </w:t>
      </w:r>
      <w:r w:rsidR="00345E7B" w:rsidRPr="00B5491B">
        <w:rPr>
          <w:rFonts w:ascii="Arial" w:hAnsi="Arial" w:cs="Arial"/>
        </w:rPr>
        <w:t>roughly 0.8</w:t>
      </w:r>
      <w:r w:rsidR="002A24AD" w:rsidRPr="00B5491B">
        <w:rPr>
          <w:rFonts w:ascii="Arial" w:hAnsi="Arial" w:cs="Arial"/>
        </w:rPr>
        <w:t xml:space="preserve">; Figure </w:t>
      </w:r>
      <w:r w:rsidR="00A36777" w:rsidRPr="00B5491B">
        <w:rPr>
          <w:rFonts w:ascii="Arial" w:hAnsi="Arial" w:cs="Arial"/>
        </w:rPr>
        <w:t>3</w:t>
      </w:r>
      <w:r w:rsidR="002C694C" w:rsidRPr="00B5491B">
        <w:rPr>
          <w:rFonts w:ascii="Arial" w:hAnsi="Arial" w:cs="Arial"/>
        </w:rPr>
        <w:t>)</w:t>
      </w:r>
      <w:r w:rsidR="0085264B" w:rsidRPr="00B5491B">
        <w:rPr>
          <w:rFonts w:ascii="Arial" w:hAnsi="Arial" w:cs="Arial"/>
        </w:rPr>
        <w:t xml:space="preserve">. </w:t>
      </w:r>
      <w:r w:rsidR="00D458F3" w:rsidRPr="00B5491B">
        <w:rPr>
          <w:rFonts w:ascii="Arial" w:hAnsi="Arial" w:cs="Arial"/>
        </w:rPr>
        <w:t>T</w:t>
      </w:r>
      <w:r w:rsidR="005F729C" w:rsidRPr="00B5491B">
        <w:rPr>
          <w:rFonts w:ascii="Arial" w:hAnsi="Arial" w:cs="Arial"/>
        </w:rPr>
        <w:t>wo</w:t>
      </w:r>
      <w:r w:rsidR="00D458F3" w:rsidRPr="00B5491B">
        <w:rPr>
          <w:rFonts w:ascii="Arial" w:hAnsi="Arial" w:cs="Arial"/>
        </w:rPr>
        <w:t xml:space="preserve"> species</w:t>
      </w:r>
      <w:r w:rsidR="001932CC" w:rsidRPr="00B5491B">
        <w:rPr>
          <w:rFonts w:ascii="Arial" w:hAnsi="Arial" w:cs="Arial"/>
        </w:rPr>
        <w:t xml:space="preserve"> (</w:t>
      </w:r>
      <w:r w:rsidR="00FD6478" w:rsidRPr="00B5491B">
        <w:rPr>
          <w:rFonts w:ascii="Arial" w:hAnsi="Arial" w:cs="Arial"/>
          <w:i/>
        </w:rPr>
        <w:t>Celastrina argiolus</w:t>
      </w:r>
      <w:r w:rsidR="00FD6478" w:rsidRPr="00B5491B">
        <w:rPr>
          <w:rFonts w:ascii="Arial" w:hAnsi="Arial" w:cs="Arial"/>
        </w:rPr>
        <w:t xml:space="preserve"> and </w:t>
      </w:r>
      <w:r w:rsidR="00FD6478" w:rsidRPr="00B5491B">
        <w:rPr>
          <w:rFonts w:ascii="Arial" w:hAnsi="Arial" w:cs="Arial"/>
          <w:i/>
        </w:rPr>
        <w:t>Vanessa cardui</w:t>
      </w:r>
      <w:r w:rsidR="001932CC" w:rsidRPr="00B5491B">
        <w:rPr>
          <w:rFonts w:ascii="Arial" w:hAnsi="Arial" w:cs="Arial"/>
        </w:rPr>
        <w:t>)</w:t>
      </w:r>
      <w:r w:rsidR="00D458F3" w:rsidRPr="00B5491B">
        <w:rPr>
          <w:rFonts w:ascii="Arial" w:hAnsi="Arial" w:cs="Arial"/>
        </w:rPr>
        <w:t xml:space="preserve"> potentially had strong </w:t>
      </w:r>
      <w:r w:rsidR="0085264B" w:rsidRPr="00B5491B">
        <w:rPr>
          <w:rFonts w:ascii="Arial" w:hAnsi="Arial" w:cs="Arial"/>
        </w:rPr>
        <w:t>effect</w:t>
      </w:r>
      <w:r w:rsidR="009E6F71" w:rsidRPr="00B5491B">
        <w:rPr>
          <w:rFonts w:ascii="Arial" w:hAnsi="Arial" w:cs="Arial"/>
        </w:rPr>
        <w:t>s</w:t>
      </w:r>
      <w:r w:rsidR="0085264B" w:rsidRPr="00B5491B">
        <w:rPr>
          <w:rFonts w:ascii="Arial" w:hAnsi="Arial" w:cs="Arial"/>
        </w:rPr>
        <w:t xml:space="preserve"> on our analyses</w:t>
      </w:r>
      <w:r w:rsidR="00D458F3" w:rsidRPr="00B5491B">
        <w:rPr>
          <w:rFonts w:ascii="Arial" w:hAnsi="Arial" w:cs="Arial"/>
        </w:rPr>
        <w:t xml:space="preserve"> (Figure </w:t>
      </w:r>
      <w:r w:rsidR="00A36777" w:rsidRPr="00B5491B">
        <w:rPr>
          <w:rFonts w:ascii="Arial" w:hAnsi="Arial" w:cs="Arial"/>
        </w:rPr>
        <w:t>3</w:t>
      </w:r>
      <w:r w:rsidR="00D458F3" w:rsidRPr="00B5491B">
        <w:rPr>
          <w:rFonts w:ascii="Arial" w:hAnsi="Arial" w:cs="Arial"/>
        </w:rPr>
        <w:t>c)</w:t>
      </w:r>
      <w:r w:rsidR="006C3807" w:rsidRPr="00B5491B">
        <w:rPr>
          <w:rFonts w:ascii="Arial" w:hAnsi="Arial" w:cs="Arial"/>
        </w:rPr>
        <w:t xml:space="preserve">, but excluding </w:t>
      </w:r>
      <w:r w:rsidR="001932CC" w:rsidRPr="00B5491B">
        <w:rPr>
          <w:rFonts w:ascii="Arial" w:hAnsi="Arial" w:cs="Arial"/>
        </w:rPr>
        <w:t xml:space="preserve">these </w:t>
      </w:r>
      <w:r w:rsidR="00656888" w:rsidRPr="00B5491B">
        <w:rPr>
          <w:rFonts w:ascii="Arial" w:hAnsi="Arial" w:cs="Arial"/>
        </w:rPr>
        <w:t xml:space="preserve">two </w:t>
      </w:r>
      <w:r w:rsidR="001932CC" w:rsidRPr="00B5491B">
        <w:rPr>
          <w:rFonts w:ascii="Arial" w:hAnsi="Arial" w:cs="Arial"/>
        </w:rPr>
        <w:t>species</w:t>
      </w:r>
      <w:r w:rsidR="00D458F3" w:rsidRPr="00B5491B">
        <w:rPr>
          <w:rFonts w:ascii="Arial" w:hAnsi="Arial" w:cs="Arial"/>
        </w:rPr>
        <w:t xml:space="preserve"> </w:t>
      </w:r>
      <w:r w:rsidR="006C3807" w:rsidRPr="00B5491B">
        <w:rPr>
          <w:rFonts w:ascii="Arial" w:hAnsi="Arial" w:cs="Arial"/>
        </w:rPr>
        <w:t xml:space="preserve">did not alter our </w:t>
      </w:r>
      <w:r w:rsidR="00B76232" w:rsidRPr="00B5491B">
        <w:rPr>
          <w:rFonts w:ascii="Arial" w:hAnsi="Arial" w:cs="Arial"/>
        </w:rPr>
        <w:t xml:space="preserve">conclusions </w:t>
      </w:r>
      <w:r w:rsidR="00D458F3" w:rsidRPr="00B5491B">
        <w:rPr>
          <w:rFonts w:ascii="Arial" w:hAnsi="Arial" w:cs="Arial"/>
        </w:rPr>
        <w:t>(</w:t>
      </w:r>
      <w:r w:rsidR="002A24AD" w:rsidRPr="00B5491B">
        <w:rPr>
          <w:rFonts w:ascii="Arial" w:hAnsi="Arial" w:cs="Arial"/>
        </w:rPr>
        <w:t>S</w:t>
      </w:r>
      <w:r w:rsidR="00D458F3" w:rsidRPr="00B5491B">
        <w:rPr>
          <w:rFonts w:ascii="Arial" w:hAnsi="Arial" w:cs="Arial"/>
        </w:rPr>
        <w:t xml:space="preserve">upplementary </w:t>
      </w:r>
      <w:r w:rsidR="00A36777" w:rsidRPr="00B5491B">
        <w:rPr>
          <w:rFonts w:ascii="Arial" w:hAnsi="Arial" w:cs="Arial"/>
        </w:rPr>
        <w:t>T</w:t>
      </w:r>
      <w:r w:rsidR="00D458F3" w:rsidRPr="00B5491B">
        <w:rPr>
          <w:rFonts w:ascii="Arial" w:hAnsi="Arial" w:cs="Arial"/>
        </w:rPr>
        <w:t>able 1</w:t>
      </w:r>
      <w:r w:rsidR="002715BF" w:rsidRPr="00B5491B">
        <w:rPr>
          <w:rFonts w:ascii="Arial" w:hAnsi="Arial" w:cs="Arial"/>
        </w:rPr>
        <w:t>).</w:t>
      </w:r>
      <w:r w:rsidR="007D4A8B" w:rsidRPr="00B5491B">
        <w:rPr>
          <w:rFonts w:ascii="Arial" w:hAnsi="Arial" w:cs="Arial"/>
        </w:rPr>
        <w:t xml:space="preserve"> </w:t>
      </w:r>
    </w:p>
    <w:p w14:paraId="119F5308" w14:textId="1C717A88" w:rsidR="00703514" w:rsidRPr="00B5491B" w:rsidRDefault="005438F0" w:rsidP="005438F0">
      <w:pPr>
        <w:tabs>
          <w:tab w:val="left" w:pos="6020"/>
        </w:tabs>
        <w:spacing w:after="0" w:line="480" w:lineRule="auto"/>
        <w:rPr>
          <w:rFonts w:ascii="Arial" w:hAnsi="Arial" w:cs="Arial"/>
        </w:rPr>
      </w:pPr>
      <w:r w:rsidRPr="00B5491B">
        <w:rPr>
          <w:rFonts w:ascii="Arial" w:hAnsi="Arial" w:cs="Arial"/>
        </w:rPr>
        <w:tab/>
      </w:r>
    </w:p>
    <w:p w14:paraId="69EA0C89" w14:textId="3628F457" w:rsidR="00D8726D" w:rsidRPr="00B5491B" w:rsidRDefault="003A0875" w:rsidP="00D8726D">
      <w:pPr>
        <w:spacing w:after="0" w:line="480" w:lineRule="auto"/>
        <w:rPr>
          <w:rFonts w:ascii="Arial" w:hAnsi="Arial" w:cs="Arial"/>
          <w:i/>
        </w:rPr>
      </w:pPr>
      <w:r w:rsidRPr="00B5491B">
        <w:rPr>
          <w:rFonts w:ascii="Arial" w:hAnsi="Arial" w:cs="Arial"/>
          <w:i/>
        </w:rPr>
        <w:t>Comparison of national and regional inter-annual distribution-abundance relationships</w:t>
      </w:r>
    </w:p>
    <w:p w14:paraId="2555520B" w14:textId="14605321" w:rsidR="00CA745A" w:rsidRPr="00B5491B" w:rsidRDefault="00CA745A" w:rsidP="00CA745A">
      <w:pPr>
        <w:spacing w:after="0" w:line="480" w:lineRule="auto"/>
        <w:rPr>
          <w:rFonts w:ascii="Arial" w:hAnsi="Arial" w:cs="Arial"/>
        </w:rPr>
      </w:pPr>
      <w:r w:rsidRPr="00B5491B">
        <w:rPr>
          <w:rFonts w:ascii="Arial" w:hAnsi="Arial" w:cs="Arial"/>
        </w:rPr>
        <w:t xml:space="preserve">The </w:t>
      </w:r>
      <w:r w:rsidR="006C3807" w:rsidRPr="00B5491B">
        <w:rPr>
          <w:rFonts w:ascii="Arial" w:hAnsi="Arial" w:cs="Arial"/>
        </w:rPr>
        <w:t xml:space="preserve">strength of </w:t>
      </w:r>
      <w:r w:rsidR="00387350" w:rsidRPr="00B5491B">
        <w:rPr>
          <w:rFonts w:ascii="Arial" w:hAnsi="Arial" w:cs="Arial"/>
        </w:rPr>
        <w:t>inter-annual distribution-abundance</w:t>
      </w:r>
      <w:r w:rsidR="0085264B" w:rsidRPr="00B5491B">
        <w:rPr>
          <w:rFonts w:ascii="Arial" w:hAnsi="Arial" w:cs="Arial"/>
        </w:rPr>
        <w:t xml:space="preserve"> </w:t>
      </w:r>
      <w:r w:rsidRPr="00B5491B">
        <w:rPr>
          <w:rFonts w:ascii="Arial" w:hAnsi="Arial" w:cs="Arial"/>
        </w:rPr>
        <w:t>relationship</w:t>
      </w:r>
      <w:r w:rsidR="0085264B" w:rsidRPr="00B5491B">
        <w:rPr>
          <w:rFonts w:ascii="Arial" w:hAnsi="Arial" w:cs="Arial"/>
        </w:rPr>
        <w:t>s</w:t>
      </w:r>
      <w:r w:rsidRPr="00B5491B">
        <w:rPr>
          <w:rFonts w:ascii="Arial" w:hAnsi="Arial" w:cs="Arial"/>
        </w:rPr>
        <w:t xml:space="preserve"> </w:t>
      </w:r>
      <w:r w:rsidR="006C3807" w:rsidRPr="00B5491B">
        <w:rPr>
          <w:rFonts w:ascii="Arial" w:hAnsi="Arial" w:cs="Arial"/>
        </w:rPr>
        <w:t xml:space="preserve">computed </w:t>
      </w:r>
      <w:r w:rsidRPr="00B5491B">
        <w:rPr>
          <w:rFonts w:ascii="Arial" w:hAnsi="Arial" w:cs="Arial"/>
        </w:rPr>
        <w:t xml:space="preserve">for </w:t>
      </w:r>
      <w:r w:rsidR="0085264B" w:rsidRPr="00B5491B">
        <w:rPr>
          <w:rFonts w:ascii="Arial" w:hAnsi="Arial" w:cs="Arial"/>
        </w:rPr>
        <w:t xml:space="preserve">species </w:t>
      </w:r>
      <w:r w:rsidR="006C3807" w:rsidRPr="00B5491B">
        <w:rPr>
          <w:rFonts w:ascii="Arial" w:hAnsi="Arial" w:cs="Arial"/>
        </w:rPr>
        <w:t>at a regional level (</w:t>
      </w:r>
      <w:r w:rsidRPr="00B5491B">
        <w:rPr>
          <w:rFonts w:ascii="Arial" w:hAnsi="Arial" w:cs="Arial"/>
        </w:rPr>
        <w:t>Dorset</w:t>
      </w:r>
      <w:r w:rsidR="006C3807" w:rsidRPr="00B5491B">
        <w:rPr>
          <w:rFonts w:ascii="Arial" w:hAnsi="Arial" w:cs="Arial"/>
        </w:rPr>
        <w:t>)</w:t>
      </w:r>
      <w:r w:rsidRPr="00B5491B">
        <w:rPr>
          <w:rFonts w:ascii="Arial" w:hAnsi="Arial" w:cs="Arial"/>
        </w:rPr>
        <w:t xml:space="preserve"> w</w:t>
      </w:r>
      <w:r w:rsidR="0085264B" w:rsidRPr="00B5491B">
        <w:rPr>
          <w:rFonts w:ascii="Arial" w:hAnsi="Arial" w:cs="Arial"/>
        </w:rPr>
        <w:t>ere</w:t>
      </w:r>
      <w:r w:rsidRPr="00B5491B">
        <w:rPr>
          <w:rFonts w:ascii="Arial" w:hAnsi="Arial" w:cs="Arial"/>
        </w:rPr>
        <w:t xml:space="preserve"> strongly positively correlated with those </w:t>
      </w:r>
      <w:r w:rsidR="0085264B" w:rsidRPr="00B5491B">
        <w:rPr>
          <w:rFonts w:ascii="Arial" w:hAnsi="Arial" w:cs="Arial"/>
        </w:rPr>
        <w:t xml:space="preserve">computed </w:t>
      </w:r>
      <w:r w:rsidRPr="00B5491B">
        <w:rPr>
          <w:rFonts w:ascii="Arial" w:hAnsi="Arial" w:cs="Arial"/>
        </w:rPr>
        <w:t>at the national level</w:t>
      </w:r>
      <w:r w:rsidR="00F95956" w:rsidRPr="00B5491B">
        <w:rPr>
          <w:rFonts w:ascii="Arial" w:hAnsi="Arial" w:cs="Arial"/>
        </w:rPr>
        <w:t xml:space="preserve"> (</w:t>
      </w:r>
      <w:r w:rsidR="004200F4" w:rsidRPr="00B5491B">
        <w:rPr>
          <w:rFonts w:ascii="Arial" w:hAnsi="Arial" w:cs="Arial"/>
        </w:rPr>
        <w:t xml:space="preserve">PGLS, </w:t>
      </w:r>
      <w:r w:rsidR="004A104A" w:rsidRPr="00B5491B">
        <w:rPr>
          <w:rFonts w:ascii="Arial" w:hAnsi="Arial" w:cs="Arial"/>
        </w:rPr>
        <w:t>r</w:t>
      </w:r>
      <w:r w:rsidR="004200F4" w:rsidRPr="00B5491B">
        <w:rPr>
          <w:rFonts w:ascii="Arial" w:hAnsi="Arial" w:cs="Arial"/>
          <w:vertAlign w:val="superscript"/>
        </w:rPr>
        <w:t>2</w:t>
      </w:r>
      <w:r w:rsidR="004200F4" w:rsidRPr="00B5491B">
        <w:rPr>
          <w:rFonts w:ascii="Arial" w:hAnsi="Arial" w:cs="Arial"/>
        </w:rPr>
        <w:t xml:space="preserve"> = 0.</w:t>
      </w:r>
      <w:r w:rsidR="00374FA1" w:rsidRPr="00B5491B">
        <w:rPr>
          <w:rFonts w:ascii="Arial" w:hAnsi="Arial" w:cs="Arial"/>
        </w:rPr>
        <w:t>53</w:t>
      </w:r>
      <w:r w:rsidR="004200F4" w:rsidRPr="00B5491B">
        <w:rPr>
          <w:rFonts w:ascii="Arial" w:hAnsi="Arial" w:cs="Arial"/>
        </w:rPr>
        <w:t>, F</w:t>
      </w:r>
      <w:r w:rsidR="004200F4" w:rsidRPr="00B5491B">
        <w:rPr>
          <w:rFonts w:ascii="Arial" w:hAnsi="Arial" w:cs="Arial"/>
          <w:vertAlign w:val="subscript"/>
        </w:rPr>
        <w:t>1,2</w:t>
      </w:r>
      <w:r w:rsidR="00374FA1" w:rsidRPr="00B5491B">
        <w:rPr>
          <w:rFonts w:ascii="Arial" w:hAnsi="Arial" w:cs="Arial"/>
          <w:vertAlign w:val="subscript"/>
        </w:rPr>
        <w:t>1</w:t>
      </w:r>
      <w:r w:rsidR="004200F4" w:rsidRPr="00B5491B">
        <w:rPr>
          <w:rFonts w:ascii="Arial" w:hAnsi="Arial" w:cs="Arial"/>
          <w:vertAlign w:val="subscript"/>
        </w:rPr>
        <w:t xml:space="preserve"> </w:t>
      </w:r>
      <w:r w:rsidR="004200F4" w:rsidRPr="00B5491B">
        <w:rPr>
          <w:rFonts w:ascii="Arial" w:hAnsi="Arial" w:cs="Arial"/>
        </w:rPr>
        <w:t xml:space="preserve">= </w:t>
      </w:r>
      <w:r w:rsidR="00374FA1" w:rsidRPr="00B5491B">
        <w:rPr>
          <w:rFonts w:ascii="Arial" w:hAnsi="Arial" w:cs="Arial"/>
        </w:rPr>
        <w:t>23.25</w:t>
      </w:r>
      <w:r w:rsidR="004200F4" w:rsidRPr="00B5491B">
        <w:rPr>
          <w:rFonts w:ascii="Arial" w:hAnsi="Arial" w:cs="Arial"/>
        </w:rPr>
        <w:t xml:space="preserve">, </w:t>
      </w:r>
      <w:r w:rsidR="00530518" w:rsidRPr="00B5491B">
        <w:rPr>
          <w:rFonts w:ascii="Arial" w:hAnsi="Arial" w:cs="Arial"/>
        </w:rPr>
        <w:t>P =</w:t>
      </w:r>
      <w:r w:rsidR="004200F4" w:rsidRPr="00B5491B">
        <w:rPr>
          <w:rFonts w:ascii="Arial" w:hAnsi="Arial" w:cs="Arial"/>
        </w:rPr>
        <w:t xml:space="preserve"> &lt;0.0</w:t>
      </w:r>
      <w:r w:rsidR="00656888" w:rsidRPr="00B5491B">
        <w:rPr>
          <w:rFonts w:ascii="Arial" w:hAnsi="Arial" w:cs="Arial"/>
        </w:rPr>
        <w:t>0</w:t>
      </w:r>
      <w:r w:rsidR="004200F4" w:rsidRPr="00B5491B">
        <w:rPr>
          <w:rFonts w:ascii="Arial" w:hAnsi="Arial" w:cs="Arial"/>
        </w:rPr>
        <w:t>1</w:t>
      </w:r>
      <w:r w:rsidR="0085264B" w:rsidRPr="00B5491B">
        <w:rPr>
          <w:rFonts w:ascii="Arial" w:hAnsi="Arial" w:cs="Arial"/>
        </w:rPr>
        <w:t xml:space="preserve">; </w:t>
      </w:r>
      <w:r w:rsidR="00F95956" w:rsidRPr="00B5491B">
        <w:rPr>
          <w:rFonts w:ascii="Arial" w:hAnsi="Arial" w:cs="Arial"/>
        </w:rPr>
        <w:t xml:space="preserve">Figure </w:t>
      </w:r>
      <w:r w:rsidR="0040656F" w:rsidRPr="00B5491B">
        <w:rPr>
          <w:rFonts w:ascii="Arial" w:hAnsi="Arial" w:cs="Arial"/>
        </w:rPr>
        <w:t>4</w:t>
      </w:r>
      <w:r w:rsidR="00F95956" w:rsidRPr="00B5491B">
        <w:rPr>
          <w:rFonts w:ascii="Arial" w:hAnsi="Arial" w:cs="Arial"/>
        </w:rPr>
        <w:t>)</w:t>
      </w:r>
      <w:r w:rsidRPr="00B5491B">
        <w:rPr>
          <w:rFonts w:ascii="Arial" w:hAnsi="Arial" w:cs="Arial"/>
        </w:rPr>
        <w:t>.</w:t>
      </w:r>
      <w:r w:rsidR="00F95956" w:rsidRPr="00B5491B">
        <w:rPr>
          <w:rFonts w:ascii="Arial" w:hAnsi="Arial" w:cs="Arial"/>
        </w:rPr>
        <w:t xml:space="preserve"> Therefore</w:t>
      </w:r>
      <w:r w:rsidR="005470A8" w:rsidRPr="00B5491B">
        <w:rPr>
          <w:rFonts w:ascii="Arial" w:hAnsi="Arial" w:cs="Arial"/>
        </w:rPr>
        <w:t>,</w:t>
      </w:r>
      <w:r w:rsidR="00F95956" w:rsidRPr="00B5491B">
        <w:rPr>
          <w:rFonts w:ascii="Arial" w:hAnsi="Arial" w:cs="Arial"/>
        </w:rPr>
        <w:t xml:space="preserve"> </w:t>
      </w:r>
      <w:r w:rsidR="0085264B" w:rsidRPr="00B5491B">
        <w:rPr>
          <w:rFonts w:ascii="Arial" w:hAnsi="Arial" w:cs="Arial"/>
        </w:rPr>
        <w:t xml:space="preserve">we conclude that any </w:t>
      </w:r>
      <w:r w:rsidR="005C44FD" w:rsidRPr="00B5491B">
        <w:rPr>
          <w:rFonts w:ascii="Arial" w:hAnsi="Arial" w:cs="Arial"/>
        </w:rPr>
        <w:t xml:space="preserve">differences in population synchrony between national and regional scales </w:t>
      </w:r>
      <w:r w:rsidR="0085264B" w:rsidRPr="00B5491B">
        <w:rPr>
          <w:rFonts w:ascii="Arial" w:hAnsi="Arial" w:cs="Arial"/>
        </w:rPr>
        <w:t xml:space="preserve">had little </w:t>
      </w:r>
      <w:r w:rsidR="005C44FD" w:rsidRPr="00B5491B">
        <w:rPr>
          <w:rFonts w:ascii="Arial" w:hAnsi="Arial" w:cs="Arial"/>
        </w:rPr>
        <w:t>influence</w:t>
      </w:r>
      <w:r w:rsidR="0085264B" w:rsidRPr="00B5491B">
        <w:rPr>
          <w:rFonts w:ascii="Arial" w:hAnsi="Arial" w:cs="Arial"/>
        </w:rPr>
        <w:t xml:space="preserve"> on the </w:t>
      </w:r>
      <w:r w:rsidR="005C44FD" w:rsidRPr="00B5491B">
        <w:rPr>
          <w:rFonts w:ascii="Arial" w:hAnsi="Arial" w:cs="Arial"/>
        </w:rPr>
        <w:t xml:space="preserve">strength of </w:t>
      </w:r>
      <w:r w:rsidR="00387350" w:rsidRPr="00B5491B">
        <w:rPr>
          <w:rFonts w:ascii="Arial" w:hAnsi="Arial" w:cs="Arial"/>
        </w:rPr>
        <w:t>inter-annual distribution-abundance</w:t>
      </w:r>
      <w:r w:rsidR="0085264B" w:rsidRPr="00B5491B">
        <w:rPr>
          <w:rFonts w:ascii="Arial" w:hAnsi="Arial" w:cs="Arial"/>
        </w:rPr>
        <w:t xml:space="preserve"> </w:t>
      </w:r>
      <w:r w:rsidR="005C44FD" w:rsidRPr="00B5491B">
        <w:rPr>
          <w:rFonts w:ascii="Arial" w:hAnsi="Arial" w:cs="Arial"/>
        </w:rPr>
        <w:t xml:space="preserve">relationships for butterfly species. </w:t>
      </w:r>
    </w:p>
    <w:p w14:paraId="055A3DDD" w14:textId="77777777" w:rsidR="006C3807" w:rsidRPr="00B5491B" w:rsidRDefault="006C3807" w:rsidP="00CA745A">
      <w:pPr>
        <w:spacing w:after="0" w:line="480" w:lineRule="auto"/>
        <w:rPr>
          <w:rFonts w:ascii="Arial" w:hAnsi="Arial" w:cs="Arial"/>
        </w:rPr>
      </w:pPr>
    </w:p>
    <w:p w14:paraId="6B463E2B" w14:textId="174E8A6C" w:rsidR="00AB0F03" w:rsidRPr="00B5491B" w:rsidRDefault="00536DE4" w:rsidP="005438F0">
      <w:pPr>
        <w:rPr>
          <w:rFonts w:ascii="Arial" w:hAnsi="Arial" w:cs="Arial"/>
          <w:b/>
        </w:rPr>
      </w:pPr>
      <w:r w:rsidRPr="00B5491B">
        <w:rPr>
          <w:rFonts w:ascii="Arial" w:hAnsi="Arial" w:cs="Arial"/>
          <w:b/>
        </w:rPr>
        <w:t>Discussion</w:t>
      </w:r>
    </w:p>
    <w:p w14:paraId="66DBA799" w14:textId="62896192" w:rsidR="009E6F71" w:rsidRPr="006159F1" w:rsidRDefault="009E6F71" w:rsidP="002715BF">
      <w:pPr>
        <w:spacing w:after="0" w:line="480" w:lineRule="auto"/>
        <w:rPr>
          <w:rFonts w:ascii="Arial" w:hAnsi="Arial" w:cs="Arial"/>
        </w:rPr>
      </w:pPr>
      <w:r w:rsidRPr="00B5491B">
        <w:rPr>
          <w:rFonts w:ascii="Arial" w:hAnsi="Arial" w:cs="Arial"/>
        </w:rPr>
        <w:t>W</w:t>
      </w:r>
      <w:r w:rsidR="00F35BC8" w:rsidRPr="00B5491B">
        <w:rPr>
          <w:rFonts w:ascii="Arial" w:hAnsi="Arial" w:cs="Arial"/>
        </w:rPr>
        <w:t xml:space="preserve">e </w:t>
      </w:r>
      <w:r w:rsidR="00B2047F" w:rsidRPr="00B5491B">
        <w:rPr>
          <w:rFonts w:ascii="Arial" w:hAnsi="Arial" w:cs="Arial"/>
        </w:rPr>
        <w:t xml:space="preserve">found that citizen-collected distribution data can be used to extract information about </w:t>
      </w:r>
      <w:r w:rsidR="00C02E5B" w:rsidRPr="00B5491B">
        <w:rPr>
          <w:rFonts w:ascii="Arial" w:hAnsi="Arial" w:cs="Arial"/>
        </w:rPr>
        <w:t>population</w:t>
      </w:r>
      <w:r w:rsidR="006C3807" w:rsidRPr="00B5491B">
        <w:rPr>
          <w:rFonts w:ascii="Arial" w:hAnsi="Arial" w:cs="Arial"/>
        </w:rPr>
        <w:t xml:space="preserve"> variability</w:t>
      </w:r>
      <w:r w:rsidR="00C02E5B" w:rsidRPr="00B5491B">
        <w:rPr>
          <w:rFonts w:ascii="Arial" w:hAnsi="Arial" w:cs="Arial"/>
        </w:rPr>
        <w:t>, in the absence of bespoke abundance monitoring programmes.</w:t>
      </w:r>
      <w:r w:rsidR="00CF35DD" w:rsidRPr="00B5491B">
        <w:rPr>
          <w:rFonts w:ascii="Arial" w:hAnsi="Arial" w:cs="Arial"/>
        </w:rPr>
        <w:t xml:space="preserve"> </w:t>
      </w:r>
      <w:r w:rsidR="00C02E5B" w:rsidRPr="00B5491B">
        <w:rPr>
          <w:rFonts w:ascii="Arial" w:hAnsi="Arial" w:cs="Arial"/>
        </w:rPr>
        <w:t xml:space="preserve">In </w:t>
      </w:r>
      <w:r w:rsidR="00C02E5B" w:rsidRPr="00B5491B">
        <w:rPr>
          <w:rFonts w:ascii="Arial" w:hAnsi="Arial" w:cs="Arial"/>
        </w:rPr>
        <w:lastRenderedPageBreak/>
        <w:t>particular</w:t>
      </w:r>
      <w:r w:rsidR="00FC50E1" w:rsidRPr="00B5491B">
        <w:rPr>
          <w:rFonts w:ascii="Arial" w:hAnsi="Arial" w:cs="Arial"/>
        </w:rPr>
        <w:t>,</w:t>
      </w:r>
      <w:r w:rsidR="0085264B" w:rsidRPr="00B5491B">
        <w:rPr>
          <w:rFonts w:ascii="Arial" w:hAnsi="Arial" w:cs="Arial"/>
        </w:rPr>
        <w:t xml:space="preserve"> </w:t>
      </w:r>
      <w:r w:rsidR="009539A1" w:rsidRPr="00B5491B">
        <w:rPr>
          <w:rFonts w:ascii="Arial" w:hAnsi="Arial" w:cs="Arial"/>
        </w:rPr>
        <w:t xml:space="preserve">mean </w:t>
      </w:r>
      <w:r w:rsidR="00FC50E1" w:rsidRPr="00B5491B">
        <w:rPr>
          <w:rFonts w:ascii="Arial" w:hAnsi="Arial" w:cs="Arial"/>
        </w:rPr>
        <w:t>year-to-year changes in</w:t>
      </w:r>
      <w:r w:rsidR="009B7D12" w:rsidRPr="00B5491B">
        <w:rPr>
          <w:rFonts w:ascii="Arial" w:hAnsi="Arial" w:cs="Arial"/>
        </w:rPr>
        <w:t xml:space="preserve"> </w:t>
      </w:r>
      <w:r w:rsidR="00FC50E1" w:rsidRPr="00B5491B">
        <w:rPr>
          <w:rFonts w:ascii="Arial" w:hAnsi="Arial" w:cs="Arial"/>
        </w:rPr>
        <w:t>distribution records w</w:t>
      </w:r>
      <w:r w:rsidR="006C3807" w:rsidRPr="00B5491B">
        <w:rPr>
          <w:rFonts w:ascii="Arial" w:hAnsi="Arial" w:cs="Arial"/>
        </w:rPr>
        <w:t>ere</w:t>
      </w:r>
      <w:r w:rsidR="00FC50E1" w:rsidRPr="00B5491B">
        <w:rPr>
          <w:rFonts w:ascii="Arial" w:hAnsi="Arial" w:cs="Arial"/>
        </w:rPr>
        <w:t xml:space="preserve"> </w:t>
      </w:r>
      <w:r w:rsidR="006B31CD" w:rsidRPr="00B5491B">
        <w:rPr>
          <w:rFonts w:ascii="Arial" w:hAnsi="Arial" w:cs="Arial"/>
        </w:rPr>
        <w:t>positively</w:t>
      </w:r>
      <w:r w:rsidR="00FC50E1" w:rsidRPr="00B5491B">
        <w:rPr>
          <w:rFonts w:ascii="Arial" w:hAnsi="Arial" w:cs="Arial"/>
        </w:rPr>
        <w:t xml:space="preserve"> </w:t>
      </w:r>
      <w:r w:rsidR="006C3807" w:rsidRPr="00B5491B">
        <w:rPr>
          <w:rFonts w:ascii="Arial" w:hAnsi="Arial" w:cs="Arial"/>
        </w:rPr>
        <w:t xml:space="preserve">related to </w:t>
      </w:r>
      <w:r w:rsidR="009539A1" w:rsidRPr="00B5491B">
        <w:rPr>
          <w:rFonts w:ascii="Arial" w:hAnsi="Arial" w:cs="Arial"/>
        </w:rPr>
        <w:t xml:space="preserve">mean </w:t>
      </w:r>
      <w:r w:rsidR="00FC50E1" w:rsidRPr="00B5491B">
        <w:rPr>
          <w:rFonts w:ascii="Arial" w:hAnsi="Arial" w:cs="Arial"/>
        </w:rPr>
        <w:t>year-to-year changes in abundance</w:t>
      </w:r>
      <w:r w:rsidR="006B31CD" w:rsidRPr="00B5491B">
        <w:rPr>
          <w:rFonts w:ascii="Arial" w:hAnsi="Arial" w:cs="Arial"/>
        </w:rPr>
        <w:t xml:space="preserve"> (</w:t>
      </w:r>
      <w:r w:rsidR="00C868E5" w:rsidRPr="00B5491B">
        <w:rPr>
          <w:rFonts w:ascii="Arial" w:hAnsi="Arial" w:cs="Arial"/>
        </w:rPr>
        <w:t>w</w:t>
      </w:r>
      <w:r w:rsidR="004A104A" w:rsidRPr="00B5491B">
        <w:rPr>
          <w:rFonts w:ascii="Arial" w:hAnsi="Arial" w:cs="Arial"/>
        </w:rPr>
        <w:t>ith outlier species removed, r</w:t>
      </w:r>
      <w:r w:rsidR="00C00733" w:rsidRPr="00B5491B">
        <w:rPr>
          <w:rFonts w:ascii="Arial" w:hAnsi="Arial" w:cs="Arial"/>
          <w:vertAlign w:val="superscript"/>
        </w:rPr>
        <w:t>2</w:t>
      </w:r>
      <w:r w:rsidR="00C00733" w:rsidRPr="00B5491B">
        <w:rPr>
          <w:rFonts w:ascii="Arial" w:hAnsi="Arial" w:cs="Arial"/>
        </w:rPr>
        <w:t xml:space="preserve"> value: </w:t>
      </w:r>
      <w:r w:rsidR="006B31CD" w:rsidRPr="00B5491B">
        <w:rPr>
          <w:rFonts w:ascii="Arial" w:hAnsi="Arial" w:cs="Arial"/>
        </w:rPr>
        <w:t>0.</w:t>
      </w:r>
      <w:r w:rsidR="000920AD" w:rsidRPr="00B5491B">
        <w:rPr>
          <w:rFonts w:ascii="Arial" w:hAnsi="Arial" w:cs="Arial"/>
        </w:rPr>
        <w:t>66</w:t>
      </w:r>
      <w:r w:rsidR="00154BE4" w:rsidRPr="00B5491B">
        <w:rPr>
          <w:rFonts w:ascii="Arial" w:hAnsi="Arial" w:cs="Arial"/>
        </w:rPr>
        <w:t xml:space="preserve">; </w:t>
      </w:r>
      <w:r w:rsidRPr="00B5491B">
        <w:rPr>
          <w:rFonts w:ascii="Arial" w:hAnsi="Arial" w:cs="Arial"/>
        </w:rPr>
        <w:t>Figure 1)</w:t>
      </w:r>
      <w:r w:rsidR="00FC50E1" w:rsidRPr="00B5491B">
        <w:rPr>
          <w:rFonts w:ascii="Arial" w:hAnsi="Arial" w:cs="Arial"/>
        </w:rPr>
        <w:t>.</w:t>
      </w:r>
      <w:r w:rsidR="00CF35DD" w:rsidRPr="00B5491B">
        <w:rPr>
          <w:rFonts w:ascii="Arial" w:hAnsi="Arial" w:cs="Arial"/>
        </w:rPr>
        <w:t xml:space="preserve"> </w:t>
      </w:r>
      <w:r w:rsidR="00154BE4" w:rsidRPr="00B5491B">
        <w:rPr>
          <w:rFonts w:ascii="Arial" w:hAnsi="Arial" w:cs="Arial"/>
        </w:rPr>
        <w:t xml:space="preserve">Thus, we were able to </w:t>
      </w:r>
      <w:r w:rsidR="00B66D92" w:rsidRPr="00B5491B">
        <w:rPr>
          <w:rFonts w:ascii="Arial" w:hAnsi="Arial" w:cs="Arial"/>
        </w:rPr>
        <w:t xml:space="preserve">identify </w:t>
      </w:r>
      <w:r w:rsidR="00154BE4" w:rsidRPr="00B5491B">
        <w:rPr>
          <w:rFonts w:ascii="Arial" w:hAnsi="Arial" w:cs="Arial"/>
        </w:rPr>
        <w:t xml:space="preserve">species with low and high between-year population variability quite accurately, using distribution data. </w:t>
      </w:r>
      <w:r w:rsidR="00F35BC8" w:rsidRPr="00B5491B">
        <w:rPr>
          <w:rFonts w:ascii="Arial" w:hAnsi="Arial" w:cs="Arial"/>
        </w:rPr>
        <w:t xml:space="preserve">This result </w:t>
      </w:r>
      <w:r w:rsidR="006C3807" w:rsidRPr="00B5491B">
        <w:rPr>
          <w:rFonts w:ascii="Arial" w:hAnsi="Arial" w:cs="Arial"/>
        </w:rPr>
        <w:t>supports</w:t>
      </w:r>
      <w:r w:rsidR="00F35BC8" w:rsidRPr="00B5491B">
        <w:rPr>
          <w:rFonts w:ascii="Arial" w:hAnsi="Arial" w:cs="Arial"/>
        </w:rPr>
        <w:t xml:space="preserve"> the </w:t>
      </w:r>
      <w:r w:rsidR="006C3807" w:rsidRPr="00B5491B">
        <w:rPr>
          <w:rFonts w:ascii="Arial" w:hAnsi="Arial" w:cs="Arial"/>
        </w:rPr>
        <w:t xml:space="preserve">ability </w:t>
      </w:r>
      <w:r w:rsidR="00F35BC8" w:rsidRPr="00B5491B">
        <w:rPr>
          <w:rFonts w:ascii="Arial" w:hAnsi="Arial" w:cs="Arial"/>
        </w:rPr>
        <w:t xml:space="preserve">of </w:t>
      </w:r>
      <w:r w:rsidR="00252A6A" w:rsidRPr="00B5491B">
        <w:rPr>
          <w:rFonts w:ascii="Arial" w:hAnsi="Arial" w:cs="Arial"/>
        </w:rPr>
        <w:t>unstructured</w:t>
      </w:r>
      <w:r w:rsidR="00B66D92" w:rsidRPr="00B5491B">
        <w:rPr>
          <w:rFonts w:ascii="Arial" w:hAnsi="Arial" w:cs="Arial"/>
        </w:rPr>
        <w:t xml:space="preserve"> </w:t>
      </w:r>
      <w:r w:rsidR="00F35BC8" w:rsidRPr="00B5491B">
        <w:rPr>
          <w:rFonts w:ascii="Arial" w:hAnsi="Arial" w:cs="Arial"/>
        </w:rPr>
        <w:t xml:space="preserve">citizen science data to reflect </w:t>
      </w:r>
      <w:r w:rsidR="003A2A17" w:rsidRPr="00B5491B">
        <w:rPr>
          <w:rFonts w:ascii="Arial" w:hAnsi="Arial" w:cs="Arial"/>
        </w:rPr>
        <w:t xml:space="preserve">population-dynamic </w:t>
      </w:r>
      <w:r w:rsidR="00F35BC8" w:rsidRPr="00B5491B">
        <w:rPr>
          <w:rFonts w:ascii="Arial" w:hAnsi="Arial" w:cs="Arial"/>
        </w:rPr>
        <w:t xml:space="preserve">patterns found in </w:t>
      </w:r>
      <w:r w:rsidR="006C3807" w:rsidRPr="00B5491B">
        <w:rPr>
          <w:rFonts w:ascii="Arial" w:hAnsi="Arial" w:cs="Arial"/>
        </w:rPr>
        <w:t xml:space="preserve">long-term </w:t>
      </w:r>
      <w:r w:rsidR="00F35BC8" w:rsidRPr="00B5491B">
        <w:rPr>
          <w:rFonts w:ascii="Arial" w:hAnsi="Arial" w:cs="Arial"/>
        </w:rPr>
        <w:t>abundance data</w:t>
      </w:r>
      <w:r w:rsidR="006C3807" w:rsidRPr="00B5491B">
        <w:rPr>
          <w:rFonts w:ascii="Arial" w:hAnsi="Arial" w:cs="Arial"/>
        </w:rPr>
        <w:t xml:space="preserve">, and hence citizen science data may </w:t>
      </w:r>
      <w:r w:rsidR="00C02E5B" w:rsidRPr="00B5491B">
        <w:rPr>
          <w:rFonts w:ascii="Arial" w:hAnsi="Arial" w:cs="Arial"/>
        </w:rPr>
        <w:t>be useful in multi-species stud</w:t>
      </w:r>
      <w:r w:rsidR="00602D81" w:rsidRPr="00B5491B">
        <w:rPr>
          <w:rFonts w:ascii="Arial" w:hAnsi="Arial" w:cs="Arial"/>
        </w:rPr>
        <w:t>ies</w:t>
      </w:r>
      <w:r w:rsidR="00C02E5B" w:rsidRPr="00B5491B">
        <w:rPr>
          <w:rFonts w:ascii="Arial" w:hAnsi="Arial" w:cs="Arial"/>
        </w:rPr>
        <w:t xml:space="preserve"> for which it is </w:t>
      </w:r>
      <w:r w:rsidR="00F35BC8" w:rsidRPr="00B5491B">
        <w:rPr>
          <w:rFonts w:ascii="Arial" w:hAnsi="Arial" w:cs="Arial"/>
        </w:rPr>
        <w:t>necessary</w:t>
      </w:r>
      <w:r w:rsidR="00C02E5B" w:rsidRPr="00B5491B">
        <w:rPr>
          <w:rFonts w:ascii="Arial" w:hAnsi="Arial" w:cs="Arial"/>
        </w:rPr>
        <w:t xml:space="preserve"> have</w:t>
      </w:r>
      <w:r w:rsidR="00602D81" w:rsidRPr="00B5491B">
        <w:rPr>
          <w:rFonts w:ascii="Arial" w:hAnsi="Arial" w:cs="Arial"/>
        </w:rPr>
        <w:t xml:space="preserve"> an</w:t>
      </w:r>
      <w:r w:rsidR="00C02E5B" w:rsidRPr="00B5491B">
        <w:rPr>
          <w:rFonts w:ascii="Arial" w:hAnsi="Arial" w:cs="Arial"/>
        </w:rPr>
        <w:t xml:space="preserve"> overall measure of populatio</w:t>
      </w:r>
      <w:r w:rsidR="00566EBA" w:rsidRPr="00B5491B">
        <w:rPr>
          <w:rFonts w:ascii="Arial" w:hAnsi="Arial" w:cs="Arial"/>
        </w:rPr>
        <w:t xml:space="preserve">n variability </w:t>
      </w:r>
      <w:r w:rsidR="00566EBA" w:rsidRPr="00B5491B">
        <w:rPr>
          <w:rFonts w:ascii="Arial" w:hAnsi="Arial" w:cs="Arial"/>
        </w:rPr>
        <w:fldChar w:fldCharType="begin" w:fldLock="1"/>
      </w:r>
      <w:r w:rsidR="006C2128" w:rsidRPr="006159F1">
        <w:rPr>
          <w:rFonts w:ascii="Arial" w:hAnsi="Arial" w:cs="Arial"/>
        </w:rPr>
        <w:instrText>ADDIN CSL_CITATION { "citationItems" : [ { "id" : "ITEM-1", "itemData" : { "DOI" : "10.1371/journal.pone.0131543", "ISBN" : "10.1371/journal.pone.0131543", "ISSN" : "19326203", "PMID" : "26115174", "abstract" : "Ecologically similar sympatric species, subject to typical environmental conditions, may be expected to exhibit synchronous temporal fluctuations in demographic parameters, while populations of dissimilar species might be expected to show less synchrony. Previous studies have tested for synchrony in different populations of single species, and those including data from more than one species have compared fluctuations in only one demographic parameter. We tested for synchrony in inter-annual changes in breeding population abundance and productivity among four tern species on Coquet Island, northeast England. We also examined how manipulation of one independent environmental variable (predator abundance) influenced temporal changes in ecologically similar and dissimilar tern species. Changes in breeding abundance and productivity of ecologically similar species (Arctic Sterna paradisaea, Common S. hirundo and Roseate Terns S. dougallii) were synchronous with one another over time, but not with a species with different foraging and breeding behaviour (Sandwich Terns Thalasseus sandvicensis). With respect to changes in predator abundance, there was no clear pattern. Roseate Tern abundance was negatively correlated with that of large gulls breeding on the island from 1975 to 2013, while Common Tern abundance was positively correlated with number of large gulls, and no significant correlations were found between large gull and Arctic and Sandwich Tern populations. Large gull abundance was negatively correlated with productivity of Arctic and Common Terns two years later, possibly due to predation risk after fledging, while no correlation with Roseate Tern productivity was found. The varying effect of predator abundance is most likely due to specific differences in the behaviour and ecology of even these closely-related species. Examining synchrony in multi-species assemblages improves our understanding of how whole communities react to long-term changes in the environment and suggests that changes in predator abundance may differentially affect populations of sympatric seabird species.", "author" : [ { "dropping-particle" : "", "family" : "Robertson", "given" : "Gail S.", "non-dropping-particle" : "", "parse-names" : false, "suffix" : "" }, { "dropping-particle" : "", "family" : "Bolton", "given" : "Mark", "non-dropping-particle" : "", "parse-names" : false, "suffix" : "" }, { "dropping-particle" : "", "family" : "Morrison", "given" : "Paul", "non-dropping-particle" : "", "parse-names" : false, "suffix" : "" }, { "dropping-particle" : "", "family" : "Monaghan", "given" : "Pat", "non-dropping-particle" : "", "parse-names" : false, "suffix" : "" } ], "container-title" : "PLoS ONE", "id" : "ITEM-1", "issue" : "6", "issued" : { "date-parts" : [ [ "2015" ] ] }, "page" : "1-15", "title" : "Variation in population synchrony in a multi-species seabird community: Response to changes in predator abundance", "type" : "article-journal", "volume" : "10" }, "uris" : [ "http://www.mendeley.com/documents/?uuid=66ce1bd9-6de6-4f35-b262-a9ddb4b7b339" ] }, { "id" : "ITEM-2", "itemData" : { "ISBN" : "0564-3295", "abstract" : "We investigated the rainfall patterns and associated fluctuations of wild large herbivore species in the Great Limpopo Transfrontier Conservation Area (GLTFCA), southern Africa. The study objectives were to: (i) establish the synchrony in rainfall and drought occurrence patterns in Gonarezhou National Park, Zimbabwe, and four adjacent areas, and (ii) determine the responses of different large herbivore species' populations to droughts. We used annual rainfall data collected from the five sites within the GLTFCA and large herbivore population data collected from multispecies aerial surveys in Gonarezhou and Kruger National Park, South Africa. Our results showed that between 1970 and 2009, Gonarezhou recorded three wet years (1977, 1978 and 2000) and six drought years (1973, 1983, 1989, 1992, 1994 and 2005). However, there were some variations in the drought occurrences between Gonarezhou and the four adjacent areas indicating a weak synchrony in rainfall patterns. Furthermore, seven large herbivore species showed dips in their populations associated with the 1992 severe drought, with most of the species' populations recovering thereafter: Our study suggests that rainfall does have a strong influence on large herbivore population dynamics especially in really dry years in African savanna ecosystems. Our findings underscore the need for further detailed studies on bottom-up processes influencing large herbivore population trends in savanna ecosystems with high rainfall variability.", "author" : [ { "dropping-particle" : "", "family" : "Gandiwa", "given" : "E", "non-dropping-particle" : "", "parse-names" : false, "suffix" : "" }, { "dropping-particle" : "", "family" : "Heitkonig", "given" : "I M A", "non-dropping-particle" : "", "parse-names" : false, "suffix" : "" }, { "dropping-particle" : "", "family" : "Eilers", "given" : "P H C", "non-dropping-particle" : "", "parse-names" : false, "suffix" : "" }, { "dropping-particle" : "", "family" : "Prins", "given" : "H H T", "non-dropping-particle" : "", "parse-names" : false, "suffix" : "" } ], "container-title" : "Tropical Ecology", "id" : "ITEM-2", "issue" : "2", "issued" : { "date-parts" : [ [ "2016" ] ] }, "page" : "163-180", "title" : "Rainfall variability and its impact on large mammal populations in a complex of semi-arid African savanna protected areas", "type" : "article-journal", "volume" : "57" }, "uris" : [ "http://www.mendeley.com/documents/?uuid=c56f856e-cb8a-4b3f-ab88-65099ab3a908" ] } ], "mendeley" : { "formattedCitation" : "(Robertson &lt;i&gt;et al.&lt;/i&gt;, 2015; Gandiwa &lt;i&gt;et al.&lt;/i&gt;, 2016)", "plainTextFormattedCitation" : "(Robertson et al., 2015; Gandiwa et al., 2016)", "previouslyFormattedCitation" : "(Robertson &lt;i&gt;et al.&lt;/i&gt;, 2015; Gandiwa &lt;i&gt;et al.&lt;/i&gt;, 2016)" }, "properties" : { "noteIndex" : 0 }, "schema" : "https://github.com/citation-style-language/schema/raw/master/csl-citation.json" }</w:instrText>
      </w:r>
      <w:r w:rsidR="00566EBA" w:rsidRPr="00B5491B">
        <w:rPr>
          <w:rFonts w:ascii="Arial" w:hAnsi="Arial" w:cs="Arial"/>
        </w:rPr>
        <w:fldChar w:fldCharType="separate"/>
      </w:r>
      <w:r w:rsidR="006C2128" w:rsidRPr="00B5491B">
        <w:rPr>
          <w:rFonts w:ascii="Arial" w:hAnsi="Arial" w:cs="Arial"/>
          <w:noProof/>
        </w:rPr>
        <w:t xml:space="preserve">(Robertson </w:t>
      </w:r>
      <w:r w:rsidR="006C2128" w:rsidRPr="00B5491B">
        <w:rPr>
          <w:rFonts w:ascii="Arial" w:hAnsi="Arial" w:cs="Arial"/>
          <w:i/>
          <w:noProof/>
        </w:rPr>
        <w:t>et al.</w:t>
      </w:r>
      <w:r w:rsidR="006C2128" w:rsidRPr="00B5491B">
        <w:rPr>
          <w:rFonts w:ascii="Arial" w:hAnsi="Arial" w:cs="Arial"/>
          <w:noProof/>
        </w:rPr>
        <w:t xml:space="preserve">, 2015; Gandiwa </w:t>
      </w:r>
      <w:r w:rsidR="006C2128" w:rsidRPr="00B5491B">
        <w:rPr>
          <w:rFonts w:ascii="Arial" w:hAnsi="Arial" w:cs="Arial"/>
          <w:i/>
          <w:noProof/>
        </w:rPr>
        <w:t>et al.</w:t>
      </w:r>
      <w:r w:rsidR="006C2128" w:rsidRPr="006159F1">
        <w:rPr>
          <w:rFonts w:ascii="Arial" w:hAnsi="Arial" w:cs="Arial"/>
          <w:noProof/>
        </w:rPr>
        <w:t>, 2016)</w:t>
      </w:r>
      <w:r w:rsidR="00566EBA" w:rsidRPr="00B5491B">
        <w:rPr>
          <w:rFonts w:ascii="Arial" w:hAnsi="Arial" w:cs="Arial"/>
        </w:rPr>
        <w:fldChar w:fldCharType="end"/>
      </w:r>
      <w:r w:rsidR="006C3807" w:rsidRPr="00B5491B">
        <w:rPr>
          <w:rFonts w:ascii="Arial" w:hAnsi="Arial" w:cs="Arial"/>
        </w:rPr>
        <w:t xml:space="preserve"> </w:t>
      </w:r>
      <w:r w:rsidR="00B66D92" w:rsidRPr="00B5491B">
        <w:rPr>
          <w:rFonts w:ascii="Arial" w:hAnsi="Arial" w:cs="Arial"/>
        </w:rPr>
        <w:t xml:space="preserve">where </w:t>
      </w:r>
      <w:r w:rsidR="00F81310" w:rsidRPr="00B5491B">
        <w:rPr>
          <w:rFonts w:ascii="Arial" w:hAnsi="Arial" w:cs="Arial"/>
        </w:rPr>
        <w:t xml:space="preserve">abundance </w:t>
      </w:r>
      <w:r w:rsidR="006C3807" w:rsidRPr="00B5491B">
        <w:rPr>
          <w:rFonts w:ascii="Arial" w:hAnsi="Arial" w:cs="Arial"/>
        </w:rPr>
        <w:t>data are lacking</w:t>
      </w:r>
      <w:r w:rsidR="00566EBA" w:rsidRPr="00B5491B">
        <w:rPr>
          <w:rFonts w:ascii="Arial" w:hAnsi="Arial" w:cs="Arial"/>
        </w:rPr>
        <w:t xml:space="preserve">. </w:t>
      </w:r>
      <w:r w:rsidRPr="006159F1">
        <w:rPr>
          <w:rFonts w:ascii="Arial" w:hAnsi="Arial" w:cs="Arial"/>
        </w:rPr>
        <w:t>The ability to recognise species with the highest levels of population variability may help identify species that are at greatest risk of stochastic extinction following habitat fragmentation</w:t>
      </w:r>
      <w:r w:rsidR="003A2A17" w:rsidRPr="006159F1">
        <w:rPr>
          <w:rFonts w:ascii="Arial" w:hAnsi="Arial" w:cs="Arial"/>
        </w:rPr>
        <w:t xml:space="preserve"> </w:t>
      </w:r>
      <w:r w:rsidR="003A2A17" w:rsidRPr="00B5491B">
        <w:rPr>
          <w:rFonts w:ascii="Arial" w:hAnsi="Arial" w:cs="Arial"/>
        </w:rPr>
        <w:fldChar w:fldCharType="begin" w:fldLock="1"/>
      </w:r>
      <w:r w:rsidR="003A2A17" w:rsidRPr="006159F1">
        <w:rPr>
          <w:rFonts w:ascii="Arial" w:hAnsi="Arial" w:cs="Arial"/>
        </w:rPr>
        <w:instrText>ADDIN CSL_CITATION { "citationItems" : [ { "id" : "ITEM-1", "itemData" : { "author" : [ { "dropping-particle" : "", "family" : "Pimm", "given" : "Stuart L .", "non-dropping-particle" : "", "parse-names" : false, "suffix" : "" }, { "dropping-particle" : "", "family" : "Jones", "given" : "H . Lee", "non-dropping-particle" : "", "parse-names" : false, "suffix" : "" }, { "dropping-particle" : "", "family" : "Diamond", "given" : "Jared", "non-dropping-particle" : "", "parse-names" : false, "suffix" : "" } ], "container-title" : "The American Naturalist", "id" : "ITEM-1", "issue" : "6", "issued" : { "date-parts" : [ [ "1998" ] ] }, "page" : "757-785", "title" : "On the Risk of Extinction", "type" : "article-journal", "volume" : "132" }, "uris" : [ "http://www.mendeley.com/documents/?uuid=4b5b4f4a-336a-49e4-bfac-2c81e9e0eacd" ] }, { "id" : "ITEM-2", "itemData" : { "DOI" : "10.1046/j.1523-1739.2000.99359.x", "ISBN" : "0888-8892", "ISSN" : "08888892", "PMID" : "5767", "abstract" : "Population models generally predict increased extinction risk (ER) with increased population variability (PV), yet some empirical tests have provided contradictory findings. We resolve this conflict by attributing negative measured relationships to a statistical artifact that arises because PV tends to be underestimated for populations with short persistence. Such populations do not go extinct quickly as a consequence of low intrinsic variability; instead, the measured variability is low because they go extinct so quickly. Consequently, any underlying positive relationship between PV and ER tends to be obscured. We conducted a series of analyses to evaluate this claim. Simulations showed that negative measured relationships are to be expected, despite an underlying positive relationship. Simulations also identified properties of data, minimizing this bias and thereby permitting meaningful analysis. Experimental data on laboratory populations of a bruchid beetle (Callosobruchus maculatus ) supported the simulation results. Likewise, with an appropriate statistical approach (Cox regression on untransformed data), reanalysis of a controversial data set on British island bird populations revealed a significant positive association between PV and ER (p= 0.03). Finally, a similar analysis of time series for naturally regulated animal populations revealed a positive association between PV and quasiextinction risk (p&lt; 0.01). Without exception, our simulation results, experimental findings, reanalysis of published data, and analysis of quasiextinction risk all contradict previous reports of negative or equivocal relationships. Valid analysis of meaningful data provides strong evidence that increased population variability leads to increased extinction risk.", "author" : [ { "dropping-particle" : "", "family" : "Vucetich", "given" : "John A.", "non-dropping-particle" : "", "parse-names" : false, "suffix" : "" }, { "dropping-particle" : "", "family" : "Waite", "given" : "Thomas A.", "non-dropping-particle" : "", "parse-names" : false, "suffix" : "" }, { "dropping-particle" : "", "family" : "Qvarnemark", "given" : "Linda", "non-dropping-particle" : "", "parse-names" : false, "suffix" : "" }, { "dropping-particle" : "", "family" : "Ibarg\u00fcen", "given" : "Siri", "non-dropping-particle" : "", "parse-names" : false, "suffix" : "" } ], "container-title" : "Conservation Biology", "id" : "ITEM-2", "issue" : "6", "issued" : { "date-parts" : [ [ "2000" ] ] }, "page" : "1704-1714", "title" : "Population variability and extinction risk", "type" : "article-journal", "volume" : "14" }, "uris" : [ "http://www.mendeley.com/documents/?uuid=619eb668-e8c2-4939-8a8e-7000430289a4" ] }, { "id" : "ITEM-3", "itemData" : { "DOI" : "10.1111/j.1365-2664.2012.02138.x", "ISBN" : "1365-2664", "ISSN" : "00218901", "abstract" : "1. Species distribution models (SDMs) are increasingly used in applied conservation biology, yet the predictive ability of these models is often tested only on detection/non-detection data. The probability of long-term population persistence, however, depends not only upon patch occupancy but upon more fundamental population parameters such as mean population density and stability over time.\r\n\r\n2.\u2002Here, we test estimated probability of occurrence scores generated from SDMs built using species occupancy data against independent empirical data on population density and stability for 20 bird and butterfly species across 1941 sites over 15 years. We devised a measure of population stability over time which was independent of mean density and time-series duration, yet positively correlated with risk of local extinction. This may be a useful surrogate measure of population persistence for use in applied conservation.\r\n\r\n3.\u2002We found that probability of occurrence scores were significantly positively correlated with mean population density for both butterflies and birds. In contrast, probability of occurrence scores were at best weakly positively correlated with population stability. Referring to established ecological theory, we discuss why SDMs may be appropriate for predicting population density but not stability.\r\n\r\n4.Synthesis and applications. Species distribution models are often constructed using species occupancy data because, for the majority of species and regions, these are the best data available. The models are then often used for projecting species\u2019 distributions in the future and identifying areas where management could be targeted to improve species\u2019 prospects. However, our results suggest that an overreliance on these SDMs may result in an exclusive focus on landscape management approaches that promote patch occupancy and density, but may overlook features important for long-term population persistence such as population stability. Other landscape metrics that take into account habitat heterogeneity or configuration may be required to predict population stability. To understand species persistence under rapid environmental change, count data from standardised monitoring schemes are an invaluable resource. These data provide additional insights into the factors affecting species\u2019 extinction risks, which cannot easily be inferred from species\u2019 occupancy data.", "author" : [ { "dropping-particle" : "", "family" : "Oliver", "given" : "Tom H.", "non-dropping-particle" : "", "parse-names" : false, "suffix" : "" }, { "dropping-particle" : "", "family" : "Gillings", "given" : "Simon", "non-dropping-particle" : "", "parse-names" : false, "suffix" : "" }, { "dropping-particle" : "", "family" : "Girardello", "given" : "Marco", "non-dropping-particle" : "", "parse-names" : false, "suffix" : "" }, { "dropping-particle" : "", "family" : "Rapacciuolo", "given" : "Giovanni", "non-dropping-particle" : "", "parse-names" : false, "suffix" : "" }, { "dropping-particle" : "", "family" : "Brereton", "given" : "Tom M.", "non-dropping-particle" : "", "parse-names" : false, "suffix" : "" }, { "dropping-particle" : "", "family" : "Siriwardena", "given" : "Gavin M.", "non-dropping-particle" : "", "parse-names" : false, "suffix" : "" }, { "dropping-particle" : "", "family" : "Roy", "given" : "David B.", "non-dropping-particle" : "", "parse-names" : false, "suffix" : "" }, { "dropping-particle" : "", "family" : "Pywell", "given" : "Richard", "non-dropping-particle" : "", "parse-names" : false, "suffix" : "" }, { "dropping-particle" : "", "family" : "Fuller", "given" : "Robert J.", "non-dropping-particle" : "", "parse-names" : false, "suffix" : "" } ], "container-title" : "Journal of Applied Ecology", "id" : "ITEM-3", "issued" : { "date-parts" : [ [ "2012" ] ] }, "note" : "What is it about?\n\nHow did they do it?\n\nKey result:\n\nWhy is it important?\nSDMs tend to be created using detection data alone to create a climatic niche to determine the suitability of grid cells (scored between 0-totally unsuitable and 1-completely suitable) to predict long-term persistence, \n\nhowever this suitability will be able to predict factors such as population density and stability\nthis method was used to correlate suitability with density and stability (variation in abundance over time)", "page" : "581-590", "title" : "Population density but not stability can be predicted from species distribution models", "type" : "article-journal", "volume" : "49" }, "uris" : [ "http://www.mendeley.com/documents/?uuid=f823aec6-7dda-48f7-a895-f9bb1450aac4" ] } ], "mendeley" : { "formattedCitation" : "(Pimm &lt;i&gt;et al.&lt;/i&gt;, 1998; Vucetich &lt;i&gt;et al.&lt;/i&gt;, 2000; Oliver &lt;i&gt;et al.&lt;/i&gt;, 2012)", "plainTextFormattedCitation" : "(Pimm et al., 1998; Vucetich et al., 2000; Oliver et al., 2012)", "previouslyFormattedCitation" : "(Pimm &lt;i&gt;et al.&lt;/i&gt;, 1998; Vucetich &lt;i&gt;et al.&lt;/i&gt;, 2000; Oliver &lt;i&gt;et al.&lt;/i&gt;, 2012)" }, "properties" : { "noteIndex" : 0 }, "schema" : "https://github.com/citation-style-language/schema/raw/master/csl-citation.json" }</w:instrText>
      </w:r>
      <w:r w:rsidR="003A2A17" w:rsidRPr="00B5491B">
        <w:rPr>
          <w:rFonts w:ascii="Arial" w:hAnsi="Arial" w:cs="Arial"/>
        </w:rPr>
        <w:fldChar w:fldCharType="separate"/>
      </w:r>
      <w:r w:rsidR="003A2A17" w:rsidRPr="00B5491B">
        <w:rPr>
          <w:rFonts w:ascii="Arial" w:hAnsi="Arial" w:cs="Arial"/>
          <w:noProof/>
        </w:rPr>
        <w:t xml:space="preserve">(Pimm </w:t>
      </w:r>
      <w:r w:rsidR="003A2A17" w:rsidRPr="00B5491B">
        <w:rPr>
          <w:rFonts w:ascii="Arial" w:hAnsi="Arial" w:cs="Arial"/>
          <w:i/>
          <w:noProof/>
        </w:rPr>
        <w:t>et al.</w:t>
      </w:r>
      <w:r w:rsidR="003A2A17" w:rsidRPr="00B5491B">
        <w:rPr>
          <w:rFonts w:ascii="Arial" w:hAnsi="Arial" w:cs="Arial"/>
          <w:noProof/>
        </w:rPr>
        <w:t xml:space="preserve">, 1998; Vucetich </w:t>
      </w:r>
      <w:r w:rsidR="003A2A17" w:rsidRPr="00B5491B">
        <w:rPr>
          <w:rFonts w:ascii="Arial" w:hAnsi="Arial" w:cs="Arial"/>
          <w:i/>
          <w:noProof/>
        </w:rPr>
        <w:t>et al.</w:t>
      </w:r>
      <w:r w:rsidR="003A2A17" w:rsidRPr="006159F1">
        <w:rPr>
          <w:rFonts w:ascii="Arial" w:hAnsi="Arial" w:cs="Arial"/>
          <w:noProof/>
        </w:rPr>
        <w:t xml:space="preserve">, 2000; Oliver </w:t>
      </w:r>
      <w:r w:rsidR="003A2A17" w:rsidRPr="006159F1">
        <w:rPr>
          <w:rFonts w:ascii="Arial" w:hAnsi="Arial" w:cs="Arial"/>
          <w:i/>
          <w:noProof/>
        </w:rPr>
        <w:t>et al.</w:t>
      </w:r>
      <w:r w:rsidR="003A2A17" w:rsidRPr="006159F1">
        <w:rPr>
          <w:rFonts w:ascii="Arial" w:hAnsi="Arial" w:cs="Arial"/>
          <w:noProof/>
        </w:rPr>
        <w:t>, 2012)</w:t>
      </w:r>
      <w:r w:rsidR="003A2A17" w:rsidRPr="00B5491B">
        <w:rPr>
          <w:rFonts w:ascii="Arial" w:hAnsi="Arial" w:cs="Arial"/>
        </w:rPr>
        <w:fldChar w:fldCharType="end"/>
      </w:r>
      <w:r w:rsidRPr="00B5491B">
        <w:rPr>
          <w:rFonts w:ascii="Arial" w:hAnsi="Arial" w:cs="Arial"/>
        </w:rPr>
        <w:t>, and the most variable species may potentially be the most responsive to yearly variation in climatic conditions</w:t>
      </w:r>
      <w:r w:rsidR="00A76F27" w:rsidRPr="00B5491B">
        <w:rPr>
          <w:rFonts w:ascii="Arial" w:hAnsi="Arial" w:cs="Arial"/>
        </w:rPr>
        <w:t xml:space="preserve"> </w:t>
      </w:r>
      <w:r w:rsidR="00A76F27" w:rsidRPr="00B5491B">
        <w:rPr>
          <w:rFonts w:ascii="Arial" w:hAnsi="Arial" w:cs="Arial"/>
        </w:rPr>
        <w:fldChar w:fldCharType="begin" w:fldLock="1"/>
      </w:r>
      <w:r w:rsidR="00A76F27" w:rsidRPr="006159F1">
        <w:rPr>
          <w:rFonts w:ascii="Arial" w:hAnsi="Arial" w:cs="Arial"/>
        </w:rPr>
        <w:instrText>ADDIN CSL_CITATION { "citationItems" : [ { "id" : "ITEM-1", "itemData" : { "DOI" : "10.1111/j.1365-2486.2008.01666.x", "ISBN" : "1365-2486", "ISSN" : "13541013", "abstract" : "Detecting coherent signals of climate change is best achieved by conducting expansive, long-term studies. Here, using counts of waders (Charadrii) collected from ca. 3500 sites over 30 years and covering a major portion of western Europe, we present the largest-scale study to show that faunal abundance is influenced by climate in winter. We demonstrate that the 'weighted centroids' of populations of seven species of wader occurring in internationally important numbers have undergone substantial shifts of up to 115 km, generally in a northeasterly direction. To our knowledge, this shift is greater than that recorded in any other study, but closer to what would be expected as a result of the spatial distribution of ecological zones. We establish that year-to-year changes in site abundance have been positively correlated with concurrent changes in temperature, but that this relationship is most marked towards the colder extremities of the birds' range, suggesting that shifts have occurred as a result of range expansion and that responses to climate change are temperature dependent. Many attempts to model the future impacts of climate change on the distribution of organisms, assume uniform responses or shifts throughout a species' range or with temperature, but our results suggest that this may not be a valid approach. We propose that, with warming temperatures, hitherto unsuitable sites in northeastern Europe will host increasingly important wader numbers, but that this may not be matched by declines elsewhere within the study area. The need to establish that such changes are occurring is accentuated by the statutory importance of this taxon in the designation of protected areas", "author" : [ { "dropping-particle" : "", "family" : "Maclean", "given" : "Ilya M D", "non-dropping-particle" : "", "parse-names" : false, "suffix" : "" }, { "dropping-particle" : "", "family" : "Austin", "given" : "Graham E.", "non-dropping-particle" : "", "parse-names" : false, "suffix" : "" }, { "dropping-particle" : "", "family" : "Rehfisch", "given" : "Mark M.", "non-dropping-particle" : "", "parse-names" : false, "suffix" : "" }, { "dropping-particle" : "", "family" : "Blew", "given" : "Jan", "non-dropping-particle" : "", "parse-names" : false, "suffix" : "" }, { "dropping-particle" : "", "family" : "Crowe", "given" : "Olivia", "non-dropping-particle" : "", "parse-names" : false, "suffix" : "" }, { "dropping-particle" : "", "family" : "Delany", "given" : "Simon", "non-dropping-particle" : "", "parse-names" : false, "suffix" : "" }, { "dropping-particle" : "", "family" : "Devos", "given" : "Koen", "non-dropping-particle" : "", "parse-names" : false, "suffix" : "" }, { "dropping-particle" : "", "family" : "Deceuninck", "given" : "Bernard", "non-dropping-particle" : "", "parse-names" : false, "suffix" : "" }, { "dropping-particle" : "", "family" : "G\u00fcnther", "given" : "Klaus", "non-dropping-particle" : "", "parse-names" : false, "suffix" : "" }, { "dropping-particle" : "", "family" : "Laursen", "given" : "Karsten", "non-dropping-particle" : "", "parse-names" : false, "suffix" : "" }, { "dropping-particle" : "", "family" : "Roomen", "given" : "Marc", "non-dropping-particle" : "Van", "parse-names" : false, "suffix" : "" }, { "dropping-particle" : "", "family" : "Wahl", "given" : "Johannes", "non-dropping-particle" : "", "parse-names" : false, "suffix" : "" } ], "container-title" : "Global Change Biology", "id" : "ITEM-1", "issued" : { "date-parts" : [ [ "2008" ] ] }, "page" : "2489-2500", "title" : "Climate change causes rapid changes in the distribution and site abundance of birds in winter", "type" : "article-journal", "volume" : "14" }, "uris" : [ "http://www.mendeley.com/documents/?uuid=719e67c7-c856-42c2-a546-131c9cb16ebc" ] }, { "id" : "ITEM-2", "itemData" : { "DOI" : "10.1111/geb.12377", "ISBN" : "1466-8238", "ISSN" : "14668238", "abstract" : "Aim Climate and land use can have important effects on the local abundances of species, but few studies have investigated the relative impacts of these factors. Here, we quantify the relative importance of climate, land use and surrounding population size in determining the abundances of birds across a continent. Location Europe. Methods We used species abundance models to identify the relative importance of different environmental predictors for estimating the local abundances of 342 species of European breeding birds. Models controlling for phylogeny were used to relate species life history and ecological traits to the climate:land use importance ratio. The mean of this ratio, across all species occurring in a given area, was mapped to explore spatial variation in the major drivers of abundance. Results At the scale examined, climate is generally more important than land use in determining species abundances. However, the abundance of species in neighbouring areas is also a major correlate. Among climate variables, temperature is of greater importance than moisture availability in determining abundances. The relative importance of these variables varies with latitude, with temperature being most important in the north, and moisture availability in the south. Differences in the importance of specific drivers are related to species ecological traits: climate is more important for determining the abundance of species that have larger global ranges or a smaller body mass. Main conclusions Abundances of species occurring in northern Europe, an area predicted to experience climatic changes of high magnitude, are most sensitive to climate, particularly temperature. Given the greater confidence in future projections of temperature than precipitation, this increases confidence in projections of the impacts of climate change on species in the north, whilst attempts to predict future populations in central and southern Europe may be dependent on less predictable changes in land use and precipitation.", "author" : [ { "dropping-particle" : "", "family" : "Howard", "given" : "Christine", "non-dropping-particle" : "", "parse-names" : false, "suffix" : "" }, { "dropping-particle" : "", "family" : "Stephens", "given" : "Philip A.", "non-dropping-particle" : "", "parse-names" : false, "suffix" : "" }, { "dropping-particle" : "", "family" : "Pearce-Higgins", "given" : "James W.", "non-dropping-particle" : "", "parse-names" : false, "suffix" : "" }, { "dropping-particle" : "", "family" : "Gregory", "given" : "Richard D.", "non-dropping-particle" : "", "parse-names" : false, "suffix" : "" }, { "dropping-particle" : "", "family" : "Willis", "given" : "Stephen G.", "non-dropping-particle" : "", "parse-names" : false, "suffix" : "" } ], "container-title" : "Global Ecology and Biogeography", "id" : "ITEM-2", "issue" : "11", "issued" : { "date-parts" : [ [ "2015" ] ] }, "note" : "What is it about?\n\nHow did they do it?\n\nKey result\n\nWhy is it important?\n", "page" : "1249-1260", "title" : "The drivers of avian abundance: Patterns in the relative importance of climate and land use", "type" : "article-journal", "volume" : "24" }, "uris" : [ "http://www.mendeley.com/documents/?uuid=3ad09029-f76b-420e-b292-3bfe3c55ce32" ] } ], "mendeley" : { "formattedCitation" : "(Maclean &lt;i&gt;et al.&lt;/i&gt;, 2008; Howard &lt;i&gt;et al.&lt;/i&gt;, 2015)", "plainTextFormattedCitation" : "(Maclean et al., 2008; Howard et al., 2015)", "previouslyFormattedCitation" : "(Maclean &lt;i&gt;et al.&lt;/i&gt;, 2008; Howard &lt;i&gt;et al.&lt;/i&gt;, 2015)" }, "properties" : { "noteIndex" : 0 }, "schema" : "https://github.com/citation-style-language/schema/raw/master/csl-citation.json" }</w:instrText>
      </w:r>
      <w:r w:rsidR="00A76F27" w:rsidRPr="00B5491B">
        <w:rPr>
          <w:rFonts w:ascii="Arial" w:hAnsi="Arial" w:cs="Arial"/>
        </w:rPr>
        <w:fldChar w:fldCharType="separate"/>
      </w:r>
      <w:r w:rsidR="00A76F27" w:rsidRPr="00B5491B">
        <w:rPr>
          <w:rFonts w:ascii="Arial" w:hAnsi="Arial" w:cs="Arial"/>
          <w:noProof/>
        </w:rPr>
        <w:t xml:space="preserve">(Maclean </w:t>
      </w:r>
      <w:r w:rsidR="00A76F27" w:rsidRPr="00B5491B">
        <w:rPr>
          <w:rFonts w:ascii="Arial" w:hAnsi="Arial" w:cs="Arial"/>
          <w:i/>
          <w:noProof/>
        </w:rPr>
        <w:t>et al.</w:t>
      </w:r>
      <w:r w:rsidR="00A76F27" w:rsidRPr="00B5491B">
        <w:rPr>
          <w:rFonts w:ascii="Arial" w:hAnsi="Arial" w:cs="Arial"/>
          <w:noProof/>
        </w:rPr>
        <w:t xml:space="preserve">, 2008; Howard </w:t>
      </w:r>
      <w:r w:rsidR="00A76F27" w:rsidRPr="006159F1">
        <w:rPr>
          <w:rFonts w:ascii="Arial" w:hAnsi="Arial" w:cs="Arial"/>
          <w:i/>
          <w:noProof/>
        </w:rPr>
        <w:t>et al.</w:t>
      </w:r>
      <w:r w:rsidR="00A76F27" w:rsidRPr="006159F1">
        <w:rPr>
          <w:rFonts w:ascii="Arial" w:hAnsi="Arial" w:cs="Arial"/>
          <w:noProof/>
        </w:rPr>
        <w:t>, 2015)</w:t>
      </w:r>
      <w:r w:rsidR="00A76F27" w:rsidRPr="00B5491B">
        <w:rPr>
          <w:rFonts w:ascii="Arial" w:hAnsi="Arial" w:cs="Arial"/>
        </w:rPr>
        <w:fldChar w:fldCharType="end"/>
      </w:r>
      <w:r w:rsidRPr="00B5491B">
        <w:rPr>
          <w:rFonts w:ascii="Arial" w:hAnsi="Arial" w:cs="Arial"/>
        </w:rPr>
        <w:t xml:space="preserve"> and to parasitoids or other natural enemies</w:t>
      </w:r>
      <w:r w:rsidR="00A76F27" w:rsidRPr="00B5491B">
        <w:rPr>
          <w:rFonts w:ascii="Arial" w:hAnsi="Arial" w:cs="Arial"/>
        </w:rPr>
        <w:t xml:space="preserve"> </w:t>
      </w:r>
      <w:r w:rsidR="00A76F27" w:rsidRPr="00B5491B">
        <w:rPr>
          <w:rFonts w:ascii="Arial" w:hAnsi="Arial" w:cs="Arial"/>
        </w:rPr>
        <w:fldChar w:fldCharType="begin" w:fldLock="1"/>
      </w:r>
      <w:r w:rsidR="006F56DC" w:rsidRPr="006159F1">
        <w:rPr>
          <w:rFonts w:ascii="Arial" w:hAnsi="Arial" w:cs="Arial"/>
        </w:rPr>
        <w:instrText>ADDIN CSL_CITATION { "citationItems" : [ { "id" : "ITEM-1", "itemData" : { "DOI" : "10.1371/journal.pone.0131543", "ISBN" : "10.1371/journal.pone.0131543", "ISSN" : "19326203", "PMID" : "26115174", "abstract" : "Ecologically similar sympatric species, subject to typical environmental conditions, may be expected to exhibit synchronous temporal fluctuations in demographic parameters, while populations of dissimilar species might be expected to show less synchrony. Previous studies have tested for synchrony in different populations of single species, and those including data from more than one species have compared fluctuations in only one demographic parameter. We tested for synchrony in inter-annual changes in breeding population abundance and productivity among four tern species on Coquet Island, northeast England. We also examined how manipulation of one independent environmental variable (predator abundance) influenced temporal changes in ecologically similar and dissimilar tern species. Changes in breeding abundance and productivity of ecologically similar species (Arctic Sterna paradisaea, Common S. hirundo and Roseate Terns S. dougallii) were synchronous with one another over time, but not with a species with different foraging and breeding behaviour (Sandwich Terns Thalasseus sandvicensis). With respect to changes in predator abundance, there was no clear pattern. Roseate Tern abundance was negatively correlated with that of large gulls breeding on the island from 1975 to 2013, while Common Tern abundance was positively correlated with number of large gulls, and no significant correlations were found between large gull and Arctic and Sandwich Tern populations. Large gull abundance was negatively correlated with productivity of Arctic and Common Terns two years later, possibly due to predation risk after fledging, while no correlation with Roseate Tern productivity was found. The varying effect of predator abundance is most likely due to specific differences in the behaviour and ecology of even these closely-related species. Examining synchrony in multi-species assemblages improves our understanding of how whole communities react to long-term changes in the environment and suggests that changes in predator abundance may differentially affect populations of sympatric seabird species.", "author" : [ { "dropping-particle" : "", "family" : "Robertson", "given" : "Gail S.", "non-dropping-particle" : "", "parse-names" : false, "suffix" : "" }, { "dropping-particle" : "", "family" : "Bolton", "given" : "Mark", "non-dropping-particle" : "", "parse-names" : false, "suffix" : "" }, { "dropping-particle" : "", "family" : "Morrison", "given" : "Paul", "non-dropping-particle" : "", "parse-names" : false, "suffix" : "" }, { "dropping-particle" : "", "family" : "Monaghan", "given" : "Pat", "non-dropping-particle" : "", "parse-names" : false, "suffix" : "" } ], "container-title" : "PLoS ONE", "id" : "ITEM-1", "issue" : "6", "issued" : { "date-parts" : [ [ "2015" ] ] }, "page" : "1-15", "title" : "Variation in population synchrony in a multi-species seabird community: Response to changes in predator abundance", "type" : "article-journal", "volume" : "10" }, "uris" : [ "http://www.mendeley.com/documents/?uuid=66ce1bd9-6de6-4f35-b262-a9ddb4b7b339" ] } ], "mendeley" : { "formattedCitation" : "(Robertson &lt;i&gt;et al.&lt;/i&gt;, 2015)", "plainTextFormattedCitation" : "(Robertson et al., 2015)", "previouslyFormattedCitation" : "(Robertson &lt;i&gt;et al.&lt;/i&gt;, 2015)" }, "properties" : { "noteIndex" : 0 }, "schema" : "https://github.com/citation-style-language/schema/raw/master/csl-citation.json" }</w:instrText>
      </w:r>
      <w:r w:rsidR="00A76F27" w:rsidRPr="00B5491B">
        <w:rPr>
          <w:rFonts w:ascii="Arial" w:hAnsi="Arial" w:cs="Arial"/>
        </w:rPr>
        <w:fldChar w:fldCharType="separate"/>
      </w:r>
      <w:r w:rsidR="00A76F27" w:rsidRPr="00B5491B">
        <w:rPr>
          <w:rFonts w:ascii="Arial" w:hAnsi="Arial" w:cs="Arial"/>
          <w:noProof/>
        </w:rPr>
        <w:t xml:space="preserve">(Robertson </w:t>
      </w:r>
      <w:r w:rsidR="00A76F27" w:rsidRPr="00B5491B">
        <w:rPr>
          <w:rFonts w:ascii="Arial" w:hAnsi="Arial" w:cs="Arial"/>
          <w:i/>
          <w:noProof/>
        </w:rPr>
        <w:t>et al.</w:t>
      </w:r>
      <w:r w:rsidR="00A76F27" w:rsidRPr="00B5491B">
        <w:rPr>
          <w:rFonts w:ascii="Arial" w:hAnsi="Arial" w:cs="Arial"/>
          <w:noProof/>
        </w:rPr>
        <w:t>, 2015)</w:t>
      </w:r>
      <w:r w:rsidR="00A76F27" w:rsidRPr="00B5491B">
        <w:rPr>
          <w:rFonts w:ascii="Arial" w:hAnsi="Arial" w:cs="Arial"/>
        </w:rPr>
        <w:fldChar w:fldCharType="end"/>
      </w:r>
      <w:r w:rsidRPr="00B5491B">
        <w:rPr>
          <w:rFonts w:ascii="Arial" w:hAnsi="Arial" w:cs="Arial"/>
        </w:rPr>
        <w:t>.</w:t>
      </w:r>
      <w:r w:rsidR="00CC0007" w:rsidRPr="00B5491B">
        <w:rPr>
          <w:rFonts w:ascii="Arial" w:hAnsi="Arial" w:cs="Arial"/>
        </w:rPr>
        <w:t xml:space="preserve"> </w:t>
      </w:r>
      <w:r w:rsidRPr="00B5491B">
        <w:rPr>
          <w:rFonts w:ascii="Arial" w:hAnsi="Arial" w:cs="Arial"/>
        </w:rPr>
        <w:t>Th</w:t>
      </w:r>
      <w:r w:rsidR="00B048AC" w:rsidRPr="00B5491B">
        <w:rPr>
          <w:rFonts w:ascii="Arial" w:hAnsi="Arial" w:cs="Arial"/>
        </w:rPr>
        <w:t>e findings from these analyses imply that</w:t>
      </w:r>
      <w:r w:rsidRPr="006159F1">
        <w:rPr>
          <w:rFonts w:ascii="Arial" w:hAnsi="Arial" w:cs="Arial"/>
        </w:rPr>
        <w:t xml:space="preserve"> information </w:t>
      </w:r>
      <w:r w:rsidR="00B048AC" w:rsidRPr="006159F1">
        <w:rPr>
          <w:rFonts w:ascii="Arial" w:hAnsi="Arial" w:cs="Arial"/>
        </w:rPr>
        <w:t xml:space="preserve">from citizen science data </w:t>
      </w:r>
      <w:r w:rsidRPr="006159F1">
        <w:rPr>
          <w:rFonts w:ascii="Arial" w:hAnsi="Arial" w:cs="Arial"/>
        </w:rPr>
        <w:t>can provide useful input to landscape-scale conservation planning and to climate-change risk assessments.</w:t>
      </w:r>
    </w:p>
    <w:p w14:paraId="2A06D1F4" w14:textId="77777777" w:rsidR="009E6F71" w:rsidRPr="006159F1" w:rsidRDefault="009E6F71" w:rsidP="002715BF">
      <w:pPr>
        <w:spacing w:after="0" w:line="480" w:lineRule="auto"/>
        <w:rPr>
          <w:rFonts w:ascii="Arial" w:hAnsi="Arial" w:cs="Arial"/>
        </w:rPr>
      </w:pPr>
    </w:p>
    <w:p w14:paraId="183B3B38" w14:textId="61C4722F" w:rsidR="00FC50E1" w:rsidRPr="006159F1" w:rsidRDefault="009E6F71" w:rsidP="002715BF">
      <w:pPr>
        <w:spacing w:after="0" w:line="480" w:lineRule="auto"/>
        <w:rPr>
          <w:rFonts w:ascii="Arial" w:hAnsi="Arial" w:cs="Arial"/>
        </w:rPr>
      </w:pPr>
      <w:r w:rsidRPr="006159F1">
        <w:rPr>
          <w:rFonts w:ascii="Arial" w:hAnsi="Arial" w:cs="Arial"/>
        </w:rPr>
        <w:t xml:space="preserve">When we considered each species in turn, </w:t>
      </w:r>
      <w:r w:rsidR="00602D81" w:rsidRPr="006159F1">
        <w:rPr>
          <w:rFonts w:ascii="Arial" w:hAnsi="Arial" w:cs="Arial"/>
        </w:rPr>
        <w:t xml:space="preserve">there was considerable variation </w:t>
      </w:r>
      <w:r w:rsidR="00CB2443" w:rsidRPr="006159F1">
        <w:rPr>
          <w:rFonts w:ascii="Arial" w:hAnsi="Arial" w:cs="Arial"/>
        </w:rPr>
        <w:t xml:space="preserve">in the strength of </w:t>
      </w:r>
      <w:r w:rsidR="006C3807" w:rsidRPr="006159F1">
        <w:rPr>
          <w:rFonts w:ascii="Arial" w:hAnsi="Arial" w:cs="Arial"/>
        </w:rPr>
        <w:t xml:space="preserve">relationships between </w:t>
      </w:r>
      <w:r w:rsidR="00C868E5" w:rsidRPr="006159F1">
        <w:rPr>
          <w:rFonts w:ascii="Arial" w:hAnsi="Arial" w:cs="Arial"/>
        </w:rPr>
        <w:t>year-to-year change</w:t>
      </w:r>
      <w:r w:rsidR="006C3807" w:rsidRPr="006159F1">
        <w:rPr>
          <w:rFonts w:ascii="Arial" w:hAnsi="Arial" w:cs="Arial"/>
        </w:rPr>
        <w:t>s</w:t>
      </w:r>
      <w:r w:rsidR="00C868E5" w:rsidRPr="006159F1">
        <w:rPr>
          <w:rFonts w:ascii="Arial" w:hAnsi="Arial" w:cs="Arial"/>
        </w:rPr>
        <w:t xml:space="preserve"> </w:t>
      </w:r>
      <w:r w:rsidR="006C3807" w:rsidRPr="006159F1">
        <w:rPr>
          <w:rFonts w:ascii="Arial" w:hAnsi="Arial" w:cs="Arial"/>
        </w:rPr>
        <w:t xml:space="preserve">in distribution </w:t>
      </w:r>
      <w:r w:rsidR="009B7D12" w:rsidRPr="006159F1">
        <w:rPr>
          <w:rFonts w:ascii="Arial" w:hAnsi="Arial" w:cs="Arial"/>
        </w:rPr>
        <w:t xml:space="preserve">records </w:t>
      </w:r>
      <w:r w:rsidR="006C3807" w:rsidRPr="006159F1">
        <w:rPr>
          <w:rFonts w:ascii="Arial" w:hAnsi="Arial" w:cs="Arial"/>
        </w:rPr>
        <w:t xml:space="preserve">and abundance </w:t>
      </w:r>
      <w:r w:rsidR="00602D81" w:rsidRPr="006159F1">
        <w:rPr>
          <w:rFonts w:ascii="Arial" w:hAnsi="Arial" w:cs="Arial"/>
        </w:rPr>
        <w:t>among our study species</w:t>
      </w:r>
      <w:r w:rsidRPr="006159F1">
        <w:rPr>
          <w:rFonts w:ascii="Arial" w:hAnsi="Arial" w:cs="Arial"/>
        </w:rPr>
        <w:t xml:space="preserve">; </w:t>
      </w:r>
      <w:r w:rsidR="00602D81" w:rsidRPr="006159F1">
        <w:rPr>
          <w:rFonts w:ascii="Arial" w:hAnsi="Arial" w:cs="Arial"/>
        </w:rPr>
        <w:t>although</w:t>
      </w:r>
      <w:r w:rsidR="00CB2443" w:rsidRPr="006159F1">
        <w:rPr>
          <w:rFonts w:ascii="Arial" w:hAnsi="Arial" w:cs="Arial"/>
        </w:rPr>
        <w:t xml:space="preserve"> these</w:t>
      </w:r>
      <w:r w:rsidR="00602D81" w:rsidRPr="006159F1">
        <w:rPr>
          <w:rFonts w:ascii="Arial" w:hAnsi="Arial" w:cs="Arial"/>
        </w:rPr>
        <w:t xml:space="preserve"> </w:t>
      </w:r>
      <w:r w:rsidR="00100CB3" w:rsidRPr="006159F1">
        <w:rPr>
          <w:rFonts w:ascii="Arial" w:hAnsi="Arial" w:cs="Arial"/>
        </w:rPr>
        <w:t xml:space="preserve">associations </w:t>
      </w:r>
      <w:r w:rsidR="00221C23" w:rsidRPr="006159F1">
        <w:rPr>
          <w:rFonts w:ascii="Arial" w:hAnsi="Arial" w:cs="Arial"/>
        </w:rPr>
        <w:t xml:space="preserve">were </w:t>
      </w:r>
      <w:r w:rsidR="00602D81" w:rsidRPr="006159F1">
        <w:rPr>
          <w:rFonts w:ascii="Arial" w:hAnsi="Arial" w:cs="Arial"/>
        </w:rPr>
        <w:t xml:space="preserve">always </w:t>
      </w:r>
      <w:r w:rsidR="009F168D" w:rsidRPr="006159F1">
        <w:rPr>
          <w:rFonts w:ascii="Arial" w:hAnsi="Arial" w:cs="Arial"/>
        </w:rPr>
        <w:t>positive</w:t>
      </w:r>
      <w:r w:rsidR="004202E8" w:rsidRPr="006159F1">
        <w:rPr>
          <w:rFonts w:ascii="Arial" w:hAnsi="Arial" w:cs="Arial"/>
        </w:rPr>
        <w:t xml:space="preserve">, </w:t>
      </w:r>
      <w:r w:rsidR="00FF4C10" w:rsidRPr="006159F1">
        <w:rPr>
          <w:rFonts w:ascii="Arial" w:hAnsi="Arial" w:cs="Arial"/>
        </w:rPr>
        <w:t xml:space="preserve">averaging </w:t>
      </w:r>
      <w:r w:rsidR="004A104A" w:rsidRPr="006159F1">
        <w:rPr>
          <w:rFonts w:ascii="Arial" w:hAnsi="Arial" w:cs="Arial"/>
        </w:rPr>
        <w:t>an r</w:t>
      </w:r>
      <w:r w:rsidR="009D093D" w:rsidRPr="006159F1">
        <w:rPr>
          <w:rFonts w:ascii="Arial" w:hAnsi="Arial" w:cs="Arial"/>
          <w:vertAlign w:val="superscript"/>
        </w:rPr>
        <w:t>2</w:t>
      </w:r>
      <w:r w:rsidR="009D093D" w:rsidRPr="006159F1">
        <w:rPr>
          <w:rFonts w:ascii="Arial" w:hAnsi="Arial" w:cs="Arial"/>
        </w:rPr>
        <w:t xml:space="preserve"> of </w:t>
      </w:r>
      <w:r w:rsidR="00FF4C10" w:rsidRPr="006159F1">
        <w:rPr>
          <w:rFonts w:ascii="Arial" w:hAnsi="Arial" w:cs="Arial"/>
        </w:rPr>
        <w:t>0.3</w:t>
      </w:r>
      <w:r w:rsidR="00387350" w:rsidRPr="006159F1">
        <w:rPr>
          <w:rFonts w:ascii="Arial" w:hAnsi="Arial" w:cs="Arial"/>
        </w:rPr>
        <w:t>6</w:t>
      </w:r>
      <w:r w:rsidR="00FF4C10" w:rsidRPr="006159F1">
        <w:rPr>
          <w:rFonts w:ascii="Arial" w:hAnsi="Arial" w:cs="Arial"/>
        </w:rPr>
        <w:t xml:space="preserve"> across all species</w:t>
      </w:r>
      <w:r w:rsidR="0021185E" w:rsidRPr="006159F1">
        <w:rPr>
          <w:rFonts w:ascii="Arial" w:hAnsi="Arial" w:cs="Arial"/>
        </w:rPr>
        <w:t xml:space="preserve"> (Table 1)</w:t>
      </w:r>
      <w:r w:rsidR="00FF4C10" w:rsidRPr="006159F1">
        <w:rPr>
          <w:rFonts w:ascii="Arial" w:hAnsi="Arial" w:cs="Arial"/>
        </w:rPr>
        <w:t>.</w:t>
      </w:r>
      <w:r w:rsidR="00DF06DB" w:rsidRPr="006159F1">
        <w:rPr>
          <w:rFonts w:ascii="Arial" w:hAnsi="Arial" w:cs="Arial"/>
        </w:rPr>
        <w:t xml:space="preserve"> </w:t>
      </w:r>
      <w:r w:rsidR="00C02E5B" w:rsidRPr="006159F1">
        <w:rPr>
          <w:rFonts w:ascii="Arial" w:hAnsi="Arial" w:cs="Arial"/>
        </w:rPr>
        <w:t xml:space="preserve">These relationships suggest that there is also some potential to use </w:t>
      </w:r>
      <w:r w:rsidR="007B4168" w:rsidRPr="006159F1">
        <w:rPr>
          <w:rFonts w:ascii="Arial" w:hAnsi="Arial" w:cs="Arial"/>
        </w:rPr>
        <w:t xml:space="preserve">the </w:t>
      </w:r>
      <w:r w:rsidR="00C02E5B" w:rsidRPr="006159F1">
        <w:rPr>
          <w:rFonts w:ascii="Arial" w:hAnsi="Arial" w:cs="Arial"/>
        </w:rPr>
        <w:t xml:space="preserve">distribution records of individual species to </w:t>
      </w:r>
      <w:r w:rsidR="00602D81" w:rsidRPr="006159F1">
        <w:rPr>
          <w:rFonts w:ascii="Arial" w:hAnsi="Arial" w:cs="Arial"/>
        </w:rPr>
        <w:t xml:space="preserve">infer </w:t>
      </w:r>
      <w:r w:rsidR="006C3807" w:rsidRPr="006159F1">
        <w:rPr>
          <w:rFonts w:ascii="Arial" w:hAnsi="Arial" w:cs="Arial"/>
        </w:rPr>
        <w:t xml:space="preserve">their </w:t>
      </w:r>
      <w:r w:rsidR="00E60F96" w:rsidRPr="006159F1">
        <w:rPr>
          <w:rFonts w:ascii="Arial" w:hAnsi="Arial" w:cs="Arial"/>
        </w:rPr>
        <w:t>population dynamics</w:t>
      </w:r>
      <w:r w:rsidR="007B4168" w:rsidRPr="006159F1">
        <w:rPr>
          <w:rFonts w:ascii="Arial" w:hAnsi="Arial" w:cs="Arial"/>
        </w:rPr>
        <w:t xml:space="preserve"> in greater detail (rather than </w:t>
      </w:r>
      <w:r w:rsidR="000C0062" w:rsidRPr="006159F1">
        <w:rPr>
          <w:rFonts w:ascii="Arial" w:hAnsi="Arial" w:cs="Arial"/>
        </w:rPr>
        <w:t>as</w:t>
      </w:r>
      <w:r w:rsidR="007B4168" w:rsidRPr="006159F1">
        <w:rPr>
          <w:rFonts w:ascii="Arial" w:hAnsi="Arial" w:cs="Arial"/>
        </w:rPr>
        <w:t xml:space="preserve"> one metric for overall variability</w:t>
      </w:r>
      <w:r w:rsidR="003A2A17" w:rsidRPr="006159F1">
        <w:rPr>
          <w:rFonts w:ascii="Arial" w:hAnsi="Arial" w:cs="Arial"/>
        </w:rPr>
        <w:t xml:space="preserve"> of the time-series</w:t>
      </w:r>
      <w:r w:rsidR="007B4168" w:rsidRPr="006159F1">
        <w:rPr>
          <w:rFonts w:ascii="Arial" w:hAnsi="Arial" w:cs="Arial"/>
        </w:rPr>
        <w:t>)</w:t>
      </w:r>
      <w:r w:rsidR="00602D81" w:rsidRPr="006159F1">
        <w:rPr>
          <w:rFonts w:ascii="Arial" w:hAnsi="Arial" w:cs="Arial"/>
        </w:rPr>
        <w:t xml:space="preserve">. </w:t>
      </w:r>
      <w:r w:rsidR="00560060" w:rsidRPr="006159F1">
        <w:rPr>
          <w:rFonts w:ascii="Arial" w:hAnsi="Arial" w:cs="Arial"/>
        </w:rPr>
        <w:t xml:space="preserve">However, </w:t>
      </w:r>
      <w:r w:rsidR="00C02E5B" w:rsidRPr="006159F1">
        <w:rPr>
          <w:rFonts w:ascii="Arial" w:hAnsi="Arial" w:cs="Arial"/>
        </w:rPr>
        <w:t xml:space="preserve">this is only </w:t>
      </w:r>
      <w:r w:rsidR="007B4168" w:rsidRPr="006159F1">
        <w:rPr>
          <w:rFonts w:ascii="Arial" w:hAnsi="Arial" w:cs="Arial"/>
        </w:rPr>
        <w:t>feasible</w:t>
      </w:r>
      <w:r w:rsidR="00C02E5B" w:rsidRPr="006159F1">
        <w:rPr>
          <w:rFonts w:ascii="Arial" w:hAnsi="Arial" w:cs="Arial"/>
        </w:rPr>
        <w:t xml:space="preserve"> for some species: </w:t>
      </w:r>
      <w:r w:rsidR="00602D81" w:rsidRPr="006159F1">
        <w:rPr>
          <w:rFonts w:ascii="Arial" w:hAnsi="Arial" w:cs="Arial"/>
        </w:rPr>
        <w:t xml:space="preserve">only </w:t>
      </w:r>
      <w:r w:rsidR="00E138CA" w:rsidRPr="006159F1">
        <w:rPr>
          <w:rFonts w:ascii="Arial" w:hAnsi="Arial" w:cs="Arial"/>
        </w:rPr>
        <w:t>eight</w:t>
      </w:r>
      <w:r w:rsidR="00387350" w:rsidRPr="006159F1">
        <w:rPr>
          <w:rFonts w:ascii="Arial" w:hAnsi="Arial" w:cs="Arial"/>
        </w:rPr>
        <w:t xml:space="preserve"> </w:t>
      </w:r>
      <w:r w:rsidR="00602D81" w:rsidRPr="006159F1">
        <w:rPr>
          <w:rFonts w:ascii="Arial" w:hAnsi="Arial" w:cs="Arial"/>
        </w:rPr>
        <w:t xml:space="preserve">out </w:t>
      </w:r>
      <w:r w:rsidR="00DF06DB" w:rsidRPr="006159F1">
        <w:rPr>
          <w:rFonts w:ascii="Arial" w:hAnsi="Arial" w:cs="Arial"/>
        </w:rPr>
        <w:t xml:space="preserve">of </w:t>
      </w:r>
      <w:r w:rsidR="00FE241D" w:rsidRPr="006159F1">
        <w:rPr>
          <w:rFonts w:ascii="Arial" w:hAnsi="Arial" w:cs="Arial"/>
        </w:rPr>
        <w:t>33</w:t>
      </w:r>
      <w:r w:rsidR="00DF06DB" w:rsidRPr="006159F1">
        <w:rPr>
          <w:rFonts w:ascii="Arial" w:hAnsi="Arial" w:cs="Arial"/>
        </w:rPr>
        <w:t xml:space="preserve"> species </w:t>
      </w:r>
      <w:r w:rsidR="00602D81" w:rsidRPr="006159F1">
        <w:rPr>
          <w:rFonts w:ascii="Arial" w:hAnsi="Arial" w:cs="Arial"/>
        </w:rPr>
        <w:t xml:space="preserve">having </w:t>
      </w:r>
      <w:r w:rsidR="00E60F96" w:rsidRPr="006159F1">
        <w:rPr>
          <w:rFonts w:ascii="Arial" w:hAnsi="Arial" w:cs="Arial"/>
        </w:rPr>
        <w:t>‘</w:t>
      </w:r>
      <w:r w:rsidR="00602D81" w:rsidRPr="006159F1">
        <w:rPr>
          <w:rFonts w:ascii="Arial" w:hAnsi="Arial" w:cs="Arial"/>
        </w:rPr>
        <w:t>strong</w:t>
      </w:r>
      <w:r w:rsidR="00E60F96" w:rsidRPr="006159F1">
        <w:rPr>
          <w:rFonts w:ascii="Arial" w:hAnsi="Arial" w:cs="Arial"/>
        </w:rPr>
        <w:t>’</w:t>
      </w:r>
      <w:r w:rsidR="00602D81" w:rsidRPr="006159F1">
        <w:rPr>
          <w:rFonts w:ascii="Arial" w:hAnsi="Arial" w:cs="Arial"/>
        </w:rPr>
        <w:t xml:space="preserve"> relationships</w:t>
      </w:r>
      <w:r w:rsidR="007B4168" w:rsidRPr="006159F1">
        <w:rPr>
          <w:rFonts w:ascii="Arial" w:hAnsi="Arial" w:cs="Arial"/>
        </w:rPr>
        <w:t xml:space="preserve"> </w:t>
      </w:r>
      <w:r w:rsidR="004A104A" w:rsidRPr="006159F1">
        <w:rPr>
          <w:rFonts w:ascii="Arial" w:hAnsi="Arial" w:cs="Arial"/>
        </w:rPr>
        <w:t>(r</w:t>
      </w:r>
      <w:r w:rsidR="00A720D0" w:rsidRPr="006159F1">
        <w:rPr>
          <w:rFonts w:ascii="Arial" w:hAnsi="Arial" w:cs="Arial"/>
          <w:vertAlign w:val="superscript"/>
        </w:rPr>
        <w:t>2</w:t>
      </w:r>
      <w:r w:rsidR="00A720D0" w:rsidRPr="006159F1">
        <w:rPr>
          <w:rFonts w:ascii="Arial" w:hAnsi="Arial" w:cs="Arial"/>
        </w:rPr>
        <w:t xml:space="preserve"> &gt; 0.5) </w:t>
      </w:r>
      <w:r w:rsidR="007B4168" w:rsidRPr="006159F1">
        <w:rPr>
          <w:rFonts w:ascii="Arial" w:hAnsi="Arial" w:cs="Arial"/>
        </w:rPr>
        <w:t xml:space="preserve">between </w:t>
      </w:r>
      <w:r w:rsidR="003A2A17" w:rsidRPr="006159F1">
        <w:rPr>
          <w:rFonts w:ascii="Arial" w:hAnsi="Arial" w:cs="Arial"/>
        </w:rPr>
        <w:t xml:space="preserve">year-to-year </w:t>
      </w:r>
      <w:r w:rsidR="007B4168" w:rsidRPr="006159F1">
        <w:rPr>
          <w:rFonts w:ascii="Arial" w:hAnsi="Arial" w:cs="Arial"/>
        </w:rPr>
        <w:t>abundance and distribution changes</w:t>
      </w:r>
      <w:r w:rsidR="00C868E5" w:rsidRPr="006159F1">
        <w:rPr>
          <w:rFonts w:ascii="Arial" w:hAnsi="Arial" w:cs="Arial"/>
        </w:rPr>
        <w:t>.</w:t>
      </w:r>
      <w:r w:rsidR="00560060" w:rsidRPr="006159F1">
        <w:rPr>
          <w:rFonts w:ascii="Arial" w:hAnsi="Arial" w:cs="Arial"/>
        </w:rPr>
        <w:t xml:space="preserve"> </w:t>
      </w:r>
      <w:r w:rsidR="00A720D0" w:rsidRPr="006159F1">
        <w:rPr>
          <w:rFonts w:ascii="Arial" w:hAnsi="Arial" w:cs="Arial"/>
        </w:rPr>
        <w:t>Thus i</w:t>
      </w:r>
      <w:r w:rsidR="009D093D" w:rsidRPr="006159F1">
        <w:rPr>
          <w:rFonts w:ascii="Arial" w:hAnsi="Arial" w:cs="Arial"/>
        </w:rPr>
        <w:t xml:space="preserve">t should not be presumed that distribution records can be used </w:t>
      </w:r>
      <w:r w:rsidR="007B4168" w:rsidRPr="006159F1">
        <w:rPr>
          <w:rFonts w:ascii="Arial" w:hAnsi="Arial" w:cs="Arial"/>
        </w:rPr>
        <w:t>as a substitute for population data</w:t>
      </w:r>
      <w:r w:rsidR="00AB0F03" w:rsidRPr="006159F1">
        <w:rPr>
          <w:rFonts w:ascii="Arial" w:hAnsi="Arial" w:cs="Arial"/>
        </w:rPr>
        <w:t xml:space="preserve"> </w:t>
      </w:r>
      <w:r w:rsidR="00B66D92" w:rsidRPr="006159F1">
        <w:rPr>
          <w:rFonts w:ascii="Arial" w:hAnsi="Arial" w:cs="Arial"/>
        </w:rPr>
        <w:t xml:space="preserve">in the assessment of inter-annual change </w:t>
      </w:r>
      <w:r w:rsidR="00AB0F03" w:rsidRPr="006159F1">
        <w:rPr>
          <w:rFonts w:ascii="Arial" w:hAnsi="Arial" w:cs="Arial"/>
        </w:rPr>
        <w:t xml:space="preserve">for all species. </w:t>
      </w:r>
    </w:p>
    <w:p w14:paraId="3EA372FB" w14:textId="77777777" w:rsidR="00E71CD3" w:rsidRPr="006159F1" w:rsidRDefault="00E71CD3" w:rsidP="002715BF">
      <w:pPr>
        <w:spacing w:after="0" w:line="480" w:lineRule="auto"/>
        <w:rPr>
          <w:rFonts w:ascii="Arial" w:hAnsi="Arial" w:cs="Arial"/>
        </w:rPr>
      </w:pPr>
    </w:p>
    <w:p w14:paraId="0EBE2FDB" w14:textId="3705028D" w:rsidR="00E71CD3" w:rsidRPr="006159F1" w:rsidRDefault="003A0875" w:rsidP="00E71CD3">
      <w:pPr>
        <w:spacing w:after="0" w:line="480" w:lineRule="auto"/>
        <w:rPr>
          <w:rFonts w:ascii="Arial" w:hAnsi="Arial" w:cs="Arial"/>
          <w:i/>
        </w:rPr>
      </w:pPr>
      <w:r w:rsidRPr="006159F1">
        <w:rPr>
          <w:rFonts w:ascii="Arial" w:hAnsi="Arial" w:cs="Arial"/>
          <w:i/>
        </w:rPr>
        <w:t>Inferring abundance change from distribution data</w:t>
      </w:r>
    </w:p>
    <w:p w14:paraId="7DEC733E" w14:textId="4897E221" w:rsidR="0001092C" w:rsidRPr="006159F1" w:rsidRDefault="00CB2443" w:rsidP="008E2955">
      <w:pPr>
        <w:spacing w:after="0" w:line="480" w:lineRule="auto"/>
        <w:rPr>
          <w:rFonts w:ascii="Arial" w:hAnsi="Arial" w:cs="Arial"/>
        </w:rPr>
      </w:pPr>
      <w:r w:rsidRPr="006159F1">
        <w:rPr>
          <w:rFonts w:ascii="Arial" w:hAnsi="Arial" w:cs="Arial"/>
        </w:rPr>
        <w:lastRenderedPageBreak/>
        <w:t>Many species are declining or facing range retractions</w:t>
      </w:r>
      <w:r w:rsidR="00DF6885" w:rsidRPr="006159F1">
        <w:rPr>
          <w:rFonts w:ascii="Arial" w:hAnsi="Arial" w:cs="Arial"/>
        </w:rPr>
        <w:t xml:space="preserve"> </w:t>
      </w:r>
      <w:r w:rsidR="00FE4D30" w:rsidRPr="00B5491B">
        <w:rPr>
          <w:rFonts w:ascii="Arial" w:hAnsi="Arial" w:cs="Arial"/>
        </w:rPr>
        <w:fldChar w:fldCharType="begin" w:fldLock="1"/>
      </w:r>
      <w:r w:rsidR="006C2128" w:rsidRPr="006159F1">
        <w:rPr>
          <w:rFonts w:ascii="Arial" w:hAnsi="Arial" w:cs="Arial"/>
        </w:rPr>
        <w:instrText>ADDIN CSL_CITATION { "citationItems" : [ { "id" : "ITEM-1", "itemData" : { "author" : [ { "dropping-particle" : "", "family" : "Hayhow", "given" : "DB", "non-dropping-particle" : "", "parse-names" : false, "suffix" : "" }, { "dropping-particle" : "", "family" : "Burns", "given" : "F", "non-dropping-particle" : "", "parse-names" : false, "suffix" : "" }, { "dropping-particle" : "", "family" : "Eaton", "given" : "MA", "non-dropping-particle" : "", "parse-names" : false, "suffix" : "" }, { "dropping-particle" : "", "family" : "Fulaij", "given" : "N", "non-dropping-particle" : "Al", "parse-names" : false, "suffix" : "" }, { "dropping-particle" : "", "family" : "August", "given" : "TA", "non-dropping-particle" : "", "parse-names" : false, "suffix" : "" }, { "dropping-particle" : "", "family" : "Babey", "given" : "L", "non-dropping-particle" : "", "parse-names" : false, "suffix" : "" }, { "dropping-particle" : "", "family" : "Bacon", "given" : "L", "non-dropping-particle" : "", "parse-names" : false, "suffix" : "" }, { "dropping-particle" : "", "family" : "Bingham", "given" : "C", "non-dropping-particle" : "", "parse-names" : false, "suffix" : "" }, { "dropping-particle" : "", "family" : "Boswell", "given" : "J", "non-dropping-particle" : "", "parse-names" : false, "suffix" : "" }, { "dropping-particle" : "", "family" : "Boughey", "given" : "KL", "non-dropping-particle" : "", "parse-names" : false, "suffix" : "" }, { "dropping-particle" : "", "family" : "Brereton", "given" : "T", "non-dropping-particle" : "", "parse-names" : false, "suffix" : "" }, { "dropping-particle" : "", "family" : "Brookman", "given" : "E", "non-dropping-particle" : "", "parse-names" : false, "suffix" : "" }, { "dropping-particle" : "", "family" : "Brooks", "given" : "DR", "non-dropping-particle" : "", "parse-names" : false, "suffix" : "" }, { "dropping-particle" : "", "family" : "Bullock", "given" : "DJ", "non-dropping-particle" : "", "parse-names" : false, "suffix" : "" }, { "dropping-particle" : "", "family" : "Burke", "given" : "O", "non-dropping-particle" : "", "parse-names" : false, "suffix" : "" }, { "dropping-particle" : "", "family" : "Collis", "given" : "M", "non-dropping-particle" : "", "parse-names" : false, "suffix" : "" }, { "dropping-particle" : "", "family" : "Corbet", "given" : "L", "non-dropping-particle" : "", "parse-names" : false, "suffix" : "" }, { "dropping-particle" : "", "family" : "Cornish", "given" : "N", "non-dropping-particle" : "", "parse-names" : false, "suffix" : "" }, { "dropping-particle" : "", "family" : "Massimi", "given" : "S", "non-dropping-particle" : "De", "parse-names" : false, "suffix" : "" }, { "dropping-particle" : "", "family" : "Densham", "given" : "J", "non-dropping-particle" : "", "parse-names" : false, "suffix" : "" }, { "dropping-particle" : "", "family" : "Dunn", "given" : "E", "non-dropping-particle" : "", "parse-names" : false, "suffix" : "" }, { "dropping-particle" : "", "family" : "Elliott", "given" : "S", "non-dropping-particle" : "", "parse-names" : false, "suffix" : "" }, { "dropping-particle" : "", "family" : "Gent", "given" : "T", "non-dropping-particle" : "", "parse-names" : false, "suffix" : "" }, { "dropping-particle" : "", "family" : "Godber", "given" : "J", "non-dropping-particle" : "", "parse-names" : false, "suffix" : "" }, { "dropping-particle" : "", "family" : "Hamilton", "given" : "S", "non-dropping-particle" : "", "parse-names" : false, "suffix" : "" }, { "dropping-particle" : "", "family" : "Havery", "given" : "S", "non-dropping-particle" : "", "parse-names" : false, "suffix" : "" }, { "dropping-particle" : "", "family" : "Hawkins", "given" : "S", "non-dropping-particle" : "", "parse-names" : false, "suffix" : "" }, { "dropping-particle" : "", "family" : "Henney", "given" : "J", "non-dropping-particle" : "", "parse-names" : false, "suffix" : "" }, { "dropping-particle" : "", "family" : "Holmes", "given" : "K", "non-dropping-particle" : "", "parse-names" : false, "suffix" : "" }, { "dropping-particle" : "", "family" : "Hutchinson", "given" : "N", "non-dropping-particle" : "", "parse-names" : false, "suffix" : "" }, { "dropping-particle" : "", "family" : "Isaac", "given" : "NJB", "non-dropping-particle" : "", "parse-names" : false, "suffix" : "" }, { "dropping-particle" : "", "family" : "Johns", "given" : "D", "non-dropping-particle" : "", "parse-names" : false, "suffix" : "" }, { "dropping-particle" : "", "family" : "Macadam", "given" : "CR", "non-dropping-particle" : "", "parse-names" : false, "suffix" : "" }, { "dropping-particle" : "", "family" : "Mathews", "given" : "F", "non-dropping-particle" : "", "parse-names" : false, "suffix" : "" }, { "dropping-particle" : "", "family" : "Nicolet", "given" : "P", "non-dropping-particle" : "", "parse-names" : false, "suffix" : "" }, { "dropping-particle" : "", "family" : "Noble", "given" : "DG", "non-dropping-particle" : "", "parse-names" : false, "suffix" : "" }, { "dropping-particle" : "", "family" : "Outhwaite", "given" : "CL", "non-dropping-particle" : "", "parse-names" : false, "suffix" : "" }, { "dropping-particle" : "", "family" : "Powney", "given" : "GD", "non-dropping-particle" : "", "parse-names" : false, "suffix" : "" }, { "dropping-particle" : "", "family" : "P", "given" : "Richardson", "non-dropping-particle" : "", "parse-names" : false, "suffix" : "" }, { "dropping-particle" : "", "family" : "DB", "given" : "Roy", "non-dropping-particle" : "", "parse-names" : false, "suffix" : "" }, { "dropping-particle" : "", "family" : "D", "given" : "Sims", "non-dropping-particle" : "", "parse-names" : false, "suffix" : "" }, { "dropping-particle" : "", "family" : "Smart", "given" : "S", "non-dropping-particle" : "", "parse-names" : false, "suffix" : "" }, { "dropping-particle" : "", "family" : "Stevenson", "given" : "K", "non-dropping-particle" : "", "parse-names" : false, "suffix" : "" }, { "dropping-particle" : "", "family" : "Stroud", "given" : "RA", "non-dropping-particle" : "", "parse-names" : false, "suffix" : "" }, { "dropping-particle" : "", "family" : "Walker", "given" : "KJ", "non-dropping-particle" : "", "parse-names" : false, "suffix" : "" }, { "dropping-particle" : "", "family" : "Webb", "given" : "JR", "non-dropping-particle" : "", "parse-names" : false, "suffix" : "" }, { "dropping-particle" : "", "family" : "Webb", "given" : "TJ", "non-dropping-particle" : "", "parse-names" : false, "suffix" : "" }, { "dropping-particle" : "", "family" : "Wynde", "given" : "R", "non-dropping-particle" : "", "parse-names" : false, "suffix" : "" }, { "dropping-particle" : "", "family" : "Gregory", "given" : "RD", "non-dropping-particle" : "", "parse-names" : false, "suffix" : "" } ], "id" : "ITEM-1", "issued" : { "date-parts" : [ [ "2016" ] ] }, "title" : "The State of Nature", "type" : "report" }, "uris" : [ "http://www.mendeley.com/documents/?uuid=be5d986c-72a1-4be8-9065-2e02f5d1c733" ] } ], "mendeley" : { "formattedCitation" : "(Hayhow &lt;i&gt;et al.&lt;/i&gt;, 2016)", "plainTextFormattedCitation" : "(Hayhow et al., 2016)", "previouslyFormattedCitation" : "(Hayhow &lt;i&gt;et al.&lt;/i&gt;, 2016)" }, "properties" : { "noteIndex" : 0 }, "schema" : "https://github.com/citation-style-language/schema/raw/master/csl-citation.json" }</w:instrText>
      </w:r>
      <w:r w:rsidR="00FE4D30" w:rsidRPr="00B5491B">
        <w:rPr>
          <w:rFonts w:ascii="Arial" w:hAnsi="Arial" w:cs="Arial"/>
        </w:rPr>
        <w:fldChar w:fldCharType="separate"/>
      </w:r>
      <w:r w:rsidR="006C2128" w:rsidRPr="00B5491B">
        <w:rPr>
          <w:rFonts w:ascii="Arial" w:hAnsi="Arial" w:cs="Arial"/>
          <w:noProof/>
        </w:rPr>
        <w:t xml:space="preserve">(Hayhow </w:t>
      </w:r>
      <w:r w:rsidR="006C2128" w:rsidRPr="00B5491B">
        <w:rPr>
          <w:rFonts w:ascii="Arial" w:hAnsi="Arial" w:cs="Arial"/>
          <w:i/>
          <w:noProof/>
        </w:rPr>
        <w:t>et al.</w:t>
      </w:r>
      <w:r w:rsidR="006C2128" w:rsidRPr="00B5491B">
        <w:rPr>
          <w:rFonts w:ascii="Arial" w:hAnsi="Arial" w:cs="Arial"/>
          <w:noProof/>
        </w:rPr>
        <w:t>, 2016)</w:t>
      </w:r>
      <w:r w:rsidR="00FE4D30" w:rsidRPr="00B5491B">
        <w:rPr>
          <w:rFonts w:ascii="Arial" w:hAnsi="Arial" w:cs="Arial"/>
        </w:rPr>
        <w:fldChar w:fldCharType="end"/>
      </w:r>
      <w:r w:rsidRPr="00B5491B">
        <w:rPr>
          <w:rFonts w:ascii="Arial" w:hAnsi="Arial" w:cs="Arial"/>
        </w:rPr>
        <w:t xml:space="preserve">, and </w:t>
      </w:r>
      <w:r w:rsidR="008E2955" w:rsidRPr="00B5491B">
        <w:rPr>
          <w:rFonts w:ascii="Arial" w:hAnsi="Arial" w:cs="Arial"/>
        </w:rPr>
        <w:t xml:space="preserve">it is important to monitor their population </w:t>
      </w:r>
      <w:r w:rsidR="006C3807" w:rsidRPr="006159F1">
        <w:rPr>
          <w:rFonts w:ascii="Arial" w:hAnsi="Arial" w:cs="Arial"/>
        </w:rPr>
        <w:t>trends</w:t>
      </w:r>
      <w:r w:rsidR="008E2955" w:rsidRPr="006159F1">
        <w:rPr>
          <w:rFonts w:ascii="Arial" w:hAnsi="Arial" w:cs="Arial"/>
        </w:rPr>
        <w:t xml:space="preserve">. Species with highly variable population dynamics tend to be at </w:t>
      </w:r>
      <w:r w:rsidR="00A720D0" w:rsidRPr="006159F1">
        <w:rPr>
          <w:rFonts w:ascii="Arial" w:hAnsi="Arial" w:cs="Arial"/>
        </w:rPr>
        <w:t xml:space="preserve">high </w:t>
      </w:r>
      <w:r w:rsidR="008E2955" w:rsidRPr="006159F1">
        <w:rPr>
          <w:rFonts w:ascii="Arial" w:hAnsi="Arial" w:cs="Arial"/>
        </w:rPr>
        <w:t>risk of extinction</w:t>
      </w:r>
      <w:r w:rsidR="0051260E" w:rsidRPr="006159F1">
        <w:rPr>
          <w:rFonts w:ascii="Arial" w:hAnsi="Arial" w:cs="Arial"/>
        </w:rPr>
        <w:t xml:space="preserve"> </w:t>
      </w:r>
      <w:r w:rsidR="0051260E" w:rsidRPr="00B5491B">
        <w:rPr>
          <w:rFonts w:ascii="Arial" w:hAnsi="Arial" w:cs="Arial"/>
        </w:rPr>
        <w:fldChar w:fldCharType="begin" w:fldLock="1"/>
      </w:r>
      <w:r w:rsidR="0051260E" w:rsidRPr="006159F1">
        <w:rPr>
          <w:rFonts w:ascii="Arial" w:hAnsi="Arial" w:cs="Arial"/>
        </w:rPr>
        <w:instrText>ADDIN CSL_CITATION { "citationItems" : [ { "id" : "ITEM-1", "itemData" : { "author" : [ { "dropping-particle" : "", "family" : "Pimm", "given" : "Stuart L .", "non-dropping-particle" : "", "parse-names" : false, "suffix" : "" }, { "dropping-particle" : "", "family" : "Jones", "given" : "H . Lee", "non-dropping-particle" : "", "parse-names" : false, "suffix" : "" }, { "dropping-particle" : "", "family" : "Diamond", "given" : "Jared", "non-dropping-particle" : "", "parse-names" : false, "suffix" : "" } ], "container-title" : "The American Naturalist", "id" : "ITEM-1", "issue" : "6", "issued" : { "date-parts" : [ [ "1998" ] ] }, "page" : "757-785", "title" : "On the Risk of Extinction", "type" : "article-journal", "volume" : "132" }, "uris" : [ "http://www.mendeley.com/documents/?uuid=4b5b4f4a-336a-49e4-bfac-2c81e9e0eacd" ] }, { "id" : "ITEM-2", "itemData" : { "DOI" : "10.1046/j.1523-1739.2000.99359.x", "ISBN" : "0888-8892", "ISSN" : "08888892", "PMID" : "5767", "abstract" : "Population models generally predict increased extinction risk (ER) with increased population variability (PV), yet some empirical tests have provided contradictory findings. We resolve this conflict by attributing negative measured relationships to a statistical artifact that arises because PV tends to be underestimated for populations with short persistence. Such populations do not go extinct quickly as a consequence of low intrinsic variability; instead, the measured variability is low because they go extinct so quickly. Consequently, any underlying positive relationship between PV and ER tends to be obscured. We conducted a series of analyses to evaluate this claim. Simulations showed that negative measured relationships are to be expected, despite an underlying positive relationship. Simulations also identified properties of data, minimizing this bias and thereby permitting meaningful analysis. Experimental data on laboratory populations of a bruchid beetle (Callosobruchus maculatus ) supported the simulation results. Likewise, with an appropriate statistical approach (Cox regression on untransformed data), reanalysis of a controversial data set on British island bird populations revealed a significant positive association between PV and ER (p= 0.03). Finally, a similar analysis of time series for naturally regulated animal populations revealed a positive association between PV and quasiextinction risk (p&lt; 0.01). Without exception, our simulation results, experimental findings, reanalysis of published data, and analysis of quasiextinction risk all contradict previous reports of negative or equivocal relationships. Valid analysis of meaningful data provides strong evidence that increased population variability leads to increased extinction risk.", "author" : [ { "dropping-particle" : "", "family" : "Vucetich", "given" : "John A.", "non-dropping-particle" : "", "parse-names" : false, "suffix" : "" }, { "dropping-particle" : "", "family" : "Waite", "given" : "Thomas A.", "non-dropping-particle" : "", "parse-names" : false, "suffix" : "" }, { "dropping-particle" : "", "family" : "Qvarnemark", "given" : "Linda", "non-dropping-particle" : "", "parse-names" : false, "suffix" : "" }, { "dropping-particle" : "", "family" : "Ibarg\u00fcen", "given" : "Siri", "non-dropping-particle" : "", "parse-names" : false, "suffix" : "" } ], "container-title" : "Conservation Biology", "id" : "ITEM-2", "issue" : "6", "issued" : { "date-parts" : [ [ "2000" ] ] }, "page" : "1704-1714", "title" : "Population variability and extinction risk", "type" : "article-journal", "volume" : "14" }, "uris" : [ "http://www.mendeley.com/documents/?uuid=619eb668-e8c2-4939-8a8e-7000430289a4" ] }, { "id" : "ITEM-3", "itemData" : { "DOI" : "10.1111/j.1365-2664.2012.02138.x", "ISBN" : "1365-2664", "ISSN" : "00218901", "abstract" : "1. Species distribution models (SDMs) are increasingly used in applied conservation biology, yet the predictive ability of these models is often tested only on detection/non-detection data. The probability of long-term population persistence, however, depends not only upon patch occupancy but upon more fundamental population parameters such as mean population density and stability over time.\r\n\r\n2.\u2002Here, we test estimated probability of occurrence scores generated from SDMs built using species occupancy data against independent empirical data on population density and stability for 20 bird and butterfly species across 1941 sites over 15 years. We devised a measure of population stability over time which was independent of mean density and time-series duration, yet positively correlated with risk of local extinction. This may be a useful surrogate measure of population persistence for use in applied conservation.\r\n\r\n3.\u2002We found that probability of occurrence scores were significantly positively correlated with mean population density for both butterflies and birds. In contrast, probability of occurrence scores were at best weakly positively correlated with population stability. Referring to established ecological theory, we discuss why SDMs may be appropriate for predicting population density but not stability.\r\n\r\n4.Synthesis and applications. Species distribution models are often constructed using species occupancy data because, for the majority of species and regions, these are the best data available. The models are then often used for projecting species\u2019 distributions in the future and identifying areas where management could be targeted to improve species\u2019 prospects. However, our results suggest that an overreliance on these SDMs may result in an exclusive focus on landscape management approaches that promote patch occupancy and density, but may overlook features important for long-term population persistence such as population stability. Other landscape metrics that take into account habitat heterogeneity or configuration may be required to predict population stability. To understand species persistence under rapid environmental change, count data from standardised monitoring schemes are an invaluable resource. These data provide additional insights into the factors affecting species\u2019 extinction risks, which cannot easily be inferred from species\u2019 occupancy data.", "author" : [ { "dropping-particle" : "", "family" : "Oliver", "given" : "Tom H.", "non-dropping-particle" : "", "parse-names" : false, "suffix" : "" }, { "dropping-particle" : "", "family" : "Gillings", "given" : "Simon", "non-dropping-particle" : "", "parse-names" : false, "suffix" : "" }, { "dropping-particle" : "", "family" : "Girardello", "given" : "Marco", "non-dropping-particle" : "", "parse-names" : false, "suffix" : "" }, { "dropping-particle" : "", "family" : "Rapacciuolo", "given" : "Giovanni", "non-dropping-particle" : "", "parse-names" : false, "suffix" : "" }, { "dropping-particle" : "", "family" : "Brereton", "given" : "Tom M.", "non-dropping-particle" : "", "parse-names" : false, "suffix" : "" }, { "dropping-particle" : "", "family" : "Siriwardena", "given" : "Gavin M.", "non-dropping-particle" : "", "parse-names" : false, "suffix" : "" }, { "dropping-particle" : "", "family" : "Roy", "given" : "David B.", "non-dropping-particle" : "", "parse-names" : false, "suffix" : "" }, { "dropping-particle" : "", "family" : "Pywell", "given" : "Richard", "non-dropping-particle" : "", "parse-names" : false, "suffix" : "" }, { "dropping-particle" : "", "family" : "Fuller", "given" : "Robert J.", "non-dropping-particle" : "", "parse-names" : false, "suffix" : "" } ], "container-title" : "Journal of Applied Ecology", "id" : "ITEM-3", "issued" : { "date-parts" : [ [ "2012" ] ] }, "note" : "What is it about?\n\nHow did they do it?\n\nKey result:\n\nWhy is it important?\nSDMs tend to be created using detection data alone to create a climatic niche to determine the suitability of grid cells (scored between 0-totally unsuitable and 1-completely suitable) to predict long-term persistence, \n\nhowever this suitability will be able to predict factors such as population density and stability\nthis method was used to correlate suitability with density and stability (variation in abundance over time)", "page" : "581-590", "title" : "Population density but not stability can be predicted from species distribution models", "type" : "article-journal", "volume" : "49" }, "uris" : [ "http://www.mendeley.com/documents/?uuid=f823aec6-7dda-48f7-a895-f9bb1450aac4" ] } ], "mendeley" : { "formattedCitation" : "(Pimm &lt;i&gt;et al.&lt;/i&gt;, 1998; Vucetich &lt;i&gt;et al.&lt;/i&gt;, 2000; Oliver &lt;i&gt;et al.&lt;/i&gt;, 2012)", "plainTextFormattedCitation" : "(Pimm et al., 1998; Vucetich et al., 2000; Oliver et al., 2012)", "previouslyFormattedCitation" : "(Pimm &lt;i&gt;et al.&lt;/i&gt;, 1998; Vucetich &lt;i&gt;et al.&lt;/i&gt;, 2000; Oliver &lt;i&gt;et al.&lt;/i&gt;, 2012)" }, "properties" : { "noteIndex" : 0 }, "schema" : "https://github.com/citation-style-language/schema/raw/master/csl-citation.json" }</w:instrText>
      </w:r>
      <w:r w:rsidR="0051260E" w:rsidRPr="00B5491B">
        <w:rPr>
          <w:rFonts w:ascii="Arial" w:hAnsi="Arial" w:cs="Arial"/>
        </w:rPr>
        <w:fldChar w:fldCharType="separate"/>
      </w:r>
      <w:r w:rsidR="0051260E" w:rsidRPr="00B5491B">
        <w:rPr>
          <w:rFonts w:ascii="Arial" w:hAnsi="Arial" w:cs="Arial"/>
          <w:noProof/>
        </w:rPr>
        <w:t xml:space="preserve">(Pimm </w:t>
      </w:r>
      <w:r w:rsidR="0051260E" w:rsidRPr="00B5491B">
        <w:rPr>
          <w:rFonts w:ascii="Arial" w:hAnsi="Arial" w:cs="Arial"/>
          <w:i/>
          <w:noProof/>
        </w:rPr>
        <w:t>et al.</w:t>
      </w:r>
      <w:r w:rsidR="0051260E" w:rsidRPr="00B5491B">
        <w:rPr>
          <w:rFonts w:ascii="Arial" w:hAnsi="Arial" w:cs="Arial"/>
          <w:noProof/>
        </w:rPr>
        <w:t xml:space="preserve">, 1998; Vucetich </w:t>
      </w:r>
      <w:r w:rsidR="0051260E" w:rsidRPr="00B5491B">
        <w:rPr>
          <w:rFonts w:ascii="Arial" w:hAnsi="Arial" w:cs="Arial"/>
          <w:i/>
          <w:noProof/>
        </w:rPr>
        <w:t>et al.</w:t>
      </w:r>
      <w:r w:rsidR="0051260E" w:rsidRPr="006159F1">
        <w:rPr>
          <w:rFonts w:ascii="Arial" w:hAnsi="Arial" w:cs="Arial"/>
          <w:noProof/>
        </w:rPr>
        <w:t xml:space="preserve">, 2000; Oliver </w:t>
      </w:r>
      <w:r w:rsidR="0051260E" w:rsidRPr="006159F1">
        <w:rPr>
          <w:rFonts w:ascii="Arial" w:hAnsi="Arial" w:cs="Arial"/>
          <w:i/>
          <w:noProof/>
        </w:rPr>
        <w:t>et al.</w:t>
      </w:r>
      <w:r w:rsidR="0051260E" w:rsidRPr="006159F1">
        <w:rPr>
          <w:rFonts w:ascii="Arial" w:hAnsi="Arial" w:cs="Arial"/>
          <w:noProof/>
        </w:rPr>
        <w:t>, 2012)</w:t>
      </w:r>
      <w:r w:rsidR="0051260E" w:rsidRPr="00B5491B">
        <w:rPr>
          <w:rFonts w:ascii="Arial" w:hAnsi="Arial" w:cs="Arial"/>
        </w:rPr>
        <w:fldChar w:fldCharType="end"/>
      </w:r>
      <w:r w:rsidR="0051260E" w:rsidRPr="00B5491B">
        <w:rPr>
          <w:rFonts w:ascii="Arial" w:hAnsi="Arial" w:cs="Arial"/>
        </w:rPr>
        <w:t xml:space="preserve"> </w:t>
      </w:r>
      <w:r w:rsidR="006C3807" w:rsidRPr="00B5491B">
        <w:rPr>
          <w:rFonts w:ascii="Arial" w:hAnsi="Arial" w:cs="Arial"/>
        </w:rPr>
        <w:t>and thus o</w:t>
      </w:r>
      <w:r w:rsidR="008E2955" w:rsidRPr="00B5491B">
        <w:rPr>
          <w:rFonts w:ascii="Arial" w:hAnsi="Arial" w:cs="Arial"/>
        </w:rPr>
        <w:t xml:space="preserve">ur </w:t>
      </w:r>
      <w:r w:rsidR="006C3807" w:rsidRPr="00B5491B">
        <w:rPr>
          <w:rFonts w:ascii="Arial" w:hAnsi="Arial" w:cs="Arial"/>
        </w:rPr>
        <w:t xml:space="preserve">measure of </w:t>
      </w:r>
      <w:r w:rsidR="008E2955" w:rsidRPr="00B5491B">
        <w:rPr>
          <w:rFonts w:ascii="Arial" w:hAnsi="Arial" w:cs="Arial"/>
        </w:rPr>
        <w:t xml:space="preserve">variability </w:t>
      </w:r>
      <w:r w:rsidR="006C3807" w:rsidRPr="006159F1">
        <w:rPr>
          <w:rFonts w:ascii="Arial" w:hAnsi="Arial" w:cs="Arial"/>
        </w:rPr>
        <w:t xml:space="preserve">in distribution records </w:t>
      </w:r>
      <w:r w:rsidR="008E2955" w:rsidRPr="006159F1">
        <w:rPr>
          <w:rFonts w:ascii="Arial" w:hAnsi="Arial" w:cs="Arial"/>
        </w:rPr>
        <w:t>h</w:t>
      </w:r>
      <w:r w:rsidR="00A720D0" w:rsidRPr="006159F1">
        <w:rPr>
          <w:rFonts w:ascii="Arial" w:hAnsi="Arial" w:cs="Arial"/>
        </w:rPr>
        <w:t>as</w:t>
      </w:r>
      <w:r w:rsidR="008E2955" w:rsidRPr="006159F1">
        <w:rPr>
          <w:rFonts w:ascii="Arial" w:hAnsi="Arial" w:cs="Arial"/>
        </w:rPr>
        <w:t xml:space="preserve"> ecological value, with the potential to assist conservation assessments</w:t>
      </w:r>
      <w:r w:rsidR="00A720D0" w:rsidRPr="006159F1">
        <w:rPr>
          <w:rFonts w:ascii="Arial" w:hAnsi="Arial" w:cs="Arial"/>
        </w:rPr>
        <w:t xml:space="preserve"> by</w:t>
      </w:r>
      <w:r w:rsidR="008E2955" w:rsidRPr="006159F1">
        <w:rPr>
          <w:rFonts w:ascii="Arial" w:hAnsi="Arial" w:cs="Arial"/>
        </w:rPr>
        <w:t xml:space="preserve"> helping to identify species at risk of extinction or habitats in need of management </w:t>
      </w:r>
      <w:r w:rsidR="008E2955" w:rsidRPr="00B5491B">
        <w:rPr>
          <w:rFonts w:ascii="Arial" w:hAnsi="Arial" w:cs="Arial"/>
        </w:rPr>
        <w:fldChar w:fldCharType="begin" w:fldLock="1"/>
      </w:r>
      <w:r w:rsidR="006C2128" w:rsidRPr="006159F1">
        <w:rPr>
          <w:rFonts w:ascii="Arial" w:hAnsi="Arial" w:cs="Arial"/>
        </w:rPr>
        <w:instrText>ADDIN CSL_CITATION { "citationItems" : [ { "id" : "ITEM-1", "itemData" : { "DOI" : "10.1111/fme.12103", "ISBN" : "0969-997X", "ISSN" : "13652400", "abstract" : "A simple, non-lethal method for assigning conservation status is proposed based on three conservation classes (favourable, unfavourable/inadequate and unfavourable/bad) to fish species based on their natural population variability. To demonstrate this approach, conservation classes were allocated to three native fish species (brown trout Salmo trutta L., northern Iberian chub Squalius carolitertii (Doadrio), and northern straight-mouth nase, Pseudochondrostoma duriense (Coelho) based on basic population variables (density and biomass) using a 9-year dataset (2004\u20132012) from 15 different sampling sites in Spain. The classification of the population variables into conservation classes was made using previously described nonparametric methods and percentiles categorisation, and the current conservation status of the studied species was established. Temporal trend analyses showed that S. carolitertii experienced a progressive significant decrease during the study period, whereas both S. trutta and P. duriense exhibited weak increases in density. The study exemplifies the need to quantify the natural variability of fish resources to reveal their current conservation status and to determine whether short-term and long-term management actions are needed to rehabilitate native fish assemblages. The proposed approach could easily be employed by fisheries managers to monitor the conservational status of other native species.", "author" : [ { "dropping-particle" : "", "family" : "S\u00e1nchez-Hern\u00e1ndez", "given" : "J.", "non-dropping-particle" : "", "parse-names" : false, "suffix" : "" }, { "dropping-particle" : "", "family" : "Cobo", "given" : "F.", "non-dropping-particle" : "", "parse-names" : false, "suffix" : "" }, { "dropping-particle" : "", "family" : "Amundsen", "given" : "P. A.", "non-dropping-particle" : "", "parse-names" : false, "suffix" : "" } ], "container-title" : "Fisheries Management and Ecology", "id" : "ITEM-1", "issue" : "2", "issued" : { "date-parts" : [ [ "2015" ] ] }, "page" : "125-133", "title" : "A simple approach for assigning the conservation status of freshwater fish based on their natural variability - a case study from the Iberian Ecoregion", "type" : "article-journal", "volume" : "22" }, "uris" : [ "http://www.mendeley.com/documents/?uuid=5cb3d5be-be6c-4184-ba50-3563446836a2" ] }, { "id" : "ITEM-2", "itemData" : { "DOI" : "10.1007/s00227-015-2695-8", "ISBN" : "0022701628635", "ISSN" : "00253162", "abstract" : "Understanding the life history basis of the population dynamics of threatened species is crucial to their assessment and recovery. Within the Southern Pacific Ocean, the decline and range contraction of New Zealand sea lions (NZSLs) (Phocarctos hookeri) are an exemplary case of a major fisheries and conservation controversy. Despite the use of bycatch reduction measures, the main population of the NZSL has declined since 1998 and its vulnerability to threats is poorly understood. Here we develop a population model for the declining population of the endangered NZSL at the Auckland Islands, New Zealand (50\u221830\u2032S,166\u221817\u2032E), parameterised by mark-recapture data of 2928 female NZSLs spanning 15 years from 1998 to 2012, and provide the first comprehensive analysis of NZSL population dynamics and its relationship to life history. Our model closely predicts the observed trend in population censuses of the main breeding population. We found that the population will continue to decline without effective intervention. Furthermore, we found that the population growth rate is most responsive to changes in survival of adult female NZSLs\u2014the demographic group that is most threatened by fishery bycatch. Nevertheless, inferences about the efficacy of NZSL bycatch reduction measures are still imprecise. Combined, this could explain why the main population of NZSLs continues to decline. Our results emphasise that reliable data on bycatch reduction measures are needed, if they are to be shown to protect key demographic groups of marine mammals.", "author" : [ { "dropping-particle" : "", "family" : "Meyer", "given" : "Stefan", "non-dropping-particle" : "", "parse-names" : false, "suffix" : "" }, { "dropping-particle" : "", "family" : "Robertson", "given" : "Bruce C.", "non-dropping-particle" : "", "parse-names" : false, "suffix" : "" }, { "dropping-particle" : "", "family" : "Chilvers", "given" : "B. Louise", "non-dropping-particle" : "", "parse-names" : false, "suffix" : "" }, { "dropping-particle" : "", "family" : "Krko\u0161ek", "given" : "Martin", "non-dropping-particle" : "", "parse-names" : false, "suffix" : "" } ], "container-title" : "Marine Biology", "id" : "ITEM-2", "issue" : "8", "issued" : { "date-parts" : [ [ "2015" ] ] }, "page" : "1587-1596", "publisher" : "Springer Berlin Heidelberg", "title" : "Population dynamics reveal conservation priorities of the threatened New Zealand sea lion Phocarctos hookeri", "type" : "article-journal", "volume" : "162" }, "uris" : [ "http://www.mendeley.com/documents/?uuid=bbc34de0-c187-4cae-bf62-cd41b45111ac" ] } ], "mendeley" : { "formattedCitation" : "(Meyer &lt;i&gt;et al.&lt;/i&gt;, 2015; S\u00e1nchez-Hern\u00e1ndez &lt;i&gt;et al.&lt;/i&gt;, 2015)", "plainTextFormattedCitation" : "(Meyer et al., 2015; S\u00e1nchez-Hern\u00e1ndez et al., 2015)", "previouslyFormattedCitation" : "(Meyer &lt;i&gt;et al.&lt;/i&gt;, 2015; S\u00e1nchez-Hern\u00e1ndez &lt;i&gt;et al.&lt;/i&gt;, 2015)" }, "properties" : { "noteIndex" : 0 }, "schema" : "https://github.com/citation-style-language/schema/raw/master/csl-citation.json" }</w:instrText>
      </w:r>
      <w:r w:rsidR="008E2955" w:rsidRPr="00B5491B">
        <w:rPr>
          <w:rFonts w:ascii="Arial" w:hAnsi="Arial" w:cs="Arial"/>
        </w:rPr>
        <w:fldChar w:fldCharType="separate"/>
      </w:r>
      <w:r w:rsidR="006C2128" w:rsidRPr="00B5491B">
        <w:rPr>
          <w:rFonts w:ascii="Arial" w:hAnsi="Arial" w:cs="Arial"/>
          <w:noProof/>
        </w:rPr>
        <w:t xml:space="preserve">(Meyer </w:t>
      </w:r>
      <w:r w:rsidR="006C2128" w:rsidRPr="00B5491B">
        <w:rPr>
          <w:rFonts w:ascii="Arial" w:hAnsi="Arial" w:cs="Arial"/>
          <w:i/>
          <w:noProof/>
        </w:rPr>
        <w:t>et al.</w:t>
      </w:r>
      <w:r w:rsidR="006C2128" w:rsidRPr="00B5491B">
        <w:rPr>
          <w:rFonts w:ascii="Arial" w:hAnsi="Arial" w:cs="Arial"/>
          <w:noProof/>
        </w:rPr>
        <w:t xml:space="preserve">, 2015; Sánchez-Hernández </w:t>
      </w:r>
      <w:r w:rsidR="006C2128" w:rsidRPr="00B5491B">
        <w:rPr>
          <w:rFonts w:ascii="Arial" w:hAnsi="Arial" w:cs="Arial"/>
          <w:i/>
          <w:noProof/>
        </w:rPr>
        <w:t>et al.</w:t>
      </w:r>
      <w:r w:rsidR="006C2128" w:rsidRPr="006159F1">
        <w:rPr>
          <w:rFonts w:ascii="Arial" w:hAnsi="Arial" w:cs="Arial"/>
          <w:noProof/>
        </w:rPr>
        <w:t>, 2015)</w:t>
      </w:r>
      <w:r w:rsidR="008E2955" w:rsidRPr="00B5491B">
        <w:rPr>
          <w:rFonts w:ascii="Arial" w:hAnsi="Arial" w:cs="Arial"/>
        </w:rPr>
        <w:fldChar w:fldCharType="end"/>
      </w:r>
      <w:r w:rsidR="008E2955" w:rsidRPr="00B5491B">
        <w:rPr>
          <w:rFonts w:ascii="Arial" w:hAnsi="Arial" w:cs="Arial"/>
        </w:rPr>
        <w:t xml:space="preserve">. </w:t>
      </w:r>
      <w:r w:rsidR="00100CB3" w:rsidRPr="00B5491B">
        <w:rPr>
          <w:rFonts w:ascii="Arial" w:hAnsi="Arial" w:cs="Arial"/>
        </w:rPr>
        <w:t xml:space="preserve">Our </w:t>
      </w:r>
      <w:r w:rsidR="00A720D0" w:rsidRPr="00B5491B">
        <w:rPr>
          <w:rFonts w:ascii="Arial" w:hAnsi="Arial" w:cs="Arial"/>
        </w:rPr>
        <w:t>multi-species</w:t>
      </w:r>
      <w:r w:rsidR="00100CB3" w:rsidRPr="00B5491B">
        <w:rPr>
          <w:rFonts w:ascii="Arial" w:hAnsi="Arial" w:cs="Arial"/>
        </w:rPr>
        <w:t xml:space="preserve"> analys</w:t>
      </w:r>
      <w:r w:rsidR="00A720D0" w:rsidRPr="00B5491B">
        <w:rPr>
          <w:rFonts w:ascii="Arial" w:hAnsi="Arial" w:cs="Arial"/>
        </w:rPr>
        <w:t>i</w:t>
      </w:r>
      <w:r w:rsidR="00100CB3" w:rsidRPr="006159F1">
        <w:rPr>
          <w:rFonts w:ascii="Arial" w:hAnsi="Arial" w:cs="Arial"/>
        </w:rPr>
        <w:t>s (Figure 1) indicate</w:t>
      </w:r>
      <w:r w:rsidR="00A720D0" w:rsidRPr="006159F1">
        <w:rPr>
          <w:rFonts w:ascii="Arial" w:hAnsi="Arial" w:cs="Arial"/>
        </w:rPr>
        <w:t>s</w:t>
      </w:r>
      <w:r w:rsidR="00100CB3" w:rsidRPr="006159F1">
        <w:rPr>
          <w:rFonts w:ascii="Arial" w:hAnsi="Arial" w:cs="Arial"/>
        </w:rPr>
        <w:t xml:space="preserve"> that it is possible to derive robust estimates of population variability using distribution data alone.</w:t>
      </w:r>
    </w:p>
    <w:p w14:paraId="6E60C0C8" w14:textId="77777777" w:rsidR="000D7E02" w:rsidRPr="006159F1" w:rsidRDefault="000D7E02" w:rsidP="00CC39F1">
      <w:pPr>
        <w:spacing w:after="0" w:line="480" w:lineRule="auto"/>
        <w:rPr>
          <w:rFonts w:ascii="Arial" w:hAnsi="Arial" w:cs="Arial"/>
        </w:rPr>
      </w:pPr>
    </w:p>
    <w:p w14:paraId="2866D926" w14:textId="7D26C089" w:rsidR="00AE2970" w:rsidRPr="00B5491B" w:rsidRDefault="00F81310" w:rsidP="00CC39F1">
      <w:pPr>
        <w:spacing w:after="0" w:line="480" w:lineRule="auto"/>
        <w:rPr>
          <w:rFonts w:ascii="Arial" w:hAnsi="Arial" w:cs="Arial"/>
        </w:rPr>
      </w:pPr>
      <w:r w:rsidRPr="006159F1">
        <w:rPr>
          <w:rFonts w:ascii="Arial" w:hAnsi="Arial" w:cs="Arial"/>
        </w:rPr>
        <w:t>Despite the promising results, t</w:t>
      </w:r>
      <w:r w:rsidR="000D7E02" w:rsidRPr="006159F1">
        <w:rPr>
          <w:rFonts w:ascii="Arial" w:hAnsi="Arial" w:cs="Arial"/>
        </w:rPr>
        <w:t xml:space="preserve">here are </w:t>
      </w:r>
      <w:r w:rsidR="00100CB3" w:rsidRPr="006159F1">
        <w:rPr>
          <w:rFonts w:ascii="Arial" w:hAnsi="Arial" w:cs="Arial"/>
        </w:rPr>
        <w:t xml:space="preserve">two </w:t>
      </w:r>
      <w:r w:rsidR="000D7E02" w:rsidRPr="006159F1">
        <w:rPr>
          <w:rFonts w:ascii="Arial" w:hAnsi="Arial" w:cs="Arial"/>
        </w:rPr>
        <w:t xml:space="preserve">caveats </w:t>
      </w:r>
      <w:r w:rsidR="00100CB3" w:rsidRPr="006159F1">
        <w:rPr>
          <w:rFonts w:ascii="Arial" w:hAnsi="Arial" w:cs="Arial"/>
        </w:rPr>
        <w:t>that we should highlight</w:t>
      </w:r>
      <w:r w:rsidR="000D7E02" w:rsidRPr="006159F1">
        <w:rPr>
          <w:rFonts w:ascii="Arial" w:hAnsi="Arial" w:cs="Arial"/>
        </w:rPr>
        <w:t xml:space="preserve">. In this study, </w:t>
      </w:r>
      <w:r w:rsidR="006C3807" w:rsidRPr="006159F1">
        <w:rPr>
          <w:rFonts w:ascii="Arial" w:hAnsi="Arial" w:cs="Arial"/>
        </w:rPr>
        <w:t xml:space="preserve">we examined </w:t>
      </w:r>
      <w:r w:rsidR="000D7E02" w:rsidRPr="006159F1">
        <w:rPr>
          <w:rFonts w:ascii="Arial" w:hAnsi="Arial" w:cs="Arial"/>
        </w:rPr>
        <w:t xml:space="preserve">only one taxonomic group </w:t>
      </w:r>
      <w:r w:rsidR="006C3807" w:rsidRPr="006159F1">
        <w:rPr>
          <w:rFonts w:ascii="Arial" w:hAnsi="Arial" w:cs="Arial"/>
        </w:rPr>
        <w:t xml:space="preserve">with </w:t>
      </w:r>
      <w:r w:rsidR="000D7E02" w:rsidRPr="006159F1">
        <w:rPr>
          <w:rFonts w:ascii="Arial" w:hAnsi="Arial" w:cs="Arial"/>
        </w:rPr>
        <w:t>a high level of recording effort</w:t>
      </w:r>
      <w:r w:rsidR="006C3807" w:rsidRPr="006159F1">
        <w:rPr>
          <w:rFonts w:ascii="Arial" w:hAnsi="Arial" w:cs="Arial"/>
        </w:rPr>
        <w:t xml:space="preserve"> by citizen scientists</w:t>
      </w:r>
      <w:r w:rsidR="000D7E02" w:rsidRPr="006159F1">
        <w:rPr>
          <w:rFonts w:ascii="Arial" w:hAnsi="Arial" w:cs="Arial"/>
        </w:rPr>
        <w:t xml:space="preserve">. </w:t>
      </w:r>
      <w:r w:rsidR="00067407" w:rsidRPr="006159F1">
        <w:rPr>
          <w:rFonts w:ascii="Arial" w:hAnsi="Arial" w:cs="Arial"/>
        </w:rPr>
        <w:t xml:space="preserve">We also included only species with data in every year of the study period, excluding rare/less well-studied species. </w:t>
      </w:r>
      <w:r w:rsidRPr="006159F1">
        <w:rPr>
          <w:rFonts w:ascii="Arial" w:hAnsi="Arial" w:cs="Arial"/>
        </w:rPr>
        <w:t>T</w:t>
      </w:r>
      <w:r w:rsidR="006C3807" w:rsidRPr="006159F1">
        <w:rPr>
          <w:rFonts w:ascii="Arial" w:hAnsi="Arial" w:cs="Arial"/>
        </w:rPr>
        <w:t xml:space="preserve">he value of </w:t>
      </w:r>
      <w:r w:rsidR="00D96491">
        <w:rPr>
          <w:rFonts w:ascii="Arial" w:hAnsi="Arial" w:cs="Arial"/>
        </w:rPr>
        <w:t xml:space="preserve">other </w:t>
      </w:r>
      <w:r w:rsidR="006C3807" w:rsidRPr="006159F1">
        <w:rPr>
          <w:rFonts w:ascii="Arial" w:hAnsi="Arial" w:cs="Arial"/>
        </w:rPr>
        <w:t xml:space="preserve">distribution </w:t>
      </w:r>
      <w:r w:rsidR="001E7382" w:rsidRPr="006159F1">
        <w:rPr>
          <w:rFonts w:ascii="Arial" w:hAnsi="Arial" w:cs="Arial"/>
        </w:rPr>
        <w:t>datasets</w:t>
      </w:r>
      <w:r w:rsidR="00535D1F" w:rsidRPr="00D96491">
        <w:rPr>
          <w:rFonts w:ascii="Arial" w:hAnsi="Arial" w:cs="Arial"/>
        </w:rPr>
        <w:t xml:space="preserve"> </w:t>
      </w:r>
      <w:r w:rsidR="000D7E02" w:rsidRPr="00D96491">
        <w:rPr>
          <w:rFonts w:ascii="Arial" w:hAnsi="Arial" w:cs="Arial"/>
        </w:rPr>
        <w:t xml:space="preserve">with lower recording effort may not be </w:t>
      </w:r>
      <w:r w:rsidR="006C3807" w:rsidRPr="00D96491">
        <w:rPr>
          <w:rFonts w:ascii="Arial" w:hAnsi="Arial" w:cs="Arial"/>
        </w:rPr>
        <w:t>so informative</w:t>
      </w:r>
      <w:r w:rsidR="00535D1F" w:rsidRPr="00D96491">
        <w:rPr>
          <w:rFonts w:ascii="Arial" w:hAnsi="Arial" w:cs="Arial"/>
        </w:rPr>
        <w:t xml:space="preserve">. </w:t>
      </w:r>
      <w:r w:rsidR="000D7E02" w:rsidRPr="00D96491">
        <w:rPr>
          <w:rFonts w:ascii="Arial" w:hAnsi="Arial" w:cs="Arial"/>
        </w:rPr>
        <w:t xml:space="preserve">Kamp et al. (2016) </w:t>
      </w:r>
      <w:r w:rsidR="00535D1F" w:rsidRPr="00B5491B">
        <w:rPr>
          <w:rFonts w:ascii="Arial" w:hAnsi="Arial" w:cs="Arial"/>
        </w:rPr>
        <w:t>found that</w:t>
      </w:r>
      <w:r w:rsidR="000D7E02" w:rsidRPr="00B5491B">
        <w:rPr>
          <w:rFonts w:ascii="Arial" w:hAnsi="Arial" w:cs="Arial"/>
        </w:rPr>
        <w:t xml:space="preserve"> reducing the number of distribution records resulted in poorer </w:t>
      </w:r>
      <w:r w:rsidR="006C3807" w:rsidRPr="00B5491B">
        <w:rPr>
          <w:rFonts w:ascii="Arial" w:hAnsi="Arial" w:cs="Arial"/>
        </w:rPr>
        <w:t xml:space="preserve">abundance </w:t>
      </w:r>
      <w:r w:rsidR="000D7E02" w:rsidRPr="00B5491B">
        <w:rPr>
          <w:rFonts w:ascii="Arial" w:hAnsi="Arial" w:cs="Arial"/>
        </w:rPr>
        <w:t>trend estimates</w:t>
      </w:r>
      <w:r w:rsidR="00535D1F" w:rsidRPr="00B5491B">
        <w:rPr>
          <w:rFonts w:ascii="Arial" w:hAnsi="Arial" w:cs="Arial"/>
        </w:rPr>
        <w:t xml:space="preserve"> for Danish birds</w:t>
      </w:r>
      <w:r w:rsidR="00790A1E" w:rsidRPr="00B5491B">
        <w:rPr>
          <w:rFonts w:ascii="Arial" w:hAnsi="Arial" w:cs="Arial"/>
        </w:rPr>
        <w:t xml:space="preserve">. Even without reducing the sample size, </w:t>
      </w:r>
      <w:r w:rsidR="000D7E02" w:rsidRPr="00B5491B">
        <w:rPr>
          <w:rFonts w:ascii="Arial" w:hAnsi="Arial" w:cs="Arial"/>
        </w:rPr>
        <w:t xml:space="preserve">population trends </w:t>
      </w:r>
      <w:r w:rsidR="00535D1F" w:rsidRPr="00B5491B">
        <w:rPr>
          <w:rFonts w:ascii="Arial" w:hAnsi="Arial" w:cs="Arial"/>
        </w:rPr>
        <w:t xml:space="preserve">were misclassified </w:t>
      </w:r>
      <w:r w:rsidR="000D7E02" w:rsidRPr="00B5491B">
        <w:rPr>
          <w:rFonts w:ascii="Arial" w:hAnsi="Arial" w:cs="Arial"/>
        </w:rPr>
        <w:t xml:space="preserve">for 50% of </w:t>
      </w:r>
      <w:r w:rsidR="00535D1F" w:rsidRPr="00B5491B">
        <w:rPr>
          <w:rFonts w:ascii="Arial" w:hAnsi="Arial" w:cs="Arial"/>
        </w:rPr>
        <w:t>the species they considered</w:t>
      </w:r>
      <w:r w:rsidR="000D7E02" w:rsidRPr="00B5491B">
        <w:rPr>
          <w:rFonts w:ascii="Arial" w:hAnsi="Arial" w:cs="Arial"/>
        </w:rPr>
        <w:t xml:space="preserve">. </w:t>
      </w:r>
      <w:r w:rsidR="005561B1" w:rsidRPr="00B5491B">
        <w:rPr>
          <w:rFonts w:ascii="Arial" w:hAnsi="Arial" w:cs="Arial"/>
        </w:rPr>
        <w:t xml:space="preserve">Thus, using distribution data to </w:t>
      </w:r>
      <w:r w:rsidR="00535D1F" w:rsidRPr="00B5491B">
        <w:rPr>
          <w:rFonts w:ascii="Arial" w:hAnsi="Arial" w:cs="Arial"/>
        </w:rPr>
        <w:t xml:space="preserve">infer </w:t>
      </w:r>
      <w:r w:rsidR="005561B1" w:rsidRPr="00B5491B">
        <w:rPr>
          <w:rFonts w:ascii="Arial" w:hAnsi="Arial" w:cs="Arial"/>
        </w:rPr>
        <w:t xml:space="preserve">population </w:t>
      </w:r>
      <w:r w:rsidR="004A763A" w:rsidRPr="00B5491B">
        <w:rPr>
          <w:rFonts w:ascii="Arial" w:hAnsi="Arial" w:cs="Arial"/>
        </w:rPr>
        <w:t>changes</w:t>
      </w:r>
      <w:r w:rsidR="005561B1" w:rsidRPr="00B5491B">
        <w:rPr>
          <w:rFonts w:ascii="Arial" w:hAnsi="Arial" w:cs="Arial"/>
        </w:rPr>
        <w:t xml:space="preserve"> may require quite mature citizen science schemes, with substantial </w:t>
      </w:r>
      <w:r w:rsidR="00A720D0" w:rsidRPr="00B5491B">
        <w:rPr>
          <w:rFonts w:ascii="Arial" w:hAnsi="Arial" w:cs="Arial"/>
        </w:rPr>
        <w:t xml:space="preserve">numbers </w:t>
      </w:r>
      <w:r w:rsidR="005561B1" w:rsidRPr="00B5491B">
        <w:rPr>
          <w:rFonts w:ascii="Arial" w:hAnsi="Arial" w:cs="Arial"/>
        </w:rPr>
        <w:t>of distribution records.</w:t>
      </w:r>
      <w:r w:rsidR="007726BB" w:rsidRPr="006159F1">
        <w:rPr>
          <w:rFonts w:ascii="Arial" w:hAnsi="Arial" w:cs="Arial"/>
        </w:rPr>
        <w:t xml:space="preserve"> </w:t>
      </w:r>
      <w:r w:rsidR="007726BB" w:rsidRPr="00B5491B">
        <w:rPr>
          <w:rFonts w:ascii="Arial" w:hAnsi="Arial" w:cs="Arial"/>
        </w:rPr>
        <w:t>Given that butterflies are a data-rich taxonomic group in the UK it is unknown whether other groups will ha</w:t>
      </w:r>
      <w:r w:rsidR="007726BB" w:rsidRPr="006159F1">
        <w:rPr>
          <w:rFonts w:ascii="Arial" w:hAnsi="Arial" w:cs="Arial"/>
        </w:rPr>
        <w:t>ve sufficient data to replicate these results. Datasets which may have sufficient data</w:t>
      </w:r>
      <w:r w:rsidR="007726BB" w:rsidRPr="006159F1" w:rsidDel="007726BB">
        <w:rPr>
          <w:rFonts w:ascii="Arial" w:hAnsi="Arial" w:cs="Arial"/>
        </w:rPr>
        <w:t xml:space="preserve"> </w:t>
      </w:r>
      <w:r w:rsidR="007726BB" w:rsidRPr="006159F1">
        <w:rPr>
          <w:rFonts w:ascii="Arial" w:hAnsi="Arial" w:cs="Arial"/>
        </w:rPr>
        <w:t>for</w:t>
      </w:r>
      <w:r w:rsidR="00ED4CF2" w:rsidRPr="006159F1">
        <w:rPr>
          <w:rFonts w:ascii="Arial" w:hAnsi="Arial" w:cs="Arial"/>
        </w:rPr>
        <w:t xml:space="preserve"> </w:t>
      </w:r>
      <w:r w:rsidR="00AE2970" w:rsidRPr="006159F1">
        <w:rPr>
          <w:rFonts w:ascii="Arial" w:hAnsi="Arial" w:cs="Arial"/>
        </w:rPr>
        <w:t xml:space="preserve">this method are butterflies in </w:t>
      </w:r>
      <w:r w:rsidR="00BD7137" w:rsidRPr="00D96491">
        <w:rPr>
          <w:rFonts w:ascii="Arial" w:hAnsi="Arial" w:cs="Arial"/>
        </w:rPr>
        <w:t xml:space="preserve">other </w:t>
      </w:r>
      <w:r w:rsidR="00AE2970" w:rsidRPr="00D96491">
        <w:rPr>
          <w:rFonts w:ascii="Arial" w:hAnsi="Arial" w:cs="Arial"/>
        </w:rPr>
        <w:t>countries</w:t>
      </w:r>
      <w:r w:rsidR="00BD7137" w:rsidRPr="00D96491">
        <w:rPr>
          <w:rFonts w:ascii="Arial" w:hAnsi="Arial" w:cs="Arial"/>
        </w:rPr>
        <w:t xml:space="preserve">, </w:t>
      </w:r>
      <w:r w:rsidR="00AE2970" w:rsidRPr="00D96491">
        <w:rPr>
          <w:rFonts w:ascii="Arial" w:hAnsi="Arial" w:cs="Arial"/>
        </w:rPr>
        <w:t xml:space="preserve">or </w:t>
      </w:r>
      <w:r w:rsidR="00BD7137" w:rsidRPr="00D96491">
        <w:rPr>
          <w:rFonts w:ascii="Arial" w:hAnsi="Arial" w:cs="Arial"/>
        </w:rPr>
        <w:t xml:space="preserve">other </w:t>
      </w:r>
      <w:r w:rsidR="00AE2970" w:rsidRPr="00D96491">
        <w:rPr>
          <w:rFonts w:ascii="Arial" w:hAnsi="Arial" w:cs="Arial"/>
        </w:rPr>
        <w:t>taxa</w:t>
      </w:r>
      <w:r w:rsidR="00BD7137" w:rsidRPr="00D96491">
        <w:rPr>
          <w:rFonts w:ascii="Arial" w:hAnsi="Arial" w:cs="Arial"/>
        </w:rPr>
        <w:t xml:space="preserve"> in the UK, for</w:t>
      </w:r>
      <w:r w:rsidR="00AE2970" w:rsidRPr="00D96491">
        <w:rPr>
          <w:rFonts w:ascii="Arial" w:hAnsi="Arial" w:cs="Arial"/>
        </w:rPr>
        <w:t xml:space="preserve"> </w:t>
      </w:r>
      <w:r w:rsidR="00BD7137" w:rsidRPr="00B5491B">
        <w:rPr>
          <w:rFonts w:ascii="Arial" w:hAnsi="Arial" w:cs="Arial"/>
        </w:rPr>
        <w:t xml:space="preserve">which </w:t>
      </w:r>
      <w:r w:rsidR="00AE2970" w:rsidRPr="00B5491B">
        <w:rPr>
          <w:rFonts w:ascii="Arial" w:hAnsi="Arial" w:cs="Arial"/>
        </w:rPr>
        <w:t xml:space="preserve">standardised </w:t>
      </w:r>
      <w:r w:rsidR="00BD7137" w:rsidRPr="00B5491B">
        <w:rPr>
          <w:rFonts w:ascii="Arial" w:hAnsi="Arial" w:cs="Arial"/>
        </w:rPr>
        <w:t xml:space="preserve">abundance </w:t>
      </w:r>
      <w:r w:rsidR="00AE2970" w:rsidRPr="00B5491B">
        <w:rPr>
          <w:rFonts w:ascii="Arial" w:hAnsi="Arial" w:cs="Arial"/>
        </w:rPr>
        <w:t>monitoring schemes</w:t>
      </w:r>
      <w:r w:rsidR="00BD7137" w:rsidRPr="00B5491B">
        <w:rPr>
          <w:rFonts w:ascii="Arial" w:hAnsi="Arial" w:cs="Arial"/>
        </w:rPr>
        <w:t xml:space="preserve"> are lacking</w:t>
      </w:r>
      <w:r w:rsidR="00AE2970" w:rsidRPr="00B5491B">
        <w:rPr>
          <w:rFonts w:ascii="Arial" w:hAnsi="Arial" w:cs="Arial"/>
        </w:rPr>
        <w:t>, e.g. dragonflies</w:t>
      </w:r>
      <w:r w:rsidR="00C066BB" w:rsidRPr="00B5491B">
        <w:rPr>
          <w:rFonts w:ascii="Arial" w:hAnsi="Arial" w:cs="Arial"/>
        </w:rPr>
        <w:t>.</w:t>
      </w:r>
    </w:p>
    <w:p w14:paraId="6E471ED8" w14:textId="77777777" w:rsidR="00C066BB" w:rsidRPr="00B5491B" w:rsidRDefault="00C066BB" w:rsidP="00CC39F1">
      <w:pPr>
        <w:spacing w:after="0" w:line="480" w:lineRule="auto"/>
        <w:rPr>
          <w:rFonts w:ascii="Arial" w:hAnsi="Arial" w:cs="Arial"/>
        </w:rPr>
      </w:pPr>
    </w:p>
    <w:p w14:paraId="6B27FE38" w14:textId="3A830203" w:rsidR="005561B1" w:rsidRPr="006159F1" w:rsidRDefault="00A720D0" w:rsidP="00CC39F1">
      <w:pPr>
        <w:spacing w:after="0" w:line="480" w:lineRule="auto"/>
        <w:rPr>
          <w:rFonts w:ascii="Arial" w:hAnsi="Arial" w:cs="Arial"/>
        </w:rPr>
      </w:pPr>
      <w:r w:rsidRPr="00B5491B">
        <w:rPr>
          <w:rFonts w:ascii="Arial" w:hAnsi="Arial" w:cs="Arial"/>
        </w:rPr>
        <w:t xml:space="preserve">Our </w:t>
      </w:r>
      <w:r w:rsidR="004A763A" w:rsidRPr="00B5491B">
        <w:rPr>
          <w:rFonts w:ascii="Arial" w:hAnsi="Arial" w:cs="Arial"/>
        </w:rPr>
        <w:t>second caveat is that more detailed population-dynamic interpretations of distribution data only seem possible for some species</w:t>
      </w:r>
      <w:r w:rsidRPr="00B5491B">
        <w:rPr>
          <w:rFonts w:ascii="Arial" w:hAnsi="Arial" w:cs="Arial"/>
        </w:rPr>
        <w:t xml:space="preserve">. Our finding that citizen science distribution data </w:t>
      </w:r>
      <w:r w:rsidR="00474754" w:rsidRPr="00B5491B">
        <w:rPr>
          <w:rFonts w:ascii="Arial" w:hAnsi="Arial" w:cs="Arial"/>
        </w:rPr>
        <w:t xml:space="preserve">explain an average of </w:t>
      </w:r>
      <w:r w:rsidRPr="00B5491B">
        <w:rPr>
          <w:rFonts w:ascii="Arial" w:hAnsi="Arial" w:cs="Arial"/>
        </w:rPr>
        <w:t xml:space="preserve">only </w:t>
      </w:r>
      <w:r w:rsidR="00474754" w:rsidRPr="00B5491B">
        <w:rPr>
          <w:rFonts w:ascii="Arial" w:hAnsi="Arial" w:cs="Arial"/>
        </w:rPr>
        <w:t xml:space="preserve">34% of the </w:t>
      </w:r>
      <w:r w:rsidR="00C066BB" w:rsidRPr="00B5491B">
        <w:rPr>
          <w:rFonts w:ascii="Arial" w:hAnsi="Arial" w:cs="Arial"/>
        </w:rPr>
        <w:t xml:space="preserve">year-to-year </w:t>
      </w:r>
      <w:r w:rsidR="00474754" w:rsidRPr="00B5491B">
        <w:rPr>
          <w:rFonts w:ascii="Arial" w:hAnsi="Arial" w:cs="Arial"/>
        </w:rPr>
        <w:t xml:space="preserve">variation </w:t>
      </w:r>
      <w:r w:rsidRPr="00B5491B">
        <w:rPr>
          <w:rFonts w:ascii="Arial" w:hAnsi="Arial" w:cs="Arial"/>
        </w:rPr>
        <w:t xml:space="preserve">in abundance </w:t>
      </w:r>
      <w:r w:rsidR="00474754" w:rsidRPr="00B5491B">
        <w:rPr>
          <w:rFonts w:ascii="Arial" w:hAnsi="Arial" w:cs="Arial"/>
        </w:rPr>
        <w:t xml:space="preserve">is unlikely to be sufficient to build meaningful models </w:t>
      </w:r>
      <w:r w:rsidRPr="00B5491B">
        <w:rPr>
          <w:rFonts w:ascii="Arial" w:hAnsi="Arial" w:cs="Arial"/>
        </w:rPr>
        <w:t>for examining</w:t>
      </w:r>
      <w:r w:rsidR="00474754" w:rsidRPr="00B5491B">
        <w:rPr>
          <w:rFonts w:ascii="Arial" w:hAnsi="Arial" w:cs="Arial"/>
        </w:rPr>
        <w:t xml:space="preserve"> the sensitivity of </w:t>
      </w:r>
      <w:r w:rsidR="00F126B6" w:rsidRPr="00B5491B">
        <w:rPr>
          <w:rFonts w:ascii="Arial" w:hAnsi="Arial" w:cs="Arial"/>
        </w:rPr>
        <w:t>populations</w:t>
      </w:r>
      <w:r w:rsidR="00474754" w:rsidRPr="00B5491B">
        <w:rPr>
          <w:rFonts w:ascii="Arial" w:hAnsi="Arial" w:cs="Arial"/>
        </w:rPr>
        <w:t xml:space="preserve"> to</w:t>
      </w:r>
      <w:r w:rsidRPr="00B5491B">
        <w:rPr>
          <w:rFonts w:ascii="Arial" w:hAnsi="Arial" w:cs="Arial"/>
        </w:rPr>
        <w:t xml:space="preserve"> environmental drivers, such as</w:t>
      </w:r>
      <w:r w:rsidR="00474754" w:rsidRPr="00B5491B">
        <w:rPr>
          <w:rFonts w:ascii="Arial" w:hAnsi="Arial" w:cs="Arial"/>
        </w:rPr>
        <w:t xml:space="preserve"> specific climate variables</w:t>
      </w:r>
      <w:r w:rsidR="004A763A" w:rsidRPr="00B5491B">
        <w:rPr>
          <w:rFonts w:ascii="Arial" w:hAnsi="Arial" w:cs="Arial"/>
        </w:rPr>
        <w:t>.</w:t>
      </w:r>
      <w:r w:rsidR="00CC0007" w:rsidRPr="00B5491B">
        <w:rPr>
          <w:rFonts w:ascii="Arial" w:hAnsi="Arial" w:cs="Arial"/>
        </w:rPr>
        <w:t xml:space="preserve"> </w:t>
      </w:r>
      <w:r w:rsidR="004A763A" w:rsidRPr="00B5491B">
        <w:rPr>
          <w:rFonts w:ascii="Arial" w:hAnsi="Arial" w:cs="Arial"/>
        </w:rPr>
        <w:t>For example</w:t>
      </w:r>
      <w:r w:rsidR="0051260E" w:rsidRPr="00B5491B">
        <w:rPr>
          <w:rFonts w:ascii="Arial" w:hAnsi="Arial" w:cs="Arial"/>
        </w:rPr>
        <w:t xml:space="preserve">, </w:t>
      </w:r>
      <w:r w:rsidR="0051260E" w:rsidRPr="00B5491B">
        <w:rPr>
          <w:rFonts w:ascii="Arial" w:hAnsi="Arial" w:cs="Arial"/>
        </w:rPr>
        <w:fldChar w:fldCharType="begin" w:fldLock="1"/>
      </w:r>
      <w:r w:rsidR="00EF5FC3" w:rsidRPr="006159F1">
        <w:rPr>
          <w:rFonts w:ascii="Arial" w:hAnsi="Arial" w:cs="Arial"/>
        </w:rPr>
        <w:instrText>ADDIN CSL_CITATION { "citationItems" : [ { "id" : "ITEM-1", "itemData" : { "DOI" : "10.1371/journal.pone.0110219", "author" : [ { "dropping-particle" : "", "family" : "Malinowska", "given" : "Agnieszka H", "non-dropping-particle" : "", "parse-names" : false, "suffix" : "" }, { "dropping-particle" : "Van", "family" : "Strien", "given" : "Arco J", "non-dropping-particle" : "", "parse-names" : false, "suffix" : "" }, { "dropping-particle" : "", "family" : "Verboom", "given" : "Jana", "non-dropping-particle" : "", "parse-names" : false, "suffix" : "" }, { "dropping-particle" : "", "family" : "Wallisdevries", "given" : "Michiel F", "non-dropping-particle" : "", "parse-names" : false, "suffix" : "" } ], "container-title" : "PLoS ONE", "id" : "ITEM-1", "issue" : "10", "issued" : { "date-parts" : [ [ "2014" ] ] }, "note" : "What is it about?\nExaming the influence of extreme events on Odonata, Orthoptera, Lepidoptera and Reptiles\nHow did they do it?\n\nKey result:\nextreme weather events not linked to extinction risks\nWhy is it important?\n\nAn odd conclusion that extreme weather events may not be important - the results don't give you enough to conclude that!", "page" : "e110219", "title" : "No Evidence of the Effect of Extreme Weather Events on Annual Occurrence of Four Groups of Ectothermic Species", "type" : "article-journal", "volume" : "9" }, "uris" : [ "http://www.mendeley.com/documents/?uuid=a226d2ae-ff41-440e-adc2-fe705921a5f9" ] } ], "mendeley" : { "formattedCitation" : "(Malinowska &lt;i&gt;et al.&lt;/i&gt;, 2014)", "manualFormatting" : "Malinowska et al. (2014)", "plainTextFormattedCitation" : "(Malinowska et al., 2014)", "previouslyFormattedCitation" : "(Malinowska &lt;i&gt;et al.&lt;/i&gt;, 2014)" }, "properties" : { "noteIndex" : 0 }, "schema" : "https://github.com/citation-style-language/schema/raw/master/csl-citation.json" }</w:instrText>
      </w:r>
      <w:r w:rsidR="0051260E" w:rsidRPr="00B5491B">
        <w:rPr>
          <w:rFonts w:ascii="Arial" w:hAnsi="Arial" w:cs="Arial"/>
        </w:rPr>
        <w:fldChar w:fldCharType="separate"/>
      </w:r>
      <w:r w:rsidR="0051260E" w:rsidRPr="00B5491B">
        <w:rPr>
          <w:rFonts w:ascii="Arial" w:hAnsi="Arial" w:cs="Arial"/>
          <w:noProof/>
        </w:rPr>
        <w:t xml:space="preserve">Malinowska </w:t>
      </w:r>
      <w:r w:rsidR="0051260E" w:rsidRPr="00B5491B">
        <w:rPr>
          <w:rFonts w:ascii="Arial" w:hAnsi="Arial" w:cs="Arial"/>
          <w:i/>
          <w:noProof/>
        </w:rPr>
        <w:t>et al.</w:t>
      </w:r>
      <w:r w:rsidR="0051260E" w:rsidRPr="00B5491B">
        <w:rPr>
          <w:rFonts w:ascii="Arial" w:hAnsi="Arial" w:cs="Arial"/>
          <w:noProof/>
        </w:rPr>
        <w:t xml:space="preserve"> </w:t>
      </w:r>
      <w:r w:rsidR="0051260E" w:rsidRPr="006159F1">
        <w:rPr>
          <w:rFonts w:ascii="Arial" w:hAnsi="Arial" w:cs="Arial"/>
          <w:noProof/>
        </w:rPr>
        <w:lastRenderedPageBreak/>
        <w:t>(2014)</w:t>
      </w:r>
      <w:r w:rsidR="0051260E" w:rsidRPr="00B5491B">
        <w:rPr>
          <w:rFonts w:ascii="Arial" w:hAnsi="Arial" w:cs="Arial"/>
        </w:rPr>
        <w:fldChar w:fldCharType="end"/>
      </w:r>
      <w:r w:rsidR="0051260E" w:rsidRPr="00B5491B">
        <w:rPr>
          <w:rFonts w:ascii="Arial" w:hAnsi="Arial" w:cs="Arial"/>
        </w:rPr>
        <w:t xml:space="preserve"> </w:t>
      </w:r>
      <w:r w:rsidR="00535D1F" w:rsidRPr="00B5491B">
        <w:rPr>
          <w:rFonts w:ascii="Arial" w:hAnsi="Arial" w:cs="Arial"/>
        </w:rPr>
        <w:t>were unable to detect impacts of extreme weather events on populations of ectothermic species from distribution records, despite evidence of these impacts from population data (e.g</w:t>
      </w:r>
      <w:r w:rsidR="00D7746A" w:rsidRPr="00B5491B">
        <w:rPr>
          <w:rFonts w:ascii="Arial" w:hAnsi="Arial" w:cs="Arial"/>
        </w:rPr>
        <w:t>.</w:t>
      </w:r>
      <w:r w:rsidR="003A1523" w:rsidRPr="00B5491B">
        <w:rPr>
          <w:rFonts w:ascii="Arial" w:hAnsi="Arial" w:cs="Arial"/>
        </w:rPr>
        <w:t xml:space="preserve"> </w:t>
      </w:r>
      <w:r w:rsidR="003A1523" w:rsidRPr="00B5491B">
        <w:rPr>
          <w:rFonts w:ascii="Arial" w:hAnsi="Arial" w:cs="Arial"/>
        </w:rPr>
        <w:fldChar w:fldCharType="begin" w:fldLock="1"/>
      </w:r>
      <w:r w:rsidR="007E0CBB" w:rsidRPr="006159F1">
        <w:rPr>
          <w:rFonts w:ascii="Arial" w:hAnsi="Arial" w:cs="Arial"/>
        </w:rPr>
        <w:instrText>ADDIN CSL_CITATION { "citationItems" : [ { "id" : "ITEM-1", "itemData" : { "DOI" : "10.1038/nclimate2746", "ISBN" : "1758-6798", "ISSN" : "1758-678X", "abstract" : "Climate change is expected to increase the frequency of some climatic extremes1,2 . These may have drastic impacts on biodiversity3,4 , particularly if meteorological thresholds are crossed, leading to population collapses. Should this occur repeatedly, populations may be unable to recover, resulting in local extinctions. Comprehensive time series data on butterflies in Great Britain provide a rare opportunity to quantify population responses to both past severe drought and the interaction with habitat area and fragmentation. Here, we combine this knowledge with future projections from multiple climate models, for different Representative Concentration Pathways (RCPs), and for simultaneous modelled responses to different landscape characteristics. Under RCP8.5, which is associated with \u2018business as usual\u2019 emissions, widespread drought-sensitive butterfly population extinctions could occur as early as 2050. However, by managing landscapes and particularly reducing habitat fragmentation, the probability of persistence until mid-century improves from around zero to between 6 and 42% (95% confidence interval). Achieving persistence with a greater than 50% chance and right through to 2100 is possible only under both low climate change (RCP2.6) and semi-natural habitat restoration. Our data show that, for these drought-sensitive butterflies, persistence is achieved more effectively by restoring semi-natural land- scapes to reduce fragmentation, rather than simply focusing on increasing habitat area, but this will only be successful in combination with substantial emission reductions.", "author" : [ { "dropping-particle" : "", "family" : "Oliver", "given" : "Tom H.", "non-dropping-particle" : "", "parse-names" : false, "suffix" : "" }, { "dropping-particle" : "", "family" : "Marshall", "given" : "Harry H.", "non-dropping-particle" : "", "parse-names" : false, "suffix" : "" }, { "dropping-particle" : "", "family" : "Morecroft", "given" : "Mike D.", "non-dropping-particle" : "", "parse-names" : false, "suffix" : "" }, { "dropping-particle" : "", "family" : "Brereton", "given" : "Tom", "non-dropping-particle" : "", "parse-names" : false, "suffix" : "" }, { "dropping-particle" : "", "family" : "Prudhomme", "given" : "Christel", "non-dropping-particle" : "", "parse-names" : false, "suffix" : "" }, { "dropping-particle" : "", "family" : "Huntingford", "given" : "Chris", "non-dropping-particle" : "", "parse-names" : false, "suffix" : "" } ], "container-title" : "Nature Climate Change", "id" : "ITEM-1", "issue" : "August", "issued" : { "date-parts" : [ [ "2015" ] ] }, "note" : "What is it about?\nClimate and habitat factors influence species population\nHow did they do it?\n\nKey result\n\nWhy is it important?\n", "page" : "1-6", "title" : "Interacting effects of climate change and habitat fragmentation on drought-sensitive butterflies", "type" : "article-journal", "volume" : "5" }, "uris" : [ "http://www.mendeley.com/documents/?uuid=6e8a2693-a378-407f-8254-47773ebff848" ] } ], "mendeley" : { "formattedCitation" : "(Oliver &lt;i&gt;et al.&lt;/i&gt;, 2015b)", "manualFormatting" : "Oliver et al., 2015b", "plainTextFormattedCitation" : "(Oliver et al., 2015b)", "previouslyFormattedCitation" : "(Oliver &lt;i&gt;et al.&lt;/i&gt;, 2015b)" }, "properties" : { "noteIndex" : 0 }, "schema" : "https://github.com/citation-style-language/schema/raw/master/csl-citation.json" }</w:instrText>
      </w:r>
      <w:r w:rsidR="003A1523" w:rsidRPr="00B5491B">
        <w:rPr>
          <w:rFonts w:ascii="Arial" w:hAnsi="Arial" w:cs="Arial"/>
        </w:rPr>
        <w:fldChar w:fldCharType="separate"/>
      </w:r>
      <w:r w:rsidR="003A1523" w:rsidRPr="00B5491B">
        <w:rPr>
          <w:rFonts w:ascii="Arial" w:hAnsi="Arial" w:cs="Arial"/>
          <w:noProof/>
        </w:rPr>
        <w:t xml:space="preserve">Oliver </w:t>
      </w:r>
      <w:r w:rsidR="003A1523" w:rsidRPr="00B5491B">
        <w:rPr>
          <w:rFonts w:ascii="Arial" w:hAnsi="Arial" w:cs="Arial"/>
          <w:i/>
          <w:noProof/>
        </w:rPr>
        <w:t>et al.</w:t>
      </w:r>
      <w:r w:rsidR="003A1523" w:rsidRPr="00B5491B">
        <w:rPr>
          <w:rFonts w:ascii="Arial" w:hAnsi="Arial" w:cs="Arial"/>
          <w:noProof/>
        </w:rPr>
        <w:t>, 2015b</w:t>
      </w:r>
      <w:r w:rsidR="003A1523" w:rsidRPr="00B5491B">
        <w:rPr>
          <w:rFonts w:ascii="Arial" w:hAnsi="Arial" w:cs="Arial"/>
        </w:rPr>
        <w:fldChar w:fldCharType="end"/>
      </w:r>
      <w:r w:rsidR="00535D1F" w:rsidRPr="00B5491B">
        <w:rPr>
          <w:rFonts w:ascii="Arial" w:hAnsi="Arial" w:cs="Arial"/>
        </w:rPr>
        <w:t xml:space="preserve">). </w:t>
      </w:r>
      <w:r w:rsidR="000470F2" w:rsidRPr="00B5491B">
        <w:rPr>
          <w:rFonts w:ascii="Arial" w:hAnsi="Arial" w:cs="Arial"/>
        </w:rPr>
        <w:t xml:space="preserve">In addition, while we have removed species which have unusually high levels of recording effort due to species-specific surveys, not all </w:t>
      </w:r>
      <w:r w:rsidR="000470F2" w:rsidRPr="006159F1">
        <w:rPr>
          <w:rFonts w:ascii="Arial" w:hAnsi="Arial" w:cs="Arial"/>
        </w:rPr>
        <w:t xml:space="preserve">species are necessary reliably monitored by UKBMS, which could result in poor </w:t>
      </w:r>
      <w:r w:rsidR="00C066BB" w:rsidRPr="006159F1">
        <w:rPr>
          <w:rFonts w:ascii="Arial" w:hAnsi="Arial" w:cs="Arial"/>
        </w:rPr>
        <w:t>year-to-year</w:t>
      </w:r>
      <w:r w:rsidR="000470F2" w:rsidRPr="006159F1">
        <w:rPr>
          <w:rFonts w:ascii="Arial" w:hAnsi="Arial" w:cs="Arial"/>
        </w:rPr>
        <w:t xml:space="preserve"> distribution-abundance relationships. For example, the purple hairstreak butterfly (</w:t>
      </w:r>
      <w:r w:rsidR="000470F2" w:rsidRPr="006159F1">
        <w:rPr>
          <w:rFonts w:ascii="Arial" w:hAnsi="Arial" w:cs="Arial"/>
          <w:i/>
        </w:rPr>
        <w:t>Favonius quercus</w:t>
      </w:r>
      <w:r w:rsidR="000470F2" w:rsidRPr="006159F1">
        <w:rPr>
          <w:rFonts w:ascii="Arial" w:hAnsi="Arial" w:cs="Arial"/>
        </w:rPr>
        <w:t xml:space="preserve">) occurs in tree canopies, and is therefore difficult to monitor from ground-based surveys. Other species may suffer from </w:t>
      </w:r>
      <w:r w:rsidR="00C066BB" w:rsidRPr="006159F1">
        <w:rPr>
          <w:rFonts w:ascii="Arial" w:hAnsi="Arial" w:cs="Arial"/>
        </w:rPr>
        <w:t>limited</w:t>
      </w:r>
      <w:r w:rsidR="000470F2" w:rsidRPr="006159F1">
        <w:rPr>
          <w:rFonts w:ascii="Arial" w:hAnsi="Arial" w:cs="Arial"/>
        </w:rPr>
        <w:t xml:space="preserve"> recording for other reasons, such as occurring in restricted locations or not being identified correctly due to confusion with other morphologically similar species.</w:t>
      </w:r>
    </w:p>
    <w:p w14:paraId="66890962" w14:textId="77777777" w:rsidR="001F0361" w:rsidRPr="006159F1" w:rsidRDefault="001F0361" w:rsidP="001869C4">
      <w:pPr>
        <w:tabs>
          <w:tab w:val="left" w:pos="5065"/>
        </w:tabs>
        <w:spacing w:after="0" w:line="480" w:lineRule="auto"/>
        <w:rPr>
          <w:rFonts w:ascii="Arial" w:hAnsi="Arial" w:cs="Arial"/>
        </w:rPr>
      </w:pPr>
    </w:p>
    <w:p w14:paraId="3243EA63" w14:textId="0C3AF797" w:rsidR="001F0361" w:rsidRPr="006159F1" w:rsidRDefault="003A0875" w:rsidP="001869C4">
      <w:pPr>
        <w:tabs>
          <w:tab w:val="left" w:pos="5065"/>
        </w:tabs>
        <w:spacing w:after="0" w:line="480" w:lineRule="auto"/>
        <w:rPr>
          <w:rFonts w:ascii="Arial" w:hAnsi="Arial" w:cs="Arial"/>
          <w:i/>
        </w:rPr>
      </w:pPr>
      <w:r w:rsidRPr="006159F1">
        <w:rPr>
          <w:rFonts w:ascii="Arial" w:hAnsi="Arial" w:cs="Arial"/>
          <w:i/>
        </w:rPr>
        <w:t>Biogeographical attributes</w:t>
      </w:r>
    </w:p>
    <w:p w14:paraId="201BF690" w14:textId="52B53145" w:rsidR="004F4560" w:rsidRPr="00B5491B" w:rsidRDefault="00A720D0" w:rsidP="00F22638">
      <w:pPr>
        <w:spacing w:after="0" w:line="480" w:lineRule="auto"/>
        <w:rPr>
          <w:rFonts w:ascii="Arial" w:hAnsi="Arial" w:cs="Arial"/>
        </w:rPr>
      </w:pPr>
      <w:r w:rsidRPr="006159F1">
        <w:rPr>
          <w:rFonts w:ascii="Arial" w:hAnsi="Arial" w:cs="Arial"/>
        </w:rPr>
        <w:t>Despite the</w:t>
      </w:r>
      <w:r w:rsidR="001C3D65" w:rsidRPr="006159F1">
        <w:rPr>
          <w:rFonts w:ascii="Arial" w:hAnsi="Arial" w:cs="Arial"/>
        </w:rPr>
        <w:t xml:space="preserve"> above</w:t>
      </w:r>
      <w:r w:rsidRPr="006159F1">
        <w:rPr>
          <w:rFonts w:ascii="Arial" w:hAnsi="Arial" w:cs="Arial"/>
        </w:rPr>
        <w:t xml:space="preserve"> caveats, we conclude that y</w:t>
      </w:r>
      <w:r w:rsidR="00C912BA" w:rsidRPr="006159F1">
        <w:rPr>
          <w:rFonts w:ascii="Arial" w:hAnsi="Arial" w:cs="Arial"/>
        </w:rPr>
        <w:t xml:space="preserve">ear-to-year changes </w:t>
      </w:r>
      <w:r w:rsidR="00826603" w:rsidRPr="006159F1">
        <w:rPr>
          <w:rFonts w:ascii="Arial" w:hAnsi="Arial" w:cs="Arial"/>
        </w:rPr>
        <w:t xml:space="preserve">in distribution records represented an adequate proxy for abundance change in species </w:t>
      </w:r>
      <w:r w:rsidR="005561B1" w:rsidRPr="006159F1">
        <w:rPr>
          <w:rFonts w:ascii="Arial" w:hAnsi="Arial" w:cs="Arial"/>
        </w:rPr>
        <w:t>with large fluctuations in</w:t>
      </w:r>
      <w:r w:rsidR="00826603" w:rsidRPr="006159F1">
        <w:rPr>
          <w:rFonts w:ascii="Arial" w:hAnsi="Arial" w:cs="Arial"/>
        </w:rPr>
        <w:t xml:space="preserve"> their occurrence from year to year</w:t>
      </w:r>
      <w:r w:rsidR="0023711E" w:rsidRPr="006159F1">
        <w:rPr>
          <w:rFonts w:ascii="Arial" w:hAnsi="Arial" w:cs="Arial"/>
        </w:rPr>
        <w:t xml:space="preserve"> (Figure 3, Table 1)</w:t>
      </w:r>
      <w:r w:rsidR="00826603" w:rsidRPr="006159F1">
        <w:rPr>
          <w:rFonts w:ascii="Arial" w:hAnsi="Arial" w:cs="Arial"/>
        </w:rPr>
        <w:t xml:space="preserve">. </w:t>
      </w:r>
      <w:r w:rsidR="00353600" w:rsidRPr="006159F1">
        <w:rPr>
          <w:rFonts w:ascii="Arial" w:hAnsi="Arial" w:cs="Arial"/>
        </w:rPr>
        <w:t>Species with</w:t>
      </w:r>
      <w:r w:rsidR="00556C76" w:rsidRPr="006159F1">
        <w:rPr>
          <w:rFonts w:ascii="Arial" w:hAnsi="Arial" w:cs="Arial"/>
        </w:rPr>
        <w:t xml:space="preserve"> </w:t>
      </w:r>
      <w:r w:rsidR="00353600" w:rsidRPr="006159F1">
        <w:rPr>
          <w:rFonts w:ascii="Arial" w:hAnsi="Arial" w:cs="Arial"/>
        </w:rPr>
        <w:t xml:space="preserve">large year-to-year </w:t>
      </w:r>
      <w:r w:rsidR="004B539B" w:rsidRPr="006159F1">
        <w:rPr>
          <w:rFonts w:ascii="Arial" w:hAnsi="Arial" w:cs="Arial"/>
        </w:rPr>
        <w:t xml:space="preserve">fluctuations </w:t>
      </w:r>
      <w:r w:rsidR="001373D3" w:rsidRPr="006159F1">
        <w:rPr>
          <w:rFonts w:ascii="Arial" w:hAnsi="Arial" w:cs="Arial"/>
        </w:rPr>
        <w:t xml:space="preserve">in </w:t>
      </w:r>
      <w:r w:rsidR="00353600" w:rsidRPr="006159F1">
        <w:rPr>
          <w:rFonts w:ascii="Arial" w:hAnsi="Arial" w:cs="Arial"/>
        </w:rPr>
        <w:t xml:space="preserve">their </w:t>
      </w:r>
      <w:r w:rsidR="001373D3" w:rsidRPr="006159F1">
        <w:rPr>
          <w:rFonts w:ascii="Arial" w:hAnsi="Arial" w:cs="Arial"/>
        </w:rPr>
        <w:t>occurrences</w:t>
      </w:r>
      <w:r w:rsidR="00353600" w:rsidRPr="006159F1">
        <w:rPr>
          <w:rFonts w:ascii="Arial" w:hAnsi="Arial" w:cs="Arial"/>
        </w:rPr>
        <w:t>, such as migrants,</w:t>
      </w:r>
      <w:r w:rsidR="001373D3" w:rsidRPr="006159F1">
        <w:rPr>
          <w:rFonts w:ascii="Arial" w:hAnsi="Arial" w:cs="Arial"/>
        </w:rPr>
        <w:t xml:space="preserve"> </w:t>
      </w:r>
      <w:r w:rsidR="003E766D" w:rsidRPr="006159F1">
        <w:rPr>
          <w:rFonts w:ascii="Arial" w:hAnsi="Arial" w:cs="Arial"/>
        </w:rPr>
        <w:t xml:space="preserve">may </w:t>
      </w:r>
      <w:r w:rsidR="00046404" w:rsidRPr="006159F1">
        <w:rPr>
          <w:rFonts w:ascii="Arial" w:hAnsi="Arial" w:cs="Arial"/>
        </w:rPr>
        <w:t xml:space="preserve">offer </w:t>
      </w:r>
      <w:r w:rsidR="004B539B" w:rsidRPr="006159F1">
        <w:rPr>
          <w:rFonts w:ascii="Arial" w:hAnsi="Arial" w:cs="Arial"/>
        </w:rPr>
        <w:t>the greatest statistical power to deduce population changes from distribution data.</w:t>
      </w:r>
      <w:r w:rsidR="009D093D" w:rsidRPr="006159F1">
        <w:rPr>
          <w:rFonts w:ascii="Arial" w:hAnsi="Arial" w:cs="Arial"/>
        </w:rPr>
        <w:t xml:space="preserve"> </w:t>
      </w:r>
      <w:r w:rsidR="0064008F" w:rsidRPr="006159F1">
        <w:rPr>
          <w:rFonts w:ascii="Arial" w:hAnsi="Arial" w:cs="Arial"/>
        </w:rPr>
        <w:t>Even though</w:t>
      </w:r>
      <w:r w:rsidR="006159F1">
        <w:rPr>
          <w:rFonts w:ascii="Arial" w:hAnsi="Arial" w:cs="Arial"/>
        </w:rPr>
        <w:t xml:space="preserve"> two</w:t>
      </w:r>
      <w:r w:rsidR="003E766D" w:rsidRPr="006159F1">
        <w:rPr>
          <w:rFonts w:ascii="Arial" w:hAnsi="Arial" w:cs="Arial"/>
        </w:rPr>
        <w:t xml:space="preserve"> migrant</w:t>
      </w:r>
      <w:r w:rsidR="0064008F" w:rsidRPr="006159F1">
        <w:rPr>
          <w:rFonts w:ascii="Arial" w:hAnsi="Arial" w:cs="Arial"/>
        </w:rPr>
        <w:t xml:space="preserve"> </w:t>
      </w:r>
      <w:r w:rsidR="003E766D" w:rsidRPr="006159F1">
        <w:rPr>
          <w:rFonts w:ascii="Arial" w:hAnsi="Arial" w:cs="Arial"/>
        </w:rPr>
        <w:t>s</w:t>
      </w:r>
      <w:r w:rsidR="0064008F" w:rsidRPr="006159F1">
        <w:rPr>
          <w:rFonts w:ascii="Arial" w:hAnsi="Arial" w:cs="Arial"/>
        </w:rPr>
        <w:t>pecies</w:t>
      </w:r>
      <w:r w:rsidR="003E766D" w:rsidRPr="006159F1">
        <w:rPr>
          <w:rFonts w:ascii="Arial" w:hAnsi="Arial" w:cs="Arial"/>
        </w:rPr>
        <w:t xml:space="preserve"> and </w:t>
      </w:r>
      <w:r w:rsidR="0064008F" w:rsidRPr="006159F1">
        <w:rPr>
          <w:rFonts w:ascii="Arial" w:hAnsi="Arial" w:cs="Arial"/>
        </w:rPr>
        <w:t xml:space="preserve">the </w:t>
      </w:r>
      <w:r w:rsidR="003E766D" w:rsidRPr="006159F1">
        <w:rPr>
          <w:rFonts w:ascii="Arial" w:hAnsi="Arial" w:cs="Arial"/>
        </w:rPr>
        <w:t>holly blue</w:t>
      </w:r>
      <w:r w:rsidR="00955B11" w:rsidRPr="006159F1">
        <w:rPr>
          <w:rFonts w:ascii="Arial" w:hAnsi="Arial" w:cs="Arial"/>
        </w:rPr>
        <w:t xml:space="preserve"> butterfly</w:t>
      </w:r>
      <w:r w:rsidR="003E766D" w:rsidRPr="006159F1">
        <w:rPr>
          <w:rFonts w:ascii="Arial" w:hAnsi="Arial" w:cs="Arial"/>
        </w:rPr>
        <w:t xml:space="preserve"> </w:t>
      </w:r>
      <w:r w:rsidRPr="006159F1">
        <w:rPr>
          <w:rFonts w:ascii="Arial" w:hAnsi="Arial" w:cs="Arial"/>
          <w:i/>
        </w:rPr>
        <w:t>Celastrina argiolus</w:t>
      </w:r>
      <w:r w:rsidRPr="006159F1">
        <w:rPr>
          <w:rFonts w:ascii="Arial" w:hAnsi="Arial" w:cs="Arial"/>
        </w:rPr>
        <w:t xml:space="preserve"> </w:t>
      </w:r>
      <w:r w:rsidR="003E766D" w:rsidRPr="006159F1">
        <w:rPr>
          <w:rFonts w:ascii="Arial" w:hAnsi="Arial" w:cs="Arial"/>
        </w:rPr>
        <w:t xml:space="preserve">demonstrate the </w:t>
      </w:r>
      <w:r w:rsidR="0064008F" w:rsidRPr="006159F1">
        <w:rPr>
          <w:rFonts w:ascii="Arial" w:hAnsi="Arial" w:cs="Arial"/>
        </w:rPr>
        <w:t>strongest</w:t>
      </w:r>
      <w:r w:rsidR="003E766D" w:rsidRPr="006159F1">
        <w:rPr>
          <w:rFonts w:ascii="Arial" w:hAnsi="Arial" w:cs="Arial"/>
        </w:rPr>
        <w:t xml:space="preserve"> </w:t>
      </w:r>
      <w:r w:rsidR="00387350" w:rsidRPr="006159F1">
        <w:rPr>
          <w:rFonts w:ascii="Arial" w:hAnsi="Arial" w:cs="Arial"/>
        </w:rPr>
        <w:t>inter-annual distribution-abundance</w:t>
      </w:r>
      <w:r w:rsidR="003E766D" w:rsidRPr="006159F1">
        <w:rPr>
          <w:rFonts w:ascii="Arial" w:hAnsi="Arial" w:cs="Arial"/>
        </w:rPr>
        <w:t xml:space="preserve"> relationships, </w:t>
      </w:r>
      <w:r w:rsidR="005561B1" w:rsidRPr="006159F1">
        <w:rPr>
          <w:rFonts w:ascii="Arial" w:hAnsi="Arial" w:cs="Arial"/>
        </w:rPr>
        <w:t xml:space="preserve">the </w:t>
      </w:r>
      <w:r w:rsidR="00C00733" w:rsidRPr="006159F1">
        <w:rPr>
          <w:rFonts w:ascii="Arial" w:hAnsi="Arial" w:cs="Arial"/>
        </w:rPr>
        <w:t>mean year-to-year change in distribution records</w:t>
      </w:r>
      <w:r w:rsidR="0060701B" w:rsidRPr="006159F1">
        <w:rPr>
          <w:rFonts w:ascii="Arial" w:hAnsi="Arial" w:cs="Arial"/>
        </w:rPr>
        <w:t xml:space="preserve"> </w:t>
      </w:r>
      <w:r w:rsidR="0064008F" w:rsidRPr="006159F1">
        <w:rPr>
          <w:rFonts w:ascii="Arial" w:hAnsi="Arial" w:cs="Arial"/>
        </w:rPr>
        <w:t xml:space="preserve">was also </w:t>
      </w:r>
      <w:r w:rsidR="005561B1" w:rsidRPr="006159F1">
        <w:rPr>
          <w:rFonts w:ascii="Arial" w:hAnsi="Arial" w:cs="Arial"/>
        </w:rPr>
        <w:t xml:space="preserve">an </w:t>
      </w:r>
      <w:r w:rsidR="0064008F" w:rsidRPr="006159F1">
        <w:rPr>
          <w:rFonts w:ascii="Arial" w:hAnsi="Arial" w:cs="Arial"/>
        </w:rPr>
        <w:t xml:space="preserve">important </w:t>
      </w:r>
      <w:r w:rsidR="005561B1" w:rsidRPr="006159F1">
        <w:rPr>
          <w:rFonts w:ascii="Arial" w:hAnsi="Arial" w:cs="Arial"/>
        </w:rPr>
        <w:t xml:space="preserve">variable in predicting the strength of the </w:t>
      </w:r>
      <w:r w:rsidR="00955B11" w:rsidRPr="006159F1">
        <w:rPr>
          <w:rFonts w:ascii="Arial" w:hAnsi="Arial" w:cs="Arial"/>
        </w:rPr>
        <w:t xml:space="preserve">year-to-year </w:t>
      </w:r>
      <w:r w:rsidR="00387350" w:rsidRPr="006159F1">
        <w:rPr>
          <w:rFonts w:ascii="Arial" w:hAnsi="Arial" w:cs="Arial"/>
        </w:rPr>
        <w:t>distribution-abundance</w:t>
      </w:r>
      <w:r w:rsidR="005561B1" w:rsidRPr="006159F1">
        <w:rPr>
          <w:rFonts w:ascii="Arial" w:hAnsi="Arial" w:cs="Arial"/>
        </w:rPr>
        <w:t xml:space="preserve"> relationship </w:t>
      </w:r>
      <w:r w:rsidR="0064008F" w:rsidRPr="006159F1">
        <w:rPr>
          <w:rFonts w:ascii="Arial" w:hAnsi="Arial" w:cs="Arial"/>
        </w:rPr>
        <w:t xml:space="preserve">for </w:t>
      </w:r>
      <w:r w:rsidR="003E766D" w:rsidRPr="006159F1">
        <w:rPr>
          <w:rFonts w:ascii="Arial" w:hAnsi="Arial" w:cs="Arial"/>
        </w:rPr>
        <w:t>other species</w:t>
      </w:r>
      <w:r w:rsidR="005561B1" w:rsidRPr="006159F1">
        <w:rPr>
          <w:rFonts w:ascii="Arial" w:hAnsi="Arial" w:cs="Arial"/>
        </w:rPr>
        <w:t xml:space="preserve">. </w:t>
      </w:r>
      <w:r w:rsidR="00F126B6" w:rsidRPr="006159F1">
        <w:rPr>
          <w:rFonts w:ascii="Arial" w:hAnsi="Arial" w:cs="Arial"/>
        </w:rPr>
        <w:t xml:space="preserve">Therefore, mean year-to-year change in distribution records may help </w:t>
      </w:r>
      <w:r w:rsidR="003E766D" w:rsidRPr="006159F1">
        <w:rPr>
          <w:rFonts w:ascii="Arial" w:hAnsi="Arial" w:cs="Arial"/>
        </w:rPr>
        <w:t xml:space="preserve">to identify </w:t>
      </w:r>
      <w:r w:rsidR="005977D0" w:rsidRPr="006159F1">
        <w:rPr>
          <w:rFonts w:ascii="Arial" w:hAnsi="Arial" w:cs="Arial"/>
        </w:rPr>
        <w:t xml:space="preserve">non-butterfly </w:t>
      </w:r>
      <w:r w:rsidR="003E766D" w:rsidRPr="006159F1">
        <w:rPr>
          <w:rFonts w:ascii="Arial" w:hAnsi="Arial" w:cs="Arial"/>
        </w:rPr>
        <w:t xml:space="preserve">species </w:t>
      </w:r>
      <w:r w:rsidR="005977D0" w:rsidRPr="006159F1">
        <w:rPr>
          <w:rFonts w:ascii="Arial" w:hAnsi="Arial" w:cs="Arial"/>
        </w:rPr>
        <w:t>w</w:t>
      </w:r>
      <w:r w:rsidR="0064008F" w:rsidRPr="006159F1">
        <w:rPr>
          <w:rFonts w:ascii="Arial" w:hAnsi="Arial" w:cs="Arial"/>
        </w:rPr>
        <w:t xml:space="preserve">here citizen science </w:t>
      </w:r>
      <w:r w:rsidR="008F3DD2" w:rsidRPr="006159F1">
        <w:rPr>
          <w:rFonts w:ascii="Arial" w:hAnsi="Arial" w:cs="Arial"/>
        </w:rPr>
        <w:t xml:space="preserve">distribution </w:t>
      </w:r>
      <w:r w:rsidR="0064008F" w:rsidRPr="006159F1">
        <w:rPr>
          <w:rFonts w:ascii="Arial" w:hAnsi="Arial" w:cs="Arial"/>
        </w:rPr>
        <w:t xml:space="preserve">data </w:t>
      </w:r>
      <w:r w:rsidR="008F3DD2" w:rsidRPr="006159F1">
        <w:rPr>
          <w:rFonts w:ascii="Arial" w:hAnsi="Arial" w:cs="Arial"/>
        </w:rPr>
        <w:t>could be used as a ‘replacement’ for direct population data</w:t>
      </w:r>
      <w:r w:rsidR="003E766D" w:rsidRPr="006159F1">
        <w:rPr>
          <w:rFonts w:ascii="Arial" w:hAnsi="Arial" w:cs="Arial"/>
        </w:rPr>
        <w:t xml:space="preserve">. </w:t>
      </w:r>
      <w:r w:rsidR="00F126B6" w:rsidRPr="006159F1">
        <w:rPr>
          <w:rFonts w:ascii="Arial" w:hAnsi="Arial" w:cs="Arial"/>
        </w:rPr>
        <w:t xml:space="preserve">We found that total numbers of records and fractal dimension did not significantly influence the </w:t>
      </w:r>
      <w:r w:rsidR="007E2F2C" w:rsidRPr="006159F1">
        <w:rPr>
          <w:rFonts w:ascii="Arial" w:hAnsi="Arial" w:cs="Arial"/>
        </w:rPr>
        <w:t>inter-annual distribution-abundance relationship</w:t>
      </w:r>
      <w:r w:rsidR="00F126B6" w:rsidRPr="006159F1">
        <w:rPr>
          <w:rFonts w:ascii="Arial" w:hAnsi="Arial" w:cs="Arial"/>
        </w:rPr>
        <w:t xml:space="preserve">. </w:t>
      </w:r>
      <w:r w:rsidR="003D1792" w:rsidRPr="006159F1">
        <w:rPr>
          <w:rFonts w:ascii="Arial" w:hAnsi="Arial" w:cs="Arial"/>
        </w:rPr>
        <w:t>The most parsimonious explanation for this is that these variables are not important</w:t>
      </w:r>
      <w:r w:rsidR="00F22638" w:rsidRPr="006159F1">
        <w:rPr>
          <w:rFonts w:ascii="Arial" w:hAnsi="Arial" w:cs="Arial"/>
        </w:rPr>
        <w:t>,</w:t>
      </w:r>
      <w:r w:rsidR="003D1792" w:rsidRPr="006159F1">
        <w:rPr>
          <w:rFonts w:ascii="Arial" w:hAnsi="Arial" w:cs="Arial"/>
        </w:rPr>
        <w:t xml:space="preserve"> and</w:t>
      </w:r>
      <w:r w:rsidR="00F22638" w:rsidRPr="006159F1">
        <w:rPr>
          <w:rFonts w:ascii="Arial" w:hAnsi="Arial" w:cs="Arial"/>
        </w:rPr>
        <w:t xml:space="preserve"> that</w:t>
      </w:r>
      <w:r w:rsidR="003D1792" w:rsidRPr="006159F1">
        <w:rPr>
          <w:rFonts w:ascii="Arial" w:hAnsi="Arial" w:cs="Arial"/>
        </w:rPr>
        <w:t xml:space="preserve"> our hypotheses</w:t>
      </w:r>
      <w:r w:rsidR="00F22638" w:rsidRPr="006159F1">
        <w:rPr>
          <w:rFonts w:ascii="Arial" w:hAnsi="Arial" w:cs="Arial"/>
        </w:rPr>
        <w:t xml:space="preserve">, that our statistical capacity to detect year-to-year variation in abundance from distribution records was linked to the total number of distribution records, and fractal dimension, </w:t>
      </w:r>
      <w:r w:rsidR="003D1792" w:rsidRPr="006159F1">
        <w:rPr>
          <w:rFonts w:ascii="Arial" w:hAnsi="Arial" w:cs="Arial"/>
        </w:rPr>
        <w:t>were wrong.</w:t>
      </w:r>
      <w:r w:rsidR="00F22638" w:rsidRPr="006159F1">
        <w:rPr>
          <w:rFonts w:ascii="Arial" w:hAnsi="Arial" w:cs="Arial"/>
        </w:rPr>
        <w:t xml:space="preserve"> </w:t>
      </w:r>
      <w:r w:rsidR="002D03DD" w:rsidRPr="006159F1">
        <w:rPr>
          <w:rFonts w:ascii="Arial" w:hAnsi="Arial" w:cs="Arial"/>
        </w:rPr>
        <w:t xml:space="preserve"> </w:t>
      </w:r>
      <w:r w:rsidR="004F4560" w:rsidRPr="00B5491B">
        <w:rPr>
          <w:rFonts w:ascii="Arial" w:hAnsi="Arial" w:cs="Arial"/>
        </w:rPr>
        <w:t xml:space="preserve">We </w:t>
      </w:r>
      <w:r w:rsidR="00612FF3" w:rsidRPr="00B5491B">
        <w:rPr>
          <w:rFonts w:ascii="Arial" w:hAnsi="Arial" w:cs="Arial"/>
        </w:rPr>
        <w:t xml:space="preserve">had </w:t>
      </w:r>
      <w:r w:rsidR="004F4560" w:rsidRPr="00B5491B">
        <w:rPr>
          <w:rFonts w:ascii="Arial" w:hAnsi="Arial" w:cs="Arial"/>
        </w:rPr>
        <w:t xml:space="preserve">predicted that a large total number of </w:t>
      </w:r>
      <w:r w:rsidR="004F4560" w:rsidRPr="00B5491B">
        <w:rPr>
          <w:rFonts w:ascii="Arial" w:hAnsi="Arial" w:cs="Arial"/>
        </w:rPr>
        <w:lastRenderedPageBreak/>
        <w:t xml:space="preserve">records would mean greater statistical power to find the inter-annual distribution-abundance relationship. The lack of a significant relationship between the inter-annual distribution-abundance relationship and total number of distribution records could be because patterns of year-to-year change in distribution records can be similar those in abundance even when numbers of observations are low. Recorder behaviour may have biased our results, as recorders may not record widespread common species on an ad hoc basis instead favouring notable records (e.g. rare species), this contrasts the abundance data that were collected following a structured survey design where all species seen are recorded. This could lead to mismatch in abundance and distribution patterns even for inter-annual changes, as recording effort varies temporally. Finally, the lowest total number of distribution records in our study was quite high (see Table 1), therefore the concerns with low sample size were not an issue here. However, the issue may be important to other more poorly recorded taxonomic groups. </w:t>
      </w:r>
    </w:p>
    <w:p w14:paraId="61B3B18D" w14:textId="26BC8F82" w:rsidR="00635A18" w:rsidRPr="00B5491B" w:rsidRDefault="00612FF3" w:rsidP="00F22638">
      <w:pPr>
        <w:spacing w:after="0" w:line="480" w:lineRule="auto"/>
        <w:rPr>
          <w:rFonts w:ascii="Arial" w:hAnsi="Arial" w:cs="Arial"/>
        </w:rPr>
      </w:pPr>
      <w:r w:rsidRPr="00B5491B">
        <w:rPr>
          <w:rFonts w:ascii="Arial" w:hAnsi="Arial" w:cs="Arial"/>
        </w:rPr>
        <w:t>Fractal</w:t>
      </w:r>
      <w:r w:rsidR="00F22638" w:rsidRPr="00B5491B">
        <w:rPr>
          <w:rFonts w:ascii="Arial" w:hAnsi="Arial" w:cs="Arial"/>
        </w:rPr>
        <w:t xml:space="preserve"> dimension</w:t>
      </w:r>
      <w:r w:rsidRPr="00B5491B">
        <w:rPr>
          <w:rFonts w:ascii="Arial" w:hAnsi="Arial" w:cs="Arial"/>
        </w:rPr>
        <w:t xml:space="preserve"> of species’ distribution also</w:t>
      </w:r>
      <w:r w:rsidR="00F22638" w:rsidRPr="00B5491B">
        <w:rPr>
          <w:rFonts w:ascii="Arial" w:hAnsi="Arial" w:cs="Arial"/>
        </w:rPr>
        <w:t xml:space="preserve"> did not impact the inter-annual distribution-abundance relationship. This might be because even if a range is fragmented, distribution recorders and transect volunteers still find and document species in those locations. </w:t>
      </w:r>
      <w:r w:rsidR="006F56DC" w:rsidRPr="00B5491B">
        <w:rPr>
          <w:rFonts w:ascii="Arial" w:hAnsi="Arial" w:cs="Arial"/>
        </w:rPr>
        <w:t xml:space="preserve">In addition, if a species is known to be fragmented (which usually indicates rareness or being at risk of extinction), there may be a recording bias towards it </w:t>
      </w:r>
      <w:r w:rsidR="006F56DC" w:rsidRPr="00B5491B">
        <w:rPr>
          <w:rFonts w:ascii="Arial" w:hAnsi="Arial" w:cs="Arial"/>
        </w:rPr>
        <w:fldChar w:fldCharType="begin" w:fldLock="1"/>
      </w:r>
      <w:r w:rsidR="00EF5FC3" w:rsidRPr="006159F1">
        <w:rPr>
          <w:rFonts w:ascii="Arial" w:hAnsi="Arial" w:cs="Arial"/>
        </w:rPr>
        <w:instrText>ADDIN CSL_CITATION { "citationItems" : [ { "id" : "ITEM-1", "itemData" : { "DOI" : "10.1111/bij.12532", "ISBN" : "1095-8312", "ISSN" : "10958312", "abstract" : "Biological recording is in essence a very simple concept in which a record is the report of a species at a physical location at a certain time. The collation of these records into a dataset is a powerful approach to addressing large-scale questions about biodiversity change. Records are collected by volunteers at times and places that suit them, leading to a variety of biases: uneven sampling over space and time, uneven sampling effort per visit and uneven detectability. These need to be controlled for in statistical analyses that use biological records. In particular, the data are \u2018presence-only\u2019, and lack information on the sampling protocol or intensity. Submitting \u2018complete lists\u2019 of all the species seen is one potential solution because the data can be treated as \u2018presence\u2013absence\u2019 and detectability of each species can be statistically modelled. The corollary of bias is that records vary in their \u2018information content\u2019. The information content is a measure of how much an individual record, or collection of records, contributes to reducing uncertainty in a parameter of interest. The information content of biological records varies, depending on the question to which the data are being applied. We consider a set of hypothetical \u2018syndromes\u2019 of recording behaviour, each of which is characterized by different information content.We demonstrate how these concepts can be used to support the growth of a particular type of recording behaviour. Approaches to recording are rapidly changing, especially with the growth of mass participation citizen science. We discuss how these developments present a range of challenges and opportunities for biological recording in the future.", "author" : [ { "dropping-particle" : "", "family" : "Isaac", "given" : "Nick J B", "non-dropping-particle" : "", "parse-names" : false, "suffix" : "" }, { "dropping-particle" : "", "family" : "Pocock", "given" : "Michael J O", "non-dropping-particle" : "", "parse-names" : false, "suffix" : "" } ], "container-title" : "Biological Journal of the Linnean Society", "id" : "ITEM-1", "issued" : { "date-parts" : [ [ "2015" ] ] }, "page" : "522-531", "title" : "Bias and information in biological records", "type" : "article-journal" }, "uris" : [ "http://www.mendeley.com/documents/?uuid=1eff882d-8065-4da3-b2b2-89c6bcd4b298" ] } ], "mendeley" : { "formattedCitation" : "(Isaac &amp; Pocock, 2015)", "plainTextFormattedCitation" : "(Isaac &amp; Pocock, 2015)", "previouslyFormattedCitation" : "(Isaac &amp; Pocock, 2015)" }, "properties" : { "noteIndex" : 0 }, "schema" : "https://github.com/citation-style-language/schema/raw/master/csl-citation.json" }</w:instrText>
      </w:r>
      <w:r w:rsidR="006F56DC" w:rsidRPr="00B5491B">
        <w:rPr>
          <w:rFonts w:ascii="Arial" w:hAnsi="Arial" w:cs="Arial"/>
        </w:rPr>
        <w:fldChar w:fldCharType="separate"/>
      </w:r>
      <w:r w:rsidR="006F56DC" w:rsidRPr="00B5491B">
        <w:rPr>
          <w:rFonts w:ascii="Arial" w:hAnsi="Arial" w:cs="Arial"/>
          <w:noProof/>
        </w:rPr>
        <w:t>(Isaac &amp; Pocock, 2015)</w:t>
      </w:r>
      <w:r w:rsidR="006F56DC" w:rsidRPr="00B5491B">
        <w:rPr>
          <w:rFonts w:ascii="Arial" w:hAnsi="Arial" w:cs="Arial"/>
        </w:rPr>
        <w:fldChar w:fldCharType="end"/>
      </w:r>
      <w:r w:rsidR="006F56DC" w:rsidRPr="00B5491B">
        <w:rPr>
          <w:rFonts w:ascii="Arial" w:hAnsi="Arial" w:cs="Arial"/>
        </w:rPr>
        <w:t>, which results in good information for that species.</w:t>
      </w:r>
      <w:r w:rsidR="008B09BB" w:rsidRPr="006159F1">
        <w:rPr>
          <w:rFonts w:ascii="Arial" w:hAnsi="Arial" w:cs="Arial"/>
        </w:rPr>
        <w:t xml:space="preserve"> Therefore, species with a high fractal dimension may still have a positive inter-annual distribution-abundance relationship</w:t>
      </w:r>
      <w:r w:rsidR="00593197" w:rsidRPr="006159F1">
        <w:rPr>
          <w:rFonts w:ascii="Arial" w:hAnsi="Arial" w:cs="Arial"/>
        </w:rPr>
        <w:t>.</w:t>
      </w:r>
      <w:r w:rsidR="00263CDF" w:rsidRPr="006159F1">
        <w:rPr>
          <w:rFonts w:ascii="Arial" w:hAnsi="Arial" w:cs="Arial"/>
        </w:rPr>
        <w:t xml:space="preserve"> </w:t>
      </w:r>
      <w:r w:rsidR="00593197" w:rsidRPr="006159F1">
        <w:rPr>
          <w:rFonts w:ascii="Arial" w:hAnsi="Arial" w:cs="Arial"/>
        </w:rPr>
        <w:t>H</w:t>
      </w:r>
      <w:r w:rsidR="008B09BB" w:rsidRPr="006159F1">
        <w:rPr>
          <w:rFonts w:ascii="Arial" w:hAnsi="Arial" w:cs="Arial"/>
        </w:rPr>
        <w:t xml:space="preserve">owever, </w:t>
      </w:r>
      <w:r w:rsidR="00593197" w:rsidRPr="006159F1">
        <w:rPr>
          <w:rFonts w:ascii="Arial" w:hAnsi="Arial" w:cs="Arial"/>
        </w:rPr>
        <w:t xml:space="preserve">it should be noted that </w:t>
      </w:r>
      <w:r w:rsidR="008B09BB" w:rsidRPr="006159F1">
        <w:rPr>
          <w:rFonts w:ascii="Arial" w:hAnsi="Arial" w:cs="Arial"/>
        </w:rPr>
        <w:t xml:space="preserve">species which are </w:t>
      </w:r>
      <w:r w:rsidR="00593197" w:rsidRPr="006159F1">
        <w:rPr>
          <w:rFonts w:ascii="Arial" w:hAnsi="Arial" w:cs="Arial"/>
        </w:rPr>
        <w:t xml:space="preserve">very </w:t>
      </w:r>
      <w:r w:rsidR="008B09BB" w:rsidRPr="006159F1">
        <w:rPr>
          <w:rFonts w:ascii="Arial" w:hAnsi="Arial" w:cs="Arial"/>
        </w:rPr>
        <w:t xml:space="preserve">poorly studied, and therefore likely rare and in fragmented habitats, were not been included due to the selection criteria. </w:t>
      </w:r>
      <w:r w:rsidR="007E2F2C" w:rsidRPr="006159F1">
        <w:rPr>
          <w:rFonts w:ascii="Arial" w:hAnsi="Arial" w:cs="Arial"/>
        </w:rPr>
        <w:t>The study species also had ranges which were relatively well-filled, with fractal dimension scores ranging from 0.257 to 0.716 (maximum p</w:t>
      </w:r>
      <w:r w:rsidR="00332C9B" w:rsidRPr="006159F1">
        <w:rPr>
          <w:rFonts w:ascii="Arial" w:hAnsi="Arial" w:cs="Arial"/>
        </w:rPr>
        <w:t xml:space="preserve">ossible value is 2). </w:t>
      </w:r>
      <w:r w:rsidR="003D1792" w:rsidRPr="006159F1">
        <w:rPr>
          <w:rFonts w:ascii="Arial" w:hAnsi="Arial" w:cs="Arial"/>
        </w:rPr>
        <w:t>It is possible that fractal dimension is an important factor for highly fragmented species, and t</w:t>
      </w:r>
      <w:r w:rsidR="00540989" w:rsidRPr="006159F1">
        <w:rPr>
          <w:rFonts w:ascii="Arial" w:hAnsi="Arial" w:cs="Arial"/>
        </w:rPr>
        <w:t>here may have been insufficient</w:t>
      </w:r>
      <w:r w:rsidR="007E2F2C" w:rsidRPr="006159F1">
        <w:rPr>
          <w:rFonts w:ascii="Arial" w:hAnsi="Arial" w:cs="Arial"/>
        </w:rPr>
        <w:t xml:space="preserve"> variation in th</w:t>
      </w:r>
      <w:r w:rsidR="00540989" w:rsidRPr="006159F1">
        <w:rPr>
          <w:rFonts w:ascii="Arial" w:hAnsi="Arial" w:cs="Arial"/>
        </w:rPr>
        <w:t>is</w:t>
      </w:r>
      <w:r w:rsidR="007E2F2C" w:rsidRPr="006159F1">
        <w:rPr>
          <w:rFonts w:ascii="Arial" w:hAnsi="Arial" w:cs="Arial"/>
        </w:rPr>
        <w:t xml:space="preserve"> attribute to be important to the inter-annual distribution-abundance relationship.</w:t>
      </w:r>
      <w:r w:rsidR="00540989" w:rsidRPr="006159F1">
        <w:rPr>
          <w:rFonts w:ascii="Arial" w:hAnsi="Arial" w:cs="Arial"/>
        </w:rPr>
        <w:t xml:space="preserve"> </w:t>
      </w:r>
      <w:r w:rsidR="00C355A3" w:rsidRPr="006159F1">
        <w:rPr>
          <w:rFonts w:ascii="Arial" w:hAnsi="Arial" w:cs="Arial"/>
        </w:rPr>
        <w:t>Similarly we found no relationship between</w:t>
      </w:r>
      <w:r w:rsidR="00216DA4" w:rsidRPr="006159F1">
        <w:rPr>
          <w:rFonts w:ascii="Arial" w:hAnsi="Arial" w:cs="Arial"/>
        </w:rPr>
        <w:t xml:space="preserve"> the</w:t>
      </w:r>
      <w:r w:rsidR="00C355A3" w:rsidRPr="006159F1">
        <w:rPr>
          <w:rFonts w:ascii="Arial" w:hAnsi="Arial" w:cs="Arial"/>
        </w:rPr>
        <w:t xml:space="preserve"> </w:t>
      </w:r>
      <w:r w:rsidR="00216DA4" w:rsidRPr="006159F1">
        <w:rPr>
          <w:rFonts w:ascii="Arial" w:hAnsi="Arial" w:cs="Arial"/>
        </w:rPr>
        <w:t>inter-annual distribution-abundance relationship</w:t>
      </w:r>
      <w:r w:rsidR="00C355A3" w:rsidRPr="006159F1">
        <w:rPr>
          <w:rFonts w:ascii="Arial" w:hAnsi="Arial" w:cs="Arial"/>
        </w:rPr>
        <w:t xml:space="preserve"> and dispersal for butterfli</w:t>
      </w:r>
      <w:r w:rsidR="00C355A3" w:rsidRPr="00B5491B">
        <w:rPr>
          <w:rFonts w:ascii="Arial" w:hAnsi="Arial" w:cs="Arial"/>
        </w:rPr>
        <w:t>es</w:t>
      </w:r>
      <w:r w:rsidR="00216DA4" w:rsidRPr="00B5491B">
        <w:rPr>
          <w:rFonts w:ascii="Arial" w:hAnsi="Arial" w:cs="Arial"/>
        </w:rPr>
        <w:t xml:space="preserve"> (Supplementary Table 2)</w:t>
      </w:r>
      <w:r w:rsidR="00C355A3" w:rsidRPr="00B5491B">
        <w:rPr>
          <w:rFonts w:ascii="Arial" w:hAnsi="Arial" w:cs="Arial"/>
        </w:rPr>
        <w:t>. I</w:t>
      </w:r>
      <w:r w:rsidR="00540989" w:rsidRPr="00B5491B">
        <w:rPr>
          <w:rFonts w:ascii="Arial" w:hAnsi="Arial" w:cs="Arial"/>
        </w:rPr>
        <w:t xml:space="preserve">f these </w:t>
      </w:r>
      <w:r w:rsidR="00540989" w:rsidRPr="00B5491B">
        <w:rPr>
          <w:rFonts w:ascii="Arial" w:hAnsi="Arial" w:cs="Arial"/>
        </w:rPr>
        <w:lastRenderedPageBreak/>
        <w:t>variables lack significant explanatory power even for a well-studied taxon, then this suggests that they will have limited use for identifying species in other taxa for which our method may be appropriate.</w:t>
      </w:r>
      <w:r w:rsidR="00A03812" w:rsidRPr="00B5491B">
        <w:rPr>
          <w:rFonts w:ascii="Arial" w:hAnsi="Arial" w:cs="Arial"/>
        </w:rPr>
        <w:t xml:space="preserve"> </w:t>
      </w:r>
    </w:p>
    <w:p w14:paraId="18402EFD" w14:textId="3B34DFE3" w:rsidR="00353600" w:rsidRPr="00B5491B" w:rsidRDefault="00353600" w:rsidP="006A3C01">
      <w:pPr>
        <w:spacing w:after="0" w:line="480" w:lineRule="auto"/>
        <w:rPr>
          <w:rFonts w:ascii="Arial" w:hAnsi="Arial" w:cs="Arial"/>
        </w:rPr>
      </w:pPr>
    </w:p>
    <w:p w14:paraId="4DE6B243" w14:textId="785C5975" w:rsidR="0064008F" w:rsidRPr="00B5491B" w:rsidRDefault="003A0875" w:rsidP="00AB0F03">
      <w:pPr>
        <w:spacing w:after="0" w:line="480" w:lineRule="auto"/>
        <w:rPr>
          <w:rFonts w:ascii="Arial" w:hAnsi="Arial" w:cs="Arial"/>
          <w:i/>
        </w:rPr>
      </w:pPr>
      <w:r w:rsidRPr="00B5491B">
        <w:rPr>
          <w:rFonts w:ascii="Arial" w:hAnsi="Arial" w:cs="Arial"/>
          <w:i/>
        </w:rPr>
        <w:t>Population sy</w:t>
      </w:r>
      <w:r w:rsidR="005A5978" w:rsidRPr="00B5491B">
        <w:rPr>
          <w:rFonts w:ascii="Arial" w:hAnsi="Arial" w:cs="Arial"/>
          <w:i/>
        </w:rPr>
        <w:t>n</w:t>
      </w:r>
      <w:r w:rsidRPr="00B5491B">
        <w:rPr>
          <w:rFonts w:ascii="Arial" w:hAnsi="Arial" w:cs="Arial"/>
          <w:i/>
        </w:rPr>
        <w:t>chrony and inter-annual distribution-abundance relationships</w:t>
      </w:r>
    </w:p>
    <w:p w14:paraId="3FB457B7" w14:textId="2A550E6B" w:rsidR="00AB0F03" w:rsidRPr="00B5491B" w:rsidRDefault="00AB0F03" w:rsidP="00AB0F03">
      <w:pPr>
        <w:spacing w:after="0" w:line="480" w:lineRule="auto"/>
        <w:rPr>
          <w:rFonts w:ascii="Arial" w:hAnsi="Arial" w:cs="Arial"/>
        </w:rPr>
      </w:pPr>
      <w:r w:rsidRPr="00B5491B">
        <w:rPr>
          <w:rFonts w:ascii="Arial" w:hAnsi="Arial" w:cs="Arial"/>
        </w:rPr>
        <w:t xml:space="preserve">The success of </w:t>
      </w:r>
      <w:r w:rsidR="00496D77" w:rsidRPr="00B5491B">
        <w:rPr>
          <w:rFonts w:ascii="Arial" w:hAnsi="Arial" w:cs="Arial"/>
        </w:rPr>
        <w:t>year-to-year</w:t>
      </w:r>
      <w:r w:rsidR="001F0361" w:rsidRPr="00B5491B">
        <w:rPr>
          <w:rFonts w:ascii="Arial" w:hAnsi="Arial" w:cs="Arial"/>
        </w:rPr>
        <w:t xml:space="preserve"> </w:t>
      </w:r>
      <w:r w:rsidRPr="00B5491B">
        <w:rPr>
          <w:rFonts w:ascii="Arial" w:hAnsi="Arial" w:cs="Arial"/>
        </w:rPr>
        <w:t xml:space="preserve">changes in distribution records mirroring abundance changes </w:t>
      </w:r>
      <w:r w:rsidR="00E162A3" w:rsidRPr="00B5491B">
        <w:rPr>
          <w:rFonts w:ascii="Arial" w:hAnsi="Arial" w:cs="Arial"/>
        </w:rPr>
        <w:t xml:space="preserve">in migratory species </w:t>
      </w:r>
      <w:r w:rsidRPr="00B5491B">
        <w:rPr>
          <w:rFonts w:ascii="Arial" w:hAnsi="Arial" w:cs="Arial"/>
        </w:rPr>
        <w:t>suggests that population synchrony over large areas may play a role</w:t>
      </w:r>
      <w:r w:rsidR="006A3C01" w:rsidRPr="00B5491B">
        <w:rPr>
          <w:rFonts w:ascii="Arial" w:hAnsi="Arial" w:cs="Arial"/>
        </w:rPr>
        <w:t xml:space="preserve">, </w:t>
      </w:r>
      <w:r w:rsidR="0064008F" w:rsidRPr="00B5491B">
        <w:rPr>
          <w:rFonts w:ascii="Arial" w:hAnsi="Arial" w:cs="Arial"/>
        </w:rPr>
        <w:t xml:space="preserve">and </w:t>
      </w:r>
      <w:r w:rsidR="006A3C01" w:rsidRPr="00B5491B">
        <w:rPr>
          <w:rFonts w:ascii="Arial" w:hAnsi="Arial" w:cs="Arial"/>
        </w:rPr>
        <w:t xml:space="preserve">so we examined the impact of scale on the </w:t>
      </w:r>
      <w:r w:rsidR="00387350" w:rsidRPr="00B5491B">
        <w:rPr>
          <w:rFonts w:ascii="Arial" w:hAnsi="Arial" w:cs="Arial"/>
        </w:rPr>
        <w:t>inter-annual distribution-abundance</w:t>
      </w:r>
      <w:r w:rsidR="00F35BC8" w:rsidRPr="00B5491B">
        <w:rPr>
          <w:rFonts w:ascii="Arial" w:hAnsi="Arial" w:cs="Arial"/>
        </w:rPr>
        <w:t xml:space="preserve"> </w:t>
      </w:r>
      <w:r w:rsidR="006A3C01" w:rsidRPr="00B5491B">
        <w:rPr>
          <w:rFonts w:ascii="Arial" w:hAnsi="Arial" w:cs="Arial"/>
        </w:rPr>
        <w:t>relationship</w:t>
      </w:r>
      <w:r w:rsidR="00F12CE9" w:rsidRPr="00B5491B">
        <w:rPr>
          <w:rFonts w:ascii="Arial" w:hAnsi="Arial" w:cs="Arial"/>
        </w:rPr>
        <w:t xml:space="preserve"> by comparing national and county-level analyses</w:t>
      </w:r>
      <w:r w:rsidRPr="00B5491B">
        <w:rPr>
          <w:rFonts w:ascii="Arial" w:hAnsi="Arial" w:cs="Arial"/>
        </w:rPr>
        <w:t xml:space="preserve">. </w:t>
      </w:r>
      <w:r w:rsidR="0064008F" w:rsidRPr="00B5491B">
        <w:rPr>
          <w:rFonts w:ascii="Arial" w:hAnsi="Arial" w:cs="Arial"/>
        </w:rPr>
        <w:t xml:space="preserve">Weak relationships </w:t>
      </w:r>
      <w:r w:rsidR="004171E5" w:rsidRPr="00B5491B">
        <w:rPr>
          <w:rFonts w:ascii="Arial" w:hAnsi="Arial" w:cs="Arial"/>
        </w:rPr>
        <w:t xml:space="preserve">at the national level </w:t>
      </w:r>
      <w:r w:rsidRPr="00B5491B">
        <w:rPr>
          <w:rFonts w:ascii="Arial" w:hAnsi="Arial" w:cs="Arial"/>
        </w:rPr>
        <w:t xml:space="preserve">may occur if </w:t>
      </w:r>
      <w:r w:rsidR="0064008F" w:rsidRPr="00B5491B">
        <w:rPr>
          <w:rFonts w:ascii="Arial" w:hAnsi="Arial" w:cs="Arial"/>
        </w:rPr>
        <w:t>species’</w:t>
      </w:r>
      <w:r w:rsidRPr="00B5491B">
        <w:rPr>
          <w:rFonts w:ascii="Arial" w:hAnsi="Arial" w:cs="Arial"/>
        </w:rPr>
        <w:t xml:space="preserve"> population dynamics are asynchronous</w:t>
      </w:r>
      <w:r w:rsidR="00F12CE9" w:rsidRPr="00B5491B">
        <w:rPr>
          <w:rFonts w:ascii="Arial" w:hAnsi="Arial" w:cs="Arial"/>
        </w:rPr>
        <w:t>, such that</w:t>
      </w:r>
      <w:r w:rsidR="005A5978" w:rsidRPr="00B5491B">
        <w:rPr>
          <w:rFonts w:ascii="Arial" w:hAnsi="Arial" w:cs="Arial"/>
        </w:rPr>
        <w:t xml:space="preserve"> </w:t>
      </w:r>
      <w:r w:rsidRPr="00B5491B">
        <w:rPr>
          <w:rFonts w:ascii="Arial" w:hAnsi="Arial" w:cs="Arial"/>
        </w:rPr>
        <w:t>abundances and distributions may be closely linked</w:t>
      </w:r>
      <w:r w:rsidR="002D33C3" w:rsidRPr="00B5491B">
        <w:rPr>
          <w:rFonts w:ascii="Arial" w:hAnsi="Arial" w:cs="Arial"/>
        </w:rPr>
        <w:t xml:space="preserve"> locally</w:t>
      </w:r>
      <w:r w:rsidRPr="00B5491B">
        <w:rPr>
          <w:rFonts w:ascii="Arial" w:hAnsi="Arial" w:cs="Arial"/>
        </w:rPr>
        <w:t>, but a ‘good year’ in one region might occur when it is a ‘bad year’ in another region, obscuring any overall pattern at a national scale.</w:t>
      </w:r>
      <w:r w:rsidR="00556C76" w:rsidRPr="00B5491B">
        <w:rPr>
          <w:rFonts w:ascii="Arial" w:hAnsi="Arial" w:cs="Arial"/>
        </w:rPr>
        <w:t xml:space="preserve"> </w:t>
      </w:r>
      <w:r w:rsidRPr="00B5491B">
        <w:rPr>
          <w:rFonts w:ascii="Arial" w:hAnsi="Arial" w:cs="Arial"/>
        </w:rPr>
        <w:t xml:space="preserve">However, when we repeated </w:t>
      </w:r>
      <w:r w:rsidR="00F12CE9" w:rsidRPr="00B5491B">
        <w:rPr>
          <w:rFonts w:ascii="Arial" w:hAnsi="Arial" w:cs="Arial"/>
        </w:rPr>
        <w:t>our</w:t>
      </w:r>
      <w:r w:rsidRPr="00B5491B">
        <w:rPr>
          <w:rFonts w:ascii="Arial" w:hAnsi="Arial" w:cs="Arial"/>
        </w:rPr>
        <w:t xml:space="preserve"> </w:t>
      </w:r>
      <w:r w:rsidR="00A720D0" w:rsidRPr="00B5491B">
        <w:rPr>
          <w:rFonts w:ascii="Arial" w:hAnsi="Arial" w:cs="Arial"/>
        </w:rPr>
        <w:t xml:space="preserve">national-scale </w:t>
      </w:r>
      <w:r w:rsidRPr="00B5491B">
        <w:rPr>
          <w:rFonts w:ascii="Arial" w:hAnsi="Arial" w:cs="Arial"/>
        </w:rPr>
        <w:t>analysis for a much smaller region (the county of Dorset), the results were similar</w:t>
      </w:r>
      <w:r w:rsidR="00C00733" w:rsidRPr="00B5491B">
        <w:rPr>
          <w:rFonts w:ascii="Arial" w:hAnsi="Arial" w:cs="Arial"/>
        </w:rPr>
        <w:t>: g</w:t>
      </w:r>
      <w:r w:rsidR="002D33C3" w:rsidRPr="00B5491B">
        <w:rPr>
          <w:rFonts w:ascii="Arial" w:hAnsi="Arial" w:cs="Arial"/>
        </w:rPr>
        <w:t xml:space="preserve">oodness of fit scores across species for the </w:t>
      </w:r>
      <w:r w:rsidR="00387350" w:rsidRPr="00B5491B">
        <w:rPr>
          <w:rFonts w:ascii="Arial" w:hAnsi="Arial" w:cs="Arial"/>
        </w:rPr>
        <w:t>inter-annual distribution-abundance</w:t>
      </w:r>
      <w:r w:rsidR="00F35BC8" w:rsidRPr="00B5491B">
        <w:rPr>
          <w:rFonts w:ascii="Arial" w:hAnsi="Arial" w:cs="Arial"/>
        </w:rPr>
        <w:t xml:space="preserve"> </w:t>
      </w:r>
      <w:r w:rsidR="008F3BBE" w:rsidRPr="00B5491B">
        <w:rPr>
          <w:rFonts w:ascii="Arial" w:hAnsi="Arial" w:cs="Arial"/>
        </w:rPr>
        <w:t>relationship</w:t>
      </w:r>
      <w:r w:rsidRPr="00B5491B">
        <w:rPr>
          <w:rFonts w:ascii="Arial" w:hAnsi="Arial" w:cs="Arial"/>
        </w:rPr>
        <w:t xml:space="preserve"> for Dorset were correlated with those for the same species at the national level (Figure </w:t>
      </w:r>
      <w:r w:rsidR="00A36777" w:rsidRPr="00B5491B">
        <w:rPr>
          <w:rFonts w:ascii="Arial" w:hAnsi="Arial" w:cs="Arial"/>
        </w:rPr>
        <w:t>4</w:t>
      </w:r>
      <w:r w:rsidRPr="00B5491B">
        <w:rPr>
          <w:rFonts w:ascii="Arial" w:hAnsi="Arial" w:cs="Arial"/>
        </w:rPr>
        <w:t>). The majority of species had lower</w:t>
      </w:r>
      <w:r w:rsidR="004A104A" w:rsidRPr="00B5491B">
        <w:rPr>
          <w:rFonts w:ascii="Arial" w:hAnsi="Arial" w:cs="Arial"/>
        </w:rPr>
        <w:t xml:space="preserve"> r</w:t>
      </w:r>
      <w:r w:rsidR="00C912BA" w:rsidRPr="00B5491B">
        <w:rPr>
          <w:rFonts w:ascii="Arial" w:hAnsi="Arial" w:cs="Arial"/>
          <w:vertAlign w:val="superscript"/>
        </w:rPr>
        <w:t>2</w:t>
      </w:r>
      <w:r w:rsidR="00C912BA" w:rsidRPr="00B5491B">
        <w:rPr>
          <w:rFonts w:ascii="Arial" w:hAnsi="Arial" w:cs="Arial"/>
        </w:rPr>
        <w:t xml:space="preserve"> values for the</w:t>
      </w:r>
      <w:r w:rsidRPr="00B5491B">
        <w:rPr>
          <w:rFonts w:ascii="Arial" w:hAnsi="Arial" w:cs="Arial"/>
        </w:rPr>
        <w:t xml:space="preserve"> regional </w:t>
      </w:r>
      <w:r w:rsidR="00F12CE9" w:rsidRPr="00B5491B">
        <w:rPr>
          <w:rFonts w:ascii="Arial" w:hAnsi="Arial" w:cs="Arial"/>
        </w:rPr>
        <w:t>analyses</w:t>
      </w:r>
      <w:r w:rsidRPr="00B5491B">
        <w:rPr>
          <w:rFonts w:ascii="Arial" w:hAnsi="Arial" w:cs="Arial"/>
        </w:rPr>
        <w:t xml:space="preserve">, probably due to reduced data </w:t>
      </w:r>
      <w:r w:rsidR="00C8723A" w:rsidRPr="00B5491B">
        <w:rPr>
          <w:rFonts w:ascii="Arial" w:hAnsi="Arial" w:cs="Arial"/>
        </w:rPr>
        <w:t>quantity</w:t>
      </w:r>
      <w:r w:rsidRPr="00B5491B">
        <w:rPr>
          <w:rFonts w:ascii="Arial" w:hAnsi="Arial" w:cs="Arial"/>
        </w:rPr>
        <w:t>.</w:t>
      </w:r>
      <w:r w:rsidR="00556C76" w:rsidRPr="00B5491B">
        <w:rPr>
          <w:rFonts w:ascii="Arial" w:hAnsi="Arial" w:cs="Arial"/>
        </w:rPr>
        <w:t xml:space="preserve"> </w:t>
      </w:r>
      <w:r w:rsidRPr="00B5491B">
        <w:rPr>
          <w:rFonts w:ascii="Arial" w:hAnsi="Arial" w:cs="Arial"/>
        </w:rPr>
        <w:t xml:space="preserve">The </w:t>
      </w:r>
      <w:r w:rsidR="00F12CE9" w:rsidRPr="00B5491B">
        <w:rPr>
          <w:rFonts w:ascii="Arial" w:hAnsi="Arial" w:cs="Arial"/>
        </w:rPr>
        <w:t xml:space="preserve">spatial </w:t>
      </w:r>
      <w:r w:rsidRPr="00B5491B">
        <w:rPr>
          <w:rFonts w:ascii="Arial" w:hAnsi="Arial" w:cs="Arial"/>
        </w:rPr>
        <w:t xml:space="preserve">scales at which abundance and distribution changes are linked deserve more attention, but our preliminary conclusion is that reducing the extent of the </w:t>
      </w:r>
      <w:r w:rsidR="00F12CE9" w:rsidRPr="00B5491B">
        <w:rPr>
          <w:rFonts w:ascii="Arial" w:hAnsi="Arial" w:cs="Arial"/>
        </w:rPr>
        <w:t xml:space="preserve">study </w:t>
      </w:r>
      <w:r w:rsidRPr="00B5491B">
        <w:rPr>
          <w:rFonts w:ascii="Arial" w:hAnsi="Arial" w:cs="Arial"/>
        </w:rPr>
        <w:t xml:space="preserve">region considered does not improve </w:t>
      </w:r>
      <w:r w:rsidR="008F3BBE" w:rsidRPr="00B5491B">
        <w:rPr>
          <w:rFonts w:ascii="Arial" w:hAnsi="Arial" w:cs="Arial"/>
        </w:rPr>
        <w:t xml:space="preserve">the </w:t>
      </w:r>
      <w:r w:rsidR="00387350" w:rsidRPr="00B5491B">
        <w:rPr>
          <w:rFonts w:ascii="Arial" w:hAnsi="Arial" w:cs="Arial"/>
        </w:rPr>
        <w:t>inter-annual distribution-abundance</w:t>
      </w:r>
      <w:r w:rsidR="00F35BC8" w:rsidRPr="00B5491B">
        <w:rPr>
          <w:rFonts w:ascii="Arial" w:hAnsi="Arial" w:cs="Arial"/>
        </w:rPr>
        <w:t xml:space="preserve"> </w:t>
      </w:r>
      <w:r w:rsidR="008F3BBE" w:rsidRPr="00B5491B">
        <w:rPr>
          <w:rFonts w:ascii="Arial" w:hAnsi="Arial" w:cs="Arial"/>
        </w:rPr>
        <w:t>relationship</w:t>
      </w:r>
      <w:r w:rsidRPr="00B5491B">
        <w:rPr>
          <w:rFonts w:ascii="Arial" w:hAnsi="Arial" w:cs="Arial"/>
        </w:rPr>
        <w:t>.</w:t>
      </w:r>
    </w:p>
    <w:p w14:paraId="25791DE0" w14:textId="77777777" w:rsidR="00554206" w:rsidRPr="00B5491B" w:rsidRDefault="00554206" w:rsidP="00CF362A">
      <w:pPr>
        <w:spacing w:after="0" w:line="480" w:lineRule="auto"/>
        <w:rPr>
          <w:rFonts w:ascii="Arial" w:hAnsi="Arial" w:cs="Arial"/>
        </w:rPr>
      </w:pPr>
    </w:p>
    <w:p w14:paraId="2485E805" w14:textId="53BBF701" w:rsidR="007C0001" w:rsidRPr="00B5491B" w:rsidRDefault="003A0875" w:rsidP="00CF362A">
      <w:pPr>
        <w:spacing w:after="0" w:line="480" w:lineRule="auto"/>
        <w:rPr>
          <w:rFonts w:ascii="Arial" w:hAnsi="Arial" w:cs="Arial"/>
          <w:i/>
        </w:rPr>
      </w:pPr>
      <w:r w:rsidRPr="00B5491B">
        <w:rPr>
          <w:rFonts w:ascii="Arial" w:hAnsi="Arial" w:cs="Arial"/>
          <w:i/>
        </w:rPr>
        <w:t>Conclusions</w:t>
      </w:r>
    </w:p>
    <w:p w14:paraId="07A9C06E" w14:textId="6FE2B6E1" w:rsidR="000C3B8B" w:rsidRPr="00B5491B" w:rsidRDefault="001D024A" w:rsidP="007C0001">
      <w:pPr>
        <w:tabs>
          <w:tab w:val="left" w:pos="5065"/>
        </w:tabs>
        <w:spacing w:after="0" w:line="480" w:lineRule="auto"/>
        <w:rPr>
          <w:rFonts w:ascii="Arial" w:hAnsi="Arial" w:cs="Arial"/>
        </w:rPr>
      </w:pPr>
      <w:r w:rsidRPr="00B5491B">
        <w:rPr>
          <w:rFonts w:ascii="Arial" w:hAnsi="Arial" w:cs="Arial"/>
        </w:rPr>
        <w:t xml:space="preserve">Our key finding that (mean year-to-year changes in) citizen-collected distribution data can provide useful information on population variability suggests that </w:t>
      </w:r>
      <w:r w:rsidR="00FE4D30" w:rsidRPr="00B5491B">
        <w:rPr>
          <w:rFonts w:ascii="Arial" w:hAnsi="Arial" w:cs="Arial"/>
        </w:rPr>
        <w:t>it may be possible to expand our methods to other taxonomic groups, or to</w:t>
      </w:r>
      <w:r w:rsidR="00C11C38" w:rsidRPr="00B5491B">
        <w:rPr>
          <w:rFonts w:ascii="Arial" w:hAnsi="Arial" w:cs="Arial"/>
        </w:rPr>
        <w:t xml:space="preserve"> </w:t>
      </w:r>
      <w:r w:rsidR="00FE4D30" w:rsidRPr="00B5491B">
        <w:rPr>
          <w:rFonts w:ascii="Arial" w:hAnsi="Arial" w:cs="Arial"/>
        </w:rPr>
        <w:t xml:space="preserve">populations of butterflies </w:t>
      </w:r>
      <w:r w:rsidR="004171E5" w:rsidRPr="00B5491B">
        <w:rPr>
          <w:rFonts w:ascii="Arial" w:hAnsi="Arial" w:cs="Arial"/>
        </w:rPr>
        <w:t>in countries that do not have standardise</w:t>
      </w:r>
      <w:r w:rsidR="009101F6" w:rsidRPr="00B5491B">
        <w:rPr>
          <w:rFonts w:ascii="Arial" w:hAnsi="Arial" w:cs="Arial"/>
        </w:rPr>
        <w:t>d population monitoring schemes</w:t>
      </w:r>
      <w:r w:rsidR="00FE4D30" w:rsidRPr="00B5491B">
        <w:rPr>
          <w:rFonts w:ascii="Arial" w:hAnsi="Arial" w:cs="Arial"/>
        </w:rPr>
        <w:t>.</w:t>
      </w:r>
      <w:r w:rsidR="00CC0007" w:rsidRPr="00B5491B">
        <w:rPr>
          <w:rFonts w:ascii="Arial" w:hAnsi="Arial" w:cs="Arial"/>
        </w:rPr>
        <w:t xml:space="preserve"> </w:t>
      </w:r>
      <w:r w:rsidR="0039175F" w:rsidRPr="00B5491B">
        <w:rPr>
          <w:rFonts w:ascii="Arial" w:hAnsi="Arial" w:cs="Arial"/>
        </w:rPr>
        <w:t>Such measures of variability can inform habitat, landscape and regional</w:t>
      </w:r>
      <w:r w:rsidR="00263CDF" w:rsidRPr="00B5491B">
        <w:rPr>
          <w:rFonts w:ascii="Arial" w:hAnsi="Arial" w:cs="Arial"/>
        </w:rPr>
        <w:t xml:space="preserve"> </w:t>
      </w:r>
      <w:r w:rsidR="0039175F" w:rsidRPr="00B5491B">
        <w:rPr>
          <w:rFonts w:ascii="Arial" w:hAnsi="Arial" w:cs="Arial"/>
        </w:rPr>
        <w:t>conservation decision-making.</w:t>
      </w:r>
      <w:r w:rsidR="00CC0007" w:rsidRPr="00B5491B">
        <w:rPr>
          <w:rFonts w:ascii="Arial" w:hAnsi="Arial" w:cs="Arial"/>
        </w:rPr>
        <w:t xml:space="preserve"> </w:t>
      </w:r>
      <w:r w:rsidRPr="00B5491B">
        <w:rPr>
          <w:rFonts w:ascii="Arial" w:hAnsi="Arial" w:cs="Arial"/>
        </w:rPr>
        <w:t xml:space="preserve">The use of distribution data for more detailed analyses of </w:t>
      </w:r>
      <w:r w:rsidR="00774E63" w:rsidRPr="00B5491B">
        <w:rPr>
          <w:rFonts w:ascii="Arial" w:hAnsi="Arial" w:cs="Arial"/>
        </w:rPr>
        <w:t>inter</w:t>
      </w:r>
      <w:r w:rsidR="00494A03" w:rsidRPr="00B5491B">
        <w:rPr>
          <w:rFonts w:ascii="Arial" w:hAnsi="Arial" w:cs="Arial"/>
        </w:rPr>
        <w:t>-</w:t>
      </w:r>
      <w:r w:rsidR="00774E63" w:rsidRPr="00B5491B">
        <w:rPr>
          <w:rFonts w:ascii="Arial" w:hAnsi="Arial" w:cs="Arial"/>
        </w:rPr>
        <w:t xml:space="preserve">annual </w:t>
      </w:r>
      <w:r w:rsidRPr="00B5491B">
        <w:rPr>
          <w:rFonts w:ascii="Arial" w:hAnsi="Arial" w:cs="Arial"/>
        </w:rPr>
        <w:t xml:space="preserve">population change is only likely to </w:t>
      </w:r>
      <w:r w:rsidRPr="00B5491B">
        <w:rPr>
          <w:rFonts w:ascii="Arial" w:hAnsi="Arial" w:cs="Arial"/>
        </w:rPr>
        <w:lastRenderedPageBreak/>
        <w:t xml:space="preserve">be possible, however, for </w:t>
      </w:r>
      <w:r w:rsidR="007C0001" w:rsidRPr="00B5491B">
        <w:rPr>
          <w:rFonts w:ascii="Arial" w:hAnsi="Arial" w:cs="Arial"/>
        </w:rPr>
        <w:t>species that have highly variable numbers of records between years</w:t>
      </w:r>
      <w:r w:rsidR="0064008F" w:rsidRPr="00B5491B">
        <w:rPr>
          <w:rFonts w:ascii="Arial" w:hAnsi="Arial" w:cs="Arial"/>
        </w:rPr>
        <w:t xml:space="preserve">. </w:t>
      </w:r>
      <w:r w:rsidR="009101F6" w:rsidRPr="00B5491B">
        <w:rPr>
          <w:rFonts w:ascii="Arial" w:hAnsi="Arial" w:cs="Arial"/>
        </w:rPr>
        <w:t xml:space="preserve">For these species, it may be possible to </w:t>
      </w:r>
      <w:r w:rsidR="0039175F" w:rsidRPr="00B5491B">
        <w:rPr>
          <w:rFonts w:ascii="Arial" w:hAnsi="Arial" w:cs="Arial"/>
        </w:rPr>
        <w:t xml:space="preserve">analyse </w:t>
      </w:r>
      <w:r w:rsidR="009101F6" w:rsidRPr="00B5491B">
        <w:rPr>
          <w:rFonts w:ascii="Arial" w:hAnsi="Arial" w:cs="Arial"/>
        </w:rPr>
        <w:t xml:space="preserve">year-to-year population changes across </w:t>
      </w:r>
      <w:r w:rsidR="00F12CE9" w:rsidRPr="00B5491B">
        <w:rPr>
          <w:rFonts w:ascii="Arial" w:hAnsi="Arial" w:cs="Arial"/>
        </w:rPr>
        <w:t>much longer time periods than covered by transect data</w:t>
      </w:r>
      <w:r w:rsidR="0039175F" w:rsidRPr="00B5491B">
        <w:rPr>
          <w:rFonts w:ascii="Arial" w:hAnsi="Arial" w:cs="Arial"/>
        </w:rPr>
        <w:t xml:space="preserve"> and</w:t>
      </w:r>
      <w:r w:rsidR="009101F6" w:rsidRPr="00B5491B">
        <w:rPr>
          <w:rFonts w:ascii="Arial" w:hAnsi="Arial" w:cs="Arial"/>
        </w:rPr>
        <w:t xml:space="preserve"> </w:t>
      </w:r>
      <w:r w:rsidR="0039175F" w:rsidRPr="00B5491B">
        <w:rPr>
          <w:rFonts w:ascii="Arial" w:hAnsi="Arial" w:cs="Arial"/>
        </w:rPr>
        <w:t xml:space="preserve">hence identify </w:t>
      </w:r>
      <w:r w:rsidR="007E2F2C" w:rsidRPr="00B5491B">
        <w:rPr>
          <w:rFonts w:ascii="Arial" w:hAnsi="Arial" w:cs="Arial"/>
        </w:rPr>
        <w:t xml:space="preserve">how populations are influenced by </w:t>
      </w:r>
      <w:r w:rsidR="0039175F" w:rsidRPr="00B5491B">
        <w:rPr>
          <w:rFonts w:ascii="Arial" w:hAnsi="Arial" w:cs="Arial"/>
        </w:rPr>
        <w:t>the effects of</w:t>
      </w:r>
      <w:r w:rsidR="00701580" w:rsidRPr="00B5491B">
        <w:rPr>
          <w:rFonts w:ascii="Arial" w:hAnsi="Arial" w:cs="Arial"/>
        </w:rPr>
        <w:t xml:space="preserve"> </w:t>
      </w:r>
      <w:r w:rsidR="0039175F" w:rsidRPr="00B5491B">
        <w:rPr>
          <w:rFonts w:ascii="Arial" w:hAnsi="Arial" w:cs="Arial"/>
        </w:rPr>
        <w:t xml:space="preserve">specific </w:t>
      </w:r>
      <w:r w:rsidR="009101F6" w:rsidRPr="00B5491B">
        <w:rPr>
          <w:rFonts w:ascii="Arial" w:hAnsi="Arial" w:cs="Arial"/>
        </w:rPr>
        <w:t>weather</w:t>
      </w:r>
      <w:r w:rsidR="0039175F" w:rsidRPr="00B5491B">
        <w:rPr>
          <w:rFonts w:ascii="Arial" w:hAnsi="Arial" w:cs="Arial"/>
        </w:rPr>
        <w:t xml:space="preserve"> variables</w:t>
      </w:r>
      <w:r w:rsidR="009101F6" w:rsidRPr="00B5491B">
        <w:rPr>
          <w:rFonts w:ascii="Arial" w:hAnsi="Arial" w:cs="Arial"/>
        </w:rPr>
        <w:t xml:space="preserve">, density dependence, </w:t>
      </w:r>
      <w:r w:rsidR="0039175F" w:rsidRPr="00B5491B">
        <w:rPr>
          <w:rFonts w:ascii="Arial" w:hAnsi="Arial" w:cs="Arial"/>
        </w:rPr>
        <w:t>and any other process that operate</w:t>
      </w:r>
      <w:r w:rsidR="007E2F2C" w:rsidRPr="00B5491B">
        <w:rPr>
          <w:rFonts w:ascii="Arial" w:hAnsi="Arial" w:cs="Arial"/>
        </w:rPr>
        <w:t>s</w:t>
      </w:r>
      <w:r w:rsidR="0039175F" w:rsidRPr="00B5491B">
        <w:rPr>
          <w:rFonts w:ascii="Arial" w:hAnsi="Arial" w:cs="Arial"/>
        </w:rPr>
        <w:t xml:space="preserve"> at a large geographic </w:t>
      </w:r>
      <w:r w:rsidR="00F12CE9" w:rsidRPr="00B5491B">
        <w:rPr>
          <w:rFonts w:ascii="Arial" w:hAnsi="Arial" w:cs="Arial"/>
        </w:rPr>
        <w:t xml:space="preserve">and temporal </w:t>
      </w:r>
      <w:r w:rsidR="0039175F" w:rsidRPr="00B5491B">
        <w:rPr>
          <w:rFonts w:ascii="Arial" w:hAnsi="Arial" w:cs="Arial"/>
        </w:rPr>
        <w:t>scale</w:t>
      </w:r>
      <w:r w:rsidR="009101F6" w:rsidRPr="00B5491B">
        <w:rPr>
          <w:rFonts w:ascii="Arial" w:hAnsi="Arial" w:cs="Arial"/>
        </w:rPr>
        <w:t xml:space="preserve">. Further investigation is required, however, in the feasibility of extending </w:t>
      </w:r>
      <w:r w:rsidR="00701580" w:rsidRPr="00B5491B">
        <w:rPr>
          <w:rFonts w:ascii="Arial" w:hAnsi="Arial" w:cs="Arial"/>
        </w:rPr>
        <w:t>these</w:t>
      </w:r>
      <w:r w:rsidR="009101F6" w:rsidRPr="00B5491B">
        <w:rPr>
          <w:rFonts w:ascii="Arial" w:hAnsi="Arial" w:cs="Arial"/>
        </w:rPr>
        <w:t xml:space="preserve"> methods to other taxonomic groups.</w:t>
      </w:r>
    </w:p>
    <w:p w14:paraId="264895E7" w14:textId="77777777" w:rsidR="00F03AFD" w:rsidRPr="00B5491B" w:rsidRDefault="00F03AFD" w:rsidP="007C0001">
      <w:pPr>
        <w:tabs>
          <w:tab w:val="left" w:pos="5065"/>
        </w:tabs>
        <w:spacing w:after="0" w:line="480" w:lineRule="auto"/>
        <w:rPr>
          <w:rFonts w:ascii="Arial" w:hAnsi="Arial" w:cs="Arial"/>
        </w:rPr>
      </w:pPr>
    </w:p>
    <w:p w14:paraId="44736E20" w14:textId="063242AB" w:rsidR="00CA1358" w:rsidRPr="00B5491B" w:rsidRDefault="00FC50E1" w:rsidP="00FC50E1">
      <w:pPr>
        <w:spacing w:after="0" w:line="480" w:lineRule="auto"/>
        <w:rPr>
          <w:rFonts w:ascii="Arial" w:hAnsi="Arial" w:cs="Arial"/>
          <w:b/>
        </w:rPr>
      </w:pPr>
      <w:r w:rsidRPr="00B5491B">
        <w:rPr>
          <w:rFonts w:ascii="Arial" w:hAnsi="Arial" w:cs="Arial"/>
          <w:b/>
        </w:rPr>
        <w:t>Acknowledgements</w:t>
      </w:r>
    </w:p>
    <w:p w14:paraId="2E6E4F28" w14:textId="18FA5E45" w:rsidR="00CA1358" w:rsidRPr="00B5491B" w:rsidRDefault="00D25726" w:rsidP="00CA1358">
      <w:pPr>
        <w:pStyle w:val="ListParagraph"/>
        <w:spacing w:after="0" w:line="480" w:lineRule="auto"/>
        <w:ind w:left="0"/>
        <w:rPr>
          <w:rFonts w:ascii="Arial" w:hAnsi="Arial" w:cs="Arial"/>
        </w:rPr>
      </w:pPr>
      <w:r w:rsidRPr="00B5491B">
        <w:rPr>
          <w:rFonts w:ascii="Arial" w:hAnsi="Arial" w:cs="Arial"/>
          <w:lang w:val="en-US"/>
        </w:rPr>
        <w:t>We thank the many thousands of volunteer recorders who have gathered UKBMS and BNM data. The UKBMS is operated by the Centre for Ecology &amp; Hydrology, Butterfly Conservation and the British Trust for Ornithology, and funded by a multi-agency consortium including the Joint Nature Conservation Committee, Forestry Commission, Natural England, the Natural Environment Research Council, Natural Resources Wales, and Scottish Natural Heritage. The BNM</w:t>
      </w:r>
      <w:r w:rsidR="007B2B19" w:rsidRPr="00B5491B">
        <w:rPr>
          <w:rFonts w:ascii="Arial" w:hAnsi="Arial" w:cs="Arial"/>
          <w:lang w:val="en-US"/>
        </w:rPr>
        <w:t xml:space="preserve"> recording scheme</w:t>
      </w:r>
      <w:r w:rsidRPr="00B5491B">
        <w:rPr>
          <w:rFonts w:ascii="Arial" w:hAnsi="Arial" w:cs="Arial"/>
          <w:lang w:val="en-US"/>
        </w:rPr>
        <w:t xml:space="preserve"> is operated by Butterfly Conservation, with support from the Centre for Ecology &amp; Hydrology</w:t>
      </w:r>
      <w:r w:rsidR="007B2B19" w:rsidRPr="00B5491B">
        <w:rPr>
          <w:rFonts w:ascii="Arial" w:hAnsi="Arial" w:cs="Arial"/>
          <w:lang w:val="en-US"/>
        </w:rPr>
        <w:t xml:space="preserve"> and funding from Natural England, Natural Resources Wales and Scottish Natural Heritage</w:t>
      </w:r>
      <w:r w:rsidRPr="00B5491B">
        <w:rPr>
          <w:rFonts w:ascii="Arial" w:hAnsi="Arial" w:cs="Arial"/>
          <w:lang w:val="en-US"/>
        </w:rPr>
        <w:t xml:space="preserve">. </w:t>
      </w:r>
      <w:r w:rsidR="00793629" w:rsidRPr="00B5491B">
        <w:rPr>
          <w:rFonts w:ascii="Arial" w:hAnsi="Arial" w:cs="Arial"/>
          <w:lang w:val="en-US"/>
        </w:rPr>
        <w:t xml:space="preserve">We thank two anonymous reviewers for their comments. </w:t>
      </w:r>
      <w:r w:rsidRPr="00B5491B">
        <w:rPr>
          <w:rFonts w:ascii="Arial" w:hAnsi="Arial" w:cs="Arial"/>
          <w:lang w:val="en-US"/>
        </w:rPr>
        <w:t xml:space="preserve">We thank Marc Botham for assistance in dealing with the UKBMS data, Colin Harrower for help in BNM data filtering and Nick Isaac for </w:t>
      </w:r>
      <w:r w:rsidR="00774E63" w:rsidRPr="00B5491B">
        <w:rPr>
          <w:rFonts w:ascii="Arial" w:hAnsi="Arial" w:cs="Arial"/>
          <w:lang w:val="en-US"/>
        </w:rPr>
        <w:t xml:space="preserve">additional </w:t>
      </w:r>
      <w:r w:rsidRPr="00B5491B">
        <w:rPr>
          <w:rFonts w:ascii="Arial" w:hAnsi="Arial" w:cs="Arial"/>
          <w:lang w:val="en-US"/>
        </w:rPr>
        <w:t>advice. This work was supported by NERC grant NE/K00381X/1.</w:t>
      </w:r>
    </w:p>
    <w:p w14:paraId="448309C4" w14:textId="77777777" w:rsidR="00FC50E1" w:rsidRPr="00B5491B" w:rsidRDefault="00FC50E1" w:rsidP="00FC50E1">
      <w:pPr>
        <w:spacing w:after="0" w:line="480" w:lineRule="auto"/>
        <w:rPr>
          <w:rFonts w:ascii="Arial" w:hAnsi="Arial" w:cs="Arial"/>
        </w:rPr>
      </w:pPr>
    </w:p>
    <w:p w14:paraId="767CBD70" w14:textId="5AA4768A" w:rsidR="00FC50E1" w:rsidRPr="00B5491B" w:rsidRDefault="00FC50E1" w:rsidP="00FC50E1">
      <w:pPr>
        <w:spacing w:after="0" w:line="480" w:lineRule="auto"/>
        <w:rPr>
          <w:rFonts w:ascii="Arial" w:hAnsi="Arial" w:cs="Arial"/>
          <w:b/>
        </w:rPr>
      </w:pPr>
      <w:r w:rsidRPr="00B5491B">
        <w:rPr>
          <w:rFonts w:ascii="Arial" w:hAnsi="Arial" w:cs="Arial"/>
          <w:b/>
        </w:rPr>
        <w:t>Data accessibility</w:t>
      </w:r>
    </w:p>
    <w:p w14:paraId="2A7C7557" w14:textId="6D0702E6" w:rsidR="00FC50E1" w:rsidRPr="00B5491B" w:rsidRDefault="00FC50E1" w:rsidP="00FC50E1">
      <w:pPr>
        <w:spacing w:after="0" w:line="480" w:lineRule="auto"/>
        <w:rPr>
          <w:rFonts w:ascii="Arial" w:hAnsi="Arial" w:cs="Arial"/>
        </w:rPr>
      </w:pPr>
      <w:r w:rsidRPr="00B5491B">
        <w:rPr>
          <w:rFonts w:ascii="Arial" w:hAnsi="Arial" w:cs="Arial"/>
        </w:rPr>
        <w:t>The data for the butterfly species that w</w:t>
      </w:r>
      <w:r w:rsidR="00F12CE9" w:rsidRPr="00B5491B">
        <w:rPr>
          <w:rFonts w:ascii="Arial" w:hAnsi="Arial" w:cs="Arial"/>
        </w:rPr>
        <w:t>ere</w:t>
      </w:r>
      <w:r w:rsidRPr="00B5491B">
        <w:rPr>
          <w:rFonts w:ascii="Arial" w:hAnsi="Arial" w:cs="Arial"/>
        </w:rPr>
        <w:t xml:space="preserve"> used in this study are archived by the National Biodiversity Network Gateway https://data.nbn.org.uk/ (BNM presence records) and the UKBMS http://www.ukbms.org (UKBMS transect count data and TRMOBs index for 1976-2012).</w:t>
      </w:r>
    </w:p>
    <w:p w14:paraId="796F075A" w14:textId="77777777" w:rsidR="00FC50E1" w:rsidRPr="00B5491B" w:rsidRDefault="00FC50E1" w:rsidP="00FC50E1">
      <w:pPr>
        <w:spacing w:after="0" w:line="480" w:lineRule="auto"/>
        <w:rPr>
          <w:rFonts w:ascii="Arial" w:hAnsi="Arial" w:cs="Arial"/>
          <w:b/>
        </w:rPr>
      </w:pPr>
    </w:p>
    <w:p w14:paraId="3C876008" w14:textId="77777777" w:rsidR="00E75E13" w:rsidRPr="00B5491B" w:rsidRDefault="00CA1358" w:rsidP="00E75E13">
      <w:pPr>
        <w:spacing w:after="0" w:line="480" w:lineRule="auto"/>
        <w:rPr>
          <w:rFonts w:ascii="Arial" w:hAnsi="Arial" w:cs="Arial"/>
          <w:b/>
        </w:rPr>
      </w:pPr>
      <w:r w:rsidRPr="00B5491B">
        <w:rPr>
          <w:rFonts w:ascii="Arial" w:hAnsi="Arial" w:cs="Arial"/>
          <w:b/>
        </w:rPr>
        <w:t>Author contributions</w:t>
      </w:r>
    </w:p>
    <w:p w14:paraId="33996839" w14:textId="6F8B18E0" w:rsidR="00CA1358" w:rsidRPr="00B5491B" w:rsidRDefault="00E75E13" w:rsidP="00E75E13">
      <w:pPr>
        <w:spacing w:after="0" w:line="480" w:lineRule="auto"/>
        <w:rPr>
          <w:rFonts w:ascii="Arial" w:hAnsi="Arial" w:cs="Arial"/>
        </w:rPr>
      </w:pPr>
      <w:r w:rsidRPr="00B5491B">
        <w:rPr>
          <w:rFonts w:ascii="Arial" w:hAnsi="Arial" w:cs="Arial"/>
        </w:rPr>
        <w:lastRenderedPageBreak/>
        <w:t>SCM, G</w:t>
      </w:r>
      <w:r w:rsidR="00411C1E" w:rsidRPr="00B5491B">
        <w:rPr>
          <w:rFonts w:ascii="Arial" w:hAnsi="Arial" w:cs="Arial"/>
        </w:rPr>
        <w:t>D</w:t>
      </w:r>
      <w:r w:rsidRPr="00B5491B">
        <w:rPr>
          <w:rFonts w:ascii="Arial" w:hAnsi="Arial" w:cs="Arial"/>
        </w:rPr>
        <w:t xml:space="preserve">P, THO, CDT, JKH designed the study, SCM carried out all analyses and calculations, with the exception of national UKBMS indices. THO provided code and data for regional UKBMS indices, </w:t>
      </w:r>
      <w:r w:rsidR="003C631C" w:rsidRPr="00B5491B">
        <w:rPr>
          <w:rFonts w:ascii="Arial" w:hAnsi="Arial" w:cs="Arial"/>
        </w:rPr>
        <w:t xml:space="preserve">RF provided species information for exclusion, </w:t>
      </w:r>
      <w:r w:rsidRPr="00B5491B">
        <w:rPr>
          <w:rFonts w:ascii="Arial" w:hAnsi="Arial" w:cs="Arial"/>
        </w:rPr>
        <w:t xml:space="preserve">SCM initiated the writing of the manuscript and all authors commented on and helped write the paper. </w:t>
      </w:r>
    </w:p>
    <w:p w14:paraId="4419C256" w14:textId="0C52D438" w:rsidR="00231BE6" w:rsidRPr="00B5491B" w:rsidRDefault="00231BE6" w:rsidP="004B20AF">
      <w:pPr>
        <w:spacing w:after="0" w:line="480" w:lineRule="auto"/>
        <w:rPr>
          <w:rFonts w:ascii="Arial" w:hAnsi="Arial" w:cs="Arial"/>
        </w:rPr>
      </w:pPr>
      <w:r w:rsidRPr="00B5491B">
        <w:rPr>
          <w:rFonts w:ascii="Arial" w:hAnsi="Arial" w:cs="Arial"/>
        </w:rPr>
        <w:br w:type="page"/>
      </w:r>
    </w:p>
    <w:p w14:paraId="2B4138F5" w14:textId="5F73C9C5" w:rsidR="00231BE6" w:rsidRPr="00B5491B" w:rsidRDefault="00FC50E1" w:rsidP="004B20AF">
      <w:pPr>
        <w:spacing w:after="0" w:line="480" w:lineRule="auto"/>
        <w:rPr>
          <w:rFonts w:ascii="Arial" w:hAnsi="Arial" w:cs="Arial"/>
          <w:b/>
        </w:rPr>
      </w:pPr>
      <w:r w:rsidRPr="00B5491B">
        <w:rPr>
          <w:rFonts w:ascii="Arial" w:hAnsi="Arial" w:cs="Arial"/>
          <w:b/>
        </w:rPr>
        <w:lastRenderedPageBreak/>
        <w:t>References</w:t>
      </w:r>
    </w:p>
    <w:p w14:paraId="1FE76816" w14:textId="607A332D" w:rsidR="006159F1" w:rsidRPr="006159F1" w:rsidRDefault="001B734F" w:rsidP="006159F1">
      <w:pPr>
        <w:widowControl w:val="0"/>
        <w:autoSpaceDE w:val="0"/>
        <w:autoSpaceDN w:val="0"/>
        <w:adjustRightInd w:val="0"/>
        <w:spacing w:after="0" w:line="480" w:lineRule="auto"/>
        <w:rPr>
          <w:rFonts w:ascii="Arial" w:hAnsi="Arial" w:cs="Arial"/>
          <w:noProof/>
          <w:szCs w:val="24"/>
        </w:rPr>
      </w:pPr>
      <w:r w:rsidRPr="00B5491B">
        <w:rPr>
          <w:rFonts w:ascii="Arial" w:hAnsi="Arial" w:cs="Arial"/>
        </w:rPr>
        <w:fldChar w:fldCharType="begin" w:fldLock="1"/>
      </w:r>
      <w:r w:rsidRPr="006159F1">
        <w:rPr>
          <w:rFonts w:ascii="Arial" w:hAnsi="Arial" w:cs="Arial"/>
        </w:rPr>
        <w:instrText xml:space="preserve">ADDIN Mendeley Bibliography CSL_BIBLIOGRAPHY </w:instrText>
      </w:r>
      <w:r w:rsidRPr="00B5491B">
        <w:rPr>
          <w:rFonts w:ascii="Arial" w:hAnsi="Arial" w:cs="Arial"/>
        </w:rPr>
        <w:fldChar w:fldCharType="separate"/>
      </w:r>
      <w:r w:rsidR="006159F1" w:rsidRPr="006159F1">
        <w:rPr>
          <w:rFonts w:ascii="Arial" w:hAnsi="Arial" w:cs="Arial"/>
          <w:noProof/>
          <w:szCs w:val="24"/>
        </w:rPr>
        <w:t xml:space="preserve">Brereton, T. (1998) Pearl-bordered fritillary national survey: 1998 update. </w:t>
      </w:r>
      <w:r w:rsidR="006159F1" w:rsidRPr="006159F1">
        <w:rPr>
          <w:rFonts w:ascii="Arial" w:hAnsi="Arial" w:cs="Arial"/>
          <w:i/>
          <w:iCs/>
          <w:noProof/>
          <w:szCs w:val="24"/>
        </w:rPr>
        <w:t>Butterfly Conservation News</w:t>
      </w:r>
      <w:r w:rsidR="006159F1" w:rsidRPr="006159F1">
        <w:rPr>
          <w:rFonts w:ascii="Arial" w:hAnsi="Arial" w:cs="Arial"/>
          <w:noProof/>
          <w:szCs w:val="24"/>
        </w:rPr>
        <w:t xml:space="preserve">, </w:t>
      </w:r>
      <w:r w:rsidR="006159F1" w:rsidRPr="006159F1">
        <w:rPr>
          <w:rFonts w:ascii="Arial" w:hAnsi="Arial" w:cs="Arial"/>
          <w:b/>
          <w:bCs/>
          <w:noProof/>
          <w:szCs w:val="24"/>
        </w:rPr>
        <w:t>69</w:t>
      </w:r>
      <w:r w:rsidR="006159F1" w:rsidRPr="006159F1">
        <w:rPr>
          <w:rFonts w:ascii="Arial" w:hAnsi="Arial" w:cs="Arial"/>
          <w:noProof/>
          <w:szCs w:val="24"/>
        </w:rPr>
        <w:t>, 5.</w:t>
      </w:r>
    </w:p>
    <w:p w14:paraId="0B90D57C"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Brereton, T., Roy, D.B., Middlebrook, I., Botham, M. &amp; Warren, M. (2011) The development of butterfly indicators in the United Kingdom and assessments in 2010. </w:t>
      </w:r>
      <w:r w:rsidRPr="006159F1">
        <w:rPr>
          <w:rFonts w:ascii="Arial" w:hAnsi="Arial" w:cs="Arial"/>
          <w:i/>
          <w:iCs/>
          <w:noProof/>
          <w:szCs w:val="24"/>
        </w:rPr>
        <w:t>Journal of Insect Conservation</w:t>
      </w:r>
      <w:r w:rsidRPr="006159F1">
        <w:rPr>
          <w:rFonts w:ascii="Arial" w:hAnsi="Arial" w:cs="Arial"/>
          <w:noProof/>
          <w:szCs w:val="24"/>
        </w:rPr>
        <w:t xml:space="preserve">, </w:t>
      </w:r>
      <w:r w:rsidRPr="006159F1">
        <w:rPr>
          <w:rFonts w:ascii="Arial" w:hAnsi="Arial" w:cs="Arial"/>
          <w:b/>
          <w:bCs/>
          <w:noProof/>
          <w:szCs w:val="24"/>
        </w:rPr>
        <w:t>15</w:t>
      </w:r>
      <w:r w:rsidRPr="006159F1">
        <w:rPr>
          <w:rFonts w:ascii="Arial" w:hAnsi="Arial" w:cs="Arial"/>
          <w:noProof/>
          <w:szCs w:val="24"/>
        </w:rPr>
        <w:t>, 139–151.</w:t>
      </w:r>
    </w:p>
    <w:p w14:paraId="4E5AA01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Brown, J.H. (1984) On the Relationship between Abundance and Distribution of Species. </w:t>
      </w:r>
      <w:r w:rsidRPr="006159F1">
        <w:rPr>
          <w:rFonts w:ascii="Arial" w:hAnsi="Arial" w:cs="Arial"/>
          <w:i/>
          <w:iCs/>
          <w:noProof/>
          <w:szCs w:val="24"/>
        </w:rPr>
        <w:t>The American Naturalist</w:t>
      </w:r>
      <w:r w:rsidRPr="006159F1">
        <w:rPr>
          <w:rFonts w:ascii="Arial" w:hAnsi="Arial" w:cs="Arial"/>
          <w:noProof/>
          <w:szCs w:val="24"/>
        </w:rPr>
        <w:t xml:space="preserve">, </w:t>
      </w:r>
      <w:r w:rsidRPr="006159F1">
        <w:rPr>
          <w:rFonts w:ascii="Arial" w:hAnsi="Arial" w:cs="Arial"/>
          <w:b/>
          <w:bCs/>
          <w:noProof/>
          <w:szCs w:val="24"/>
        </w:rPr>
        <w:t>124</w:t>
      </w:r>
      <w:r w:rsidRPr="006159F1">
        <w:rPr>
          <w:rFonts w:ascii="Arial" w:hAnsi="Arial" w:cs="Arial"/>
          <w:noProof/>
          <w:szCs w:val="24"/>
        </w:rPr>
        <w:t>, 255.</w:t>
      </w:r>
    </w:p>
    <w:p w14:paraId="05BC1BA7"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Brown, J.H., Mehlman, D.W. &amp; Stevens, G.C. (1995) Spatial variation in abundance. </w:t>
      </w:r>
      <w:r w:rsidRPr="006159F1">
        <w:rPr>
          <w:rFonts w:ascii="Arial" w:hAnsi="Arial" w:cs="Arial"/>
          <w:i/>
          <w:iCs/>
          <w:noProof/>
          <w:szCs w:val="24"/>
        </w:rPr>
        <w:t>Ecology</w:t>
      </w:r>
      <w:r w:rsidRPr="006159F1">
        <w:rPr>
          <w:rFonts w:ascii="Arial" w:hAnsi="Arial" w:cs="Arial"/>
          <w:noProof/>
          <w:szCs w:val="24"/>
        </w:rPr>
        <w:t xml:space="preserve">, </w:t>
      </w:r>
      <w:r w:rsidRPr="006159F1">
        <w:rPr>
          <w:rFonts w:ascii="Arial" w:hAnsi="Arial" w:cs="Arial"/>
          <w:b/>
          <w:bCs/>
          <w:noProof/>
          <w:szCs w:val="24"/>
        </w:rPr>
        <w:t>76</w:t>
      </w:r>
      <w:r w:rsidRPr="006159F1">
        <w:rPr>
          <w:rFonts w:ascii="Arial" w:hAnsi="Arial" w:cs="Arial"/>
          <w:noProof/>
          <w:szCs w:val="24"/>
        </w:rPr>
        <w:t>, 2028–2043.</w:t>
      </w:r>
    </w:p>
    <w:p w14:paraId="1C7D76DD"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Cowley, M.J.., Thomas, C.D. &amp; Roy, D.B. (2001) Density-distribution relationships in British butterflies. I. The effect of mobility and spatial scale.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70</w:t>
      </w:r>
      <w:r w:rsidRPr="006159F1">
        <w:rPr>
          <w:rFonts w:ascii="Arial" w:hAnsi="Arial" w:cs="Arial"/>
          <w:noProof/>
          <w:szCs w:val="24"/>
        </w:rPr>
        <w:t>, 410–425.</w:t>
      </w:r>
    </w:p>
    <w:p w14:paraId="1445C1AC"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Daszak, P., Cunningham, A.A. &amp; Hyatt, A.D. (2003) Infectious disease and amphibian population declines. </w:t>
      </w:r>
      <w:r w:rsidRPr="006159F1">
        <w:rPr>
          <w:rFonts w:ascii="Arial" w:hAnsi="Arial" w:cs="Arial"/>
          <w:i/>
          <w:iCs/>
          <w:noProof/>
          <w:szCs w:val="24"/>
        </w:rPr>
        <w:t>Diversity and Distributions</w:t>
      </w:r>
      <w:r w:rsidRPr="006159F1">
        <w:rPr>
          <w:rFonts w:ascii="Arial" w:hAnsi="Arial" w:cs="Arial"/>
          <w:noProof/>
          <w:szCs w:val="24"/>
        </w:rPr>
        <w:t xml:space="preserve">, </w:t>
      </w:r>
      <w:r w:rsidRPr="006159F1">
        <w:rPr>
          <w:rFonts w:ascii="Arial" w:hAnsi="Arial" w:cs="Arial"/>
          <w:b/>
          <w:bCs/>
          <w:noProof/>
          <w:szCs w:val="24"/>
        </w:rPr>
        <w:t>9</w:t>
      </w:r>
      <w:r w:rsidRPr="006159F1">
        <w:rPr>
          <w:rFonts w:ascii="Arial" w:hAnsi="Arial" w:cs="Arial"/>
          <w:noProof/>
          <w:szCs w:val="24"/>
        </w:rPr>
        <w:t>, 141–150.</w:t>
      </w:r>
    </w:p>
    <w:p w14:paraId="53239E9A"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Dennis, R.L.H., Hodgson, J.G., Grenyer, R., Shreeve, T.G. &amp; Roy, D.B. (2004) Host plants and butterfly biology. Do host-plant strategies drive butterfly status? </w:t>
      </w:r>
      <w:r w:rsidRPr="006159F1">
        <w:rPr>
          <w:rFonts w:ascii="Arial" w:hAnsi="Arial" w:cs="Arial"/>
          <w:i/>
          <w:iCs/>
          <w:noProof/>
          <w:szCs w:val="24"/>
        </w:rPr>
        <w:t>Ecological Entomology</w:t>
      </w:r>
      <w:r w:rsidRPr="006159F1">
        <w:rPr>
          <w:rFonts w:ascii="Arial" w:hAnsi="Arial" w:cs="Arial"/>
          <w:noProof/>
          <w:szCs w:val="24"/>
        </w:rPr>
        <w:t xml:space="preserve">, </w:t>
      </w:r>
      <w:r w:rsidRPr="006159F1">
        <w:rPr>
          <w:rFonts w:ascii="Arial" w:hAnsi="Arial" w:cs="Arial"/>
          <w:b/>
          <w:bCs/>
          <w:noProof/>
          <w:szCs w:val="24"/>
        </w:rPr>
        <w:t>29</w:t>
      </w:r>
      <w:r w:rsidRPr="006159F1">
        <w:rPr>
          <w:rFonts w:ascii="Arial" w:hAnsi="Arial" w:cs="Arial"/>
          <w:noProof/>
          <w:szCs w:val="24"/>
        </w:rPr>
        <w:t>, 12–26.</w:t>
      </w:r>
    </w:p>
    <w:p w14:paraId="18885FDA"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Devictor, V., Whittaker, R.J. &amp; Beltrame, C. (2010) Beyond scarcity: Citizen science programmes as useful tools for conservation biogeography. </w:t>
      </w:r>
      <w:r w:rsidRPr="006159F1">
        <w:rPr>
          <w:rFonts w:ascii="Arial" w:hAnsi="Arial" w:cs="Arial"/>
          <w:i/>
          <w:iCs/>
          <w:noProof/>
          <w:szCs w:val="24"/>
        </w:rPr>
        <w:t>Diversity and Distributions</w:t>
      </w:r>
      <w:r w:rsidRPr="006159F1">
        <w:rPr>
          <w:rFonts w:ascii="Arial" w:hAnsi="Arial" w:cs="Arial"/>
          <w:noProof/>
          <w:szCs w:val="24"/>
        </w:rPr>
        <w:t xml:space="preserve">, </w:t>
      </w:r>
      <w:r w:rsidRPr="006159F1">
        <w:rPr>
          <w:rFonts w:ascii="Arial" w:hAnsi="Arial" w:cs="Arial"/>
          <w:b/>
          <w:bCs/>
          <w:noProof/>
          <w:szCs w:val="24"/>
        </w:rPr>
        <w:t>16</w:t>
      </w:r>
      <w:r w:rsidRPr="006159F1">
        <w:rPr>
          <w:rFonts w:ascii="Arial" w:hAnsi="Arial" w:cs="Arial"/>
          <w:noProof/>
          <w:szCs w:val="24"/>
        </w:rPr>
        <w:t>, 354–362.</w:t>
      </w:r>
    </w:p>
    <w:p w14:paraId="42D1E2DF"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Fox, R., Brereton, T.M., Asher, J., August, T.A., Botham, M.S., Bourn, N.A.D., </w:t>
      </w:r>
      <w:r w:rsidRPr="006159F1">
        <w:rPr>
          <w:rFonts w:ascii="Arial" w:hAnsi="Arial" w:cs="Arial"/>
          <w:i/>
          <w:iCs/>
          <w:noProof/>
          <w:szCs w:val="24"/>
        </w:rPr>
        <w:t>et al.</w:t>
      </w:r>
      <w:r w:rsidRPr="006159F1">
        <w:rPr>
          <w:rFonts w:ascii="Arial" w:hAnsi="Arial" w:cs="Arial"/>
          <w:noProof/>
          <w:szCs w:val="24"/>
        </w:rPr>
        <w:t xml:space="preserve"> (2015) </w:t>
      </w:r>
      <w:r w:rsidRPr="006159F1">
        <w:rPr>
          <w:rFonts w:ascii="Arial" w:hAnsi="Arial" w:cs="Arial"/>
          <w:i/>
          <w:iCs/>
          <w:noProof/>
          <w:szCs w:val="24"/>
        </w:rPr>
        <w:t>The State of the UK’s Butterflies 2015.</w:t>
      </w:r>
      <w:r w:rsidRPr="006159F1">
        <w:rPr>
          <w:rFonts w:ascii="Arial" w:hAnsi="Arial" w:cs="Arial"/>
          <w:noProof/>
          <w:szCs w:val="24"/>
        </w:rPr>
        <w:t xml:space="preserve"> Wareham, Dorset.</w:t>
      </w:r>
    </w:p>
    <w:p w14:paraId="08F95317"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Gandiwa, E., Heitkonig, I.M.A., Eilers, P.H.C. &amp; Prins, H.H.T. (2016) Rainfall variability and its impact on large mammal populations in a complex of semi-arid African savanna protected areas. </w:t>
      </w:r>
      <w:r w:rsidRPr="006159F1">
        <w:rPr>
          <w:rFonts w:ascii="Arial" w:hAnsi="Arial" w:cs="Arial"/>
          <w:i/>
          <w:iCs/>
          <w:noProof/>
          <w:szCs w:val="24"/>
        </w:rPr>
        <w:t>Tropical Ecology</w:t>
      </w:r>
      <w:r w:rsidRPr="006159F1">
        <w:rPr>
          <w:rFonts w:ascii="Arial" w:hAnsi="Arial" w:cs="Arial"/>
          <w:noProof/>
          <w:szCs w:val="24"/>
        </w:rPr>
        <w:t xml:space="preserve">, </w:t>
      </w:r>
      <w:r w:rsidRPr="006159F1">
        <w:rPr>
          <w:rFonts w:ascii="Arial" w:hAnsi="Arial" w:cs="Arial"/>
          <w:b/>
          <w:bCs/>
          <w:noProof/>
          <w:szCs w:val="24"/>
        </w:rPr>
        <w:t>57</w:t>
      </w:r>
      <w:r w:rsidRPr="006159F1">
        <w:rPr>
          <w:rFonts w:ascii="Arial" w:hAnsi="Arial" w:cs="Arial"/>
          <w:noProof/>
          <w:szCs w:val="24"/>
        </w:rPr>
        <w:t>, 163–180.</w:t>
      </w:r>
    </w:p>
    <w:p w14:paraId="5FF5572B"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Gaston, K.J. (1996) The Multiple Forms of the Interspecific Abundance-Distribution Relationship. </w:t>
      </w:r>
      <w:r w:rsidRPr="006159F1">
        <w:rPr>
          <w:rFonts w:ascii="Arial" w:hAnsi="Arial" w:cs="Arial"/>
          <w:i/>
          <w:iCs/>
          <w:noProof/>
          <w:szCs w:val="24"/>
        </w:rPr>
        <w:t>Oikos</w:t>
      </w:r>
      <w:r w:rsidRPr="006159F1">
        <w:rPr>
          <w:rFonts w:ascii="Arial" w:hAnsi="Arial" w:cs="Arial"/>
          <w:noProof/>
          <w:szCs w:val="24"/>
        </w:rPr>
        <w:t xml:space="preserve">, </w:t>
      </w:r>
      <w:r w:rsidRPr="006159F1">
        <w:rPr>
          <w:rFonts w:ascii="Arial" w:hAnsi="Arial" w:cs="Arial"/>
          <w:b/>
          <w:bCs/>
          <w:noProof/>
          <w:szCs w:val="24"/>
        </w:rPr>
        <w:t>76</w:t>
      </w:r>
      <w:r w:rsidRPr="006159F1">
        <w:rPr>
          <w:rFonts w:ascii="Arial" w:hAnsi="Arial" w:cs="Arial"/>
          <w:noProof/>
          <w:szCs w:val="24"/>
        </w:rPr>
        <w:t>, 211–220.</w:t>
      </w:r>
    </w:p>
    <w:p w14:paraId="621E0734"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lastRenderedPageBreak/>
        <w:t xml:space="preserve">Gaston, K.J., Blackburn, T.M., Greenwood, J.D., Gregory, R.D., Quinn, R.M. &amp; Lawton, J.H. (2000) Abundance-occupancy relationships. </w:t>
      </w:r>
      <w:r w:rsidRPr="006159F1">
        <w:rPr>
          <w:rFonts w:ascii="Arial" w:hAnsi="Arial" w:cs="Arial"/>
          <w:i/>
          <w:iCs/>
          <w:noProof/>
          <w:szCs w:val="24"/>
        </w:rPr>
        <w:t>Journal of Applied Ecology</w:t>
      </w:r>
      <w:r w:rsidRPr="006159F1">
        <w:rPr>
          <w:rFonts w:ascii="Arial" w:hAnsi="Arial" w:cs="Arial"/>
          <w:noProof/>
          <w:szCs w:val="24"/>
        </w:rPr>
        <w:t xml:space="preserve">, </w:t>
      </w:r>
      <w:r w:rsidRPr="006159F1">
        <w:rPr>
          <w:rFonts w:ascii="Arial" w:hAnsi="Arial" w:cs="Arial"/>
          <w:b/>
          <w:bCs/>
          <w:noProof/>
          <w:szCs w:val="24"/>
        </w:rPr>
        <w:t>37</w:t>
      </w:r>
      <w:r w:rsidRPr="006159F1">
        <w:rPr>
          <w:rFonts w:ascii="Arial" w:hAnsi="Arial" w:cs="Arial"/>
          <w:noProof/>
          <w:szCs w:val="24"/>
        </w:rPr>
        <w:t>, 39–59.</w:t>
      </w:r>
    </w:p>
    <w:p w14:paraId="35073606"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Hartley, S. (1998) A positive relationship between local abundance and regional occupancy is almost inevitable (but not all positive relationships are the same).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67</w:t>
      </w:r>
      <w:r w:rsidRPr="006159F1">
        <w:rPr>
          <w:rFonts w:ascii="Arial" w:hAnsi="Arial" w:cs="Arial"/>
          <w:noProof/>
          <w:szCs w:val="24"/>
        </w:rPr>
        <w:t>, 992–994.</w:t>
      </w:r>
    </w:p>
    <w:p w14:paraId="70B05FBD"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Hayhow, D., Burns, F., Eaton, M., Fulaij, N. Al, August, T., Babey, L., </w:t>
      </w:r>
      <w:r w:rsidRPr="006159F1">
        <w:rPr>
          <w:rFonts w:ascii="Arial" w:hAnsi="Arial" w:cs="Arial"/>
          <w:i/>
          <w:iCs/>
          <w:noProof/>
          <w:szCs w:val="24"/>
        </w:rPr>
        <w:t>et al.</w:t>
      </w:r>
      <w:r w:rsidRPr="006159F1">
        <w:rPr>
          <w:rFonts w:ascii="Arial" w:hAnsi="Arial" w:cs="Arial"/>
          <w:noProof/>
          <w:szCs w:val="24"/>
        </w:rPr>
        <w:t xml:space="preserve"> (2016) </w:t>
      </w:r>
      <w:r w:rsidRPr="006159F1">
        <w:rPr>
          <w:rFonts w:ascii="Arial" w:hAnsi="Arial" w:cs="Arial"/>
          <w:i/>
          <w:iCs/>
          <w:noProof/>
          <w:szCs w:val="24"/>
        </w:rPr>
        <w:t>The State of Nature</w:t>
      </w:r>
      <w:r w:rsidRPr="006159F1">
        <w:rPr>
          <w:rFonts w:ascii="Arial" w:hAnsi="Arial" w:cs="Arial"/>
          <w:noProof/>
          <w:szCs w:val="24"/>
        </w:rPr>
        <w:t>.</w:t>
      </w:r>
    </w:p>
    <w:p w14:paraId="3955D484"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Holt, R.D., Lawton, J.H., Gaston, K.J. &amp; Blackburn, T.M. (1997) On the relationship between range size and local abundances: back to the basics. </w:t>
      </w:r>
      <w:r w:rsidRPr="006159F1">
        <w:rPr>
          <w:rFonts w:ascii="Arial" w:hAnsi="Arial" w:cs="Arial"/>
          <w:i/>
          <w:iCs/>
          <w:noProof/>
          <w:szCs w:val="24"/>
        </w:rPr>
        <w:t>Oikos</w:t>
      </w:r>
      <w:r w:rsidRPr="006159F1">
        <w:rPr>
          <w:rFonts w:ascii="Arial" w:hAnsi="Arial" w:cs="Arial"/>
          <w:noProof/>
          <w:szCs w:val="24"/>
        </w:rPr>
        <w:t xml:space="preserve">, </w:t>
      </w:r>
      <w:r w:rsidRPr="006159F1">
        <w:rPr>
          <w:rFonts w:ascii="Arial" w:hAnsi="Arial" w:cs="Arial"/>
          <w:b/>
          <w:bCs/>
          <w:noProof/>
          <w:szCs w:val="24"/>
        </w:rPr>
        <w:t>78</w:t>
      </w:r>
      <w:r w:rsidRPr="006159F1">
        <w:rPr>
          <w:rFonts w:ascii="Arial" w:hAnsi="Arial" w:cs="Arial"/>
          <w:noProof/>
          <w:szCs w:val="24"/>
        </w:rPr>
        <w:t>, 183–190.</w:t>
      </w:r>
    </w:p>
    <w:p w14:paraId="2CC6935C"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Howard, C., Stephens, P.A., Pearce-Higgins, J.W., Gregory, R.D. &amp; Willis, S.G. (2015) The drivers of avian abundance: Patterns in the relative importance of climate and land use. </w:t>
      </w:r>
      <w:r w:rsidRPr="006159F1">
        <w:rPr>
          <w:rFonts w:ascii="Arial" w:hAnsi="Arial" w:cs="Arial"/>
          <w:i/>
          <w:iCs/>
          <w:noProof/>
          <w:szCs w:val="24"/>
        </w:rPr>
        <w:t>Global Ecology and Biogeography</w:t>
      </w:r>
      <w:r w:rsidRPr="006159F1">
        <w:rPr>
          <w:rFonts w:ascii="Arial" w:hAnsi="Arial" w:cs="Arial"/>
          <w:noProof/>
          <w:szCs w:val="24"/>
        </w:rPr>
        <w:t xml:space="preserve">, </w:t>
      </w:r>
      <w:r w:rsidRPr="006159F1">
        <w:rPr>
          <w:rFonts w:ascii="Arial" w:hAnsi="Arial" w:cs="Arial"/>
          <w:b/>
          <w:bCs/>
          <w:noProof/>
          <w:szCs w:val="24"/>
        </w:rPr>
        <w:t>24</w:t>
      </w:r>
      <w:r w:rsidRPr="006159F1">
        <w:rPr>
          <w:rFonts w:ascii="Arial" w:hAnsi="Arial" w:cs="Arial"/>
          <w:noProof/>
          <w:szCs w:val="24"/>
        </w:rPr>
        <w:t>, 1249–1260.</w:t>
      </w:r>
    </w:p>
    <w:p w14:paraId="59100E3B"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Inchausti, P. &amp; Halley, J. (2003) On the relation between temporal variability and time in animal populations persistence.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72</w:t>
      </w:r>
      <w:r w:rsidRPr="006159F1">
        <w:rPr>
          <w:rFonts w:ascii="Arial" w:hAnsi="Arial" w:cs="Arial"/>
          <w:noProof/>
          <w:szCs w:val="24"/>
        </w:rPr>
        <w:t>, 899–908.</w:t>
      </w:r>
    </w:p>
    <w:p w14:paraId="57FED728"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Isaac, N.J.B. &amp; Pocock, M.J.O. (2015) Bias and information in biological records. </w:t>
      </w:r>
      <w:r w:rsidRPr="006159F1">
        <w:rPr>
          <w:rFonts w:ascii="Arial" w:hAnsi="Arial" w:cs="Arial"/>
          <w:i/>
          <w:iCs/>
          <w:noProof/>
          <w:szCs w:val="24"/>
        </w:rPr>
        <w:t>Biological Journal of the Linnean Society</w:t>
      </w:r>
      <w:r w:rsidRPr="006159F1">
        <w:rPr>
          <w:rFonts w:ascii="Arial" w:hAnsi="Arial" w:cs="Arial"/>
          <w:noProof/>
          <w:szCs w:val="24"/>
        </w:rPr>
        <w:t>, 522–531.</w:t>
      </w:r>
    </w:p>
    <w:p w14:paraId="6690FEAF"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Kamp, J., Oppel, S., Heldbjerg, H., Nyegaard, T. &amp; Donald, P.F. (2016) Unstructured citizen science data fail to detect long-term population declines of common birds in Denmark. </w:t>
      </w:r>
      <w:r w:rsidRPr="006159F1">
        <w:rPr>
          <w:rFonts w:ascii="Arial" w:hAnsi="Arial" w:cs="Arial"/>
          <w:i/>
          <w:iCs/>
          <w:noProof/>
          <w:szCs w:val="24"/>
        </w:rPr>
        <w:t>Diversity and Distributions</w:t>
      </w:r>
      <w:r w:rsidRPr="006159F1">
        <w:rPr>
          <w:rFonts w:ascii="Arial" w:hAnsi="Arial" w:cs="Arial"/>
          <w:noProof/>
          <w:szCs w:val="24"/>
        </w:rPr>
        <w:t>, 1–12.</w:t>
      </w:r>
    </w:p>
    <w:p w14:paraId="638761A7"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Lemoine, N., Bauer, H.G., Peintinger, M. &amp; Bohning-Gaese, K. (2007) Effects of climate and land-use change on species abundance in a central European bird community. </w:t>
      </w:r>
      <w:r w:rsidRPr="006159F1">
        <w:rPr>
          <w:rFonts w:ascii="Arial" w:hAnsi="Arial" w:cs="Arial"/>
          <w:i/>
          <w:iCs/>
          <w:noProof/>
          <w:szCs w:val="24"/>
        </w:rPr>
        <w:t>Conservation Biology</w:t>
      </w:r>
      <w:r w:rsidRPr="006159F1">
        <w:rPr>
          <w:rFonts w:ascii="Arial" w:hAnsi="Arial" w:cs="Arial"/>
          <w:noProof/>
          <w:szCs w:val="24"/>
        </w:rPr>
        <w:t xml:space="preserve">, </w:t>
      </w:r>
      <w:r w:rsidRPr="006159F1">
        <w:rPr>
          <w:rFonts w:ascii="Arial" w:hAnsi="Arial" w:cs="Arial"/>
          <w:b/>
          <w:bCs/>
          <w:noProof/>
          <w:szCs w:val="24"/>
        </w:rPr>
        <w:t>21</w:t>
      </w:r>
      <w:r w:rsidRPr="006159F1">
        <w:rPr>
          <w:rFonts w:ascii="Arial" w:hAnsi="Arial" w:cs="Arial"/>
          <w:noProof/>
          <w:szCs w:val="24"/>
        </w:rPr>
        <w:t>, 495–503.</w:t>
      </w:r>
    </w:p>
    <w:p w14:paraId="5BBA3AF4"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Lewis, J. &amp; Vandewoude, S. (2015) The effects of urbanization on population density, occupancy, and detection probability of wild felids, </w:t>
      </w:r>
      <w:r w:rsidRPr="006159F1">
        <w:rPr>
          <w:rFonts w:ascii="Arial" w:hAnsi="Arial" w:cs="Arial"/>
          <w:b/>
          <w:bCs/>
          <w:noProof/>
          <w:szCs w:val="24"/>
        </w:rPr>
        <w:t>25</w:t>
      </w:r>
      <w:r w:rsidRPr="006159F1">
        <w:rPr>
          <w:rFonts w:ascii="Arial" w:hAnsi="Arial" w:cs="Arial"/>
          <w:noProof/>
          <w:szCs w:val="24"/>
        </w:rPr>
        <w:t>, 1880–1895.</w:t>
      </w:r>
    </w:p>
    <w:p w14:paraId="12748314"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Lynam, C.P., Hay, S.J. &amp; Brierley, A.S. (2004) Interannual variability in abundance of North Sea jellyfish and links to the North Atlantic Oscillation. Limnol. Oceanogr., 49(3), 2004, 637–643. </w:t>
      </w:r>
      <w:r w:rsidRPr="006159F1">
        <w:rPr>
          <w:rFonts w:ascii="Arial" w:hAnsi="Arial" w:cs="Arial"/>
          <w:i/>
          <w:iCs/>
          <w:noProof/>
          <w:szCs w:val="24"/>
        </w:rPr>
        <w:t>Limnol. Oceanogr</w:t>
      </w:r>
      <w:r w:rsidRPr="006159F1">
        <w:rPr>
          <w:rFonts w:ascii="Arial" w:hAnsi="Arial" w:cs="Arial"/>
          <w:noProof/>
          <w:szCs w:val="24"/>
        </w:rPr>
        <w:t xml:space="preserve">, </w:t>
      </w:r>
      <w:r w:rsidRPr="006159F1">
        <w:rPr>
          <w:rFonts w:ascii="Arial" w:hAnsi="Arial" w:cs="Arial"/>
          <w:b/>
          <w:bCs/>
          <w:noProof/>
          <w:szCs w:val="24"/>
        </w:rPr>
        <w:t>49</w:t>
      </w:r>
      <w:r w:rsidRPr="006159F1">
        <w:rPr>
          <w:rFonts w:ascii="Arial" w:hAnsi="Arial" w:cs="Arial"/>
          <w:noProof/>
          <w:szCs w:val="24"/>
        </w:rPr>
        <w:t>, 637–643.</w:t>
      </w:r>
    </w:p>
    <w:p w14:paraId="1AD540FA"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Mace, G.M., Collar, N.J., Gaston, K.J., Hilton-Taylor, C., Akçakaya, H.R., Leader-Williams, </w:t>
      </w:r>
      <w:r w:rsidRPr="006159F1">
        <w:rPr>
          <w:rFonts w:ascii="Arial" w:hAnsi="Arial" w:cs="Arial"/>
          <w:noProof/>
          <w:szCs w:val="24"/>
        </w:rPr>
        <w:lastRenderedPageBreak/>
        <w:t xml:space="preserve">N., </w:t>
      </w:r>
      <w:r w:rsidRPr="006159F1">
        <w:rPr>
          <w:rFonts w:ascii="Arial" w:hAnsi="Arial" w:cs="Arial"/>
          <w:i/>
          <w:iCs/>
          <w:noProof/>
          <w:szCs w:val="24"/>
        </w:rPr>
        <w:t>et al.</w:t>
      </w:r>
      <w:r w:rsidRPr="006159F1">
        <w:rPr>
          <w:rFonts w:ascii="Arial" w:hAnsi="Arial" w:cs="Arial"/>
          <w:noProof/>
          <w:szCs w:val="24"/>
        </w:rPr>
        <w:t xml:space="preserve"> (2008) Quantification of extinction risk: IUCN’s system for classifying threatened species. </w:t>
      </w:r>
      <w:r w:rsidRPr="006159F1">
        <w:rPr>
          <w:rFonts w:ascii="Arial" w:hAnsi="Arial" w:cs="Arial"/>
          <w:i/>
          <w:iCs/>
          <w:noProof/>
          <w:szCs w:val="24"/>
        </w:rPr>
        <w:t>Conservation Biology</w:t>
      </w:r>
      <w:r w:rsidRPr="006159F1">
        <w:rPr>
          <w:rFonts w:ascii="Arial" w:hAnsi="Arial" w:cs="Arial"/>
          <w:noProof/>
          <w:szCs w:val="24"/>
        </w:rPr>
        <w:t xml:space="preserve">, </w:t>
      </w:r>
      <w:r w:rsidRPr="006159F1">
        <w:rPr>
          <w:rFonts w:ascii="Arial" w:hAnsi="Arial" w:cs="Arial"/>
          <w:b/>
          <w:bCs/>
          <w:noProof/>
          <w:szCs w:val="24"/>
        </w:rPr>
        <w:t>22</w:t>
      </w:r>
      <w:r w:rsidRPr="006159F1">
        <w:rPr>
          <w:rFonts w:ascii="Arial" w:hAnsi="Arial" w:cs="Arial"/>
          <w:noProof/>
          <w:szCs w:val="24"/>
        </w:rPr>
        <w:t>, 1424–1442.</w:t>
      </w:r>
    </w:p>
    <w:p w14:paraId="022A7ED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Maclean, I.M.D., Austin, G.E., Rehfisch, M.M., Blew, J., Crowe, O., Delany, S., </w:t>
      </w:r>
      <w:r w:rsidRPr="006159F1">
        <w:rPr>
          <w:rFonts w:ascii="Arial" w:hAnsi="Arial" w:cs="Arial"/>
          <w:i/>
          <w:iCs/>
          <w:noProof/>
          <w:szCs w:val="24"/>
        </w:rPr>
        <w:t>et al.</w:t>
      </w:r>
      <w:r w:rsidRPr="006159F1">
        <w:rPr>
          <w:rFonts w:ascii="Arial" w:hAnsi="Arial" w:cs="Arial"/>
          <w:noProof/>
          <w:szCs w:val="24"/>
        </w:rPr>
        <w:t xml:space="preserve"> (2008) Climate change causes rapid changes in the distribution and site abundance of birds in winter. </w:t>
      </w:r>
      <w:r w:rsidRPr="006159F1">
        <w:rPr>
          <w:rFonts w:ascii="Arial" w:hAnsi="Arial" w:cs="Arial"/>
          <w:i/>
          <w:iCs/>
          <w:noProof/>
          <w:szCs w:val="24"/>
        </w:rPr>
        <w:t>Global Change Biology</w:t>
      </w:r>
      <w:r w:rsidRPr="006159F1">
        <w:rPr>
          <w:rFonts w:ascii="Arial" w:hAnsi="Arial" w:cs="Arial"/>
          <w:noProof/>
          <w:szCs w:val="24"/>
        </w:rPr>
        <w:t xml:space="preserve">, </w:t>
      </w:r>
      <w:r w:rsidRPr="006159F1">
        <w:rPr>
          <w:rFonts w:ascii="Arial" w:hAnsi="Arial" w:cs="Arial"/>
          <w:b/>
          <w:bCs/>
          <w:noProof/>
          <w:szCs w:val="24"/>
        </w:rPr>
        <w:t>14</w:t>
      </w:r>
      <w:r w:rsidRPr="006159F1">
        <w:rPr>
          <w:rFonts w:ascii="Arial" w:hAnsi="Arial" w:cs="Arial"/>
          <w:noProof/>
          <w:szCs w:val="24"/>
        </w:rPr>
        <w:t>, 2489–2500.</w:t>
      </w:r>
    </w:p>
    <w:p w14:paraId="335053D9"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Malinowska, A.H., Strien, A.J. Van, Verboom, J. &amp; Wallisdevries, M.F. (2014) No Evidence of the Effect of Extreme Weather Events on Annual Occurrence of Four Groups of Ectothermic Species. </w:t>
      </w:r>
      <w:r w:rsidRPr="006159F1">
        <w:rPr>
          <w:rFonts w:ascii="Arial" w:hAnsi="Arial" w:cs="Arial"/>
          <w:i/>
          <w:iCs/>
          <w:noProof/>
          <w:szCs w:val="24"/>
        </w:rPr>
        <w:t>PLoS ONE</w:t>
      </w:r>
      <w:r w:rsidRPr="006159F1">
        <w:rPr>
          <w:rFonts w:ascii="Arial" w:hAnsi="Arial" w:cs="Arial"/>
          <w:noProof/>
          <w:szCs w:val="24"/>
        </w:rPr>
        <w:t xml:space="preserve">, </w:t>
      </w:r>
      <w:r w:rsidRPr="006159F1">
        <w:rPr>
          <w:rFonts w:ascii="Arial" w:hAnsi="Arial" w:cs="Arial"/>
          <w:b/>
          <w:bCs/>
          <w:noProof/>
          <w:szCs w:val="24"/>
        </w:rPr>
        <w:t>9</w:t>
      </w:r>
      <w:r w:rsidRPr="006159F1">
        <w:rPr>
          <w:rFonts w:ascii="Arial" w:hAnsi="Arial" w:cs="Arial"/>
          <w:noProof/>
          <w:szCs w:val="24"/>
        </w:rPr>
        <w:t>, e110219.</w:t>
      </w:r>
    </w:p>
    <w:p w14:paraId="2BAD7497"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Meyer, S., Robertson, B.C., Chilvers, B.L. &amp; Krkošek, M. (2015) Population dynamics reveal conservation priorities of the threatened New Zealand sea lion Phocarctos hookeri. </w:t>
      </w:r>
      <w:r w:rsidRPr="006159F1">
        <w:rPr>
          <w:rFonts w:ascii="Arial" w:hAnsi="Arial" w:cs="Arial"/>
          <w:i/>
          <w:iCs/>
          <w:noProof/>
          <w:szCs w:val="24"/>
        </w:rPr>
        <w:t>Marine Biology</w:t>
      </w:r>
      <w:r w:rsidRPr="006159F1">
        <w:rPr>
          <w:rFonts w:ascii="Arial" w:hAnsi="Arial" w:cs="Arial"/>
          <w:noProof/>
          <w:szCs w:val="24"/>
        </w:rPr>
        <w:t xml:space="preserve">, </w:t>
      </w:r>
      <w:r w:rsidRPr="006159F1">
        <w:rPr>
          <w:rFonts w:ascii="Arial" w:hAnsi="Arial" w:cs="Arial"/>
          <w:b/>
          <w:bCs/>
          <w:noProof/>
          <w:szCs w:val="24"/>
        </w:rPr>
        <w:t>162</w:t>
      </w:r>
      <w:r w:rsidRPr="006159F1">
        <w:rPr>
          <w:rFonts w:ascii="Arial" w:hAnsi="Arial" w:cs="Arial"/>
          <w:noProof/>
          <w:szCs w:val="24"/>
        </w:rPr>
        <w:t>, 1587–1596.</w:t>
      </w:r>
    </w:p>
    <w:p w14:paraId="385E9DA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Oliver, T.H., Gillings, S., Girardello, M., Rapacciuolo, G., Brereton, T.M., Siriwardena, G.M., </w:t>
      </w:r>
      <w:r w:rsidRPr="006159F1">
        <w:rPr>
          <w:rFonts w:ascii="Arial" w:hAnsi="Arial" w:cs="Arial"/>
          <w:i/>
          <w:iCs/>
          <w:noProof/>
          <w:szCs w:val="24"/>
        </w:rPr>
        <w:t>et al.</w:t>
      </w:r>
      <w:r w:rsidRPr="006159F1">
        <w:rPr>
          <w:rFonts w:ascii="Arial" w:hAnsi="Arial" w:cs="Arial"/>
          <w:noProof/>
          <w:szCs w:val="24"/>
        </w:rPr>
        <w:t xml:space="preserve"> (2012) Population density but not stability can be predicted from species distribution models. </w:t>
      </w:r>
      <w:r w:rsidRPr="006159F1">
        <w:rPr>
          <w:rFonts w:ascii="Arial" w:hAnsi="Arial" w:cs="Arial"/>
          <w:i/>
          <w:iCs/>
          <w:noProof/>
          <w:szCs w:val="24"/>
        </w:rPr>
        <w:t>Journal of Applied Ecology</w:t>
      </w:r>
      <w:r w:rsidRPr="006159F1">
        <w:rPr>
          <w:rFonts w:ascii="Arial" w:hAnsi="Arial" w:cs="Arial"/>
          <w:noProof/>
          <w:szCs w:val="24"/>
        </w:rPr>
        <w:t xml:space="preserve">, </w:t>
      </w:r>
      <w:r w:rsidRPr="006159F1">
        <w:rPr>
          <w:rFonts w:ascii="Arial" w:hAnsi="Arial" w:cs="Arial"/>
          <w:b/>
          <w:bCs/>
          <w:noProof/>
          <w:szCs w:val="24"/>
        </w:rPr>
        <w:t>49</w:t>
      </w:r>
      <w:r w:rsidRPr="006159F1">
        <w:rPr>
          <w:rFonts w:ascii="Arial" w:hAnsi="Arial" w:cs="Arial"/>
          <w:noProof/>
          <w:szCs w:val="24"/>
        </w:rPr>
        <w:t>, 581–590.</w:t>
      </w:r>
    </w:p>
    <w:p w14:paraId="20D2A626"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Oliver, T.H., Isaac, N.J.B., August, T.A., Woodcock, B.A., Roy, D.B. &amp; Bullock, J.M. (2015a) Declining resilience of ecosystem functions under biodiversity loss. </w:t>
      </w:r>
      <w:r w:rsidRPr="006159F1">
        <w:rPr>
          <w:rFonts w:ascii="Arial" w:hAnsi="Arial" w:cs="Arial"/>
          <w:i/>
          <w:iCs/>
          <w:noProof/>
          <w:szCs w:val="24"/>
        </w:rPr>
        <w:t>Nature Communications</w:t>
      </w:r>
      <w:r w:rsidRPr="006159F1">
        <w:rPr>
          <w:rFonts w:ascii="Arial" w:hAnsi="Arial" w:cs="Arial"/>
          <w:noProof/>
          <w:szCs w:val="24"/>
        </w:rPr>
        <w:t xml:space="preserve">, </w:t>
      </w:r>
      <w:r w:rsidRPr="006159F1">
        <w:rPr>
          <w:rFonts w:ascii="Arial" w:hAnsi="Arial" w:cs="Arial"/>
          <w:b/>
          <w:bCs/>
          <w:noProof/>
          <w:szCs w:val="24"/>
        </w:rPr>
        <w:t>6</w:t>
      </w:r>
      <w:r w:rsidRPr="006159F1">
        <w:rPr>
          <w:rFonts w:ascii="Arial" w:hAnsi="Arial" w:cs="Arial"/>
          <w:noProof/>
          <w:szCs w:val="24"/>
        </w:rPr>
        <w:t>, 10122.</w:t>
      </w:r>
    </w:p>
    <w:p w14:paraId="4C3CC629"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Oliver, T.H., Marshall, H.H., Morecroft, M.D., Brereton, T., Prudhomme, C. &amp; Huntingford, C. (2015b) Interacting effects of climate change and habitat fragmentation on drought-sensitive butterflies. </w:t>
      </w:r>
      <w:r w:rsidRPr="006159F1">
        <w:rPr>
          <w:rFonts w:ascii="Arial" w:hAnsi="Arial" w:cs="Arial"/>
          <w:i/>
          <w:iCs/>
          <w:noProof/>
          <w:szCs w:val="24"/>
        </w:rPr>
        <w:t>Nature Climate Change</w:t>
      </w:r>
      <w:r w:rsidRPr="006159F1">
        <w:rPr>
          <w:rFonts w:ascii="Arial" w:hAnsi="Arial" w:cs="Arial"/>
          <w:noProof/>
          <w:szCs w:val="24"/>
        </w:rPr>
        <w:t xml:space="preserve">, </w:t>
      </w:r>
      <w:r w:rsidRPr="006159F1">
        <w:rPr>
          <w:rFonts w:ascii="Arial" w:hAnsi="Arial" w:cs="Arial"/>
          <w:b/>
          <w:bCs/>
          <w:noProof/>
          <w:szCs w:val="24"/>
        </w:rPr>
        <w:t>5</w:t>
      </w:r>
      <w:r w:rsidRPr="006159F1">
        <w:rPr>
          <w:rFonts w:ascii="Arial" w:hAnsi="Arial" w:cs="Arial"/>
          <w:noProof/>
          <w:szCs w:val="24"/>
        </w:rPr>
        <w:t>, 1–6.</w:t>
      </w:r>
    </w:p>
    <w:p w14:paraId="528B023D"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Pearce, J.L. &amp; Boyce, M.S. (2006) Modelling distribution and abundance with presence-only data. </w:t>
      </w:r>
      <w:r w:rsidRPr="006159F1">
        <w:rPr>
          <w:rFonts w:ascii="Arial" w:hAnsi="Arial" w:cs="Arial"/>
          <w:i/>
          <w:iCs/>
          <w:noProof/>
          <w:szCs w:val="24"/>
        </w:rPr>
        <w:t>Journal of Applied Ecology</w:t>
      </w:r>
      <w:r w:rsidRPr="006159F1">
        <w:rPr>
          <w:rFonts w:ascii="Arial" w:hAnsi="Arial" w:cs="Arial"/>
          <w:noProof/>
          <w:szCs w:val="24"/>
        </w:rPr>
        <w:t xml:space="preserve">, </w:t>
      </w:r>
      <w:r w:rsidRPr="006159F1">
        <w:rPr>
          <w:rFonts w:ascii="Arial" w:hAnsi="Arial" w:cs="Arial"/>
          <w:b/>
          <w:bCs/>
          <w:noProof/>
          <w:szCs w:val="24"/>
        </w:rPr>
        <w:t>43</w:t>
      </w:r>
      <w:r w:rsidRPr="006159F1">
        <w:rPr>
          <w:rFonts w:ascii="Arial" w:hAnsi="Arial" w:cs="Arial"/>
          <w:noProof/>
          <w:szCs w:val="24"/>
        </w:rPr>
        <w:t>, 405–412.</w:t>
      </w:r>
    </w:p>
    <w:p w14:paraId="39E1B4DA"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Petrovskii, S., Petrovskaya, N. &amp; Bearup, D. (2014) Multiscale approach to pest insect monitoring: Random walks, pattern formation, synchronization, and networks. </w:t>
      </w:r>
      <w:r w:rsidRPr="006159F1">
        <w:rPr>
          <w:rFonts w:ascii="Arial" w:hAnsi="Arial" w:cs="Arial"/>
          <w:i/>
          <w:iCs/>
          <w:noProof/>
          <w:szCs w:val="24"/>
        </w:rPr>
        <w:t>Physics of Life Reviews</w:t>
      </w:r>
      <w:r w:rsidRPr="006159F1">
        <w:rPr>
          <w:rFonts w:ascii="Arial" w:hAnsi="Arial" w:cs="Arial"/>
          <w:noProof/>
          <w:szCs w:val="24"/>
        </w:rPr>
        <w:t xml:space="preserve">, </w:t>
      </w:r>
      <w:r w:rsidRPr="006159F1">
        <w:rPr>
          <w:rFonts w:ascii="Arial" w:hAnsi="Arial" w:cs="Arial"/>
          <w:b/>
          <w:bCs/>
          <w:noProof/>
          <w:szCs w:val="24"/>
        </w:rPr>
        <w:t>11</w:t>
      </w:r>
      <w:r w:rsidRPr="006159F1">
        <w:rPr>
          <w:rFonts w:ascii="Arial" w:hAnsi="Arial" w:cs="Arial"/>
          <w:noProof/>
          <w:szCs w:val="24"/>
        </w:rPr>
        <w:t>, 467–525.</w:t>
      </w:r>
    </w:p>
    <w:p w14:paraId="22E3EF1B"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Pimm, S.L.., Jones, H.. L. &amp; Diamond, J. (1998) On the Risk of Extinction. </w:t>
      </w:r>
      <w:r w:rsidRPr="006159F1">
        <w:rPr>
          <w:rFonts w:ascii="Arial" w:hAnsi="Arial" w:cs="Arial"/>
          <w:i/>
          <w:iCs/>
          <w:noProof/>
          <w:szCs w:val="24"/>
        </w:rPr>
        <w:t>The American Naturalist</w:t>
      </w:r>
      <w:r w:rsidRPr="006159F1">
        <w:rPr>
          <w:rFonts w:ascii="Arial" w:hAnsi="Arial" w:cs="Arial"/>
          <w:noProof/>
          <w:szCs w:val="24"/>
        </w:rPr>
        <w:t xml:space="preserve">, </w:t>
      </w:r>
      <w:r w:rsidRPr="006159F1">
        <w:rPr>
          <w:rFonts w:ascii="Arial" w:hAnsi="Arial" w:cs="Arial"/>
          <w:b/>
          <w:bCs/>
          <w:noProof/>
          <w:szCs w:val="24"/>
        </w:rPr>
        <w:t>132</w:t>
      </w:r>
      <w:r w:rsidRPr="006159F1">
        <w:rPr>
          <w:rFonts w:ascii="Arial" w:hAnsi="Arial" w:cs="Arial"/>
          <w:noProof/>
          <w:szCs w:val="24"/>
        </w:rPr>
        <w:t>, 757–785.</w:t>
      </w:r>
    </w:p>
    <w:p w14:paraId="1D58A578"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Pocock, M.J.O., Roy, H.E., Preston, C.D. &amp; Roy, D.B. (2015) The Biological Records Centre: </w:t>
      </w:r>
      <w:r w:rsidRPr="006159F1">
        <w:rPr>
          <w:rFonts w:ascii="Arial" w:hAnsi="Arial" w:cs="Arial"/>
          <w:noProof/>
          <w:szCs w:val="24"/>
        </w:rPr>
        <w:lastRenderedPageBreak/>
        <w:t xml:space="preserve">A pioneer of citizen science. </w:t>
      </w:r>
      <w:r w:rsidRPr="006159F1">
        <w:rPr>
          <w:rFonts w:ascii="Arial" w:hAnsi="Arial" w:cs="Arial"/>
          <w:i/>
          <w:iCs/>
          <w:noProof/>
          <w:szCs w:val="24"/>
        </w:rPr>
        <w:t>Biological Journal of the Linnean Society</w:t>
      </w:r>
      <w:r w:rsidRPr="006159F1">
        <w:rPr>
          <w:rFonts w:ascii="Arial" w:hAnsi="Arial" w:cs="Arial"/>
          <w:noProof/>
          <w:szCs w:val="24"/>
        </w:rPr>
        <w:t xml:space="preserve">, </w:t>
      </w:r>
      <w:r w:rsidRPr="006159F1">
        <w:rPr>
          <w:rFonts w:ascii="Arial" w:hAnsi="Arial" w:cs="Arial"/>
          <w:b/>
          <w:bCs/>
          <w:noProof/>
          <w:szCs w:val="24"/>
        </w:rPr>
        <w:t>115</w:t>
      </w:r>
      <w:r w:rsidRPr="006159F1">
        <w:rPr>
          <w:rFonts w:ascii="Arial" w:hAnsi="Arial" w:cs="Arial"/>
          <w:noProof/>
          <w:szCs w:val="24"/>
        </w:rPr>
        <w:t>, 475–493.</w:t>
      </w:r>
    </w:p>
    <w:p w14:paraId="6CD0AB1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Robertson, G.S., Bolton, M., Morrison, P. &amp; Monaghan, P. (2015) Variation in population synchrony in a multi-species seabird community: Response to changes in predator abundance. </w:t>
      </w:r>
      <w:r w:rsidRPr="006159F1">
        <w:rPr>
          <w:rFonts w:ascii="Arial" w:hAnsi="Arial" w:cs="Arial"/>
          <w:i/>
          <w:iCs/>
          <w:noProof/>
          <w:szCs w:val="24"/>
        </w:rPr>
        <w:t>PLoS ONE</w:t>
      </w:r>
      <w:r w:rsidRPr="006159F1">
        <w:rPr>
          <w:rFonts w:ascii="Arial" w:hAnsi="Arial" w:cs="Arial"/>
          <w:noProof/>
          <w:szCs w:val="24"/>
        </w:rPr>
        <w:t xml:space="preserve">, </w:t>
      </w:r>
      <w:r w:rsidRPr="006159F1">
        <w:rPr>
          <w:rFonts w:ascii="Arial" w:hAnsi="Arial" w:cs="Arial"/>
          <w:b/>
          <w:bCs/>
          <w:noProof/>
          <w:szCs w:val="24"/>
        </w:rPr>
        <w:t>10</w:t>
      </w:r>
      <w:r w:rsidRPr="006159F1">
        <w:rPr>
          <w:rFonts w:ascii="Arial" w:hAnsi="Arial" w:cs="Arial"/>
          <w:noProof/>
          <w:szCs w:val="24"/>
        </w:rPr>
        <w:t>, 1–15.</w:t>
      </w:r>
    </w:p>
    <w:p w14:paraId="1C403134"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Robertson, P.A., Woodburn, M.I.A. &amp; Hill, D.A. (1988) The effects of woodland management for pheasants on the abundance of butterflies in Dorset, England. </w:t>
      </w:r>
      <w:r w:rsidRPr="006159F1">
        <w:rPr>
          <w:rFonts w:ascii="Arial" w:hAnsi="Arial" w:cs="Arial"/>
          <w:i/>
          <w:iCs/>
          <w:noProof/>
          <w:szCs w:val="24"/>
        </w:rPr>
        <w:t>Biological Conservation</w:t>
      </w:r>
      <w:r w:rsidRPr="006159F1">
        <w:rPr>
          <w:rFonts w:ascii="Arial" w:hAnsi="Arial" w:cs="Arial"/>
          <w:noProof/>
          <w:szCs w:val="24"/>
        </w:rPr>
        <w:t xml:space="preserve">, </w:t>
      </w:r>
      <w:r w:rsidRPr="006159F1">
        <w:rPr>
          <w:rFonts w:ascii="Arial" w:hAnsi="Arial" w:cs="Arial"/>
          <w:b/>
          <w:bCs/>
          <w:noProof/>
          <w:szCs w:val="24"/>
        </w:rPr>
        <w:t>45</w:t>
      </w:r>
      <w:r w:rsidRPr="006159F1">
        <w:rPr>
          <w:rFonts w:ascii="Arial" w:hAnsi="Arial" w:cs="Arial"/>
          <w:noProof/>
          <w:szCs w:val="24"/>
        </w:rPr>
        <w:t>, 159–167.</w:t>
      </w:r>
    </w:p>
    <w:p w14:paraId="65AC5302"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Roney, N.E., Kuparinen, A. &amp; Hutchings, J.A. (2015) Comparative analysis of abundance-occupancy relationships for species-at-risk at both broad taxonomic and spatial scales. </w:t>
      </w:r>
      <w:r w:rsidRPr="006159F1">
        <w:rPr>
          <w:rFonts w:ascii="Arial" w:hAnsi="Arial" w:cs="Arial"/>
          <w:i/>
          <w:iCs/>
          <w:noProof/>
          <w:szCs w:val="24"/>
        </w:rPr>
        <w:t>Canadian Journal of Zoology</w:t>
      </w:r>
      <w:r w:rsidRPr="006159F1">
        <w:rPr>
          <w:rFonts w:ascii="Arial" w:hAnsi="Arial" w:cs="Arial"/>
          <w:noProof/>
          <w:szCs w:val="24"/>
        </w:rPr>
        <w:t xml:space="preserve">, </w:t>
      </w:r>
      <w:r w:rsidRPr="006159F1">
        <w:rPr>
          <w:rFonts w:ascii="Arial" w:hAnsi="Arial" w:cs="Arial"/>
          <w:b/>
          <w:bCs/>
          <w:noProof/>
          <w:szCs w:val="24"/>
        </w:rPr>
        <w:t>93</w:t>
      </w:r>
      <w:r w:rsidRPr="006159F1">
        <w:rPr>
          <w:rFonts w:ascii="Arial" w:hAnsi="Arial" w:cs="Arial"/>
          <w:noProof/>
          <w:szCs w:val="24"/>
        </w:rPr>
        <w:t>, 515–519.</w:t>
      </w:r>
    </w:p>
    <w:p w14:paraId="1EF959A2"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Rothery, P. &amp; Roy, D.B. (2001) Application of generalized additive models to butterfly transect count data. </w:t>
      </w:r>
      <w:r w:rsidRPr="006159F1">
        <w:rPr>
          <w:rFonts w:ascii="Arial" w:hAnsi="Arial" w:cs="Arial"/>
          <w:i/>
          <w:iCs/>
          <w:noProof/>
          <w:szCs w:val="24"/>
        </w:rPr>
        <w:t>Journal of Applied Statistics</w:t>
      </w:r>
      <w:r w:rsidRPr="006159F1">
        <w:rPr>
          <w:rFonts w:ascii="Arial" w:hAnsi="Arial" w:cs="Arial"/>
          <w:noProof/>
          <w:szCs w:val="24"/>
        </w:rPr>
        <w:t xml:space="preserve">, </w:t>
      </w:r>
      <w:r w:rsidRPr="006159F1">
        <w:rPr>
          <w:rFonts w:ascii="Arial" w:hAnsi="Arial" w:cs="Arial"/>
          <w:b/>
          <w:bCs/>
          <w:noProof/>
          <w:szCs w:val="24"/>
        </w:rPr>
        <w:t>28</w:t>
      </w:r>
      <w:r w:rsidRPr="006159F1">
        <w:rPr>
          <w:rFonts w:ascii="Arial" w:hAnsi="Arial" w:cs="Arial"/>
          <w:noProof/>
          <w:szCs w:val="24"/>
        </w:rPr>
        <w:t>, 897–909.</w:t>
      </w:r>
    </w:p>
    <w:p w14:paraId="5EF05086"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Roy, D.B., Rothery, P., Moss, D., Pollard, E. &amp; Thomas, J.A. (2001) Butterfly numbers and weather: Predicting historical trends in abundance and the future effects of climate change.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70</w:t>
      </w:r>
      <w:r w:rsidRPr="006159F1">
        <w:rPr>
          <w:rFonts w:ascii="Arial" w:hAnsi="Arial" w:cs="Arial"/>
          <w:noProof/>
          <w:szCs w:val="24"/>
        </w:rPr>
        <w:t>, 201–217.</w:t>
      </w:r>
    </w:p>
    <w:p w14:paraId="444E191E"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Sánchez-Hernández, J., Cobo, F. &amp; Amundsen, P.A. (2015) A simple approach for assigning the conservation status of freshwater fish based on their natural variability - a case study from the Iberian Ecoregion. </w:t>
      </w:r>
      <w:r w:rsidRPr="006159F1">
        <w:rPr>
          <w:rFonts w:ascii="Arial" w:hAnsi="Arial" w:cs="Arial"/>
          <w:i/>
          <w:iCs/>
          <w:noProof/>
          <w:szCs w:val="24"/>
        </w:rPr>
        <w:t>Fisheries Management and Ecology</w:t>
      </w:r>
      <w:r w:rsidRPr="006159F1">
        <w:rPr>
          <w:rFonts w:ascii="Arial" w:hAnsi="Arial" w:cs="Arial"/>
          <w:noProof/>
          <w:szCs w:val="24"/>
        </w:rPr>
        <w:t xml:space="preserve">, </w:t>
      </w:r>
      <w:r w:rsidRPr="006159F1">
        <w:rPr>
          <w:rFonts w:ascii="Arial" w:hAnsi="Arial" w:cs="Arial"/>
          <w:b/>
          <w:bCs/>
          <w:noProof/>
          <w:szCs w:val="24"/>
        </w:rPr>
        <w:t>22</w:t>
      </w:r>
      <w:r w:rsidRPr="006159F1">
        <w:rPr>
          <w:rFonts w:ascii="Arial" w:hAnsi="Arial" w:cs="Arial"/>
          <w:noProof/>
          <w:szCs w:val="24"/>
        </w:rPr>
        <w:t>, 125–133.</w:t>
      </w:r>
    </w:p>
    <w:p w14:paraId="0326781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Schaik, C.P. van &amp; Noordwijk, M.A. van. (1985) Interannual variability in fruit abundance and the reproductive seasonality in Sumatran Long-tailed macaques ( Macaca fascularis ). </w:t>
      </w:r>
      <w:r w:rsidRPr="006159F1">
        <w:rPr>
          <w:rFonts w:ascii="Arial" w:hAnsi="Arial" w:cs="Arial"/>
          <w:i/>
          <w:iCs/>
          <w:noProof/>
          <w:szCs w:val="24"/>
        </w:rPr>
        <w:t>Journal of Zoology</w:t>
      </w:r>
      <w:r w:rsidRPr="006159F1">
        <w:rPr>
          <w:rFonts w:ascii="Arial" w:hAnsi="Arial" w:cs="Arial"/>
          <w:noProof/>
          <w:szCs w:val="24"/>
        </w:rPr>
        <w:t xml:space="preserve">, </w:t>
      </w:r>
      <w:r w:rsidRPr="006159F1">
        <w:rPr>
          <w:rFonts w:ascii="Arial" w:hAnsi="Arial" w:cs="Arial"/>
          <w:b/>
          <w:bCs/>
          <w:noProof/>
          <w:szCs w:val="24"/>
        </w:rPr>
        <w:t>206</w:t>
      </w:r>
      <w:r w:rsidRPr="006159F1">
        <w:rPr>
          <w:rFonts w:ascii="Arial" w:hAnsi="Arial" w:cs="Arial"/>
          <w:noProof/>
          <w:szCs w:val="24"/>
        </w:rPr>
        <w:t>, 533–549.</w:t>
      </w:r>
    </w:p>
    <w:p w14:paraId="75D96B7B"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Sutcliffe, O.L., Thomas, C.D. &amp; Moss, D. (1996) Spatial Synchrony and Asynchrony in Butterfly Population Dynamics.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65</w:t>
      </w:r>
      <w:r w:rsidRPr="006159F1">
        <w:rPr>
          <w:rFonts w:ascii="Arial" w:hAnsi="Arial" w:cs="Arial"/>
          <w:noProof/>
          <w:szCs w:val="24"/>
        </w:rPr>
        <w:t>, 85–95.</w:t>
      </w:r>
    </w:p>
    <w:p w14:paraId="30FD542F"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Tempel, D.J. &amp; Gutiérrez, R.J. (2013) Relation between occupancy and abundance for a territorial species, the california spotted owl. </w:t>
      </w:r>
      <w:r w:rsidRPr="006159F1">
        <w:rPr>
          <w:rFonts w:ascii="Arial" w:hAnsi="Arial" w:cs="Arial"/>
          <w:i/>
          <w:iCs/>
          <w:noProof/>
          <w:szCs w:val="24"/>
        </w:rPr>
        <w:t>Conservation Biology</w:t>
      </w:r>
      <w:r w:rsidRPr="006159F1">
        <w:rPr>
          <w:rFonts w:ascii="Arial" w:hAnsi="Arial" w:cs="Arial"/>
          <w:noProof/>
          <w:szCs w:val="24"/>
        </w:rPr>
        <w:t xml:space="preserve">, </w:t>
      </w:r>
      <w:r w:rsidRPr="006159F1">
        <w:rPr>
          <w:rFonts w:ascii="Arial" w:hAnsi="Arial" w:cs="Arial"/>
          <w:b/>
          <w:bCs/>
          <w:noProof/>
          <w:szCs w:val="24"/>
        </w:rPr>
        <w:t>27</w:t>
      </w:r>
      <w:r w:rsidRPr="006159F1">
        <w:rPr>
          <w:rFonts w:ascii="Arial" w:hAnsi="Arial" w:cs="Arial"/>
          <w:noProof/>
          <w:szCs w:val="24"/>
        </w:rPr>
        <w:t>, 1087–1095.</w:t>
      </w:r>
    </w:p>
    <w:p w14:paraId="01935B48"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Thomas, A.C.D. &amp; Jones, T.M. (1993) Partial recovery of a Skipper Butterfly (Hesperia comma) from Population Refuges: Lessons for Conservation in a Fragmented Landscape.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62</w:t>
      </w:r>
      <w:r w:rsidRPr="006159F1">
        <w:rPr>
          <w:rFonts w:ascii="Arial" w:hAnsi="Arial" w:cs="Arial"/>
          <w:noProof/>
          <w:szCs w:val="24"/>
        </w:rPr>
        <w:t>, 472–481.</w:t>
      </w:r>
    </w:p>
    <w:p w14:paraId="0D218238"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lastRenderedPageBreak/>
        <w:t xml:space="preserve">Thomas, C.D., Bodsworth, E.J., Wilson, R.J., Simmons, A.D., Davies, Z.G. &amp; Conradt, L. (2001) Ecological and evolutionary processes at expanding range margins, </w:t>
      </w:r>
      <w:r w:rsidRPr="006159F1">
        <w:rPr>
          <w:rFonts w:ascii="Arial" w:hAnsi="Arial" w:cs="Arial"/>
          <w:b/>
          <w:bCs/>
          <w:noProof/>
          <w:szCs w:val="24"/>
        </w:rPr>
        <w:t>411</w:t>
      </w:r>
      <w:r w:rsidRPr="006159F1">
        <w:rPr>
          <w:rFonts w:ascii="Arial" w:hAnsi="Arial" w:cs="Arial"/>
          <w:noProof/>
          <w:szCs w:val="24"/>
        </w:rPr>
        <w:t>, 577–581.</w:t>
      </w:r>
    </w:p>
    <w:p w14:paraId="598D6680"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Thomas, J.A. (2010) </w:t>
      </w:r>
      <w:r w:rsidRPr="006159F1">
        <w:rPr>
          <w:rFonts w:ascii="Arial" w:hAnsi="Arial" w:cs="Arial"/>
          <w:i/>
          <w:iCs/>
          <w:noProof/>
          <w:szCs w:val="24"/>
        </w:rPr>
        <w:t>Butterflies of Britain and Ireland</w:t>
      </w:r>
      <w:r w:rsidRPr="006159F1">
        <w:rPr>
          <w:rFonts w:ascii="Arial" w:hAnsi="Arial" w:cs="Arial"/>
          <w:noProof/>
          <w:szCs w:val="24"/>
        </w:rPr>
        <w:t>. British Wildlife Publishing.</w:t>
      </w:r>
    </w:p>
    <w:p w14:paraId="20A21EC5"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Vucetich, J.A., Waite, T.A., Qvarnemark, L. &amp; Ibargüen, S. (2000) Population variability and extinction risk. </w:t>
      </w:r>
      <w:r w:rsidRPr="006159F1">
        <w:rPr>
          <w:rFonts w:ascii="Arial" w:hAnsi="Arial" w:cs="Arial"/>
          <w:i/>
          <w:iCs/>
          <w:noProof/>
          <w:szCs w:val="24"/>
        </w:rPr>
        <w:t>Conservation Biology</w:t>
      </w:r>
      <w:r w:rsidRPr="006159F1">
        <w:rPr>
          <w:rFonts w:ascii="Arial" w:hAnsi="Arial" w:cs="Arial"/>
          <w:noProof/>
          <w:szCs w:val="24"/>
        </w:rPr>
        <w:t xml:space="preserve">, </w:t>
      </w:r>
      <w:r w:rsidRPr="006159F1">
        <w:rPr>
          <w:rFonts w:ascii="Arial" w:hAnsi="Arial" w:cs="Arial"/>
          <w:b/>
          <w:bCs/>
          <w:noProof/>
          <w:szCs w:val="24"/>
        </w:rPr>
        <w:t>14</w:t>
      </w:r>
      <w:r w:rsidRPr="006159F1">
        <w:rPr>
          <w:rFonts w:ascii="Arial" w:hAnsi="Arial" w:cs="Arial"/>
          <w:noProof/>
          <w:szCs w:val="24"/>
        </w:rPr>
        <w:t>, 1704–1714.</w:t>
      </w:r>
    </w:p>
    <w:p w14:paraId="06833AB2"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Warren, M.S., Hill, J.K., Thomas, J.A., Asher, J., Fox, R., Huntley, B., </w:t>
      </w:r>
      <w:r w:rsidRPr="006159F1">
        <w:rPr>
          <w:rFonts w:ascii="Arial" w:hAnsi="Arial" w:cs="Arial"/>
          <w:i/>
          <w:iCs/>
          <w:noProof/>
          <w:szCs w:val="24"/>
        </w:rPr>
        <w:t>et al.</w:t>
      </w:r>
      <w:r w:rsidRPr="006159F1">
        <w:rPr>
          <w:rFonts w:ascii="Arial" w:hAnsi="Arial" w:cs="Arial"/>
          <w:noProof/>
          <w:szCs w:val="24"/>
        </w:rPr>
        <w:t xml:space="preserve"> (2001) Rapid responses of British butterflies to opposing forces of climate and habitat change. </w:t>
      </w:r>
      <w:r w:rsidRPr="006159F1">
        <w:rPr>
          <w:rFonts w:ascii="Arial" w:hAnsi="Arial" w:cs="Arial"/>
          <w:i/>
          <w:iCs/>
          <w:noProof/>
          <w:szCs w:val="24"/>
        </w:rPr>
        <w:t>Nature</w:t>
      </w:r>
      <w:r w:rsidRPr="006159F1">
        <w:rPr>
          <w:rFonts w:ascii="Arial" w:hAnsi="Arial" w:cs="Arial"/>
          <w:noProof/>
          <w:szCs w:val="24"/>
        </w:rPr>
        <w:t xml:space="preserve">, </w:t>
      </w:r>
      <w:r w:rsidRPr="006159F1">
        <w:rPr>
          <w:rFonts w:ascii="Arial" w:hAnsi="Arial" w:cs="Arial"/>
          <w:b/>
          <w:bCs/>
          <w:noProof/>
          <w:szCs w:val="24"/>
        </w:rPr>
        <w:t>414</w:t>
      </w:r>
      <w:r w:rsidRPr="006159F1">
        <w:rPr>
          <w:rFonts w:ascii="Arial" w:hAnsi="Arial" w:cs="Arial"/>
          <w:noProof/>
          <w:szCs w:val="24"/>
        </w:rPr>
        <w:t>, 65–69.</w:t>
      </w:r>
    </w:p>
    <w:p w14:paraId="736F6AF2" w14:textId="77777777" w:rsidR="006159F1" w:rsidRPr="006159F1" w:rsidRDefault="006159F1" w:rsidP="006159F1">
      <w:pPr>
        <w:widowControl w:val="0"/>
        <w:autoSpaceDE w:val="0"/>
        <w:autoSpaceDN w:val="0"/>
        <w:adjustRightInd w:val="0"/>
        <w:spacing w:after="0" w:line="480" w:lineRule="auto"/>
        <w:rPr>
          <w:rFonts w:ascii="Arial" w:hAnsi="Arial" w:cs="Arial"/>
          <w:noProof/>
          <w:szCs w:val="24"/>
        </w:rPr>
      </w:pPr>
      <w:r w:rsidRPr="006159F1">
        <w:rPr>
          <w:rFonts w:ascii="Arial" w:hAnsi="Arial" w:cs="Arial"/>
          <w:noProof/>
          <w:szCs w:val="24"/>
        </w:rPr>
        <w:t xml:space="preserve">Wilson, J.W., Thomas, C.D., Fox, R., Roy, D.B. &amp; Kunin, W.E. (2004) Spatial patterns in species distribution reveal biodiversity change . </w:t>
      </w:r>
      <w:r w:rsidRPr="006159F1">
        <w:rPr>
          <w:rFonts w:ascii="Arial" w:hAnsi="Arial" w:cs="Arial"/>
          <w:i/>
          <w:iCs/>
          <w:noProof/>
          <w:szCs w:val="24"/>
        </w:rPr>
        <w:t>Nature</w:t>
      </w:r>
      <w:r w:rsidRPr="006159F1">
        <w:rPr>
          <w:rFonts w:ascii="Arial" w:hAnsi="Arial" w:cs="Arial"/>
          <w:noProof/>
          <w:szCs w:val="24"/>
        </w:rPr>
        <w:t xml:space="preserve">, </w:t>
      </w:r>
      <w:r w:rsidRPr="006159F1">
        <w:rPr>
          <w:rFonts w:ascii="Arial" w:hAnsi="Arial" w:cs="Arial"/>
          <w:b/>
          <w:bCs/>
          <w:noProof/>
          <w:szCs w:val="24"/>
        </w:rPr>
        <w:t>432</w:t>
      </w:r>
      <w:r w:rsidRPr="006159F1">
        <w:rPr>
          <w:rFonts w:ascii="Arial" w:hAnsi="Arial" w:cs="Arial"/>
          <w:noProof/>
          <w:szCs w:val="24"/>
        </w:rPr>
        <w:t>, 393–396.</w:t>
      </w:r>
    </w:p>
    <w:p w14:paraId="1466AD2B" w14:textId="77777777" w:rsidR="006159F1" w:rsidRPr="006159F1" w:rsidRDefault="006159F1" w:rsidP="006159F1">
      <w:pPr>
        <w:widowControl w:val="0"/>
        <w:autoSpaceDE w:val="0"/>
        <w:autoSpaceDN w:val="0"/>
        <w:adjustRightInd w:val="0"/>
        <w:spacing w:after="0" w:line="480" w:lineRule="auto"/>
        <w:rPr>
          <w:rFonts w:ascii="Arial" w:hAnsi="Arial" w:cs="Arial"/>
          <w:noProof/>
        </w:rPr>
      </w:pPr>
      <w:r w:rsidRPr="006159F1">
        <w:rPr>
          <w:rFonts w:ascii="Arial" w:hAnsi="Arial" w:cs="Arial"/>
          <w:noProof/>
          <w:szCs w:val="24"/>
        </w:rPr>
        <w:t xml:space="preserve">Zuckerberg, B., Porter, W.F. &amp; Corwin, K. (2009) The consistency and stability of abundance–occupancy relationships in large-scale population dynamics. </w:t>
      </w:r>
      <w:r w:rsidRPr="006159F1">
        <w:rPr>
          <w:rFonts w:ascii="Arial" w:hAnsi="Arial" w:cs="Arial"/>
          <w:i/>
          <w:iCs/>
          <w:noProof/>
          <w:szCs w:val="24"/>
        </w:rPr>
        <w:t>Journal of Animal Ecology</w:t>
      </w:r>
      <w:r w:rsidRPr="006159F1">
        <w:rPr>
          <w:rFonts w:ascii="Arial" w:hAnsi="Arial" w:cs="Arial"/>
          <w:noProof/>
          <w:szCs w:val="24"/>
        </w:rPr>
        <w:t xml:space="preserve">, </w:t>
      </w:r>
      <w:r w:rsidRPr="006159F1">
        <w:rPr>
          <w:rFonts w:ascii="Arial" w:hAnsi="Arial" w:cs="Arial"/>
          <w:b/>
          <w:bCs/>
          <w:noProof/>
          <w:szCs w:val="24"/>
        </w:rPr>
        <w:t>78</w:t>
      </w:r>
      <w:r w:rsidRPr="006159F1">
        <w:rPr>
          <w:rFonts w:ascii="Arial" w:hAnsi="Arial" w:cs="Arial"/>
          <w:noProof/>
          <w:szCs w:val="24"/>
        </w:rPr>
        <w:t>, 172–181.</w:t>
      </w:r>
    </w:p>
    <w:p w14:paraId="46111F63" w14:textId="2C19788F" w:rsidR="00BC2CAA" w:rsidRPr="00B5491B" w:rsidRDefault="001B734F" w:rsidP="004B20AF">
      <w:pPr>
        <w:spacing w:after="0" w:line="480" w:lineRule="auto"/>
        <w:rPr>
          <w:rFonts w:ascii="Arial" w:hAnsi="Arial" w:cs="Arial"/>
        </w:rPr>
      </w:pPr>
      <w:r w:rsidRPr="00B5491B">
        <w:rPr>
          <w:rFonts w:ascii="Arial" w:hAnsi="Arial" w:cs="Arial"/>
        </w:rPr>
        <w:fldChar w:fldCharType="end"/>
      </w:r>
    </w:p>
    <w:p w14:paraId="6832D525" w14:textId="77777777" w:rsidR="00BC2CAA" w:rsidRPr="00B5491B" w:rsidRDefault="00BC2CAA">
      <w:pPr>
        <w:rPr>
          <w:rFonts w:ascii="Arial" w:hAnsi="Arial" w:cs="Arial"/>
        </w:rPr>
      </w:pPr>
      <w:r w:rsidRPr="00B5491B">
        <w:rPr>
          <w:rFonts w:ascii="Arial" w:hAnsi="Arial" w:cs="Arial"/>
        </w:rPr>
        <w:br w:type="page"/>
      </w:r>
    </w:p>
    <w:p w14:paraId="263C9DB3" w14:textId="77777777" w:rsidR="00BC2CAA" w:rsidRPr="006159F1" w:rsidRDefault="00BC2CAA" w:rsidP="00BC2CAA">
      <w:pPr>
        <w:spacing w:after="0" w:line="480" w:lineRule="auto"/>
        <w:rPr>
          <w:rFonts w:ascii="Arial" w:hAnsi="Arial" w:cs="Arial"/>
          <w:u w:val="single"/>
        </w:rPr>
      </w:pPr>
      <w:r w:rsidRPr="006159F1">
        <w:rPr>
          <w:rFonts w:ascii="Arial" w:hAnsi="Arial" w:cs="Arial"/>
          <w:u w:val="single"/>
        </w:rPr>
        <w:lastRenderedPageBreak/>
        <w:t>Figures and Tables</w:t>
      </w:r>
    </w:p>
    <w:p w14:paraId="1A2185EB" w14:textId="5D8E16F9" w:rsidR="00544537" w:rsidRPr="006159F1" w:rsidRDefault="00BC2CAA" w:rsidP="00400BE3">
      <w:pPr>
        <w:spacing w:after="0" w:line="480" w:lineRule="auto"/>
        <w:rPr>
          <w:rFonts w:ascii="Arial" w:hAnsi="Arial" w:cs="Arial"/>
        </w:rPr>
      </w:pPr>
      <w:r w:rsidRPr="006159F1">
        <w:rPr>
          <w:rFonts w:ascii="Arial" w:hAnsi="Arial" w:cs="Arial"/>
        </w:rPr>
        <w:t>Tab</w:t>
      </w:r>
      <w:r w:rsidR="002C1A05" w:rsidRPr="006159F1">
        <w:rPr>
          <w:rFonts w:ascii="Arial" w:hAnsi="Arial" w:cs="Arial"/>
        </w:rPr>
        <w:t xml:space="preserve">le 1. The </w:t>
      </w:r>
      <w:r w:rsidR="00D4642B" w:rsidRPr="006159F1">
        <w:rPr>
          <w:rFonts w:ascii="Arial" w:hAnsi="Arial" w:cs="Arial"/>
        </w:rPr>
        <w:t xml:space="preserve">goodness of fit of the </w:t>
      </w:r>
      <w:r w:rsidR="001C5FA4" w:rsidRPr="006159F1">
        <w:rPr>
          <w:rFonts w:ascii="Arial" w:hAnsi="Arial" w:cs="Arial"/>
        </w:rPr>
        <w:t xml:space="preserve">inter-annual distribution-abundance relationships </w:t>
      </w:r>
      <w:r w:rsidRPr="006159F1">
        <w:rPr>
          <w:rFonts w:ascii="Arial" w:hAnsi="Arial" w:cs="Arial"/>
        </w:rPr>
        <w:t xml:space="preserve">for </w:t>
      </w:r>
      <w:r w:rsidR="00FE241D" w:rsidRPr="006159F1">
        <w:rPr>
          <w:rFonts w:ascii="Arial" w:hAnsi="Arial" w:cs="Arial"/>
        </w:rPr>
        <w:t>33</w:t>
      </w:r>
      <w:r w:rsidRPr="006159F1">
        <w:rPr>
          <w:rFonts w:ascii="Arial" w:hAnsi="Arial" w:cs="Arial"/>
        </w:rPr>
        <w:t xml:space="preserve"> butterflies.</w:t>
      </w:r>
      <w:r w:rsidR="007E2F2C" w:rsidRPr="006159F1">
        <w:rPr>
          <w:rFonts w:ascii="Arial" w:hAnsi="Arial" w:cs="Arial"/>
        </w:rPr>
        <w:t xml:space="preserve"> Latin names with an asterisk (*) indicate migratory species.</w:t>
      </w:r>
      <w:r w:rsidRPr="006159F1">
        <w:rPr>
          <w:rFonts w:ascii="Arial" w:hAnsi="Arial" w:cs="Arial"/>
        </w:rPr>
        <w:t xml:space="preserve"> </w:t>
      </w:r>
      <w:r w:rsidR="00D4642B" w:rsidRPr="006159F1">
        <w:rPr>
          <w:rFonts w:ascii="Arial" w:hAnsi="Arial" w:cs="Arial"/>
        </w:rPr>
        <w:t xml:space="preserve">Presented are the </w:t>
      </w:r>
      <w:r w:rsidR="0028379A" w:rsidRPr="006159F1">
        <w:rPr>
          <w:rFonts w:ascii="Arial" w:hAnsi="Arial" w:cs="Arial"/>
        </w:rPr>
        <w:t xml:space="preserve">Pearson’s </w:t>
      </w:r>
      <w:r w:rsidR="004A104A" w:rsidRPr="006159F1">
        <w:rPr>
          <w:rFonts w:ascii="Arial" w:hAnsi="Arial" w:cs="Arial"/>
        </w:rPr>
        <w:t>r</w:t>
      </w:r>
      <w:r w:rsidRPr="006159F1">
        <w:rPr>
          <w:rFonts w:ascii="Arial" w:hAnsi="Arial" w:cs="Arial"/>
          <w:vertAlign w:val="superscript"/>
        </w:rPr>
        <w:t>2</w:t>
      </w:r>
      <w:r w:rsidRPr="006159F1">
        <w:rPr>
          <w:rFonts w:ascii="Arial" w:hAnsi="Arial" w:cs="Arial"/>
        </w:rPr>
        <w:t xml:space="preserve"> values of the relationship between ye</w:t>
      </w:r>
      <w:r w:rsidR="00ED5079" w:rsidRPr="006159F1">
        <w:rPr>
          <w:rFonts w:ascii="Arial" w:hAnsi="Arial" w:cs="Arial"/>
        </w:rPr>
        <w:t xml:space="preserve">ar-to-year </w:t>
      </w:r>
      <w:r w:rsidR="001421CF" w:rsidRPr="006159F1">
        <w:rPr>
          <w:rFonts w:ascii="Arial" w:hAnsi="Arial" w:cs="Arial"/>
        </w:rPr>
        <w:t>log</w:t>
      </w:r>
      <w:r w:rsidR="001421CF" w:rsidRPr="006159F1">
        <w:rPr>
          <w:rFonts w:ascii="Arial" w:hAnsi="Arial" w:cs="Arial"/>
          <w:vertAlign w:val="subscript"/>
        </w:rPr>
        <w:t>10</w:t>
      </w:r>
      <w:r w:rsidR="0028379A" w:rsidRPr="006159F1">
        <w:rPr>
          <w:rFonts w:ascii="Arial" w:hAnsi="Arial" w:cs="Arial"/>
        </w:rPr>
        <w:t xml:space="preserve"> </w:t>
      </w:r>
      <w:r w:rsidR="00ED5079" w:rsidRPr="006159F1">
        <w:rPr>
          <w:rFonts w:ascii="Arial" w:hAnsi="Arial" w:cs="Arial"/>
        </w:rPr>
        <w:t>change in abundance</w:t>
      </w:r>
      <w:r w:rsidR="003645A2" w:rsidRPr="006159F1">
        <w:rPr>
          <w:rFonts w:ascii="Arial" w:hAnsi="Arial" w:cs="Arial"/>
        </w:rPr>
        <w:t xml:space="preserve"> </w:t>
      </w:r>
      <w:r w:rsidRPr="006159F1">
        <w:rPr>
          <w:rFonts w:ascii="Arial" w:hAnsi="Arial" w:cs="Arial"/>
        </w:rPr>
        <w:t xml:space="preserve">and year-to-year </w:t>
      </w:r>
      <w:r w:rsidR="001421CF" w:rsidRPr="006159F1">
        <w:rPr>
          <w:rFonts w:ascii="Arial" w:hAnsi="Arial" w:cs="Arial"/>
        </w:rPr>
        <w:t>log</w:t>
      </w:r>
      <w:r w:rsidR="001421CF" w:rsidRPr="006159F1">
        <w:rPr>
          <w:rFonts w:ascii="Arial" w:hAnsi="Arial" w:cs="Arial"/>
          <w:vertAlign w:val="subscript"/>
        </w:rPr>
        <w:t>10</w:t>
      </w:r>
      <w:r w:rsidR="0028379A" w:rsidRPr="006159F1">
        <w:rPr>
          <w:rFonts w:ascii="Arial" w:hAnsi="Arial" w:cs="Arial"/>
        </w:rPr>
        <w:t xml:space="preserve"> </w:t>
      </w:r>
      <w:r w:rsidRPr="006159F1">
        <w:rPr>
          <w:rFonts w:ascii="Arial" w:hAnsi="Arial" w:cs="Arial"/>
        </w:rPr>
        <w:t xml:space="preserve">change in </w:t>
      </w:r>
      <w:r w:rsidR="002C1A05" w:rsidRPr="006159F1">
        <w:rPr>
          <w:rFonts w:ascii="Arial" w:hAnsi="Arial" w:cs="Arial"/>
        </w:rPr>
        <w:t xml:space="preserve">total number of </w:t>
      </w:r>
      <w:r w:rsidRPr="006159F1">
        <w:rPr>
          <w:rFonts w:ascii="Arial" w:hAnsi="Arial" w:cs="Arial"/>
        </w:rPr>
        <w:t>distribution records.</w:t>
      </w:r>
      <w:r w:rsidR="00400BE3" w:rsidRPr="006159F1">
        <w:rPr>
          <w:rFonts w:ascii="Arial" w:hAnsi="Arial" w:cs="Arial"/>
        </w:rPr>
        <w:t xml:space="preserve"> </w:t>
      </w:r>
      <w:r w:rsidR="001C5FA4" w:rsidRPr="006159F1">
        <w:rPr>
          <w:rFonts w:ascii="Arial" w:hAnsi="Arial" w:cs="Arial"/>
        </w:rPr>
        <w:t xml:space="preserve">We checked </w:t>
      </w:r>
      <w:r w:rsidR="004A104A" w:rsidRPr="006159F1">
        <w:rPr>
          <w:rFonts w:ascii="Arial" w:hAnsi="Arial" w:cs="Arial"/>
        </w:rPr>
        <w:t>r</w:t>
      </w:r>
      <w:r w:rsidR="004A104A" w:rsidRPr="006159F1">
        <w:rPr>
          <w:rFonts w:ascii="Arial" w:hAnsi="Arial" w:cs="Arial"/>
          <w:vertAlign w:val="subscript"/>
        </w:rPr>
        <w:t>s</w:t>
      </w:r>
      <w:r w:rsidR="00A534B3" w:rsidRPr="006159F1">
        <w:rPr>
          <w:rFonts w:ascii="Arial" w:hAnsi="Arial" w:cs="Arial"/>
        </w:rPr>
        <w:t xml:space="preserve"> values</w:t>
      </w:r>
      <w:r w:rsidR="001C5FA4" w:rsidRPr="006159F1">
        <w:rPr>
          <w:rFonts w:ascii="Arial" w:hAnsi="Arial" w:cs="Arial"/>
        </w:rPr>
        <w:t xml:space="preserve"> and found them to all be</w:t>
      </w:r>
      <w:r w:rsidR="00A534B3" w:rsidRPr="006159F1">
        <w:rPr>
          <w:rFonts w:ascii="Arial" w:hAnsi="Arial" w:cs="Arial"/>
        </w:rPr>
        <w:t xml:space="preserve"> positive, </w:t>
      </w:r>
      <w:r w:rsidR="0021185E" w:rsidRPr="006159F1">
        <w:rPr>
          <w:rFonts w:ascii="Arial" w:hAnsi="Arial" w:cs="Arial"/>
        </w:rPr>
        <w:t>indicat</w:t>
      </w:r>
      <w:r w:rsidR="00A534B3" w:rsidRPr="006159F1">
        <w:rPr>
          <w:rFonts w:ascii="Arial" w:hAnsi="Arial" w:cs="Arial"/>
        </w:rPr>
        <w:t>ing that</w:t>
      </w:r>
      <w:r w:rsidR="0021185E" w:rsidRPr="006159F1">
        <w:rPr>
          <w:rFonts w:ascii="Arial" w:hAnsi="Arial" w:cs="Arial"/>
        </w:rPr>
        <w:t xml:space="preserve"> the direction of the relationship</w:t>
      </w:r>
      <w:r w:rsidR="001C5FA4" w:rsidRPr="006159F1">
        <w:rPr>
          <w:rFonts w:ascii="Arial" w:hAnsi="Arial" w:cs="Arial"/>
        </w:rPr>
        <w:t>s below</w:t>
      </w:r>
      <w:r w:rsidR="00A534B3" w:rsidRPr="006159F1">
        <w:rPr>
          <w:rFonts w:ascii="Arial" w:hAnsi="Arial" w:cs="Arial"/>
        </w:rPr>
        <w:t xml:space="preserve"> </w:t>
      </w:r>
      <w:r w:rsidR="001C5FA4" w:rsidRPr="006159F1">
        <w:rPr>
          <w:rFonts w:ascii="Arial" w:hAnsi="Arial" w:cs="Arial"/>
        </w:rPr>
        <w:t>were</w:t>
      </w:r>
      <w:r w:rsidR="00A534B3" w:rsidRPr="006159F1">
        <w:rPr>
          <w:rFonts w:ascii="Arial" w:hAnsi="Arial" w:cs="Arial"/>
        </w:rPr>
        <w:t xml:space="preserve"> always positive</w:t>
      </w:r>
      <w:r w:rsidR="0021185E" w:rsidRPr="006159F1">
        <w:rPr>
          <w:rFonts w:ascii="Arial" w:hAnsi="Arial" w:cs="Arial"/>
        </w:rPr>
        <w:t xml:space="preserve">. </w:t>
      </w:r>
      <w:r w:rsidR="00400BE3" w:rsidRPr="006159F1">
        <w:rPr>
          <w:rFonts w:ascii="Arial" w:hAnsi="Arial" w:cs="Arial"/>
        </w:rPr>
        <w:t xml:space="preserve">Biogeographical attribute values </w:t>
      </w:r>
      <w:r w:rsidR="003645A2" w:rsidRPr="006159F1">
        <w:rPr>
          <w:rFonts w:ascii="Arial" w:hAnsi="Arial" w:cs="Arial"/>
        </w:rPr>
        <w:t xml:space="preserve">are also </w:t>
      </w:r>
      <w:r w:rsidR="00400BE3" w:rsidRPr="006159F1">
        <w:rPr>
          <w:rFonts w:ascii="Arial" w:hAnsi="Arial" w:cs="Arial"/>
        </w:rPr>
        <w:t>included for each species</w:t>
      </w:r>
      <w:r w:rsidR="00BA4AEF" w:rsidRPr="006159F1">
        <w:rPr>
          <w:rFonts w:ascii="Arial" w:hAnsi="Arial" w:cs="Arial"/>
        </w:rPr>
        <w:t>: t</w:t>
      </w:r>
      <w:r w:rsidR="00400BE3" w:rsidRPr="006159F1">
        <w:rPr>
          <w:rFonts w:ascii="Arial" w:hAnsi="Arial" w:cs="Arial"/>
        </w:rPr>
        <w:t>otal number of distribution records</w:t>
      </w:r>
      <w:r w:rsidR="00BA4AEF" w:rsidRPr="006159F1">
        <w:rPr>
          <w:rFonts w:ascii="Arial" w:hAnsi="Arial" w:cs="Arial"/>
        </w:rPr>
        <w:t xml:space="preserve"> (</w:t>
      </w:r>
      <w:r w:rsidR="00A36777" w:rsidRPr="006159F1">
        <w:rPr>
          <w:rFonts w:ascii="Arial" w:hAnsi="Arial" w:cs="Arial"/>
        </w:rPr>
        <w:t>Ʃ</w:t>
      </w:r>
      <w:r w:rsidR="00BA4AEF" w:rsidRPr="006159F1">
        <w:rPr>
          <w:rFonts w:ascii="Arial" w:hAnsi="Arial" w:cs="Arial"/>
        </w:rPr>
        <w:t>D)</w:t>
      </w:r>
      <w:r w:rsidR="00400BE3" w:rsidRPr="006159F1">
        <w:rPr>
          <w:rFonts w:ascii="Arial" w:hAnsi="Arial" w:cs="Arial"/>
        </w:rPr>
        <w:t>,</w:t>
      </w:r>
      <w:r w:rsidR="006D0225" w:rsidRPr="006159F1">
        <w:rPr>
          <w:rFonts w:ascii="Arial" w:hAnsi="Arial" w:cs="Arial"/>
        </w:rPr>
        <w:t xml:space="preserve"> mean absolute</w:t>
      </w:r>
      <w:r w:rsidR="00400BE3" w:rsidRPr="006159F1">
        <w:rPr>
          <w:rFonts w:ascii="Arial" w:hAnsi="Arial" w:cs="Arial"/>
        </w:rPr>
        <w:t xml:space="preserve"> year-to-year change in </w:t>
      </w:r>
      <w:r w:rsidR="001421CF" w:rsidRPr="006159F1">
        <w:rPr>
          <w:rFonts w:ascii="Arial" w:hAnsi="Arial" w:cs="Arial"/>
        </w:rPr>
        <w:t>log</w:t>
      </w:r>
      <w:r w:rsidR="001421CF" w:rsidRPr="006159F1">
        <w:rPr>
          <w:rFonts w:ascii="Arial" w:hAnsi="Arial" w:cs="Arial"/>
          <w:vertAlign w:val="subscript"/>
        </w:rPr>
        <w:t xml:space="preserve">10 </w:t>
      </w:r>
      <w:r w:rsidR="00400BE3" w:rsidRPr="006159F1">
        <w:rPr>
          <w:rFonts w:ascii="Arial" w:hAnsi="Arial" w:cs="Arial"/>
        </w:rPr>
        <w:t>distribution records, fractal dimension</w:t>
      </w:r>
      <w:r w:rsidR="00BA4AEF" w:rsidRPr="006159F1">
        <w:rPr>
          <w:rFonts w:ascii="Arial" w:hAnsi="Arial" w:cs="Arial"/>
        </w:rPr>
        <w:t xml:space="preserve"> (Fractal D</w:t>
      </w:r>
      <w:r w:rsidR="00400BE3" w:rsidRPr="006159F1">
        <w:rPr>
          <w:rFonts w:ascii="Arial" w:hAnsi="Arial" w:cs="Arial"/>
        </w:rPr>
        <w:t>).</w:t>
      </w:r>
    </w:p>
    <w:tbl>
      <w:tblPr>
        <w:tblStyle w:val="TableGrid"/>
        <w:tblW w:w="7766" w:type="dxa"/>
        <w:tblLook w:val="04A0" w:firstRow="1" w:lastRow="0" w:firstColumn="1" w:lastColumn="0" w:noHBand="0" w:noVBand="1"/>
      </w:tblPr>
      <w:tblGrid>
        <w:gridCol w:w="2778"/>
        <w:gridCol w:w="1247"/>
        <w:gridCol w:w="1247"/>
        <w:gridCol w:w="1247"/>
        <w:gridCol w:w="1247"/>
      </w:tblGrid>
      <w:tr w:rsidR="00477550" w:rsidRPr="00B5491B" w14:paraId="051F03CA" w14:textId="77777777" w:rsidTr="00477550">
        <w:tc>
          <w:tcPr>
            <w:tcW w:w="2778" w:type="dxa"/>
          </w:tcPr>
          <w:p w14:paraId="17425D50" w14:textId="190FEEF8" w:rsidR="00477550" w:rsidRPr="006159F1" w:rsidRDefault="00477550" w:rsidP="00477550">
            <w:pPr>
              <w:spacing w:line="480" w:lineRule="auto"/>
              <w:rPr>
                <w:rFonts w:ascii="Arial" w:hAnsi="Arial" w:cs="Arial"/>
              </w:rPr>
            </w:pPr>
            <w:r w:rsidRPr="006159F1">
              <w:rPr>
                <w:rFonts w:ascii="Arial" w:hAnsi="Arial" w:cs="Arial"/>
                <w:lang w:val="en-US"/>
              </w:rPr>
              <w:t>Species</w:t>
            </w:r>
          </w:p>
        </w:tc>
        <w:tc>
          <w:tcPr>
            <w:tcW w:w="1247" w:type="dxa"/>
          </w:tcPr>
          <w:p w14:paraId="680287D9" w14:textId="134F6EC6" w:rsidR="00477550" w:rsidRPr="006159F1" w:rsidRDefault="00477550" w:rsidP="00477550">
            <w:pPr>
              <w:spacing w:line="480" w:lineRule="auto"/>
              <w:rPr>
                <w:rFonts w:ascii="Arial" w:hAnsi="Arial" w:cs="Arial"/>
              </w:rPr>
            </w:pPr>
            <w:r w:rsidRPr="006159F1">
              <w:rPr>
                <w:rFonts w:ascii="Arial" w:hAnsi="Arial" w:cs="Arial"/>
              </w:rPr>
              <w:t>r</w:t>
            </w:r>
            <w:r w:rsidRPr="006159F1">
              <w:rPr>
                <w:rFonts w:ascii="Arial" w:hAnsi="Arial" w:cs="Arial"/>
                <w:vertAlign w:val="superscript"/>
              </w:rPr>
              <w:t>2</w:t>
            </w:r>
          </w:p>
        </w:tc>
        <w:tc>
          <w:tcPr>
            <w:tcW w:w="1247" w:type="dxa"/>
          </w:tcPr>
          <w:p w14:paraId="44227C1A" w14:textId="69594AC3" w:rsidR="00477550" w:rsidRPr="006159F1" w:rsidRDefault="00477550" w:rsidP="00477550">
            <w:pPr>
              <w:spacing w:line="480" w:lineRule="auto"/>
              <w:rPr>
                <w:rFonts w:ascii="Arial" w:hAnsi="Arial" w:cs="Arial"/>
              </w:rPr>
            </w:pPr>
            <w:r w:rsidRPr="006159F1">
              <w:rPr>
                <w:rFonts w:ascii="Arial" w:hAnsi="Arial" w:cs="Arial"/>
              </w:rPr>
              <w:t>ƩD</w:t>
            </w:r>
          </w:p>
        </w:tc>
        <w:tc>
          <w:tcPr>
            <w:tcW w:w="1247" w:type="dxa"/>
          </w:tcPr>
          <w:p w14:paraId="79FFDD57" w14:textId="21961AD2" w:rsidR="00477550" w:rsidRPr="006159F1" w:rsidRDefault="00477550" w:rsidP="00477550">
            <w:pPr>
              <w:spacing w:line="480" w:lineRule="auto"/>
              <w:rPr>
                <w:rFonts w:ascii="Arial" w:hAnsi="Arial" w:cs="Arial"/>
              </w:rPr>
            </w:pPr>
            <w:r w:rsidRPr="006159F1">
              <w:rPr>
                <w:rFonts w:ascii="Arial" w:hAnsi="Arial" w:cs="Arial"/>
                <w:lang w:val="en-US"/>
              </w:rPr>
              <w:t>Mean |</w:t>
            </w:r>
            <w:r w:rsidRPr="006159F1">
              <w:rPr>
                <w:rFonts w:ascii="Arial" w:hAnsi="Arial" w:cs="Arial"/>
                <w:i/>
                <w:iCs/>
                <w:lang w:val="en-US"/>
              </w:rPr>
              <w:t>∆</w:t>
            </w:r>
            <w:r w:rsidRPr="006159F1">
              <w:rPr>
                <w:rFonts w:ascii="Arial" w:hAnsi="Arial" w:cs="Arial"/>
                <w:lang w:val="en-US"/>
              </w:rPr>
              <w:t>D|</w:t>
            </w:r>
          </w:p>
        </w:tc>
        <w:tc>
          <w:tcPr>
            <w:tcW w:w="1247" w:type="dxa"/>
          </w:tcPr>
          <w:p w14:paraId="67DB4206" w14:textId="168FA70F" w:rsidR="00477550" w:rsidRPr="006159F1" w:rsidRDefault="00477550" w:rsidP="00477550">
            <w:pPr>
              <w:spacing w:line="480" w:lineRule="auto"/>
              <w:rPr>
                <w:rFonts w:ascii="Arial" w:hAnsi="Arial" w:cs="Arial"/>
              </w:rPr>
            </w:pPr>
            <w:r w:rsidRPr="006159F1">
              <w:rPr>
                <w:rFonts w:ascii="Arial" w:hAnsi="Arial" w:cs="Arial"/>
                <w:lang w:val="en-US"/>
              </w:rPr>
              <w:t>Fractal D</w:t>
            </w:r>
          </w:p>
        </w:tc>
      </w:tr>
      <w:tr w:rsidR="00477550" w:rsidRPr="00B5491B" w14:paraId="401A5A64" w14:textId="77777777" w:rsidTr="00477550">
        <w:tc>
          <w:tcPr>
            <w:tcW w:w="2778" w:type="dxa"/>
            <w:vAlign w:val="bottom"/>
          </w:tcPr>
          <w:p w14:paraId="26FF5CF3" w14:textId="068C5A7C" w:rsidR="00477550" w:rsidRPr="00B5491B" w:rsidRDefault="00477550" w:rsidP="00477550">
            <w:pPr>
              <w:spacing w:line="480" w:lineRule="auto"/>
              <w:rPr>
                <w:rFonts w:ascii="Arial" w:hAnsi="Arial" w:cs="Arial"/>
                <w:lang w:val="en-US"/>
              </w:rPr>
            </w:pPr>
            <w:r w:rsidRPr="00B5491B">
              <w:rPr>
                <w:rFonts w:ascii="Arial" w:hAnsi="Arial" w:cs="Arial"/>
                <w:i/>
              </w:rPr>
              <w:t>Aglais io</w:t>
            </w:r>
          </w:p>
        </w:tc>
        <w:tc>
          <w:tcPr>
            <w:tcW w:w="1247" w:type="dxa"/>
            <w:vAlign w:val="bottom"/>
          </w:tcPr>
          <w:p w14:paraId="2D9DAB9F" w14:textId="144424C7" w:rsidR="00477550" w:rsidRPr="006159F1" w:rsidRDefault="00477550" w:rsidP="00477550">
            <w:pPr>
              <w:spacing w:line="480" w:lineRule="auto"/>
              <w:rPr>
                <w:rFonts w:ascii="Arial" w:hAnsi="Arial" w:cs="Arial"/>
              </w:rPr>
            </w:pPr>
            <w:r w:rsidRPr="006159F1">
              <w:rPr>
                <w:rFonts w:ascii="Arial" w:hAnsi="Arial" w:cs="Arial"/>
              </w:rPr>
              <w:t>0.36</w:t>
            </w:r>
          </w:p>
        </w:tc>
        <w:tc>
          <w:tcPr>
            <w:tcW w:w="1247" w:type="dxa"/>
            <w:vAlign w:val="bottom"/>
          </w:tcPr>
          <w:p w14:paraId="14CDC855" w14:textId="154392A8" w:rsidR="00477550" w:rsidRPr="006159F1" w:rsidRDefault="00477550" w:rsidP="00477550">
            <w:pPr>
              <w:spacing w:line="480" w:lineRule="auto"/>
              <w:rPr>
                <w:rFonts w:ascii="Arial" w:hAnsi="Arial" w:cs="Arial"/>
              </w:rPr>
            </w:pPr>
            <w:r w:rsidRPr="006159F1">
              <w:rPr>
                <w:rFonts w:ascii="Arial" w:hAnsi="Arial" w:cs="Arial"/>
              </w:rPr>
              <w:t>407408</w:t>
            </w:r>
          </w:p>
        </w:tc>
        <w:tc>
          <w:tcPr>
            <w:tcW w:w="1247" w:type="dxa"/>
            <w:vAlign w:val="bottom"/>
          </w:tcPr>
          <w:p w14:paraId="358B28FD" w14:textId="5C5DEF87" w:rsidR="00477550" w:rsidRPr="006159F1" w:rsidRDefault="00477550" w:rsidP="00477550">
            <w:pPr>
              <w:spacing w:line="480" w:lineRule="auto"/>
              <w:rPr>
                <w:rFonts w:ascii="Arial" w:hAnsi="Arial" w:cs="Arial"/>
                <w:lang w:val="en-US"/>
              </w:rPr>
            </w:pPr>
            <w:r w:rsidRPr="006159F1">
              <w:rPr>
                <w:rFonts w:ascii="Arial" w:hAnsi="Arial" w:cs="Arial"/>
              </w:rPr>
              <w:t>0.10</w:t>
            </w:r>
          </w:p>
        </w:tc>
        <w:tc>
          <w:tcPr>
            <w:tcW w:w="1247" w:type="dxa"/>
            <w:vAlign w:val="bottom"/>
          </w:tcPr>
          <w:p w14:paraId="36B05005" w14:textId="1ABAE63C" w:rsidR="00477550" w:rsidRPr="00B5491B" w:rsidRDefault="00477550" w:rsidP="00477550">
            <w:pPr>
              <w:spacing w:line="480" w:lineRule="auto"/>
              <w:rPr>
                <w:rFonts w:ascii="Arial" w:hAnsi="Arial" w:cs="Arial"/>
                <w:lang w:val="en-US"/>
              </w:rPr>
            </w:pPr>
            <w:r w:rsidRPr="00B5491B">
              <w:rPr>
                <w:rFonts w:ascii="Arial" w:hAnsi="Arial" w:cs="Arial"/>
              </w:rPr>
              <w:t>0.338</w:t>
            </w:r>
          </w:p>
        </w:tc>
      </w:tr>
      <w:tr w:rsidR="00477550" w:rsidRPr="00B5491B" w14:paraId="5B3E5046" w14:textId="77777777" w:rsidTr="00477550">
        <w:tc>
          <w:tcPr>
            <w:tcW w:w="2778" w:type="dxa"/>
            <w:vAlign w:val="bottom"/>
          </w:tcPr>
          <w:p w14:paraId="687B14A2" w14:textId="009A7A74" w:rsidR="00477550" w:rsidRPr="00B5491B" w:rsidRDefault="00477550" w:rsidP="00477550">
            <w:pPr>
              <w:spacing w:line="480" w:lineRule="auto"/>
              <w:rPr>
                <w:rFonts w:ascii="Arial" w:hAnsi="Arial" w:cs="Arial"/>
                <w:i/>
              </w:rPr>
            </w:pPr>
            <w:r w:rsidRPr="00B5491B">
              <w:rPr>
                <w:rFonts w:ascii="Arial" w:hAnsi="Arial" w:cs="Arial"/>
                <w:i/>
              </w:rPr>
              <w:t>Aglais urticae</w:t>
            </w:r>
          </w:p>
        </w:tc>
        <w:tc>
          <w:tcPr>
            <w:tcW w:w="1247" w:type="dxa"/>
            <w:vAlign w:val="bottom"/>
          </w:tcPr>
          <w:p w14:paraId="54D38A01" w14:textId="415872A2" w:rsidR="00477550" w:rsidRPr="006159F1" w:rsidRDefault="00477550" w:rsidP="00477550">
            <w:pPr>
              <w:spacing w:line="480" w:lineRule="auto"/>
              <w:rPr>
                <w:rFonts w:ascii="Arial" w:hAnsi="Arial" w:cs="Arial"/>
              </w:rPr>
            </w:pPr>
            <w:r w:rsidRPr="006159F1">
              <w:rPr>
                <w:rFonts w:ascii="Arial" w:hAnsi="Arial" w:cs="Arial"/>
              </w:rPr>
              <w:t>0.60</w:t>
            </w:r>
          </w:p>
        </w:tc>
        <w:tc>
          <w:tcPr>
            <w:tcW w:w="1247" w:type="dxa"/>
            <w:vAlign w:val="bottom"/>
          </w:tcPr>
          <w:p w14:paraId="52622B91" w14:textId="7932770F" w:rsidR="00477550" w:rsidRPr="006159F1" w:rsidRDefault="00477550" w:rsidP="00477550">
            <w:pPr>
              <w:spacing w:line="480" w:lineRule="auto"/>
              <w:rPr>
                <w:rFonts w:ascii="Arial" w:hAnsi="Arial" w:cs="Arial"/>
              </w:rPr>
            </w:pPr>
            <w:r w:rsidRPr="006159F1">
              <w:rPr>
                <w:rFonts w:ascii="Arial" w:hAnsi="Arial" w:cs="Arial"/>
              </w:rPr>
              <w:t>442648</w:t>
            </w:r>
          </w:p>
        </w:tc>
        <w:tc>
          <w:tcPr>
            <w:tcW w:w="1247" w:type="dxa"/>
            <w:vAlign w:val="bottom"/>
          </w:tcPr>
          <w:p w14:paraId="1B2E4666" w14:textId="200E6753" w:rsidR="00477550" w:rsidRPr="006159F1" w:rsidRDefault="00477550" w:rsidP="00477550">
            <w:pPr>
              <w:spacing w:line="480" w:lineRule="auto"/>
              <w:rPr>
                <w:rFonts w:ascii="Arial" w:hAnsi="Arial" w:cs="Arial"/>
              </w:rPr>
            </w:pPr>
            <w:r w:rsidRPr="006159F1">
              <w:rPr>
                <w:rFonts w:ascii="Arial" w:hAnsi="Arial" w:cs="Arial"/>
              </w:rPr>
              <w:t>0.13</w:t>
            </w:r>
          </w:p>
        </w:tc>
        <w:tc>
          <w:tcPr>
            <w:tcW w:w="1247" w:type="dxa"/>
            <w:vAlign w:val="bottom"/>
          </w:tcPr>
          <w:p w14:paraId="594F8009" w14:textId="639E8BC7" w:rsidR="00477550" w:rsidRPr="00B5491B" w:rsidRDefault="00477550" w:rsidP="00477550">
            <w:pPr>
              <w:spacing w:line="480" w:lineRule="auto"/>
              <w:rPr>
                <w:rFonts w:ascii="Arial" w:hAnsi="Arial" w:cs="Arial"/>
              </w:rPr>
            </w:pPr>
            <w:r w:rsidRPr="00B5491B">
              <w:rPr>
                <w:rFonts w:ascii="Arial" w:hAnsi="Arial" w:cs="Arial"/>
              </w:rPr>
              <w:t>0.322</w:t>
            </w:r>
          </w:p>
        </w:tc>
      </w:tr>
      <w:tr w:rsidR="00477550" w:rsidRPr="00B5491B" w14:paraId="614B657D" w14:textId="77777777" w:rsidTr="00477550">
        <w:tc>
          <w:tcPr>
            <w:tcW w:w="2778" w:type="dxa"/>
            <w:vAlign w:val="bottom"/>
          </w:tcPr>
          <w:p w14:paraId="6921F009" w14:textId="24816678" w:rsidR="00477550" w:rsidRPr="00B5491B" w:rsidRDefault="00477550" w:rsidP="00477550">
            <w:pPr>
              <w:spacing w:line="480" w:lineRule="auto"/>
              <w:rPr>
                <w:rFonts w:ascii="Arial" w:hAnsi="Arial" w:cs="Arial"/>
                <w:i/>
              </w:rPr>
            </w:pPr>
            <w:r w:rsidRPr="00B5491B">
              <w:rPr>
                <w:rFonts w:ascii="Arial" w:hAnsi="Arial" w:cs="Arial"/>
                <w:i/>
              </w:rPr>
              <w:t>Anthocharis cardamines</w:t>
            </w:r>
          </w:p>
        </w:tc>
        <w:tc>
          <w:tcPr>
            <w:tcW w:w="1247" w:type="dxa"/>
            <w:vAlign w:val="bottom"/>
          </w:tcPr>
          <w:p w14:paraId="56026F78" w14:textId="1344DF51" w:rsidR="00477550" w:rsidRPr="006159F1" w:rsidRDefault="00477550" w:rsidP="00477550">
            <w:pPr>
              <w:spacing w:line="480" w:lineRule="auto"/>
              <w:rPr>
                <w:rFonts w:ascii="Arial" w:hAnsi="Arial" w:cs="Arial"/>
              </w:rPr>
            </w:pPr>
            <w:r w:rsidRPr="006159F1">
              <w:rPr>
                <w:rFonts w:ascii="Arial" w:hAnsi="Arial" w:cs="Arial"/>
              </w:rPr>
              <w:t>0.22</w:t>
            </w:r>
          </w:p>
        </w:tc>
        <w:tc>
          <w:tcPr>
            <w:tcW w:w="1247" w:type="dxa"/>
            <w:vAlign w:val="bottom"/>
          </w:tcPr>
          <w:p w14:paraId="367B4581" w14:textId="5437D21C" w:rsidR="00477550" w:rsidRPr="006159F1" w:rsidRDefault="00477550" w:rsidP="00477550">
            <w:pPr>
              <w:spacing w:line="480" w:lineRule="auto"/>
              <w:rPr>
                <w:rFonts w:ascii="Arial" w:hAnsi="Arial" w:cs="Arial"/>
              </w:rPr>
            </w:pPr>
            <w:r w:rsidRPr="006159F1">
              <w:rPr>
                <w:rFonts w:ascii="Arial" w:hAnsi="Arial" w:cs="Arial"/>
              </w:rPr>
              <w:t>220768</w:t>
            </w:r>
          </w:p>
        </w:tc>
        <w:tc>
          <w:tcPr>
            <w:tcW w:w="1247" w:type="dxa"/>
            <w:vAlign w:val="bottom"/>
          </w:tcPr>
          <w:p w14:paraId="322649D2" w14:textId="7C845209"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01EABC9C" w14:textId="7B4C299D" w:rsidR="00477550" w:rsidRPr="00B5491B" w:rsidRDefault="00477550" w:rsidP="00477550">
            <w:pPr>
              <w:spacing w:line="480" w:lineRule="auto"/>
              <w:rPr>
                <w:rFonts w:ascii="Arial" w:hAnsi="Arial" w:cs="Arial"/>
              </w:rPr>
            </w:pPr>
            <w:r w:rsidRPr="00B5491B">
              <w:rPr>
                <w:rFonts w:ascii="Arial" w:hAnsi="Arial" w:cs="Arial"/>
              </w:rPr>
              <w:t>0.302</w:t>
            </w:r>
          </w:p>
        </w:tc>
      </w:tr>
      <w:tr w:rsidR="00477550" w:rsidRPr="00B5491B" w14:paraId="2334C2E1" w14:textId="77777777" w:rsidTr="00477550">
        <w:tc>
          <w:tcPr>
            <w:tcW w:w="2778" w:type="dxa"/>
            <w:vAlign w:val="bottom"/>
          </w:tcPr>
          <w:p w14:paraId="015A5DCF" w14:textId="3A24F28D" w:rsidR="00477550" w:rsidRPr="00B5491B" w:rsidRDefault="00477550" w:rsidP="00477550">
            <w:pPr>
              <w:spacing w:line="480" w:lineRule="auto"/>
              <w:rPr>
                <w:rFonts w:ascii="Arial" w:hAnsi="Arial" w:cs="Arial"/>
                <w:i/>
              </w:rPr>
            </w:pPr>
            <w:r w:rsidRPr="00B5491B">
              <w:rPr>
                <w:rFonts w:ascii="Arial" w:hAnsi="Arial" w:cs="Arial"/>
                <w:i/>
              </w:rPr>
              <w:t>Aphantopus hyperantus</w:t>
            </w:r>
          </w:p>
        </w:tc>
        <w:tc>
          <w:tcPr>
            <w:tcW w:w="1247" w:type="dxa"/>
            <w:vAlign w:val="bottom"/>
          </w:tcPr>
          <w:p w14:paraId="02CD874C" w14:textId="3679E9A2" w:rsidR="00477550" w:rsidRPr="006159F1" w:rsidRDefault="00477550" w:rsidP="00477550">
            <w:pPr>
              <w:spacing w:line="480" w:lineRule="auto"/>
              <w:rPr>
                <w:rFonts w:ascii="Arial" w:hAnsi="Arial" w:cs="Arial"/>
              </w:rPr>
            </w:pPr>
            <w:r w:rsidRPr="006159F1">
              <w:rPr>
                <w:rFonts w:ascii="Arial" w:hAnsi="Arial" w:cs="Arial"/>
              </w:rPr>
              <w:t>0.18</w:t>
            </w:r>
          </w:p>
        </w:tc>
        <w:tc>
          <w:tcPr>
            <w:tcW w:w="1247" w:type="dxa"/>
            <w:vAlign w:val="bottom"/>
          </w:tcPr>
          <w:p w14:paraId="21CC31D3" w14:textId="7E04C098" w:rsidR="00477550" w:rsidRPr="006159F1" w:rsidRDefault="00477550" w:rsidP="00477550">
            <w:pPr>
              <w:spacing w:line="480" w:lineRule="auto"/>
              <w:rPr>
                <w:rFonts w:ascii="Arial" w:hAnsi="Arial" w:cs="Arial"/>
              </w:rPr>
            </w:pPr>
            <w:r w:rsidRPr="006159F1">
              <w:rPr>
                <w:rFonts w:ascii="Arial" w:hAnsi="Arial" w:cs="Arial"/>
              </w:rPr>
              <w:t>177673</w:t>
            </w:r>
          </w:p>
        </w:tc>
        <w:tc>
          <w:tcPr>
            <w:tcW w:w="1247" w:type="dxa"/>
            <w:vAlign w:val="bottom"/>
          </w:tcPr>
          <w:p w14:paraId="31A02802" w14:textId="175D71C5" w:rsidR="00477550" w:rsidRPr="006159F1" w:rsidRDefault="00477550" w:rsidP="00477550">
            <w:pPr>
              <w:spacing w:line="480" w:lineRule="auto"/>
              <w:rPr>
                <w:rFonts w:ascii="Arial" w:hAnsi="Arial" w:cs="Arial"/>
              </w:rPr>
            </w:pPr>
            <w:r w:rsidRPr="006159F1">
              <w:rPr>
                <w:rFonts w:ascii="Arial" w:hAnsi="Arial" w:cs="Arial"/>
              </w:rPr>
              <w:t>0.08</w:t>
            </w:r>
          </w:p>
        </w:tc>
        <w:tc>
          <w:tcPr>
            <w:tcW w:w="1247" w:type="dxa"/>
            <w:vAlign w:val="bottom"/>
          </w:tcPr>
          <w:p w14:paraId="682B9054" w14:textId="76E2516E" w:rsidR="00477550" w:rsidRPr="00B5491B" w:rsidRDefault="00477550" w:rsidP="00477550">
            <w:pPr>
              <w:spacing w:line="480" w:lineRule="auto"/>
              <w:rPr>
                <w:rFonts w:ascii="Arial" w:hAnsi="Arial" w:cs="Arial"/>
              </w:rPr>
            </w:pPr>
            <w:r w:rsidRPr="00B5491B">
              <w:rPr>
                <w:rFonts w:ascii="Arial" w:hAnsi="Arial" w:cs="Arial"/>
              </w:rPr>
              <w:t>0.300</w:t>
            </w:r>
          </w:p>
        </w:tc>
      </w:tr>
      <w:tr w:rsidR="00477550" w:rsidRPr="00B5491B" w14:paraId="6415DB3C" w14:textId="77777777" w:rsidTr="00477550">
        <w:tc>
          <w:tcPr>
            <w:tcW w:w="2778" w:type="dxa"/>
            <w:vAlign w:val="bottom"/>
          </w:tcPr>
          <w:p w14:paraId="58B8836F" w14:textId="35888642" w:rsidR="00477550" w:rsidRPr="00B5491B" w:rsidRDefault="00477550" w:rsidP="00477550">
            <w:pPr>
              <w:spacing w:line="480" w:lineRule="auto"/>
              <w:rPr>
                <w:rFonts w:ascii="Arial" w:hAnsi="Arial" w:cs="Arial"/>
                <w:i/>
              </w:rPr>
            </w:pPr>
            <w:r w:rsidRPr="00B5491B">
              <w:rPr>
                <w:rFonts w:ascii="Arial" w:hAnsi="Arial" w:cs="Arial"/>
                <w:i/>
              </w:rPr>
              <w:t>Argynnis aglaja</w:t>
            </w:r>
          </w:p>
        </w:tc>
        <w:tc>
          <w:tcPr>
            <w:tcW w:w="1247" w:type="dxa"/>
            <w:vAlign w:val="bottom"/>
          </w:tcPr>
          <w:p w14:paraId="399721ED" w14:textId="5193564F" w:rsidR="00477550" w:rsidRPr="006159F1" w:rsidRDefault="00477550" w:rsidP="00477550">
            <w:pPr>
              <w:spacing w:line="480" w:lineRule="auto"/>
              <w:rPr>
                <w:rFonts w:ascii="Arial" w:hAnsi="Arial" w:cs="Arial"/>
              </w:rPr>
            </w:pPr>
            <w:r w:rsidRPr="006159F1">
              <w:rPr>
                <w:rFonts w:ascii="Arial" w:hAnsi="Arial" w:cs="Arial"/>
              </w:rPr>
              <w:t>0.37</w:t>
            </w:r>
          </w:p>
        </w:tc>
        <w:tc>
          <w:tcPr>
            <w:tcW w:w="1247" w:type="dxa"/>
            <w:vAlign w:val="bottom"/>
          </w:tcPr>
          <w:p w14:paraId="75FD4A73" w14:textId="1C6307B7" w:rsidR="00477550" w:rsidRPr="006159F1" w:rsidRDefault="00477550" w:rsidP="00477550">
            <w:pPr>
              <w:spacing w:line="480" w:lineRule="auto"/>
              <w:rPr>
                <w:rFonts w:ascii="Arial" w:hAnsi="Arial" w:cs="Arial"/>
              </w:rPr>
            </w:pPr>
            <w:r w:rsidRPr="006159F1">
              <w:rPr>
                <w:rFonts w:ascii="Arial" w:hAnsi="Arial" w:cs="Arial"/>
              </w:rPr>
              <w:t>28184</w:t>
            </w:r>
          </w:p>
        </w:tc>
        <w:tc>
          <w:tcPr>
            <w:tcW w:w="1247" w:type="dxa"/>
            <w:vAlign w:val="bottom"/>
          </w:tcPr>
          <w:p w14:paraId="111E1750" w14:textId="1E2BCA5B"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4A712384" w14:textId="10FEB47E" w:rsidR="00477550" w:rsidRPr="00B5491B" w:rsidRDefault="00477550" w:rsidP="00477550">
            <w:pPr>
              <w:spacing w:line="480" w:lineRule="auto"/>
              <w:rPr>
                <w:rFonts w:ascii="Arial" w:hAnsi="Arial" w:cs="Arial"/>
              </w:rPr>
            </w:pPr>
            <w:r w:rsidRPr="00B5491B">
              <w:rPr>
                <w:rFonts w:ascii="Arial" w:hAnsi="Arial" w:cs="Arial"/>
              </w:rPr>
              <w:t>0.468</w:t>
            </w:r>
          </w:p>
        </w:tc>
      </w:tr>
      <w:tr w:rsidR="00477550" w:rsidRPr="00B5491B" w14:paraId="31E00E12" w14:textId="77777777" w:rsidTr="00477550">
        <w:tc>
          <w:tcPr>
            <w:tcW w:w="2778" w:type="dxa"/>
            <w:vAlign w:val="bottom"/>
          </w:tcPr>
          <w:p w14:paraId="283F87B0" w14:textId="7B88A96B" w:rsidR="00477550" w:rsidRPr="00B5491B" w:rsidRDefault="00477550" w:rsidP="00477550">
            <w:pPr>
              <w:spacing w:line="480" w:lineRule="auto"/>
              <w:rPr>
                <w:rFonts w:ascii="Arial" w:hAnsi="Arial" w:cs="Arial"/>
                <w:i/>
              </w:rPr>
            </w:pPr>
            <w:r w:rsidRPr="00B5491B">
              <w:rPr>
                <w:rFonts w:ascii="Arial" w:hAnsi="Arial" w:cs="Arial"/>
                <w:i/>
              </w:rPr>
              <w:t>Argynnis paphia</w:t>
            </w:r>
          </w:p>
        </w:tc>
        <w:tc>
          <w:tcPr>
            <w:tcW w:w="1247" w:type="dxa"/>
            <w:vAlign w:val="bottom"/>
          </w:tcPr>
          <w:p w14:paraId="284541B5" w14:textId="44D868C1" w:rsidR="00477550" w:rsidRPr="006159F1" w:rsidRDefault="00477550" w:rsidP="00477550">
            <w:pPr>
              <w:spacing w:line="480" w:lineRule="auto"/>
              <w:rPr>
                <w:rFonts w:ascii="Arial" w:hAnsi="Arial" w:cs="Arial"/>
              </w:rPr>
            </w:pPr>
            <w:r w:rsidRPr="006159F1">
              <w:rPr>
                <w:rFonts w:ascii="Arial" w:hAnsi="Arial" w:cs="Arial"/>
              </w:rPr>
              <w:t>0.27</w:t>
            </w:r>
          </w:p>
        </w:tc>
        <w:tc>
          <w:tcPr>
            <w:tcW w:w="1247" w:type="dxa"/>
            <w:vAlign w:val="bottom"/>
          </w:tcPr>
          <w:p w14:paraId="03F67D45" w14:textId="3D3789C2" w:rsidR="00477550" w:rsidRPr="006159F1" w:rsidRDefault="00477550" w:rsidP="00477550">
            <w:pPr>
              <w:spacing w:line="480" w:lineRule="auto"/>
              <w:rPr>
                <w:rFonts w:ascii="Arial" w:hAnsi="Arial" w:cs="Arial"/>
              </w:rPr>
            </w:pPr>
            <w:r w:rsidRPr="006159F1">
              <w:rPr>
                <w:rFonts w:ascii="Arial" w:hAnsi="Arial" w:cs="Arial"/>
              </w:rPr>
              <w:t>31324</w:t>
            </w:r>
          </w:p>
        </w:tc>
        <w:tc>
          <w:tcPr>
            <w:tcW w:w="1247" w:type="dxa"/>
            <w:vAlign w:val="bottom"/>
          </w:tcPr>
          <w:p w14:paraId="2230829B" w14:textId="16ACA28F" w:rsidR="00477550" w:rsidRPr="006159F1" w:rsidRDefault="00477550" w:rsidP="00477550">
            <w:pPr>
              <w:spacing w:line="480" w:lineRule="auto"/>
              <w:rPr>
                <w:rFonts w:ascii="Arial" w:hAnsi="Arial" w:cs="Arial"/>
              </w:rPr>
            </w:pPr>
            <w:r w:rsidRPr="006159F1">
              <w:rPr>
                <w:rFonts w:ascii="Arial" w:hAnsi="Arial" w:cs="Arial"/>
              </w:rPr>
              <w:t>0.13</w:t>
            </w:r>
          </w:p>
        </w:tc>
        <w:tc>
          <w:tcPr>
            <w:tcW w:w="1247" w:type="dxa"/>
            <w:vAlign w:val="bottom"/>
          </w:tcPr>
          <w:p w14:paraId="3A0F332D" w14:textId="77E4FB92" w:rsidR="00477550" w:rsidRPr="00B5491B" w:rsidRDefault="00477550" w:rsidP="00477550">
            <w:pPr>
              <w:spacing w:line="480" w:lineRule="auto"/>
              <w:rPr>
                <w:rFonts w:ascii="Arial" w:hAnsi="Arial" w:cs="Arial"/>
              </w:rPr>
            </w:pPr>
            <w:r w:rsidRPr="00B5491B">
              <w:rPr>
                <w:rFonts w:ascii="Arial" w:hAnsi="Arial" w:cs="Arial"/>
              </w:rPr>
              <w:t>0.516</w:t>
            </w:r>
          </w:p>
        </w:tc>
      </w:tr>
      <w:tr w:rsidR="00477550" w:rsidRPr="00B5491B" w14:paraId="0F0A7EE6" w14:textId="77777777" w:rsidTr="00477550">
        <w:tc>
          <w:tcPr>
            <w:tcW w:w="2778" w:type="dxa"/>
            <w:vAlign w:val="bottom"/>
          </w:tcPr>
          <w:p w14:paraId="09353416" w14:textId="20B2E891" w:rsidR="00477550" w:rsidRPr="00B5491B" w:rsidRDefault="00477550" w:rsidP="00477550">
            <w:pPr>
              <w:spacing w:line="480" w:lineRule="auto"/>
              <w:rPr>
                <w:rFonts w:ascii="Arial" w:hAnsi="Arial" w:cs="Arial"/>
                <w:i/>
              </w:rPr>
            </w:pPr>
            <w:r w:rsidRPr="00B5491B">
              <w:rPr>
                <w:rFonts w:ascii="Arial" w:hAnsi="Arial" w:cs="Arial"/>
                <w:i/>
              </w:rPr>
              <w:t>Aricia agestis</w:t>
            </w:r>
          </w:p>
        </w:tc>
        <w:tc>
          <w:tcPr>
            <w:tcW w:w="1247" w:type="dxa"/>
            <w:vAlign w:val="bottom"/>
          </w:tcPr>
          <w:p w14:paraId="591BF7C6" w14:textId="0A90C032" w:rsidR="00477550" w:rsidRPr="006159F1" w:rsidRDefault="00477550" w:rsidP="00477550">
            <w:pPr>
              <w:spacing w:line="480" w:lineRule="auto"/>
              <w:rPr>
                <w:rFonts w:ascii="Arial" w:hAnsi="Arial" w:cs="Arial"/>
              </w:rPr>
            </w:pPr>
            <w:r w:rsidRPr="006159F1">
              <w:rPr>
                <w:rFonts w:ascii="Arial" w:hAnsi="Arial" w:cs="Arial"/>
              </w:rPr>
              <w:t>0.65</w:t>
            </w:r>
          </w:p>
        </w:tc>
        <w:tc>
          <w:tcPr>
            <w:tcW w:w="1247" w:type="dxa"/>
            <w:vAlign w:val="bottom"/>
          </w:tcPr>
          <w:p w14:paraId="20FD4138" w14:textId="6E29F682" w:rsidR="00477550" w:rsidRPr="006159F1" w:rsidRDefault="00477550" w:rsidP="00477550">
            <w:pPr>
              <w:spacing w:line="480" w:lineRule="auto"/>
              <w:rPr>
                <w:rFonts w:ascii="Arial" w:hAnsi="Arial" w:cs="Arial"/>
              </w:rPr>
            </w:pPr>
            <w:r w:rsidRPr="006159F1">
              <w:rPr>
                <w:rFonts w:ascii="Arial" w:hAnsi="Arial" w:cs="Arial"/>
              </w:rPr>
              <w:t>44785</w:t>
            </w:r>
          </w:p>
        </w:tc>
        <w:tc>
          <w:tcPr>
            <w:tcW w:w="1247" w:type="dxa"/>
            <w:vAlign w:val="bottom"/>
          </w:tcPr>
          <w:p w14:paraId="2EBBD677" w14:textId="5AE2C9D8" w:rsidR="00477550" w:rsidRPr="006159F1" w:rsidRDefault="00477550" w:rsidP="00477550">
            <w:pPr>
              <w:spacing w:line="480" w:lineRule="auto"/>
              <w:rPr>
                <w:rFonts w:ascii="Arial" w:hAnsi="Arial" w:cs="Arial"/>
              </w:rPr>
            </w:pPr>
            <w:r w:rsidRPr="006159F1">
              <w:rPr>
                <w:rFonts w:ascii="Arial" w:hAnsi="Arial" w:cs="Arial"/>
              </w:rPr>
              <w:t>0.16</w:t>
            </w:r>
          </w:p>
        </w:tc>
        <w:tc>
          <w:tcPr>
            <w:tcW w:w="1247" w:type="dxa"/>
            <w:vAlign w:val="bottom"/>
          </w:tcPr>
          <w:p w14:paraId="771F53E4" w14:textId="49663D9B" w:rsidR="00477550" w:rsidRPr="00B5491B" w:rsidRDefault="00477550" w:rsidP="00477550">
            <w:pPr>
              <w:spacing w:line="480" w:lineRule="auto"/>
              <w:rPr>
                <w:rFonts w:ascii="Arial" w:hAnsi="Arial" w:cs="Arial"/>
              </w:rPr>
            </w:pPr>
            <w:r w:rsidRPr="00B5491B">
              <w:rPr>
                <w:rFonts w:ascii="Arial" w:hAnsi="Arial" w:cs="Arial"/>
              </w:rPr>
              <w:t>0.441</w:t>
            </w:r>
          </w:p>
        </w:tc>
      </w:tr>
      <w:tr w:rsidR="00477550" w:rsidRPr="00B5491B" w14:paraId="68DA2CDF" w14:textId="77777777" w:rsidTr="00477550">
        <w:tc>
          <w:tcPr>
            <w:tcW w:w="2778" w:type="dxa"/>
            <w:vAlign w:val="bottom"/>
          </w:tcPr>
          <w:p w14:paraId="5F30DB0A" w14:textId="14F84D4B" w:rsidR="00477550" w:rsidRPr="00B5491B" w:rsidRDefault="00477550" w:rsidP="00477550">
            <w:pPr>
              <w:spacing w:line="480" w:lineRule="auto"/>
              <w:rPr>
                <w:rFonts w:ascii="Arial" w:hAnsi="Arial" w:cs="Arial"/>
                <w:i/>
              </w:rPr>
            </w:pPr>
            <w:r w:rsidRPr="00B5491B">
              <w:rPr>
                <w:rFonts w:ascii="Arial" w:hAnsi="Arial" w:cs="Arial"/>
                <w:i/>
              </w:rPr>
              <w:t>Boloria selene</w:t>
            </w:r>
          </w:p>
        </w:tc>
        <w:tc>
          <w:tcPr>
            <w:tcW w:w="1247" w:type="dxa"/>
            <w:vAlign w:val="bottom"/>
          </w:tcPr>
          <w:p w14:paraId="704FFCC6" w14:textId="14B9E767" w:rsidR="00477550" w:rsidRPr="006159F1" w:rsidRDefault="00477550" w:rsidP="00477550">
            <w:pPr>
              <w:spacing w:line="480" w:lineRule="auto"/>
              <w:rPr>
                <w:rFonts w:ascii="Arial" w:hAnsi="Arial" w:cs="Arial"/>
              </w:rPr>
            </w:pPr>
            <w:r w:rsidRPr="006159F1">
              <w:rPr>
                <w:rFonts w:ascii="Arial" w:hAnsi="Arial" w:cs="Arial"/>
              </w:rPr>
              <w:t>0.03</w:t>
            </w:r>
          </w:p>
        </w:tc>
        <w:tc>
          <w:tcPr>
            <w:tcW w:w="1247" w:type="dxa"/>
            <w:vAlign w:val="bottom"/>
          </w:tcPr>
          <w:p w14:paraId="47A13895" w14:textId="3AEF13E3" w:rsidR="00477550" w:rsidRPr="006159F1" w:rsidRDefault="00477550" w:rsidP="00477550">
            <w:pPr>
              <w:spacing w:line="480" w:lineRule="auto"/>
              <w:rPr>
                <w:rFonts w:ascii="Arial" w:hAnsi="Arial" w:cs="Arial"/>
              </w:rPr>
            </w:pPr>
            <w:r w:rsidRPr="006159F1">
              <w:rPr>
                <w:rFonts w:ascii="Arial" w:hAnsi="Arial" w:cs="Arial"/>
              </w:rPr>
              <w:t>20723</w:t>
            </w:r>
          </w:p>
        </w:tc>
        <w:tc>
          <w:tcPr>
            <w:tcW w:w="1247" w:type="dxa"/>
            <w:vAlign w:val="bottom"/>
          </w:tcPr>
          <w:p w14:paraId="0F048153" w14:textId="00DAD185"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3AE214C9" w14:textId="65A49DED" w:rsidR="00477550" w:rsidRPr="00B5491B" w:rsidRDefault="00477550" w:rsidP="00477550">
            <w:pPr>
              <w:spacing w:line="480" w:lineRule="auto"/>
              <w:rPr>
                <w:rFonts w:ascii="Arial" w:hAnsi="Arial" w:cs="Arial"/>
              </w:rPr>
            </w:pPr>
            <w:r w:rsidRPr="00B5491B">
              <w:rPr>
                <w:rFonts w:ascii="Arial" w:hAnsi="Arial" w:cs="Arial"/>
              </w:rPr>
              <w:t>0.480</w:t>
            </w:r>
          </w:p>
        </w:tc>
      </w:tr>
      <w:tr w:rsidR="00477550" w:rsidRPr="00B5491B" w14:paraId="038FED62" w14:textId="77777777" w:rsidTr="00477550">
        <w:tc>
          <w:tcPr>
            <w:tcW w:w="2778" w:type="dxa"/>
            <w:vAlign w:val="bottom"/>
          </w:tcPr>
          <w:p w14:paraId="607CF836" w14:textId="43928A8A" w:rsidR="00477550" w:rsidRPr="00B5491B" w:rsidRDefault="00477550" w:rsidP="00477550">
            <w:pPr>
              <w:spacing w:line="480" w:lineRule="auto"/>
              <w:rPr>
                <w:rFonts w:ascii="Arial" w:hAnsi="Arial" w:cs="Arial"/>
                <w:i/>
              </w:rPr>
            </w:pPr>
            <w:r w:rsidRPr="00B5491B">
              <w:rPr>
                <w:rFonts w:ascii="Arial" w:hAnsi="Arial" w:cs="Arial"/>
                <w:i/>
              </w:rPr>
              <w:t>Callophrys rubi</w:t>
            </w:r>
          </w:p>
        </w:tc>
        <w:tc>
          <w:tcPr>
            <w:tcW w:w="1247" w:type="dxa"/>
            <w:vAlign w:val="bottom"/>
          </w:tcPr>
          <w:p w14:paraId="354B1BE4" w14:textId="67D9A3FA" w:rsidR="00477550" w:rsidRPr="006159F1" w:rsidRDefault="00477550" w:rsidP="00477550">
            <w:pPr>
              <w:spacing w:line="480" w:lineRule="auto"/>
              <w:rPr>
                <w:rFonts w:ascii="Arial" w:hAnsi="Arial" w:cs="Arial"/>
              </w:rPr>
            </w:pPr>
            <w:r w:rsidRPr="006159F1">
              <w:rPr>
                <w:rFonts w:ascii="Arial" w:hAnsi="Arial" w:cs="Arial"/>
              </w:rPr>
              <w:t>0.25</w:t>
            </w:r>
          </w:p>
        </w:tc>
        <w:tc>
          <w:tcPr>
            <w:tcW w:w="1247" w:type="dxa"/>
            <w:vAlign w:val="bottom"/>
          </w:tcPr>
          <w:p w14:paraId="1D79BF5D" w14:textId="2374917A" w:rsidR="00477550" w:rsidRPr="006159F1" w:rsidRDefault="00477550" w:rsidP="00477550">
            <w:pPr>
              <w:spacing w:line="480" w:lineRule="auto"/>
              <w:rPr>
                <w:rFonts w:ascii="Arial" w:hAnsi="Arial" w:cs="Arial"/>
              </w:rPr>
            </w:pPr>
            <w:r w:rsidRPr="006159F1">
              <w:rPr>
                <w:rFonts w:ascii="Arial" w:hAnsi="Arial" w:cs="Arial"/>
              </w:rPr>
              <w:t>31394</w:t>
            </w:r>
          </w:p>
        </w:tc>
        <w:tc>
          <w:tcPr>
            <w:tcW w:w="1247" w:type="dxa"/>
            <w:vAlign w:val="bottom"/>
          </w:tcPr>
          <w:p w14:paraId="62AF1BD7" w14:textId="49FDBF20" w:rsidR="00477550" w:rsidRPr="006159F1" w:rsidRDefault="00477550" w:rsidP="00477550">
            <w:pPr>
              <w:spacing w:line="480" w:lineRule="auto"/>
              <w:rPr>
                <w:rFonts w:ascii="Arial" w:hAnsi="Arial" w:cs="Arial"/>
              </w:rPr>
            </w:pPr>
            <w:r w:rsidRPr="006159F1">
              <w:rPr>
                <w:rFonts w:ascii="Arial" w:hAnsi="Arial" w:cs="Arial"/>
              </w:rPr>
              <w:t>0.12</w:t>
            </w:r>
          </w:p>
        </w:tc>
        <w:tc>
          <w:tcPr>
            <w:tcW w:w="1247" w:type="dxa"/>
            <w:vAlign w:val="bottom"/>
          </w:tcPr>
          <w:p w14:paraId="72CBE4C3" w14:textId="269A053E" w:rsidR="00477550" w:rsidRPr="00B5491B" w:rsidRDefault="00477550" w:rsidP="00477550">
            <w:pPr>
              <w:spacing w:line="480" w:lineRule="auto"/>
              <w:rPr>
                <w:rFonts w:ascii="Arial" w:hAnsi="Arial" w:cs="Arial"/>
              </w:rPr>
            </w:pPr>
            <w:r w:rsidRPr="00B5491B">
              <w:rPr>
                <w:rFonts w:ascii="Arial" w:hAnsi="Arial" w:cs="Arial"/>
              </w:rPr>
              <w:t>0.448</w:t>
            </w:r>
          </w:p>
        </w:tc>
      </w:tr>
      <w:tr w:rsidR="00477550" w:rsidRPr="00B5491B" w14:paraId="7D246D47" w14:textId="77777777" w:rsidTr="00477550">
        <w:tc>
          <w:tcPr>
            <w:tcW w:w="2778" w:type="dxa"/>
            <w:vAlign w:val="bottom"/>
          </w:tcPr>
          <w:p w14:paraId="3AE4D52D" w14:textId="7981368C" w:rsidR="00477550" w:rsidRPr="00B5491B" w:rsidRDefault="00477550" w:rsidP="00477550">
            <w:pPr>
              <w:spacing w:line="480" w:lineRule="auto"/>
              <w:rPr>
                <w:rFonts w:ascii="Arial" w:hAnsi="Arial" w:cs="Arial"/>
                <w:i/>
              </w:rPr>
            </w:pPr>
            <w:r w:rsidRPr="00B5491B">
              <w:rPr>
                <w:rFonts w:ascii="Arial" w:hAnsi="Arial" w:cs="Arial"/>
                <w:i/>
              </w:rPr>
              <w:t>Celastrina argiolus</w:t>
            </w:r>
          </w:p>
        </w:tc>
        <w:tc>
          <w:tcPr>
            <w:tcW w:w="1247" w:type="dxa"/>
            <w:vAlign w:val="bottom"/>
          </w:tcPr>
          <w:p w14:paraId="77D2FD3B" w14:textId="6D169F81" w:rsidR="00477550" w:rsidRPr="006159F1" w:rsidRDefault="00477550" w:rsidP="00477550">
            <w:pPr>
              <w:spacing w:line="480" w:lineRule="auto"/>
              <w:rPr>
                <w:rFonts w:ascii="Arial" w:hAnsi="Arial" w:cs="Arial"/>
              </w:rPr>
            </w:pPr>
            <w:r w:rsidRPr="006159F1">
              <w:rPr>
                <w:rFonts w:ascii="Arial" w:hAnsi="Arial" w:cs="Arial"/>
              </w:rPr>
              <w:t>0.85</w:t>
            </w:r>
          </w:p>
        </w:tc>
        <w:tc>
          <w:tcPr>
            <w:tcW w:w="1247" w:type="dxa"/>
            <w:vAlign w:val="bottom"/>
          </w:tcPr>
          <w:p w14:paraId="7449B11F" w14:textId="17F20171" w:rsidR="00477550" w:rsidRPr="006159F1" w:rsidRDefault="00477550" w:rsidP="00477550">
            <w:pPr>
              <w:spacing w:line="480" w:lineRule="auto"/>
              <w:rPr>
                <w:rFonts w:ascii="Arial" w:hAnsi="Arial" w:cs="Arial"/>
              </w:rPr>
            </w:pPr>
            <w:r w:rsidRPr="006159F1">
              <w:rPr>
                <w:rFonts w:ascii="Arial" w:hAnsi="Arial" w:cs="Arial"/>
              </w:rPr>
              <w:t>165545</w:t>
            </w:r>
          </w:p>
        </w:tc>
        <w:tc>
          <w:tcPr>
            <w:tcW w:w="1247" w:type="dxa"/>
            <w:vAlign w:val="bottom"/>
          </w:tcPr>
          <w:p w14:paraId="4A1CF9A8" w14:textId="3A2DFCFB" w:rsidR="00477550" w:rsidRPr="006159F1" w:rsidRDefault="00477550" w:rsidP="00477550">
            <w:pPr>
              <w:spacing w:line="480" w:lineRule="auto"/>
              <w:rPr>
                <w:rFonts w:ascii="Arial" w:hAnsi="Arial" w:cs="Arial"/>
              </w:rPr>
            </w:pPr>
            <w:r w:rsidRPr="006159F1">
              <w:rPr>
                <w:rFonts w:ascii="Arial" w:hAnsi="Arial" w:cs="Arial"/>
              </w:rPr>
              <w:t>0.26</w:t>
            </w:r>
          </w:p>
        </w:tc>
        <w:tc>
          <w:tcPr>
            <w:tcW w:w="1247" w:type="dxa"/>
            <w:vAlign w:val="bottom"/>
          </w:tcPr>
          <w:p w14:paraId="54A28490" w14:textId="114EF41D" w:rsidR="00477550" w:rsidRPr="00B5491B" w:rsidRDefault="00477550" w:rsidP="00477550">
            <w:pPr>
              <w:spacing w:line="480" w:lineRule="auto"/>
              <w:rPr>
                <w:rFonts w:ascii="Arial" w:hAnsi="Arial" w:cs="Arial"/>
              </w:rPr>
            </w:pPr>
            <w:r w:rsidRPr="00B5491B">
              <w:rPr>
                <w:rFonts w:ascii="Arial" w:hAnsi="Arial" w:cs="Arial"/>
              </w:rPr>
              <w:t>0.365</w:t>
            </w:r>
          </w:p>
        </w:tc>
      </w:tr>
      <w:tr w:rsidR="00477550" w:rsidRPr="00B5491B" w14:paraId="527570F7" w14:textId="77777777" w:rsidTr="00477550">
        <w:tc>
          <w:tcPr>
            <w:tcW w:w="2778" w:type="dxa"/>
            <w:vAlign w:val="bottom"/>
          </w:tcPr>
          <w:p w14:paraId="472ADB33" w14:textId="7E7B8F4A" w:rsidR="00477550" w:rsidRPr="00B5491B" w:rsidRDefault="00477550" w:rsidP="00477550">
            <w:pPr>
              <w:spacing w:line="480" w:lineRule="auto"/>
              <w:rPr>
                <w:rFonts w:ascii="Arial" w:hAnsi="Arial" w:cs="Arial"/>
                <w:i/>
              </w:rPr>
            </w:pPr>
            <w:r w:rsidRPr="00B5491B">
              <w:rPr>
                <w:rFonts w:ascii="Arial" w:hAnsi="Arial" w:cs="Arial"/>
                <w:i/>
              </w:rPr>
              <w:t>Coenonympha pamphilus</w:t>
            </w:r>
          </w:p>
        </w:tc>
        <w:tc>
          <w:tcPr>
            <w:tcW w:w="1247" w:type="dxa"/>
            <w:vAlign w:val="bottom"/>
          </w:tcPr>
          <w:p w14:paraId="5228196E" w14:textId="653508BC" w:rsidR="00477550" w:rsidRPr="006159F1" w:rsidRDefault="00477550" w:rsidP="00477550">
            <w:pPr>
              <w:spacing w:line="480" w:lineRule="auto"/>
              <w:rPr>
                <w:rFonts w:ascii="Arial" w:hAnsi="Arial" w:cs="Arial"/>
              </w:rPr>
            </w:pPr>
            <w:r w:rsidRPr="006159F1">
              <w:rPr>
                <w:rFonts w:ascii="Arial" w:hAnsi="Arial" w:cs="Arial"/>
              </w:rPr>
              <w:t>0.35</w:t>
            </w:r>
          </w:p>
        </w:tc>
        <w:tc>
          <w:tcPr>
            <w:tcW w:w="1247" w:type="dxa"/>
            <w:vAlign w:val="bottom"/>
          </w:tcPr>
          <w:p w14:paraId="67646BFF" w14:textId="3E9D0211" w:rsidR="00477550" w:rsidRPr="006159F1" w:rsidRDefault="00477550" w:rsidP="00477550">
            <w:pPr>
              <w:spacing w:line="480" w:lineRule="auto"/>
              <w:rPr>
                <w:rFonts w:ascii="Arial" w:hAnsi="Arial" w:cs="Arial"/>
              </w:rPr>
            </w:pPr>
            <w:r w:rsidRPr="006159F1">
              <w:rPr>
                <w:rFonts w:ascii="Arial" w:hAnsi="Arial" w:cs="Arial"/>
              </w:rPr>
              <w:t>144788</w:t>
            </w:r>
          </w:p>
        </w:tc>
        <w:tc>
          <w:tcPr>
            <w:tcW w:w="1247" w:type="dxa"/>
            <w:vAlign w:val="bottom"/>
          </w:tcPr>
          <w:p w14:paraId="12900A14" w14:textId="286523FD" w:rsidR="00477550" w:rsidRPr="006159F1" w:rsidRDefault="00477550" w:rsidP="00477550">
            <w:pPr>
              <w:spacing w:line="480" w:lineRule="auto"/>
              <w:rPr>
                <w:rFonts w:ascii="Arial" w:hAnsi="Arial" w:cs="Arial"/>
              </w:rPr>
            </w:pPr>
            <w:r w:rsidRPr="006159F1">
              <w:rPr>
                <w:rFonts w:ascii="Arial" w:hAnsi="Arial" w:cs="Arial"/>
              </w:rPr>
              <w:t>0.08</w:t>
            </w:r>
          </w:p>
        </w:tc>
        <w:tc>
          <w:tcPr>
            <w:tcW w:w="1247" w:type="dxa"/>
            <w:vAlign w:val="bottom"/>
          </w:tcPr>
          <w:p w14:paraId="3ADF5F15" w14:textId="4B226445" w:rsidR="00477550" w:rsidRPr="00B5491B" w:rsidRDefault="00477550" w:rsidP="00477550">
            <w:pPr>
              <w:spacing w:line="480" w:lineRule="auto"/>
              <w:rPr>
                <w:rFonts w:ascii="Arial" w:hAnsi="Arial" w:cs="Arial"/>
              </w:rPr>
            </w:pPr>
            <w:r w:rsidRPr="00B5491B">
              <w:rPr>
                <w:rFonts w:ascii="Arial" w:hAnsi="Arial" w:cs="Arial"/>
              </w:rPr>
              <w:t>0.311</w:t>
            </w:r>
          </w:p>
        </w:tc>
      </w:tr>
      <w:tr w:rsidR="00477550" w:rsidRPr="00B5491B" w14:paraId="5469D5B0" w14:textId="77777777" w:rsidTr="00477550">
        <w:tc>
          <w:tcPr>
            <w:tcW w:w="2778" w:type="dxa"/>
            <w:vAlign w:val="bottom"/>
          </w:tcPr>
          <w:p w14:paraId="49E2C93F" w14:textId="7B3799E0" w:rsidR="00477550" w:rsidRPr="00B5491B" w:rsidRDefault="00477550" w:rsidP="00477550">
            <w:pPr>
              <w:spacing w:line="480" w:lineRule="auto"/>
              <w:rPr>
                <w:rFonts w:ascii="Arial" w:hAnsi="Arial" w:cs="Arial"/>
                <w:i/>
              </w:rPr>
            </w:pPr>
            <w:r w:rsidRPr="00B5491B">
              <w:rPr>
                <w:rFonts w:ascii="Arial" w:hAnsi="Arial" w:cs="Arial"/>
                <w:i/>
              </w:rPr>
              <w:t>Erynnis tages</w:t>
            </w:r>
          </w:p>
        </w:tc>
        <w:tc>
          <w:tcPr>
            <w:tcW w:w="1247" w:type="dxa"/>
            <w:vAlign w:val="bottom"/>
          </w:tcPr>
          <w:p w14:paraId="1C4F635C" w14:textId="1F171785" w:rsidR="00477550" w:rsidRPr="006159F1" w:rsidRDefault="00477550" w:rsidP="00477550">
            <w:pPr>
              <w:spacing w:line="480" w:lineRule="auto"/>
              <w:rPr>
                <w:rFonts w:ascii="Arial" w:hAnsi="Arial" w:cs="Arial"/>
              </w:rPr>
            </w:pPr>
            <w:r w:rsidRPr="006159F1">
              <w:rPr>
                <w:rFonts w:ascii="Arial" w:hAnsi="Arial" w:cs="Arial"/>
              </w:rPr>
              <w:t>0.39</w:t>
            </w:r>
          </w:p>
        </w:tc>
        <w:tc>
          <w:tcPr>
            <w:tcW w:w="1247" w:type="dxa"/>
            <w:vAlign w:val="bottom"/>
          </w:tcPr>
          <w:p w14:paraId="2CA3825C" w14:textId="53EE0795" w:rsidR="00477550" w:rsidRPr="006159F1" w:rsidRDefault="00477550" w:rsidP="00477550">
            <w:pPr>
              <w:spacing w:line="480" w:lineRule="auto"/>
              <w:rPr>
                <w:rFonts w:ascii="Arial" w:hAnsi="Arial" w:cs="Arial"/>
              </w:rPr>
            </w:pPr>
            <w:r w:rsidRPr="006159F1">
              <w:rPr>
                <w:rFonts w:ascii="Arial" w:hAnsi="Arial" w:cs="Arial"/>
              </w:rPr>
              <w:t>31119</w:t>
            </w:r>
          </w:p>
        </w:tc>
        <w:tc>
          <w:tcPr>
            <w:tcW w:w="1247" w:type="dxa"/>
            <w:vAlign w:val="bottom"/>
          </w:tcPr>
          <w:p w14:paraId="17CCD745" w14:textId="6DA5B6CB"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286B2F5C" w14:textId="09627785" w:rsidR="00477550" w:rsidRPr="00B5491B" w:rsidRDefault="00477550" w:rsidP="00477550">
            <w:pPr>
              <w:spacing w:line="480" w:lineRule="auto"/>
              <w:rPr>
                <w:rFonts w:ascii="Arial" w:hAnsi="Arial" w:cs="Arial"/>
              </w:rPr>
            </w:pPr>
            <w:r w:rsidRPr="00B5491B">
              <w:rPr>
                <w:rFonts w:ascii="Arial" w:hAnsi="Arial" w:cs="Arial"/>
              </w:rPr>
              <w:t>0.543</w:t>
            </w:r>
          </w:p>
        </w:tc>
      </w:tr>
      <w:tr w:rsidR="00477550" w:rsidRPr="00B5491B" w14:paraId="27F7E390" w14:textId="77777777" w:rsidTr="00477550">
        <w:tc>
          <w:tcPr>
            <w:tcW w:w="2778" w:type="dxa"/>
            <w:vAlign w:val="bottom"/>
          </w:tcPr>
          <w:p w14:paraId="461C1069" w14:textId="6BE1C408" w:rsidR="00477550" w:rsidRPr="00B5491B" w:rsidRDefault="00477550" w:rsidP="00477550">
            <w:pPr>
              <w:spacing w:line="480" w:lineRule="auto"/>
              <w:rPr>
                <w:rFonts w:ascii="Arial" w:hAnsi="Arial" w:cs="Arial"/>
                <w:i/>
              </w:rPr>
            </w:pPr>
            <w:r w:rsidRPr="00B5491B">
              <w:rPr>
                <w:rFonts w:ascii="Arial" w:hAnsi="Arial" w:cs="Arial"/>
                <w:i/>
              </w:rPr>
              <w:t>Favonius quercus</w:t>
            </w:r>
          </w:p>
        </w:tc>
        <w:tc>
          <w:tcPr>
            <w:tcW w:w="1247" w:type="dxa"/>
            <w:vAlign w:val="bottom"/>
          </w:tcPr>
          <w:p w14:paraId="3DAE68FB" w14:textId="4F2A5400" w:rsidR="00477550" w:rsidRPr="006159F1" w:rsidRDefault="00477550" w:rsidP="00477550">
            <w:pPr>
              <w:spacing w:line="480" w:lineRule="auto"/>
              <w:rPr>
                <w:rFonts w:ascii="Arial" w:hAnsi="Arial" w:cs="Arial"/>
              </w:rPr>
            </w:pPr>
            <w:r w:rsidRPr="006159F1">
              <w:rPr>
                <w:rFonts w:ascii="Arial" w:hAnsi="Arial" w:cs="Arial"/>
              </w:rPr>
              <w:t>0.07</w:t>
            </w:r>
          </w:p>
        </w:tc>
        <w:tc>
          <w:tcPr>
            <w:tcW w:w="1247" w:type="dxa"/>
            <w:vAlign w:val="bottom"/>
          </w:tcPr>
          <w:p w14:paraId="66FE410B" w14:textId="25E56FD3" w:rsidR="00477550" w:rsidRPr="006159F1" w:rsidRDefault="00477550" w:rsidP="00477550">
            <w:pPr>
              <w:spacing w:line="480" w:lineRule="auto"/>
              <w:rPr>
                <w:rFonts w:ascii="Arial" w:hAnsi="Arial" w:cs="Arial"/>
              </w:rPr>
            </w:pPr>
            <w:r w:rsidRPr="006159F1">
              <w:rPr>
                <w:rFonts w:ascii="Arial" w:hAnsi="Arial" w:cs="Arial"/>
              </w:rPr>
              <w:t>30622</w:t>
            </w:r>
          </w:p>
        </w:tc>
        <w:tc>
          <w:tcPr>
            <w:tcW w:w="1247" w:type="dxa"/>
            <w:vAlign w:val="bottom"/>
          </w:tcPr>
          <w:p w14:paraId="4312375C" w14:textId="6DFFB3BD" w:rsidR="00477550" w:rsidRPr="006159F1" w:rsidRDefault="00477550" w:rsidP="00477550">
            <w:pPr>
              <w:spacing w:line="480" w:lineRule="auto"/>
              <w:rPr>
                <w:rFonts w:ascii="Arial" w:hAnsi="Arial" w:cs="Arial"/>
              </w:rPr>
            </w:pPr>
            <w:r w:rsidRPr="006159F1">
              <w:rPr>
                <w:rFonts w:ascii="Arial" w:hAnsi="Arial" w:cs="Arial"/>
              </w:rPr>
              <w:t>0.14</w:t>
            </w:r>
          </w:p>
        </w:tc>
        <w:tc>
          <w:tcPr>
            <w:tcW w:w="1247" w:type="dxa"/>
            <w:vAlign w:val="bottom"/>
          </w:tcPr>
          <w:p w14:paraId="2CE2A1A2" w14:textId="059F3B72" w:rsidR="00477550" w:rsidRPr="00B5491B" w:rsidRDefault="00477550" w:rsidP="00477550">
            <w:pPr>
              <w:spacing w:line="480" w:lineRule="auto"/>
              <w:rPr>
                <w:rFonts w:ascii="Arial" w:hAnsi="Arial" w:cs="Arial"/>
              </w:rPr>
            </w:pPr>
            <w:r w:rsidRPr="00B5491B">
              <w:rPr>
                <w:rFonts w:ascii="Arial" w:hAnsi="Arial" w:cs="Arial"/>
              </w:rPr>
              <w:t>0.413</w:t>
            </w:r>
          </w:p>
        </w:tc>
      </w:tr>
      <w:tr w:rsidR="00477550" w:rsidRPr="00B5491B" w14:paraId="0C5E8C20" w14:textId="77777777" w:rsidTr="00477550">
        <w:tc>
          <w:tcPr>
            <w:tcW w:w="2778" w:type="dxa"/>
            <w:vAlign w:val="bottom"/>
          </w:tcPr>
          <w:p w14:paraId="407640E9" w14:textId="223265AB" w:rsidR="00477550" w:rsidRPr="00B5491B" w:rsidRDefault="00477550" w:rsidP="00477550">
            <w:pPr>
              <w:spacing w:line="480" w:lineRule="auto"/>
              <w:rPr>
                <w:rFonts w:ascii="Arial" w:hAnsi="Arial" w:cs="Arial"/>
                <w:i/>
              </w:rPr>
            </w:pPr>
            <w:r w:rsidRPr="00B5491B">
              <w:rPr>
                <w:rFonts w:ascii="Arial" w:hAnsi="Arial" w:cs="Arial"/>
                <w:i/>
              </w:rPr>
              <w:t>Gonepteryx rhamni</w:t>
            </w:r>
          </w:p>
        </w:tc>
        <w:tc>
          <w:tcPr>
            <w:tcW w:w="1247" w:type="dxa"/>
            <w:vAlign w:val="bottom"/>
          </w:tcPr>
          <w:p w14:paraId="13A4FB6C" w14:textId="027313E3" w:rsidR="00477550" w:rsidRPr="006159F1" w:rsidRDefault="00477550" w:rsidP="00477550">
            <w:pPr>
              <w:spacing w:line="480" w:lineRule="auto"/>
              <w:rPr>
                <w:rFonts w:ascii="Arial" w:hAnsi="Arial" w:cs="Arial"/>
              </w:rPr>
            </w:pPr>
            <w:r w:rsidRPr="006159F1">
              <w:rPr>
                <w:rFonts w:ascii="Arial" w:hAnsi="Arial" w:cs="Arial"/>
              </w:rPr>
              <w:t>0.34</w:t>
            </w:r>
          </w:p>
        </w:tc>
        <w:tc>
          <w:tcPr>
            <w:tcW w:w="1247" w:type="dxa"/>
            <w:vAlign w:val="bottom"/>
          </w:tcPr>
          <w:p w14:paraId="3B4E0A5E" w14:textId="13CE98E0" w:rsidR="00477550" w:rsidRPr="006159F1" w:rsidRDefault="00477550" w:rsidP="00477550">
            <w:pPr>
              <w:spacing w:line="480" w:lineRule="auto"/>
              <w:rPr>
                <w:rFonts w:ascii="Arial" w:hAnsi="Arial" w:cs="Arial"/>
              </w:rPr>
            </w:pPr>
            <w:r w:rsidRPr="006159F1">
              <w:rPr>
                <w:rFonts w:ascii="Arial" w:hAnsi="Arial" w:cs="Arial"/>
              </w:rPr>
              <w:t>184215</w:t>
            </w:r>
          </w:p>
        </w:tc>
        <w:tc>
          <w:tcPr>
            <w:tcW w:w="1247" w:type="dxa"/>
            <w:vAlign w:val="bottom"/>
          </w:tcPr>
          <w:p w14:paraId="3BF09177" w14:textId="77CB7FB3"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1709497D" w14:textId="54EEDAF4" w:rsidR="00477550" w:rsidRPr="00B5491B" w:rsidRDefault="00477550" w:rsidP="00477550">
            <w:pPr>
              <w:spacing w:line="480" w:lineRule="auto"/>
              <w:rPr>
                <w:rFonts w:ascii="Arial" w:hAnsi="Arial" w:cs="Arial"/>
              </w:rPr>
            </w:pPr>
            <w:r w:rsidRPr="00B5491B">
              <w:rPr>
                <w:rFonts w:ascii="Arial" w:hAnsi="Arial" w:cs="Arial"/>
              </w:rPr>
              <w:t>0.390</w:t>
            </w:r>
          </w:p>
        </w:tc>
      </w:tr>
      <w:tr w:rsidR="00477550" w:rsidRPr="00B5491B" w14:paraId="37D74E0B" w14:textId="77777777" w:rsidTr="00477550">
        <w:tc>
          <w:tcPr>
            <w:tcW w:w="2778" w:type="dxa"/>
            <w:vAlign w:val="bottom"/>
          </w:tcPr>
          <w:p w14:paraId="1F4271D4" w14:textId="59D9BF5B" w:rsidR="00477550" w:rsidRPr="00B5491B" w:rsidRDefault="00477550" w:rsidP="00477550">
            <w:pPr>
              <w:spacing w:line="480" w:lineRule="auto"/>
              <w:rPr>
                <w:rFonts w:ascii="Arial" w:hAnsi="Arial" w:cs="Arial"/>
                <w:i/>
              </w:rPr>
            </w:pPr>
            <w:r w:rsidRPr="00B5491B">
              <w:rPr>
                <w:rFonts w:ascii="Arial" w:hAnsi="Arial" w:cs="Arial"/>
                <w:i/>
              </w:rPr>
              <w:t>Hipparchia semele</w:t>
            </w:r>
          </w:p>
        </w:tc>
        <w:tc>
          <w:tcPr>
            <w:tcW w:w="1247" w:type="dxa"/>
            <w:vAlign w:val="bottom"/>
          </w:tcPr>
          <w:p w14:paraId="5315844B" w14:textId="118EEB37" w:rsidR="00477550" w:rsidRPr="006159F1" w:rsidRDefault="00477550" w:rsidP="00477550">
            <w:pPr>
              <w:spacing w:line="480" w:lineRule="auto"/>
              <w:rPr>
                <w:rFonts w:ascii="Arial" w:hAnsi="Arial" w:cs="Arial"/>
              </w:rPr>
            </w:pPr>
            <w:r w:rsidRPr="006159F1">
              <w:rPr>
                <w:rFonts w:ascii="Arial" w:hAnsi="Arial" w:cs="Arial"/>
              </w:rPr>
              <w:t>0.18</w:t>
            </w:r>
          </w:p>
        </w:tc>
        <w:tc>
          <w:tcPr>
            <w:tcW w:w="1247" w:type="dxa"/>
            <w:vAlign w:val="bottom"/>
          </w:tcPr>
          <w:p w14:paraId="7B810683" w14:textId="32E258B3" w:rsidR="00477550" w:rsidRPr="006159F1" w:rsidRDefault="00477550" w:rsidP="00477550">
            <w:pPr>
              <w:spacing w:line="480" w:lineRule="auto"/>
              <w:rPr>
                <w:rFonts w:ascii="Arial" w:hAnsi="Arial" w:cs="Arial"/>
              </w:rPr>
            </w:pPr>
            <w:r w:rsidRPr="006159F1">
              <w:rPr>
                <w:rFonts w:ascii="Arial" w:hAnsi="Arial" w:cs="Arial"/>
              </w:rPr>
              <w:t>22647</w:t>
            </w:r>
          </w:p>
        </w:tc>
        <w:tc>
          <w:tcPr>
            <w:tcW w:w="1247" w:type="dxa"/>
            <w:vAlign w:val="bottom"/>
          </w:tcPr>
          <w:p w14:paraId="1FE3C48E" w14:textId="30719BF4" w:rsidR="00477550" w:rsidRPr="006159F1" w:rsidRDefault="00477550" w:rsidP="00477550">
            <w:pPr>
              <w:spacing w:line="480" w:lineRule="auto"/>
              <w:rPr>
                <w:rFonts w:ascii="Arial" w:hAnsi="Arial" w:cs="Arial"/>
              </w:rPr>
            </w:pPr>
            <w:r w:rsidRPr="006159F1">
              <w:rPr>
                <w:rFonts w:ascii="Arial" w:hAnsi="Arial" w:cs="Arial"/>
              </w:rPr>
              <w:t>0.09</w:t>
            </w:r>
          </w:p>
        </w:tc>
        <w:tc>
          <w:tcPr>
            <w:tcW w:w="1247" w:type="dxa"/>
            <w:vAlign w:val="bottom"/>
          </w:tcPr>
          <w:p w14:paraId="7FF843E3" w14:textId="117899B7" w:rsidR="00477550" w:rsidRPr="00B5491B" w:rsidRDefault="00477550" w:rsidP="00477550">
            <w:pPr>
              <w:spacing w:line="480" w:lineRule="auto"/>
              <w:rPr>
                <w:rFonts w:ascii="Arial" w:hAnsi="Arial" w:cs="Arial"/>
              </w:rPr>
            </w:pPr>
            <w:r w:rsidRPr="00B5491B">
              <w:rPr>
                <w:rFonts w:ascii="Arial" w:hAnsi="Arial" w:cs="Arial"/>
              </w:rPr>
              <w:t>0.716</w:t>
            </w:r>
          </w:p>
        </w:tc>
      </w:tr>
      <w:tr w:rsidR="00477550" w:rsidRPr="00B5491B" w14:paraId="06B90819" w14:textId="77777777" w:rsidTr="00477550">
        <w:tc>
          <w:tcPr>
            <w:tcW w:w="2778" w:type="dxa"/>
            <w:vAlign w:val="bottom"/>
          </w:tcPr>
          <w:p w14:paraId="28A3B1D8" w14:textId="037859E3" w:rsidR="00477550" w:rsidRPr="00B5491B" w:rsidRDefault="00477550" w:rsidP="00477550">
            <w:pPr>
              <w:spacing w:line="480" w:lineRule="auto"/>
              <w:rPr>
                <w:rFonts w:ascii="Arial" w:hAnsi="Arial" w:cs="Arial"/>
                <w:i/>
              </w:rPr>
            </w:pPr>
            <w:r w:rsidRPr="00B5491B">
              <w:rPr>
                <w:rFonts w:ascii="Arial" w:hAnsi="Arial" w:cs="Arial"/>
                <w:i/>
              </w:rPr>
              <w:t>Lasiommata megera</w:t>
            </w:r>
          </w:p>
        </w:tc>
        <w:tc>
          <w:tcPr>
            <w:tcW w:w="1247" w:type="dxa"/>
            <w:vAlign w:val="bottom"/>
          </w:tcPr>
          <w:p w14:paraId="2AEA6C6F" w14:textId="3B1D12C9" w:rsidR="00477550" w:rsidRPr="006159F1" w:rsidRDefault="00477550" w:rsidP="00477550">
            <w:pPr>
              <w:spacing w:line="480" w:lineRule="auto"/>
              <w:rPr>
                <w:rFonts w:ascii="Arial" w:hAnsi="Arial" w:cs="Arial"/>
              </w:rPr>
            </w:pPr>
            <w:r w:rsidRPr="006159F1">
              <w:rPr>
                <w:rFonts w:ascii="Arial" w:hAnsi="Arial" w:cs="Arial"/>
              </w:rPr>
              <w:t>0.43</w:t>
            </w:r>
          </w:p>
        </w:tc>
        <w:tc>
          <w:tcPr>
            <w:tcW w:w="1247" w:type="dxa"/>
            <w:vAlign w:val="bottom"/>
          </w:tcPr>
          <w:p w14:paraId="7E4EA44E" w14:textId="65668122" w:rsidR="00477550" w:rsidRPr="006159F1" w:rsidRDefault="00477550" w:rsidP="00477550">
            <w:pPr>
              <w:spacing w:line="480" w:lineRule="auto"/>
              <w:rPr>
                <w:rFonts w:ascii="Arial" w:hAnsi="Arial" w:cs="Arial"/>
              </w:rPr>
            </w:pPr>
            <w:r w:rsidRPr="006159F1">
              <w:rPr>
                <w:rFonts w:ascii="Arial" w:hAnsi="Arial" w:cs="Arial"/>
              </w:rPr>
              <w:t>87900</w:t>
            </w:r>
          </w:p>
        </w:tc>
        <w:tc>
          <w:tcPr>
            <w:tcW w:w="1247" w:type="dxa"/>
            <w:vAlign w:val="bottom"/>
          </w:tcPr>
          <w:p w14:paraId="2A023734" w14:textId="2874E692"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320C8AE7" w14:textId="27BE3420" w:rsidR="00477550" w:rsidRPr="00B5491B" w:rsidRDefault="00477550" w:rsidP="00477550">
            <w:pPr>
              <w:spacing w:line="480" w:lineRule="auto"/>
              <w:rPr>
                <w:rFonts w:ascii="Arial" w:hAnsi="Arial" w:cs="Arial"/>
              </w:rPr>
            </w:pPr>
            <w:r w:rsidRPr="00B5491B">
              <w:rPr>
                <w:rFonts w:ascii="Arial" w:hAnsi="Arial" w:cs="Arial"/>
              </w:rPr>
              <w:t>0.384</w:t>
            </w:r>
          </w:p>
        </w:tc>
      </w:tr>
      <w:tr w:rsidR="00477550" w:rsidRPr="00B5491B" w14:paraId="3B434596" w14:textId="77777777" w:rsidTr="00477550">
        <w:tc>
          <w:tcPr>
            <w:tcW w:w="2778" w:type="dxa"/>
            <w:vAlign w:val="bottom"/>
          </w:tcPr>
          <w:p w14:paraId="19DFCB5E" w14:textId="1ED150F4" w:rsidR="00477550" w:rsidRPr="00B5491B" w:rsidRDefault="00477550" w:rsidP="00477550">
            <w:pPr>
              <w:spacing w:line="480" w:lineRule="auto"/>
              <w:rPr>
                <w:rFonts w:ascii="Arial" w:hAnsi="Arial" w:cs="Arial"/>
                <w:i/>
              </w:rPr>
            </w:pPr>
            <w:r w:rsidRPr="00B5491B">
              <w:rPr>
                <w:rFonts w:ascii="Arial" w:hAnsi="Arial" w:cs="Arial"/>
                <w:i/>
              </w:rPr>
              <w:t>Limenitis camilla</w:t>
            </w:r>
          </w:p>
        </w:tc>
        <w:tc>
          <w:tcPr>
            <w:tcW w:w="1247" w:type="dxa"/>
            <w:vAlign w:val="bottom"/>
          </w:tcPr>
          <w:p w14:paraId="3989A34D" w14:textId="5F1B62BA" w:rsidR="00477550" w:rsidRPr="006159F1" w:rsidRDefault="00477550" w:rsidP="00477550">
            <w:pPr>
              <w:spacing w:line="480" w:lineRule="auto"/>
              <w:rPr>
                <w:rFonts w:ascii="Arial" w:hAnsi="Arial" w:cs="Arial"/>
              </w:rPr>
            </w:pPr>
            <w:r w:rsidRPr="006159F1">
              <w:rPr>
                <w:rFonts w:ascii="Arial" w:hAnsi="Arial" w:cs="Arial"/>
              </w:rPr>
              <w:t>0.48</w:t>
            </w:r>
          </w:p>
        </w:tc>
        <w:tc>
          <w:tcPr>
            <w:tcW w:w="1247" w:type="dxa"/>
            <w:vAlign w:val="bottom"/>
          </w:tcPr>
          <w:p w14:paraId="704A85C1" w14:textId="38A75B5A" w:rsidR="00477550" w:rsidRPr="006159F1" w:rsidRDefault="00477550" w:rsidP="00477550">
            <w:pPr>
              <w:spacing w:line="480" w:lineRule="auto"/>
              <w:rPr>
                <w:rFonts w:ascii="Arial" w:hAnsi="Arial" w:cs="Arial"/>
              </w:rPr>
            </w:pPr>
            <w:r w:rsidRPr="006159F1">
              <w:rPr>
                <w:rFonts w:ascii="Arial" w:hAnsi="Arial" w:cs="Arial"/>
              </w:rPr>
              <w:t>17988</w:t>
            </w:r>
          </w:p>
        </w:tc>
        <w:tc>
          <w:tcPr>
            <w:tcW w:w="1247" w:type="dxa"/>
            <w:vAlign w:val="bottom"/>
          </w:tcPr>
          <w:p w14:paraId="75FA3392" w14:textId="0768671D" w:rsidR="00477550" w:rsidRPr="006159F1" w:rsidRDefault="00477550" w:rsidP="00477550">
            <w:pPr>
              <w:spacing w:line="480" w:lineRule="auto"/>
              <w:rPr>
                <w:rFonts w:ascii="Arial" w:hAnsi="Arial" w:cs="Arial"/>
              </w:rPr>
            </w:pPr>
            <w:r w:rsidRPr="006159F1">
              <w:rPr>
                <w:rFonts w:ascii="Arial" w:hAnsi="Arial" w:cs="Arial"/>
              </w:rPr>
              <w:t>0.16</w:t>
            </w:r>
          </w:p>
        </w:tc>
        <w:tc>
          <w:tcPr>
            <w:tcW w:w="1247" w:type="dxa"/>
            <w:vAlign w:val="bottom"/>
          </w:tcPr>
          <w:p w14:paraId="1A996EFD" w14:textId="4B4867BA" w:rsidR="00477550" w:rsidRPr="00B5491B" w:rsidRDefault="00477550" w:rsidP="00477550">
            <w:pPr>
              <w:spacing w:line="480" w:lineRule="auto"/>
              <w:rPr>
                <w:rFonts w:ascii="Arial" w:hAnsi="Arial" w:cs="Arial"/>
              </w:rPr>
            </w:pPr>
            <w:r w:rsidRPr="00B5491B">
              <w:rPr>
                <w:rFonts w:ascii="Arial" w:hAnsi="Arial" w:cs="Arial"/>
              </w:rPr>
              <w:t>0.520</w:t>
            </w:r>
          </w:p>
        </w:tc>
      </w:tr>
      <w:tr w:rsidR="00477550" w:rsidRPr="00B5491B" w14:paraId="63A2D0C8" w14:textId="77777777" w:rsidTr="00477550">
        <w:tc>
          <w:tcPr>
            <w:tcW w:w="2778" w:type="dxa"/>
            <w:vAlign w:val="bottom"/>
          </w:tcPr>
          <w:p w14:paraId="0F9E1158" w14:textId="78307F31" w:rsidR="00477550" w:rsidRPr="00B5491B" w:rsidRDefault="00477550" w:rsidP="00477550">
            <w:pPr>
              <w:spacing w:line="480" w:lineRule="auto"/>
              <w:rPr>
                <w:rFonts w:ascii="Arial" w:hAnsi="Arial" w:cs="Arial"/>
                <w:i/>
              </w:rPr>
            </w:pPr>
            <w:r w:rsidRPr="00B5491B">
              <w:rPr>
                <w:rFonts w:ascii="Arial" w:hAnsi="Arial" w:cs="Arial"/>
                <w:i/>
              </w:rPr>
              <w:lastRenderedPageBreak/>
              <w:t>Lycaena phlaeas</w:t>
            </w:r>
          </w:p>
        </w:tc>
        <w:tc>
          <w:tcPr>
            <w:tcW w:w="1247" w:type="dxa"/>
            <w:vAlign w:val="bottom"/>
          </w:tcPr>
          <w:p w14:paraId="3E0C068E" w14:textId="778C6246" w:rsidR="00477550" w:rsidRPr="006159F1" w:rsidRDefault="00477550" w:rsidP="00477550">
            <w:pPr>
              <w:spacing w:line="480" w:lineRule="auto"/>
              <w:rPr>
                <w:rFonts w:ascii="Arial" w:hAnsi="Arial" w:cs="Arial"/>
              </w:rPr>
            </w:pPr>
            <w:r w:rsidRPr="006159F1">
              <w:rPr>
                <w:rFonts w:ascii="Arial" w:hAnsi="Arial" w:cs="Arial"/>
              </w:rPr>
              <w:t>0.66</w:t>
            </w:r>
          </w:p>
        </w:tc>
        <w:tc>
          <w:tcPr>
            <w:tcW w:w="1247" w:type="dxa"/>
            <w:vAlign w:val="bottom"/>
          </w:tcPr>
          <w:p w14:paraId="6E644828" w14:textId="5FA311C9" w:rsidR="00477550" w:rsidRPr="006159F1" w:rsidRDefault="00477550" w:rsidP="00477550">
            <w:pPr>
              <w:spacing w:line="480" w:lineRule="auto"/>
              <w:rPr>
                <w:rFonts w:ascii="Arial" w:hAnsi="Arial" w:cs="Arial"/>
              </w:rPr>
            </w:pPr>
            <w:r w:rsidRPr="006159F1">
              <w:rPr>
                <w:rFonts w:ascii="Arial" w:hAnsi="Arial" w:cs="Arial"/>
              </w:rPr>
              <w:t>150387</w:t>
            </w:r>
          </w:p>
        </w:tc>
        <w:tc>
          <w:tcPr>
            <w:tcW w:w="1247" w:type="dxa"/>
            <w:vAlign w:val="bottom"/>
          </w:tcPr>
          <w:p w14:paraId="183106D1" w14:textId="0DEE3DB0" w:rsidR="00477550" w:rsidRPr="006159F1" w:rsidRDefault="00477550" w:rsidP="00477550">
            <w:pPr>
              <w:spacing w:line="480" w:lineRule="auto"/>
              <w:rPr>
                <w:rFonts w:ascii="Arial" w:hAnsi="Arial" w:cs="Arial"/>
              </w:rPr>
            </w:pPr>
            <w:r w:rsidRPr="006159F1">
              <w:rPr>
                <w:rFonts w:ascii="Arial" w:hAnsi="Arial" w:cs="Arial"/>
              </w:rPr>
              <w:t>0.14</w:t>
            </w:r>
          </w:p>
        </w:tc>
        <w:tc>
          <w:tcPr>
            <w:tcW w:w="1247" w:type="dxa"/>
            <w:vAlign w:val="bottom"/>
          </w:tcPr>
          <w:p w14:paraId="2BDF4323" w14:textId="07C15179" w:rsidR="00477550" w:rsidRPr="00B5491B" w:rsidRDefault="00477550" w:rsidP="00477550">
            <w:pPr>
              <w:spacing w:line="480" w:lineRule="auto"/>
              <w:rPr>
                <w:rFonts w:ascii="Arial" w:hAnsi="Arial" w:cs="Arial"/>
              </w:rPr>
            </w:pPr>
            <w:r w:rsidRPr="00B5491B">
              <w:rPr>
                <w:rFonts w:ascii="Arial" w:hAnsi="Arial" w:cs="Arial"/>
              </w:rPr>
              <w:t>0.332</w:t>
            </w:r>
          </w:p>
        </w:tc>
      </w:tr>
      <w:tr w:rsidR="00477550" w:rsidRPr="00B5491B" w14:paraId="3BB9477D" w14:textId="77777777" w:rsidTr="00477550">
        <w:tc>
          <w:tcPr>
            <w:tcW w:w="2778" w:type="dxa"/>
            <w:vAlign w:val="bottom"/>
          </w:tcPr>
          <w:p w14:paraId="31A3A77F" w14:textId="4DF848DF" w:rsidR="00477550" w:rsidRPr="00B5491B" w:rsidRDefault="00477550" w:rsidP="00477550">
            <w:pPr>
              <w:spacing w:line="480" w:lineRule="auto"/>
              <w:rPr>
                <w:rFonts w:ascii="Arial" w:hAnsi="Arial" w:cs="Arial"/>
                <w:i/>
              </w:rPr>
            </w:pPr>
            <w:r w:rsidRPr="00B5491B">
              <w:rPr>
                <w:rFonts w:ascii="Arial" w:hAnsi="Arial" w:cs="Arial"/>
                <w:i/>
              </w:rPr>
              <w:t>Maniola jurtina</w:t>
            </w:r>
          </w:p>
        </w:tc>
        <w:tc>
          <w:tcPr>
            <w:tcW w:w="1247" w:type="dxa"/>
            <w:vAlign w:val="bottom"/>
          </w:tcPr>
          <w:p w14:paraId="6E5D7047" w14:textId="49107145"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11A93607" w14:textId="16D6513D" w:rsidR="00477550" w:rsidRPr="006159F1" w:rsidRDefault="00477550" w:rsidP="00477550">
            <w:pPr>
              <w:spacing w:line="480" w:lineRule="auto"/>
              <w:rPr>
                <w:rFonts w:ascii="Arial" w:hAnsi="Arial" w:cs="Arial"/>
              </w:rPr>
            </w:pPr>
            <w:r w:rsidRPr="006159F1">
              <w:rPr>
                <w:rFonts w:ascii="Arial" w:hAnsi="Arial" w:cs="Arial"/>
              </w:rPr>
              <w:t>459084</w:t>
            </w:r>
          </w:p>
        </w:tc>
        <w:tc>
          <w:tcPr>
            <w:tcW w:w="1247" w:type="dxa"/>
            <w:vAlign w:val="bottom"/>
          </w:tcPr>
          <w:p w14:paraId="238A631E" w14:textId="36F75D97" w:rsidR="00477550" w:rsidRPr="006159F1" w:rsidRDefault="00477550" w:rsidP="00477550">
            <w:pPr>
              <w:spacing w:line="480" w:lineRule="auto"/>
              <w:rPr>
                <w:rFonts w:ascii="Arial" w:hAnsi="Arial" w:cs="Arial"/>
              </w:rPr>
            </w:pPr>
            <w:r w:rsidRPr="006159F1">
              <w:rPr>
                <w:rFonts w:ascii="Arial" w:hAnsi="Arial" w:cs="Arial"/>
              </w:rPr>
              <w:t>0.07</w:t>
            </w:r>
          </w:p>
        </w:tc>
        <w:tc>
          <w:tcPr>
            <w:tcW w:w="1247" w:type="dxa"/>
            <w:vAlign w:val="bottom"/>
          </w:tcPr>
          <w:p w14:paraId="0F092EB3" w14:textId="4ACE27D2" w:rsidR="00477550" w:rsidRPr="00B5491B" w:rsidRDefault="00477550" w:rsidP="00477550">
            <w:pPr>
              <w:spacing w:line="480" w:lineRule="auto"/>
              <w:rPr>
                <w:rFonts w:ascii="Arial" w:hAnsi="Arial" w:cs="Arial"/>
              </w:rPr>
            </w:pPr>
            <w:r w:rsidRPr="00B5491B">
              <w:rPr>
                <w:rFonts w:ascii="Arial" w:hAnsi="Arial" w:cs="Arial"/>
              </w:rPr>
              <w:t>0.309</w:t>
            </w:r>
          </w:p>
        </w:tc>
      </w:tr>
      <w:tr w:rsidR="00477550" w:rsidRPr="00B5491B" w14:paraId="418CF4DE" w14:textId="77777777" w:rsidTr="00477550">
        <w:tc>
          <w:tcPr>
            <w:tcW w:w="2778" w:type="dxa"/>
            <w:vAlign w:val="bottom"/>
          </w:tcPr>
          <w:p w14:paraId="6BF8619C" w14:textId="579AAF3B" w:rsidR="00477550" w:rsidRPr="00B5491B" w:rsidRDefault="00477550" w:rsidP="00477550">
            <w:pPr>
              <w:spacing w:line="480" w:lineRule="auto"/>
              <w:rPr>
                <w:rFonts w:ascii="Arial" w:hAnsi="Arial" w:cs="Arial"/>
                <w:i/>
              </w:rPr>
            </w:pPr>
            <w:r w:rsidRPr="00B5491B">
              <w:rPr>
                <w:rFonts w:ascii="Arial" w:hAnsi="Arial" w:cs="Arial"/>
                <w:i/>
              </w:rPr>
              <w:t>Melanargia galathea</w:t>
            </w:r>
          </w:p>
        </w:tc>
        <w:tc>
          <w:tcPr>
            <w:tcW w:w="1247" w:type="dxa"/>
            <w:vAlign w:val="bottom"/>
          </w:tcPr>
          <w:p w14:paraId="32C59A94" w14:textId="64414851" w:rsidR="00477550" w:rsidRPr="006159F1" w:rsidRDefault="00477550" w:rsidP="00477550">
            <w:pPr>
              <w:spacing w:line="480" w:lineRule="auto"/>
              <w:rPr>
                <w:rFonts w:ascii="Arial" w:hAnsi="Arial" w:cs="Arial"/>
              </w:rPr>
            </w:pPr>
            <w:r w:rsidRPr="006159F1">
              <w:rPr>
                <w:rFonts w:ascii="Arial" w:hAnsi="Arial" w:cs="Arial"/>
              </w:rPr>
              <w:t>0.16</w:t>
            </w:r>
          </w:p>
        </w:tc>
        <w:tc>
          <w:tcPr>
            <w:tcW w:w="1247" w:type="dxa"/>
            <w:vAlign w:val="bottom"/>
          </w:tcPr>
          <w:p w14:paraId="61C7F1CF" w14:textId="37803C1E" w:rsidR="00477550" w:rsidRPr="006159F1" w:rsidRDefault="00477550" w:rsidP="00477550">
            <w:pPr>
              <w:spacing w:line="480" w:lineRule="auto"/>
              <w:rPr>
                <w:rFonts w:ascii="Arial" w:hAnsi="Arial" w:cs="Arial"/>
              </w:rPr>
            </w:pPr>
            <w:r w:rsidRPr="006159F1">
              <w:rPr>
                <w:rFonts w:ascii="Arial" w:hAnsi="Arial" w:cs="Arial"/>
              </w:rPr>
              <w:t>66946</w:t>
            </w:r>
          </w:p>
        </w:tc>
        <w:tc>
          <w:tcPr>
            <w:tcW w:w="1247" w:type="dxa"/>
            <w:vAlign w:val="bottom"/>
          </w:tcPr>
          <w:p w14:paraId="4E948E6E" w14:textId="4D8F2BEE"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3428F1F2" w14:textId="08952BEC" w:rsidR="00477550" w:rsidRPr="00B5491B" w:rsidRDefault="00477550" w:rsidP="00477550">
            <w:pPr>
              <w:spacing w:line="480" w:lineRule="auto"/>
              <w:rPr>
                <w:rFonts w:ascii="Arial" w:hAnsi="Arial" w:cs="Arial"/>
              </w:rPr>
            </w:pPr>
            <w:r w:rsidRPr="00B5491B">
              <w:rPr>
                <w:rFonts w:ascii="Arial" w:hAnsi="Arial" w:cs="Arial"/>
              </w:rPr>
              <w:t>0.479</w:t>
            </w:r>
          </w:p>
        </w:tc>
      </w:tr>
      <w:tr w:rsidR="00477550" w:rsidRPr="00B5491B" w14:paraId="4B6244A5" w14:textId="77777777" w:rsidTr="00477550">
        <w:tc>
          <w:tcPr>
            <w:tcW w:w="2778" w:type="dxa"/>
            <w:vAlign w:val="bottom"/>
          </w:tcPr>
          <w:p w14:paraId="479B83E1" w14:textId="13F0429D" w:rsidR="00477550" w:rsidRPr="00B5491B" w:rsidRDefault="00477550" w:rsidP="00477550">
            <w:pPr>
              <w:spacing w:line="480" w:lineRule="auto"/>
              <w:rPr>
                <w:rFonts w:ascii="Arial" w:hAnsi="Arial" w:cs="Arial"/>
                <w:i/>
              </w:rPr>
            </w:pPr>
            <w:r w:rsidRPr="00B5491B">
              <w:rPr>
                <w:rFonts w:ascii="Arial" w:hAnsi="Arial" w:cs="Arial"/>
                <w:i/>
              </w:rPr>
              <w:t>Ochlodes sylvanus</w:t>
            </w:r>
          </w:p>
        </w:tc>
        <w:tc>
          <w:tcPr>
            <w:tcW w:w="1247" w:type="dxa"/>
            <w:vAlign w:val="bottom"/>
          </w:tcPr>
          <w:p w14:paraId="341F2A9A" w14:textId="03383E41" w:rsidR="00477550" w:rsidRPr="006159F1" w:rsidRDefault="00477550" w:rsidP="00477550">
            <w:pPr>
              <w:spacing w:line="480" w:lineRule="auto"/>
              <w:rPr>
                <w:rFonts w:ascii="Arial" w:hAnsi="Arial" w:cs="Arial"/>
              </w:rPr>
            </w:pPr>
            <w:r w:rsidRPr="006159F1">
              <w:rPr>
                <w:rFonts w:ascii="Arial" w:hAnsi="Arial" w:cs="Arial"/>
              </w:rPr>
              <w:t>0.29</w:t>
            </w:r>
          </w:p>
        </w:tc>
        <w:tc>
          <w:tcPr>
            <w:tcW w:w="1247" w:type="dxa"/>
            <w:vAlign w:val="bottom"/>
          </w:tcPr>
          <w:p w14:paraId="2AB223F3" w14:textId="1FB90674" w:rsidR="00477550" w:rsidRPr="006159F1" w:rsidRDefault="00477550" w:rsidP="00477550">
            <w:pPr>
              <w:spacing w:line="480" w:lineRule="auto"/>
              <w:rPr>
                <w:rFonts w:ascii="Arial" w:hAnsi="Arial" w:cs="Arial"/>
              </w:rPr>
            </w:pPr>
            <w:r w:rsidRPr="006159F1">
              <w:rPr>
                <w:rFonts w:ascii="Arial" w:hAnsi="Arial" w:cs="Arial"/>
              </w:rPr>
              <w:t>135278</w:t>
            </w:r>
          </w:p>
        </w:tc>
        <w:tc>
          <w:tcPr>
            <w:tcW w:w="1247" w:type="dxa"/>
            <w:vAlign w:val="bottom"/>
          </w:tcPr>
          <w:p w14:paraId="0F19D821" w14:textId="18394485" w:rsidR="00477550" w:rsidRPr="006159F1" w:rsidRDefault="00477550" w:rsidP="00477550">
            <w:pPr>
              <w:spacing w:line="480" w:lineRule="auto"/>
              <w:rPr>
                <w:rFonts w:ascii="Arial" w:hAnsi="Arial" w:cs="Arial"/>
              </w:rPr>
            </w:pPr>
            <w:r w:rsidRPr="006159F1">
              <w:rPr>
                <w:rFonts w:ascii="Arial" w:hAnsi="Arial" w:cs="Arial"/>
              </w:rPr>
              <w:t>0.09</w:t>
            </w:r>
          </w:p>
        </w:tc>
        <w:tc>
          <w:tcPr>
            <w:tcW w:w="1247" w:type="dxa"/>
            <w:vAlign w:val="bottom"/>
          </w:tcPr>
          <w:p w14:paraId="6D851BF7" w14:textId="68066B85" w:rsidR="00477550" w:rsidRPr="00B5491B" w:rsidRDefault="00477550" w:rsidP="00477550">
            <w:pPr>
              <w:spacing w:line="480" w:lineRule="auto"/>
              <w:rPr>
                <w:rFonts w:ascii="Arial" w:hAnsi="Arial" w:cs="Arial"/>
              </w:rPr>
            </w:pPr>
            <w:r w:rsidRPr="00B5491B">
              <w:rPr>
                <w:rFonts w:ascii="Arial" w:hAnsi="Arial" w:cs="Arial"/>
              </w:rPr>
              <w:t>0.276</w:t>
            </w:r>
          </w:p>
        </w:tc>
      </w:tr>
      <w:tr w:rsidR="00477550" w:rsidRPr="00B5491B" w14:paraId="277EE774" w14:textId="77777777" w:rsidTr="00477550">
        <w:tc>
          <w:tcPr>
            <w:tcW w:w="2778" w:type="dxa"/>
            <w:vAlign w:val="bottom"/>
          </w:tcPr>
          <w:p w14:paraId="4730BFC2" w14:textId="4A8204D0" w:rsidR="00477550" w:rsidRPr="00B5491B" w:rsidRDefault="00477550" w:rsidP="00477550">
            <w:pPr>
              <w:spacing w:line="480" w:lineRule="auto"/>
              <w:rPr>
                <w:rFonts w:ascii="Arial" w:hAnsi="Arial" w:cs="Arial"/>
                <w:i/>
              </w:rPr>
            </w:pPr>
            <w:r w:rsidRPr="00B5491B">
              <w:rPr>
                <w:rFonts w:ascii="Arial" w:hAnsi="Arial" w:cs="Arial"/>
                <w:i/>
              </w:rPr>
              <w:t>Pararge aegeria</w:t>
            </w:r>
          </w:p>
        </w:tc>
        <w:tc>
          <w:tcPr>
            <w:tcW w:w="1247" w:type="dxa"/>
            <w:vAlign w:val="bottom"/>
          </w:tcPr>
          <w:p w14:paraId="34395277" w14:textId="78FF77D3"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161D62AB" w14:textId="7BA4D8CD" w:rsidR="00477550" w:rsidRPr="006159F1" w:rsidRDefault="00477550" w:rsidP="00477550">
            <w:pPr>
              <w:spacing w:line="480" w:lineRule="auto"/>
              <w:rPr>
                <w:rFonts w:ascii="Arial" w:hAnsi="Arial" w:cs="Arial"/>
              </w:rPr>
            </w:pPr>
            <w:r w:rsidRPr="006159F1">
              <w:rPr>
                <w:rFonts w:ascii="Arial" w:hAnsi="Arial" w:cs="Arial"/>
              </w:rPr>
              <w:t>400596</w:t>
            </w:r>
          </w:p>
        </w:tc>
        <w:tc>
          <w:tcPr>
            <w:tcW w:w="1247" w:type="dxa"/>
            <w:vAlign w:val="bottom"/>
          </w:tcPr>
          <w:p w14:paraId="005EFFE2" w14:textId="7E1E3A1D"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578B38B2" w14:textId="68A85E4C" w:rsidR="00477550" w:rsidRPr="00B5491B" w:rsidRDefault="00477550" w:rsidP="00477550">
            <w:pPr>
              <w:spacing w:line="480" w:lineRule="auto"/>
              <w:rPr>
                <w:rFonts w:ascii="Arial" w:hAnsi="Arial" w:cs="Arial"/>
              </w:rPr>
            </w:pPr>
            <w:r w:rsidRPr="00B5491B">
              <w:rPr>
                <w:rFonts w:ascii="Arial" w:hAnsi="Arial" w:cs="Arial"/>
              </w:rPr>
              <w:t>0.375</w:t>
            </w:r>
          </w:p>
        </w:tc>
      </w:tr>
      <w:tr w:rsidR="00477550" w:rsidRPr="00B5491B" w14:paraId="3C7F808A" w14:textId="77777777" w:rsidTr="00477550">
        <w:tc>
          <w:tcPr>
            <w:tcW w:w="2778" w:type="dxa"/>
            <w:vAlign w:val="bottom"/>
          </w:tcPr>
          <w:p w14:paraId="5B1EC0B3" w14:textId="027313D1" w:rsidR="00477550" w:rsidRPr="00B5491B" w:rsidRDefault="00477550" w:rsidP="00477550">
            <w:pPr>
              <w:spacing w:line="480" w:lineRule="auto"/>
              <w:rPr>
                <w:rFonts w:ascii="Arial" w:hAnsi="Arial" w:cs="Arial"/>
                <w:i/>
              </w:rPr>
            </w:pPr>
            <w:r w:rsidRPr="00B5491B">
              <w:rPr>
                <w:rFonts w:ascii="Arial" w:hAnsi="Arial" w:cs="Arial"/>
                <w:i/>
              </w:rPr>
              <w:t>Pieris brassicae</w:t>
            </w:r>
          </w:p>
        </w:tc>
        <w:tc>
          <w:tcPr>
            <w:tcW w:w="1247" w:type="dxa"/>
            <w:vAlign w:val="bottom"/>
          </w:tcPr>
          <w:p w14:paraId="45D371A9" w14:textId="13CBD8B3" w:rsidR="00477550" w:rsidRPr="006159F1" w:rsidRDefault="00477550" w:rsidP="00477550">
            <w:pPr>
              <w:spacing w:line="480" w:lineRule="auto"/>
              <w:rPr>
                <w:rFonts w:ascii="Arial" w:hAnsi="Arial" w:cs="Arial"/>
              </w:rPr>
            </w:pPr>
            <w:r w:rsidRPr="006159F1">
              <w:rPr>
                <w:rFonts w:ascii="Arial" w:hAnsi="Arial" w:cs="Arial"/>
              </w:rPr>
              <w:t>0.44</w:t>
            </w:r>
          </w:p>
        </w:tc>
        <w:tc>
          <w:tcPr>
            <w:tcW w:w="1247" w:type="dxa"/>
            <w:vAlign w:val="bottom"/>
          </w:tcPr>
          <w:p w14:paraId="5BBC4A0B" w14:textId="0E44FF1C" w:rsidR="00477550" w:rsidRPr="006159F1" w:rsidRDefault="00477550" w:rsidP="00477550">
            <w:pPr>
              <w:spacing w:line="480" w:lineRule="auto"/>
              <w:rPr>
                <w:rFonts w:ascii="Arial" w:hAnsi="Arial" w:cs="Arial"/>
              </w:rPr>
            </w:pPr>
            <w:r w:rsidRPr="006159F1">
              <w:rPr>
                <w:rFonts w:ascii="Arial" w:hAnsi="Arial" w:cs="Arial"/>
              </w:rPr>
              <w:t>458225</w:t>
            </w:r>
          </w:p>
        </w:tc>
        <w:tc>
          <w:tcPr>
            <w:tcW w:w="1247" w:type="dxa"/>
            <w:vAlign w:val="bottom"/>
          </w:tcPr>
          <w:p w14:paraId="6171662E" w14:textId="07FB8282" w:rsidR="00477550" w:rsidRPr="006159F1" w:rsidRDefault="00477550" w:rsidP="00477550">
            <w:pPr>
              <w:spacing w:line="480" w:lineRule="auto"/>
              <w:rPr>
                <w:rFonts w:ascii="Arial" w:hAnsi="Arial" w:cs="Arial"/>
              </w:rPr>
            </w:pPr>
            <w:r w:rsidRPr="006159F1">
              <w:rPr>
                <w:rFonts w:ascii="Arial" w:hAnsi="Arial" w:cs="Arial"/>
              </w:rPr>
              <w:t>0.13</w:t>
            </w:r>
          </w:p>
        </w:tc>
        <w:tc>
          <w:tcPr>
            <w:tcW w:w="1247" w:type="dxa"/>
            <w:vAlign w:val="bottom"/>
          </w:tcPr>
          <w:p w14:paraId="5669D8E9" w14:textId="56CA6495" w:rsidR="00477550" w:rsidRPr="00B5491B" w:rsidRDefault="00477550" w:rsidP="00477550">
            <w:pPr>
              <w:spacing w:line="480" w:lineRule="auto"/>
              <w:rPr>
                <w:rFonts w:ascii="Arial" w:hAnsi="Arial" w:cs="Arial"/>
              </w:rPr>
            </w:pPr>
            <w:r w:rsidRPr="00B5491B">
              <w:rPr>
                <w:rFonts w:ascii="Arial" w:hAnsi="Arial" w:cs="Arial"/>
              </w:rPr>
              <w:t>0.353</w:t>
            </w:r>
          </w:p>
        </w:tc>
      </w:tr>
      <w:tr w:rsidR="00477550" w:rsidRPr="00B5491B" w14:paraId="63FE20B1" w14:textId="77777777" w:rsidTr="00477550">
        <w:tc>
          <w:tcPr>
            <w:tcW w:w="2778" w:type="dxa"/>
            <w:vAlign w:val="bottom"/>
          </w:tcPr>
          <w:p w14:paraId="7C7C2966" w14:textId="2739198B" w:rsidR="00477550" w:rsidRPr="00B5491B" w:rsidRDefault="00477550" w:rsidP="00477550">
            <w:pPr>
              <w:spacing w:line="480" w:lineRule="auto"/>
              <w:rPr>
                <w:rFonts w:ascii="Arial" w:hAnsi="Arial" w:cs="Arial"/>
                <w:i/>
              </w:rPr>
            </w:pPr>
            <w:r w:rsidRPr="00B5491B">
              <w:rPr>
                <w:rFonts w:ascii="Arial" w:hAnsi="Arial" w:cs="Arial"/>
                <w:i/>
              </w:rPr>
              <w:t>Pieris napi</w:t>
            </w:r>
          </w:p>
        </w:tc>
        <w:tc>
          <w:tcPr>
            <w:tcW w:w="1247" w:type="dxa"/>
            <w:vAlign w:val="bottom"/>
          </w:tcPr>
          <w:p w14:paraId="424D1ED2" w14:textId="5495AAE8" w:rsidR="00477550" w:rsidRPr="006159F1" w:rsidRDefault="00477550" w:rsidP="00477550">
            <w:pPr>
              <w:spacing w:line="480" w:lineRule="auto"/>
              <w:rPr>
                <w:rFonts w:ascii="Arial" w:hAnsi="Arial" w:cs="Arial"/>
              </w:rPr>
            </w:pPr>
            <w:r w:rsidRPr="006159F1">
              <w:rPr>
                <w:rFonts w:ascii="Arial" w:hAnsi="Arial" w:cs="Arial"/>
              </w:rPr>
              <w:t>0.25</w:t>
            </w:r>
          </w:p>
        </w:tc>
        <w:tc>
          <w:tcPr>
            <w:tcW w:w="1247" w:type="dxa"/>
            <w:vAlign w:val="bottom"/>
          </w:tcPr>
          <w:p w14:paraId="23A4465E" w14:textId="0CCA7614" w:rsidR="00477550" w:rsidRPr="006159F1" w:rsidRDefault="00477550" w:rsidP="00477550">
            <w:pPr>
              <w:spacing w:line="480" w:lineRule="auto"/>
              <w:rPr>
                <w:rFonts w:ascii="Arial" w:hAnsi="Arial" w:cs="Arial"/>
              </w:rPr>
            </w:pPr>
            <w:r w:rsidRPr="006159F1">
              <w:rPr>
                <w:rFonts w:ascii="Arial" w:hAnsi="Arial" w:cs="Arial"/>
              </w:rPr>
              <w:t>399295</w:t>
            </w:r>
          </w:p>
        </w:tc>
        <w:tc>
          <w:tcPr>
            <w:tcW w:w="1247" w:type="dxa"/>
            <w:vAlign w:val="bottom"/>
          </w:tcPr>
          <w:p w14:paraId="702C4316" w14:textId="4E20910A"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6D169302" w14:textId="52691A2D" w:rsidR="00477550" w:rsidRPr="00B5491B" w:rsidRDefault="00477550" w:rsidP="00477550">
            <w:pPr>
              <w:spacing w:line="480" w:lineRule="auto"/>
              <w:rPr>
                <w:rFonts w:ascii="Arial" w:hAnsi="Arial" w:cs="Arial"/>
              </w:rPr>
            </w:pPr>
            <w:r w:rsidRPr="00B5491B">
              <w:rPr>
                <w:rFonts w:ascii="Arial" w:hAnsi="Arial" w:cs="Arial"/>
              </w:rPr>
              <w:t>0.303</w:t>
            </w:r>
          </w:p>
        </w:tc>
      </w:tr>
      <w:tr w:rsidR="00477550" w:rsidRPr="00B5491B" w14:paraId="46D70335" w14:textId="77777777" w:rsidTr="00477550">
        <w:tc>
          <w:tcPr>
            <w:tcW w:w="2778" w:type="dxa"/>
            <w:vAlign w:val="bottom"/>
          </w:tcPr>
          <w:p w14:paraId="4027B31C" w14:textId="41A2DD26" w:rsidR="00477550" w:rsidRPr="00B5491B" w:rsidRDefault="00477550" w:rsidP="00477550">
            <w:pPr>
              <w:spacing w:line="480" w:lineRule="auto"/>
              <w:rPr>
                <w:rFonts w:ascii="Arial" w:hAnsi="Arial" w:cs="Arial"/>
                <w:i/>
              </w:rPr>
            </w:pPr>
            <w:r w:rsidRPr="00B5491B">
              <w:rPr>
                <w:rFonts w:ascii="Arial" w:hAnsi="Arial" w:cs="Arial"/>
                <w:i/>
              </w:rPr>
              <w:t>Pieris rapae</w:t>
            </w:r>
          </w:p>
        </w:tc>
        <w:tc>
          <w:tcPr>
            <w:tcW w:w="1247" w:type="dxa"/>
            <w:vAlign w:val="bottom"/>
          </w:tcPr>
          <w:p w14:paraId="4E0F035A" w14:textId="200ACCEE" w:rsidR="00477550" w:rsidRPr="006159F1" w:rsidRDefault="00477550" w:rsidP="00477550">
            <w:pPr>
              <w:spacing w:line="480" w:lineRule="auto"/>
              <w:rPr>
                <w:rFonts w:ascii="Arial" w:hAnsi="Arial" w:cs="Arial"/>
              </w:rPr>
            </w:pPr>
            <w:r w:rsidRPr="006159F1">
              <w:rPr>
                <w:rFonts w:ascii="Arial" w:hAnsi="Arial" w:cs="Arial"/>
              </w:rPr>
              <w:t>0.32</w:t>
            </w:r>
          </w:p>
        </w:tc>
        <w:tc>
          <w:tcPr>
            <w:tcW w:w="1247" w:type="dxa"/>
            <w:vAlign w:val="bottom"/>
          </w:tcPr>
          <w:p w14:paraId="310066CB" w14:textId="59647CEF" w:rsidR="00477550" w:rsidRPr="006159F1" w:rsidRDefault="00477550" w:rsidP="00477550">
            <w:pPr>
              <w:spacing w:line="480" w:lineRule="auto"/>
              <w:rPr>
                <w:rFonts w:ascii="Arial" w:hAnsi="Arial" w:cs="Arial"/>
              </w:rPr>
            </w:pPr>
            <w:r w:rsidRPr="006159F1">
              <w:rPr>
                <w:rFonts w:ascii="Arial" w:hAnsi="Arial" w:cs="Arial"/>
              </w:rPr>
              <w:t>474880</w:t>
            </w:r>
          </w:p>
        </w:tc>
        <w:tc>
          <w:tcPr>
            <w:tcW w:w="1247" w:type="dxa"/>
            <w:vAlign w:val="bottom"/>
          </w:tcPr>
          <w:p w14:paraId="77743E14" w14:textId="7F19B8AF"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417E7848" w14:textId="18CF05F1" w:rsidR="00477550" w:rsidRPr="00B5491B" w:rsidRDefault="00477550" w:rsidP="00477550">
            <w:pPr>
              <w:spacing w:line="480" w:lineRule="auto"/>
              <w:rPr>
                <w:rFonts w:ascii="Arial" w:hAnsi="Arial" w:cs="Arial"/>
              </w:rPr>
            </w:pPr>
            <w:r w:rsidRPr="00B5491B">
              <w:rPr>
                <w:rFonts w:ascii="Arial" w:hAnsi="Arial" w:cs="Arial"/>
              </w:rPr>
              <w:t>0.370</w:t>
            </w:r>
          </w:p>
        </w:tc>
      </w:tr>
      <w:tr w:rsidR="00477550" w:rsidRPr="00B5491B" w14:paraId="6934EF92" w14:textId="77777777" w:rsidTr="00477550">
        <w:tc>
          <w:tcPr>
            <w:tcW w:w="2778" w:type="dxa"/>
            <w:vAlign w:val="bottom"/>
          </w:tcPr>
          <w:p w14:paraId="0FDDE5D2" w14:textId="2ED7A508" w:rsidR="00477550" w:rsidRPr="00B5491B" w:rsidRDefault="00477550" w:rsidP="00477550">
            <w:pPr>
              <w:spacing w:line="480" w:lineRule="auto"/>
              <w:rPr>
                <w:rFonts w:ascii="Arial" w:hAnsi="Arial" w:cs="Arial"/>
                <w:i/>
              </w:rPr>
            </w:pPr>
            <w:r w:rsidRPr="00B5491B">
              <w:rPr>
                <w:rFonts w:ascii="Arial" w:hAnsi="Arial" w:cs="Arial"/>
                <w:i/>
              </w:rPr>
              <w:t>Polygonia c-album</w:t>
            </w:r>
          </w:p>
        </w:tc>
        <w:tc>
          <w:tcPr>
            <w:tcW w:w="1247" w:type="dxa"/>
            <w:vAlign w:val="bottom"/>
          </w:tcPr>
          <w:p w14:paraId="4EC653EC" w14:textId="21E2FA73" w:rsidR="00477550" w:rsidRPr="006159F1" w:rsidRDefault="00477550" w:rsidP="00477550">
            <w:pPr>
              <w:spacing w:line="480" w:lineRule="auto"/>
              <w:rPr>
                <w:rFonts w:ascii="Arial" w:hAnsi="Arial" w:cs="Arial"/>
              </w:rPr>
            </w:pPr>
            <w:r w:rsidRPr="006159F1">
              <w:rPr>
                <w:rFonts w:ascii="Arial" w:hAnsi="Arial" w:cs="Arial"/>
              </w:rPr>
              <w:t>0.58</w:t>
            </w:r>
          </w:p>
        </w:tc>
        <w:tc>
          <w:tcPr>
            <w:tcW w:w="1247" w:type="dxa"/>
            <w:vAlign w:val="bottom"/>
          </w:tcPr>
          <w:p w14:paraId="298E6C23" w14:textId="1BAEDFC0" w:rsidR="00477550" w:rsidRPr="006159F1" w:rsidRDefault="00477550" w:rsidP="00477550">
            <w:pPr>
              <w:spacing w:line="480" w:lineRule="auto"/>
              <w:rPr>
                <w:rFonts w:ascii="Arial" w:hAnsi="Arial" w:cs="Arial"/>
              </w:rPr>
            </w:pPr>
            <w:r w:rsidRPr="006159F1">
              <w:rPr>
                <w:rFonts w:ascii="Arial" w:hAnsi="Arial" w:cs="Arial"/>
              </w:rPr>
              <w:t>223318</w:t>
            </w:r>
          </w:p>
        </w:tc>
        <w:tc>
          <w:tcPr>
            <w:tcW w:w="1247" w:type="dxa"/>
            <w:vAlign w:val="bottom"/>
          </w:tcPr>
          <w:p w14:paraId="57D747AA" w14:textId="1ECA97A7" w:rsidR="00477550" w:rsidRPr="006159F1" w:rsidRDefault="00477550" w:rsidP="00477550">
            <w:pPr>
              <w:spacing w:line="480" w:lineRule="auto"/>
              <w:rPr>
                <w:rFonts w:ascii="Arial" w:hAnsi="Arial" w:cs="Arial"/>
              </w:rPr>
            </w:pPr>
            <w:r w:rsidRPr="006159F1">
              <w:rPr>
                <w:rFonts w:ascii="Arial" w:hAnsi="Arial" w:cs="Arial"/>
              </w:rPr>
              <w:t>0.14</w:t>
            </w:r>
          </w:p>
        </w:tc>
        <w:tc>
          <w:tcPr>
            <w:tcW w:w="1247" w:type="dxa"/>
            <w:vAlign w:val="bottom"/>
          </w:tcPr>
          <w:p w14:paraId="78E53380" w14:textId="5D289F68" w:rsidR="00477550" w:rsidRPr="00B5491B" w:rsidRDefault="00477550" w:rsidP="00477550">
            <w:pPr>
              <w:spacing w:line="480" w:lineRule="auto"/>
              <w:rPr>
                <w:rFonts w:ascii="Arial" w:hAnsi="Arial" w:cs="Arial"/>
              </w:rPr>
            </w:pPr>
            <w:r w:rsidRPr="00B5491B">
              <w:rPr>
                <w:rFonts w:ascii="Arial" w:hAnsi="Arial" w:cs="Arial"/>
              </w:rPr>
              <w:t>0.353</w:t>
            </w:r>
          </w:p>
        </w:tc>
      </w:tr>
      <w:tr w:rsidR="00477550" w:rsidRPr="00B5491B" w14:paraId="2ACDDC99" w14:textId="77777777" w:rsidTr="00477550">
        <w:tc>
          <w:tcPr>
            <w:tcW w:w="2778" w:type="dxa"/>
            <w:vAlign w:val="bottom"/>
          </w:tcPr>
          <w:p w14:paraId="3FBC5DD9" w14:textId="36949899" w:rsidR="00477550" w:rsidRPr="00B5491B" w:rsidRDefault="00477550" w:rsidP="00477550">
            <w:pPr>
              <w:spacing w:line="480" w:lineRule="auto"/>
              <w:rPr>
                <w:rFonts w:ascii="Arial" w:hAnsi="Arial" w:cs="Arial"/>
                <w:i/>
              </w:rPr>
            </w:pPr>
            <w:r w:rsidRPr="00B5491B">
              <w:rPr>
                <w:rFonts w:ascii="Arial" w:hAnsi="Arial" w:cs="Arial"/>
                <w:i/>
              </w:rPr>
              <w:t>Polyommatus coridon</w:t>
            </w:r>
          </w:p>
        </w:tc>
        <w:tc>
          <w:tcPr>
            <w:tcW w:w="1247" w:type="dxa"/>
            <w:vAlign w:val="bottom"/>
          </w:tcPr>
          <w:p w14:paraId="3869202E" w14:textId="7DAEF634" w:rsidR="00477550" w:rsidRPr="006159F1" w:rsidRDefault="00477550" w:rsidP="00477550">
            <w:pPr>
              <w:spacing w:line="480" w:lineRule="auto"/>
              <w:rPr>
                <w:rFonts w:ascii="Arial" w:hAnsi="Arial" w:cs="Arial"/>
              </w:rPr>
            </w:pPr>
            <w:r w:rsidRPr="006159F1">
              <w:rPr>
                <w:rFonts w:ascii="Arial" w:hAnsi="Arial" w:cs="Arial"/>
              </w:rPr>
              <w:t>0.47</w:t>
            </w:r>
          </w:p>
        </w:tc>
        <w:tc>
          <w:tcPr>
            <w:tcW w:w="1247" w:type="dxa"/>
            <w:vAlign w:val="bottom"/>
          </w:tcPr>
          <w:p w14:paraId="34045017" w14:textId="3C2813D0" w:rsidR="00477550" w:rsidRPr="006159F1" w:rsidRDefault="00477550" w:rsidP="00477550">
            <w:pPr>
              <w:spacing w:line="480" w:lineRule="auto"/>
              <w:rPr>
                <w:rFonts w:ascii="Arial" w:hAnsi="Arial" w:cs="Arial"/>
              </w:rPr>
            </w:pPr>
            <w:r w:rsidRPr="006159F1">
              <w:rPr>
                <w:rFonts w:ascii="Arial" w:hAnsi="Arial" w:cs="Arial"/>
              </w:rPr>
              <w:t>17523</w:t>
            </w:r>
          </w:p>
        </w:tc>
        <w:tc>
          <w:tcPr>
            <w:tcW w:w="1247" w:type="dxa"/>
            <w:vAlign w:val="bottom"/>
          </w:tcPr>
          <w:p w14:paraId="248151DB" w14:textId="688CF431" w:rsidR="00477550" w:rsidRPr="006159F1" w:rsidRDefault="00477550" w:rsidP="00477550">
            <w:pPr>
              <w:spacing w:line="480" w:lineRule="auto"/>
              <w:rPr>
                <w:rFonts w:ascii="Arial" w:hAnsi="Arial" w:cs="Arial"/>
              </w:rPr>
            </w:pPr>
            <w:r w:rsidRPr="006159F1">
              <w:rPr>
                <w:rFonts w:ascii="Arial" w:hAnsi="Arial" w:cs="Arial"/>
              </w:rPr>
              <w:t>0.10</w:t>
            </w:r>
          </w:p>
        </w:tc>
        <w:tc>
          <w:tcPr>
            <w:tcW w:w="1247" w:type="dxa"/>
            <w:vAlign w:val="bottom"/>
          </w:tcPr>
          <w:p w14:paraId="102E0DB0" w14:textId="0280EFA5" w:rsidR="00477550" w:rsidRPr="00B5491B" w:rsidRDefault="00477550" w:rsidP="00477550">
            <w:pPr>
              <w:spacing w:line="480" w:lineRule="auto"/>
              <w:rPr>
                <w:rFonts w:ascii="Arial" w:hAnsi="Arial" w:cs="Arial"/>
              </w:rPr>
            </w:pPr>
            <w:r w:rsidRPr="00B5491B">
              <w:rPr>
                <w:rFonts w:ascii="Arial" w:hAnsi="Arial" w:cs="Arial"/>
              </w:rPr>
              <w:t>0.669</w:t>
            </w:r>
          </w:p>
        </w:tc>
      </w:tr>
      <w:tr w:rsidR="00477550" w:rsidRPr="00B5491B" w14:paraId="21B0CC13" w14:textId="77777777" w:rsidTr="00477550">
        <w:tc>
          <w:tcPr>
            <w:tcW w:w="2778" w:type="dxa"/>
            <w:vAlign w:val="bottom"/>
          </w:tcPr>
          <w:p w14:paraId="1E299ADE" w14:textId="1691BFAF" w:rsidR="00477550" w:rsidRPr="00B5491B" w:rsidRDefault="00477550" w:rsidP="00477550">
            <w:pPr>
              <w:spacing w:line="480" w:lineRule="auto"/>
              <w:rPr>
                <w:rFonts w:ascii="Arial" w:hAnsi="Arial" w:cs="Arial"/>
                <w:i/>
              </w:rPr>
            </w:pPr>
            <w:r w:rsidRPr="00B5491B">
              <w:rPr>
                <w:rFonts w:ascii="Arial" w:hAnsi="Arial" w:cs="Arial"/>
                <w:i/>
              </w:rPr>
              <w:t>Polyommatus icarus</w:t>
            </w:r>
          </w:p>
        </w:tc>
        <w:tc>
          <w:tcPr>
            <w:tcW w:w="1247" w:type="dxa"/>
            <w:vAlign w:val="bottom"/>
          </w:tcPr>
          <w:p w14:paraId="3D26E76D" w14:textId="70735AB0" w:rsidR="00477550" w:rsidRPr="006159F1" w:rsidRDefault="00477550" w:rsidP="00477550">
            <w:pPr>
              <w:spacing w:line="480" w:lineRule="auto"/>
              <w:rPr>
                <w:rFonts w:ascii="Arial" w:hAnsi="Arial" w:cs="Arial"/>
              </w:rPr>
            </w:pPr>
            <w:r w:rsidRPr="006159F1">
              <w:rPr>
                <w:rFonts w:ascii="Arial" w:hAnsi="Arial" w:cs="Arial"/>
              </w:rPr>
              <w:t>0.55</w:t>
            </w:r>
          </w:p>
        </w:tc>
        <w:tc>
          <w:tcPr>
            <w:tcW w:w="1247" w:type="dxa"/>
            <w:vAlign w:val="bottom"/>
          </w:tcPr>
          <w:p w14:paraId="188923F5" w14:textId="146B0209" w:rsidR="00477550" w:rsidRPr="006159F1" w:rsidRDefault="00477550" w:rsidP="00477550">
            <w:pPr>
              <w:spacing w:line="480" w:lineRule="auto"/>
              <w:rPr>
                <w:rFonts w:ascii="Arial" w:hAnsi="Arial" w:cs="Arial"/>
              </w:rPr>
            </w:pPr>
            <w:r w:rsidRPr="006159F1">
              <w:rPr>
                <w:rFonts w:ascii="Arial" w:hAnsi="Arial" w:cs="Arial"/>
              </w:rPr>
              <w:t>226639</w:t>
            </w:r>
          </w:p>
        </w:tc>
        <w:tc>
          <w:tcPr>
            <w:tcW w:w="1247" w:type="dxa"/>
            <w:vAlign w:val="bottom"/>
          </w:tcPr>
          <w:p w14:paraId="60351BEF" w14:textId="6839BC8E" w:rsidR="00477550" w:rsidRPr="006159F1" w:rsidRDefault="00477550" w:rsidP="00477550">
            <w:pPr>
              <w:spacing w:line="480" w:lineRule="auto"/>
              <w:rPr>
                <w:rFonts w:ascii="Arial" w:hAnsi="Arial" w:cs="Arial"/>
              </w:rPr>
            </w:pPr>
            <w:r w:rsidRPr="006159F1">
              <w:rPr>
                <w:rFonts w:ascii="Arial" w:hAnsi="Arial" w:cs="Arial"/>
              </w:rPr>
              <w:t>0.12</w:t>
            </w:r>
          </w:p>
        </w:tc>
        <w:tc>
          <w:tcPr>
            <w:tcW w:w="1247" w:type="dxa"/>
            <w:vAlign w:val="bottom"/>
          </w:tcPr>
          <w:p w14:paraId="707D86EC" w14:textId="0A0370A7" w:rsidR="00477550" w:rsidRPr="00B5491B" w:rsidRDefault="00477550" w:rsidP="00477550">
            <w:pPr>
              <w:spacing w:line="480" w:lineRule="auto"/>
              <w:rPr>
                <w:rFonts w:ascii="Arial" w:hAnsi="Arial" w:cs="Arial"/>
              </w:rPr>
            </w:pPr>
            <w:r w:rsidRPr="00B5491B">
              <w:rPr>
                <w:rFonts w:ascii="Arial" w:hAnsi="Arial" w:cs="Arial"/>
              </w:rPr>
              <w:t>0.328</w:t>
            </w:r>
          </w:p>
        </w:tc>
      </w:tr>
      <w:tr w:rsidR="00477550" w:rsidRPr="00B5491B" w14:paraId="0E47DF89" w14:textId="77777777" w:rsidTr="00477550">
        <w:tc>
          <w:tcPr>
            <w:tcW w:w="2778" w:type="dxa"/>
            <w:vAlign w:val="bottom"/>
          </w:tcPr>
          <w:p w14:paraId="021ED60B" w14:textId="765749EE" w:rsidR="00477550" w:rsidRPr="00B5491B" w:rsidRDefault="00477550" w:rsidP="00477550">
            <w:pPr>
              <w:spacing w:line="480" w:lineRule="auto"/>
              <w:rPr>
                <w:rFonts w:ascii="Arial" w:hAnsi="Arial" w:cs="Arial"/>
                <w:i/>
              </w:rPr>
            </w:pPr>
            <w:r w:rsidRPr="00B5491B">
              <w:rPr>
                <w:rFonts w:ascii="Arial" w:hAnsi="Arial" w:cs="Arial"/>
                <w:i/>
              </w:rPr>
              <w:t>Pyrgus malvae</w:t>
            </w:r>
          </w:p>
        </w:tc>
        <w:tc>
          <w:tcPr>
            <w:tcW w:w="1247" w:type="dxa"/>
            <w:vAlign w:val="bottom"/>
          </w:tcPr>
          <w:p w14:paraId="74062747" w14:textId="0DBC3463" w:rsidR="00477550" w:rsidRPr="006159F1" w:rsidRDefault="00477550" w:rsidP="00477550">
            <w:pPr>
              <w:spacing w:line="480" w:lineRule="auto"/>
              <w:rPr>
                <w:rFonts w:ascii="Arial" w:hAnsi="Arial" w:cs="Arial"/>
              </w:rPr>
            </w:pPr>
            <w:r w:rsidRPr="006159F1">
              <w:rPr>
                <w:rFonts w:ascii="Arial" w:hAnsi="Arial" w:cs="Arial"/>
              </w:rPr>
              <w:t>0.28</w:t>
            </w:r>
          </w:p>
        </w:tc>
        <w:tc>
          <w:tcPr>
            <w:tcW w:w="1247" w:type="dxa"/>
            <w:vAlign w:val="bottom"/>
          </w:tcPr>
          <w:p w14:paraId="2B1DD358" w14:textId="08327670" w:rsidR="00477550" w:rsidRPr="006159F1" w:rsidRDefault="00477550" w:rsidP="00477550">
            <w:pPr>
              <w:spacing w:line="480" w:lineRule="auto"/>
              <w:rPr>
                <w:rFonts w:ascii="Arial" w:hAnsi="Arial" w:cs="Arial"/>
              </w:rPr>
            </w:pPr>
            <w:r w:rsidRPr="006159F1">
              <w:rPr>
                <w:rFonts w:ascii="Arial" w:hAnsi="Arial" w:cs="Arial"/>
              </w:rPr>
              <w:t>17215</w:t>
            </w:r>
          </w:p>
        </w:tc>
        <w:tc>
          <w:tcPr>
            <w:tcW w:w="1247" w:type="dxa"/>
            <w:vAlign w:val="bottom"/>
          </w:tcPr>
          <w:p w14:paraId="3241ADD0" w14:textId="12F64A35" w:rsidR="00477550" w:rsidRPr="006159F1" w:rsidRDefault="00477550" w:rsidP="00477550">
            <w:pPr>
              <w:spacing w:line="480" w:lineRule="auto"/>
              <w:rPr>
                <w:rFonts w:ascii="Arial" w:hAnsi="Arial" w:cs="Arial"/>
              </w:rPr>
            </w:pPr>
            <w:r w:rsidRPr="006159F1">
              <w:rPr>
                <w:rFonts w:ascii="Arial" w:hAnsi="Arial" w:cs="Arial"/>
              </w:rPr>
              <w:t>0.12</w:t>
            </w:r>
          </w:p>
        </w:tc>
        <w:tc>
          <w:tcPr>
            <w:tcW w:w="1247" w:type="dxa"/>
            <w:vAlign w:val="bottom"/>
          </w:tcPr>
          <w:p w14:paraId="1CB5CC0C" w14:textId="0D898A7B" w:rsidR="00477550" w:rsidRPr="00B5491B" w:rsidRDefault="00477550" w:rsidP="00477550">
            <w:pPr>
              <w:spacing w:line="480" w:lineRule="auto"/>
              <w:rPr>
                <w:rFonts w:ascii="Arial" w:hAnsi="Arial" w:cs="Arial"/>
              </w:rPr>
            </w:pPr>
            <w:r w:rsidRPr="00B5491B">
              <w:rPr>
                <w:rFonts w:ascii="Arial" w:hAnsi="Arial" w:cs="Arial"/>
              </w:rPr>
              <w:t>0.577</w:t>
            </w:r>
          </w:p>
        </w:tc>
      </w:tr>
      <w:tr w:rsidR="00477550" w:rsidRPr="00B5491B" w14:paraId="24A91633" w14:textId="77777777" w:rsidTr="00477550">
        <w:tc>
          <w:tcPr>
            <w:tcW w:w="2778" w:type="dxa"/>
            <w:vAlign w:val="bottom"/>
          </w:tcPr>
          <w:p w14:paraId="69241874" w14:textId="05C55A5A" w:rsidR="00477550" w:rsidRPr="00B5491B" w:rsidRDefault="00477550" w:rsidP="00477550">
            <w:pPr>
              <w:spacing w:line="480" w:lineRule="auto"/>
              <w:rPr>
                <w:rFonts w:ascii="Arial" w:hAnsi="Arial" w:cs="Arial"/>
                <w:i/>
              </w:rPr>
            </w:pPr>
            <w:r w:rsidRPr="00B5491B">
              <w:rPr>
                <w:rFonts w:ascii="Arial" w:hAnsi="Arial" w:cs="Arial"/>
                <w:i/>
              </w:rPr>
              <w:t>Pyronia tithonus</w:t>
            </w:r>
          </w:p>
        </w:tc>
        <w:tc>
          <w:tcPr>
            <w:tcW w:w="1247" w:type="dxa"/>
            <w:vAlign w:val="bottom"/>
          </w:tcPr>
          <w:p w14:paraId="28CB0A9C" w14:textId="7F27EE88" w:rsidR="00477550" w:rsidRPr="006159F1" w:rsidRDefault="00477550" w:rsidP="00477550">
            <w:pPr>
              <w:spacing w:line="480" w:lineRule="auto"/>
              <w:rPr>
                <w:rFonts w:ascii="Arial" w:hAnsi="Arial" w:cs="Arial"/>
              </w:rPr>
            </w:pPr>
            <w:r w:rsidRPr="006159F1">
              <w:rPr>
                <w:rFonts w:ascii="Arial" w:hAnsi="Arial" w:cs="Arial"/>
              </w:rPr>
              <w:t>0.13</w:t>
            </w:r>
          </w:p>
        </w:tc>
        <w:tc>
          <w:tcPr>
            <w:tcW w:w="1247" w:type="dxa"/>
            <w:vAlign w:val="bottom"/>
          </w:tcPr>
          <w:p w14:paraId="1062CECD" w14:textId="39F6CE51" w:rsidR="00477550" w:rsidRPr="006159F1" w:rsidRDefault="00477550" w:rsidP="00477550">
            <w:pPr>
              <w:spacing w:line="480" w:lineRule="auto"/>
              <w:rPr>
                <w:rFonts w:ascii="Arial" w:hAnsi="Arial" w:cs="Arial"/>
              </w:rPr>
            </w:pPr>
            <w:r w:rsidRPr="006159F1">
              <w:rPr>
                <w:rFonts w:ascii="Arial" w:hAnsi="Arial" w:cs="Arial"/>
              </w:rPr>
              <w:t>278385</w:t>
            </w:r>
          </w:p>
        </w:tc>
        <w:tc>
          <w:tcPr>
            <w:tcW w:w="1247" w:type="dxa"/>
            <w:vAlign w:val="bottom"/>
          </w:tcPr>
          <w:p w14:paraId="39A456EE" w14:textId="4C55DD74" w:rsidR="00477550" w:rsidRPr="006159F1" w:rsidRDefault="00477550" w:rsidP="00477550">
            <w:pPr>
              <w:spacing w:line="480" w:lineRule="auto"/>
              <w:rPr>
                <w:rFonts w:ascii="Arial" w:hAnsi="Arial" w:cs="Arial"/>
              </w:rPr>
            </w:pPr>
            <w:r w:rsidRPr="006159F1">
              <w:rPr>
                <w:rFonts w:ascii="Arial" w:hAnsi="Arial" w:cs="Arial"/>
              </w:rPr>
              <w:t>0.08</w:t>
            </w:r>
          </w:p>
        </w:tc>
        <w:tc>
          <w:tcPr>
            <w:tcW w:w="1247" w:type="dxa"/>
            <w:vAlign w:val="bottom"/>
          </w:tcPr>
          <w:p w14:paraId="70A7B4BC" w14:textId="151D97CA" w:rsidR="00477550" w:rsidRPr="00B5491B" w:rsidRDefault="00477550" w:rsidP="00477550">
            <w:pPr>
              <w:spacing w:line="480" w:lineRule="auto"/>
              <w:rPr>
                <w:rFonts w:ascii="Arial" w:hAnsi="Arial" w:cs="Arial"/>
              </w:rPr>
            </w:pPr>
            <w:r w:rsidRPr="00B5491B">
              <w:rPr>
                <w:rFonts w:ascii="Arial" w:hAnsi="Arial" w:cs="Arial"/>
              </w:rPr>
              <w:t>0.331</w:t>
            </w:r>
          </w:p>
        </w:tc>
      </w:tr>
      <w:tr w:rsidR="00477550" w:rsidRPr="00B5491B" w14:paraId="4244B1FA" w14:textId="77777777" w:rsidTr="00477550">
        <w:tc>
          <w:tcPr>
            <w:tcW w:w="2778" w:type="dxa"/>
            <w:vAlign w:val="bottom"/>
          </w:tcPr>
          <w:p w14:paraId="7D9066E5" w14:textId="606C9664" w:rsidR="00477550" w:rsidRPr="00B5491B" w:rsidRDefault="00477550" w:rsidP="00477550">
            <w:pPr>
              <w:spacing w:line="480" w:lineRule="auto"/>
              <w:rPr>
                <w:rFonts w:ascii="Arial" w:hAnsi="Arial" w:cs="Arial"/>
                <w:i/>
              </w:rPr>
            </w:pPr>
            <w:r w:rsidRPr="00B5491B">
              <w:rPr>
                <w:rFonts w:ascii="Arial" w:hAnsi="Arial" w:cs="Arial"/>
                <w:i/>
              </w:rPr>
              <w:t>Thymelicus sylvestris</w:t>
            </w:r>
          </w:p>
        </w:tc>
        <w:tc>
          <w:tcPr>
            <w:tcW w:w="1247" w:type="dxa"/>
            <w:vAlign w:val="bottom"/>
          </w:tcPr>
          <w:p w14:paraId="27C854E8" w14:textId="40D25A9C" w:rsidR="00477550" w:rsidRPr="006159F1" w:rsidRDefault="00477550" w:rsidP="00477550">
            <w:pPr>
              <w:spacing w:line="480" w:lineRule="auto"/>
              <w:rPr>
                <w:rFonts w:ascii="Arial" w:hAnsi="Arial" w:cs="Arial"/>
              </w:rPr>
            </w:pPr>
            <w:r w:rsidRPr="006159F1">
              <w:rPr>
                <w:rFonts w:ascii="Arial" w:hAnsi="Arial" w:cs="Arial"/>
              </w:rPr>
              <w:t>0.11</w:t>
            </w:r>
          </w:p>
        </w:tc>
        <w:tc>
          <w:tcPr>
            <w:tcW w:w="1247" w:type="dxa"/>
            <w:vAlign w:val="bottom"/>
          </w:tcPr>
          <w:p w14:paraId="4B6E098B" w14:textId="60EAFC2B" w:rsidR="00477550" w:rsidRPr="006159F1" w:rsidRDefault="00477550" w:rsidP="00477550">
            <w:pPr>
              <w:spacing w:line="480" w:lineRule="auto"/>
              <w:rPr>
                <w:rFonts w:ascii="Arial" w:hAnsi="Arial" w:cs="Arial"/>
              </w:rPr>
            </w:pPr>
            <w:r w:rsidRPr="006159F1">
              <w:rPr>
                <w:rFonts w:ascii="Arial" w:hAnsi="Arial" w:cs="Arial"/>
              </w:rPr>
              <w:t>134606</w:t>
            </w:r>
          </w:p>
        </w:tc>
        <w:tc>
          <w:tcPr>
            <w:tcW w:w="1247" w:type="dxa"/>
            <w:vAlign w:val="bottom"/>
          </w:tcPr>
          <w:p w14:paraId="5770FB5A" w14:textId="31D8F43C" w:rsidR="00477550" w:rsidRPr="006159F1" w:rsidRDefault="00477550" w:rsidP="00477550">
            <w:pPr>
              <w:spacing w:line="480" w:lineRule="auto"/>
              <w:rPr>
                <w:rFonts w:ascii="Arial" w:hAnsi="Arial" w:cs="Arial"/>
              </w:rPr>
            </w:pPr>
            <w:r w:rsidRPr="006159F1">
              <w:rPr>
                <w:rFonts w:ascii="Arial" w:hAnsi="Arial" w:cs="Arial"/>
              </w:rPr>
              <w:t>0.09</w:t>
            </w:r>
          </w:p>
        </w:tc>
        <w:tc>
          <w:tcPr>
            <w:tcW w:w="1247" w:type="dxa"/>
            <w:vAlign w:val="bottom"/>
          </w:tcPr>
          <w:p w14:paraId="24678E14" w14:textId="6B1E69E0" w:rsidR="00477550" w:rsidRPr="00B5491B" w:rsidRDefault="00477550" w:rsidP="00477550">
            <w:pPr>
              <w:spacing w:line="480" w:lineRule="auto"/>
              <w:rPr>
                <w:rFonts w:ascii="Arial" w:hAnsi="Arial" w:cs="Arial"/>
              </w:rPr>
            </w:pPr>
            <w:r w:rsidRPr="00B5491B">
              <w:rPr>
                <w:rFonts w:ascii="Arial" w:hAnsi="Arial" w:cs="Arial"/>
              </w:rPr>
              <w:t>0.257</w:t>
            </w:r>
          </w:p>
        </w:tc>
      </w:tr>
      <w:tr w:rsidR="00477550" w:rsidRPr="00B5491B" w14:paraId="1164960A" w14:textId="77777777" w:rsidTr="00477550">
        <w:tc>
          <w:tcPr>
            <w:tcW w:w="2778" w:type="dxa"/>
            <w:vAlign w:val="bottom"/>
          </w:tcPr>
          <w:p w14:paraId="42FACAE8" w14:textId="5ADCC257" w:rsidR="00477550" w:rsidRPr="00B5491B" w:rsidRDefault="00477550" w:rsidP="00477550">
            <w:pPr>
              <w:spacing w:line="480" w:lineRule="auto"/>
              <w:rPr>
                <w:rFonts w:ascii="Arial" w:hAnsi="Arial" w:cs="Arial"/>
                <w:i/>
              </w:rPr>
            </w:pPr>
            <w:r w:rsidRPr="00B5491B">
              <w:rPr>
                <w:rFonts w:ascii="Arial" w:hAnsi="Arial" w:cs="Arial"/>
                <w:i/>
              </w:rPr>
              <w:t>Vanessa atalanta*</w:t>
            </w:r>
          </w:p>
        </w:tc>
        <w:tc>
          <w:tcPr>
            <w:tcW w:w="1247" w:type="dxa"/>
            <w:vAlign w:val="bottom"/>
          </w:tcPr>
          <w:p w14:paraId="2A471002" w14:textId="62187319" w:rsidR="00477550" w:rsidRPr="006159F1" w:rsidRDefault="00477550" w:rsidP="00477550">
            <w:pPr>
              <w:spacing w:line="480" w:lineRule="auto"/>
              <w:rPr>
                <w:rFonts w:ascii="Arial" w:hAnsi="Arial" w:cs="Arial"/>
              </w:rPr>
            </w:pPr>
            <w:r w:rsidRPr="006159F1">
              <w:rPr>
                <w:rFonts w:ascii="Arial" w:hAnsi="Arial" w:cs="Arial"/>
              </w:rPr>
              <w:t>0.62</w:t>
            </w:r>
          </w:p>
        </w:tc>
        <w:tc>
          <w:tcPr>
            <w:tcW w:w="1247" w:type="dxa"/>
            <w:vAlign w:val="bottom"/>
          </w:tcPr>
          <w:p w14:paraId="033DDB85" w14:textId="5F046AB6" w:rsidR="00477550" w:rsidRPr="006159F1" w:rsidRDefault="00477550" w:rsidP="00477550">
            <w:pPr>
              <w:spacing w:line="480" w:lineRule="auto"/>
              <w:rPr>
                <w:rFonts w:ascii="Arial" w:hAnsi="Arial" w:cs="Arial"/>
              </w:rPr>
            </w:pPr>
            <w:r w:rsidRPr="006159F1">
              <w:rPr>
                <w:rFonts w:ascii="Arial" w:hAnsi="Arial" w:cs="Arial"/>
              </w:rPr>
              <w:t>384283</w:t>
            </w:r>
          </w:p>
        </w:tc>
        <w:tc>
          <w:tcPr>
            <w:tcW w:w="1247" w:type="dxa"/>
            <w:vAlign w:val="bottom"/>
          </w:tcPr>
          <w:p w14:paraId="771B3908" w14:textId="477E9FC8" w:rsidR="00477550" w:rsidRPr="006159F1" w:rsidRDefault="00477550" w:rsidP="00477550">
            <w:pPr>
              <w:spacing w:line="480" w:lineRule="auto"/>
              <w:rPr>
                <w:rFonts w:ascii="Arial" w:hAnsi="Arial" w:cs="Arial"/>
              </w:rPr>
            </w:pPr>
            <w:r w:rsidRPr="006159F1">
              <w:rPr>
                <w:rFonts w:ascii="Arial" w:hAnsi="Arial" w:cs="Arial"/>
              </w:rPr>
              <w:t>0.18</w:t>
            </w:r>
          </w:p>
        </w:tc>
        <w:tc>
          <w:tcPr>
            <w:tcW w:w="1247" w:type="dxa"/>
            <w:vAlign w:val="bottom"/>
          </w:tcPr>
          <w:p w14:paraId="6A67DF31" w14:textId="5FC4A96D" w:rsidR="00477550" w:rsidRPr="00B5491B" w:rsidRDefault="00477550" w:rsidP="00477550">
            <w:pPr>
              <w:spacing w:line="480" w:lineRule="auto"/>
              <w:rPr>
                <w:rFonts w:ascii="Arial" w:hAnsi="Arial" w:cs="Arial"/>
              </w:rPr>
            </w:pPr>
            <w:r w:rsidRPr="00B5491B">
              <w:rPr>
                <w:rFonts w:ascii="Arial" w:hAnsi="Arial" w:cs="Arial"/>
              </w:rPr>
              <w:t>0.338</w:t>
            </w:r>
          </w:p>
        </w:tc>
      </w:tr>
      <w:tr w:rsidR="00477550" w:rsidRPr="00B5491B" w14:paraId="695F1F65" w14:textId="77777777" w:rsidTr="00477550">
        <w:tc>
          <w:tcPr>
            <w:tcW w:w="2778" w:type="dxa"/>
            <w:vAlign w:val="bottom"/>
          </w:tcPr>
          <w:p w14:paraId="73FC4F71" w14:textId="01445963" w:rsidR="00477550" w:rsidRPr="00B5491B" w:rsidRDefault="00477550" w:rsidP="00477550">
            <w:pPr>
              <w:spacing w:line="480" w:lineRule="auto"/>
              <w:rPr>
                <w:rFonts w:ascii="Arial" w:hAnsi="Arial" w:cs="Arial"/>
                <w:i/>
              </w:rPr>
            </w:pPr>
            <w:r w:rsidRPr="00B5491B">
              <w:rPr>
                <w:rFonts w:ascii="Arial" w:hAnsi="Arial" w:cs="Arial"/>
                <w:i/>
              </w:rPr>
              <w:t>Vanessa cardui*</w:t>
            </w:r>
          </w:p>
        </w:tc>
        <w:tc>
          <w:tcPr>
            <w:tcW w:w="1247" w:type="dxa"/>
            <w:vAlign w:val="bottom"/>
          </w:tcPr>
          <w:p w14:paraId="31809764" w14:textId="3625E077" w:rsidR="00477550" w:rsidRPr="006159F1" w:rsidRDefault="00477550" w:rsidP="00477550">
            <w:pPr>
              <w:spacing w:line="480" w:lineRule="auto"/>
              <w:rPr>
                <w:rFonts w:ascii="Arial" w:hAnsi="Arial" w:cs="Arial"/>
              </w:rPr>
            </w:pPr>
            <w:r w:rsidRPr="006159F1">
              <w:rPr>
                <w:rFonts w:ascii="Arial" w:hAnsi="Arial" w:cs="Arial"/>
              </w:rPr>
              <w:t>0.92</w:t>
            </w:r>
          </w:p>
        </w:tc>
        <w:tc>
          <w:tcPr>
            <w:tcW w:w="1247" w:type="dxa"/>
            <w:vAlign w:val="bottom"/>
          </w:tcPr>
          <w:p w14:paraId="2D3CB31E" w14:textId="6621033B" w:rsidR="00477550" w:rsidRPr="006159F1" w:rsidRDefault="00477550" w:rsidP="00477550">
            <w:pPr>
              <w:spacing w:line="480" w:lineRule="auto"/>
              <w:rPr>
                <w:rFonts w:ascii="Arial" w:hAnsi="Arial" w:cs="Arial"/>
              </w:rPr>
            </w:pPr>
            <w:r w:rsidRPr="006159F1">
              <w:rPr>
                <w:rFonts w:ascii="Arial" w:hAnsi="Arial" w:cs="Arial"/>
              </w:rPr>
              <w:t>183430</w:t>
            </w:r>
          </w:p>
        </w:tc>
        <w:tc>
          <w:tcPr>
            <w:tcW w:w="1247" w:type="dxa"/>
            <w:vAlign w:val="bottom"/>
          </w:tcPr>
          <w:p w14:paraId="0CB04CEF" w14:textId="1B85D71C" w:rsidR="00477550" w:rsidRPr="006159F1" w:rsidRDefault="00477550" w:rsidP="00477550">
            <w:pPr>
              <w:spacing w:line="480" w:lineRule="auto"/>
              <w:rPr>
                <w:rFonts w:ascii="Arial" w:hAnsi="Arial" w:cs="Arial"/>
              </w:rPr>
            </w:pPr>
            <w:r w:rsidRPr="006159F1">
              <w:rPr>
                <w:rFonts w:ascii="Arial" w:hAnsi="Arial" w:cs="Arial"/>
              </w:rPr>
              <w:t>0.53</w:t>
            </w:r>
          </w:p>
        </w:tc>
        <w:tc>
          <w:tcPr>
            <w:tcW w:w="1247" w:type="dxa"/>
            <w:vAlign w:val="bottom"/>
          </w:tcPr>
          <w:p w14:paraId="628427CA" w14:textId="789A1D7E" w:rsidR="00477550" w:rsidRPr="00B5491B" w:rsidRDefault="00477550" w:rsidP="00477550">
            <w:pPr>
              <w:spacing w:line="480" w:lineRule="auto"/>
              <w:rPr>
                <w:rFonts w:ascii="Arial" w:hAnsi="Arial" w:cs="Arial"/>
              </w:rPr>
            </w:pPr>
            <w:r w:rsidRPr="00B5491B">
              <w:rPr>
                <w:rFonts w:ascii="Arial" w:hAnsi="Arial" w:cs="Arial"/>
              </w:rPr>
              <w:t>0.342</w:t>
            </w:r>
          </w:p>
        </w:tc>
      </w:tr>
    </w:tbl>
    <w:p w14:paraId="06ABDEB2" w14:textId="77777777" w:rsidR="00544537" w:rsidRPr="00B5491B" w:rsidRDefault="00544537" w:rsidP="00400BE3">
      <w:pPr>
        <w:spacing w:after="0" w:line="480" w:lineRule="auto"/>
        <w:rPr>
          <w:rFonts w:ascii="Arial" w:hAnsi="Arial" w:cs="Arial"/>
        </w:rPr>
      </w:pPr>
    </w:p>
    <w:p w14:paraId="3297770F" w14:textId="77777777" w:rsidR="00544537" w:rsidRPr="006159F1" w:rsidRDefault="00544537" w:rsidP="00400BE3">
      <w:pPr>
        <w:spacing w:after="0" w:line="480" w:lineRule="auto"/>
        <w:rPr>
          <w:rFonts w:ascii="Arial" w:hAnsi="Arial" w:cs="Arial"/>
        </w:rPr>
      </w:pPr>
    </w:p>
    <w:p w14:paraId="4347BB55" w14:textId="77777777" w:rsidR="00544537" w:rsidRPr="006159F1" w:rsidRDefault="00544537" w:rsidP="00400BE3">
      <w:pPr>
        <w:spacing w:after="0" w:line="480" w:lineRule="auto"/>
        <w:rPr>
          <w:rFonts w:ascii="Arial" w:hAnsi="Arial" w:cs="Arial"/>
        </w:rPr>
      </w:pPr>
    </w:p>
    <w:p w14:paraId="7B24C189" w14:textId="77777777" w:rsidR="00544537" w:rsidRPr="006159F1" w:rsidRDefault="00544537" w:rsidP="00400BE3">
      <w:pPr>
        <w:spacing w:after="0" w:line="480" w:lineRule="auto"/>
        <w:rPr>
          <w:rFonts w:ascii="Arial" w:hAnsi="Arial" w:cs="Arial"/>
        </w:rPr>
      </w:pPr>
    </w:p>
    <w:p w14:paraId="4C185CE3" w14:textId="77777777" w:rsidR="00544537" w:rsidRPr="00B5491B" w:rsidRDefault="00544537" w:rsidP="00400BE3">
      <w:pPr>
        <w:spacing w:after="0" w:line="480" w:lineRule="auto"/>
        <w:rPr>
          <w:rFonts w:ascii="Arial" w:hAnsi="Arial" w:cs="Arial"/>
        </w:rPr>
      </w:pPr>
    </w:p>
    <w:p w14:paraId="1811439B" w14:textId="77777777" w:rsidR="00544537" w:rsidRPr="00B5491B" w:rsidRDefault="00544537" w:rsidP="00400BE3">
      <w:pPr>
        <w:spacing w:after="0" w:line="480" w:lineRule="auto"/>
        <w:rPr>
          <w:rFonts w:ascii="Arial" w:hAnsi="Arial" w:cs="Arial"/>
        </w:rPr>
      </w:pPr>
    </w:p>
    <w:p w14:paraId="32839130" w14:textId="77777777" w:rsidR="00544537" w:rsidRPr="00B5491B" w:rsidRDefault="00544537" w:rsidP="00400BE3">
      <w:pPr>
        <w:spacing w:after="0" w:line="480" w:lineRule="auto"/>
        <w:rPr>
          <w:rFonts w:ascii="Arial" w:hAnsi="Arial" w:cs="Arial"/>
        </w:rPr>
      </w:pPr>
    </w:p>
    <w:p w14:paraId="09BF5E48" w14:textId="77777777" w:rsidR="00544537" w:rsidRPr="00B5491B" w:rsidRDefault="00544537" w:rsidP="00400BE3">
      <w:pPr>
        <w:spacing w:after="0" w:line="480" w:lineRule="auto"/>
        <w:rPr>
          <w:rFonts w:ascii="Arial" w:hAnsi="Arial" w:cs="Arial"/>
        </w:rPr>
      </w:pPr>
    </w:p>
    <w:p w14:paraId="4A7A3199" w14:textId="77777777" w:rsidR="00544537" w:rsidRPr="00B5491B" w:rsidRDefault="00544537" w:rsidP="00400BE3">
      <w:pPr>
        <w:spacing w:after="0" w:line="480" w:lineRule="auto"/>
        <w:rPr>
          <w:rFonts w:ascii="Arial" w:hAnsi="Arial" w:cs="Arial"/>
        </w:rPr>
      </w:pPr>
    </w:p>
    <w:p w14:paraId="3DDC373E" w14:textId="77777777" w:rsidR="00544537" w:rsidRPr="00B5491B" w:rsidRDefault="00544537" w:rsidP="00400BE3">
      <w:pPr>
        <w:spacing w:after="0" w:line="480" w:lineRule="auto"/>
        <w:rPr>
          <w:rFonts w:ascii="Arial" w:hAnsi="Arial" w:cs="Arial"/>
        </w:rPr>
      </w:pPr>
    </w:p>
    <w:p w14:paraId="54BF6AFD" w14:textId="77777777" w:rsidR="00FE1352" w:rsidRPr="00B5491B" w:rsidRDefault="00FE1352">
      <w:pPr>
        <w:rPr>
          <w:rFonts w:ascii="Arial" w:hAnsi="Arial" w:cs="Arial"/>
        </w:rPr>
      </w:pPr>
      <w:r w:rsidRPr="00B5491B">
        <w:rPr>
          <w:rFonts w:ascii="Arial" w:hAnsi="Arial" w:cs="Arial"/>
        </w:rPr>
        <w:br w:type="page"/>
      </w:r>
    </w:p>
    <w:p w14:paraId="21F38C29" w14:textId="7C2E1F13" w:rsidR="004B4ECE" w:rsidRPr="00B5491B" w:rsidRDefault="00ED4CF2" w:rsidP="004B4ECE">
      <w:pPr>
        <w:spacing w:after="0" w:line="480" w:lineRule="auto"/>
        <w:rPr>
          <w:rFonts w:ascii="Arial" w:hAnsi="Arial" w:cs="Arial"/>
        </w:rPr>
      </w:pPr>
      <w:r w:rsidRPr="00B5491B">
        <w:rPr>
          <w:rFonts w:ascii="Arial" w:hAnsi="Arial" w:cs="Arial"/>
        </w:rPr>
        <w:lastRenderedPageBreak/>
        <w:t>Table 2a and 2b. Results of full and best models, both</w:t>
      </w:r>
      <w:r w:rsidR="004B4ECE" w:rsidRPr="00B5491B">
        <w:rPr>
          <w:rFonts w:ascii="Arial" w:hAnsi="Arial" w:cs="Arial"/>
        </w:rPr>
        <w:t xml:space="preserve"> with the goodness of fit (</w:t>
      </w:r>
      <w:r w:rsidR="004A104A" w:rsidRPr="00B5491B">
        <w:rPr>
          <w:rFonts w:ascii="Arial" w:hAnsi="Arial" w:cs="Arial"/>
        </w:rPr>
        <w:t>r</w:t>
      </w:r>
      <w:r w:rsidR="004B4ECE" w:rsidRPr="00B5491B">
        <w:rPr>
          <w:rFonts w:ascii="Arial" w:hAnsi="Arial" w:cs="Arial"/>
          <w:vertAlign w:val="superscript"/>
        </w:rPr>
        <w:t>2</w:t>
      </w:r>
      <w:r w:rsidR="004B4ECE" w:rsidRPr="00B5491B">
        <w:rPr>
          <w:rFonts w:ascii="Arial" w:hAnsi="Arial" w:cs="Arial"/>
        </w:rPr>
        <w:t xml:space="preserve"> value) </w:t>
      </w:r>
      <w:r w:rsidR="001C5FA4" w:rsidRPr="00B5491B">
        <w:rPr>
          <w:rFonts w:ascii="Arial" w:hAnsi="Arial" w:cs="Arial"/>
        </w:rPr>
        <w:t>of the inter-annual distribution-abundance relationships</w:t>
      </w:r>
      <w:r w:rsidR="004B4ECE" w:rsidRPr="00B5491B">
        <w:rPr>
          <w:rFonts w:ascii="Arial" w:hAnsi="Arial" w:cs="Arial"/>
        </w:rPr>
        <w:t xml:space="preserve"> as the response variable. </w:t>
      </w:r>
      <w:r w:rsidRPr="00B5491B">
        <w:rPr>
          <w:rFonts w:ascii="Arial" w:hAnsi="Arial" w:cs="Arial"/>
        </w:rPr>
        <w:t xml:space="preserve">Table 2a shows the first, full model </w:t>
      </w:r>
      <w:r w:rsidR="005038A1" w:rsidRPr="00B5491B">
        <w:rPr>
          <w:rFonts w:ascii="Arial" w:hAnsi="Arial" w:cs="Arial"/>
        </w:rPr>
        <w:t>with the following</w:t>
      </w:r>
      <w:r w:rsidR="004B4ECE" w:rsidRPr="00B5491B">
        <w:rPr>
          <w:rFonts w:ascii="Arial" w:hAnsi="Arial" w:cs="Arial"/>
        </w:rPr>
        <w:t xml:space="preserve"> explanatory variables: mean absolute year-to-year change in distribution records</w:t>
      </w:r>
      <w:r w:rsidR="00432F43" w:rsidRPr="00B5491B">
        <w:rPr>
          <w:rFonts w:ascii="Arial" w:hAnsi="Arial" w:cs="Arial"/>
        </w:rPr>
        <w:t>, total number of species records,</w:t>
      </w:r>
      <w:r w:rsidR="004B4ECE" w:rsidRPr="00B5491B">
        <w:rPr>
          <w:rFonts w:ascii="Arial" w:hAnsi="Arial" w:cs="Arial"/>
        </w:rPr>
        <w:t xml:space="preserve"> and fractal dimension. </w:t>
      </w:r>
      <w:r w:rsidRPr="00B5491B">
        <w:rPr>
          <w:rFonts w:ascii="Arial" w:hAnsi="Arial" w:cs="Arial"/>
        </w:rPr>
        <w:t>The m</w:t>
      </w:r>
      <w:r w:rsidR="005038A1" w:rsidRPr="00B5491B">
        <w:rPr>
          <w:rFonts w:ascii="Arial" w:hAnsi="Arial" w:cs="Arial"/>
        </w:rPr>
        <w:t>odel summary statistics</w:t>
      </w:r>
      <w:r w:rsidRPr="00B5491B">
        <w:rPr>
          <w:rFonts w:ascii="Arial" w:hAnsi="Arial" w:cs="Arial"/>
        </w:rPr>
        <w:t xml:space="preserve"> were</w:t>
      </w:r>
      <w:r w:rsidR="00D96491">
        <w:rPr>
          <w:rFonts w:ascii="Arial" w:hAnsi="Arial" w:cs="Arial"/>
        </w:rPr>
        <w:t xml:space="preserve">: </w:t>
      </w:r>
      <w:r w:rsidR="00306BF1" w:rsidRPr="00D96491">
        <w:rPr>
          <w:rFonts w:ascii="Arial" w:hAnsi="Arial" w:cs="Arial"/>
        </w:rPr>
        <w:t>r</w:t>
      </w:r>
      <w:r w:rsidR="00306BF1" w:rsidRPr="00D96491">
        <w:rPr>
          <w:rFonts w:ascii="Arial" w:hAnsi="Arial" w:cs="Arial"/>
          <w:vertAlign w:val="superscript"/>
        </w:rPr>
        <w:t>2</w:t>
      </w:r>
      <w:r w:rsidR="005038A1" w:rsidRPr="00D96491">
        <w:rPr>
          <w:rFonts w:ascii="Arial" w:hAnsi="Arial" w:cs="Arial"/>
          <w:vertAlign w:val="superscript"/>
        </w:rPr>
        <w:t xml:space="preserve"> </w:t>
      </w:r>
      <w:r w:rsidR="005038A1" w:rsidRPr="00D96491">
        <w:rPr>
          <w:rFonts w:ascii="Arial" w:hAnsi="Arial" w:cs="Arial"/>
        </w:rPr>
        <w:t>= 0.64, F</w:t>
      </w:r>
      <w:r w:rsidR="005038A1" w:rsidRPr="00D96491">
        <w:rPr>
          <w:rFonts w:ascii="Arial" w:hAnsi="Arial" w:cs="Arial"/>
          <w:vertAlign w:val="subscript"/>
        </w:rPr>
        <w:t xml:space="preserve">4,28 </w:t>
      </w:r>
      <w:r w:rsidR="005038A1" w:rsidRPr="00D96491">
        <w:rPr>
          <w:rFonts w:ascii="Arial" w:hAnsi="Arial" w:cs="Arial"/>
        </w:rPr>
        <w:t>= 12.58, AIC = -30.43, P = &lt;0.00</w:t>
      </w:r>
      <w:r w:rsidRPr="00D96491">
        <w:rPr>
          <w:rFonts w:ascii="Arial" w:hAnsi="Arial" w:cs="Arial"/>
        </w:rPr>
        <w:t>1</w:t>
      </w:r>
      <w:r w:rsidR="005038A1" w:rsidRPr="00D96491">
        <w:rPr>
          <w:rFonts w:ascii="Arial" w:hAnsi="Arial" w:cs="Arial"/>
        </w:rPr>
        <w:t xml:space="preserve">. Table 2b </w:t>
      </w:r>
      <w:r w:rsidR="005038A1" w:rsidRPr="00B5491B">
        <w:rPr>
          <w:rFonts w:ascii="Arial" w:hAnsi="Arial" w:cs="Arial"/>
        </w:rPr>
        <w:t xml:space="preserve">shows </w:t>
      </w:r>
      <w:r w:rsidRPr="00B5491B">
        <w:rPr>
          <w:rFonts w:ascii="Arial" w:hAnsi="Arial" w:cs="Arial"/>
        </w:rPr>
        <w:t>the best</w:t>
      </w:r>
      <w:r w:rsidR="005038A1" w:rsidRPr="00B5491B">
        <w:rPr>
          <w:rFonts w:ascii="Arial" w:hAnsi="Arial" w:cs="Arial"/>
        </w:rPr>
        <w:t xml:space="preserve"> model with </w:t>
      </w:r>
      <w:r w:rsidRPr="00B5491B">
        <w:rPr>
          <w:rFonts w:ascii="Arial" w:hAnsi="Arial" w:cs="Arial"/>
        </w:rPr>
        <w:t xml:space="preserve">only </w:t>
      </w:r>
      <w:r w:rsidR="005038A1" w:rsidRPr="00B5491B">
        <w:rPr>
          <w:rFonts w:ascii="Arial" w:hAnsi="Arial" w:cs="Arial"/>
        </w:rPr>
        <w:t>one explanatory variable: mean absolute year-to-year change in distribution records. Model summary statistics</w:t>
      </w:r>
      <w:r w:rsidR="005038A1" w:rsidRPr="00D96491">
        <w:rPr>
          <w:rFonts w:ascii="Arial" w:hAnsi="Arial" w:cs="Arial"/>
        </w:rPr>
        <w:t xml:space="preserve">: </w:t>
      </w:r>
      <w:r w:rsidR="00306BF1" w:rsidRPr="00D96491">
        <w:rPr>
          <w:rFonts w:ascii="Arial" w:hAnsi="Arial" w:cs="Arial"/>
        </w:rPr>
        <w:t>r</w:t>
      </w:r>
      <w:r w:rsidR="00306BF1" w:rsidRPr="00D96491">
        <w:rPr>
          <w:rFonts w:ascii="Arial" w:hAnsi="Arial" w:cs="Arial"/>
          <w:vertAlign w:val="superscript"/>
        </w:rPr>
        <w:t>2</w:t>
      </w:r>
      <w:r w:rsidR="005038A1" w:rsidRPr="00B5491B">
        <w:rPr>
          <w:rFonts w:ascii="Arial" w:hAnsi="Arial" w:cs="Arial"/>
          <w:vertAlign w:val="superscript"/>
        </w:rPr>
        <w:t xml:space="preserve"> </w:t>
      </w:r>
      <w:r w:rsidR="005038A1" w:rsidRPr="00B5491B">
        <w:rPr>
          <w:rFonts w:ascii="Arial" w:hAnsi="Arial" w:cs="Arial"/>
        </w:rPr>
        <w:t>= 0.63, F</w:t>
      </w:r>
      <w:r w:rsidR="005038A1" w:rsidRPr="00B5491B">
        <w:rPr>
          <w:rFonts w:ascii="Arial" w:hAnsi="Arial" w:cs="Arial"/>
          <w:vertAlign w:val="subscript"/>
        </w:rPr>
        <w:t xml:space="preserve">2,30 </w:t>
      </w:r>
      <w:r w:rsidR="005038A1" w:rsidRPr="00B5491B">
        <w:rPr>
          <w:rFonts w:ascii="Arial" w:hAnsi="Arial" w:cs="Arial"/>
        </w:rPr>
        <w:t>= 26.02, AIC = -33.70, P = &lt;0.001</w:t>
      </w:r>
      <w:r w:rsidRPr="00B5491B">
        <w:rPr>
          <w:rFonts w:ascii="Arial" w:hAnsi="Arial" w:cs="Arial"/>
        </w:rPr>
        <w:t>.</w:t>
      </w:r>
      <w:r w:rsidR="005038A1" w:rsidRPr="00B5491B">
        <w:rPr>
          <w:rFonts w:ascii="Arial" w:hAnsi="Arial" w:cs="Arial"/>
        </w:rPr>
        <w:t xml:space="preserve">In both models, the </w:t>
      </w:r>
      <w:r w:rsidR="004B4ECE" w:rsidRPr="00B5491B">
        <w:rPr>
          <w:rFonts w:ascii="Arial" w:hAnsi="Arial" w:cs="Arial"/>
        </w:rPr>
        <w:t xml:space="preserve">quadratic term of the mean absolute year-to-year change in distribution records </w:t>
      </w:r>
      <w:r w:rsidR="005038A1" w:rsidRPr="00B5491B">
        <w:rPr>
          <w:rFonts w:ascii="Arial" w:hAnsi="Arial" w:cs="Arial"/>
        </w:rPr>
        <w:t xml:space="preserve">was </w:t>
      </w:r>
      <w:r w:rsidR="004B4ECE" w:rsidRPr="00B5491B">
        <w:rPr>
          <w:rFonts w:ascii="Arial" w:hAnsi="Arial" w:cs="Arial"/>
        </w:rPr>
        <w:t>included to account for the non-linear nature of the relationship</w:t>
      </w:r>
      <w:r w:rsidRPr="00B5491B">
        <w:rPr>
          <w:rFonts w:ascii="Arial" w:hAnsi="Arial" w:cs="Arial"/>
        </w:rPr>
        <w:t xml:space="preserve">, and model results with estimated λ were not significantly different from a model with λ set to 0 </w:t>
      </w:r>
      <w:r w:rsidR="004B4ECE" w:rsidRPr="00B5491B">
        <w:rPr>
          <w:rFonts w:ascii="Arial" w:hAnsi="Arial" w:cs="Arial"/>
        </w:rPr>
        <w:t xml:space="preserve">(Fig. 3). </w:t>
      </w:r>
    </w:p>
    <w:p w14:paraId="407F64F8" w14:textId="0E559C01" w:rsidR="00ED4CF2" w:rsidRPr="00B5491B" w:rsidRDefault="00ED4CF2" w:rsidP="004B4ECE">
      <w:pPr>
        <w:spacing w:after="0" w:line="480" w:lineRule="auto"/>
        <w:rPr>
          <w:rFonts w:ascii="Arial" w:hAnsi="Arial" w:cs="Arial"/>
        </w:rPr>
      </w:pPr>
      <w:r w:rsidRPr="00B5491B">
        <w:rPr>
          <w:rFonts w:ascii="Arial" w:hAnsi="Arial" w:cs="Arial"/>
        </w:rPr>
        <w:t>a)</w:t>
      </w:r>
    </w:p>
    <w:tbl>
      <w:tblPr>
        <w:tblStyle w:val="TableGrid"/>
        <w:tblpPr w:leftFromText="180" w:rightFromText="180" w:vertAnchor="text" w:horzAnchor="margin" w:tblpY="256"/>
        <w:tblW w:w="8984" w:type="dxa"/>
        <w:tblLayout w:type="fixed"/>
        <w:tblLook w:val="04A0" w:firstRow="1" w:lastRow="0" w:firstColumn="1" w:lastColumn="0" w:noHBand="0" w:noVBand="1"/>
      </w:tblPr>
      <w:tblGrid>
        <w:gridCol w:w="4065"/>
        <w:gridCol w:w="1072"/>
        <w:gridCol w:w="1521"/>
        <w:gridCol w:w="1197"/>
        <w:gridCol w:w="1129"/>
      </w:tblGrid>
      <w:tr w:rsidR="00477550" w:rsidRPr="00B5491B" w14:paraId="004F4FE0" w14:textId="77777777" w:rsidTr="00263CDF">
        <w:tc>
          <w:tcPr>
            <w:tcW w:w="4065" w:type="dxa"/>
            <w:vAlign w:val="bottom"/>
          </w:tcPr>
          <w:p w14:paraId="2A98AA8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Coefficients</w:t>
            </w:r>
          </w:p>
        </w:tc>
        <w:tc>
          <w:tcPr>
            <w:tcW w:w="1072" w:type="dxa"/>
            <w:vAlign w:val="bottom"/>
          </w:tcPr>
          <w:p w14:paraId="3DD1C88B"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Estimate</w:t>
            </w:r>
          </w:p>
        </w:tc>
        <w:tc>
          <w:tcPr>
            <w:tcW w:w="1521" w:type="dxa"/>
            <w:vAlign w:val="bottom"/>
          </w:tcPr>
          <w:p w14:paraId="34074062"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Std. Error</w:t>
            </w:r>
          </w:p>
        </w:tc>
        <w:tc>
          <w:tcPr>
            <w:tcW w:w="1197" w:type="dxa"/>
            <w:vAlign w:val="bottom"/>
          </w:tcPr>
          <w:p w14:paraId="153DB8CF"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t value</w:t>
            </w:r>
          </w:p>
        </w:tc>
        <w:tc>
          <w:tcPr>
            <w:tcW w:w="1129" w:type="dxa"/>
            <w:vAlign w:val="bottom"/>
          </w:tcPr>
          <w:p w14:paraId="7BE7A26E" w14:textId="3B54AEAE"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P</w:t>
            </w:r>
          </w:p>
        </w:tc>
      </w:tr>
      <w:tr w:rsidR="00477550" w:rsidRPr="00B5491B" w14:paraId="7D9D9E2E" w14:textId="77777777" w:rsidTr="00263CDF">
        <w:tc>
          <w:tcPr>
            <w:tcW w:w="4065" w:type="dxa"/>
            <w:vAlign w:val="bottom"/>
          </w:tcPr>
          <w:p w14:paraId="7DB7E5DD" w14:textId="77777777" w:rsidR="00477550" w:rsidRPr="00B5491B" w:rsidRDefault="00477550" w:rsidP="00477550">
            <w:pPr>
              <w:rPr>
                <w:rFonts w:ascii="Arial" w:eastAsia="Times New Roman" w:hAnsi="Arial" w:cs="Arial"/>
                <w:i/>
                <w:color w:val="000000"/>
                <w:lang w:val="en-US"/>
              </w:rPr>
            </w:pPr>
          </w:p>
          <w:p w14:paraId="12FA56E9"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Intercept</w:t>
            </w:r>
          </w:p>
        </w:tc>
        <w:tc>
          <w:tcPr>
            <w:tcW w:w="1072" w:type="dxa"/>
            <w:vAlign w:val="bottom"/>
          </w:tcPr>
          <w:p w14:paraId="28E4E1AB"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-0.333</w:t>
            </w:r>
          </w:p>
        </w:tc>
        <w:tc>
          <w:tcPr>
            <w:tcW w:w="1521" w:type="dxa"/>
            <w:vAlign w:val="bottom"/>
          </w:tcPr>
          <w:p w14:paraId="6FB2195C"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0.193</w:t>
            </w:r>
          </w:p>
        </w:tc>
        <w:tc>
          <w:tcPr>
            <w:tcW w:w="1197" w:type="dxa"/>
            <w:vAlign w:val="bottom"/>
          </w:tcPr>
          <w:p w14:paraId="1E83E02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-1.724</w:t>
            </w:r>
          </w:p>
        </w:tc>
        <w:tc>
          <w:tcPr>
            <w:tcW w:w="1129" w:type="dxa"/>
            <w:vAlign w:val="bottom"/>
          </w:tcPr>
          <w:p w14:paraId="4439EF49"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0.096</w:t>
            </w:r>
          </w:p>
        </w:tc>
      </w:tr>
      <w:tr w:rsidR="00477550" w:rsidRPr="00B5491B" w14:paraId="37802B04" w14:textId="77777777" w:rsidTr="00263CDF">
        <w:tc>
          <w:tcPr>
            <w:tcW w:w="4065" w:type="dxa"/>
            <w:vAlign w:val="bottom"/>
          </w:tcPr>
          <w:p w14:paraId="22CA42AC" w14:textId="77777777" w:rsidR="00477550" w:rsidRPr="00B5491B" w:rsidRDefault="00477550" w:rsidP="00477550">
            <w:pPr>
              <w:rPr>
                <w:rFonts w:ascii="Arial" w:eastAsia="Times New Roman" w:hAnsi="Arial" w:cs="Arial"/>
                <w:i/>
                <w:color w:val="000000"/>
                <w:lang w:val="en-US"/>
              </w:rPr>
            </w:pPr>
          </w:p>
          <w:p w14:paraId="446C92FB"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 xml:space="preserve">Mean </w:t>
            </w:r>
            <w:r w:rsidRPr="006159F1">
              <w:rPr>
                <w:rFonts w:ascii="Arial" w:hAnsi="Arial" w:cs="Arial"/>
                <w:i/>
              </w:rPr>
              <w:t>year-to-year change in log</w:t>
            </w:r>
            <w:r w:rsidRPr="006159F1">
              <w:rPr>
                <w:rFonts w:ascii="Arial" w:hAnsi="Arial" w:cs="Arial"/>
                <w:i/>
                <w:vertAlign w:val="subscript"/>
              </w:rPr>
              <w:t xml:space="preserve">10 </w:t>
            </w:r>
            <w:r w:rsidRPr="006159F1">
              <w:rPr>
                <w:rFonts w:ascii="Arial" w:hAnsi="Arial" w:cs="Arial"/>
                <w:i/>
              </w:rPr>
              <w:t>distribution records</w:t>
            </w:r>
          </w:p>
        </w:tc>
        <w:tc>
          <w:tcPr>
            <w:tcW w:w="1072" w:type="dxa"/>
            <w:vAlign w:val="bottom"/>
          </w:tcPr>
          <w:p w14:paraId="144F808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6.756</w:t>
            </w:r>
          </w:p>
        </w:tc>
        <w:tc>
          <w:tcPr>
            <w:tcW w:w="1521" w:type="dxa"/>
            <w:vAlign w:val="bottom"/>
          </w:tcPr>
          <w:p w14:paraId="490175C2"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1.385</w:t>
            </w:r>
          </w:p>
        </w:tc>
        <w:tc>
          <w:tcPr>
            <w:tcW w:w="1197" w:type="dxa"/>
            <w:vAlign w:val="bottom"/>
          </w:tcPr>
          <w:p w14:paraId="580F6359"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4.879</w:t>
            </w:r>
          </w:p>
        </w:tc>
        <w:tc>
          <w:tcPr>
            <w:tcW w:w="1129" w:type="dxa"/>
            <w:vAlign w:val="bottom"/>
          </w:tcPr>
          <w:p w14:paraId="61633F4C" w14:textId="77777777" w:rsidR="00477550" w:rsidRPr="00B5491B" w:rsidRDefault="00477550" w:rsidP="00477550">
            <w:pPr>
              <w:spacing w:line="480" w:lineRule="auto"/>
              <w:rPr>
                <w:rFonts w:ascii="Arial" w:hAnsi="Arial" w:cs="Arial"/>
              </w:rPr>
            </w:pPr>
            <w:r w:rsidRPr="00B5491B">
              <w:rPr>
                <w:rFonts w:ascii="Arial" w:hAnsi="Arial" w:cs="Arial"/>
              </w:rPr>
              <w:t>&lt;0.001</w:t>
            </w:r>
          </w:p>
        </w:tc>
      </w:tr>
      <w:tr w:rsidR="00477550" w:rsidRPr="00B5491B" w14:paraId="6D989225" w14:textId="77777777" w:rsidTr="00263CDF">
        <w:tc>
          <w:tcPr>
            <w:tcW w:w="4065" w:type="dxa"/>
            <w:vAlign w:val="bottom"/>
          </w:tcPr>
          <w:p w14:paraId="4AFEFB37" w14:textId="77777777" w:rsidR="00477550" w:rsidRPr="00B5491B" w:rsidRDefault="00477550" w:rsidP="00477550">
            <w:pPr>
              <w:rPr>
                <w:rFonts w:ascii="Arial" w:eastAsia="Times New Roman" w:hAnsi="Arial" w:cs="Arial"/>
                <w:i/>
                <w:color w:val="000000"/>
                <w:lang w:val="en-US"/>
              </w:rPr>
            </w:pPr>
          </w:p>
          <w:p w14:paraId="32F840C0"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 xml:space="preserve">Quadratic mean </w:t>
            </w:r>
            <w:r w:rsidRPr="006159F1">
              <w:rPr>
                <w:rFonts w:ascii="Arial" w:hAnsi="Arial" w:cs="Arial"/>
                <w:i/>
              </w:rPr>
              <w:t>year-to-year change in log</w:t>
            </w:r>
            <w:r w:rsidRPr="006159F1">
              <w:rPr>
                <w:rFonts w:ascii="Arial" w:hAnsi="Arial" w:cs="Arial"/>
                <w:i/>
                <w:vertAlign w:val="subscript"/>
              </w:rPr>
              <w:t xml:space="preserve">10 </w:t>
            </w:r>
            <w:r w:rsidRPr="006159F1">
              <w:rPr>
                <w:rFonts w:ascii="Arial" w:hAnsi="Arial" w:cs="Arial"/>
                <w:i/>
              </w:rPr>
              <w:t>distribution records</w:t>
            </w:r>
          </w:p>
        </w:tc>
        <w:tc>
          <w:tcPr>
            <w:tcW w:w="1072" w:type="dxa"/>
            <w:vAlign w:val="bottom"/>
          </w:tcPr>
          <w:p w14:paraId="78D8E26F"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-8.307</w:t>
            </w:r>
          </w:p>
        </w:tc>
        <w:tc>
          <w:tcPr>
            <w:tcW w:w="1521" w:type="dxa"/>
            <w:vAlign w:val="bottom"/>
          </w:tcPr>
          <w:p w14:paraId="3373B09D"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2.310</w:t>
            </w:r>
          </w:p>
        </w:tc>
        <w:tc>
          <w:tcPr>
            <w:tcW w:w="1197" w:type="dxa"/>
            <w:vAlign w:val="bottom"/>
          </w:tcPr>
          <w:p w14:paraId="784B4D46"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-3.597</w:t>
            </w:r>
          </w:p>
        </w:tc>
        <w:tc>
          <w:tcPr>
            <w:tcW w:w="1129" w:type="dxa"/>
            <w:vAlign w:val="bottom"/>
          </w:tcPr>
          <w:p w14:paraId="7BE0794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0.001</w:t>
            </w:r>
          </w:p>
        </w:tc>
      </w:tr>
      <w:tr w:rsidR="00477550" w:rsidRPr="00B5491B" w14:paraId="44EDD823" w14:textId="77777777" w:rsidTr="00263CDF">
        <w:tc>
          <w:tcPr>
            <w:tcW w:w="4065" w:type="dxa"/>
            <w:vAlign w:val="bottom"/>
          </w:tcPr>
          <w:p w14:paraId="112B8610" w14:textId="77777777" w:rsidR="00477550" w:rsidRPr="00B5491B" w:rsidRDefault="00477550" w:rsidP="00477550">
            <w:pPr>
              <w:rPr>
                <w:rFonts w:ascii="Arial" w:eastAsia="Times New Roman" w:hAnsi="Arial" w:cs="Arial"/>
                <w:i/>
                <w:color w:val="000000"/>
                <w:lang w:val="en-US"/>
              </w:rPr>
            </w:pPr>
          </w:p>
          <w:p w14:paraId="4DC2C796"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 xml:space="preserve">Total </w:t>
            </w:r>
            <w:r w:rsidRPr="006159F1">
              <w:rPr>
                <w:rFonts w:ascii="Arial" w:hAnsi="Arial" w:cs="Arial"/>
                <w:i/>
              </w:rPr>
              <w:t>number of species records</w:t>
            </w:r>
          </w:p>
        </w:tc>
        <w:tc>
          <w:tcPr>
            <w:tcW w:w="1072" w:type="dxa"/>
            <w:vAlign w:val="bottom"/>
          </w:tcPr>
          <w:p w14:paraId="446FB30A"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&lt;0.001</w:t>
            </w:r>
          </w:p>
        </w:tc>
        <w:tc>
          <w:tcPr>
            <w:tcW w:w="1521" w:type="dxa"/>
            <w:vAlign w:val="bottom"/>
          </w:tcPr>
          <w:p w14:paraId="0C344F8B"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&lt;0.001</w:t>
            </w:r>
          </w:p>
        </w:tc>
        <w:tc>
          <w:tcPr>
            <w:tcW w:w="1197" w:type="dxa"/>
            <w:vAlign w:val="bottom"/>
          </w:tcPr>
          <w:p w14:paraId="4DDC30DB"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0.570</w:t>
            </w:r>
          </w:p>
        </w:tc>
        <w:tc>
          <w:tcPr>
            <w:tcW w:w="1129" w:type="dxa"/>
            <w:vAlign w:val="bottom"/>
          </w:tcPr>
          <w:p w14:paraId="134B2597"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0.573</w:t>
            </w:r>
          </w:p>
        </w:tc>
      </w:tr>
      <w:tr w:rsidR="00477550" w:rsidRPr="00B5491B" w14:paraId="294A6D6D" w14:textId="77777777" w:rsidTr="00263CDF">
        <w:tc>
          <w:tcPr>
            <w:tcW w:w="4065" w:type="dxa"/>
            <w:vAlign w:val="bottom"/>
          </w:tcPr>
          <w:p w14:paraId="73899F16" w14:textId="77777777" w:rsidR="00477550" w:rsidRPr="00B5491B" w:rsidRDefault="00477550" w:rsidP="00477550">
            <w:pPr>
              <w:rPr>
                <w:rFonts w:ascii="Arial" w:eastAsia="Times New Roman" w:hAnsi="Arial" w:cs="Arial"/>
                <w:i/>
                <w:color w:val="000000"/>
                <w:lang w:val="en-US"/>
              </w:rPr>
            </w:pPr>
          </w:p>
          <w:p w14:paraId="01A9102C"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Fractal dimension</w:t>
            </w:r>
          </w:p>
        </w:tc>
        <w:tc>
          <w:tcPr>
            <w:tcW w:w="1072" w:type="dxa"/>
            <w:vAlign w:val="bottom"/>
          </w:tcPr>
          <w:p w14:paraId="4DDE2127"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-0.025</w:t>
            </w:r>
          </w:p>
        </w:tc>
        <w:tc>
          <w:tcPr>
            <w:tcW w:w="1521" w:type="dxa"/>
            <w:vAlign w:val="bottom"/>
          </w:tcPr>
          <w:p w14:paraId="5DAAC5B6"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0.290</w:t>
            </w:r>
          </w:p>
        </w:tc>
        <w:tc>
          <w:tcPr>
            <w:tcW w:w="1197" w:type="dxa"/>
            <w:vAlign w:val="bottom"/>
          </w:tcPr>
          <w:p w14:paraId="7B6FB5AC"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-0.086</w:t>
            </w:r>
          </w:p>
        </w:tc>
        <w:tc>
          <w:tcPr>
            <w:tcW w:w="1129" w:type="dxa"/>
            <w:vAlign w:val="bottom"/>
          </w:tcPr>
          <w:p w14:paraId="07999088"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0.932</w:t>
            </w:r>
          </w:p>
        </w:tc>
      </w:tr>
    </w:tbl>
    <w:p w14:paraId="1B18518A" w14:textId="77777777" w:rsidR="00432F43" w:rsidRPr="006159F1" w:rsidRDefault="00432F43" w:rsidP="004B4ECE">
      <w:pPr>
        <w:spacing w:after="0" w:line="480" w:lineRule="auto"/>
        <w:rPr>
          <w:rFonts w:ascii="Arial" w:hAnsi="Arial" w:cs="Arial"/>
        </w:rPr>
      </w:pPr>
    </w:p>
    <w:p w14:paraId="464AE700" w14:textId="77777777" w:rsidR="001421CF" w:rsidRPr="006159F1" w:rsidRDefault="001421CF" w:rsidP="004B4ECE">
      <w:pPr>
        <w:spacing w:after="0" w:line="480" w:lineRule="auto"/>
        <w:rPr>
          <w:rFonts w:ascii="Arial" w:hAnsi="Arial" w:cs="Arial"/>
        </w:rPr>
      </w:pPr>
    </w:p>
    <w:p w14:paraId="20324518" w14:textId="77777777" w:rsidR="00432F43" w:rsidRPr="006159F1" w:rsidRDefault="00432F43" w:rsidP="004B4ECE">
      <w:pPr>
        <w:spacing w:after="0" w:line="480" w:lineRule="auto"/>
        <w:rPr>
          <w:rFonts w:ascii="Arial" w:hAnsi="Arial" w:cs="Arial"/>
        </w:rPr>
      </w:pPr>
    </w:p>
    <w:p w14:paraId="50FF83B0" w14:textId="77777777" w:rsidR="00432F43" w:rsidRPr="00B5491B" w:rsidRDefault="00432F43" w:rsidP="004B4ECE">
      <w:pPr>
        <w:spacing w:after="0" w:line="480" w:lineRule="auto"/>
        <w:rPr>
          <w:rFonts w:ascii="Arial" w:hAnsi="Arial" w:cs="Arial"/>
        </w:rPr>
      </w:pPr>
    </w:p>
    <w:p w14:paraId="593D1836" w14:textId="71DDE280" w:rsidR="00BC2CAA" w:rsidRPr="00B5491B" w:rsidRDefault="00BC2CAA" w:rsidP="00BC2CAA">
      <w:pPr>
        <w:spacing w:after="0" w:line="480" w:lineRule="auto"/>
        <w:rPr>
          <w:rFonts w:ascii="Arial" w:hAnsi="Arial" w:cs="Arial"/>
        </w:rPr>
      </w:pPr>
    </w:p>
    <w:tbl>
      <w:tblPr>
        <w:tblStyle w:val="TableGrid"/>
        <w:tblpPr w:leftFromText="180" w:rightFromText="180" w:vertAnchor="text" w:horzAnchor="page" w:tblpX="1240" w:tblpY="306"/>
        <w:tblW w:w="9640" w:type="dxa"/>
        <w:tblLook w:val="04A0" w:firstRow="1" w:lastRow="0" w:firstColumn="1" w:lastColumn="0" w:noHBand="0" w:noVBand="1"/>
      </w:tblPr>
      <w:tblGrid>
        <w:gridCol w:w="4502"/>
        <w:gridCol w:w="1072"/>
        <w:gridCol w:w="1231"/>
        <w:gridCol w:w="1134"/>
        <w:gridCol w:w="1701"/>
      </w:tblGrid>
      <w:tr w:rsidR="00477550" w:rsidRPr="00B5491B" w14:paraId="2CB77A5D" w14:textId="77777777" w:rsidTr="00477550">
        <w:tc>
          <w:tcPr>
            <w:tcW w:w="4502" w:type="dxa"/>
            <w:vAlign w:val="bottom"/>
          </w:tcPr>
          <w:p w14:paraId="45BD7BC8"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Coefficients</w:t>
            </w:r>
          </w:p>
        </w:tc>
        <w:tc>
          <w:tcPr>
            <w:tcW w:w="1072" w:type="dxa"/>
            <w:vAlign w:val="bottom"/>
          </w:tcPr>
          <w:p w14:paraId="11428CAA"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Estimate</w:t>
            </w:r>
          </w:p>
        </w:tc>
        <w:tc>
          <w:tcPr>
            <w:tcW w:w="1231" w:type="dxa"/>
            <w:vAlign w:val="bottom"/>
          </w:tcPr>
          <w:p w14:paraId="411B038A"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Std. Error</w:t>
            </w:r>
          </w:p>
        </w:tc>
        <w:tc>
          <w:tcPr>
            <w:tcW w:w="1134" w:type="dxa"/>
            <w:vAlign w:val="bottom"/>
          </w:tcPr>
          <w:p w14:paraId="44639E4C"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t value</w:t>
            </w:r>
          </w:p>
        </w:tc>
        <w:tc>
          <w:tcPr>
            <w:tcW w:w="1701" w:type="dxa"/>
            <w:vAlign w:val="bottom"/>
          </w:tcPr>
          <w:p w14:paraId="3CBCA94B" w14:textId="7E6EAFE6"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P</w:t>
            </w:r>
          </w:p>
        </w:tc>
      </w:tr>
      <w:tr w:rsidR="00477550" w:rsidRPr="00B5491B" w14:paraId="3556583B" w14:textId="77777777" w:rsidTr="00477550">
        <w:tc>
          <w:tcPr>
            <w:tcW w:w="4502" w:type="dxa"/>
            <w:vAlign w:val="bottom"/>
          </w:tcPr>
          <w:p w14:paraId="15DE0CA4" w14:textId="77777777" w:rsidR="00477550" w:rsidRPr="00B5491B" w:rsidRDefault="00477550" w:rsidP="00477550">
            <w:pPr>
              <w:rPr>
                <w:rFonts w:ascii="Arial" w:eastAsia="Times New Roman" w:hAnsi="Arial" w:cs="Arial"/>
                <w:i/>
                <w:color w:val="000000"/>
                <w:lang w:val="en-US"/>
              </w:rPr>
            </w:pPr>
          </w:p>
          <w:p w14:paraId="0297B4AB"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Intercept</w:t>
            </w:r>
          </w:p>
        </w:tc>
        <w:tc>
          <w:tcPr>
            <w:tcW w:w="1072" w:type="dxa"/>
            <w:vAlign w:val="bottom"/>
          </w:tcPr>
          <w:p w14:paraId="10FAA35F"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-0.317</w:t>
            </w:r>
          </w:p>
        </w:tc>
        <w:tc>
          <w:tcPr>
            <w:tcW w:w="1231" w:type="dxa"/>
            <w:vAlign w:val="bottom"/>
          </w:tcPr>
          <w:p w14:paraId="7A5A1D2C"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0.128</w:t>
            </w:r>
          </w:p>
        </w:tc>
        <w:tc>
          <w:tcPr>
            <w:tcW w:w="1134" w:type="dxa"/>
            <w:vAlign w:val="bottom"/>
          </w:tcPr>
          <w:p w14:paraId="6E1E1186"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-2.481</w:t>
            </w:r>
          </w:p>
        </w:tc>
        <w:tc>
          <w:tcPr>
            <w:tcW w:w="1701" w:type="dxa"/>
            <w:vAlign w:val="bottom"/>
          </w:tcPr>
          <w:p w14:paraId="12933B4B"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0.019</w:t>
            </w:r>
          </w:p>
        </w:tc>
      </w:tr>
      <w:tr w:rsidR="00477550" w:rsidRPr="00B5491B" w14:paraId="0CF09DE3" w14:textId="77777777" w:rsidTr="00477550">
        <w:tc>
          <w:tcPr>
            <w:tcW w:w="4502" w:type="dxa"/>
            <w:vAlign w:val="bottom"/>
          </w:tcPr>
          <w:p w14:paraId="4C839AD0" w14:textId="77777777" w:rsidR="00477550" w:rsidRPr="00B5491B" w:rsidRDefault="00477550" w:rsidP="00477550">
            <w:pPr>
              <w:rPr>
                <w:rFonts w:ascii="Arial" w:eastAsia="Times New Roman" w:hAnsi="Arial" w:cs="Arial"/>
                <w:i/>
                <w:color w:val="000000"/>
                <w:lang w:val="en-US"/>
              </w:rPr>
            </w:pPr>
          </w:p>
          <w:p w14:paraId="6FD6ED0F"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 xml:space="preserve">Mean </w:t>
            </w:r>
            <w:r w:rsidRPr="006159F1">
              <w:rPr>
                <w:rFonts w:ascii="Arial" w:hAnsi="Arial" w:cs="Arial"/>
                <w:i/>
              </w:rPr>
              <w:t>year-to-year change in log</w:t>
            </w:r>
            <w:r w:rsidRPr="006159F1">
              <w:rPr>
                <w:rFonts w:ascii="Arial" w:hAnsi="Arial" w:cs="Arial"/>
                <w:i/>
                <w:vertAlign w:val="subscript"/>
              </w:rPr>
              <w:t>10</w:t>
            </w:r>
            <w:r w:rsidRPr="006159F1">
              <w:rPr>
                <w:rFonts w:ascii="Arial" w:hAnsi="Arial" w:cs="Arial"/>
                <w:i/>
              </w:rPr>
              <w:t xml:space="preserve"> distribution records</w:t>
            </w:r>
          </w:p>
        </w:tc>
        <w:tc>
          <w:tcPr>
            <w:tcW w:w="1072" w:type="dxa"/>
            <w:vAlign w:val="bottom"/>
          </w:tcPr>
          <w:p w14:paraId="23514DF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6.701</w:t>
            </w:r>
          </w:p>
        </w:tc>
        <w:tc>
          <w:tcPr>
            <w:tcW w:w="1231" w:type="dxa"/>
            <w:vAlign w:val="bottom"/>
          </w:tcPr>
          <w:p w14:paraId="0127C2D6"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1.351</w:t>
            </w:r>
          </w:p>
        </w:tc>
        <w:tc>
          <w:tcPr>
            <w:tcW w:w="1134" w:type="dxa"/>
            <w:vAlign w:val="bottom"/>
          </w:tcPr>
          <w:p w14:paraId="6D6A4CA1"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4.961</w:t>
            </w:r>
          </w:p>
        </w:tc>
        <w:tc>
          <w:tcPr>
            <w:tcW w:w="1701" w:type="dxa"/>
            <w:vAlign w:val="bottom"/>
          </w:tcPr>
          <w:p w14:paraId="220AA1DF" w14:textId="77777777" w:rsidR="00477550" w:rsidRPr="00B5491B" w:rsidRDefault="00477550" w:rsidP="00477550">
            <w:pPr>
              <w:spacing w:line="480" w:lineRule="auto"/>
              <w:rPr>
                <w:rFonts w:ascii="Arial" w:hAnsi="Arial" w:cs="Arial"/>
              </w:rPr>
            </w:pPr>
            <w:r w:rsidRPr="00B5491B">
              <w:rPr>
                <w:rFonts w:ascii="Arial" w:hAnsi="Arial" w:cs="Arial"/>
              </w:rPr>
              <w:t>&lt;0.001</w:t>
            </w:r>
          </w:p>
        </w:tc>
      </w:tr>
      <w:tr w:rsidR="00477550" w:rsidRPr="00B5491B" w14:paraId="3D648918" w14:textId="77777777" w:rsidTr="00477550">
        <w:tc>
          <w:tcPr>
            <w:tcW w:w="4502" w:type="dxa"/>
            <w:vAlign w:val="bottom"/>
          </w:tcPr>
          <w:p w14:paraId="05E5D7F3" w14:textId="77777777" w:rsidR="00477550" w:rsidRPr="00B5491B" w:rsidRDefault="00477550" w:rsidP="00477550">
            <w:pPr>
              <w:rPr>
                <w:rFonts w:ascii="Arial" w:eastAsia="Times New Roman" w:hAnsi="Arial" w:cs="Arial"/>
                <w:i/>
                <w:color w:val="000000"/>
                <w:lang w:val="en-US"/>
              </w:rPr>
            </w:pPr>
          </w:p>
          <w:p w14:paraId="5D9A2785"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 xml:space="preserve">Quadratic mean </w:t>
            </w:r>
            <w:r w:rsidRPr="006159F1">
              <w:rPr>
                <w:rFonts w:ascii="Arial" w:hAnsi="Arial" w:cs="Arial"/>
                <w:i/>
              </w:rPr>
              <w:t>year-to-year change in log</w:t>
            </w:r>
            <w:r w:rsidRPr="006159F1">
              <w:rPr>
                <w:rFonts w:ascii="Arial" w:hAnsi="Arial" w:cs="Arial"/>
                <w:i/>
                <w:vertAlign w:val="subscript"/>
              </w:rPr>
              <w:t xml:space="preserve">10 </w:t>
            </w:r>
            <w:r w:rsidRPr="006159F1">
              <w:rPr>
                <w:rFonts w:ascii="Arial" w:hAnsi="Arial" w:cs="Arial"/>
                <w:i/>
              </w:rPr>
              <w:t>distribution records</w:t>
            </w:r>
          </w:p>
        </w:tc>
        <w:tc>
          <w:tcPr>
            <w:tcW w:w="1072" w:type="dxa"/>
            <w:vAlign w:val="bottom"/>
          </w:tcPr>
          <w:p w14:paraId="7DEAF387"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-8.214</w:t>
            </w:r>
          </w:p>
        </w:tc>
        <w:tc>
          <w:tcPr>
            <w:tcW w:w="1231" w:type="dxa"/>
            <w:vAlign w:val="bottom"/>
          </w:tcPr>
          <w:p w14:paraId="398D768F"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2.250</w:t>
            </w:r>
          </w:p>
        </w:tc>
        <w:tc>
          <w:tcPr>
            <w:tcW w:w="1134" w:type="dxa"/>
            <w:vAlign w:val="bottom"/>
          </w:tcPr>
          <w:p w14:paraId="030A10D0"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-3.660</w:t>
            </w:r>
          </w:p>
        </w:tc>
        <w:tc>
          <w:tcPr>
            <w:tcW w:w="1701" w:type="dxa"/>
            <w:vAlign w:val="bottom"/>
          </w:tcPr>
          <w:p w14:paraId="3433AC44"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&lt;0.001</w:t>
            </w:r>
          </w:p>
        </w:tc>
      </w:tr>
    </w:tbl>
    <w:p w14:paraId="52FFB96F" w14:textId="322342D9" w:rsidR="004969DF" w:rsidRPr="00B5491B" w:rsidRDefault="005038A1" w:rsidP="00BC2CAA">
      <w:pPr>
        <w:spacing w:after="0" w:line="480" w:lineRule="auto"/>
        <w:rPr>
          <w:rFonts w:ascii="Arial" w:hAnsi="Arial" w:cs="Arial"/>
        </w:rPr>
      </w:pPr>
      <w:r w:rsidRPr="00B5491B">
        <w:rPr>
          <w:rFonts w:ascii="Arial" w:hAnsi="Arial" w:cs="Arial"/>
        </w:rPr>
        <w:t>b)</w:t>
      </w:r>
    </w:p>
    <w:p w14:paraId="1324A523" w14:textId="2451B028" w:rsidR="007D570B" w:rsidRPr="006159F1" w:rsidRDefault="007D570B" w:rsidP="00BC2CAA">
      <w:pPr>
        <w:spacing w:after="0" w:line="480" w:lineRule="auto"/>
        <w:rPr>
          <w:rFonts w:ascii="Arial" w:hAnsi="Arial" w:cs="Arial"/>
          <w:u w:val="single"/>
        </w:rPr>
      </w:pPr>
      <w:r w:rsidRPr="006159F1">
        <w:rPr>
          <w:rFonts w:ascii="Arial" w:hAnsi="Arial" w:cs="Arial"/>
          <w:u w:val="single"/>
        </w:rPr>
        <w:t>Figure legends</w:t>
      </w:r>
    </w:p>
    <w:p w14:paraId="73B582F3" w14:textId="77777777" w:rsidR="007D570B" w:rsidRPr="006159F1" w:rsidRDefault="007D570B" w:rsidP="007D570B">
      <w:pPr>
        <w:spacing w:after="0" w:line="480" w:lineRule="auto"/>
        <w:rPr>
          <w:rFonts w:ascii="Arial" w:hAnsi="Arial" w:cs="Arial"/>
        </w:rPr>
      </w:pPr>
    </w:p>
    <w:p w14:paraId="70F20E5A" w14:textId="093B4699" w:rsidR="00374FA1" w:rsidRPr="00B5491B" w:rsidRDefault="00374FA1" w:rsidP="00374FA1">
      <w:pPr>
        <w:spacing w:line="480" w:lineRule="auto"/>
        <w:rPr>
          <w:rFonts w:ascii="Arial" w:hAnsi="Arial" w:cs="Arial"/>
        </w:rPr>
      </w:pPr>
      <w:r w:rsidRPr="006159F1">
        <w:rPr>
          <w:rFonts w:ascii="Arial" w:hAnsi="Arial" w:cs="Arial"/>
          <w:b/>
        </w:rPr>
        <w:t>Figure 1.</w:t>
      </w:r>
      <w:r w:rsidRPr="006159F1">
        <w:rPr>
          <w:rFonts w:ascii="Arial" w:hAnsi="Arial" w:cs="Arial"/>
        </w:rPr>
        <w:t xml:space="preserve"> Regressions of the mean </w:t>
      </w:r>
      <w:r w:rsidRPr="00F77487">
        <w:rPr>
          <w:rFonts w:ascii="Arial" w:hAnsi="Arial" w:cs="Arial"/>
        </w:rPr>
        <w:t>year-to-year change in</w:t>
      </w:r>
      <w:r w:rsidR="00432F43" w:rsidRPr="00F77487">
        <w:rPr>
          <w:rFonts w:ascii="Arial" w:hAnsi="Arial" w:cs="Arial"/>
        </w:rPr>
        <w:t xml:space="preserve"> </w:t>
      </w:r>
      <w:r w:rsidR="00555C2B" w:rsidRPr="00F77487">
        <w:rPr>
          <w:rFonts w:ascii="Arial" w:hAnsi="Arial" w:cs="Arial"/>
        </w:rPr>
        <w:t>log</w:t>
      </w:r>
      <w:r w:rsidR="00555C2B" w:rsidRPr="00F77487">
        <w:rPr>
          <w:rFonts w:ascii="Arial" w:hAnsi="Arial" w:cs="Arial"/>
          <w:vertAlign w:val="subscript"/>
        </w:rPr>
        <w:t>10</w:t>
      </w:r>
      <w:r w:rsidRPr="00F77487">
        <w:rPr>
          <w:rFonts w:ascii="Arial" w:hAnsi="Arial" w:cs="Arial"/>
        </w:rPr>
        <w:t xml:space="preserve"> distribution records</w:t>
      </w:r>
      <w:r w:rsidRPr="00D96491">
        <w:rPr>
          <w:rFonts w:ascii="Arial" w:hAnsi="Arial" w:cs="Arial"/>
        </w:rPr>
        <w:t xml:space="preserve"> against the </w:t>
      </w:r>
      <w:r w:rsidRPr="00B5491B">
        <w:rPr>
          <w:rFonts w:ascii="Arial" w:hAnsi="Arial" w:cs="Arial"/>
        </w:rPr>
        <w:t xml:space="preserve">mean year-to-year change in </w:t>
      </w:r>
      <w:r w:rsidR="00555C2B" w:rsidRPr="00B5491B">
        <w:rPr>
          <w:rFonts w:ascii="Arial" w:hAnsi="Arial" w:cs="Arial"/>
        </w:rPr>
        <w:t>log</w:t>
      </w:r>
      <w:r w:rsidR="00555C2B" w:rsidRPr="00B5491B">
        <w:rPr>
          <w:rFonts w:ascii="Arial" w:hAnsi="Arial" w:cs="Arial"/>
          <w:vertAlign w:val="subscript"/>
        </w:rPr>
        <w:t xml:space="preserve">10 </w:t>
      </w:r>
      <w:r w:rsidRPr="00B5491B">
        <w:rPr>
          <w:rFonts w:ascii="Arial" w:hAnsi="Arial" w:cs="Arial"/>
        </w:rPr>
        <w:t xml:space="preserve">abundance: a) including all 33 species, </w:t>
      </w:r>
      <w:r w:rsidR="00F12CE9" w:rsidRPr="00B5491B">
        <w:rPr>
          <w:rFonts w:ascii="Arial" w:hAnsi="Arial" w:cs="Arial"/>
        </w:rPr>
        <w:t xml:space="preserve">with </w:t>
      </w:r>
      <w:r w:rsidRPr="00B5491B">
        <w:rPr>
          <w:rFonts w:ascii="Arial" w:hAnsi="Arial" w:cs="Arial"/>
        </w:rPr>
        <w:t xml:space="preserve">two outlier species labelled as follows: </w:t>
      </w:r>
      <w:r w:rsidRPr="00B5491B">
        <w:rPr>
          <w:rFonts w:ascii="Arial" w:hAnsi="Arial" w:cs="Arial"/>
          <w:i/>
        </w:rPr>
        <w:t xml:space="preserve">Celastrina argiolus </w:t>
      </w:r>
      <w:r w:rsidRPr="00B5491B">
        <w:rPr>
          <w:rFonts w:ascii="Arial" w:hAnsi="Arial" w:cs="Arial"/>
        </w:rPr>
        <w:t xml:space="preserve">(1) and </w:t>
      </w:r>
      <w:r w:rsidRPr="00B5491B">
        <w:rPr>
          <w:rFonts w:ascii="Arial" w:hAnsi="Arial" w:cs="Arial"/>
          <w:i/>
        </w:rPr>
        <w:t>Vanessa cardui</w:t>
      </w:r>
      <w:r w:rsidRPr="00B5491B">
        <w:rPr>
          <w:rFonts w:ascii="Arial" w:hAnsi="Arial" w:cs="Arial"/>
        </w:rPr>
        <w:t xml:space="preserve"> (2); and b) for 31 species, excluding these outlier species.</w:t>
      </w:r>
    </w:p>
    <w:p w14:paraId="00108A21" w14:textId="14B8BAF9" w:rsidR="00374FA1" w:rsidRPr="00B5491B" w:rsidRDefault="00374FA1" w:rsidP="00374FA1">
      <w:pPr>
        <w:spacing w:after="0" w:line="480" w:lineRule="auto"/>
        <w:rPr>
          <w:rFonts w:ascii="Arial" w:hAnsi="Arial" w:cs="Arial"/>
        </w:rPr>
      </w:pPr>
      <w:r w:rsidRPr="00B5491B">
        <w:rPr>
          <w:rFonts w:ascii="Arial" w:hAnsi="Arial" w:cs="Arial"/>
          <w:b/>
        </w:rPr>
        <w:t>Figure 2.</w:t>
      </w:r>
      <w:r w:rsidRPr="00B5491B">
        <w:rPr>
          <w:rFonts w:ascii="Arial" w:hAnsi="Arial" w:cs="Arial"/>
        </w:rPr>
        <w:t xml:space="preserve"> </w:t>
      </w:r>
      <w:r w:rsidR="00F12CE9" w:rsidRPr="00B5491B">
        <w:rPr>
          <w:rFonts w:ascii="Arial" w:hAnsi="Arial" w:cs="Arial"/>
        </w:rPr>
        <w:t>Graphs show inter-annual distribution-abundance relationships for two exemplar species. Plots show y</w:t>
      </w:r>
      <w:r w:rsidRPr="00B5491B">
        <w:rPr>
          <w:rFonts w:ascii="Arial" w:hAnsi="Arial" w:cs="Arial"/>
        </w:rPr>
        <w:t xml:space="preserve">ear-to-year changes in </w:t>
      </w:r>
      <w:r w:rsidR="00555C2B" w:rsidRPr="00B5491B">
        <w:rPr>
          <w:rFonts w:ascii="Arial" w:hAnsi="Arial" w:cs="Arial"/>
        </w:rPr>
        <w:t>log</w:t>
      </w:r>
      <w:r w:rsidR="00555C2B" w:rsidRPr="00B5491B">
        <w:rPr>
          <w:rFonts w:ascii="Arial" w:hAnsi="Arial" w:cs="Arial"/>
          <w:vertAlign w:val="subscript"/>
        </w:rPr>
        <w:t>10</w:t>
      </w:r>
      <w:r w:rsidRPr="00B5491B">
        <w:rPr>
          <w:rFonts w:ascii="Arial" w:hAnsi="Arial" w:cs="Arial"/>
        </w:rPr>
        <w:t xml:space="preserve"> distribution records and </w:t>
      </w:r>
      <w:r w:rsidRPr="00B5491B">
        <w:rPr>
          <w:rFonts w:ascii="Arial" w:hAnsi="Arial" w:cs="Arial"/>
          <w:color w:val="000000" w:themeColor="text1"/>
        </w:rPr>
        <w:t xml:space="preserve">year-to-year change in </w:t>
      </w:r>
      <w:r w:rsidR="00555C2B" w:rsidRPr="00B5491B">
        <w:rPr>
          <w:rFonts w:ascii="Arial" w:hAnsi="Arial" w:cs="Arial"/>
        </w:rPr>
        <w:t>log</w:t>
      </w:r>
      <w:r w:rsidR="00555C2B" w:rsidRPr="00B5491B">
        <w:rPr>
          <w:rFonts w:ascii="Arial" w:hAnsi="Arial" w:cs="Arial"/>
          <w:vertAlign w:val="subscript"/>
        </w:rPr>
        <w:t>10</w:t>
      </w:r>
      <w:r w:rsidRPr="00B5491B">
        <w:rPr>
          <w:rFonts w:ascii="Arial" w:hAnsi="Arial" w:cs="Arial"/>
          <w:color w:val="000000" w:themeColor="text1"/>
        </w:rPr>
        <w:t xml:space="preserve"> abundance</w:t>
      </w:r>
      <w:r w:rsidRPr="00B5491B">
        <w:rPr>
          <w:rFonts w:ascii="Arial" w:hAnsi="Arial" w:cs="Arial"/>
        </w:rPr>
        <w:t xml:space="preserve"> for </w:t>
      </w:r>
      <w:r w:rsidRPr="00B5491B">
        <w:rPr>
          <w:rFonts w:ascii="Arial" w:hAnsi="Arial" w:cs="Arial"/>
          <w:i/>
        </w:rPr>
        <w:t>Celastrina argiolus</w:t>
      </w:r>
      <w:r w:rsidRPr="00B5491B">
        <w:rPr>
          <w:rFonts w:ascii="Arial" w:hAnsi="Arial" w:cs="Arial"/>
        </w:rPr>
        <w:t xml:space="preserve"> (a, c; left panels) and </w:t>
      </w:r>
      <w:r w:rsidR="007E2F2C" w:rsidRPr="00B5491B">
        <w:rPr>
          <w:rFonts w:ascii="Arial" w:hAnsi="Arial" w:cs="Arial"/>
          <w:i/>
        </w:rPr>
        <w:t>Melanargia galathea</w:t>
      </w:r>
      <w:r w:rsidRPr="00B5491B" w:rsidDel="00AE35BB">
        <w:rPr>
          <w:rFonts w:ascii="Arial" w:hAnsi="Arial" w:cs="Arial"/>
          <w:i/>
        </w:rPr>
        <w:t xml:space="preserve"> </w:t>
      </w:r>
      <w:r w:rsidRPr="00B5491B">
        <w:rPr>
          <w:rFonts w:ascii="Arial" w:hAnsi="Arial" w:cs="Arial"/>
        </w:rPr>
        <w:t xml:space="preserve">(b, d; right panels). </w:t>
      </w:r>
      <w:r w:rsidR="00F12CE9" w:rsidRPr="00B5491B">
        <w:rPr>
          <w:rFonts w:ascii="Arial" w:hAnsi="Arial" w:cs="Arial"/>
        </w:rPr>
        <w:t>Panels a and b</w:t>
      </w:r>
      <w:r w:rsidR="00432F43" w:rsidRPr="00B5491B">
        <w:rPr>
          <w:rFonts w:ascii="Arial" w:hAnsi="Arial" w:cs="Arial"/>
        </w:rPr>
        <w:t xml:space="preserve"> </w:t>
      </w:r>
      <w:r w:rsidRPr="00B5491B">
        <w:rPr>
          <w:rFonts w:ascii="Arial" w:hAnsi="Arial" w:cs="Arial"/>
        </w:rPr>
        <w:t xml:space="preserve">show regressions (each point represents the change between a given pair of years), and </w:t>
      </w:r>
      <w:r w:rsidR="00B9415C" w:rsidRPr="00B5491B">
        <w:rPr>
          <w:rFonts w:ascii="Arial" w:hAnsi="Arial" w:cs="Arial"/>
        </w:rPr>
        <w:t>panels c and d plot the same data</w:t>
      </w:r>
      <w:r w:rsidR="00432F43" w:rsidRPr="00B5491B">
        <w:rPr>
          <w:rFonts w:ascii="Arial" w:hAnsi="Arial" w:cs="Arial"/>
        </w:rPr>
        <w:t xml:space="preserve"> </w:t>
      </w:r>
      <w:r w:rsidRPr="00B5491B">
        <w:rPr>
          <w:rFonts w:ascii="Arial" w:hAnsi="Arial" w:cs="Arial"/>
        </w:rPr>
        <w:t xml:space="preserve">together in a time series (solid lines indicate year-to-year changes in </w:t>
      </w:r>
      <w:r w:rsidR="00555C2B" w:rsidRPr="00B5491B">
        <w:rPr>
          <w:rFonts w:ascii="Arial" w:hAnsi="Arial" w:cs="Arial"/>
        </w:rPr>
        <w:t>log</w:t>
      </w:r>
      <w:r w:rsidR="00555C2B" w:rsidRPr="00B5491B">
        <w:rPr>
          <w:rFonts w:ascii="Arial" w:hAnsi="Arial" w:cs="Arial"/>
          <w:vertAlign w:val="subscript"/>
        </w:rPr>
        <w:t>10</w:t>
      </w:r>
      <w:r w:rsidRPr="00B5491B">
        <w:rPr>
          <w:rFonts w:ascii="Arial" w:hAnsi="Arial" w:cs="Arial"/>
        </w:rPr>
        <w:t xml:space="preserve"> abundance, dashed line year-to-year changes in </w:t>
      </w:r>
      <w:r w:rsidR="00555C2B" w:rsidRPr="00B5491B">
        <w:rPr>
          <w:rFonts w:ascii="Arial" w:hAnsi="Arial" w:cs="Arial"/>
        </w:rPr>
        <w:t>log</w:t>
      </w:r>
      <w:r w:rsidR="00555C2B" w:rsidRPr="00B5491B">
        <w:rPr>
          <w:rFonts w:ascii="Arial" w:hAnsi="Arial" w:cs="Arial"/>
          <w:vertAlign w:val="subscript"/>
        </w:rPr>
        <w:t>10</w:t>
      </w:r>
      <w:r w:rsidRPr="00B5491B">
        <w:rPr>
          <w:rFonts w:ascii="Arial" w:hAnsi="Arial" w:cs="Arial"/>
        </w:rPr>
        <w:t xml:space="preserve"> distribution records).</w:t>
      </w:r>
    </w:p>
    <w:p w14:paraId="17D028B5" w14:textId="77777777" w:rsidR="00374FA1" w:rsidRPr="00B5491B" w:rsidRDefault="00374FA1" w:rsidP="00374FA1">
      <w:pPr>
        <w:spacing w:after="0" w:line="480" w:lineRule="auto"/>
        <w:rPr>
          <w:rFonts w:ascii="Arial" w:hAnsi="Arial" w:cs="Arial"/>
        </w:rPr>
      </w:pPr>
    </w:p>
    <w:p w14:paraId="18D851E2" w14:textId="1844078C" w:rsidR="00374FA1" w:rsidRPr="00B5491B" w:rsidRDefault="00374FA1" w:rsidP="00374FA1">
      <w:pPr>
        <w:spacing w:after="0" w:line="480" w:lineRule="auto"/>
        <w:rPr>
          <w:rFonts w:ascii="Arial" w:hAnsi="Arial" w:cs="Arial"/>
        </w:rPr>
      </w:pPr>
      <w:r w:rsidRPr="00B5491B">
        <w:rPr>
          <w:rFonts w:ascii="Arial" w:hAnsi="Arial" w:cs="Arial"/>
          <w:b/>
        </w:rPr>
        <w:t>Figure 3.</w:t>
      </w:r>
      <w:r w:rsidRPr="00B5491B">
        <w:rPr>
          <w:rFonts w:ascii="Arial" w:hAnsi="Arial" w:cs="Arial"/>
        </w:rPr>
        <w:t xml:space="preserve"> </w:t>
      </w:r>
      <w:r w:rsidR="007E2F2C" w:rsidRPr="00B5491B">
        <w:rPr>
          <w:rFonts w:ascii="Arial" w:hAnsi="Arial" w:cs="Arial"/>
        </w:rPr>
        <w:t>Regressions of</w:t>
      </w:r>
      <w:r w:rsidRPr="00B5491B">
        <w:rPr>
          <w:rFonts w:ascii="Arial" w:hAnsi="Arial" w:cs="Arial"/>
        </w:rPr>
        <w:t xml:space="preserve"> the </w:t>
      </w:r>
      <w:r w:rsidR="007E2F2C" w:rsidRPr="00B5491B">
        <w:rPr>
          <w:rFonts w:ascii="Arial" w:hAnsi="Arial" w:cs="Arial"/>
        </w:rPr>
        <w:t>inter-annual distribution-abundance relationship</w:t>
      </w:r>
      <w:r w:rsidRPr="00B5491B">
        <w:rPr>
          <w:rFonts w:ascii="Arial" w:hAnsi="Arial" w:cs="Arial"/>
        </w:rPr>
        <w:t xml:space="preserve"> and three biogeographical attributes of the species: a) total number of distribution records (PGLS, </w:t>
      </w:r>
      <w:r w:rsidR="004A104A" w:rsidRPr="00B5491B">
        <w:rPr>
          <w:rFonts w:ascii="Arial" w:hAnsi="Arial" w:cs="Arial"/>
        </w:rPr>
        <w:t>r</w:t>
      </w:r>
      <w:r w:rsidRPr="00B5491B">
        <w:rPr>
          <w:rFonts w:ascii="Arial" w:hAnsi="Arial" w:cs="Arial"/>
          <w:vertAlign w:val="superscript"/>
        </w:rPr>
        <w:t>2</w:t>
      </w:r>
      <w:r w:rsidRPr="00B5491B">
        <w:rPr>
          <w:rFonts w:ascii="Arial" w:hAnsi="Arial" w:cs="Arial"/>
        </w:rPr>
        <w:t xml:space="preserve"> = </w:t>
      </w:r>
      <w:r w:rsidR="00432F43" w:rsidRPr="00B5491B">
        <w:rPr>
          <w:rFonts w:ascii="Arial" w:hAnsi="Arial" w:cs="Arial"/>
        </w:rPr>
        <w:t>&lt;</w:t>
      </w:r>
      <w:r w:rsidRPr="00B5491B">
        <w:rPr>
          <w:rFonts w:ascii="Arial" w:hAnsi="Arial" w:cs="Arial"/>
        </w:rPr>
        <w:t>0.</w:t>
      </w:r>
      <w:r w:rsidR="00432F43" w:rsidRPr="00B5491B">
        <w:rPr>
          <w:rFonts w:ascii="Arial" w:hAnsi="Arial" w:cs="Arial"/>
        </w:rPr>
        <w:t xml:space="preserve">01 </w:t>
      </w:r>
      <w:r w:rsidRPr="00B5491B">
        <w:rPr>
          <w:rFonts w:ascii="Arial" w:hAnsi="Arial" w:cs="Arial"/>
        </w:rPr>
        <w:t>F</w:t>
      </w:r>
      <w:r w:rsidRPr="00B5491B">
        <w:rPr>
          <w:rFonts w:ascii="Arial" w:hAnsi="Arial" w:cs="Arial"/>
          <w:vertAlign w:val="subscript"/>
        </w:rPr>
        <w:t xml:space="preserve">1,31 </w:t>
      </w:r>
      <w:r w:rsidRPr="00B5491B">
        <w:rPr>
          <w:rFonts w:ascii="Arial" w:hAnsi="Arial" w:cs="Arial"/>
        </w:rPr>
        <w:t xml:space="preserve">= 0.09, P = 0.76); b) fractal dimension (PGLS, </w:t>
      </w:r>
      <w:r w:rsidR="004A104A" w:rsidRPr="00B5491B">
        <w:rPr>
          <w:rFonts w:ascii="Arial" w:hAnsi="Arial" w:cs="Arial"/>
        </w:rPr>
        <w:t>r</w:t>
      </w:r>
      <w:r w:rsidRPr="00B5491B">
        <w:rPr>
          <w:rFonts w:ascii="Arial" w:hAnsi="Arial" w:cs="Arial"/>
          <w:vertAlign w:val="superscript"/>
        </w:rPr>
        <w:t>2</w:t>
      </w:r>
      <w:r w:rsidRPr="00B5491B">
        <w:rPr>
          <w:rFonts w:ascii="Arial" w:hAnsi="Arial" w:cs="Arial"/>
        </w:rPr>
        <w:t xml:space="preserve"> = 0.02, F</w:t>
      </w:r>
      <w:r w:rsidRPr="00B5491B">
        <w:rPr>
          <w:rFonts w:ascii="Arial" w:hAnsi="Arial" w:cs="Arial"/>
          <w:vertAlign w:val="subscript"/>
        </w:rPr>
        <w:t xml:space="preserve">1,31 </w:t>
      </w:r>
      <w:r w:rsidRPr="00B5491B">
        <w:rPr>
          <w:rFonts w:ascii="Arial" w:hAnsi="Arial" w:cs="Arial"/>
        </w:rPr>
        <w:t xml:space="preserve">= 0.61, P = 0.44), </w:t>
      </w:r>
      <w:r w:rsidRPr="00B5491B">
        <w:rPr>
          <w:rFonts w:ascii="Arial" w:hAnsi="Arial" w:cs="Arial"/>
        </w:rPr>
        <w:lastRenderedPageBreak/>
        <w:t>and c) mean absolute year-to-year change in</w:t>
      </w:r>
      <w:r w:rsidR="00432F43" w:rsidRPr="00B5491B">
        <w:rPr>
          <w:rFonts w:ascii="Arial" w:hAnsi="Arial" w:cs="Arial"/>
        </w:rPr>
        <w:t xml:space="preserve"> </w:t>
      </w:r>
      <w:r w:rsidR="00555C2B" w:rsidRPr="00B5491B">
        <w:rPr>
          <w:rFonts w:ascii="Arial" w:hAnsi="Arial" w:cs="Arial"/>
        </w:rPr>
        <w:t>log</w:t>
      </w:r>
      <w:r w:rsidR="00555C2B" w:rsidRPr="00B5491B">
        <w:rPr>
          <w:rFonts w:ascii="Arial" w:hAnsi="Arial" w:cs="Arial"/>
          <w:vertAlign w:val="subscript"/>
        </w:rPr>
        <w:t xml:space="preserve">10 </w:t>
      </w:r>
      <w:r w:rsidRPr="00B5491B">
        <w:rPr>
          <w:rFonts w:ascii="Arial" w:hAnsi="Arial" w:cs="Arial"/>
        </w:rPr>
        <w:t xml:space="preserve">distribution records (PGLS, </w:t>
      </w:r>
      <w:r w:rsidR="004A104A" w:rsidRPr="00B5491B">
        <w:rPr>
          <w:rFonts w:ascii="Arial" w:hAnsi="Arial" w:cs="Arial"/>
        </w:rPr>
        <w:t>r</w:t>
      </w:r>
      <w:r w:rsidRPr="00B5491B">
        <w:rPr>
          <w:rFonts w:ascii="Arial" w:hAnsi="Arial" w:cs="Arial"/>
          <w:vertAlign w:val="superscript"/>
        </w:rPr>
        <w:t>2</w:t>
      </w:r>
      <w:r w:rsidRPr="00B5491B">
        <w:rPr>
          <w:rFonts w:ascii="Arial" w:hAnsi="Arial" w:cs="Arial"/>
        </w:rPr>
        <w:t xml:space="preserve"> = 0.63, F</w:t>
      </w:r>
      <w:r w:rsidRPr="00B5491B">
        <w:rPr>
          <w:rFonts w:ascii="Arial" w:hAnsi="Arial" w:cs="Arial"/>
          <w:vertAlign w:val="subscript"/>
        </w:rPr>
        <w:t xml:space="preserve">2,30 </w:t>
      </w:r>
      <w:r w:rsidRPr="00B5491B">
        <w:rPr>
          <w:rFonts w:ascii="Arial" w:hAnsi="Arial" w:cs="Arial"/>
        </w:rPr>
        <w:t xml:space="preserve">= 26.02, P = &lt;0.001). Each dot represents a species; the numbered data points on panel (c) are </w:t>
      </w:r>
      <w:r w:rsidRPr="00B5491B">
        <w:rPr>
          <w:rFonts w:ascii="Arial" w:hAnsi="Arial" w:cs="Arial"/>
          <w:i/>
        </w:rPr>
        <w:t xml:space="preserve">Celastrina argiolus </w:t>
      </w:r>
      <w:r w:rsidRPr="00B5491B">
        <w:rPr>
          <w:rFonts w:ascii="Arial" w:hAnsi="Arial" w:cs="Arial"/>
        </w:rPr>
        <w:t xml:space="preserve">(1) and </w:t>
      </w:r>
      <w:r w:rsidRPr="00B5491B">
        <w:rPr>
          <w:rFonts w:ascii="Arial" w:hAnsi="Arial" w:cs="Arial"/>
          <w:i/>
        </w:rPr>
        <w:t>Vanessa cardui</w:t>
      </w:r>
      <w:r w:rsidRPr="00B5491B">
        <w:rPr>
          <w:rFonts w:ascii="Arial" w:hAnsi="Arial" w:cs="Arial"/>
        </w:rPr>
        <w:t xml:space="preserve"> (2).</w:t>
      </w:r>
    </w:p>
    <w:p w14:paraId="28ED2436" w14:textId="77777777" w:rsidR="007D570B" w:rsidRPr="00B5491B" w:rsidRDefault="007D570B" w:rsidP="007D570B">
      <w:pPr>
        <w:spacing w:after="0" w:line="480" w:lineRule="auto"/>
        <w:rPr>
          <w:rFonts w:ascii="Arial" w:hAnsi="Arial" w:cs="Arial"/>
        </w:rPr>
      </w:pPr>
    </w:p>
    <w:p w14:paraId="65F27A51" w14:textId="44565A56" w:rsidR="007D570B" w:rsidRPr="00B5491B" w:rsidRDefault="007D570B" w:rsidP="007D570B">
      <w:pPr>
        <w:spacing w:line="480" w:lineRule="auto"/>
        <w:rPr>
          <w:rFonts w:ascii="Arial" w:hAnsi="Arial" w:cs="Arial"/>
        </w:rPr>
      </w:pPr>
      <w:r w:rsidRPr="00B5491B">
        <w:rPr>
          <w:rFonts w:ascii="Arial" w:hAnsi="Arial" w:cs="Arial"/>
          <w:b/>
        </w:rPr>
        <w:t>Figure 4.</w:t>
      </w:r>
      <w:r w:rsidR="00555C2B" w:rsidRPr="00B5491B">
        <w:rPr>
          <w:rFonts w:ascii="Arial" w:hAnsi="Arial" w:cs="Arial"/>
        </w:rPr>
        <w:t xml:space="preserve"> Regression of a </w:t>
      </w:r>
      <w:r w:rsidRPr="00B5491B">
        <w:rPr>
          <w:rFonts w:ascii="Arial" w:hAnsi="Arial" w:cs="Arial"/>
        </w:rPr>
        <w:t xml:space="preserve">national inter-annual distribution-abundance relationship against a regional inter-annual distribution-abundance relationship (region = </w:t>
      </w:r>
      <w:r w:rsidR="00B9415C" w:rsidRPr="00B5491B">
        <w:rPr>
          <w:rFonts w:ascii="Arial" w:hAnsi="Arial" w:cs="Arial"/>
        </w:rPr>
        <w:t xml:space="preserve">county of </w:t>
      </w:r>
      <w:r w:rsidRPr="00B5491B">
        <w:rPr>
          <w:rFonts w:ascii="Arial" w:hAnsi="Arial" w:cs="Arial"/>
        </w:rPr>
        <w:t>Dorset) calculated for 2</w:t>
      </w:r>
      <w:r w:rsidR="00374FA1" w:rsidRPr="00B5491B">
        <w:rPr>
          <w:rFonts w:ascii="Arial" w:hAnsi="Arial" w:cs="Arial"/>
        </w:rPr>
        <w:t>3</w:t>
      </w:r>
      <w:r w:rsidRPr="00B5491B">
        <w:rPr>
          <w:rFonts w:ascii="Arial" w:hAnsi="Arial" w:cs="Arial"/>
        </w:rPr>
        <w:t xml:space="preserve"> butterfly species, indicated by the solid black line. The dashed line indicates the 1:1 line.</w:t>
      </w:r>
    </w:p>
    <w:p w14:paraId="55A62838" w14:textId="77777777" w:rsidR="007D570B" w:rsidRPr="00B5491B" w:rsidRDefault="007D570B" w:rsidP="007D570B">
      <w:pPr>
        <w:spacing w:after="0" w:line="480" w:lineRule="auto"/>
        <w:rPr>
          <w:rFonts w:ascii="Arial" w:hAnsi="Arial" w:cs="Arial"/>
        </w:rPr>
      </w:pPr>
    </w:p>
    <w:p w14:paraId="777A27B1" w14:textId="77777777" w:rsidR="007D570B" w:rsidRPr="00B5491B" w:rsidRDefault="007D570B" w:rsidP="00BC2CAA">
      <w:pPr>
        <w:spacing w:after="0" w:line="480" w:lineRule="auto"/>
        <w:rPr>
          <w:rFonts w:ascii="Arial" w:hAnsi="Arial" w:cs="Arial"/>
        </w:rPr>
      </w:pPr>
    </w:p>
    <w:p w14:paraId="37B375D5" w14:textId="77777777" w:rsidR="007D570B" w:rsidRPr="00B5491B" w:rsidRDefault="007D570B" w:rsidP="007D570B">
      <w:pPr>
        <w:spacing w:after="0" w:line="480" w:lineRule="auto"/>
        <w:rPr>
          <w:rFonts w:ascii="Arial" w:hAnsi="Arial" w:cs="Arial"/>
          <w:b/>
        </w:rPr>
      </w:pPr>
      <w:r w:rsidRPr="00B5491B">
        <w:rPr>
          <w:rFonts w:ascii="Arial" w:hAnsi="Arial" w:cs="Arial"/>
          <w:b/>
        </w:rPr>
        <w:t>Supplementary information</w:t>
      </w:r>
    </w:p>
    <w:p w14:paraId="7ABC43F8" w14:textId="6A15B8FF" w:rsidR="007D570B" w:rsidRPr="00B5491B" w:rsidRDefault="007D570B" w:rsidP="007D570B">
      <w:pPr>
        <w:spacing w:after="0" w:line="480" w:lineRule="auto"/>
        <w:rPr>
          <w:rFonts w:ascii="Arial" w:hAnsi="Arial" w:cs="Arial"/>
        </w:rPr>
      </w:pPr>
      <w:r w:rsidRPr="00B5491B">
        <w:rPr>
          <w:rFonts w:ascii="Arial" w:hAnsi="Arial" w:cs="Arial"/>
        </w:rPr>
        <w:t>Supplementary T</w:t>
      </w:r>
      <w:r w:rsidR="00555C2B" w:rsidRPr="00B5491B">
        <w:rPr>
          <w:rFonts w:ascii="Arial" w:hAnsi="Arial" w:cs="Arial"/>
        </w:rPr>
        <w:t xml:space="preserve">able 1. Results of the best model </w:t>
      </w:r>
      <w:r w:rsidR="00B714BE" w:rsidRPr="00B5491B">
        <w:rPr>
          <w:rFonts w:ascii="Arial" w:hAnsi="Arial" w:cs="Arial"/>
        </w:rPr>
        <w:t xml:space="preserve">explaining </w:t>
      </w:r>
      <w:r w:rsidRPr="00B5491B">
        <w:rPr>
          <w:rFonts w:ascii="Arial" w:hAnsi="Arial" w:cs="Arial"/>
        </w:rPr>
        <w:t xml:space="preserve">the inter-annual distribution-abundance relationship with two outlying species, </w:t>
      </w:r>
      <w:r w:rsidRPr="00B5491B">
        <w:rPr>
          <w:rFonts w:ascii="Arial" w:hAnsi="Arial" w:cs="Arial"/>
          <w:i/>
        </w:rPr>
        <w:t>Celastrina argiolus</w:t>
      </w:r>
      <w:r w:rsidRPr="00B5491B">
        <w:rPr>
          <w:rFonts w:ascii="Arial" w:hAnsi="Arial" w:cs="Arial"/>
        </w:rPr>
        <w:t xml:space="preserve"> and </w:t>
      </w:r>
      <w:r w:rsidRPr="00B5491B">
        <w:rPr>
          <w:rFonts w:ascii="Arial" w:hAnsi="Arial" w:cs="Arial"/>
          <w:i/>
        </w:rPr>
        <w:t>Vanessa cardui</w:t>
      </w:r>
      <w:r w:rsidRPr="00B5491B">
        <w:rPr>
          <w:rFonts w:ascii="Arial" w:hAnsi="Arial" w:cs="Arial"/>
        </w:rPr>
        <w:t xml:space="preserve"> removed from the analysis. One biogeographical attribute was included as an explanatory variable: mean absolute year-to-year change in distribution records</w:t>
      </w:r>
      <w:r w:rsidR="00432F43" w:rsidRPr="00B5491B">
        <w:rPr>
          <w:rFonts w:ascii="Arial" w:hAnsi="Arial" w:cs="Arial"/>
        </w:rPr>
        <w:t>.</w:t>
      </w:r>
      <w:r w:rsidRPr="00B5491B">
        <w:rPr>
          <w:rFonts w:ascii="Arial" w:hAnsi="Arial" w:cs="Arial"/>
        </w:rPr>
        <w:t xml:space="preserve"> PGLS m</w:t>
      </w:r>
      <w:r w:rsidR="004A104A" w:rsidRPr="00B5491B">
        <w:rPr>
          <w:rFonts w:ascii="Arial" w:hAnsi="Arial" w:cs="Arial"/>
        </w:rPr>
        <w:t>odel results: r</w:t>
      </w:r>
      <w:r w:rsidRPr="00B5491B">
        <w:rPr>
          <w:rFonts w:ascii="Arial" w:hAnsi="Arial" w:cs="Arial"/>
          <w:vertAlign w:val="superscript"/>
        </w:rPr>
        <w:t>2</w:t>
      </w:r>
      <w:r w:rsidRPr="00B5491B">
        <w:rPr>
          <w:rFonts w:ascii="Arial" w:hAnsi="Arial" w:cs="Arial"/>
        </w:rPr>
        <w:t xml:space="preserve"> = 0.43, F</w:t>
      </w:r>
      <w:r w:rsidRPr="00B5491B">
        <w:rPr>
          <w:rFonts w:ascii="Arial" w:hAnsi="Arial" w:cs="Arial"/>
          <w:vertAlign w:val="subscript"/>
        </w:rPr>
        <w:t>1,28</w:t>
      </w:r>
      <w:r w:rsidRPr="00B5491B">
        <w:rPr>
          <w:rFonts w:ascii="Arial" w:hAnsi="Arial" w:cs="Arial"/>
        </w:rPr>
        <w:t xml:space="preserve"> = 20.86, AIC = -31.11, P = &lt;0.001. </w:t>
      </w:r>
    </w:p>
    <w:p w14:paraId="238867E6" w14:textId="77777777" w:rsidR="007D570B" w:rsidRPr="00B5491B" w:rsidRDefault="007D570B" w:rsidP="007D570B">
      <w:pPr>
        <w:spacing w:after="0" w:line="480" w:lineRule="auto"/>
        <w:rPr>
          <w:rFonts w:ascii="Arial" w:hAnsi="Arial" w:cs="Arial"/>
        </w:rPr>
      </w:pPr>
    </w:p>
    <w:p w14:paraId="02591F6A" w14:textId="77777777" w:rsidR="007D570B" w:rsidRPr="00B5491B" w:rsidRDefault="007D570B" w:rsidP="007D570B">
      <w:pPr>
        <w:rPr>
          <w:rFonts w:ascii="Arial" w:hAnsi="Arial" w:cs="Arial"/>
        </w:rPr>
      </w:pPr>
    </w:p>
    <w:tbl>
      <w:tblPr>
        <w:tblStyle w:val="TableGrid"/>
        <w:tblpPr w:leftFromText="180" w:rightFromText="180" w:vertAnchor="text" w:horzAnchor="page" w:tblpX="1809" w:tblpY="332"/>
        <w:tblW w:w="9072" w:type="dxa"/>
        <w:tblLook w:val="04A0" w:firstRow="1" w:lastRow="0" w:firstColumn="1" w:lastColumn="0" w:noHBand="0" w:noVBand="1"/>
      </w:tblPr>
      <w:tblGrid>
        <w:gridCol w:w="4643"/>
        <w:gridCol w:w="1169"/>
        <w:gridCol w:w="1276"/>
        <w:gridCol w:w="992"/>
        <w:gridCol w:w="992"/>
      </w:tblGrid>
      <w:tr w:rsidR="00477550" w:rsidRPr="00B5491B" w14:paraId="6144F069" w14:textId="77777777" w:rsidTr="00477550">
        <w:tc>
          <w:tcPr>
            <w:tcW w:w="4643" w:type="dxa"/>
            <w:vAlign w:val="bottom"/>
          </w:tcPr>
          <w:p w14:paraId="601647B3"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Coefficients</w:t>
            </w:r>
          </w:p>
        </w:tc>
        <w:tc>
          <w:tcPr>
            <w:tcW w:w="1169" w:type="dxa"/>
            <w:vAlign w:val="bottom"/>
          </w:tcPr>
          <w:p w14:paraId="51C996D0"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Estimate</w:t>
            </w:r>
          </w:p>
        </w:tc>
        <w:tc>
          <w:tcPr>
            <w:tcW w:w="1276" w:type="dxa"/>
            <w:vAlign w:val="bottom"/>
          </w:tcPr>
          <w:p w14:paraId="3DAB7BE9"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Std. Error</w:t>
            </w:r>
          </w:p>
        </w:tc>
        <w:tc>
          <w:tcPr>
            <w:tcW w:w="992" w:type="dxa"/>
            <w:vAlign w:val="bottom"/>
          </w:tcPr>
          <w:p w14:paraId="76BD6505" w14:textId="77777777"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t value</w:t>
            </w:r>
          </w:p>
        </w:tc>
        <w:tc>
          <w:tcPr>
            <w:tcW w:w="992" w:type="dxa"/>
            <w:vAlign w:val="bottom"/>
          </w:tcPr>
          <w:p w14:paraId="5AD966AD" w14:textId="79E9D9D1" w:rsidR="00477550" w:rsidRPr="00B5491B" w:rsidRDefault="00477550" w:rsidP="00306BF1">
            <w:pPr>
              <w:spacing w:line="480" w:lineRule="auto"/>
              <w:jc w:val="center"/>
              <w:rPr>
                <w:rFonts w:ascii="Arial" w:hAnsi="Arial" w:cs="Arial"/>
              </w:rPr>
            </w:pPr>
            <w:r w:rsidRPr="00B5491B">
              <w:rPr>
                <w:rFonts w:ascii="Arial" w:eastAsia="Times New Roman" w:hAnsi="Arial" w:cs="Arial"/>
                <w:color w:val="000000"/>
                <w:lang w:val="en-US"/>
              </w:rPr>
              <w:t>P</w:t>
            </w:r>
          </w:p>
        </w:tc>
      </w:tr>
      <w:tr w:rsidR="00477550" w:rsidRPr="00B5491B" w14:paraId="16DFDD65" w14:textId="77777777" w:rsidTr="00477550">
        <w:tc>
          <w:tcPr>
            <w:tcW w:w="4643" w:type="dxa"/>
            <w:vAlign w:val="bottom"/>
          </w:tcPr>
          <w:p w14:paraId="2CC7C5C3" w14:textId="77777777" w:rsidR="00477550" w:rsidRPr="00B5491B" w:rsidRDefault="00477550" w:rsidP="00477550">
            <w:pPr>
              <w:rPr>
                <w:rFonts w:ascii="Arial" w:eastAsia="Times New Roman" w:hAnsi="Arial" w:cs="Arial"/>
                <w:i/>
                <w:color w:val="000000"/>
                <w:lang w:val="en-US"/>
              </w:rPr>
            </w:pPr>
          </w:p>
          <w:p w14:paraId="06FA869C" w14:textId="77777777" w:rsidR="00477550" w:rsidRPr="006159F1" w:rsidRDefault="00477550" w:rsidP="00477550">
            <w:pPr>
              <w:spacing w:line="480" w:lineRule="auto"/>
              <w:rPr>
                <w:rFonts w:ascii="Arial" w:hAnsi="Arial" w:cs="Arial"/>
              </w:rPr>
            </w:pPr>
            <w:r w:rsidRPr="006159F1">
              <w:rPr>
                <w:rFonts w:ascii="Arial" w:eastAsia="Times New Roman" w:hAnsi="Arial" w:cs="Arial"/>
                <w:i/>
                <w:color w:val="000000"/>
                <w:lang w:val="en-US"/>
              </w:rPr>
              <w:t>Intercept</w:t>
            </w:r>
          </w:p>
        </w:tc>
        <w:tc>
          <w:tcPr>
            <w:tcW w:w="1169" w:type="dxa"/>
            <w:vAlign w:val="bottom"/>
          </w:tcPr>
          <w:p w14:paraId="540ACE0F"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-0.206</w:t>
            </w:r>
          </w:p>
        </w:tc>
        <w:tc>
          <w:tcPr>
            <w:tcW w:w="1276" w:type="dxa"/>
            <w:vAlign w:val="bottom"/>
          </w:tcPr>
          <w:p w14:paraId="3D9008EA"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0.119</w:t>
            </w:r>
          </w:p>
        </w:tc>
        <w:tc>
          <w:tcPr>
            <w:tcW w:w="992" w:type="dxa"/>
            <w:vAlign w:val="bottom"/>
          </w:tcPr>
          <w:p w14:paraId="59B2CF53"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-1.739</w:t>
            </w:r>
          </w:p>
        </w:tc>
        <w:tc>
          <w:tcPr>
            <w:tcW w:w="992" w:type="dxa"/>
            <w:vAlign w:val="bottom"/>
          </w:tcPr>
          <w:p w14:paraId="3BC88695"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0.093</w:t>
            </w:r>
          </w:p>
        </w:tc>
      </w:tr>
      <w:tr w:rsidR="00477550" w:rsidRPr="00B5491B" w14:paraId="1558964B" w14:textId="77777777" w:rsidTr="00477550">
        <w:tc>
          <w:tcPr>
            <w:tcW w:w="4643" w:type="dxa"/>
            <w:vAlign w:val="bottom"/>
          </w:tcPr>
          <w:p w14:paraId="253D284F" w14:textId="77777777" w:rsidR="00477550" w:rsidRPr="00B5491B" w:rsidRDefault="00477550" w:rsidP="00477550">
            <w:pPr>
              <w:rPr>
                <w:rFonts w:ascii="Arial" w:eastAsia="Times New Roman" w:hAnsi="Arial" w:cs="Arial"/>
                <w:i/>
                <w:color w:val="000000"/>
                <w:lang w:val="en-US"/>
              </w:rPr>
            </w:pPr>
          </w:p>
          <w:p w14:paraId="36403684" w14:textId="77777777" w:rsidR="00477550" w:rsidRPr="006159F1" w:rsidRDefault="00477550" w:rsidP="00477550">
            <w:pPr>
              <w:spacing w:line="480" w:lineRule="auto"/>
              <w:rPr>
                <w:rFonts w:ascii="Arial" w:hAnsi="Arial" w:cs="Arial"/>
              </w:rPr>
            </w:pPr>
            <w:r w:rsidRPr="006159F1">
              <w:rPr>
                <w:rFonts w:ascii="Arial" w:hAnsi="Arial" w:cs="Arial"/>
                <w:i/>
              </w:rPr>
              <w:t>Mean absolute year-to-year change in distribution records</w:t>
            </w:r>
          </w:p>
        </w:tc>
        <w:tc>
          <w:tcPr>
            <w:tcW w:w="1169" w:type="dxa"/>
            <w:vAlign w:val="bottom"/>
          </w:tcPr>
          <w:p w14:paraId="58783B4C" w14:textId="77777777" w:rsidR="00477550" w:rsidRPr="006159F1" w:rsidRDefault="00477550" w:rsidP="00477550">
            <w:pPr>
              <w:spacing w:line="480" w:lineRule="auto"/>
              <w:rPr>
                <w:rFonts w:ascii="Arial" w:hAnsi="Arial" w:cs="Arial"/>
              </w:rPr>
            </w:pPr>
            <w:r w:rsidRPr="006159F1">
              <w:rPr>
                <w:rFonts w:ascii="Arial" w:eastAsia="Times New Roman" w:hAnsi="Arial" w:cs="Arial"/>
                <w:color w:val="000000"/>
                <w:lang w:val="en-US"/>
              </w:rPr>
              <w:t>4.702</w:t>
            </w:r>
          </w:p>
        </w:tc>
        <w:tc>
          <w:tcPr>
            <w:tcW w:w="1276" w:type="dxa"/>
            <w:vAlign w:val="bottom"/>
          </w:tcPr>
          <w:p w14:paraId="1787A82E"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1.029</w:t>
            </w:r>
          </w:p>
        </w:tc>
        <w:tc>
          <w:tcPr>
            <w:tcW w:w="992" w:type="dxa"/>
            <w:vAlign w:val="bottom"/>
          </w:tcPr>
          <w:p w14:paraId="4A4BB0D2" w14:textId="77777777" w:rsidR="00477550" w:rsidRPr="00B5491B" w:rsidRDefault="00477550" w:rsidP="00477550">
            <w:pPr>
              <w:spacing w:line="480" w:lineRule="auto"/>
              <w:rPr>
                <w:rFonts w:ascii="Arial" w:hAnsi="Arial" w:cs="Arial"/>
              </w:rPr>
            </w:pPr>
            <w:r w:rsidRPr="00B5491B">
              <w:rPr>
                <w:rFonts w:ascii="Arial" w:eastAsia="Times New Roman" w:hAnsi="Arial" w:cs="Arial"/>
                <w:color w:val="000000"/>
                <w:lang w:val="en-US"/>
              </w:rPr>
              <w:t>4.567</w:t>
            </w:r>
          </w:p>
        </w:tc>
        <w:tc>
          <w:tcPr>
            <w:tcW w:w="992" w:type="dxa"/>
            <w:vAlign w:val="bottom"/>
          </w:tcPr>
          <w:p w14:paraId="54CB4666" w14:textId="77777777" w:rsidR="00477550" w:rsidRPr="00B5491B" w:rsidRDefault="00477550" w:rsidP="00477550">
            <w:pPr>
              <w:spacing w:line="480" w:lineRule="auto"/>
              <w:rPr>
                <w:rFonts w:ascii="Arial" w:hAnsi="Arial" w:cs="Arial"/>
              </w:rPr>
            </w:pPr>
            <w:r w:rsidRPr="00B5491B">
              <w:rPr>
                <w:rFonts w:ascii="Arial" w:hAnsi="Arial" w:cs="Arial"/>
              </w:rPr>
              <w:t>&lt;0.001</w:t>
            </w:r>
          </w:p>
        </w:tc>
      </w:tr>
    </w:tbl>
    <w:p w14:paraId="3016CA73" w14:textId="77777777" w:rsidR="007D570B" w:rsidRPr="00B5491B" w:rsidRDefault="007D570B" w:rsidP="007D570B">
      <w:pPr>
        <w:rPr>
          <w:rFonts w:ascii="Arial" w:hAnsi="Arial" w:cs="Arial"/>
        </w:rPr>
      </w:pPr>
    </w:p>
    <w:p w14:paraId="051D0B8D" w14:textId="77777777" w:rsidR="004A104A" w:rsidRPr="006159F1" w:rsidRDefault="004A104A" w:rsidP="007D570B">
      <w:pPr>
        <w:spacing w:line="480" w:lineRule="auto"/>
        <w:rPr>
          <w:rFonts w:ascii="Arial" w:hAnsi="Arial" w:cs="Arial"/>
        </w:rPr>
      </w:pPr>
    </w:p>
    <w:p w14:paraId="706A8FFA" w14:textId="1F1F099F" w:rsidR="005A4D81" w:rsidRPr="00B5491B" w:rsidRDefault="005A4D81" w:rsidP="005A4D81">
      <w:pPr>
        <w:spacing w:after="0" w:line="480" w:lineRule="auto"/>
        <w:rPr>
          <w:rFonts w:ascii="Arial" w:hAnsi="Arial" w:cs="Arial"/>
        </w:rPr>
      </w:pPr>
      <w:r w:rsidRPr="006159F1">
        <w:rPr>
          <w:rFonts w:ascii="Arial" w:hAnsi="Arial" w:cs="Arial"/>
        </w:rPr>
        <w:t>Supplementary Table 2. Results of two models examining the relationship between dispersal ability an</w:t>
      </w:r>
      <w:r w:rsidRPr="00B5491B">
        <w:rPr>
          <w:rFonts w:ascii="Arial" w:hAnsi="Arial" w:cs="Arial"/>
        </w:rPr>
        <w:t xml:space="preserve">d the inter-annual distribution-abundance relationship. </w:t>
      </w:r>
      <w:r w:rsidR="00306BF1" w:rsidRPr="00B5491B">
        <w:rPr>
          <w:rFonts w:ascii="Arial" w:hAnsi="Arial" w:cs="Arial"/>
        </w:rPr>
        <w:t xml:space="preserve">The explanatory variable in </w:t>
      </w:r>
      <w:r w:rsidR="00306BF1" w:rsidRPr="00B5491B">
        <w:rPr>
          <w:rFonts w:ascii="Arial" w:hAnsi="Arial" w:cs="Arial"/>
        </w:rPr>
        <w:lastRenderedPageBreak/>
        <w:t xml:space="preserve">Model 1 is a dispersal ranking from Cowley et al. (2001), PGLS model results: </w:t>
      </w:r>
      <w:r w:rsidRPr="00B5491B">
        <w:rPr>
          <w:rFonts w:ascii="Arial" w:hAnsi="Arial" w:cs="Arial"/>
        </w:rPr>
        <w:t>r</w:t>
      </w:r>
      <w:r w:rsidRPr="00B5491B">
        <w:rPr>
          <w:rFonts w:ascii="Arial" w:hAnsi="Arial" w:cs="Arial"/>
          <w:vertAlign w:val="superscript"/>
        </w:rPr>
        <w:t>2</w:t>
      </w:r>
      <w:r w:rsidRPr="00B5491B">
        <w:rPr>
          <w:rFonts w:ascii="Arial" w:hAnsi="Arial" w:cs="Arial"/>
        </w:rPr>
        <w:t xml:space="preserve"> = </w:t>
      </w:r>
      <w:r w:rsidR="00330F57" w:rsidRPr="00B5491B">
        <w:rPr>
          <w:rFonts w:ascii="Arial" w:hAnsi="Arial" w:cs="Arial"/>
        </w:rPr>
        <w:t>0.13</w:t>
      </w:r>
      <w:r w:rsidRPr="00B5491B">
        <w:rPr>
          <w:rFonts w:ascii="Arial" w:hAnsi="Arial" w:cs="Arial"/>
        </w:rPr>
        <w:t>, F</w:t>
      </w:r>
      <w:r w:rsidRPr="00B5491B">
        <w:rPr>
          <w:rFonts w:ascii="Arial" w:hAnsi="Arial" w:cs="Arial"/>
          <w:vertAlign w:val="subscript"/>
        </w:rPr>
        <w:t>1,26</w:t>
      </w:r>
      <w:r w:rsidRPr="00B5491B">
        <w:rPr>
          <w:rFonts w:ascii="Arial" w:hAnsi="Arial" w:cs="Arial"/>
        </w:rPr>
        <w:t xml:space="preserve"> = 3.776, AIC = -</w:t>
      </w:r>
      <w:r w:rsidR="00330F57" w:rsidRPr="00B5491B">
        <w:rPr>
          <w:rFonts w:ascii="Arial" w:hAnsi="Arial" w:cs="Arial"/>
        </w:rPr>
        <w:t>17.52</w:t>
      </w:r>
      <w:r w:rsidRPr="00B5491B">
        <w:rPr>
          <w:rFonts w:ascii="Arial" w:hAnsi="Arial" w:cs="Arial"/>
        </w:rPr>
        <w:t xml:space="preserve">, P = </w:t>
      </w:r>
      <w:r w:rsidR="00330F57" w:rsidRPr="00B5491B">
        <w:rPr>
          <w:rFonts w:ascii="Arial" w:hAnsi="Arial" w:cs="Arial"/>
        </w:rPr>
        <w:t>0.063</w:t>
      </w:r>
      <w:r w:rsidRPr="00B5491B">
        <w:rPr>
          <w:rFonts w:ascii="Arial" w:hAnsi="Arial" w:cs="Arial"/>
        </w:rPr>
        <w:t xml:space="preserve">;  and </w:t>
      </w:r>
      <w:r w:rsidR="00306BF1" w:rsidRPr="00B5491B">
        <w:rPr>
          <w:rFonts w:ascii="Arial" w:hAnsi="Arial" w:cs="Arial"/>
        </w:rPr>
        <w:t xml:space="preserve">the </w:t>
      </w:r>
      <w:r w:rsidRPr="00B5491B">
        <w:rPr>
          <w:rFonts w:ascii="Arial" w:hAnsi="Arial" w:cs="Arial"/>
        </w:rPr>
        <w:t>explanatory variable</w:t>
      </w:r>
      <w:r w:rsidR="00F73874" w:rsidRPr="00B5491B">
        <w:rPr>
          <w:rFonts w:ascii="Arial" w:hAnsi="Arial" w:cs="Arial"/>
        </w:rPr>
        <w:t xml:space="preserve"> in Model 2</w:t>
      </w:r>
      <w:r w:rsidRPr="00B5491B">
        <w:rPr>
          <w:rFonts w:ascii="Arial" w:hAnsi="Arial" w:cs="Arial"/>
        </w:rPr>
        <w:t xml:space="preserve"> is a dispersal score from Dennis et al. (2004) PGLS model results: r</w:t>
      </w:r>
      <w:r w:rsidRPr="00B5491B">
        <w:rPr>
          <w:rFonts w:ascii="Arial" w:hAnsi="Arial" w:cs="Arial"/>
          <w:vertAlign w:val="superscript"/>
        </w:rPr>
        <w:t>2</w:t>
      </w:r>
      <w:r w:rsidRPr="00B5491B">
        <w:rPr>
          <w:rFonts w:ascii="Arial" w:hAnsi="Arial" w:cs="Arial"/>
        </w:rPr>
        <w:t xml:space="preserve"> = 0.</w:t>
      </w:r>
      <w:r w:rsidR="00330F57" w:rsidRPr="00B5491B">
        <w:rPr>
          <w:rFonts w:ascii="Arial" w:hAnsi="Arial" w:cs="Arial"/>
        </w:rPr>
        <w:t>08</w:t>
      </w:r>
      <w:r w:rsidRPr="00B5491B">
        <w:rPr>
          <w:rFonts w:ascii="Arial" w:hAnsi="Arial" w:cs="Arial"/>
        </w:rPr>
        <w:t>, F</w:t>
      </w:r>
      <w:r w:rsidRPr="00B5491B">
        <w:rPr>
          <w:rFonts w:ascii="Arial" w:hAnsi="Arial" w:cs="Arial"/>
          <w:vertAlign w:val="subscript"/>
        </w:rPr>
        <w:t>1,2</w:t>
      </w:r>
      <w:r w:rsidR="00330F57" w:rsidRPr="00B5491B">
        <w:rPr>
          <w:rFonts w:ascii="Arial" w:hAnsi="Arial" w:cs="Arial"/>
          <w:vertAlign w:val="subscript"/>
        </w:rPr>
        <w:t>6</w:t>
      </w:r>
      <w:r w:rsidRPr="00B5491B">
        <w:rPr>
          <w:rFonts w:ascii="Arial" w:hAnsi="Arial" w:cs="Arial"/>
        </w:rPr>
        <w:t xml:space="preserve"> = </w:t>
      </w:r>
      <w:r w:rsidR="00330F57" w:rsidRPr="00B5491B">
        <w:rPr>
          <w:rFonts w:ascii="Arial" w:hAnsi="Arial" w:cs="Arial"/>
        </w:rPr>
        <w:t>2.119</w:t>
      </w:r>
      <w:r w:rsidRPr="00B5491B">
        <w:rPr>
          <w:rFonts w:ascii="Arial" w:hAnsi="Arial" w:cs="Arial"/>
        </w:rPr>
        <w:t>, AIC = -</w:t>
      </w:r>
      <w:r w:rsidR="00330F57" w:rsidRPr="00B5491B">
        <w:rPr>
          <w:rFonts w:ascii="Arial" w:hAnsi="Arial" w:cs="Arial"/>
        </w:rPr>
        <w:t>15.78</w:t>
      </w:r>
      <w:r w:rsidRPr="00B5491B">
        <w:rPr>
          <w:rFonts w:ascii="Arial" w:hAnsi="Arial" w:cs="Arial"/>
        </w:rPr>
        <w:t xml:space="preserve">, P = </w:t>
      </w:r>
      <w:r w:rsidR="00330F57" w:rsidRPr="00B5491B">
        <w:rPr>
          <w:rFonts w:ascii="Arial" w:hAnsi="Arial" w:cs="Arial"/>
        </w:rPr>
        <w:t>&lt;0.157</w:t>
      </w:r>
      <w:r w:rsidRPr="00B5491B">
        <w:rPr>
          <w:rFonts w:ascii="Arial" w:hAnsi="Arial" w:cs="Arial"/>
        </w:rPr>
        <w:t>.</w:t>
      </w:r>
    </w:p>
    <w:tbl>
      <w:tblPr>
        <w:tblStyle w:val="TableGrid"/>
        <w:tblpPr w:leftFromText="180" w:rightFromText="180" w:vertAnchor="text" w:horzAnchor="margin" w:tblpY="181"/>
        <w:tblW w:w="8459" w:type="dxa"/>
        <w:tblLook w:val="04A0" w:firstRow="1" w:lastRow="0" w:firstColumn="1" w:lastColumn="0" w:noHBand="0" w:noVBand="1"/>
      </w:tblPr>
      <w:tblGrid>
        <w:gridCol w:w="924"/>
        <w:gridCol w:w="3575"/>
        <w:gridCol w:w="1072"/>
        <w:gridCol w:w="1095"/>
        <w:gridCol w:w="848"/>
        <w:gridCol w:w="945"/>
      </w:tblGrid>
      <w:tr w:rsidR="00216DA4" w:rsidRPr="006159F1" w14:paraId="5E11E26E" w14:textId="77777777" w:rsidTr="00BB0192">
        <w:trPr>
          <w:trHeight w:val="255"/>
        </w:trPr>
        <w:tc>
          <w:tcPr>
            <w:tcW w:w="927" w:type="dxa"/>
            <w:vAlign w:val="bottom"/>
          </w:tcPr>
          <w:p w14:paraId="64D893B0" w14:textId="77777777" w:rsidR="00216DA4" w:rsidRPr="006159F1" w:rsidRDefault="00216DA4" w:rsidP="00BB0192">
            <w:pPr>
              <w:spacing w:line="276" w:lineRule="auto"/>
              <w:rPr>
                <w:rFonts w:ascii="Arial" w:eastAsia="Times New Roman" w:hAnsi="Arial" w:cs="Arial"/>
                <w:color w:val="000000"/>
                <w:lang w:val="en-US"/>
              </w:rPr>
            </w:pPr>
            <w:r w:rsidRPr="006159F1">
              <w:rPr>
                <w:rFonts w:ascii="Arial" w:eastAsia="Times New Roman" w:hAnsi="Arial" w:cs="Arial"/>
                <w:color w:val="000000"/>
                <w:lang w:val="en-US"/>
              </w:rPr>
              <w:t>Model</w:t>
            </w:r>
          </w:p>
        </w:tc>
        <w:tc>
          <w:tcPr>
            <w:tcW w:w="3623" w:type="dxa"/>
            <w:vAlign w:val="bottom"/>
          </w:tcPr>
          <w:p w14:paraId="63A6B755" w14:textId="77777777" w:rsidR="00216DA4" w:rsidRPr="006159F1" w:rsidRDefault="00216DA4" w:rsidP="00BB0192">
            <w:pPr>
              <w:spacing w:line="276" w:lineRule="auto"/>
              <w:rPr>
                <w:rFonts w:ascii="Arial" w:hAnsi="Arial" w:cs="Arial"/>
              </w:rPr>
            </w:pPr>
            <w:r w:rsidRPr="006159F1">
              <w:rPr>
                <w:rFonts w:ascii="Arial" w:eastAsia="Times New Roman" w:hAnsi="Arial" w:cs="Arial"/>
                <w:color w:val="000000"/>
                <w:lang w:val="en-US"/>
              </w:rPr>
              <w:t>Coefficients</w:t>
            </w:r>
          </w:p>
        </w:tc>
        <w:tc>
          <w:tcPr>
            <w:tcW w:w="1006" w:type="dxa"/>
            <w:vAlign w:val="bottom"/>
          </w:tcPr>
          <w:p w14:paraId="0DD4140B" w14:textId="77777777" w:rsidR="00216DA4" w:rsidRPr="006159F1" w:rsidRDefault="00216DA4" w:rsidP="00BB0192">
            <w:pPr>
              <w:spacing w:line="276" w:lineRule="auto"/>
              <w:rPr>
                <w:rFonts w:ascii="Arial" w:hAnsi="Arial" w:cs="Arial"/>
              </w:rPr>
            </w:pPr>
            <w:r w:rsidRPr="006159F1">
              <w:rPr>
                <w:rFonts w:ascii="Arial" w:eastAsia="Times New Roman" w:hAnsi="Arial" w:cs="Arial"/>
                <w:color w:val="000000"/>
                <w:lang w:val="en-US"/>
              </w:rPr>
              <w:t>Estimate</w:t>
            </w:r>
          </w:p>
        </w:tc>
        <w:tc>
          <w:tcPr>
            <w:tcW w:w="1102" w:type="dxa"/>
            <w:vAlign w:val="bottom"/>
          </w:tcPr>
          <w:p w14:paraId="1C11AD82" w14:textId="77777777" w:rsidR="00216DA4" w:rsidRPr="006159F1" w:rsidRDefault="00216DA4" w:rsidP="00BB0192">
            <w:pPr>
              <w:spacing w:line="276" w:lineRule="auto"/>
              <w:rPr>
                <w:rFonts w:ascii="Arial" w:hAnsi="Arial" w:cs="Arial"/>
              </w:rPr>
            </w:pPr>
            <w:r w:rsidRPr="006159F1">
              <w:rPr>
                <w:rFonts w:ascii="Arial" w:eastAsia="Times New Roman" w:hAnsi="Arial" w:cs="Arial"/>
                <w:color w:val="000000"/>
                <w:lang w:val="en-US"/>
              </w:rPr>
              <w:t>Std. Error</w:t>
            </w:r>
          </w:p>
        </w:tc>
        <w:tc>
          <w:tcPr>
            <w:tcW w:w="850" w:type="dxa"/>
            <w:vAlign w:val="bottom"/>
          </w:tcPr>
          <w:p w14:paraId="6D3A20F3" w14:textId="77777777" w:rsidR="00216DA4" w:rsidRPr="006159F1" w:rsidRDefault="00216DA4" w:rsidP="00BB0192">
            <w:pPr>
              <w:spacing w:line="276" w:lineRule="auto"/>
              <w:rPr>
                <w:rFonts w:ascii="Arial" w:hAnsi="Arial" w:cs="Arial"/>
              </w:rPr>
            </w:pPr>
            <w:r w:rsidRPr="006159F1">
              <w:rPr>
                <w:rFonts w:ascii="Arial" w:eastAsia="Times New Roman" w:hAnsi="Arial" w:cs="Arial"/>
                <w:color w:val="000000"/>
                <w:lang w:val="en-US"/>
              </w:rPr>
              <w:t>t value</w:t>
            </w:r>
          </w:p>
        </w:tc>
        <w:tc>
          <w:tcPr>
            <w:tcW w:w="951" w:type="dxa"/>
            <w:vAlign w:val="bottom"/>
          </w:tcPr>
          <w:p w14:paraId="6A0F0A7A" w14:textId="77777777" w:rsidR="00216DA4" w:rsidRPr="006159F1" w:rsidRDefault="00216DA4" w:rsidP="00BB0192">
            <w:pPr>
              <w:spacing w:line="276" w:lineRule="auto"/>
              <w:rPr>
                <w:rFonts w:ascii="Arial" w:hAnsi="Arial" w:cs="Arial"/>
              </w:rPr>
            </w:pPr>
            <w:r w:rsidRPr="006159F1">
              <w:rPr>
                <w:rFonts w:ascii="Arial" w:eastAsia="Times New Roman" w:hAnsi="Arial" w:cs="Arial"/>
                <w:color w:val="000000"/>
                <w:lang w:val="en-US"/>
              </w:rPr>
              <w:t>P</w:t>
            </w:r>
          </w:p>
        </w:tc>
      </w:tr>
      <w:tr w:rsidR="00216DA4" w:rsidRPr="006159F1" w14:paraId="3117F85A" w14:textId="77777777" w:rsidTr="00BB0192">
        <w:trPr>
          <w:trHeight w:val="255"/>
        </w:trPr>
        <w:tc>
          <w:tcPr>
            <w:tcW w:w="927" w:type="dxa"/>
            <w:vMerge w:val="restart"/>
            <w:vAlign w:val="bottom"/>
          </w:tcPr>
          <w:p w14:paraId="6F287651" w14:textId="77777777" w:rsidR="00216DA4" w:rsidRPr="006159F1" w:rsidRDefault="00216DA4" w:rsidP="00BB0192">
            <w:pPr>
              <w:spacing w:line="276" w:lineRule="auto"/>
              <w:rPr>
                <w:rFonts w:ascii="Arial" w:eastAsia="Times New Roman" w:hAnsi="Arial" w:cs="Arial"/>
                <w:i/>
                <w:color w:val="000000"/>
                <w:lang w:val="en-US"/>
              </w:rPr>
            </w:pPr>
            <w:r w:rsidRPr="006159F1">
              <w:rPr>
                <w:rFonts w:ascii="Arial" w:eastAsia="Times New Roman" w:hAnsi="Arial" w:cs="Arial"/>
                <w:i/>
                <w:color w:val="000000"/>
                <w:lang w:val="en-US"/>
              </w:rPr>
              <w:t>1</w:t>
            </w:r>
          </w:p>
        </w:tc>
        <w:tc>
          <w:tcPr>
            <w:tcW w:w="3623" w:type="dxa"/>
            <w:vAlign w:val="bottom"/>
          </w:tcPr>
          <w:p w14:paraId="7E4FF1E4" w14:textId="77777777" w:rsidR="00216DA4" w:rsidRPr="006159F1" w:rsidRDefault="00216DA4" w:rsidP="00BB0192">
            <w:pPr>
              <w:spacing w:line="276" w:lineRule="auto"/>
              <w:rPr>
                <w:rFonts w:ascii="Arial" w:hAnsi="Arial" w:cs="Arial"/>
              </w:rPr>
            </w:pPr>
            <w:r w:rsidRPr="006159F1">
              <w:rPr>
                <w:rFonts w:ascii="Arial" w:eastAsia="Times New Roman" w:hAnsi="Arial" w:cs="Arial"/>
                <w:i/>
                <w:color w:val="000000"/>
                <w:lang w:val="en-US"/>
              </w:rPr>
              <w:t>Intercept</w:t>
            </w:r>
          </w:p>
        </w:tc>
        <w:tc>
          <w:tcPr>
            <w:tcW w:w="1006" w:type="dxa"/>
            <w:vAlign w:val="bottom"/>
          </w:tcPr>
          <w:p w14:paraId="5BFFAA64" w14:textId="77777777" w:rsidR="00216DA4" w:rsidRPr="006159F1" w:rsidRDefault="00216DA4" w:rsidP="00BB0192">
            <w:pPr>
              <w:spacing w:line="276" w:lineRule="auto"/>
              <w:rPr>
                <w:rFonts w:ascii="Arial" w:hAnsi="Arial" w:cs="Arial"/>
              </w:rPr>
            </w:pPr>
            <w:r w:rsidRPr="006159F1">
              <w:rPr>
                <w:rFonts w:ascii="Arial" w:hAnsi="Arial" w:cs="Arial"/>
              </w:rPr>
              <w:t>0.13</w:t>
            </w:r>
          </w:p>
        </w:tc>
        <w:tc>
          <w:tcPr>
            <w:tcW w:w="1102" w:type="dxa"/>
            <w:vAlign w:val="bottom"/>
          </w:tcPr>
          <w:p w14:paraId="7A38B430" w14:textId="77777777" w:rsidR="00216DA4" w:rsidRPr="006159F1" w:rsidRDefault="00216DA4" w:rsidP="00BB0192">
            <w:pPr>
              <w:spacing w:line="276" w:lineRule="auto"/>
              <w:rPr>
                <w:rFonts w:ascii="Arial" w:hAnsi="Arial" w:cs="Arial"/>
              </w:rPr>
            </w:pPr>
            <w:r w:rsidRPr="006159F1">
              <w:rPr>
                <w:rFonts w:ascii="Arial" w:hAnsi="Arial" w:cs="Arial"/>
              </w:rPr>
              <w:t>0.12</w:t>
            </w:r>
          </w:p>
        </w:tc>
        <w:tc>
          <w:tcPr>
            <w:tcW w:w="850" w:type="dxa"/>
            <w:vAlign w:val="bottom"/>
          </w:tcPr>
          <w:p w14:paraId="6C658AEC" w14:textId="77777777" w:rsidR="00216DA4" w:rsidRPr="006159F1" w:rsidRDefault="00216DA4" w:rsidP="00BB0192">
            <w:pPr>
              <w:spacing w:line="276" w:lineRule="auto"/>
              <w:rPr>
                <w:rFonts w:ascii="Arial" w:hAnsi="Arial" w:cs="Arial"/>
              </w:rPr>
            </w:pPr>
            <w:r w:rsidRPr="006159F1">
              <w:rPr>
                <w:rFonts w:ascii="Arial" w:hAnsi="Arial" w:cs="Arial"/>
              </w:rPr>
              <w:t>1.04</w:t>
            </w:r>
          </w:p>
        </w:tc>
        <w:tc>
          <w:tcPr>
            <w:tcW w:w="951" w:type="dxa"/>
            <w:vAlign w:val="bottom"/>
          </w:tcPr>
          <w:p w14:paraId="0E8F78BF" w14:textId="77777777" w:rsidR="00216DA4" w:rsidRPr="006159F1" w:rsidRDefault="00216DA4" w:rsidP="00BB0192">
            <w:pPr>
              <w:spacing w:line="276" w:lineRule="auto"/>
              <w:rPr>
                <w:rFonts w:ascii="Arial" w:hAnsi="Arial" w:cs="Arial"/>
              </w:rPr>
            </w:pPr>
            <w:r w:rsidRPr="006159F1">
              <w:rPr>
                <w:rFonts w:ascii="Arial" w:hAnsi="Arial" w:cs="Arial"/>
              </w:rPr>
              <w:t>0.31</w:t>
            </w:r>
          </w:p>
        </w:tc>
      </w:tr>
      <w:tr w:rsidR="00216DA4" w:rsidRPr="006159F1" w14:paraId="6389F202" w14:textId="77777777" w:rsidTr="00BB0192">
        <w:trPr>
          <w:trHeight w:val="255"/>
        </w:trPr>
        <w:tc>
          <w:tcPr>
            <w:tcW w:w="927" w:type="dxa"/>
            <w:vMerge/>
            <w:vAlign w:val="bottom"/>
          </w:tcPr>
          <w:p w14:paraId="7F9F5AAD" w14:textId="77777777" w:rsidR="00216DA4" w:rsidRPr="006159F1" w:rsidRDefault="00216DA4" w:rsidP="00BB0192">
            <w:pPr>
              <w:spacing w:line="276" w:lineRule="auto"/>
              <w:rPr>
                <w:rFonts w:ascii="Arial" w:eastAsia="Times New Roman" w:hAnsi="Arial" w:cs="Arial"/>
                <w:i/>
                <w:color w:val="000000"/>
                <w:lang w:val="en-US"/>
              </w:rPr>
            </w:pPr>
          </w:p>
        </w:tc>
        <w:tc>
          <w:tcPr>
            <w:tcW w:w="3623" w:type="dxa"/>
            <w:vAlign w:val="bottom"/>
          </w:tcPr>
          <w:p w14:paraId="1F6691B7" w14:textId="77777777" w:rsidR="00216DA4" w:rsidRPr="006159F1" w:rsidRDefault="00216DA4" w:rsidP="00BB0192">
            <w:pPr>
              <w:spacing w:line="276" w:lineRule="auto"/>
              <w:rPr>
                <w:rFonts w:ascii="Arial" w:hAnsi="Arial" w:cs="Arial"/>
              </w:rPr>
            </w:pPr>
            <w:r w:rsidRPr="006159F1">
              <w:rPr>
                <w:rFonts w:ascii="Arial" w:eastAsia="Times New Roman" w:hAnsi="Arial" w:cs="Arial"/>
                <w:i/>
                <w:color w:val="000000"/>
                <w:lang w:val="en-US"/>
              </w:rPr>
              <w:t>Mobility ranking (Cowley et al.)</w:t>
            </w:r>
          </w:p>
        </w:tc>
        <w:tc>
          <w:tcPr>
            <w:tcW w:w="1006" w:type="dxa"/>
            <w:vAlign w:val="bottom"/>
          </w:tcPr>
          <w:p w14:paraId="3CF0DE7D" w14:textId="77777777" w:rsidR="00216DA4" w:rsidRPr="006159F1" w:rsidRDefault="00216DA4" w:rsidP="00BB0192">
            <w:pPr>
              <w:spacing w:line="276" w:lineRule="auto"/>
              <w:rPr>
                <w:rFonts w:ascii="Arial" w:hAnsi="Arial" w:cs="Arial"/>
              </w:rPr>
            </w:pPr>
            <w:r w:rsidRPr="006159F1">
              <w:rPr>
                <w:rFonts w:ascii="Arial" w:hAnsi="Arial" w:cs="Arial"/>
              </w:rPr>
              <w:t>0.01</w:t>
            </w:r>
          </w:p>
        </w:tc>
        <w:tc>
          <w:tcPr>
            <w:tcW w:w="1102" w:type="dxa"/>
            <w:vAlign w:val="bottom"/>
          </w:tcPr>
          <w:p w14:paraId="7F944669" w14:textId="77777777" w:rsidR="00216DA4" w:rsidRPr="006159F1" w:rsidRDefault="00216DA4" w:rsidP="00BB0192">
            <w:pPr>
              <w:spacing w:line="276" w:lineRule="auto"/>
              <w:rPr>
                <w:rFonts w:ascii="Arial" w:hAnsi="Arial" w:cs="Arial"/>
              </w:rPr>
            </w:pPr>
            <w:r w:rsidRPr="006159F1">
              <w:rPr>
                <w:rFonts w:ascii="Arial" w:hAnsi="Arial" w:cs="Arial"/>
              </w:rPr>
              <w:t>0.004</w:t>
            </w:r>
          </w:p>
        </w:tc>
        <w:tc>
          <w:tcPr>
            <w:tcW w:w="850" w:type="dxa"/>
            <w:vAlign w:val="bottom"/>
          </w:tcPr>
          <w:p w14:paraId="765E24A6" w14:textId="77777777" w:rsidR="00216DA4" w:rsidRPr="006159F1" w:rsidRDefault="00216DA4" w:rsidP="00BB0192">
            <w:pPr>
              <w:spacing w:line="276" w:lineRule="auto"/>
              <w:rPr>
                <w:rFonts w:ascii="Arial" w:hAnsi="Arial" w:cs="Arial"/>
              </w:rPr>
            </w:pPr>
            <w:r w:rsidRPr="006159F1">
              <w:rPr>
                <w:rFonts w:ascii="Arial" w:hAnsi="Arial" w:cs="Arial"/>
              </w:rPr>
              <w:t>1.94</w:t>
            </w:r>
          </w:p>
        </w:tc>
        <w:tc>
          <w:tcPr>
            <w:tcW w:w="951" w:type="dxa"/>
            <w:vAlign w:val="bottom"/>
          </w:tcPr>
          <w:p w14:paraId="14B0F3E9" w14:textId="77777777" w:rsidR="00216DA4" w:rsidRPr="006159F1" w:rsidRDefault="00216DA4" w:rsidP="00BB0192">
            <w:pPr>
              <w:spacing w:line="276" w:lineRule="auto"/>
              <w:rPr>
                <w:rFonts w:ascii="Arial" w:hAnsi="Arial" w:cs="Arial"/>
              </w:rPr>
            </w:pPr>
            <w:r w:rsidRPr="006159F1">
              <w:rPr>
                <w:rFonts w:ascii="Arial" w:hAnsi="Arial" w:cs="Arial"/>
              </w:rPr>
              <w:t>0.06</w:t>
            </w:r>
          </w:p>
        </w:tc>
      </w:tr>
      <w:tr w:rsidR="00216DA4" w:rsidRPr="006159F1" w14:paraId="07027878" w14:textId="77777777" w:rsidTr="00BB0192">
        <w:trPr>
          <w:trHeight w:val="255"/>
        </w:trPr>
        <w:tc>
          <w:tcPr>
            <w:tcW w:w="927" w:type="dxa"/>
            <w:vMerge w:val="restart"/>
            <w:vAlign w:val="bottom"/>
          </w:tcPr>
          <w:p w14:paraId="3E1611B1" w14:textId="77777777" w:rsidR="00216DA4" w:rsidRPr="006159F1" w:rsidRDefault="00216DA4" w:rsidP="00BB0192">
            <w:pPr>
              <w:spacing w:line="276" w:lineRule="auto"/>
              <w:rPr>
                <w:rFonts w:ascii="Arial" w:eastAsia="Times New Roman" w:hAnsi="Arial" w:cs="Arial"/>
                <w:i/>
                <w:color w:val="000000"/>
                <w:lang w:val="en-US"/>
              </w:rPr>
            </w:pPr>
            <w:r w:rsidRPr="006159F1">
              <w:rPr>
                <w:rFonts w:ascii="Arial" w:eastAsia="Times New Roman" w:hAnsi="Arial" w:cs="Arial"/>
                <w:i/>
                <w:color w:val="000000"/>
                <w:lang w:val="en-US"/>
              </w:rPr>
              <w:t>2</w:t>
            </w:r>
          </w:p>
        </w:tc>
        <w:tc>
          <w:tcPr>
            <w:tcW w:w="3623" w:type="dxa"/>
            <w:vAlign w:val="bottom"/>
          </w:tcPr>
          <w:p w14:paraId="6FB17A68" w14:textId="77777777" w:rsidR="00216DA4" w:rsidRPr="006159F1" w:rsidRDefault="00216DA4" w:rsidP="00BB0192">
            <w:pPr>
              <w:spacing w:line="276" w:lineRule="auto"/>
              <w:rPr>
                <w:rFonts w:ascii="Arial" w:hAnsi="Arial" w:cs="Arial"/>
              </w:rPr>
            </w:pPr>
            <w:r w:rsidRPr="006159F1">
              <w:rPr>
                <w:rFonts w:ascii="Arial" w:eastAsia="Times New Roman" w:hAnsi="Arial" w:cs="Arial"/>
                <w:i/>
                <w:color w:val="000000"/>
                <w:lang w:val="en-US"/>
              </w:rPr>
              <w:t>Intercept</w:t>
            </w:r>
          </w:p>
        </w:tc>
        <w:tc>
          <w:tcPr>
            <w:tcW w:w="1006" w:type="dxa"/>
            <w:vAlign w:val="bottom"/>
          </w:tcPr>
          <w:p w14:paraId="06B1D016" w14:textId="77777777" w:rsidR="00216DA4" w:rsidRPr="006159F1" w:rsidRDefault="00216DA4" w:rsidP="00BB0192">
            <w:pPr>
              <w:spacing w:line="276" w:lineRule="auto"/>
              <w:rPr>
                <w:rFonts w:ascii="Arial" w:hAnsi="Arial" w:cs="Arial"/>
              </w:rPr>
            </w:pPr>
            <w:r w:rsidRPr="006159F1">
              <w:rPr>
                <w:rFonts w:ascii="Arial" w:hAnsi="Arial" w:cs="Arial"/>
              </w:rPr>
              <w:t>0.20</w:t>
            </w:r>
          </w:p>
        </w:tc>
        <w:tc>
          <w:tcPr>
            <w:tcW w:w="1102" w:type="dxa"/>
            <w:vAlign w:val="bottom"/>
          </w:tcPr>
          <w:p w14:paraId="6E888979" w14:textId="77777777" w:rsidR="00216DA4" w:rsidRPr="006159F1" w:rsidRDefault="00216DA4" w:rsidP="00BB0192">
            <w:pPr>
              <w:spacing w:line="276" w:lineRule="auto"/>
              <w:rPr>
                <w:rFonts w:ascii="Arial" w:hAnsi="Arial" w:cs="Arial"/>
              </w:rPr>
            </w:pPr>
            <w:r w:rsidRPr="006159F1">
              <w:rPr>
                <w:rFonts w:ascii="Arial" w:hAnsi="Arial" w:cs="Arial"/>
              </w:rPr>
              <w:t>0.11</w:t>
            </w:r>
          </w:p>
        </w:tc>
        <w:tc>
          <w:tcPr>
            <w:tcW w:w="850" w:type="dxa"/>
            <w:vAlign w:val="bottom"/>
          </w:tcPr>
          <w:p w14:paraId="070ECA9E" w14:textId="77777777" w:rsidR="00216DA4" w:rsidRPr="006159F1" w:rsidRDefault="00216DA4" w:rsidP="00BB0192">
            <w:pPr>
              <w:spacing w:line="276" w:lineRule="auto"/>
              <w:rPr>
                <w:rFonts w:ascii="Arial" w:hAnsi="Arial" w:cs="Arial"/>
              </w:rPr>
            </w:pPr>
            <w:r w:rsidRPr="006159F1">
              <w:rPr>
                <w:rFonts w:ascii="Arial" w:hAnsi="Arial" w:cs="Arial"/>
              </w:rPr>
              <w:t>1.75</w:t>
            </w:r>
          </w:p>
        </w:tc>
        <w:tc>
          <w:tcPr>
            <w:tcW w:w="951" w:type="dxa"/>
            <w:vAlign w:val="bottom"/>
          </w:tcPr>
          <w:p w14:paraId="5D7FB2FD" w14:textId="77777777" w:rsidR="00216DA4" w:rsidRPr="006159F1" w:rsidRDefault="00216DA4" w:rsidP="00BB0192">
            <w:pPr>
              <w:spacing w:line="276" w:lineRule="auto"/>
              <w:rPr>
                <w:rFonts w:ascii="Arial" w:hAnsi="Arial" w:cs="Arial"/>
              </w:rPr>
            </w:pPr>
            <w:r w:rsidRPr="006159F1">
              <w:rPr>
                <w:rFonts w:ascii="Arial" w:hAnsi="Arial" w:cs="Arial"/>
              </w:rPr>
              <w:t>0.09</w:t>
            </w:r>
          </w:p>
        </w:tc>
      </w:tr>
      <w:tr w:rsidR="00216DA4" w:rsidRPr="006159F1" w14:paraId="3AC30629" w14:textId="77777777" w:rsidTr="00BB0192">
        <w:trPr>
          <w:trHeight w:val="255"/>
        </w:trPr>
        <w:tc>
          <w:tcPr>
            <w:tcW w:w="927" w:type="dxa"/>
            <w:vMerge/>
          </w:tcPr>
          <w:p w14:paraId="04D43DEF" w14:textId="77777777" w:rsidR="00216DA4" w:rsidRPr="006159F1" w:rsidRDefault="00216DA4" w:rsidP="00BB0192">
            <w:pPr>
              <w:spacing w:line="276" w:lineRule="auto"/>
              <w:rPr>
                <w:rFonts w:ascii="Arial" w:eastAsia="Times New Roman" w:hAnsi="Arial" w:cs="Arial"/>
                <w:i/>
                <w:color w:val="000000"/>
                <w:lang w:val="en-US"/>
              </w:rPr>
            </w:pPr>
          </w:p>
        </w:tc>
        <w:tc>
          <w:tcPr>
            <w:tcW w:w="3623" w:type="dxa"/>
            <w:vAlign w:val="bottom"/>
          </w:tcPr>
          <w:p w14:paraId="5D589EFD" w14:textId="77777777" w:rsidR="00216DA4" w:rsidRPr="006159F1" w:rsidRDefault="00216DA4" w:rsidP="00BB0192">
            <w:pPr>
              <w:spacing w:line="276" w:lineRule="auto"/>
              <w:rPr>
                <w:rFonts w:ascii="Arial" w:hAnsi="Arial" w:cs="Arial"/>
              </w:rPr>
            </w:pPr>
            <w:r w:rsidRPr="006159F1">
              <w:rPr>
                <w:rFonts w:ascii="Arial" w:eastAsia="Times New Roman" w:hAnsi="Arial" w:cs="Arial"/>
                <w:i/>
                <w:color w:val="000000"/>
                <w:lang w:val="en-US"/>
              </w:rPr>
              <w:t>Mobility score (Dennis et al.)</w:t>
            </w:r>
          </w:p>
        </w:tc>
        <w:tc>
          <w:tcPr>
            <w:tcW w:w="1006" w:type="dxa"/>
            <w:vAlign w:val="bottom"/>
          </w:tcPr>
          <w:p w14:paraId="2BD82D59" w14:textId="77777777" w:rsidR="00216DA4" w:rsidRPr="006159F1" w:rsidRDefault="00216DA4" w:rsidP="00BB0192">
            <w:pPr>
              <w:spacing w:line="276" w:lineRule="auto"/>
              <w:rPr>
                <w:rFonts w:ascii="Arial" w:hAnsi="Arial" w:cs="Arial"/>
              </w:rPr>
            </w:pPr>
            <w:r w:rsidRPr="006159F1">
              <w:rPr>
                <w:rFonts w:ascii="Arial" w:hAnsi="Arial" w:cs="Arial"/>
              </w:rPr>
              <w:t>0.03</w:t>
            </w:r>
          </w:p>
        </w:tc>
        <w:tc>
          <w:tcPr>
            <w:tcW w:w="1102" w:type="dxa"/>
            <w:vAlign w:val="bottom"/>
          </w:tcPr>
          <w:p w14:paraId="1F507637" w14:textId="77777777" w:rsidR="00216DA4" w:rsidRPr="006159F1" w:rsidRDefault="00216DA4" w:rsidP="00BB0192">
            <w:pPr>
              <w:spacing w:line="276" w:lineRule="auto"/>
              <w:rPr>
                <w:rFonts w:ascii="Arial" w:hAnsi="Arial" w:cs="Arial"/>
              </w:rPr>
            </w:pPr>
            <w:r w:rsidRPr="006159F1">
              <w:rPr>
                <w:rFonts w:ascii="Arial" w:hAnsi="Arial" w:cs="Arial"/>
              </w:rPr>
              <w:t>0.02</w:t>
            </w:r>
          </w:p>
        </w:tc>
        <w:tc>
          <w:tcPr>
            <w:tcW w:w="850" w:type="dxa"/>
            <w:vAlign w:val="bottom"/>
          </w:tcPr>
          <w:p w14:paraId="6CD3EF60" w14:textId="77777777" w:rsidR="00216DA4" w:rsidRPr="006159F1" w:rsidRDefault="00216DA4" w:rsidP="00BB0192">
            <w:pPr>
              <w:spacing w:line="276" w:lineRule="auto"/>
              <w:rPr>
                <w:rFonts w:ascii="Arial" w:hAnsi="Arial" w:cs="Arial"/>
              </w:rPr>
            </w:pPr>
            <w:r w:rsidRPr="006159F1">
              <w:rPr>
                <w:rFonts w:ascii="Arial" w:hAnsi="Arial" w:cs="Arial"/>
              </w:rPr>
              <w:t>1.46</w:t>
            </w:r>
          </w:p>
        </w:tc>
        <w:tc>
          <w:tcPr>
            <w:tcW w:w="951" w:type="dxa"/>
            <w:vAlign w:val="bottom"/>
          </w:tcPr>
          <w:p w14:paraId="19931616" w14:textId="77777777" w:rsidR="00216DA4" w:rsidRPr="006159F1" w:rsidRDefault="00216DA4" w:rsidP="00BB0192">
            <w:pPr>
              <w:spacing w:line="276" w:lineRule="auto"/>
              <w:rPr>
                <w:rFonts w:ascii="Arial" w:hAnsi="Arial" w:cs="Arial"/>
              </w:rPr>
            </w:pPr>
            <w:r w:rsidRPr="006159F1">
              <w:rPr>
                <w:rFonts w:ascii="Arial" w:hAnsi="Arial" w:cs="Arial"/>
              </w:rPr>
              <w:t>0.16</w:t>
            </w:r>
          </w:p>
        </w:tc>
      </w:tr>
    </w:tbl>
    <w:p w14:paraId="031D42E6" w14:textId="77777777" w:rsidR="00263CDF" w:rsidRPr="00B5491B" w:rsidRDefault="00263CDF" w:rsidP="007D570B">
      <w:pPr>
        <w:spacing w:line="480" w:lineRule="auto"/>
        <w:rPr>
          <w:rFonts w:ascii="Arial" w:hAnsi="Arial" w:cs="Arial"/>
        </w:rPr>
      </w:pPr>
    </w:p>
    <w:p w14:paraId="3EE877F8" w14:textId="77777777" w:rsidR="00263CDF" w:rsidRPr="006159F1" w:rsidRDefault="00263CDF" w:rsidP="007D570B">
      <w:pPr>
        <w:spacing w:line="480" w:lineRule="auto"/>
        <w:rPr>
          <w:rFonts w:ascii="Arial" w:hAnsi="Arial" w:cs="Arial"/>
        </w:rPr>
      </w:pPr>
    </w:p>
    <w:p w14:paraId="4389E028" w14:textId="77777777" w:rsidR="00263CDF" w:rsidRPr="006159F1" w:rsidRDefault="00263CDF" w:rsidP="007D570B">
      <w:pPr>
        <w:spacing w:line="480" w:lineRule="auto"/>
        <w:rPr>
          <w:rFonts w:ascii="Arial" w:hAnsi="Arial" w:cs="Arial"/>
        </w:rPr>
      </w:pPr>
    </w:p>
    <w:p w14:paraId="6968E046" w14:textId="77777777" w:rsidR="00263CDF" w:rsidRPr="006159F1" w:rsidRDefault="00263CDF" w:rsidP="007D570B">
      <w:pPr>
        <w:spacing w:line="480" w:lineRule="auto"/>
        <w:rPr>
          <w:rFonts w:ascii="Arial" w:hAnsi="Arial" w:cs="Arial"/>
        </w:rPr>
      </w:pPr>
    </w:p>
    <w:p w14:paraId="299FC86F" w14:textId="77777777" w:rsidR="00263CDF" w:rsidRPr="006159F1" w:rsidRDefault="00263CDF" w:rsidP="007D570B">
      <w:pPr>
        <w:spacing w:line="480" w:lineRule="auto"/>
        <w:rPr>
          <w:rFonts w:ascii="Arial" w:hAnsi="Arial" w:cs="Arial"/>
        </w:rPr>
      </w:pPr>
    </w:p>
    <w:p w14:paraId="72F27FB5" w14:textId="10A908DA" w:rsidR="007D570B" w:rsidRPr="006159F1" w:rsidRDefault="007D570B" w:rsidP="007D570B">
      <w:pPr>
        <w:spacing w:line="480" w:lineRule="auto"/>
        <w:rPr>
          <w:rFonts w:ascii="Arial" w:hAnsi="Arial" w:cs="Arial"/>
        </w:rPr>
      </w:pPr>
      <w:r w:rsidRPr="006159F1">
        <w:rPr>
          <w:rFonts w:ascii="Arial" w:hAnsi="Arial" w:cs="Arial"/>
        </w:rPr>
        <w:t xml:space="preserve">Supplementary Figure 1. The ranges of a) the small skipper butterfly, </w:t>
      </w:r>
      <w:r w:rsidRPr="006159F1">
        <w:rPr>
          <w:rFonts w:ascii="Arial" w:hAnsi="Arial" w:cs="Arial"/>
          <w:i/>
        </w:rPr>
        <w:t>Thymelicus sylvestris,</w:t>
      </w:r>
      <w:r w:rsidRPr="006159F1">
        <w:rPr>
          <w:rFonts w:ascii="Arial" w:hAnsi="Arial" w:cs="Arial"/>
        </w:rPr>
        <w:t xml:space="preserve"> a species with a well-filled range (fractal dimension: 0.257), and b) the Grayling butterfly, </w:t>
      </w:r>
      <w:r w:rsidRPr="006159F1">
        <w:rPr>
          <w:rFonts w:ascii="Arial" w:hAnsi="Arial" w:cs="Arial"/>
          <w:i/>
        </w:rPr>
        <w:t xml:space="preserve">Hipparchia semele </w:t>
      </w:r>
      <w:r w:rsidRPr="006159F1">
        <w:rPr>
          <w:rFonts w:ascii="Arial" w:hAnsi="Arial" w:cs="Arial"/>
        </w:rPr>
        <w:t xml:space="preserve">a species with the most minimally filled range of the </w:t>
      </w:r>
      <w:r w:rsidR="00FE241D" w:rsidRPr="006159F1">
        <w:rPr>
          <w:rFonts w:ascii="Arial" w:hAnsi="Arial" w:cs="Arial"/>
        </w:rPr>
        <w:t>33</w:t>
      </w:r>
      <w:r w:rsidRPr="006159F1">
        <w:rPr>
          <w:rFonts w:ascii="Arial" w:hAnsi="Arial" w:cs="Arial"/>
        </w:rPr>
        <w:t xml:space="preserve"> species studied (fractal dimension: 0.716).</w:t>
      </w:r>
    </w:p>
    <w:p w14:paraId="494D145F"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592CCCFF"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5C469BF8"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38D2FE79"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059DAFC8" w14:textId="553C5FE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21CF2332"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51A76E6C"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54503671"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2F018AA2"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2809B535"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45133EB1"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09BF62D0"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3FAB64AA" w14:textId="77777777" w:rsidR="0051162E" w:rsidRPr="006159F1" w:rsidRDefault="0051162E" w:rsidP="00BC2CAA">
      <w:pPr>
        <w:spacing w:after="0" w:line="480" w:lineRule="auto"/>
        <w:rPr>
          <w:rFonts w:ascii="Arial" w:eastAsia="Times New Roman" w:hAnsi="Arial" w:cs="Arial"/>
          <w:snapToGrid w:val="0"/>
          <w:color w:val="000000"/>
          <w:w w:val="0"/>
          <w:sz w:val="0"/>
          <w:szCs w:val="0"/>
          <w:u w:color="000000"/>
          <w:bdr w:val="none" w:sz="0" w:space="0" w:color="000000"/>
          <w:shd w:val="clear" w:color="000000" w:fill="000000"/>
          <w:lang w:val="x-none" w:eastAsia="x-none" w:bidi="x-none"/>
        </w:rPr>
      </w:pPr>
    </w:p>
    <w:p w14:paraId="7CE2024B" w14:textId="553A20FC" w:rsidR="00CA7738" w:rsidRPr="006159F1" w:rsidRDefault="007827D8" w:rsidP="001C5FA4">
      <w:pPr>
        <w:spacing w:after="0" w:line="480" w:lineRule="auto"/>
        <w:rPr>
          <w:rFonts w:ascii="Arial" w:hAnsi="Arial" w:cs="Arial"/>
        </w:rPr>
      </w:pPr>
      <w:r w:rsidRPr="00B5491B">
        <w:rPr>
          <w:rFonts w:ascii="Arial" w:hAnsi="Arial" w:cs="Arial"/>
        </w:rPr>
        <w:t>Supplementary Figure 2. The annual total number of distribution records for all 33 study butterfly species across the study period 1972-2012.</w:t>
      </w:r>
    </w:p>
    <w:sectPr w:rsidR="00CA7738" w:rsidRPr="006159F1" w:rsidSect="00B57861">
      <w:footerReference w:type="default" r:id="rId9"/>
      <w:type w:val="continuous"/>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FD546" w14:textId="77777777" w:rsidR="008A1C80" w:rsidRDefault="008A1C80" w:rsidP="00281C4E">
      <w:pPr>
        <w:spacing w:after="0" w:line="240" w:lineRule="auto"/>
      </w:pPr>
      <w:r>
        <w:separator/>
      </w:r>
    </w:p>
  </w:endnote>
  <w:endnote w:type="continuationSeparator" w:id="0">
    <w:p w14:paraId="0A69D653" w14:textId="77777777" w:rsidR="008A1C80" w:rsidRDefault="008A1C80" w:rsidP="0028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947789"/>
      <w:docPartObj>
        <w:docPartGallery w:val="Page Numbers (Bottom of Page)"/>
        <w:docPartUnique/>
      </w:docPartObj>
    </w:sdtPr>
    <w:sdtEndPr>
      <w:rPr>
        <w:noProof/>
      </w:rPr>
    </w:sdtEndPr>
    <w:sdtContent>
      <w:p w14:paraId="5CAC372B" w14:textId="424B098D" w:rsidR="008A1C80" w:rsidRDefault="008A1C80">
        <w:pPr>
          <w:pStyle w:val="Footer"/>
          <w:jc w:val="center"/>
        </w:pPr>
        <w:r>
          <w:fldChar w:fldCharType="begin"/>
        </w:r>
        <w:r w:rsidRPr="00FE241D">
          <w:instrText xml:space="preserve"> PAGE   \* MERGEFORMAT </w:instrText>
        </w:r>
        <w:r>
          <w:fldChar w:fldCharType="separate"/>
        </w:r>
        <w:r w:rsidR="002D3E03">
          <w:rPr>
            <w:noProof/>
          </w:rPr>
          <w:t>2</w:t>
        </w:r>
        <w:r>
          <w:rPr>
            <w:noProof/>
          </w:rPr>
          <w:fldChar w:fldCharType="end"/>
        </w:r>
      </w:p>
    </w:sdtContent>
  </w:sdt>
  <w:p w14:paraId="0C6EEF06" w14:textId="77777777" w:rsidR="008A1C80" w:rsidRDefault="008A1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617FC" w14:textId="77777777" w:rsidR="008A1C80" w:rsidRDefault="008A1C80" w:rsidP="00281C4E">
      <w:pPr>
        <w:spacing w:after="0" w:line="240" w:lineRule="auto"/>
      </w:pPr>
      <w:r>
        <w:separator/>
      </w:r>
    </w:p>
  </w:footnote>
  <w:footnote w:type="continuationSeparator" w:id="0">
    <w:p w14:paraId="5583264A" w14:textId="77777777" w:rsidR="008A1C80" w:rsidRDefault="008A1C80" w:rsidP="00281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CF"/>
    <w:multiLevelType w:val="hybridMultilevel"/>
    <w:tmpl w:val="B0E60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32F0"/>
    <w:multiLevelType w:val="hybridMultilevel"/>
    <w:tmpl w:val="C286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52DE"/>
    <w:multiLevelType w:val="hybridMultilevel"/>
    <w:tmpl w:val="88DC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45D12"/>
    <w:multiLevelType w:val="hybridMultilevel"/>
    <w:tmpl w:val="934C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D4C1B"/>
    <w:multiLevelType w:val="hybridMultilevel"/>
    <w:tmpl w:val="393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27CFF"/>
    <w:multiLevelType w:val="hybridMultilevel"/>
    <w:tmpl w:val="322E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A59C0"/>
    <w:multiLevelType w:val="hybridMultilevel"/>
    <w:tmpl w:val="CA10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43F7A"/>
    <w:multiLevelType w:val="hybridMultilevel"/>
    <w:tmpl w:val="4F8E9302"/>
    <w:lvl w:ilvl="0" w:tplc="43AA2D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7D2BB0"/>
    <w:multiLevelType w:val="hybridMultilevel"/>
    <w:tmpl w:val="C4E291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0111D2"/>
    <w:multiLevelType w:val="hybridMultilevel"/>
    <w:tmpl w:val="B802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D4267"/>
    <w:multiLevelType w:val="hybridMultilevel"/>
    <w:tmpl w:val="D9960F18"/>
    <w:lvl w:ilvl="0" w:tplc="41DE45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8246E"/>
    <w:multiLevelType w:val="hybridMultilevel"/>
    <w:tmpl w:val="9138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77E75"/>
    <w:multiLevelType w:val="hybridMultilevel"/>
    <w:tmpl w:val="2C2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E6027"/>
    <w:multiLevelType w:val="hybridMultilevel"/>
    <w:tmpl w:val="4B0A4570"/>
    <w:lvl w:ilvl="0" w:tplc="928225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19019E"/>
    <w:multiLevelType w:val="hybridMultilevel"/>
    <w:tmpl w:val="77BE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20B0E"/>
    <w:multiLevelType w:val="hybridMultilevel"/>
    <w:tmpl w:val="08481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F5791E"/>
    <w:multiLevelType w:val="hybridMultilevel"/>
    <w:tmpl w:val="D89EA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50055A"/>
    <w:multiLevelType w:val="hybridMultilevel"/>
    <w:tmpl w:val="A796D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F836FF"/>
    <w:multiLevelType w:val="hybridMultilevel"/>
    <w:tmpl w:val="4A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616520"/>
    <w:multiLevelType w:val="hybridMultilevel"/>
    <w:tmpl w:val="9A5658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F15A3F"/>
    <w:multiLevelType w:val="hybridMultilevel"/>
    <w:tmpl w:val="B354186E"/>
    <w:lvl w:ilvl="0" w:tplc="5E2C2D7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11"/>
  </w:num>
  <w:num w:numId="5">
    <w:abstractNumId w:val="8"/>
  </w:num>
  <w:num w:numId="6">
    <w:abstractNumId w:val="19"/>
  </w:num>
  <w:num w:numId="7">
    <w:abstractNumId w:val="18"/>
  </w:num>
  <w:num w:numId="8">
    <w:abstractNumId w:val="0"/>
  </w:num>
  <w:num w:numId="9">
    <w:abstractNumId w:val="2"/>
  </w:num>
  <w:num w:numId="10">
    <w:abstractNumId w:val="4"/>
  </w:num>
  <w:num w:numId="11">
    <w:abstractNumId w:val="5"/>
  </w:num>
  <w:num w:numId="12">
    <w:abstractNumId w:val="1"/>
  </w:num>
  <w:num w:numId="13">
    <w:abstractNumId w:val="9"/>
  </w:num>
  <w:num w:numId="14">
    <w:abstractNumId w:val="3"/>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 w:numId="19">
    <w:abstractNumId w:val="13"/>
  </w:num>
  <w:num w:numId="20">
    <w:abstractNumId w:val="17"/>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6E"/>
    <w:rsid w:val="00000429"/>
    <w:rsid w:val="000041D1"/>
    <w:rsid w:val="00006630"/>
    <w:rsid w:val="00007BEF"/>
    <w:rsid w:val="00010373"/>
    <w:rsid w:val="00010466"/>
    <w:rsid w:val="0001091C"/>
    <w:rsid w:val="0001092C"/>
    <w:rsid w:val="00011FA9"/>
    <w:rsid w:val="00012348"/>
    <w:rsid w:val="00012EA7"/>
    <w:rsid w:val="00014ACF"/>
    <w:rsid w:val="00017B5C"/>
    <w:rsid w:val="00020580"/>
    <w:rsid w:val="00023796"/>
    <w:rsid w:val="0002396A"/>
    <w:rsid w:val="0002409A"/>
    <w:rsid w:val="0003267A"/>
    <w:rsid w:val="00034588"/>
    <w:rsid w:val="00036781"/>
    <w:rsid w:val="000371D2"/>
    <w:rsid w:val="00037A77"/>
    <w:rsid w:val="00037EAD"/>
    <w:rsid w:val="00041684"/>
    <w:rsid w:val="00041D5F"/>
    <w:rsid w:val="000460AC"/>
    <w:rsid w:val="00046404"/>
    <w:rsid w:val="00046DF3"/>
    <w:rsid w:val="000470F2"/>
    <w:rsid w:val="00050FEA"/>
    <w:rsid w:val="00053E06"/>
    <w:rsid w:val="00053E0C"/>
    <w:rsid w:val="000553DD"/>
    <w:rsid w:val="00055626"/>
    <w:rsid w:val="00055FE4"/>
    <w:rsid w:val="0005790B"/>
    <w:rsid w:val="0006665D"/>
    <w:rsid w:val="00067407"/>
    <w:rsid w:val="00070500"/>
    <w:rsid w:val="00073150"/>
    <w:rsid w:val="000731B6"/>
    <w:rsid w:val="00073D3C"/>
    <w:rsid w:val="00074E6E"/>
    <w:rsid w:val="00075415"/>
    <w:rsid w:val="000812C7"/>
    <w:rsid w:val="000845BD"/>
    <w:rsid w:val="000920AD"/>
    <w:rsid w:val="0009235C"/>
    <w:rsid w:val="00092D56"/>
    <w:rsid w:val="000937DE"/>
    <w:rsid w:val="00094789"/>
    <w:rsid w:val="00094A66"/>
    <w:rsid w:val="0009504E"/>
    <w:rsid w:val="000A0A70"/>
    <w:rsid w:val="000A0B08"/>
    <w:rsid w:val="000A36A2"/>
    <w:rsid w:val="000A3C47"/>
    <w:rsid w:val="000A4725"/>
    <w:rsid w:val="000A6CE1"/>
    <w:rsid w:val="000B0F9A"/>
    <w:rsid w:val="000B2DEE"/>
    <w:rsid w:val="000B3B21"/>
    <w:rsid w:val="000B4A04"/>
    <w:rsid w:val="000B56B2"/>
    <w:rsid w:val="000B64D6"/>
    <w:rsid w:val="000B7AA4"/>
    <w:rsid w:val="000B7AF4"/>
    <w:rsid w:val="000B7E5C"/>
    <w:rsid w:val="000C0062"/>
    <w:rsid w:val="000C18BC"/>
    <w:rsid w:val="000C3B8B"/>
    <w:rsid w:val="000C426B"/>
    <w:rsid w:val="000C4FE2"/>
    <w:rsid w:val="000C5EB2"/>
    <w:rsid w:val="000C708E"/>
    <w:rsid w:val="000D2815"/>
    <w:rsid w:val="000D3080"/>
    <w:rsid w:val="000D3160"/>
    <w:rsid w:val="000D47C5"/>
    <w:rsid w:val="000D5927"/>
    <w:rsid w:val="000D7E02"/>
    <w:rsid w:val="000E13CB"/>
    <w:rsid w:val="000E719B"/>
    <w:rsid w:val="000F4100"/>
    <w:rsid w:val="000F6BB3"/>
    <w:rsid w:val="00100CB3"/>
    <w:rsid w:val="00100F58"/>
    <w:rsid w:val="00102AFF"/>
    <w:rsid w:val="00103094"/>
    <w:rsid w:val="001036EE"/>
    <w:rsid w:val="001058BF"/>
    <w:rsid w:val="00106766"/>
    <w:rsid w:val="00111CDD"/>
    <w:rsid w:val="001146FF"/>
    <w:rsid w:val="0011568C"/>
    <w:rsid w:val="001214CB"/>
    <w:rsid w:val="0012512D"/>
    <w:rsid w:val="00127B4B"/>
    <w:rsid w:val="00127E6E"/>
    <w:rsid w:val="001303F2"/>
    <w:rsid w:val="0013179F"/>
    <w:rsid w:val="00131ED1"/>
    <w:rsid w:val="00133CDE"/>
    <w:rsid w:val="00133F1F"/>
    <w:rsid w:val="00134CA6"/>
    <w:rsid w:val="0013547F"/>
    <w:rsid w:val="00135FCC"/>
    <w:rsid w:val="001366F0"/>
    <w:rsid w:val="001373D3"/>
    <w:rsid w:val="00137CE1"/>
    <w:rsid w:val="00141BBF"/>
    <w:rsid w:val="001421CF"/>
    <w:rsid w:val="00142338"/>
    <w:rsid w:val="001423A2"/>
    <w:rsid w:val="001438D4"/>
    <w:rsid w:val="00146212"/>
    <w:rsid w:val="00152310"/>
    <w:rsid w:val="001544F0"/>
    <w:rsid w:val="00154BE4"/>
    <w:rsid w:val="001552C0"/>
    <w:rsid w:val="0015545A"/>
    <w:rsid w:val="00156BCC"/>
    <w:rsid w:val="00157C00"/>
    <w:rsid w:val="0016098E"/>
    <w:rsid w:val="0016514A"/>
    <w:rsid w:val="00165CC7"/>
    <w:rsid w:val="001660F0"/>
    <w:rsid w:val="00167575"/>
    <w:rsid w:val="00170547"/>
    <w:rsid w:val="00171A0B"/>
    <w:rsid w:val="00175C7A"/>
    <w:rsid w:val="00176332"/>
    <w:rsid w:val="00177835"/>
    <w:rsid w:val="00180A45"/>
    <w:rsid w:val="00184484"/>
    <w:rsid w:val="001869C4"/>
    <w:rsid w:val="00186F57"/>
    <w:rsid w:val="00187F46"/>
    <w:rsid w:val="00191FE2"/>
    <w:rsid w:val="001932CC"/>
    <w:rsid w:val="00196BB1"/>
    <w:rsid w:val="0019734C"/>
    <w:rsid w:val="001977ED"/>
    <w:rsid w:val="001A11E7"/>
    <w:rsid w:val="001A3287"/>
    <w:rsid w:val="001A3BEF"/>
    <w:rsid w:val="001A534E"/>
    <w:rsid w:val="001A6D69"/>
    <w:rsid w:val="001A7901"/>
    <w:rsid w:val="001B1C19"/>
    <w:rsid w:val="001B2D76"/>
    <w:rsid w:val="001B37B8"/>
    <w:rsid w:val="001B37F6"/>
    <w:rsid w:val="001B6B3E"/>
    <w:rsid w:val="001B734F"/>
    <w:rsid w:val="001B7818"/>
    <w:rsid w:val="001C041E"/>
    <w:rsid w:val="001C0681"/>
    <w:rsid w:val="001C301F"/>
    <w:rsid w:val="001C3D65"/>
    <w:rsid w:val="001C5FA4"/>
    <w:rsid w:val="001C644D"/>
    <w:rsid w:val="001C674E"/>
    <w:rsid w:val="001C6E00"/>
    <w:rsid w:val="001D024A"/>
    <w:rsid w:val="001D253A"/>
    <w:rsid w:val="001D44A5"/>
    <w:rsid w:val="001E084D"/>
    <w:rsid w:val="001E2287"/>
    <w:rsid w:val="001E4ABB"/>
    <w:rsid w:val="001E4B19"/>
    <w:rsid w:val="001E7382"/>
    <w:rsid w:val="001F0361"/>
    <w:rsid w:val="001F0717"/>
    <w:rsid w:val="001F7D08"/>
    <w:rsid w:val="00202BCB"/>
    <w:rsid w:val="00203D40"/>
    <w:rsid w:val="00205CFE"/>
    <w:rsid w:val="002061FA"/>
    <w:rsid w:val="002068E3"/>
    <w:rsid w:val="002110CF"/>
    <w:rsid w:val="00211381"/>
    <w:rsid w:val="0021185E"/>
    <w:rsid w:val="002130AF"/>
    <w:rsid w:val="002139AB"/>
    <w:rsid w:val="002164F1"/>
    <w:rsid w:val="00216DA4"/>
    <w:rsid w:val="0022122B"/>
    <w:rsid w:val="00221535"/>
    <w:rsid w:val="0022170D"/>
    <w:rsid w:val="00221C23"/>
    <w:rsid w:val="002258F2"/>
    <w:rsid w:val="00227DF9"/>
    <w:rsid w:val="00231BE6"/>
    <w:rsid w:val="00232285"/>
    <w:rsid w:val="00233114"/>
    <w:rsid w:val="0023711E"/>
    <w:rsid w:val="002401CD"/>
    <w:rsid w:val="00240280"/>
    <w:rsid w:val="002405A0"/>
    <w:rsid w:val="00240A08"/>
    <w:rsid w:val="00242044"/>
    <w:rsid w:val="00244D28"/>
    <w:rsid w:val="00245F04"/>
    <w:rsid w:val="00250883"/>
    <w:rsid w:val="00252023"/>
    <w:rsid w:val="00252A6A"/>
    <w:rsid w:val="002541C1"/>
    <w:rsid w:val="002543CB"/>
    <w:rsid w:val="00257637"/>
    <w:rsid w:val="0026042B"/>
    <w:rsid w:val="00262D80"/>
    <w:rsid w:val="00263339"/>
    <w:rsid w:val="00263CDF"/>
    <w:rsid w:val="00263ECE"/>
    <w:rsid w:val="00265E27"/>
    <w:rsid w:val="00267FC6"/>
    <w:rsid w:val="002704E9"/>
    <w:rsid w:val="002715BF"/>
    <w:rsid w:val="002739F5"/>
    <w:rsid w:val="002801E7"/>
    <w:rsid w:val="00280E8C"/>
    <w:rsid w:val="0028142F"/>
    <w:rsid w:val="00281C4E"/>
    <w:rsid w:val="00283002"/>
    <w:rsid w:val="0028379A"/>
    <w:rsid w:val="00283B99"/>
    <w:rsid w:val="00287955"/>
    <w:rsid w:val="002954E7"/>
    <w:rsid w:val="0029585E"/>
    <w:rsid w:val="002A0678"/>
    <w:rsid w:val="002A1138"/>
    <w:rsid w:val="002A24AD"/>
    <w:rsid w:val="002A32EC"/>
    <w:rsid w:val="002A7C04"/>
    <w:rsid w:val="002B4117"/>
    <w:rsid w:val="002B5F20"/>
    <w:rsid w:val="002B6C60"/>
    <w:rsid w:val="002B6DC5"/>
    <w:rsid w:val="002B7F2A"/>
    <w:rsid w:val="002C1A05"/>
    <w:rsid w:val="002C1C43"/>
    <w:rsid w:val="002C22D0"/>
    <w:rsid w:val="002C4008"/>
    <w:rsid w:val="002C694C"/>
    <w:rsid w:val="002C7A4D"/>
    <w:rsid w:val="002D03DD"/>
    <w:rsid w:val="002D082D"/>
    <w:rsid w:val="002D26AE"/>
    <w:rsid w:val="002D319A"/>
    <w:rsid w:val="002D33C3"/>
    <w:rsid w:val="002D3E03"/>
    <w:rsid w:val="002D439F"/>
    <w:rsid w:val="002D43F8"/>
    <w:rsid w:val="002D5976"/>
    <w:rsid w:val="002D5FA9"/>
    <w:rsid w:val="002D6927"/>
    <w:rsid w:val="002D6E18"/>
    <w:rsid w:val="002E28C7"/>
    <w:rsid w:val="002E2E37"/>
    <w:rsid w:val="002F1A1A"/>
    <w:rsid w:val="002F342C"/>
    <w:rsid w:val="002F454E"/>
    <w:rsid w:val="002F73B1"/>
    <w:rsid w:val="00300D54"/>
    <w:rsid w:val="00304220"/>
    <w:rsid w:val="00306BF1"/>
    <w:rsid w:val="00306EF0"/>
    <w:rsid w:val="00307BD2"/>
    <w:rsid w:val="00310336"/>
    <w:rsid w:val="0031063E"/>
    <w:rsid w:val="0031099A"/>
    <w:rsid w:val="003114B4"/>
    <w:rsid w:val="00312228"/>
    <w:rsid w:val="00312337"/>
    <w:rsid w:val="003201EF"/>
    <w:rsid w:val="00321CAE"/>
    <w:rsid w:val="003220D5"/>
    <w:rsid w:val="003236C3"/>
    <w:rsid w:val="00324516"/>
    <w:rsid w:val="00324817"/>
    <w:rsid w:val="00325546"/>
    <w:rsid w:val="00326E86"/>
    <w:rsid w:val="0033016F"/>
    <w:rsid w:val="0033091F"/>
    <w:rsid w:val="00330F57"/>
    <w:rsid w:val="00332C9B"/>
    <w:rsid w:val="00341DF8"/>
    <w:rsid w:val="003421ED"/>
    <w:rsid w:val="00343E8E"/>
    <w:rsid w:val="00345790"/>
    <w:rsid w:val="00345E7B"/>
    <w:rsid w:val="003461C6"/>
    <w:rsid w:val="003471D2"/>
    <w:rsid w:val="00351EA2"/>
    <w:rsid w:val="00353600"/>
    <w:rsid w:val="003545B5"/>
    <w:rsid w:val="00354F01"/>
    <w:rsid w:val="00356072"/>
    <w:rsid w:val="0035772F"/>
    <w:rsid w:val="003645A2"/>
    <w:rsid w:val="00374E0A"/>
    <w:rsid w:val="00374FA1"/>
    <w:rsid w:val="00374FF5"/>
    <w:rsid w:val="003757E1"/>
    <w:rsid w:val="003801BE"/>
    <w:rsid w:val="00380EA7"/>
    <w:rsid w:val="00381F06"/>
    <w:rsid w:val="00387350"/>
    <w:rsid w:val="00387816"/>
    <w:rsid w:val="00387E05"/>
    <w:rsid w:val="0039175F"/>
    <w:rsid w:val="0039438A"/>
    <w:rsid w:val="00397F63"/>
    <w:rsid w:val="003A0875"/>
    <w:rsid w:val="003A0E3C"/>
    <w:rsid w:val="003A1523"/>
    <w:rsid w:val="003A175D"/>
    <w:rsid w:val="003A2A17"/>
    <w:rsid w:val="003A42F8"/>
    <w:rsid w:val="003A4E0D"/>
    <w:rsid w:val="003A7AA8"/>
    <w:rsid w:val="003A7BBE"/>
    <w:rsid w:val="003A7EC9"/>
    <w:rsid w:val="003B0101"/>
    <w:rsid w:val="003B0DE7"/>
    <w:rsid w:val="003B3774"/>
    <w:rsid w:val="003B412A"/>
    <w:rsid w:val="003B420F"/>
    <w:rsid w:val="003B5843"/>
    <w:rsid w:val="003B6A93"/>
    <w:rsid w:val="003B6F33"/>
    <w:rsid w:val="003C4200"/>
    <w:rsid w:val="003C5D59"/>
    <w:rsid w:val="003C631C"/>
    <w:rsid w:val="003C698E"/>
    <w:rsid w:val="003C763F"/>
    <w:rsid w:val="003D1792"/>
    <w:rsid w:val="003D293C"/>
    <w:rsid w:val="003D476C"/>
    <w:rsid w:val="003D4DC6"/>
    <w:rsid w:val="003D5BCA"/>
    <w:rsid w:val="003E0A85"/>
    <w:rsid w:val="003E1535"/>
    <w:rsid w:val="003E40C6"/>
    <w:rsid w:val="003E4691"/>
    <w:rsid w:val="003E498E"/>
    <w:rsid w:val="003E5218"/>
    <w:rsid w:val="003E6363"/>
    <w:rsid w:val="003E766D"/>
    <w:rsid w:val="003E7D1B"/>
    <w:rsid w:val="003F05B6"/>
    <w:rsid w:val="003F07CA"/>
    <w:rsid w:val="003F07DE"/>
    <w:rsid w:val="003F2DD4"/>
    <w:rsid w:val="003F39E2"/>
    <w:rsid w:val="003F3D36"/>
    <w:rsid w:val="003F49E1"/>
    <w:rsid w:val="003F4FF8"/>
    <w:rsid w:val="003F5A0F"/>
    <w:rsid w:val="003F6FC6"/>
    <w:rsid w:val="00400BE3"/>
    <w:rsid w:val="0040656F"/>
    <w:rsid w:val="0041028C"/>
    <w:rsid w:val="00411C1E"/>
    <w:rsid w:val="00412AB5"/>
    <w:rsid w:val="004137EF"/>
    <w:rsid w:val="004138A2"/>
    <w:rsid w:val="00415E49"/>
    <w:rsid w:val="004171E5"/>
    <w:rsid w:val="004200F4"/>
    <w:rsid w:val="004202E8"/>
    <w:rsid w:val="00421823"/>
    <w:rsid w:val="00422666"/>
    <w:rsid w:val="00422EC1"/>
    <w:rsid w:val="00424237"/>
    <w:rsid w:val="00426A66"/>
    <w:rsid w:val="004323F2"/>
    <w:rsid w:val="00432997"/>
    <w:rsid w:val="00432F43"/>
    <w:rsid w:val="00436805"/>
    <w:rsid w:val="004369D9"/>
    <w:rsid w:val="00436ABE"/>
    <w:rsid w:val="004456F8"/>
    <w:rsid w:val="0044637C"/>
    <w:rsid w:val="00446FDF"/>
    <w:rsid w:val="00447C11"/>
    <w:rsid w:val="004506F0"/>
    <w:rsid w:val="00454B2F"/>
    <w:rsid w:val="0045506C"/>
    <w:rsid w:val="004558BF"/>
    <w:rsid w:val="00455E2C"/>
    <w:rsid w:val="00460C45"/>
    <w:rsid w:val="0047146F"/>
    <w:rsid w:val="00471FC9"/>
    <w:rsid w:val="00472537"/>
    <w:rsid w:val="00472778"/>
    <w:rsid w:val="0047289D"/>
    <w:rsid w:val="00474754"/>
    <w:rsid w:val="004749A0"/>
    <w:rsid w:val="00477550"/>
    <w:rsid w:val="0048175C"/>
    <w:rsid w:val="004820C6"/>
    <w:rsid w:val="004825B0"/>
    <w:rsid w:val="00485C25"/>
    <w:rsid w:val="00490097"/>
    <w:rsid w:val="00491721"/>
    <w:rsid w:val="0049214D"/>
    <w:rsid w:val="0049474C"/>
    <w:rsid w:val="00494A03"/>
    <w:rsid w:val="004966C2"/>
    <w:rsid w:val="004969DF"/>
    <w:rsid w:val="00496D77"/>
    <w:rsid w:val="00497A26"/>
    <w:rsid w:val="004A0F9C"/>
    <w:rsid w:val="004A104A"/>
    <w:rsid w:val="004A1E91"/>
    <w:rsid w:val="004A3588"/>
    <w:rsid w:val="004A3F7E"/>
    <w:rsid w:val="004A416C"/>
    <w:rsid w:val="004A428C"/>
    <w:rsid w:val="004A5AFC"/>
    <w:rsid w:val="004A6546"/>
    <w:rsid w:val="004A763A"/>
    <w:rsid w:val="004B20AF"/>
    <w:rsid w:val="004B24C1"/>
    <w:rsid w:val="004B3639"/>
    <w:rsid w:val="004B4BC3"/>
    <w:rsid w:val="004B4ECE"/>
    <w:rsid w:val="004B539B"/>
    <w:rsid w:val="004B7189"/>
    <w:rsid w:val="004B7364"/>
    <w:rsid w:val="004B7625"/>
    <w:rsid w:val="004C73D3"/>
    <w:rsid w:val="004D0803"/>
    <w:rsid w:val="004D189B"/>
    <w:rsid w:val="004D27AF"/>
    <w:rsid w:val="004D3D14"/>
    <w:rsid w:val="004D3E04"/>
    <w:rsid w:val="004D4517"/>
    <w:rsid w:val="004D567A"/>
    <w:rsid w:val="004D5B64"/>
    <w:rsid w:val="004D5DEB"/>
    <w:rsid w:val="004D7E30"/>
    <w:rsid w:val="004E15D7"/>
    <w:rsid w:val="004E1BC4"/>
    <w:rsid w:val="004E2867"/>
    <w:rsid w:val="004E2F49"/>
    <w:rsid w:val="004E32F9"/>
    <w:rsid w:val="004E3C97"/>
    <w:rsid w:val="004E4511"/>
    <w:rsid w:val="004E6C5C"/>
    <w:rsid w:val="004F08E5"/>
    <w:rsid w:val="004F17C0"/>
    <w:rsid w:val="004F40CC"/>
    <w:rsid w:val="004F4560"/>
    <w:rsid w:val="004F6FAE"/>
    <w:rsid w:val="00501DE7"/>
    <w:rsid w:val="0050262B"/>
    <w:rsid w:val="005038A1"/>
    <w:rsid w:val="00504303"/>
    <w:rsid w:val="00504B40"/>
    <w:rsid w:val="0051162E"/>
    <w:rsid w:val="0051260E"/>
    <w:rsid w:val="005135F6"/>
    <w:rsid w:val="00514828"/>
    <w:rsid w:val="005171AF"/>
    <w:rsid w:val="005203BD"/>
    <w:rsid w:val="005263C8"/>
    <w:rsid w:val="00530518"/>
    <w:rsid w:val="00535D1F"/>
    <w:rsid w:val="00536D9A"/>
    <w:rsid w:val="00536DE4"/>
    <w:rsid w:val="00540989"/>
    <w:rsid w:val="00542211"/>
    <w:rsid w:val="005438F0"/>
    <w:rsid w:val="00543BDA"/>
    <w:rsid w:val="00544537"/>
    <w:rsid w:val="005458AC"/>
    <w:rsid w:val="00546E95"/>
    <w:rsid w:val="005470A8"/>
    <w:rsid w:val="005479BC"/>
    <w:rsid w:val="00550A6B"/>
    <w:rsid w:val="0055411A"/>
    <w:rsid w:val="00554206"/>
    <w:rsid w:val="0055528B"/>
    <w:rsid w:val="005556DA"/>
    <w:rsid w:val="00555C2B"/>
    <w:rsid w:val="005561B1"/>
    <w:rsid w:val="00556216"/>
    <w:rsid w:val="00556505"/>
    <w:rsid w:val="00556C76"/>
    <w:rsid w:val="00557207"/>
    <w:rsid w:val="00557EBE"/>
    <w:rsid w:val="00560060"/>
    <w:rsid w:val="00560428"/>
    <w:rsid w:val="00560481"/>
    <w:rsid w:val="00564BE3"/>
    <w:rsid w:val="00565603"/>
    <w:rsid w:val="0056643D"/>
    <w:rsid w:val="00566EBA"/>
    <w:rsid w:val="005672E4"/>
    <w:rsid w:val="0056733F"/>
    <w:rsid w:val="00570D53"/>
    <w:rsid w:val="00571E4C"/>
    <w:rsid w:val="00572A6E"/>
    <w:rsid w:val="005744E8"/>
    <w:rsid w:val="00582CFA"/>
    <w:rsid w:val="00587C75"/>
    <w:rsid w:val="00590FE3"/>
    <w:rsid w:val="00591036"/>
    <w:rsid w:val="005929D2"/>
    <w:rsid w:val="00593197"/>
    <w:rsid w:val="005977D0"/>
    <w:rsid w:val="005A074E"/>
    <w:rsid w:val="005A27E7"/>
    <w:rsid w:val="005A283A"/>
    <w:rsid w:val="005A4922"/>
    <w:rsid w:val="005A4D81"/>
    <w:rsid w:val="005A4E15"/>
    <w:rsid w:val="005A5978"/>
    <w:rsid w:val="005A59F3"/>
    <w:rsid w:val="005A5F47"/>
    <w:rsid w:val="005A6F68"/>
    <w:rsid w:val="005A7025"/>
    <w:rsid w:val="005A7ACA"/>
    <w:rsid w:val="005B0870"/>
    <w:rsid w:val="005B187A"/>
    <w:rsid w:val="005B37DE"/>
    <w:rsid w:val="005B5C7B"/>
    <w:rsid w:val="005B7334"/>
    <w:rsid w:val="005C00CC"/>
    <w:rsid w:val="005C189E"/>
    <w:rsid w:val="005C1C69"/>
    <w:rsid w:val="005C44FD"/>
    <w:rsid w:val="005C65A8"/>
    <w:rsid w:val="005C7E13"/>
    <w:rsid w:val="005D07E2"/>
    <w:rsid w:val="005D1A4D"/>
    <w:rsid w:val="005D6F2C"/>
    <w:rsid w:val="005E08F0"/>
    <w:rsid w:val="005E1A58"/>
    <w:rsid w:val="005E2DCF"/>
    <w:rsid w:val="005E5247"/>
    <w:rsid w:val="005E630A"/>
    <w:rsid w:val="005E6CD5"/>
    <w:rsid w:val="005F380C"/>
    <w:rsid w:val="005F604F"/>
    <w:rsid w:val="005F7070"/>
    <w:rsid w:val="005F729C"/>
    <w:rsid w:val="005F7536"/>
    <w:rsid w:val="00600569"/>
    <w:rsid w:val="00602D81"/>
    <w:rsid w:val="006040F9"/>
    <w:rsid w:val="0060701B"/>
    <w:rsid w:val="006122E4"/>
    <w:rsid w:val="00612FF3"/>
    <w:rsid w:val="00613B85"/>
    <w:rsid w:val="00614F2A"/>
    <w:rsid w:val="006159F1"/>
    <w:rsid w:val="00617C01"/>
    <w:rsid w:val="00620937"/>
    <w:rsid w:val="00621FBD"/>
    <w:rsid w:val="0062492C"/>
    <w:rsid w:val="006256BF"/>
    <w:rsid w:val="006258B7"/>
    <w:rsid w:val="0062615E"/>
    <w:rsid w:val="0063112B"/>
    <w:rsid w:val="006313CD"/>
    <w:rsid w:val="006317E0"/>
    <w:rsid w:val="00631E54"/>
    <w:rsid w:val="006327B1"/>
    <w:rsid w:val="0063471C"/>
    <w:rsid w:val="00635A18"/>
    <w:rsid w:val="0063793A"/>
    <w:rsid w:val="0064008F"/>
    <w:rsid w:val="00640DB4"/>
    <w:rsid w:val="0064198E"/>
    <w:rsid w:val="00644207"/>
    <w:rsid w:val="00644A3E"/>
    <w:rsid w:val="006504B1"/>
    <w:rsid w:val="00651BCA"/>
    <w:rsid w:val="00651D41"/>
    <w:rsid w:val="00652A36"/>
    <w:rsid w:val="00656888"/>
    <w:rsid w:val="00662CF9"/>
    <w:rsid w:val="00664C0D"/>
    <w:rsid w:val="00664FE5"/>
    <w:rsid w:val="006723CE"/>
    <w:rsid w:val="00672736"/>
    <w:rsid w:val="006737C4"/>
    <w:rsid w:val="00681E2D"/>
    <w:rsid w:val="0068374A"/>
    <w:rsid w:val="006845C0"/>
    <w:rsid w:val="00684D22"/>
    <w:rsid w:val="00685BC8"/>
    <w:rsid w:val="00686620"/>
    <w:rsid w:val="00691EF2"/>
    <w:rsid w:val="006929C3"/>
    <w:rsid w:val="006935ED"/>
    <w:rsid w:val="0069799E"/>
    <w:rsid w:val="006A3C01"/>
    <w:rsid w:val="006A4249"/>
    <w:rsid w:val="006B02C0"/>
    <w:rsid w:val="006B31CD"/>
    <w:rsid w:val="006B3AEC"/>
    <w:rsid w:val="006B4D13"/>
    <w:rsid w:val="006B4EC0"/>
    <w:rsid w:val="006B6521"/>
    <w:rsid w:val="006C2128"/>
    <w:rsid w:val="006C3807"/>
    <w:rsid w:val="006C5412"/>
    <w:rsid w:val="006C68FC"/>
    <w:rsid w:val="006C6B22"/>
    <w:rsid w:val="006D0225"/>
    <w:rsid w:val="006D0B1D"/>
    <w:rsid w:val="006D0D7C"/>
    <w:rsid w:val="006D1393"/>
    <w:rsid w:val="006D1862"/>
    <w:rsid w:val="006D3B0E"/>
    <w:rsid w:val="006D575A"/>
    <w:rsid w:val="006D5DB9"/>
    <w:rsid w:val="006D73CE"/>
    <w:rsid w:val="006E18BB"/>
    <w:rsid w:val="006E356F"/>
    <w:rsid w:val="006E6894"/>
    <w:rsid w:val="006F0976"/>
    <w:rsid w:val="006F23D6"/>
    <w:rsid w:val="006F3CB1"/>
    <w:rsid w:val="006F56DC"/>
    <w:rsid w:val="006F79F9"/>
    <w:rsid w:val="00701580"/>
    <w:rsid w:val="00703514"/>
    <w:rsid w:val="0070722A"/>
    <w:rsid w:val="0071103B"/>
    <w:rsid w:val="007120B6"/>
    <w:rsid w:val="007122A3"/>
    <w:rsid w:val="007127F7"/>
    <w:rsid w:val="00712B2B"/>
    <w:rsid w:val="007150BD"/>
    <w:rsid w:val="00715691"/>
    <w:rsid w:val="007178A7"/>
    <w:rsid w:val="00720774"/>
    <w:rsid w:val="00720D6E"/>
    <w:rsid w:val="00721215"/>
    <w:rsid w:val="00721357"/>
    <w:rsid w:val="0072174C"/>
    <w:rsid w:val="00721D26"/>
    <w:rsid w:val="00725A39"/>
    <w:rsid w:val="00726253"/>
    <w:rsid w:val="00731B77"/>
    <w:rsid w:val="007324ED"/>
    <w:rsid w:val="007361CA"/>
    <w:rsid w:val="007401BC"/>
    <w:rsid w:val="007418BC"/>
    <w:rsid w:val="00742D82"/>
    <w:rsid w:val="00743ECA"/>
    <w:rsid w:val="00745D2C"/>
    <w:rsid w:val="00746F8A"/>
    <w:rsid w:val="00750FE6"/>
    <w:rsid w:val="00754D10"/>
    <w:rsid w:val="00754EAD"/>
    <w:rsid w:val="00756EC5"/>
    <w:rsid w:val="00757F08"/>
    <w:rsid w:val="0076099F"/>
    <w:rsid w:val="007611FF"/>
    <w:rsid w:val="00761E1D"/>
    <w:rsid w:val="007639BA"/>
    <w:rsid w:val="007651CA"/>
    <w:rsid w:val="007678EB"/>
    <w:rsid w:val="007706B5"/>
    <w:rsid w:val="007726BB"/>
    <w:rsid w:val="00774D51"/>
    <w:rsid w:val="00774E63"/>
    <w:rsid w:val="0078270B"/>
    <w:rsid w:val="007827D8"/>
    <w:rsid w:val="0078280A"/>
    <w:rsid w:val="00783C26"/>
    <w:rsid w:val="007842D0"/>
    <w:rsid w:val="007863E2"/>
    <w:rsid w:val="00790A1E"/>
    <w:rsid w:val="00790E72"/>
    <w:rsid w:val="00793629"/>
    <w:rsid w:val="00795D57"/>
    <w:rsid w:val="00795F62"/>
    <w:rsid w:val="00796BCD"/>
    <w:rsid w:val="00796E0A"/>
    <w:rsid w:val="0079761E"/>
    <w:rsid w:val="007A1025"/>
    <w:rsid w:val="007A1DC7"/>
    <w:rsid w:val="007A6214"/>
    <w:rsid w:val="007A7A59"/>
    <w:rsid w:val="007B11F7"/>
    <w:rsid w:val="007B2B19"/>
    <w:rsid w:val="007B4168"/>
    <w:rsid w:val="007B69E2"/>
    <w:rsid w:val="007B7B07"/>
    <w:rsid w:val="007B7D87"/>
    <w:rsid w:val="007C0001"/>
    <w:rsid w:val="007C45EF"/>
    <w:rsid w:val="007C683B"/>
    <w:rsid w:val="007C686A"/>
    <w:rsid w:val="007C74CF"/>
    <w:rsid w:val="007D1E57"/>
    <w:rsid w:val="007D29F0"/>
    <w:rsid w:val="007D2B8F"/>
    <w:rsid w:val="007D2F2E"/>
    <w:rsid w:val="007D40BE"/>
    <w:rsid w:val="007D4A8B"/>
    <w:rsid w:val="007D570B"/>
    <w:rsid w:val="007E0CBB"/>
    <w:rsid w:val="007E0E19"/>
    <w:rsid w:val="007E1CA5"/>
    <w:rsid w:val="007E2F2C"/>
    <w:rsid w:val="007E39AC"/>
    <w:rsid w:val="007E3B38"/>
    <w:rsid w:val="007E59F6"/>
    <w:rsid w:val="007E5A9A"/>
    <w:rsid w:val="007F2CCD"/>
    <w:rsid w:val="007F36C6"/>
    <w:rsid w:val="007F4B7D"/>
    <w:rsid w:val="007F5806"/>
    <w:rsid w:val="00800B8F"/>
    <w:rsid w:val="008058C1"/>
    <w:rsid w:val="00806A65"/>
    <w:rsid w:val="00810039"/>
    <w:rsid w:val="00812EB7"/>
    <w:rsid w:val="00821F12"/>
    <w:rsid w:val="00822AFF"/>
    <w:rsid w:val="00823164"/>
    <w:rsid w:val="00824323"/>
    <w:rsid w:val="008254A8"/>
    <w:rsid w:val="00826603"/>
    <w:rsid w:val="00826DE5"/>
    <w:rsid w:val="00827ECC"/>
    <w:rsid w:val="00830BDB"/>
    <w:rsid w:val="008322CA"/>
    <w:rsid w:val="00834AED"/>
    <w:rsid w:val="00836689"/>
    <w:rsid w:val="00837949"/>
    <w:rsid w:val="00837B10"/>
    <w:rsid w:val="008423E1"/>
    <w:rsid w:val="008444ED"/>
    <w:rsid w:val="0084479F"/>
    <w:rsid w:val="008457CE"/>
    <w:rsid w:val="0085264B"/>
    <w:rsid w:val="00855424"/>
    <w:rsid w:val="00861AA9"/>
    <w:rsid w:val="00863091"/>
    <w:rsid w:val="00863431"/>
    <w:rsid w:val="008664BF"/>
    <w:rsid w:val="00867B25"/>
    <w:rsid w:val="00871314"/>
    <w:rsid w:val="00871D57"/>
    <w:rsid w:val="00871DBE"/>
    <w:rsid w:val="00873068"/>
    <w:rsid w:val="0088302A"/>
    <w:rsid w:val="00883AB0"/>
    <w:rsid w:val="00890128"/>
    <w:rsid w:val="008902BB"/>
    <w:rsid w:val="0089043D"/>
    <w:rsid w:val="0089641D"/>
    <w:rsid w:val="008967FA"/>
    <w:rsid w:val="008A0C55"/>
    <w:rsid w:val="008A1C80"/>
    <w:rsid w:val="008A2364"/>
    <w:rsid w:val="008A248D"/>
    <w:rsid w:val="008A32B0"/>
    <w:rsid w:val="008A37DE"/>
    <w:rsid w:val="008A44D5"/>
    <w:rsid w:val="008A5F2C"/>
    <w:rsid w:val="008A5F8B"/>
    <w:rsid w:val="008A5FCB"/>
    <w:rsid w:val="008B09BB"/>
    <w:rsid w:val="008B3A4E"/>
    <w:rsid w:val="008B5D50"/>
    <w:rsid w:val="008B6CBA"/>
    <w:rsid w:val="008C01FC"/>
    <w:rsid w:val="008C183B"/>
    <w:rsid w:val="008C43E5"/>
    <w:rsid w:val="008C6654"/>
    <w:rsid w:val="008C6EAD"/>
    <w:rsid w:val="008C74D9"/>
    <w:rsid w:val="008D0C0A"/>
    <w:rsid w:val="008D1313"/>
    <w:rsid w:val="008D21F8"/>
    <w:rsid w:val="008D6426"/>
    <w:rsid w:val="008D6ACE"/>
    <w:rsid w:val="008E1D51"/>
    <w:rsid w:val="008E2955"/>
    <w:rsid w:val="008E2C05"/>
    <w:rsid w:val="008E3B98"/>
    <w:rsid w:val="008E6DBD"/>
    <w:rsid w:val="008F03A7"/>
    <w:rsid w:val="008F16F1"/>
    <w:rsid w:val="008F2BA2"/>
    <w:rsid w:val="008F2C3B"/>
    <w:rsid w:val="008F3A43"/>
    <w:rsid w:val="008F3BBE"/>
    <w:rsid w:val="008F3DD2"/>
    <w:rsid w:val="008F6BEE"/>
    <w:rsid w:val="008F6E49"/>
    <w:rsid w:val="008F7B05"/>
    <w:rsid w:val="00901005"/>
    <w:rsid w:val="0090264D"/>
    <w:rsid w:val="00905604"/>
    <w:rsid w:val="00905E17"/>
    <w:rsid w:val="00907969"/>
    <w:rsid w:val="009101F6"/>
    <w:rsid w:val="009116A6"/>
    <w:rsid w:val="00912192"/>
    <w:rsid w:val="009123A4"/>
    <w:rsid w:val="00923871"/>
    <w:rsid w:val="009249CE"/>
    <w:rsid w:val="00924B9F"/>
    <w:rsid w:val="00925B03"/>
    <w:rsid w:val="00925C10"/>
    <w:rsid w:val="00926033"/>
    <w:rsid w:val="0092666B"/>
    <w:rsid w:val="009278F9"/>
    <w:rsid w:val="009279DD"/>
    <w:rsid w:val="00927B57"/>
    <w:rsid w:val="00932AB8"/>
    <w:rsid w:val="009335B1"/>
    <w:rsid w:val="00935A99"/>
    <w:rsid w:val="00941BD4"/>
    <w:rsid w:val="00944182"/>
    <w:rsid w:val="009442DC"/>
    <w:rsid w:val="009463A0"/>
    <w:rsid w:val="00946E1C"/>
    <w:rsid w:val="00950F36"/>
    <w:rsid w:val="00953028"/>
    <w:rsid w:val="009539A1"/>
    <w:rsid w:val="00955B11"/>
    <w:rsid w:val="009608E8"/>
    <w:rsid w:val="00960D4B"/>
    <w:rsid w:val="00963D77"/>
    <w:rsid w:val="00964061"/>
    <w:rsid w:val="00964608"/>
    <w:rsid w:val="00965B55"/>
    <w:rsid w:val="00966CF2"/>
    <w:rsid w:val="009722F7"/>
    <w:rsid w:val="0097374C"/>
    <w:rsid w:val="00973DED"/>
    <w:rsid w:val="009741E1"/>
    <w:rsid w:val="009741E5"/>
    <w:rsid w:val="00974EED"/>
    <w:rsid w:val="00975575"/>
    <w:rsid w:val="0097687F"/>
    <w:rsid w:val="00976F71"/>
    <w:rsid w:val="009805A9"/>
    <w:rsid w:val="00980806"/>
    <w:rsid w:val="0098146E"/>
    <w:rsid w:val="0098209C"/>
    <w:rsid w:val="009830DF"/>
    <w:rsid w:val="009860FA"/>
    <w:rsid w:val="00987C21"/>
    <w:rsid w:val="009A4C46"/>
    <w:rsid w:val="009A6D2E"/>
    <w:rsid w:val="009B018E"/>
    <w:rsid w:val="009B04AF"/>
    <w:rsid w:val="009B391A"/>
    <w:rsid w:val="009B5078"/>
    <w:rsid w:val="009B670B"/>
    <w:rsid w:val="009B7D12"/>
    <w:rsid w:val="009C0BA2"/>
    <w:rsid w:val="009C3550"/>
    <w:rsid w:val="009C3772"/>
    <w:rsid w:val="009C4211"/>
    <w:rsid w:val="009C5410"/>
    <w:rsid w:val="009C7EAB"/>
    <w:rsid w:val="009D0092"/>
    <w:rsid w:val="009D093D"/>
    <w:rsid w:val="009D1B08"/>
    <w:rsid w:val="009D259D"/>
    <w:rsid w:val="009D4B66"/>
    <w:rsid w:val="009D4E8D"/>
    <w:rsid w:val="009D5B35"/>
    <w:rsid w:val="009D662E"/>
    <w:rsid w:val="009E2895"/>
    <w:rsid w:val="009E3A9B"/>
    <w:rsid w:val="009E4366"/>
    <w:rsid w:val="009E658D"/>
    <w:rsid w:val="009E6B16"/>
    <w:rsid w:val="009E6F71"/>
    <w:rsid w:val="009F0341"/>
    <w:rsid w:val="009F0BAA"/>
    <w:rsid w:val="009F168D"/>
    <w:rsid w:val="009F54AB"/>
    <w:rsid w:val="009F5645"/>
    <w:rsid w:val="009F5A92"/>
    <w:rsid w:val="009F6859"/>
    <w:rsid w:val="00A019E7"/>
    <w:rsid w:val="00A036C4"/>
    <w:rsid w:val="00A03812"/>
    <w:rsid w:val="00A05AFC"/>
    <w:rsid w:val="00A10C83"/>
    <w:rsid w:val="00A12CA7"/>
    <w:rsid w:val="00A132CF"/>
    <w:rsid w:val="00A16523"/>
    <w:rsid w:val="00A17847"/>
    <w:rsid w:val="00A178B9"/>
    <w:rsid w:val="00A17FD3"/>
    <w:rsid w:val="00A23C55"/>
    <w:rsid w:val="00A261E2"/>
    <w:rsid w:val="00A27351"/>
    <w:rsid w:val="00A31450"/>
    <w:rsid w:val="00A31FE1"/>
    <w:rsid w:val="00A321E8"/>
    <w:rsid w:val="00A335AD"/>
    <w:rsid w:val="00A3588D"/>
    <w:rsid w:val="00A35C8B"/>
    <w:rsid w:val="00A36327"/>
    <w:rsid w:val="00A36777"/>
    <w:rsid w:val="00A37A0E"/>
    <w:rsid w:val="00A417DC"/>
    <w:rsid w:val="00A45BC1"/>
    <w:rsid w:val="00A45C0B"/>
    <w:rsid w:val="00A46EED"/>
    <w:rsid w:val="00A50C5F"/>
    <w:rsid w:val="00A51075"/>
    <w:rsid w:val="00A534B3"/>
    <w:rsid w:val="00A65219"/>
    <w:rsid w:val="00A65BF1"/>
    <w:rsid w:val="00A6650B"/>
    <w:rsid w:val="00A720D0"/>
    <w:rsid w:val="00A74448"/>
    <w:rsid w:val="00A75717"/>
    <w:rsid w:val="00A76F27"/>
    <w:rsid w:val="00A81532"/>
    <w:rsid w:val="00A81727"/>
    <w:rsid w:val="00A81928"/>
    <w:rsid w:val="00A82B90"/>
    <w:rsid w:val="00A85AF5"/>
    <w:rsid w:val="00A85FC9"/>
    <w:rsid w:val="00A91FD4"/>
    <w:rsid w:val="00A92DE2"/>
    <w:rsid w:val="00A93B8B"/>
    <w:rsid w:val="00A958DD"/>
    <w:rsid w:val="00A96C29"/>
    <w:rsid w:val="00A96EB3"/>
    <w:rsid w:val="00AA5BC7"/>
    <w:rsid w:val="00AA635A"/>
    <w:rsid w:val="00AB0F03"/>
    <w:rsid w:val="00AB2490"/>
    <w:rsid w:val="00AB38AE"/>
    <w:rsid w:val="00AB4060"/>
    <w:rsid w:val="00AC010A"/>
    <w:rsid w:val="00AC0942"/>
    <w:rsid w:val="00AC0ECB"/>
    <w:rsid w:val="00AC133B"/>
    <w:rsid w:val="00AC235A"/>
    <w:rsid w:val="00AC6648"/>
    <w:rsid w:val="00AC6B27"/>
    <w:rsid w:val="00AC6C04"/>
    <w:rsid w:val="00AD05C8"/>
    <w:rsid w:val="00AD158A"/>
    <w:rsid w:val="00AD1C67"/>
    <w:rsid w:val="00AD50B3"/>
    <w:rsid w:val="00AD573F"/>
    <w:rsid w:val="00AD7C65"/>
    <w:rsid w:val="00AE0261"/>
    <w:rsid w:val="00AE2970"/>
    <w:rsid w:val="00AE35BB"/>
    <w:rsid w:val="00AE4ECA"/>
    <w:rsid w:val="00AE6E05"/>
    <w:rsid w:val="00AE7063"/>
    <w:rsid w:val="00AE7E1C"/>
    <w:rsid w:val="00AF0E63"/>
    <w:rsid w:val="00AF16C6"/>
    <w:rsid w:val="00AF3A43"/>
    <w:rsid w:val="00AF4699"/>
    <w:rsid w:val="00AF742F"/>
    <w:rsid w:val="00B00460"/>
    <w:rsid w:val="00B0100B"/>
    <w:rsid w:val="00B03DCF"/>
    <w:rsid w:val="00B048AC"/>
    <w:rsid w:val="00B05FE7"/>
    <w:rsid w:val="00B06F23"/>
    <w:rsid w:val="00B074E6"/>
    <w:rsid w:val="00B11A3C"/>
    <w:rsid w:val="00B1200E"/>
    <w:rsid w:val="00B147E5"/>
    <w:rsid w:val="00B14A64"/>
    <w:rsid w:val="00B2047F"/>
    <w:rsid w:val="00B22AD5"/>
    <w:rsid w:val="00B26CAF"/>
    <w:rsid w:val="00B36173"/>
    <w:rsid w:val="00B40E59"/>
    <w:rsid w:val="00B41E36"/>
    <w:rsid w:val="00B459F5"/>
    <w:rsid w:val="00B47A43"/>
    <w:rsid w:val="00B500FC"/>
    <w:rsid w:val="00B50A41"/>
    <w:rsid w:val="00B51EA7"/>
    <w:rsid w:val="00B52C61"/>
    <w:rsid w:val="00B53AF5"/>
    <w:rsid w:val="00B542D9"/>
    <w:rsid w:val="00B5491B"/>
    <w:rsid w:val="00B54B3A"/>
    <w:rsid w:val="00B54DFE"/>
    <w:rsid w:val="00B54EF2"/>
    <w:rsid w:val="00B57861"/>
    <w:rsid w:val="00B61713"/>
    <w:rsid w:val="00B624B6"/>
    <w:rsid w:val="00B6256E"/>
    <w:rsid w:val="00B63036"/>
    <w:rsid w:val="00B66D92"/>
    <w:rsid w:val="00B704C2"/>
    <w:rsid w:val="00B714BE"/>
    <w:rsid w:val="00B76232"/>
    <w:rsid w:val="00B76DB7"/>
    <w:rsid w:val="00B77639"/>
    <w:rsid w:val="00B8081D"/>
    <w:rsid w:val="00B8091A"/>
    <w:rsid w:val="00B80CD1"/>
    <w:rsid w:val="00B81E75"/>
    <w:rsid w:val="00B82DC6"/>
    <w:rsid w:val="00B84D08"/>
    <w:rsid w:val="00B85EEC"/>
    <w:rsid w:val="00B92F56"/>
    <w:rsid w:val="00B9415C"/>
    <w:rsid w:val="00B9525C"/>
    <w:rsid w:val="00B956D2"/>
    <w:rsid w:val="00B95DFF"/>
    <w:rsid w:val="00BA178D"/>
    <w:rsid w:val="00BA4AEF"/>
    <w:rsid w:val="00BA6180"/>
    <w:rsid w:val="00BA6255"/>
    <w:rsid w:val="00BA68F6"/>
    <w:rsid w:val="00BA6F61"/>
    <w:rsid w:val="00BB0192"/>
    <w:rsid w:val="00BB2703"/>
    <w:rsid w:val="00BB4B6D"/>
    <w:rsid w:val="00BC0570"/>
    <w:rsid w:val="00BC1FB3"/>
    <w:rsid w:val="00BC2CAA"/>
    <w:rsid w:val="00BC2F29"/>
    <w:rsid w:val="00BC5D9B"/>
    <w:rsid w:val="00BC68A3"/>
    <w:rsid w:val="00BC7FAB"/>
    <w:rsid w:val="00BD7137"/>
    <w:rsid w:val="00BE171F"/>
    <w:rsid w:val="00BE1E99"/>
    <w:rsid w:val="00BE3382"/>
    <w:rsid w:val="00BE3CF2"/>
    <w:rsid w:val="00BE48EA"/>
    <w:rsid w:val="00BE58D2"/>
    <w:rsid w:val="00BE59FB"/>
    <w:rsid w:val="00BE6834"/>
    <w:rsid w:val="00BF0303"/>
    <w:rsid w:val="00BF2567"/>
    <w:rsid w:val="00BF3804"/>
    <w:rsid w:val="00BF4BD2"/>
    <w:rsid w:val="00BF4CF7"/>
    <w:rsid w:val="00BF55D8"/>
    <w:rsid w:val="00BF576A"/>
    <w:rsid w:val="00C00733"/>
    <w:rsid w:val="00C02D59"/>
    <w:rsid w:val="00C02E5B"/>
    <w:rsid w:val="00C0317F"/>
    <w:rsid w:val="00C03D89"/>
    <w:rsid w:val="00C03FA3"/>
    <w:rsid w:val="00C04F37"/>
    <w:rsid w:val="00C052C4"/>
    <w:rsid w:val="00C05479"/>
    <w:rsid w:val="00C066BB"/>
    <w:rsid w:val="00C11C38"/>
    <w:rsid w:val="00C14AB4"/>
    <w:rsid w:val="00C14C97"/>
    <w:rsid w:val="00C16349"/>
    <w:rsid w:val="00C25C9F"/>
    <w:rsid w:val="00C26FEB"/>
    <w:rsid w:val="00C2775C"/>
    <w:rsid w:val="00C2784D"/>
    <w:rsid w:val="00C27A10"/>
    <w:rsid w:val="00C27D20"/>
    <w:rsid w:val="00C32E4B"/>
    <w:rsid w:val="00C34FF1"/>
    <w:rsid w:val="00C355A3"/>
    <w:rsid w:val="00C3687F"/>
    <w:rsid w:val="00C36C07"/>
    <w:rsid w:val="00C416CC"/>
    <w:rsid w:val="00C41899"/>
    <w:rsid w:val="00C42BD9"/>
    <w:rsid w:val="00C43BE3"/>
    <w:rsid w:val="00C4509F"/>
    <w:rsid w:val="00C4713C"/>
    <w:rsid w:val="00C47BD0"/>
    <w:rsid w:val="00C53B6E"/>
    <w:rsid w:val="00C54004"/>
    <w:rsid w:val="00C55010"/>
    <w:rsid w:val="00C55FFD"/>
    <w:rsid w:val="00C57266"/>
    <w:rsid w:val="00C57912"/>
    <w:rsid w:val="00C60693"/>
    <w:rsid w:val="00C61B39"/>
    <w:rsid w:val="00C624CC"/>
    <w:rsid w:val="00C67398"/>
    <w:rsid w:val="00C7055C"/>
    <w:rsid w:val="00C729E0"/>
    <w:rsid w:val="00C74A9D"/>
    <w:rsid w:val="00C75A6C"/>
    <w:rsid w:val="00C83311"/>
    <w:rsid w:val="00C83A7D"/>
    <w:rsid w:val="00C868E5"/>
    <w:rsid w:val="00C8723A"/>
    <w:rsid w:val="00C87B35"/>
    <w:rsid w:val="00C912BA"/>
    <w:rsid w:val="00C94E6D"/>
    <w:rsid w:val="00CA1358"/>
    <w:rsid w:val="00CA4D09"/>
    <w:rsid w:val="00CA745A"/>
    <w:rsid w:val="00CA7738"/>
    <w:rsid w:val="00CB2299"/>
    <w:rsid w:val="00CB2443"/>
    <w:rsid w:val="00CB6BAB"/>
    <w:rsid w:val="00CB750D"/>
    <w:rsid w:val="00CC0007"/>
    <w:rsid w:val="00CC03F7"/>
    <w:rsid w:val="00CC2976"/>
    <w:rsid w:val="00CC39F1"/>
    <w:rsid w:val="00CC5D2D"/>
    <w:rsid w:val="00CD3E2B"/>
    <w:rsid w:val="00CE11A5"/>
    <w:rsid w:val="00CE22F6"/>
    <w:rsid w:val="00CE614E"/>
    <w:rsid w:val="00CE6210"/>
    <w:rsid w:val="00CF0501"/>
    <w:rsid w:val="00CF2DE0"/>
    <w:rsid w:val="00CF35DD"/>
    <w:rsid w:val="00CF362A"/>
    <w:rsid w:val="00CF43AA"/>
    <w:rsid w:val="00D00D9A"/>
    <w:rsid w:val="00D04834"/>
    <w:rsid w:val="00D16450"/>
    <w:rsid w:val="00D16F5F"/>
    <w:rsid w:val="00D173AF"/>
    <w:rsid w:val="00D20EAF"/>
    <w:rsid w:val="00D20F7A"/>
    <w:rsid w:val="00D228FE"/>
    <w:rsid w:val="00D25726"/>
    <w:rsid w:val="00D268F8"/>
    <w:rsid w:val="00D271AE"/>
    <w:rsid w:val="00D37A0F"/>
    <w:rsid w:val="00D449DC"/>
    <w:rsid w:val="00D458F3"/>
    <w:rsid w:val="00D45D00"/>
    <w:rsid w:val="00D4642B"/>
    <w:rsid w:val="00D47480"/>
    <w:rsid w:val="00D47A04"/>
    <w:rsid w:val="00D505B9"/>
    <w:rsid w:val="00D52178"/>
    <w:rsid w:val="00D52328"/>
    <w:rsid w:val="00D52C65"/>
    <w:rsid w:val="00D532DC"/>
    <w:rsid w:val="00D55044"/>
    <w:rsid w:val="00D55C0F"/>
    <w:rsid w:val="00D574A5"/>
    <w:rsid w:val="00D57B91"/>
    <w:rsid w:val="00D6113A"/>
    <w:rsid w:val="00D637C6"/>
    <w:rsid w:val="00D661F5"/>
    <w:rsid w:val="00D7746A"/>
    <w:rsid w:val="00D834FE"/>
    <w:rsid w:val="00D8726D"/>
    <w:rsid w:val="00D87577"/>
    <w:rsid w:val="00D95B74"/>
    <w:rsid w:val="00D96491"/>
    <w:rsid w:val="00D97265"/>
    <w:rsid w:val="00D97CC9"/>
    <w:rsid w:val="00DB2C08"/>
    <w:rsid w:val="00DB317F"/>
    <w:rsid w:val="00DB5824"/>
    <w:rsid w:val="00DB663D"/>
    <w:rsid w:val="00DB7D9E"/>
    <w:rsid w:val="00DC2BB4"/>
    <w:rsid w:val="00DC4F23"/>
    <w:rsid w:val="00DC574D"/>
    <w:rsid w:val="00DD00D3"/>
    <w:rsid w:val="00DD0B75"/>
    <w:rsid w:val="00DD274E"/>
    <w:rsid w:val="00DD3F61"/>
    <w:rsid w:val="00DD433F"/>
    <w:rsid w:val="00DD44D4"/>
    <w:rsid w:val="00DD74A7"/>
    <w:rsid w:val="00DE0D3B"/>
    <w:rsid w:val="00DE37BD"/>
    <w:rsid w:val="00DF06DB"/>
    <w:rsid w:val="00DF0A4A"/>
    <w:rsid w:val="00DF36B0"/>
    <w:rsid w:val="00DF6885"/>
    <w:rsid w:val="00DF6F34"/>
    <w:rsid w:val="00DF6F6C"/>
    <w:rsid w:val="00E034B3"/>
    <w:rsid w:val="00E06AA3"/>
    <w:rsid w:val="00E07633"/>
    <w:rsid w:val="00E10E05"/>
    <w:rsid w:val="00E138CA"/>
    <w:rsid w:val="00E1430E"/>
    <w:rsid w:val="00E155C2"/>
    <w:rsid w:val="00E162A3"/>
    <w:rsid w:val="00E165B9"/>
    <w:rsid w:val="00E20616"/>
    <w:rsid w:val="00E23A7C"/>
    <w:rsid w:val="00E25682"/>
    <w:rsid w:val="00E260E2"/>
    <w:rsid w:val="00E26FBA"/>
    <w:rsid w:val="00E276B2"/>
    <w:rsid w:val="00E27AD3"/>
    <w:rsid w:val="00E310EA"/>
    <w:rsid w:val="00E31149"/>
    <w:rsid w:val="00E31DC0"/>
    <w:rsid w:val="00E31E88"/>
    <w:rsid w:val="00E325FD"/>
    <w:rsid w:val="00E32D72"/>
    <w:rsid w:val="00E33C2E"/>
    <w:rsid w:val="00E3590F"/>
    <w:rsid w:val="00E40F2B"/>
    <w:rsid w:val="00E41587"/>
    <w:rsid w:val="00E42DD7"/>
    <w:rsid w:val="00E4342C"/>
    <w:rsid w:val="00E43B3A"/>
    <w:rsid w:val="00E43B62"/>
    <w:rsid w:val="00E43E46"/>
    <w:rsid w:val="00E44B57"/>
    <w:rsid w:val="00E460B6"/>
    <w:rsid w:val="00E52B1D"/>
    <w:rsid w:val="00E53389"/>
    <w:rsid w:val="00E538E0"/>
    <w:rsid w:val="00E55FAA"/>
    <w:rsid w:val="00E57C1D"/>
    <w:rsid w:val="00E60F96"/>
    <w:rsid w:val="00E642C1"/>
    <w:rsid w:val="00E65179"/>
    <w:rsid w:val="00E71A14"/>
    <w:rsid w:val="00E71CD3"/>
    <w:rsid w:val="00E7236E"/>
    <w:rsid w:val="00E733E8"/>
    <w:rsid w:val="00E74947"/>
    <w:rsid w:val="00E75E13"/>
    <w:rsid w:val="00E76022"/>
    <w:rsid w:val="00E77482"/>
    <w:rsid w:val="00E81044"/>
    <w:rsid w:val="00E823EB"/>
    <w:rsid w:val="00E83300"/>
    <w:rsid w:val="00E83F8E"/>
    <w:rsid w:val="00E85AE1"/>
    <w:rsid w:val="00E85E13"/>
    <w:rsid w:val="00E863B1"/>
    <w:rsid w:val="00E87763"/>
    <w:rsid w:val="00E9058E"/>
    <w:rsid w:val="00E91D74"/>
    <w:rsid w:val="00E9205D"/>
    <w:rsid w:val="00E930D5"/>
    <w:rsid w:val="00E95003"/>
    <w:rsid w:val="00EA32F7"/>
    <w:rsid w:val="00EA78DE"/>
    <w:rsid w:val="00EB1154"/>
    <w:rsid w:val="00EB20C1"/>
    <w:rsid w:val="00EB377C"/>
    <w:rsid w:val="00EB4306"/>
    <w:rsid w:val="00EB6CD5"/>
    <w:rsid w:val="00EC15A7"/>
    <w:rsid w:val="00EC25F4"/>
    <w:rsid w:val="00EC2EED"/>
    <w:rsid w:val="00EC4321"/>
    <w:rsid w:val="00EC4603"/>
    <w:rsid w:val="00EC4F31"/>
    <w:rsid w:val="00EC5D60"/>
    <w:rsid w:val="00EC760E"/>
    <w:rsid w:val="00EC78C4"/>
    <w:rsid w:val="00ED2911"/>
    <w:rsid w:val="00ED38FE"/>
    <w:rsid w:val="00ED4CF2"/>
    <w:rsid w:val="00ED5079"/>
    <w:rsid w:val="00EE296B"/>
    <w:rsid w:val="00EE4332"/>
    <w:rsid w:val="00EE4586"/>
    <w:rsid w:val="00EE4B8B"/>
    <w:rsid w:val="00EE586E"/>
    <w:rsid w:val="00EF1B93"/>
    <w:rsid w:val="00EF360B"/>
    <w:rsid w:val="00EF4AA2"/>
    <w:rsid w:val="00EF515F"/>
    <w:rsid w:val="00EF5FC3"/>
    <w:rsid w:val="00EF6562"/>
    <w:rsid w:val="00EF6FBC"/>
    <w:rsid w:val="00EF7920"/>
    <w:rsid w:val="00F01625"/>
    <w:rsid w:val="00F03AFD"/>
    <w:rsid w:val="00F047D9"/>
    <w:rsid w:val="00F06162"/>
    <w:rsid w:val="00F0724E"/>
    <w:rsid w:val="00F100A3"/>
    <w:rsid w:val="00F11011"/>
    <w:rsid w:val="00F114C0"/>
    <w:rsid w:val="00F126B6"/>
    <w:rsid w:val="00F12CE9"/>
    <w:rsid w:val="00F138CA"/>
    <w:rsid w:val="00F13D47"/>
    <w:rsid w:val="00F14C93"/>
    <w:rsid w:val="00F14D2A"/>
    <w:rsid w:val="00F14EA5"/>
    <w:rsid w:val="00F169BA"/>
    <w:rsid w:val="00F16A97"/>
    <w:rsid w:val="00F22638"/>
    <w:rsid w:val="00F255DD"/>
    <w:rsid w:val="00F25FA6"/>
    <w:rsid w:val="00F2707C"/>
    <w:rsid w:val="00F278AA"/>
    <w:rsid w:val="00F3056A"/>
    <w:rsid w:val="00F31E10"/>
    <w:rsid w:val="00F32407"/>
    <w:rsid w:val="00F329AB"/>
    <w:rsid w:val="00F33AD9"/>
    <w:rsid w:val="00F35BC8"/>
    <w:rsid w:val="00F37C9E"/>
    <w:rsid w:val="00F418AE"/>
    <w:rsid w:val="00F42F0C"/>
    <w:rsid w:val="00F46B83"/>
    <w:rsid w:val="00F4793F"/>
    <w:rsid w:val="00F53221"/>
    <w:rsid w:val="00F5375F"/>
    <w:rsid w:val="00F54422"/>
    <w:rsid w:val="00F552CC"/>
    <w:rsid w:val="00F608FF"/>
    <w:rsid w:val="00F61E3E"/>
    <w:rsid w:val="00F62A96"/>
    <w:rsid w:val="00F67652"/>
    <w:rsid w:val="00F7123D"/>
    <w:rsid w:val="00F72CE2"/>
    <w:rsid w:val="00F73874"/>
    <w:rsid w:val="00F74954"/>
    <w:rsid w:val="00F74A79"/>
    <w:rsid w:val="00F74ACB"/>
    <w:rsid w:val="00F756E9"/>
    <w:rsid w:val="00F77487"/>
    <w:rsid w:val="00F77942"/>
    <w:rsid w:val="00F805BF"/>
    <w:rsid w:val="00F81310"/>
    <w:rsid w:val="00F81A9A"/>
    <w:rsid w:val="00F84FFA"/>
    <w:rsid w:val="00F85118"/>
    <w:rsid w:val="00F86398"/>
    <w:rsid w:val="00F92711"/>
    <w:rsid w:val="00F929B4"/>
    <w:rsid w:val="00F95956"/>
    <w:rsid w:val="00FA119A"/>
    <w:rsid w:val="00FA1222"/>
    <w:rsid w:val="00FA453C"/>
    <w:rsid w:val="00FA6C8C"/>
    <w:rsid w:val="00FB075C"/>
    <w:rsid w:val="00FB0A78"/>
    <w:rsid w:val="00FB2DEE"/>
    <w:rsid w:val="00FB3B85"/>
    <w:rsid w:val="00FB4CEE"/>
    <w:rsid w:val="00FB7263"/>
    <w:rsid w:val="00FB74F0"/>
    <w:rsid w:val="00FB7F20"/>
    <w:rsid w:val="00FC03BE"/>
    <w:rsid w:val="00FC14CB"/>
    <w:rsid w:val="00FC3294"/>
    <w:rsid w:val="00FC37CB"/>
    <w:rsid w:val="00FC4B3A"/>
    <w:rsid w:val="00FC50E1"/>
    <w:rsid w:val="00FD6478"/>
    <w:rsid w:val="00FD68EC"/>
    <w:rsid w:val="00FD6CD5"/>
    <w:rsid w:val="00FE1352"/>
    <w:rsid w:val="00FE1AA6"/>
    <w:rsid w:val="00FE1BC5"/>
    <w:rsid w:val="00FE241D"/>
    <w:rsid w:val="00FE4053"/>
    <w:rsid w:val="00FE4D30"/>
    <w:rsid w:val="00FE76C9"/>
    <w:rsid w:val="00FF1518"/>
    <w:rsid w:val="00FF4C10"/>
    <w:rsid w:val="00FF5694"/>
    <w:rsid w:val="00FF6F12"/>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CE"/>
  </w:style>
  <w:style w:type="paragraph" w:styleId="Heading1">
    <w:name w:val="heading 1"/>
    <w:basedOn w:val="Normal"/>
    <w:next w:val="Normal"/>
    <w:link w:val="Heading1Char"/>
    <w:uiPriority w:val="9"/>
    <w:qFormat/>
    <w:rsid w:val="00F270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7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07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270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07C"/>
    <w:rPr>
      <w:rFonts w:asciiTheme="majorHAnsi" w:eastAsiaTheme="majorEastAsia" w:hAnsiTheme="majorHAnsi" w:cstheme="majorBidi"/>
      <w:spacing w:val="-10"/>
      <w:kern w:val="28"/>
      <w:sz w:val="56"/>
      <w:szCs w:val="56"/>
    </w:rPr>
  </w:style>
  <w:style w:type="character" w:customStyle="1" w:styleId="current-selection">
    <w:name w:val="current-selection"/>
    <w:basedOn w:val="DefaultParagraphFont"/>
    <w:rsid w:val="009D4B66"/>
  </w:style>
  <w:style w:type="character" w:customStyle="1" w:styleId="a">
    <w:name w:val="_"/>
    <w:basedOn w:val="DefaultParagraphFont"/>
    <w:rsid w:val="009D4B66"/>
  </w:style>
  <w:style w:type="character" w:styleId="Hyperlink">
    <w:name w:val="Hyperlink"/>
    <w:basedOn w:val="DefaultParagraphFont"/>
    <w:uiPriority w:val="99"/>
    <w:unhideWhenUsed/>
    <w:rsid w:val="009D4B66"/>
    <w:rPr>
      <w:color w:val="0563C1" w:themeColor="hyperlink"/>
      <w:u w:val="single"/>
    </w:rPr>
  </w:style>
  <w:style w:type="paragraph" w:styleId="ListParagraph">
    <w:name w:val="List Paragraph"/>
    <w:basedOn w:val="Normal"/>
    <w:uiPriority w:val="34"/>
    <w:qFormat/>
    <w:rsid w:val="00AB38AE"/>
    <w:pPr>
      <w:ind w:left="720"/>
      <w:contextualSpacing/>
    </w:pPr>
  </w:style>
  <w:style w:type="table" w:customStyle="1" w:styleId="ListTable3-Accent11">
    <w:name w:val="List Table 3 - Accent 11"/>
    <w:basedOn w:val="TableNormal"/>
    <w:uiPriority w:val="48"/>
    <w:rsid w:val="00B11A3C"/>
    <w:pPr>
      <w:spacing w:after="0" w:line="240" w:lineRule="auto"/>
    </w:pPr>
    <w:rPr>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1">
    <w:name w:val="List Table 31"/>
    <w:basedOn w:val="TableNormal"/>
    <w:uiPriority w:val="48"/>
    <w:rsid w:val="00B11A3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B1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E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B7F2A"/>
    <w:rPr>
      <w:sz w:val="16"/>
      <w:szCs w:val="16"/>
    </w:rPr>
  </w:style>
  <w:style w:type="paragraph" w:styleId="CommentText">
    <w:name w:val="annotation text"/>
    <w:basedOn w:val="Normal"/>
    <w:link w:val="CommentTextChar"/>
    <w:uiPriority w:val="99"/>
    <w:unhideWhenUsed/>
    <w:rsid w:val="002B7F2A"/>
    <w:pPr>
      <w:spacing w:line="240" w:lineRule="auto"/>
    </w:pPr>
    <w:rPr>
      <w:sz w:val="20"/>
      <w:szCs w:val="20"/>
    </w:rPr>
  </w:style>
  <w:style w:type="character" w:customStyle="1" w:styleId="CommentTextChar">
    <w:name w:val="Comment Text Char"/>
    <w:basedOn w:val="DefaultParagraphFont"/>
    <w:link w:val="CommentText"/>
    <w:uiPriority w:val="99"/>
    <w:rsid w:val="002B7F2A"/>
    <w:rPr>
      <w:sz w:val="20"/>
      <w:szCs w:val="20"/>
    </w:rPr>
  </w:style>
  <w:style w:type="paragraph" w:styleId="CommentSubject">
    <w:name w:val="annotation subject"/>
    <w:basedOn w:val="CommentText"/>
    <w:next w:val="CommentText"/>
    <w:link w:val="CommentSubjectChar"/>
    <w:uiPriority w:val="99"/>
    <w:semiHidden/>
    <w:unhideWhenUsed/>
    <w:rsid w:val="002B7F2A"/>
    <w:rPr>
      <w:b/>
      <w:bCs/>
    </w:rPr>
  </w:style>
  <w:style w:type="character" w:customStyle="1" w:styleId="CommentSubjectChar">
    <w:name w:val="Comment Subject Char"/>
    <w:basedOn w:val="CommentTextChar"/>
    <w:link w:val="CommentSubject"/>
    <w:uiPriority w:val="99"/>
    <w:semiHidden/>
    <w:rsid w:val="002B7F2A"/>
    <w:rPr>
      <w:b/>
      <w:bCs/>
      <w:sz w:val="20"/>
      <w:szCs w:val="20"/>
    </w:rPr>
  </w:style>
  <w:style w:type="paragraph" w:styleId="Revision">
    <w:name w:val="Revision"/>
    <w:hidden/>
    <w:uiPriority w:val="99"/>
    <w:semiHidden/>
    <w:rsid w:val="002B7F2A"/>
    <w:pPr>
      <w:spacing w:after="0" w:line="240" w:lineRule="auto"/>
    </w:pPr>
  </w:style>
  <w:style w:type="paragraph" w:styleId="BalloonText">
    <w:name w:val="Balloon Text"/>
    <w:basedOn w:val="Normal"/>
    <w:link w:val="BalloonTextChar"/>
    <w:uiPriority w:val="99"/>
    <w:semiHidden/>
    <w:unhideWhenUsed/>
    <w:rsid w:val="002B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2A"/>
    <w:rPr>
      <w:rFonts w:ascii="Segoe UI" w:hAnsi="Segoe UI" w:cs="Segoe UI"/>
      <w:sz w:val="18"/>
      <w:szCs w:val="18"/>
    </w:rPr>
  </w:style>
  <w:style w:type="paragraph" w:styleId="Caption">
    <w:name w:val="caption"/>
    <w:basedOn w:val="Normal"/>
    <w:next w:val="Normal"/>
    <w:uiPriority w:val="35"/>
    <w:unhideWhenUsed/>
    <w:qFormat/>
    <w:rsid w:val="00E32D72"/>
    <w:pPr>
      <w:spacing w:after="200" w:line="240" w:lineRule="auto"/>
    </w:pPr>
    <w:rPr>
      <w:i/>
      <w:iCs/>
      <w:color w:val="44546A" w:themeColor="text2"/>
      <w:sz w:val="18"/>
      <w:szCs w:val="18"/>
    </w:rPr>
  </w:style>
  <w:style w:type="table" w:customStyle="1" w:styleId="GridTable3-Accent61">
    <w:name w:val="Grid Table 3 - Accent 61"/>
    <w:basedOn w:val="TableNormal"/>
    <w:uiPriority w:val="48"/>
    <w:rsid w:val="00543BDA"/>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Preformatted">
    <w:name w:val="HTML Preformatted"/>
    <w:basedOn w:val="Normal"/>
    <w:link w:val="HTMLPreformattedChar"/>
    <w:uiPriority w:val="99"/>
    <w:unhideWhenUsed/>
    <w:rsid w:val="00E7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1A1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281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4E"/>
  </w:style>
  <w:style w:type="paragraph" w:styleId="Footer">
    <w:name w:val="footer"/>
    <w:basedOn w:val="Normal"/>
    <w:link w:val="FooterChar"/>
    <w:uiPriority w:val="99"/>
    <w:unhideWhenUsed/>
    <w:rsid w:val="0028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C4E"/>
  </w:style>
  <w:style w:type="character" w:styleId="LineNumber">
    <w:name w:val="line number"/>
    <w:basedOn w:val="DefaultParagraphFont"/>
    <w:uiPriority w:val="99"/>
    <w:semiHidden/>
    <w:unhideWhenUsed/>
    <w:rsid w:val="004B20AF"/>
  </w:style>
  <w:style w:type="table" w:customStyle="1" w:styleId="PlainTable51">
    <w:name w:val="Plain Table 51"/>
    <w:basedOn w:val="TableNormal"/>
    <w:uiPriority w:val="45"/>
    <w:rsid w:val="008634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634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C2CA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3267A"/>
    <w:rPr>
      <w:color w:val="954F72" w:themeColor="followedHyperlink"/>
      <w:u w:val="single"/>
    </w:rPr>
  </w:style>
  <w:style w:type="character" w:styleId="PlaceholderText">
    <w:name w:val="Placeholder Text"/>
    <w:basedOn w:val="DefaultParagraphFont"/>
    <w:uiPriority w:val="99"/>
    <w:semiHidden/>
    <w:rsid w:val="008254A8"/>
    <w:rPr>
      <w:color w:val="808080"/>
    </w:rPr>
  </w:style>
  <w:style w:type="character" w:customStyle="1" w:styleId="Heading3Char">
    <w:name w:val="Heading 3 Char"/>
    <w:basedOn w:val="DefaultParagraphFont"/>
    <w:link w:val="Heading3"/>
    <w:uiPriority w:val="9"/>
    <w:semiHidden/>
    <w:rsid w:val="000470F2"/>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ECE"/>
  </w:style>
  <w:style w:type="paragraph" w:styleId="Heading1">
    <w:name w:val="heading 1"/>
    <w:basedOn w:val="Normal"/>
    <w:next w:val="Normal"/>
    <w:link w:val="Heading1Char"/>
    <w:uiPriority w:val="9"/>
    <w:qFormat/>
    <w:rsid w:val="00F270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0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47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0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07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270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07C"/>
    <w:rPr>
      <w:rFonts w:asciiTheme="majorHAnsi" w:eastAsiaTheme="majorEastAsia" w:hAnsiTheme="majorHAnsi" w:cstheme="majorBidi"/>
      <w:spacing w:val="-10"/>
      <w:kern w:val="28"/>
      <w:sz w:val="56"/>
      <w:szCs w:val="56"/>
    </w:rPr>
  </w:style>
  <w:style w:type="character" w:customStyle="1" w:styleId="current-selection">
    <w:name w:val="current-selection"/>
    <w:basedOn w:val="DefaultParagraphFont"/>
    <w:rsid w:val="009D4B66"/>
  </w:style>
  <w:style w:type="character" w:customStyle="1" w:styleId="a">
    <w:name w:val="_"/>
    <w:basedOn w:val="DefaultParagraphFont"/>
    <w:rsid w:val="009D4B66"/>
  </w:style>
  <w:style w:type="character" w:styleId="Hyperlink">
    <w:name w:val="Hyperlink"/>
    <w:basedOn w:val="DefaultParagraphFont"/>
    <w:uiPriority w:val="99"/>
    <w:unhideWhenUsed/>
    <w:rsid w:val="009D4B66"/>
    <w:rPr>
      <w:color w:val="0563C1" w:themeColor="hyperlink"/>
      <w:u w:val="single"/>
    </w:rPr>
  </w:style>
  <w:style w:type="paragraph" w:styleId="ListParagraph">
    <w:name w:val="List Paragraph"/>
    <w:basedOn w:val="Normal"/>
    <w:uiPriority w:val="34"/>
    <w:qFormat/>
    <w:rsid w:val="00AB38AE"/>
    <w:pPr>
      <w:ind w:left="720"/>
      <w:contextualSpacing/>
    </w:pPr>
  </w:style>
  <w:style w:type="table" w:customStyle="1" w:styleId="ListTable3-Accent11">
    <w:name w:val="List Table 3 - Accent 11"/>
    <w:basedOn w:val="TableNormal"/>
    <w:uiPriority w:val="48"/>
    <w:rsid w:val="00B11A3C"/>
    <w:pPr>
      <w:spacing w:after="0" w:line="240" w:lineRule="auto"/>
    </w:pPr>
    <w:rPr>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1">
    <w:name w:val="List Table 31"/>
    <w:basedOn w:val="TableNormal"/>
    <w:uiPriority w:val="48"/>
    <w:rsid w:val="00B11A3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B1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E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B7F2A"/>
    <w:rPr>
      <w:sz w:val="16"/>
      <w:szCs w:val="16"/>
    </w:rPr>
  </w:style>
  <w:style w:type="paragraph" w:styleId="CommentText">
    <w:name w:val="annotation text"/>
    <w:basedOn w:val="Normal"/>
    <w:link w:val="CommentTextChar"/>
    <w:uiPriority w:val="99"/>
    <w:unhideWhenUsed/>
    <w:rsid w:val="002B7F2A"/>
    <w:pPr>
      <w:spacing w:line="240" w:lineRule="auto"/>
    </w:pPr>
    <w:rPr>
      <w:sz w:val="20"/>
      <w:szCs w:val="20"/>
    </w:rPr>
  </w:style>
  <w:style w:type="character" w:customStyle="1" w:styleId="CommentTextChar">
    <w:name w:val="Comment Text Char"/>
    <w:basedOn w:val="DefaultParagraphFont"/>
    <w:link w:val="CommentText"/>
    <w:uiPriority w:val="99"/>
    <w:rsid w:val="002B7F2A"/>
    <w:rPr>
      <w:sz w:val="20"/>
      <w:szCs w:val="20"/>
    </w:rPr>
  </w:style>
  <w:style w:type="paragraph" w:styleId="CommentSubject">
    <w:name w:val="annotation subject"/>
    <w:basedOn w:val="CommentText"/>
    <w:next w:val="CommentText"/>
    <w:link w:val="CommentSubjectChar"/>
    <w:uiPriority w:val="99"/>
    <w:semiHidden/>
    <w:unhideWhenUsed/>
    <w:rsid w:val="002B7F2A"/>
    <w:rPr>
      <w:b/>
      <w:bCs/>
    </w:rPr>
  </w:style>
  <w:style w:type="character" w:customStyle="1" w:styleId="CommentSubjectChar">
    <w:name w:val="Comment Subject Char"/>
    <w:basedOn w:val="CommentTextChar"/>
    <w:link w:val="CommentSubject"/>
    <w:uiPriority w:val="99"/>
    <w:semiHidden/>
    <w:rsid w:val="002B7F2A"/>
    <w:rPr>
      <w:b/>
      <w:bCs/>
      <w:sz w:val="20"/>
      <w:szCs w:val="20"/>
    </w:rPr>
  </w:style>
  <w:style w:type="paragraph" w:styleId="Revision">
    <w:name w:val="Revision"/>
    <w:hidden/>
    <w:uiPriority w:val="99"/>
    <w:semiHidden/>
    <w:rsid w:val="002B7F2A"/>
    <w:pPr>
      <w:spacing w:after="0" w:line="240" w:lineRule="auto"/>
    </w:pPr>
  </w:style>
  <w:style w:type="paragraph" w:styleId="BalloonText">
    <w:name w:val="Balloon Text"/>
    <w:basedOn w:val="Normal"/>
    <w:link w:val="BalloonTextChar"/>
    <w:uiPriority w:val="99"/>
    <w:semiHidden/>
    <w:unhideWhenUsed/>
    <w:rsid w:val="002B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2A"/>
    <w:rPr>
      <w:rFonts w:ascii="Segoe UI" w:hAnsi="Segoe UI" w:cs="Segoe UI"/>
      <w:sz w:val="18"/>
      <w:szCs w:val="18"/>
    </w:rPr>
  </w:style>
  <w:style w:type="paragraph" w:styleId="Caption">
    <w:name w:val="caption"/>
    <w:basedOn w:val="Normal"/>
    <w:next w:val="Normal"/>
    <w:uiPriority w:val="35"/>
    <w:unhideWhenUsed/>
    <w:qFormat/>
    <w:rsid w:val="00E32D72"/>
    <w:pPr>
      <w:spacing w:after="200" w:line="240" w:lineRule="auto"/>
    </w:pPr>
    <w:rPr>
      <w:i/>
      <w:iCs/>
      <w:color w:val="44546A" w:themeColor="text2"/>
      <w:sz w:val="18"/>
      <w:szCs w:val="18"/>
    </w:rPr>
  </w:style>
  <w:style w:type="table" w:customStyle="1" w:styleId="GridTable3-Accent61">
    <w:name w:val="Grid Table 3 - Accent 61"/>
    <w:basedOn w:val="TableNormal"/>
    <w:uiPriority w:val="48"/>
    <w:rsid w:val="00543BDA"/>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Preformatted">
    <w:name w:val="HTML Preformatted"/>
    <w:basedOn w:val="Normal"/>
    <w:link w:val="HTMLPreformattedChar"/>
    <w:uiPriority w:val="99"/>
    <w:unhideWhenUsed/>
    <w:rsid w:val="00E7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1A1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281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4E"/>
  </w:style>
  <w:style w:type="paragraph" w:styleId="Footer">
    <w:name w:val="footer"/>
    <w:basedOn w:val="Normal"/>
    <w:link w:val="FooterChar"/>
    <w:uiPriority w:val="99"/>
    <w:unhideWhenUsed/>
    <w:rsid w:val="0028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C4E"/>
  </w:style>
  <w:style w:type="character" w:styleId="LineNumber">
    <w:name w:val="line number"/>
    <w:basedOn w:val="DefaultParagraphFont"/>
    <w:uiPriority w:val="99"/>
    <w:semiHidden/>
    <w:unhideWhenUsed/>
    <w:rsid w:val="004B20AF"/>
  </w:style>
  <w:style w:type="table" w:customStyle="1" w:styleId="PlainTable51">
    <w:name w:val="Plain Table 51"/>
    <w:basedOn w:val="TableNormal"/>
    <w:uiPriority w:val="45"/>
    <w:rsid w:val="008634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634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C2CA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3267A"/>
    <w:rPr>
      <w:color w:val="954F72" w:themeColor="followedHyperlink"/>
      <w:u w:val="single"/>
    </w:rPr>
  </w:style>
  <w:style w:type="character" w:styleId="PlaceholderText">
    <w:name w:val="Placeholder Text"/>
    <w:basedOn w:val="DefaultParagraphFont"/>
    <w:uiPriority w:val="99"/>
    <w:semiHidden/>
    <w:rsid w:val="008254A8"/>
    <w:rPr>
      <w:color w:val="808080"/>
    </w:rPr>
  </w:style>
  <w:style w:type="character" w:customStyle="1" w:styleId="Heading3Char">
    <w:name w:val="Heading 3 Char"/>
    <w:basedOn w:val="DefaultParagraphFont"/>
    <w:link w:val="Heading3"/>
    <w:uiPriority w:val="9"/>
    <w:semiHidden/>
    <w:rsid w:val="000470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580">
      <w:bodyDiv w:val="1"/>
      <w:marLeft w:val="0"/>
      <w:marRight w:val="0"/>
      <w:marTop w:val="0"/>
      <w:marBottom w:val="0"/>
      <w:divBdr>
        <w:top w:val="none" w:sz="0" w:space="0" w:color="auto"/>
        <w:left w:val="none" w:sz="0" w:space="0" w:color="auto"/>
        <w:bottom w:val="none" w:sz="0" w:space="0" w:color="auto"/>
        <w:right w:val="none" w:sz="0" w:space="0" w:color="auto"/>
      </w:divBdr>
      <w:divsChild>
        <w:div w:id="434984865">
          <w:marLeft w:val="0"/>
          <w:marRight w:val="0"/>
          <w:marTop w:val="0"/>
          <w:marBottom w:val="0"/>
          <w:divBdr>
            <w:top w:val="none" w:sz="0" w:space="0" w:color="auto"/>
            <w:left w:val="none" w:sz="0" w:space="0" w:color="auto"/>
            <w:bottom w:val="none" w:sz="0" w:space="0" w:color="auto"/>
            <w:right w:val="none" w:sz="0" w:space="0" w:color="auto"/>
          </w:divBdr>
        </w:div>
        <w:div w:id="512652482">
          <w:marLeft w:val="0"/>
          <w:marRight w:val="0"/>
          <w:marTop w:val="0"/>
          <w:marBottom w:val="0"/>
          <w:divBdr>
            <w:top w:val="none" w:sz="0" w:space="0" w:color="auto"/>
            <w:left w:val="none" w:sz="0" w:space="0" w:color="auto"/>
            <w:bottom w:val="none" w:sz="0" w:space="0" w:color="auto"/>
            <w:right w:val="none" w:sz="0" w:space="0" w:color="auto"/>
          </w:divBdr>
        </w:div>
        <w:div w:id="1678726727">
          <w:marLeft w:val="0"/>
          <w:marRight w:val="0"/>
          <w:marTop w:val="0"/>
          <w:marBottom w:val="0"/>
          <w:divBdr>
            <w:top w:val="none" w:sz="0" w:space="0" w:color="auto"/>
            <w:left w:val="none" w:sz="0" w:space="0" w:color="auto"/>
            <w:bottom w:val="none" w:sz="0" w:space="0" w:color="auto"/>
            <w:right w:val="none" w:sz="0" w:space="0" w:color="auto"/>
          </w:divBdr>
        </w:div>
        <w:div w:id="1687827857">
          <w:marLeft w:val="0"/>
          <w:marRight w:val="0"/>
          <w:marTop w:val="0"/>
          <w:marBottom w:val="0"/>
          <w:divBdr>
            <w:top w:val="none" w:sz="0" w:space="0" w:color="auto"/>
            <w:left w:val="none" w:sz="0" w:space="0" w:color="auto"/>
            <w:bottom w:val="none" w:sz="0" w:space="0" w:color="auto"/>
            <w:right w:val="none" w:sz="0" w:space="0" w:color="auto"/>
          </w:divBdr>
        </w:div>
        <w:div w:id="1799910087">
          <w:marLeft w:val="0"/>
          <w:marRight w:val="0"/>
          <w:marTop w:val="0"/>
          <w:marBottom w:val="0"/>
          <w:divBdr>
            <w:top w:val="none" w:sz="0" w:space="0" w:color="auto"/>
            <w:left w:val="none" w:sz="0" w:space="0" w:color="auto"/>
            <w:bottom w:val="none" w:sz="0" w:space="0" w:color="auto"/>
            <w:right w:val="none" w:sz="0" w:space="0" w:color="auto"/>
          </w:divBdr>
        </w:div>
        <w:div w:id="2017148164">
          <w:marLeft w:val="0"/>
          <w:marRight w:val="0"/>
          <w:marTop w:val="0"/>
          <w:marBottom w:val="0"/>
          <w:divBdr>
            <w:top w:val="none" w:sz="0" w:space="0" w:color="auto"/>
            <w:left w:val="none" w:sz="0" w:space="0" w:color="auto"/>
            <w:bottom w:val="none" w:sz="0" w:space="0" w:color="auto"/>
            <w:right w:val="none" w:sz="0" w:space="0" w:color="auto"/>
          </w:divBdr>
        </w:div>
      </w:divsChild>
    </w:div>
    <w:div w:id="219097678">
      <w:bodyDiv w:val="1"/>
      <w:marLeft w:val="0"/>
      <w:marRight w:val="0"/>
      <w:marTop w:val="0"/>
      <w:marBottom w:val="0"/>
      <w:divBdr>
        <w:top w:val="none" w:sz="0" w:space="0" w:color="auto"/>
        <w:left w:val="none" w:sz="0" w:space="0" w:color="auto"/>
        <w:bottom w:val="none" w:sz="0" w:space="0" w:color="auto"/>
        <w:right w:val="none" w:sz="0" w:space="0" w:color="auto"/>
      </w:divBdr>
    </w:div>
    <w:div w:id="265384624">
      <w:bodyDiv w:val="1"/>
      <w:marLeft w:val="0"/>
      <w:marRight w:val="0"/>
      <w:marTop w:val="0"/>
      <w:marBottom w:val="0"/>
      <w:divBdr>
        <w:top w:val="none" w:sz="0" w:space="0" w:color="auto"/>
        <w:left w:val="none" w:sz="0" w:space="0" w:color="auto"/>
        <w:bottom w:val="none" w:sz="0" w:space="0" w:color="auto"/>
        <w:right w:val="none" w:sz="0" w:space="0" w:color="auto"/>
      </w:divBdr>
    </w:div>
    <w:div w:id="285477859">
      <w:bodyDiv w:val="1"/>
      <w:marLeft w:val="0"/>
      <w:marRight w:val="0"/>
      <w:marTop w:val="0"/>
      <w:marBottom w:val="0"/>
      <w:divBdr>
        <w:top w:val="none" w:sz="0" w:space="0" w:color="auto"/>
        <w:left w:val="none" w:sz="0" w:space="0" w:color="auto"/>
        <w:bottom w:val="none" w:sz="0" w:space="0" w:color="auto"/>
        <w:right w:val="none" w:sz="0" w:space="0" w:color="auto"/>
      </w:divBdr>
      <w:divsChild>
        <w:div w:id="267930238">
          <w:marLeft w:val="0"/>
          <w:marRight w:val="0"/>
          <w:marTop w:val="0"/>
          <w:marBottom w:val="0"/>
          <w:divBdr>
            <w:top w:val="none" w:sz="0" w:space="0" w:color="auto"/>
            <w:left w:val="none" w:sz="0" w:space="0" w:color="auto"/>
            <w:bottom w:val="none" w:sz="0" w:space="0" w:color="auto"/>
            <w:right w:val="none" w:sz="0" w:space="0" w:color="auto"/>
          </w:divBdr>
        </w:div>
        <w:div w:id="350373407">
          <w:marLeft w:val="0"/>
          <w:marRight w:val="0"/>
          <w:marTop w:val="0"/>
          <w:marBottom w:val="0"/>
          <w:divBdr>
            <w:top w:val="none" w:sz="0" w:space="0" w:color="auto"/>
            <w:left w:val="none" w:sz="0" w:space="0" w:color="auto"/>
            <w:bottom w:val="none" w:sz="0" w:space="0" w:color="auto"/>
            <w:right w:val="none" w:sz="0" w:space="0" w:color="auto"/>
          </w:divBdr>
        </w:div>
        <w:div w:id="512307603">
          <w:marLeft w:val="0"/>
          <w:marRight w:val="0"/>
          <w:marTop w:val="0"/>
          <w:marBottom w:val="0"/>
          <w:divBdr>
            <w:top w:val="none" w:sz="0" w:space="0" w:color="auto"/>
            <w:left w:val="none" w:sz="0" w:space="0" w:color="auto"/>
            <w:bottom w:val="none" w:sz="0" w:space="0" w:color="auto"/>
            <w:right w:val="none" w:sz="0" w:space="0" w:color="auto"/>
          </w:divBdr>
        </w:div>
        <w:div w:id="776561241">
          <w:marLeft w:val="0"/>
          <w:marRight w:val="0"/>
          <w:marTop w:val="0"/>
          <w:marBottom w:val="0"/>
          <w:divBdr>
            <w:top w:val="none" w:sz="0" w:space="0" w:color="auto"/>
            <w:left w:val="none" w:sz="0" w:space="0" w:color="auto"/>
            <w:bottom w:val="none" w:sz="0" w:space="0" w:color="auto"/>
            <w:right w:val="none" w:sz="0" w:space="0" w:color="auto"/>
          </w:divBdr>
        </w:div>
        <w:div w:id="1636788012">
          <w:marLeft w:val="0"/>
          <w:marRight w:val="0"/>
          <w:marTop w:val="0"/>
          <w:marBottom w:val="0"/>
          <w:divBdr>
            <w:top w:val="none" w:sz="0" w:space="0" w:color="auto"/>
            <w:left w:val="none" w:sz="0" w:space="0" w:color="auto"/>
            <w:bottom w:val="none" w:sz="0" w:space="0" w:color="auto"/>
            <w:right w:val="none" w:sz="0" w:space="0" w:color="auto"/>
          </w:divBdr>
        </w:div>
        <w:div w:id="1756853553">
          <w:marLeft w:val="0"/>
          <w:marRight w:val="0"/>
          <w:marTop w:val="0"/>
          <w:marBottom w:val="0"/>
          <w:divBdr>
            <w:top w:val="none" w:sz="0" w:space="0" w:color="auto"/>
            <w:left w:val="none" w:sz="0" w:space="0" w:color="auto"/>
            <w:bottom w:val="none" w:sz="0" w:space="0" w:color="auto"/>
            <w:right w:val="none" w:sz="0" w:space="0" w:color="auto"/>
          </w:divBdr>
        </w:div>
      </w:divsChild>
    </w:div>
    <w:div w:id="286930902">
      <w:bodyDiv w:val="1"/>
      <w:marLeft w:val="0"/>
      <w:marRight w:val="0"/>
      <w:marTop w:val="0"/>
      <w:marBottom w:val="0"/>
      <w:divBdr>
        <w:top w:val="none" w:sz="0" w:space="0" w:color="auto"/>
        <w:left w:val="none" w:sz="0" w:space="0" w:color="auto"/>
        <w:bottom w:val="none" w:sz="0" w:space="0" w:color="auto"/>
        <w:right w:val="none" w:sz="0" w:space="0" w:color="auto"/>
      </w:divBdr>
    </w:div>
    <w:div w:id="295914206">
      <w:bodyDiv w:val="1"/>
      <w:marLeft w:val="0"/>
      <w:marRight w:val="0"/>
      <w:marTop w:val="0"/>
      <w:marBottom w:val="0"/>
      <w:divBdr>
        <w:top w:val="none" w:sz="0" w:space="0" w:color="auto"/>
        <w:left w:val="none" w:sz="0" w:space="0" w:color="auto"/>
        <w:bottom w:val="none" w:sz="0" w:space="0" w:color="auto"/>
        <w:right w:val="none" w:sz="0" w:space="0" w:color="auto"/>
      </w:divBdr>
    </w:div>
    <w:div w:id="325211815">
      <w:bodyDiv w:val="1"/>
      <w:marLeft w:val="0"/>
      <w:marRight w:val="0"/>
      <w:marTop w:val="0"/>
      <w:marBottom w:val="0"/>
      <w:divBdr>
        <w:top w:val="none" w:sz="0" w:space="0" w:color="auto"/>
        <w:left w:val="none" w:sz="0" w:space="0" w:color="auto"/>
        <w:bottom w:val="none" w:sz="0" w:space="0" w:color="auto"/>
        <w:right w:val="none" w:sz="0" w:space="0" w:color="auto"/>
      </w:divBdr>
    </w:div>
    <w:div w:id="339547243">
      <w:bodyDiv w:val="1"/>
      <w:marLeft w:val="0"/>
      <w:marRight w:val="0"/>
      <w:marTop w:val="0"/>
      <w:marBottom w:val="0"/>
      <w:divBdr>
        <w:top w:val="none" w:sz="0" w:space="0" w:color="auto"/>
        <w:left w:val="none" w:sz="0" w:space="0" w:color="auto"/>
        <w:bottom w:val="none" w:sz="0" w:space="0" w:color="auto"/>
        <w:right w:val="none" w:sz="0" w:space="0" w:color="auto"/>
      </w:divBdr>
    </w:div>
    <w:div w:id="345523799">
      <w:bodyDiv w:val="1"/>
      <w:marLeft w:val="0"/>
      <w:marRight w:val="0"/>
      <w:marTop w:val="0"/>
      <w:marBottom w:val="0"/>
      <w:divBdr>
        <w:top w:val="none" w:sz="0" w:space="0" w:color="auto"/>
        <w:left w:val="none" w:sz="0" w:space="0" w:color="auto"/>
        <w:bottom w:val="none" w:sz="0" w:space="0" w:color="auto"/>
        <w:right w:val="none" w:sz="0" w:space="0" w:color="auto"/>
      </w:divBdr>
    </w:div>
    <w:div w:id="381095148">
      <w:bodyDiv w:val="1"/>
      <w:marLeft w:val="0"/>
      <w:marRight w:val="0"/>
      <w:marTop w:val="0"/>
      <w:marBottom w:val="0"/>
      <w:divBdr>
        <w:top w:val="none" w:sz="0" w:space="0" w:color="auto"/>
        <w:left w:val="none" w:sz="0" w:space="0" w:color="auto"/>
        <w:bottom w:val="none" w:sz="0" w:space="0" w:color="auto"/>
        <w:right w:val="none" w:sz="0" w:space="0" w:color="auto"/>
      </w:divBdr>
    </w:div>
    <w:div w:id="388311694">
      <w:bodyDiv w:val="1"/>
      <w:marLeft w:val="0"/>
      <w:marRight w:val="0"/>
      <w:marTop w:val="0"/>
      <w:marBottom w:val="0"/>
      <w:divBdr>
        <w:top w:val="none" w:sz="0" w:space="0" w:color="auto"/>
        <w:left w:val="none" w:sz="0" w:space="0" w:color="auto"/>
        <w:bottom w:val="none" w:sz="0" w:space="0" w:color="auto"/>
        <w:right w:val="none" w:sz="0" w:space="0" w:color="auto"/>
      </w:divBdr>
    </w:div>
    <w:div w:id="437526888">
      <w:bodyDiv w:val="1"/>
      <w:marLeft w:val="0"/>
      <w:marRight w:val="0"/>
      <w:marTop w:val="0"/>
      <w:marBottom w:val="0"/>
      <w:divBdr>
        <w:top w:val="none" w:sz="0" w:space="0" w:color="auto"/>
        <w:left w:val="none" w:sz="0" w:space="0" w:color="auto"/>
        <w:bottom w:val="none" w:sz="0" w:space="0" w:color="auto"/>
        <w:right w:val="none" w:sz="0" w:space="0" w:color="auto"/>
      </w:divBdr>
    </w:div>
    <w:div w:id="441992579">
      <w:bodyDiv w:val="1"/>
      <w:marLeft w:val="0"/>
      <w:marRight w:val="0"/>
      <w:marTop w:val="0"/>
      <w:marBottom w:val="0"/>
      <w:divBdr>
        <w:top w:val="none" w:sz="0" w:space="0" w:color="auto"/>
        <w:left w:val="none" w:sz="0" w:space="0" w:color="auto"/>
        <w:bottom w:val="none" w:sz="0" w:space="0" w:color="auto"/>
        <w:right w:val="none" w:sz="0" w:space="0" w:color="auto"/>
      </w:divBdr>
    </w:div>
    <w:div w:id="512308571">
      <w:bodyDiv w:val="1"/>
      <w:marLeft w:val="0"/>
      <w:marRight w:val="0"/>
      <w:marTop w:val="0"/>
      <w:marBottom w:val="0"/>
      <w:divBdr>
        <w:top w:val="none" w:sz="0" w:space="0" w:color="auto"/>
        <w:left w:val="none" w:sz="0" w:space="0" w:color="auto"/>
        <w:bottom w:val="none" w:sz="0" w:space="0" w:color="auto"/>
        <w:right w:val="none" w:sz="0" w:space="0" w:color="auto"/>
      </w:divBdr>
    </w:div>
    <w:div w:id="582374990">
      <w:bodyDiv w:val="1"/>
      <w:marLeft w:val="0"/>
      <w:marRight w:val="0"/>
      <w:marTop w:val="0"/>
      <w:marBottom w:val="0"/>
      <w:divBdr>
        <w:top w:val="none" w:sz="0" w:space="0" w:color="auto"/>
        <w:left w:val="none" w:sz="0" w:space="0" w:color="auto"/>
        <w:bottom w:val="none" w:sz="0" w:space="0" w:color="auto"/>
        <w:right w:val="none" w:sz="0" w:space="0" w:color="auto"/>
      </w:divBdr>
    </w:div>
    <w:div w:id="669720814">
      <w:bodyDiv w:val="1"/>
      <w:marLeft w:val="0"/>
      <w:marRight w:val="0"/>
      <w:marTop w:val="0"/>
      <w:marBottom w:val="0"/>
      <w:divBdr>
        <w:top w:val="none" w:sz="0" w:space="0" w:color="auto"/>
        <w:left w:val="none" w:sz="0" w:space="0" w:color="auto"/>
        <w:bottom w:val="none" w:sz="0" w:space="0" w:color="auto"/>
        <w:right w:val="none" w:sz="0" w:space="0" w:color="auto"/>
      </w:divBdr>
    </w:div>
    <w:div w:id="735084166">
      <w:bodyDiv w:val="1"/>
      <w:marLeft w:val="0"/>
      <w:marRight w:val="0"/>
      <w:marTop w:val="0"/>
      <w:marBottom w:val="0"/>
      <w:divBdr>
        <w:top w:val="none" w:sz="0" w:space="0" w:color="auto"/>
        <w:left w:val="none" w:sz="0" w:space="0" w:color="auto"/>
        <w:bottom w:val="none" w:sz="0" w:space="0" w:color="auto"/>
        <w:right w:val="none" w:sz="0" w:space="0" w:color="auto"/>
      </w:divBdr>
    </w:div>
    <w:div w:id="788813377">
      <w:bodyDiv w:val="1"/>
      <w:marLeft w:val="0"/>
      <w:marRight w:val="0"/>
      <w:marTop w:val="0"/>
      <w:marBottom w:val="0"/>
      <w:divBdr>
        <w:top w:val="none" w:sz="0" w:space="0" w:color="auto"/>
        <w:left w:val="none" w:sz="0" w:space="0" w:color="auto"/>
        <w:bottom w:val="none" w:sz="0" w:space="0" w:color="auto"/>
        <w:right w:val="none" w:sz="0" w:space="0" w:color="auto"/>
      </w:divBdr>
    </w:div>
    <w:div w:id="823357129">
      <w:bodyDiv w:val="1"/>
      <w:marLeft w:val="0"/>
      <w:marRight w:val="0"/>
      <w:marTop w:val="0"/>
      <w:marBottom w:val="0"/>
      <w:divBdr>
        <w:top w:val="none" w:sz="0" w:space="0" w:color="auto"/>
        <w:left w:val="none" w:sz="0" w:space="0" w:color="auto"/>
        <w:bottom w:val="none" w:sz="0" w:space="0" w:color="auto"/>
        <w:right w:val="none" w:sz="0" w:space="0" w:color="auto"/>
      </w:divBdr>
    </w:div>
    <w:div w:id="824468446">
      <w:bodyDiv w:val="1"/>
      <w:marLeft w:val="0"/>
      <w:marRight w:val="0"/>
      <w:marTop w:val="0"/>
      <w:marBottom w:val="0"/>
      <w:divBdr>
        <w:top w:val="none" w:sz="0" w:space="0" w:color="auto"/>
        <w:left w:val="none" w:sz="0" w:space="0" w:color="auto"/>
        <w:bottom w:val="none" w:sz="0" w:space="0" w:color="auto"/>
        <w:right w:val="none" w:sz="0" w:space="0" w:color="auto"/>
      </w:divBdr>
    </w:div>
    <w:div w:id="860168024">
      <w:bodyDiv w:val="1"/>
      <w:marLeft w:val="0"/>
      <w:marRight w:val="0"/>
      <w:marTop w:val="0"/>
      <w:marBottom w:val="0"/>
      <w:divBdr>
        <w:top w:val="none" w:sz="0" w:space="0" w:color="auto"/>
        <w:left w:val="none" w:sz="0" w:space="0" w:color="auto"/>
        <w:bottom w:val="none" w:sz="0" w:space="0" w:color="auto"/>
        <w:right w:val="none" w:sz="0" w:space="0" w:color="auto"/>
      </w:divBdr>
    </w:div>
    <w:div w:id="952517446">
      <w:bodyDiv w:val="1"/>
      <w:marLeft w:val="0"/>
      <w:marRight w:val="0"/>
      <w:marTop w:val="0"/>
      <w:marBottom w:val="0"/>
      <w:divBdr>
        <w:top w:val="none" w:sz="0" w:space="0" w:color="auto"/>
        <w:left w:val="none" w:sz="0" w:space="0" w:color="auto"/>
        <w:bottom w:val="none" w:sz="0" w:space="0" w:color="auto"/>
        <w:right w:val="none" w:sz="0" w:space="0" w:color="auto"/>
      </w:divBdr>
    </w:div>
    <w:div w:id="952663714">
      <w:bodyDiv w:val="1"/>
      <w:marLeft w:val="0"/>
      <w:marRight w:val="0"/>
      <w:marTop w:val="0"/>
      <w:marBottom w:val="0"/>
      <w:divBdr>
        <w:top w:val="none" w:sz="0" w:space="0" w:color="auto"/>
        <w:left w:val="none" w:sz="0" w:space="0" w:color="auto"/>
        <w:bottom w:val="none" w:sz="0" w:space="0" w:color="auto"/>
        <w:right w:val="none" w:sz="0" w:space="0" w:color="auto"/>
      </w:divBdr>
      <w:divsChild>
        <w:div w:id="93677226">
          <w:marLeft w:val="547"/>
          <w:marRight w:val="0"/>
          <w:marTop w:val="200"/>
          <w:marBottom w:val="0"/>
          <w:divBdr>
            <w:top w:val="none" w:sz="0" w:space="0" w:color="auto"/>
            <w:left w:val="none" w:sz="0" w:space="0" w:color="auto"/>
            <w:bottom w:val="none" w:sz="0" w:space="0" w:color="auto"/>
            <w:right w:val="none" w:sz="0" w:space="0" w:color="auto"/>
          </w:divBdr>
        </w:div>
      </w:divsChild>
    </w:div>
    <w:div w:id="993610063">
      <w:bodyDiv w:val="1"/>
      <w:marLeft w:val="0"/>
      <w:marRight w:val="0"/>
      <w:marTop w:val="0"/>
      <w:marBottom w:val="0"/>
      <w:divBdr>
        <w:top w:val="none" w:sz="0" w:space="0" w:color="auto"/>
        <w:left w:val="none" w:sz="0" w:space="0" w:color="auto"/>
        <w:bottom w:val="none" w:sz="0" w:space="0" w:color="auto"/>
        <w:right w:val="none" w:sz="0" w:space="0" w:color="auto"/>
      </w:divBdr>
    </w:div>
    <w:div w:id="1029601735">
      <w:bodyDiv w:val="1"/>
      <w:marLeft w:val="0"/>
      <w:marRight w:val="0"/>
      <w:marTop w:val="0"/>
      <w:marBottom w:val="0"/>
      <w:divBdr>
        <w:top w:val="none" w:sz="0" w:space="0" w:color="auto"/>
        <w:left w:val="none" w:sz="0" w:space="0" w:color="auto"/>
        <w:bottom w:val="none" w:sz="0" w:space="0" w:color="auto"/>
        <w:right w:val="none" w:sz="0" w:space="0" w:color="auto"/>
      </w:divBdr>
    </w:div>
    <w:div w:id="1097286547">
      <w:bodyDiv w:val="1"/>
      <w:marLeft w:val="0"/>
      <w:marRight w:val="0"/>
      <w:marTop w:val="0"/>
      <w:marBottom w:val="0"/>
      <w:divBdr>
        <w:top w:val="none" w:sz="0" w:space="0" w:color="auto"/>
        <w:left w:val="none" w:sz="0" w:space="0" w:color="auto"/>
        <w:bottom w:val="none" w:sz="0" w:space="0" w:color="auto"/>
        <w:right w:val="none" w:sz="0" w:space="0" w:color="auto"/>
      </w:divBdr>
    </w:div>
    <w:div w:id="1153065689">
      <w:bodyDiv w:val="1"/>
      <w:marLeft w:val="0"/>
      <w:marRight w:val="0"/>
      <w:marTop w:val="0"/>
      <w:marBottom w:val="0"/>
      <w:divBdr>
        <w:top w:val="none" w:sz="0" w:space="0" w:color="auto"/>
        <w:left w:val="none" w:sz="0" w:space="0" w:color="auto"/>
        <w:bottom w:val="none" w:sz="0" w:space="0" w:color="auto"/>
        <w:right w:val="none" w:sz="0" w:space="0" w:color="auto"/>
      </w:divBdr>
    </w:div>
    <w:div w:id="1179467014">
      <w:bodyDiv w:val="1"/>
      <w:marLeft w:val="0"/>
      <w:marRight w:val="0"/>
      <w:marTop w:val="0"/>
      <w:marBottom w:val="0"/>
      <w:divBdr>
        <w:top w:val="none" w:sz="0" w:space="0" w:color="auto"/>
        <w:left w:val="none" w:sz="0" w:space="0" w:color="auto"/>
        <w:bottom w:val="none" w:sz="0" w:space="0" w:color="auto"/>
        <w:right w:val="none" w:sz="0" w:space="0" w:color="auto"/>
      </w:divBdr>
    </w:div>
    <w:div w:id="1301108982">
      <w:bodyDiv w:val="1"/>
      <w:marLeft w:val="0"/>
      <w:marRight w:val="0"/>
      <w:marTop w:val="0"/>
      <w:marBottom w:val="0"/>
      <w:divBdr>
        <w:top w:val="none" w:sz="0" w:space="0" w:color="auto"/>
        <w:left w:val="none" w:sz="0" w:space="0" w:color="auto"/>
        <w:bottom w:val="none" w:sz="0" w:space="0" w:color="auto"/>
        <w:right w:val="none" w:sz="0" w:space="0" w:color="auto"/>
      </w:divBdr>
    </w:div>
    <w:div w:id="1310549382">
      <w:bodyDiv w:val="1"/>
      <w:marLeft w:val="0"/>
      <w:marRight w:val="0"/>
      <w:marTop w:val="0"/>
      <w:marBottom w:val="0"/>
      <w:divBdr>
        <w:top w:val="none" w:sz="0" w:space="0" w:color="auto"/>
        <w:left w:val="none" w:sz="0" w:space="0" w:color="auto"/>
        <w:bottom w:val="none" w:sz="0" w:space="0" w:color="auto"/>
        <w:right w:val="none" w:sz="0" w:space="0" w:color="auto"/>
      </w:divBdr>
    </w:div>
    <w:div w:id="1361707988">
      <w:bodyDiv w:val="1"/>
      <w:marLeft w:val="0"/>
      <w:marRight w:val="0"/>
      <w:marTop w:val="0"/>
      <w:marBottom w:val="0"/>
      <w:divBdr>
        <w:top w:val="none" w:sz="0" w:space="0" w:color="auto"/>
        <w:left w:val="none" w:sz="0" w:space="0" w:color="auto"/>
        <w:bottom w:val="none" w:sz="0" w:space="0" w:color="auto"/>
        <w:right w:val="none" w:sz="0" w:space="0" w:color="auto"/>
      </w:divBdr>
    </w:div>
    <w:div w:id="1375229607">
      <w:bodyDiv w:val="1"/>
      <w:marLeft w:val="0"/>
      <w:marRight w:val="0"/>
      <w:marTop w:val="0"/>
      <w:marBottom w:val="0"/>
      <w:divBdr>
        <w:top w:val="none" w:sz="0" w:space="0" w:color="auto"/>
        <w:left w:val="none" w:sz="0" w:space="0" w:color="auto"/>
        <w:bottom w:val="none" w:sz="0" w:space="0" w:color="auto"/>
        <w:right w:val="none" w:sz="0" w:space="0" w:color="auto"/>
      </w:divBdr>
    </w:div>
    <w:div w:id="1451515355">
      <w:bodyDiv w:val="1"/>
      <w:marLeft w:val="0"/>
      <w:marRight w:val="0"/>
      <w:marTop w:val="0"/>
      <w:marBottom w:val="0"/>
      <w:divBdr>
        <w:top w:val="none" w:sz="0" w:space="0" w:color="auto"/>
        <w:left w:val="none" w:sz="0" w:space="0" w:color="auto"/>
        <w:bottom w:val="none" w:sz="0" w:space="0" w:color="auto"/>
        <w:right w:val="none" w:sz="0" w:space="0" w:color="auto"/>
      </w:divBdr>
    </w:div>
    <w:div w:id="1504903833">
      <w:bodyDiv w:val="1"/>
      <w:marLeft w:val="0"/>
      <w:marRight w:val="0"/>
      <w:marTop w:val="0"/>
      <w:marBottom w:val="0"/>
      <w:divBdr>
        <w:top w:val="none" w:sz="0" w:space="0" w:color="auto"/>
        <w:left w:val="none" w:sz="0" w:space="0" w:color="auto"/>
        <w:bottom w:val="none" w:sz="0" w:space="0" w:color="auto"/>
        <w:right w:val="none" w:sz="0" w:space="0" w:color="auto"/>
      </w:divBdr>
    </w:div>
    <w:div w:id="1545824552">
      <w:bodyDiv w:val="1"/>
      <w:marLeft w:val="0"/>
      <w:marRight w:val="0"/>
      <w:marTop w:val="0"/>
      <w:marBottom w:val="0"/>
      <w:divBdr>
        <w:top w:val="none" w:sz="0" w:space="0" w:color="auto"/>
        <w:left w:val="none" w:sz="0" w:space="0" w:color="auto"/>
        <w:bottom w:val="none" w:sz="0" w:space="0" w:color="auto"/>
        <w:right w:val="none" w:sz="0" w:space="0" w:color="auto"/>
      </w:divBdr>
    </w:div>
    <w:div w:id="1573658043">
      <w:bodyDiv w:val="1"/>
      <w:marLeft w:val="0"/>
      <w:marRight w:val="0"/>
      <w:marTop w:val="0"/>
      <w:marBottom w:val="0"/>
      <w:divBdr>
        <w:top w:val="none" w:sz="0" w:space="0" w:color="auto"/>
        <w:left w:val="none" w:sz="0" w:space="0" w:color="auto"/>
        <w:bottom w:val="none" w:sz="0" w:space="0" w:color="auto"/>
        <w:right w:val="none" w:sz="0" w:space="0" w:color="auto"/>
      </w:divBdr>
    </w:div>
    <w:div w:id="1595896134">
      <w:bodyDiv w:val="1"/>
      <w:marLeft w:val="0"/>
      <w:marRight w:val="0"/>
      <w:marTop w:val="0"/>
      <w:marBottom w:val="0"/>
      <w:divBdr>
        <w:top w:val="none" w:sz="0" w:space="0" w:color="auto"/>
        <w:left w:val="none" w:sz="0" w:space="0" w:color="auto"/>
        <w:bottom w:val="none" w:sz="0" w:space="0" w:color="auto"/>
        <w:right w:val="none" w:sz="0" w:space="0" w:color="auto"/>
      </w:divBdr>
    </w:div>
    <w:div w:id="1628194575">
      <w:bodyDiv w:val="1"/>
      <w:marLeft w:val="0"/>
      <w:marRight w:val="0"/>
      <w:marTop w:val="0"/>
      <w:marBottom w:val="0"/>
      <w:divBdr>
        <w:top w:val="none" w:sz="0" w:space="0" w:color="auto"/>
        <w:left w:val="none" w:sz="0" w:space="0" w:color="auto"/>
        <w:bottom w:val="none" w:sz="0" w:space="0" w:color="auto"/>
        <w:right w:val="none" w:sz="0" w:space="0" w:color="auto"/>
      </w:divBdr>
    </w:div>
    <w:div w:id="1643578501">
      <w:bodyDiv w:val="1"/>
      <w:marLeft w:val="0"/>
      <w:marRight w:val="0"/>
      <w:marTop w:val="0"/>
      <w:marBottom w:val="0"/>
      <w:divBdr>
        <w:top w:val="none" w:sz="0" w:space="0" w:color="auto"/>
        <w:left w:val="none" w:sz="0" w:space="0" w:color="auto"/>
        <w:bottom w:val="none" w:sz="0" w:space="0" w:color="auto"/>
        <w:right w:val="none" w:sz="0" w:space="0" w:color="auto"/>
      </w:divBdr>
    </w:div>
    <w:div w:id="1659458194">
      <w:bodyDiv w:val="1"/>
      <w:marLeft w:val="0"/>
      <w:marRight w:val="0"/>
      <w:marTop w:val="0"/>
      <w:marBottom w:val="0"/>
      <w:divBdr>
        <w:top w:val="none" w:sz="0" w:space="0" w:color="auto"/>
        <w:left w:val="none" w:sz="0" w:space="0" w:color="auto"/>
        <w:bottom w:val="none" w:sz="0" w:space="0" w:color="auto"/>
        <w:right w:val="none" w:sz="0" w:space="0" w:color="auto"/>
      </w:divBdr>
    </w:div>
    <w:div w:id="1689140693">
      <w:bodyDiv w:val="1"/>
      <w:marLeft w:val="0"/>
      <w:marRight w:val="0"/>
      <w:marTop w:val="0"/>
      <w:marBottom w:val="0"/>
      <w:divBdr>
        <w:top w:val="none" w:sz="0" w:space="0" w:color="auto"/>
        <w:left w:val="none" w:sz="0" w:space="0" w:color="auto"/>
        <w:bottom w:val="none" w:sz="0" w:space="0" w:color="auto"/>
        <w:right w:val="none" w:sz="0" w:space="0" w:color="auto"/>
      </w:divBdr>
    </w:div>
    <w:div w:id="1738281297">
      <w:bodyDiv w:val="1"/>
      <w:marLeft w:val="0"/>
      <w:marRight w:val="0"/>
      <w:marTop w:val="0"/>
      <w:marBottom w:val="0"/>
      <w:divBdr>
        <w:top w:val="none" w:sz="0" w:space="0" w:color="auto"/>
        <w:left w:val="none" w:sz="0" w:space="0" w:color="auto"/>
        <w:bottom w:val="none" w:sz="0" w:space="0" w:color="auto"/>
        <w:right w:val="none" w:sz="0" w:space="0" w:color="auto"/>
      </w:divBdr>
    </w:div>
    <w:div w:id="1750426578">
      <w:bodyDiv w:val="1"/>
      <w:marLeft w:val="0"/>
      <w:marRight w:val="0"/>
      <w:marTop w:val="0"/>
      <w:marBottom w:val="0"/>
      <w:divBdr>
        <w:top w:val="none" w:sz="0" w:space="0" w:color="auto"/>
        <w:left w:val="none" w:sz="0" w:space="0" w:color="auto"/>
        <w:bottom w:val="none" w:sz="0" w:space="0" w:color="auto"/>
        <w:right w:val="none" w:sz="0" w:space="0" w:color="auto"/>
      </w:divBdr>
    </w:div>
    <w:div w:id="1846505854">
      <w:bodyDiv w:val="1"/>
      <w:marLeft w:val="0"/>
      <w:marRight w:val="0"/>
      <w:marTop w:val="0"/>
      <w:marBottom w:val="0"/>
      <w:divBdr>
        <w:top w:val="none" w:sz="0" w:space="0" w:color="auto"/>
        <w:left w:val="none" w:sz="0" w:space="0" w:color="auto"/>
        <w:bottom w:val="none" w:sz="0" w:space="0" w:color="auto"/>
        <w:right w:val="none" w:sz="0" w:space="0" w:color="auto"/>
      </w:divBdr>
    </w:div>
    <w:div w:id="1940066110">
      <w:bodyDiv w:val="1"/>
      <w:marLeft w:val="0"/>
      <w:marRight w:val="0"/>
      <w:marTop w:val="0"/>
      <w:marBottom w:val="0"/>
      <w:divBdr>
        <w:top w:val="none" w:sz="0" w:space="0" w:color="auto"/>
        <w:left w:val="none" w:sz="0" w:space="0" w:color="auto"/>
        <w:bottom w:val="none" w:sz="0" w:space="0" w:color="auto"/>
        <w:right w:val="none" w:sz="0" w:space="0" w:color="auto"/>
      </w:divBdr>
    </w:div>
    <w:div w:id="1998654324">
      <w:bodyDiv w:val="1"/>
      <w:marLeft w:val="0"/>
      <w:marRight w:val="0"/>
      <w:marTop w:val="0"/>
      <w:marBottom w:val="0"/>
      <w:divBdr>
        <w:top w:val="none" w:sz="0" w:space="0" w:color="auto"/>
        <w:left w:val="none" w:sz="0" w:space="0" w:color="auto"/>
        <w:bottom w:val="none" w:sz="0" w:space="0" w:color="auto"/>
        <w:right w:val="none" w:sz="0" w:space="0" w:color="auto"/>
      </w:divBdr>
    </w:div>
    <w:div w:id="2033143520">
      <w:bodyDiv w:val="1"/>
      <w:marLeft w:val="0"/>
      <w:marRight w:val="0"/>
      <w:marTop w:val="0"/>
      <w:marBottom w:val="0"/>
      <w:divBdr>
        <w:top w:val="none" w:sz="0" w:space="0" w:color="auto"/>
        <w:left w:val="none" w:sz="0" w:space="0" w:color="auto"/>
        <w:bottom w:val="none" w:sz="0" w:space="0" w:color="auto"/>
        <w:right w:val="none" w:sz="0" w:space="0" w:color="auto"/>
      </w:divBdr>
    </w:div>
    <w:div w:id="2065985631">
      <w:bodyDiv w:val="1"/>
      <w:marLeft w:val="0"/>
      <w:marRight w:val="0"/>
      <w:marTop w:val="0"/>
      <w:marBottom w:val="0"/>
      <w:divBdr>
        <w:top w:val="none" w:sz="0" w:space="0" w:color="auto"/>
        <w:left w:val="none" w:sz="0" w:space="0" w:color="auto"/>
        <w:bottom w:val="none" w:sz="0" w:space="0" w:color="auto"/>
        <w:right w:val="none" w:sz="0" w:space="0" w:color="auto"/>
      </w:divBdr>
    </w:div>
    <w:div w:id="2138793145">
      <w:bodyDiv w:val="1"/>
      <w:marLeft w:val="0"/>
      <w:marRight w:val="0"/>
      <w:marTop w:val="0"/>
      <w:marBottom w:val="0"/>
      <w:divBdr>
        <w:top w:val="none" w:sz="0" w:space="0" w:color="auto"/>
        <w:left w:val="none" w:sz="0" w:space="0" w:color="auto"/>
        <w:bottom w:val="none" w:sz="0" w:space="0" w:color="auto"/>
        <w:right w:val="none" w:sz="0" w:space="0" w:color="auto"/>
      </w:divBdr>
    </w:div>
    <w:div w:id="21446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9A98-B8F1-4445-A5C4-9B4B26F7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32507</Words>
  <Characters>185296</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CEH</Company>
  <LinksUpToDate>false</LinksUpToDate>
  <CharactersWithSpaces>217369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jane.mccarthy</cp:lastModifiedBy>
  <cp:revision>2</cp:revision>
  <cp:lastPrinted>2016-10-26T12:13:00Z</cp:lastPrinted>
  <dcterms:created xsi:type="dcterms:W3CDTF">2017-06-16T07:22:00Z</dcterms:created>
  <dcterms:modified xsi:type="dcterms:W3CDTF">2017-06-16T07:22:00Z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http://www.zotero.org/styles/ecological-entomology</vt:lpwstr>
  </property>
  <property fmtid="{D5CDD505-2E9C-101B-9397-08002B2CF9AE}" pid="12" name="Mendeley Recent Style Name 4_1">
    <vt:lpwstr>Ecological Entomology</vt:lpwstr>
  </property>
  <property fmtid="{D5CDD505-2E9C-101B-9397-08002B2CF9AE}" pid="13" name="Mendeley Recent Style Id 5_1">
    <vt:lpwstr>http://www.zotero.org/styles/global-change-biology</vt:lpwstr>
  </property>
  <property fmtid="{D5CDD505-2E9C-101B-9397-08002B2CF9AE}" pid="14" name="Mendeley Recent Style Name 5_1">
    <vt:lpwstr>Global Change Biology</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Citation Style_1">
    <vt:lpwstr>http://www.zotero.org/styles/ecological-entomology</vt:lpwstr>
  </property>
  <property fmtid="{D5CDD505-2E9C-101B-9397-08002B2CF9AE}" pid="24" name="Mendeley Unique User Id_1">
    <vt:lpwstr>94020c1b-cbf8-3dde-adde-9a97cdd19497</vt:lpwstr>
  </property>
</Properties>
</file>