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642DF" w14:textId="77777777" w:rsidR="00F006F0" w:rsidRDefault="00F006F0" w:rsidP="00F006F0">
      <w:pPr>
        <w:jc w:val="center"/>
        <w:rPr>
          <w:b/>
        </w:rPr>
      </w:pPr>
    </w:p>
    <w:p w14:paraId="3297E199" w14:textId="77777777" w:rsidR="00F006F0" w:rsidRDefault="00F006F0" w:rsidP="00F006F0">
      <w:pPr>
        <w:jc w:val="center"/>
        <w:rPr>
          <w:b/>
        </w:rPr>
      </w:pPr>
    </w:p>
    <w:p w14:paraId="3B430CE9" w14:textId="7AC6AAEB" w:rsidR="00F006F0" w:rsidRPr="00C957E4" w:rsidRDefault="00F006F0" w:rsidP="00F006F0">
      <w:pPr>
        <w:jc w:val="center"/>
        <w:rPr>
          <w:b/>
        </w:rPr>
      </w:pPr>
      <w:r w:rsidRPr="00C957E4">
        <w:rPr>
          <w:b/>
        </w:rPr>
        <w:t>Task Performance in Small Group Settings: The Role of Self-Efficacy, Collective Efficacy, and Group Characteristics</w:t>
      </w:r>
    </w:p>
    <w:p w14:paraId="16531E50" w14:textId="77777777" w:rsidR="00F006F0" w:rsidRPr="00C957E4" w:rsidRDefault="00F006F0" w:rsidP="00F006F0">
      <w:pPr>
        <w:jc w:val="center"/>
        <w:rPr>
          <w:b/>
        </w:rPr>
      </w:pPr>
    </w:p>
    <w:p w14:paraId="0DBEAA79" w14:textId="6626E6EA" w:rsidR="00F006F0" w:rsidRPr="00C957E4" w:rsidRDefault="001B3BEC" w:rsidP="00F006F0">
      <w:pPr>
        <w:jc w:val="center"/>
        <w:rPr>
          <w:b/>
        </w:rPr>
      </w:pPr>
      <w:proofErr w:type="spellStart"/>
      <w:r>
        <w:t>Jerrine</w:t>
      </w:r>
      <w:proofErr w:type="spellEnd"/>
      <w:r>
        <w:t xml:space="preserve"> Z. N. </w:t>
      </w:r>
      <w:proofErr w:type="spellStart"/>
      <w:r>
        <w:t>Khong</w:t>
      </w:r>
      <w:proofErr w:type="spellEnd"/>
    </w:p>
    <w:p w14:paraId="669E9B67" w14:textId="77777777" w:rsidR="00F006F0" w:rsidRPr="00C957E4" w:rsidRDefault="00F006F0" w:rsidP="00F006F0">
      <w:pPr>
        <w:jc w:val="center"/>
        <w:rPr>
          <w:i/>
        </w:rPr>
      </w:pPr>
      <w:r w:rsidRPr="00C957E4">
        <w:rPr>
          <w:i/>
        </w:rPr>
        <w:t>Independent Researcher</w:t>
      </w:r>
    </w:p>
    <w:p w14:paraId="6DBCA824" w14:textId="77777777" w:rsidR="00F006F0" w:rsidRPr="00C957E4" w:rsidRDefault="00F006F0" w:rsidP="00F006F0">
      <w:pPr>
        <w:jc w:val="center"/>
      </w:pPr>
      <w:r w:rsidRPr="00C957E4">
        <w:t xml:space="preserve">Gregory </w:t>
      </w:r>
      <w:proofErr w:type="spellStart"/>
      <w:r w:rsidRPr="00C957E4">
        <w:t>Arief</w:t>
      </w:r>
      <w:proofErr w:type="spellEnd"/>
      <w:r w:rsidRPr="00C957E4">
        <w:t xml:space="preserve"> D. </w:t>
      </w:r>
      <w:proofErr w:type="spellStart"/>
      <w:r w:rsidRPr="00C957E4">
        <w:t>Liem</w:t>
      </w:r>
      <w:proofErr w:type="spellEnd"/>
    </w:p>
    <w:p w14:paraId="798B523A" w14:textId="77777777" w:rsidR="00F006F0" w:rsidRPr="00C957E4" w:rsidRDefault="00F006F0" w:rsidP="00F006F0">
      <w:pPr>
        <w:jc w:val="center"/>
        <w:rPr>
          <w:i/>
        </w:rPr>
      </w:pPr>
      <w:r w:rsidRPr="00C957E4">
        <w:rPr>
          <w:i/>
        </w:rPr>
        <w:t>Nanyang Technological University</w:t>
      </w:r>
    </w:p>
    <w:p w14:paraId="70DE83A9" w14:textId="77777777" w:rsidR="00F006F0" w:rsidRPr="00C957E4" w:rsidRDefault="00F006F0" w:rsidP="00F006F0">
      <w:pPr>
        <w:jc w:val="center"/>
      </w:pPr>
      <w:r w:rsidRPr="00C957E4">
        <w:t xml:space="preserve">Robert M. </w:t>
      </w:r>
      <w:proofErr w:type="spellStart"/>
      <w:r w:rsidRPr="00C957E4">
        <w:t>Klassen</w:t>
      </w:r>
      <w:proofErr w:type="spellEnd"/>
    </w:p>
    <w:p w14:paraId="236DEFB2" w14:textId="77777777" w:rsidR="00F006F0" w:rsidRPr="00C957E4" w:rsidRDefault="00F006F0" w:rsidP="00F006F0">
      <w:pPr>
        <w:jc w:val="center"/>
        <w:rPr>
          <w:i/>
        </w:rPr>
      </w:pPr>
      <w:r w:rsidRPr="00C957E4">
        <w:rPr>
          <w:i/>
        </w:rPr>
        <w:t>University of York</w:t>
      </w:r>
    </w:p>
    <w:p w14:paraId="4B913889" w14:textId="77777777" w:rsidR="00F006F0" w:rsidRPr="00C957E4" w:rsidRDefault="00F006F0" w:rsidP="00F006F0">
      <w:pPr>
        <w:jc w:val="center"/>
      </w:pPr>
    </w:p>
    <w:p w14:paraId="1D32B471" w14:textId="77777777" w:rsidR="00F006F0" w:rsidRPr="00C957E4" w:rsidRDefault="00F006F0" w:rsidP="00F006F0">
      <w:pPr>
        <w:jc w:val="center"/>
      </w:pPr>
      <w:r w:rsidRPr="00C957E4">
        <w:t>Submitted to</w:t>
      </w:r>
    </w:p>
    <w:p w14:paraId="3D411045" w14:textId="77777777" w:rsidR="00F006F0" w:rsidRPr="00C957E4" w:rsidRDefault="00F006F0" w:rsidP="00F006F0">
      <w:pPr>
        <w:jc w:val="center"/>
        <w:rPr>
          <w:i/>
        </w:rPr>
      </w:pPr>
      <w:r w:rsidRPr="00C957E4">
        <w:rPr>
          <w:i/>
        </w:rPr>
        <w:t xml:space="preserve">Educational Psychology: An International Journal of Experimental Educational Psychology </w:t>
      </w:r>
    </w:p>
    <w:p w14:paraId="0419E9E8" w14:textId="13C45D88" w:rsidR="00F006F0" w:rsidRPr="00C957E4" w:rsidRDefault="00CD7228" w:rsidP="00F006F0">
      <w:pPr>
        <w:ind w:firstLine="0"/>
        <w:jc w:val="center"/>
      </w:pPr>
      <w:r>
        <w:t>April 2017</w:t>
      </w:r>
    </w:p>
    <w:p w14:paraId="712F1DA7" w14:textId="26BDE49C" w:rsidR="00F006F0" w:rsidRPr="00C957E4" w:rsidRDefault="001B3BEC" w:rsidP="00F006F0">
      <w:pPr>
        <w:ind w:firstLine="0"/>
        <w:jc w:val="center"/>
      </w:pPr>
      <w:r>
        <w:t>(Fifth</w:t>
      </w:r>
      <w:r w:rsidR="00F006F0" w:rsidRPr="00C957E4">
        <w:t xml:space="preserve"> Revision)</w:t>
      </w:r>
    </w:p>
    <w:p w14:paraId="37918E99" w14:textId="77777777" w:rsidR="00F006F0" w:rsidRPr="00C957E4" w:rsidRDefault="00F006F0" w:rsidP="00F006F0">
      <w:pPr>
        <w:jc w:val="center"/>
      </w:pPr>
    </w:p>
    <w:p w14:paraId="51B3C34A" w14:textId="77777777" w:rsidR="00F006F0" w:rsidRPr="00C957E4" w:rsidRDefault="00F006F0" w:rsidP="00F006F0">
      <w:pPr>
        <w:jc w:val="center"/>
      </w:pPr>
    </w:p>
    <w:p w14:paraId="7857CFE3" w14:textId="77777777" w:rsidR="00F006F0" w:rsidRPr="00C957E4" w:rsidRDefault="00F006F0" w:rsidP="00F006F0">
      <w:pPr>
        <w:jc w:val="center"/>
      </w:pPr>
    </w:p>
    <w:p w14:paraId="5BCF27C8" w14:textId="3C37E739" w:rsidR="00F006F0" w:rsidRPr="00C957E4" w:rsidRDefault="00F006F0" w:rsidP="00F006F0">
      <w:pPr>
        <w:ind w:firstLine="0"/>
      </w:pPr>
      <w:r w:rsidRPr="00C957E4">
        <w:t>Requests for further information about this invest</w:t>
      </w:r>
      <w:r w:rsidR="00CD7228">
        <w:t xml:space="preserve">igation </w:t>
      </w:r>
      <w:proofErr w:type="gramStart"/>
      <w:r w:rsidR="00CD7228">
        <w:t>can be addressed</w:t>
      </w:r>
      <w:proofErr w:type="gramEnd"/>
      <w:r w:rsidR="001B3BEC">
        <w:t xml:space="preserve"> to Associate</w:t>
      </w:r>
      <w:r w:rsidRPr="00C957E4">
        <w:t xml:space="preserve"> Professor Gregory </w:t>
      </w:r>
      <w:proofErr w:type="spellStart"/>
      <w:r w:rsidRPr="00C957E4">
        <w:t>Arief</w:t>
      </w:r>
      <w:proofErr w:type="spellEnd"/>
      <w:r w:rsidRPr="00C957E4">
        <w:t xml:space="preserve"> D. </w:t>
      </w:r>
      <w:proofErr w:type="spellStart"/>
      <w:r w:rsidRPr="00C957E4">
        <w:t>Liem</w:t>
      </w:r>
      <w:proofErr w:type="spellEnd"/>
      <w:r w:rsidRPr="00C957E4">
        <w:t xml:space="preserve">, Psychological Studies Academic Group, National Institute of Education (NIE), SINGAPORE, 637616. E-Mail: </w:t>
      </w:r>
      <w:hyperlink r:id="rId7" w:history="1">
        <w:r w:rsidRPr="00C957E4">
          <w:rPr>
            <w:rStyle w:val="Hyperlink"/>
          </w:rPr>
          <w:t>gregory.liem@nie.edu.sg</w:t>
        </w:r>
      </w:hyperlink>
      <w:r w:rsidRPr="00C957E4">
        <w:t>. Phone: +65 6219 6045. Fax: +65 6896 9410.</w:t>
      </w:r>
    </w:p>
    <w:p w14:paraId="394153BE" w14:textId="77777777" w:rsidR="006D5F2D" w:rsidRPr="00C957E4" w:rsidRDefault="006D5F2D" w:rsidP="006D5F2D">
      <w:pPr>
        <w:jc w:val="center"/>
      </w:pPr>
    </w:p>
    <w:p w14:paraId="1A367DFC" w14:textId="77777777" w:rsidR="00EB02B7" w:rsidRPr="00C957E4" w:rsidRDefault="00EB02B7" w:rsidP="00EB02B7">
      <w:pPr>
        <w:snapToGrid w:val="0"/>
        <w:ind w:firstLine="0"/>
        <w:jc w:val="center"/>
        <w:rPr>
          <w:b/>
          <w:lang w:val="en-US"/>
        </w:rPr>
      </w:pPr>
      <w:r w:rsidRPr="00C957E4">
        <w:rPr>
          <w:b/>
          <w:lang w:val="en-US"/>
        </w:rPr>
        <w:lastRenderedPageBreak/>
        <w:t>Task Performance in Small Group Settings: The Role of Group Members’ Self-Efficacy, Collective Efficacy, and Group Characteristics</w:t>
      </w:r>
    </w:p>
    <w:p w14:paraId="378BFDD8" w14:textId="77777777" w:rsidR="00EF5AB4" w:rsidRPr="00C957E4" w:rsidRDefault="00EF5AB4" w:rsidP="004D66C1">
      <w:pPr>
        <w:snapToGrid w:val="0"/>
        <w:ind w:firstLine="0"/>
        <w:mirrorIndents w:val="0"/>
        <w:jc w:val="center"/>
        <w:rPr>
          <w:b/>
          <w:lang w:val="en-US"/>
        </w:rPr>
      </w:pPr>
    </w:p>
    <w:p w14:paraId="10962462" w14:textId="77777777" w:rsidR="000521ED" w:rsidRPr="00C957E4" w:rsidRDefault="002016C6" w:rsidP="004D66C1">
      <w:pPr>
        <w:snapToGrid w:val="0"/>
        <w:ind w:firstLine="0"/>
        <w:mirrorIndents w:val="0"/>
        <w:jc w:val="center"/>
        <w:rPr>
          <w:lang w:val="en-US"/>
        </w:rPr>
      </w:pPr>
      <w:r w:rsidRPr="00C957E4">
        <w:rPr>
          <w:lang w:val="en-US"/>
        </w:rPr>
        <w:t>Abstract</w:t>
      </w:r>
    </w:p>
    <w:p w14:paraId="6AFE8011" w14:textId="57EFA7A2" w:rsidR="00F31AE4" w:rsidRPr="00C957E4" w:rsidRDefault="00F31AE4" w:rsidP="00F31AE4">
      <w:pPr>
        <w:snapToGrid w:val="0"/>
        <w:ind w:firstLine="0"/>
        <w:mirrorIndents w:val="0"/>
        <w:rPr>
          <w:lang w:val="en-US"/>
        </w:rPr>
      </w:pPr>
      <w:r w:rsidRPr="00C957E4">
        <w:rPr>
          <w:lang w:val="en-US"/>
        </w:rPr>
        <w:t>The present study extends the literature by investigating the relative salience of self- a</w:t>
      </w:r>
      <w:r w:rsidR="00191ED3" w:rsidRPr="00C957E4">
        <w:rPr>
          <w:lang w:val="en-US"/>
        </w:rPr>
        <w:t>n</w:t>
      </w:r>
      <w:r w:rsidRPr="00C957E4">
        <w:rPr>
          <w:lang w:val="en-US"/>
        </w:rPr>
        <w:t>d collective efficacy in predicting group performance among early adolesc</w:t>
      </w:r>
      <w:r w:rsidR="00191ED3" w:rsidRPr="00C957E4">
        <w:rPr>
          <w:lang w:val="en-US"/>
        </w:rPr>
        <w:t>ents in Indonesia</w:t>
      </w:r>
      <w:r w:rsidRPr="00C957E4">
        <w:rPr>
          <w:lang w:val="en-US"/>
        </w:rPr>
        <w:t xml:space="preserve">. </w:t>
      </w:r>
      <w:proofErr w:type="gramStart"/>
      <w:r w:rsidR="00191ED3" w:rsidRPr="00C957E4">
        <w:rPr>
          <w:lang w:val="en-US"/>
        </w:rPr>
        <w:t xml:space="preserve">A total of </w:t>
      </w:r>
      <w:r w:rsidRPr="00C957E4">
        <w:rPr>
          <w:lang w:val="en-US"/>
        </w:rPr>
        <w:t>435</w:t>
      </w:r>
      <w:proofErr w:type="gramEnd"/>
      <w:r w:rsidRPr="00C957E4">
        <w:rPr>
          <w:lang w:val="en-US"/>
        </w:rPr>
        <w:t xml:space="preserve"> early adolescents (mean age 11.70 years, 53% female) were randomly assigned to groups of three</w:t>
      </w:r>
      <w:r w:rsidR="002E7338" w:rsidRPr="00C957E4">
        <w:rPr>
          <w:lang w:val="en-US"/>
        </w:rPr>
        <w:t xml:space="preserve"> to four and completed three </w:t>
      </w:r>
      <w:r w:rsidRPr="00C957E4">
        <w:rPr>
          <w:lang w:val="en-US"/>
        </w:rPr>
        <w:t>group tasks</w:t>
      </w:r>
      <w:r w:rsidR="002E7338" w:rsidRPr="00C957E4">
        <w:rPr>
          <w:lang w:val="en-US"/>
        </w:rPr>
        <w:t xml:space="preserve"> (task 1: puzzles; task 2: math; task 3: puzzles)</w:t>
      </w:r>
      <w:r w:rsidR="00191ED3" w:rsidRPr="00C957E4">
        <w:rPr>
          <w:lang w:val="en-US"/>
        </w:rPr>
        <w:t xml:space="preserve">. Results indicated that </w:t>
      </w:r>
      <w:r w:rsidRPr="00C957E4">
        <w:rPr>
          <w:lang w:val="en-US"/>
        </w:rPr>
        <w:t>collective efficacy was a more salient predictor of group performance</w:t>
      </w:r>
      <w:r w:rsidR="002E7338" w:rsidRPr="00C957E4">
        <w:rPr>
          <w:lang w:val="en-US"/>
        </w:rPr>
        <w:t xml:space="preserve"> than self-efficacy. Examination of the</w:t>
      </w:r>
      <w:r w:rsidRPr="00C957E4">
        <w:rPr>
          <w:lang w:val="en-US"/>
        </w:rPr>
        <w:t xml:space="preserve"> interaction effects suggested that the positive effects of collective efficacy on task performance </w:t>
      </w:r>
      <w:proofErr w:type="gramStart"/>
      <w:r w:rsidRPr="00C957E4">
        <w:rPr>
          <w:lang w:val="en-US"/>
        </w:rPr>
        <w:t>were moderated</w:t>
      </w:r>
      <w:proofErr w:type="gramEnd"/>
      <w:r w:rsidRPr="00C957E4">
        <w:rPr>
          <w:lang w:val="en-US"/>
        </w:rPr>
        <w:t xml:space="preserve"> by the levels of in</w:t>
      </w:r>
      <w:r w:rsidR="007949B2" w:rsidRPr="00C957E4">
        <w:rPr>
          <w:lang w:val="en-US"/>
        </w:rPr>
        <w:t xml:space="preserve">dividual members’ self-efficacy, that is, when </w:t>
      </w:r>
      <w:r w:rsidR="001C128C">
        <w:rPr>
          <w:lang w:val="en-US"/>
        </w:rPr>
        <w:t>group</w:t>
      </w:r>
      <w:r w:rsidR="007949B2" w:rsidRPr="00C957E4">
        <w:rPr>
          <w:lang w:val="en-US"/>
        </w:rPr>
        <w:t xml:space="preserve"> members’ self-efficacy was high, task performance was lower. However, the debilitating effect disappears in the last task, where self-efficacy no longer </w:t>
      </w:r>
      <w:r w:rsidR="00821F7F" w:rsidRPr="00C957E4">
        <w:rPr>
          <w:lang w:val="en-US"/>
        </w:rPr>
        <w:t>undermines</w:t>
      </w:r>
      <w:r w:rsidR="001C128C">
        <w:rPr>
          <w:lang w:val="en-US"/>
        </w:rPr>
        <w:t xml:space="preserve"> task performance when group members’ collective efficacy is high.</w:t>
      </w:r>
      <w:r w:rsidR="007949B2" w:rsidRPr="00C957E4">
        <w:rPr>
          <w:lang w:val="en-US"/>
        </w:rPr>
        <w:t xml:space="preserve"> Interestingly, </w:t>
      </w:r>
      <w:r w:rsidR="00A56B57" w:rsidRPr="00C957E4">
        <w:rPr>
          <w:lang w:val="en-US"/>
        </w:rPr>
        <w:t xml:space="preserve">heterogeneity of the group in terms of gender and ethnicity composition significantly predicted task performance of the group: groups comprising more boys and groups comprising members of different ethnic backgrounds had lower task performance. </w:t>
      </w:r>
      <w:r w:rsidR="002E7338" w:rsidRPr="00C957E4">
        <w:rPr>
          <w:lang w:val="en-US"/>
        </w:rPr>
        <w:t xml:space="preserve">Findings </w:t>
      </w:r>
      <w:proofErr w:type="gramStart"/>
      <w:r w:rsidR="002E7338" w:rsidRPr="00C957E4">
        <w:rPr>
          <w:lang w:val="en-US"/>
        </w:rPr>
        <w:t>are discussed</w:t>
      </w:r>
      <w:proofErr w:type="gramEnd"/>
      <w:r w:rsidR="002E7338" w:rsidRPr="00C957E4">
        <w:rPr>
          <w:lang w:val="en-US"/>
        </w:rPr>
        <w:t xml:space="preserve"> in relation to their theoretical contributions and applied implications for classroom teaching and learning. </w:t>
      </w:r>
    </w:p>
    <w:p w14:paraId="4083FC6B" w14:textId="77777777" w:rsidR="007949B2" w:rsidRPr="00C957E4" w:rsidRDefault="007949B2">
      <w:pPr>
        <w:spacing w:line="240" w:lineRule="auto"/>
        <w:ind w:firstLine="0"/>
        <w:contextualSpacing w:val="0"/>
        <w:mirrorIndents w:val="0"/>
        <w:rPr>
          <w:lang w:val="en-US"/>
        </w:rPr>
      </w:pPr>
      <w:r w:rsidRPr="00C957E4">
        <w:rPr>
          <w:lang w:val="en-US"/>
        </w:rPr>
        <w:br w:type="page"/>
      </w:r>
    </w:p>
    <w:p w14:paraId="2277729C" w14:textId="77777777" w:rsidR="00333E7A" w:rsidRPr="00C957E4" w:rsidRDefault="00333E7A" w:rsidP="004D66C1">
      <w:pPr>
        <w:snapToGrid w:val="0"/>
        <w:ind w:firstLine="0"/>
        <w:jc w:val="center"/>
        <w:rPr>
          <w:b/>
          <w:lang w:val="en-US"/>
        </w:rPr>
      </w:pPr>
      <w:r w:rsidRPr="00C957E4">
        <w:rPr>
          <w:b/>
          <w:lang w:val="en-US"/>
        </w:rPr>
        <w:lastRenderedPageBreak/>
        <w:t>Task Performance in Small Group Settings: The Role of Group Members’ Self-Efficacy, Collective Efficacy, and Group Characteristics</w:t>
      </w:r>
    </w:p>
    <w:p w14:paraId="5B748710" w14:textId="77777777" w:rsidR="00F67B09" w:rsidRPr="00C957E4" w:rsidRDefault="00F67B09" w:rsidP="004D66C1">
      <w:pPr>
        <w:snapToGrid w:val="0"/>
        <w:ind w:firstLine="0"/>
        <w:jc w:val="center"/>
        <w:rPr>
          <w:lang w:val="en-US"/>
        </w:rPr>
      </w:pPr>
    </w:p>
    <w:p w14:paraId="206E5A17" w14:textId="1C11D5A6" w:rsidR="00333E7A" w:rsidRPr="00C957E4" w:rsidRDefault="00333E7A" w:rsidP="004D66C1">
      <w:pPr>
        <w:snapToGrid w:val="0"/>
        <w:rPr>
          <w:lang w:val="en-US"/>
        </w:rPr>
      </w:pPr>
      <w:bookmarkStart w:id="0" w:name="_GoBack"/>
      <w:r w:rsidRPr="00C957E4">
        <w:rPr>
          <w:lang w:val="en-US"/>
        </w:rPr>
        <w:t xml:space="preserve">Individual’s beliefs about their competence in </w:t>
      </w:r>
      <w:r w:rsidR="00F67B09" w:rsidRPr="00C957E4">
        <w:rPr>
          <w:lang w:val="en-US"/>
        </w:rPr>
        <w:t xml:space="preserve">performing </w:t>
      </w:r>
      <w:r w:rsidRPr="00C957E4">
        <w:rPr>
          <w:lang w:val="en-US"/>
        </w:rPr>
        <w:t>a task</w:t>
      </w:r>
      <w:r w:rsidR="00F67B09" w:rsidRPr="00C957E4">
        <w:rPr>
          <w:lang w:val="en-US"/>
        </w:rPr>
        <w:t>, or</w:t>
      </w:r>
      <w:r w:rsidRPr="00C957E4">
        <w:rPr>
          <w:lang w:val="en-US"/>
        </w:rPr>
        <w:t xml:space="preserve"> </w:t>
      </w:r>
      <w:r w:rsidR="00F67B09" w:rsidRPr="00C957E4">
        <w:rPr>
          <w:lang w:val="en-US"/>
        </w:rPr>
        <w:t>self-</w:t>
      </w:r>
      <w:r w:rsidRPr="00C957E4">
        <w:rPr>
          <w:lang w:val="en-US"/>
        </w:rPr>
        <w:t>efficacy</w:t>
      </w:r>
      <w:r w:rsidR="00F67B09" w:rsidRPr="00C957E4">
        <w:rPr>
          <w:lang w:val="en-US"/>
        </w:rPr>
        <w:t xml:space="preserve"> beliefs,</w:t>
      </w:r>
      <w:r w:rsidRPr="00C957E4">
        <w:rPr>
          <w:lang w:val="en-US"/>
        </w:rPr>
        <w:t xml:space="preserve"> motivate and guide their subsequent thoughts, effort, and actions</w:t>
      </w:r>
      <w:r w:rsidR="00F67B09" w:rsidRPr="00C957E4">
        <w:rPr>
          <w:lang w:val="en-US"/>
        </w:rPr>
        <w:t xml:space="preserve"> </w:t>
      </w:r>
      <w:r w:rsidR="0059586D" w:rsidRPr="00C957E4">
        <w:rPr>
          <w:lang w:val="en-US"/>
        </w:rPr>
        <w:t>(Bandura, 1997</w:t>
      </w:r>
      <w:r w:rsidR="00F67B09" w:rsidRPr="00C957E4">
        <w:rPr>
          <w:lang w:val="en-US"/>
        </w:rPr>
        <w:t>)</w:t>
      </w:r>
      <w:r w:rsidRPr="00C957E4">
        <w:rPr>
          <w:lang w:val="en-US"/>
        </w:rPr>
        <w:t>. Since its inception (Bandura, 1977), a sub</w:t>
      </w:r>
      <w:r w:rsidR="00577B85" w:rsidRPr="00C957E4">
        <w:rPr>
          <w:lang w:val="en-US"/>
        </w:rPr>
        <w:t>stantial body of literature has</w:t>
      </w:r>
      <w:r w:rsidRPr="00C957E4">
        <w:rPr>
          <w:lang w:val="en-US"/>
        </w:rPr>
        <w:t xml:space="preserve"> show</w:t>
      </w:r>
      <w:r w:rsidR="00F67B09" w:rsidRPr="00C957E4">
        <w:rPr>
          <w:lang w:val="en-US"/>
        </w:rPr>
        <w:t>n</w:t>
      </w:r>
      <w:r w:rsidRPr="00C957E4">
        <w:rPr>
          <w:lang w:val="en-US"/>
        </w:rPr>
        <w:t xml:space="preserve"> that self-efficacy is generally a potent positive predictor of performance in both organizational and educational settings (</w:t>
      </w:r>
      <w:r w:rsidR="00DF3CD0" w:rsidRPr="00C957E4">
        <w:rPr>
          <w:lang w:val="en-US"/>
        </w:rPr>
        <w:t xml:space="preserve">e.g., </w:t>
      </w:r>
      <w:proofErr w:type="spellStart"/>
      <w:r w:rsidRPr="00C957E4">
        <w:rPr>
          <w:lang w:val="en-US"/>
        </w:rPr>
        <w:t>Klassen</w:t>
      </w:r>
      <w:proofErr w:type="spellEnd"/>
      <w:r w:rsidRPr="00C957E4">
        <w:rPr>
          <w:lang w:val="en-US"/>
        </w:rPr>
        <w:t>, Us</w:t>
      </w:r>
      <w:r w:rsidR="00F67B09" w:rsidRPr="00C957E4">
        <w:rPr>
          <w:lang w:val="en-US"/>
        </w:rPr>
        <w:t>h</w:t>
      </w:r>
      <w:r w:rsidRPr="00C957E4">
        <w:rPr>
          <w:lang w:val="en-US"/>
        </w:rPr>
        <w:t>er, &amp; Bong, 2010;</w:t>
      </w:r>
      <w:r w:rsidR="00DF3CD0" w:rsidRPr="00C957E4">
        <w:rPr>
          <w:lang w:val="en-US"/>
        </w:rPr>
        <w:t xml:space="preserve"> Lee, Lee, &amp; Bong</w:t>
      </w:r>
      <w:r w:rsidR="00821F7F" w:rsidRPr="00C957E4">
        <w:rPr>
          <w:lang w:val="en-US"/>
        </w:rPr>
        <w:t xml:space="preserve">, 2014; </w:t>
      </w:r>
      <w:proofErr w:type="spellStart"/>
      <w:r w:rsidR="00821F7F" w:rsidRPr="00C957E4">
        <w:rPr>
          <w:lang w:val="en-US"/>
        </w:rPr>
        <w:t>Schunk</w:t>
      </w:r>
      <w:proofErr w:type="spellEnd"/>
      <w:r w:rsidR="00821F7F" w:rsidRPr="00C957E4">
        <w:rPr>
          <w:lang w:val="en-US"/>
        </w:rPr>
        <w:t xml:space="preserve"> &amp; </w:t>
      </w:r>
      <w:proofErr w:type="spellStart"/>
      <w:r w:rsidR="00821F7F" w:rsidRPr="00C957E4">
        <w:rPr>
          <w:lang w:val="en-US"/>
        </w:rPr>
        <w:t>DiBenedetto</w:t>
      </w:r>
      <w:proofErr w:type="spellEnd"/>
      <w:r w:rsidR="00821F7F" w:rsidRPr="00C957E4">
        <w:rPr>
          <w:lang w:val="en-US"/>
        </w:rPr>
        <w:t>, 2015</w:t>
      </w:r>
      <w:r w:rsidRPr="00C957E4">
        <w:rPr>
          <w:lang w:val="en-US"/>
        </w:rPr>
        <w:t xml:space="preserve">). However, collective efficacy, the group counterpart to self-efficacy </w:t>
      </w:r>
      <w:proofErr w:type="gramStart"/>
      <w:r w:rsidRPr="00C957E4">
        <w:rPr>
          <w:lang w:val="en-US"/>
        </w:rPr>
        <w:t>in group</w:t>
      </w:r>
      <w:proofErr w:type="gramEnd"/>
      <w:r w:rsidRPr="00C957E4">
        <w:rPr>
          <w:lang w:val="en-US"/>
        </w:rPr>
        <w:t xml:space="preserve"> settings, is comparatively less studied</w:t>
      </w:r>
      <w:r w:rsidR="004D66C1" w:rsidRPr="00C957E4">
        <w:rPr>
          <w:lang w:val="en-US"/>
        </w:rPr>
        <w:t xml:space="preserve">. </w:t>
      </w:r>
      <w:proofErr w:type="gramStart"/>
      <w:r w:rsidRPr="00C957E4">
        <w:rPr>
          <w:lang w:val="en-US"/>
        </w:rPr>
        <w:t xml:space="preserve">Despite being labeled as </w:t>
      </w:r>
      <w:r w:rsidRPr="00C957E4">
        <w:rPr>
          <w:lang w:val="en-SG"/>
        </w:rPr>
        <w:t xml:space="preserve">“a neglected construct in the study of school and student achievement” (Goddard, 2001, p. 467), </w:t>
      </w:r>
      <w:r w:rsidRPr="00C957E4">
        <w:rPr>
          <w:lang w:val="en-US"/>
        </w:rPr>
        <w:t xml:space="preserve">prior research </w:t>
      </w:r>
      <w:r w:rsidR="00F67B09" w:rsidRPr="00C957E4">
        <w:rPr>
          <w:lang w:val="en-US"/>
        </w:rPr>
        <w:t xml:space="preserve">on collective efficacy </w:t>
      </w:r>
      <w:r w:rsidRPr="00C957E4">
        <w:rPr>
          <w:lang w:val="en-US"/>
        </w:rPr>
        <w:t>has primari</w:t>
      </w:r>
      <w:r w:rsidR="004D66C1" w:rsidRPr="00C957E4">
        <w:rPr>
          <w:lang w:val="en-US"/>
        </w:rPr>
        <w:t>ly been conducted with adult o</w:t>
      </w:r>
      <w:r w:rsidR="002272CF" w:rsidRPr="00C957E4">
        <w:rPr>
          <w:lang w:val="en-US"/>
        </w:rPr>
        <w:t>r</w:t>
      </w:r>
      <w:r w:rsidRPr="00C957E4">
        <w:rPr>
          <w:lang w:val="en-US"/>
        </w:rPr>
        <w:t xml:space="preserve"> undergraduate samples in organizational or business school settings (e.g., Lent, Schmidt, &amp; Schmidt, 2006; </w:t>
      </w:r>
      <w:proofErr w:type="spellStart"/>
      <w:r w:rsidRPr="00C957E4">
        <w:rPr>
          <w:lang w:val="en-US"/>
        </w:rPr>
        <w:t>Tasa</w:t>
      </w:r>
      <w:proofErr w:type="spellEnd"/>
      <w:r w:rsidRPr="00C957E4">
        <w:rPr>
          <w:lang w:val="en-US"/>
        </w:rPr>
        <w:t xml:space="preserve">, </w:t>
      </w:r>
      <w:proofErr w:type="spellStart"/>
      <w:r w:rsidRPr="00C957E4">
        <w:rPr>
          <w:lang w:val="en-US"/>
        </w:rPr>
        <w:t>Taggar</w:t>
      </w:r>
      <w:proofErr w:type="spellEnd"/>
      <w:r w:rsidRPr="00C957E4">
        <w:rPr>
          <w:lang w:val="en-US"/>
        </w:rPr>
        <w:t xml:space="preserve">, &amp; </w:t>
      </w:r>
      <w:proofErr w:type="spellStart"/>
      <w:r w:rsidRPr="00C957E4">
        <w:rPr>
          <w:lang w:val="en-US"/>
        </w:rPr>
        <w:t>Seijts</w:t>
      </w:r>
      <w:proofErr w:type="spellEnd"/>
      <w:r w:rsidRPr="00C957E4">
        <w:rPr>
          <w:lang w:val="en-US"/>
        </w:rPr>
        <w:t>, 2007</w:t>
      </w:r>
      <w:r w:rsidR="00FC01A3" w:rsidRPr="00C957E4">
        <w:rPr>
          <w:lang w:val="en-US"/>
        </w:rPr>
        <w:t>; Li, Zhou, Zhao, Zhang, &amp; Zhang,</w:t>
      </w:r>
      <w:r w:rsidR="00821F7F" w:rsidRPr="00C957E4">
        <w:rPr>
          <w:lang w:val="en-US"/>
        </w:rPr>
        <w:t xml:space="preserve"> 2015</w:t>
      </w:r>
      <w:r w:rsidRPr="00C957E4">
        <w:rPr>
          <w:lang w:val="en-US"/>
        </w:rPr>
        <w:t xml:space="preserve">), and recently with teachers in educational settings (e.g., </w:t>
      </w:r>
      <w:proofErr w:type="spellStart"/>
      <w:r w:rsidRPr="00C957E4">
        <w:rPr>
          <w:lang w:val="en-US"/>
        </w:rPr>
        <w:t>Klassen</w:t>
      </w:r>
      <w:proofErr w:type="spellEnd"/>
      <w:r w:rsidRPr="00C957E4">
        <w:rPr>
          <w:lang w:val="en-US"/>
        </w:rPr>
        <w:t xml:space="preserve"> et al., 2008).</w:t>
      </w:r>
      <w:proofErr w:type="gramEnd"/>
      <w:r w:rsidRPr="00C957E4">
        <w:rPr>
          <w:lang w:val="en-US"/>
        </w:rPr>
        <w:t xml:space="preserve"> Research into collective efficacy among early adolescents, especially in small group settings, is relatively limited.</w:t>
      </w:r>
    </w:p>
    <w:p w14:paraId="4482DFB3" w14:textId="083C757C" w:rsidR="00333E7A" w:rsidRPr="00C957E4" w:rsidRDefault="00501938">
      <w:pPr>
        <w:snapToGrid w:val="0"/>
        <w:rPr>
          <w:lang w:val="en-US"/>
        </w:rPr>
      </w:pPr>
      <w:r w:rsidRPr="00C957E4">
        <w:rPr>
          <w:lang w:val="en-SG"/>
        </w:rPr>
        <w:t>Although group collaboration, or working together in a group to accomplish task</w:t>
      </w:r>
      <w:r w:rsidR="00806720" w:rsidRPr="00C957E4">
        <w:rPr>
          <w:lang w:val="en-SG"/>
        </w:rPr>
        <w:t>s</w:t>
      </w:r>
      <w:r w:rsidRPr="00C957E4">
        <w:rPr>
          <w:lang w:val="en-SG"/>
        </w:rPr>
        <w:t>,</w:t>
      </w:r>
      <w:r w:rsidR="00333E7A" w:rsidRPr="00C957E4">
        <w:rPr>
          <w:lang w:val="en-US"/>
        </w:rPr>
        <w:t xml:space="preserve"> </w:t>
      </w:r>
      <w:r w:rsidR="00977EEB" w:rsidRPr="00C957E4">
        <w:rPr>
          <w:lang w:val="en-US"/>
        </w:rPr>
        <w:t>has been found to be</w:t>
      </w:r>
      <w:r w:rsidRPr="00C957E4">
        <w:rPr>
          <w:lang w:val="en-US"/>
        </w:rPr>
        <w:t xml:space="preserve"> beneficial for the quality of </w:t>
      </w:r>
      <w:r w:rsidR="00333E7A" w:rsidRPr="00C957E4">
        <w:rPr>
          <w:lang w:val="en-US"/>
        </w:rPr>
        <w:t>learning</w:t>
      </w:r>
      <w:r w:rsidRPr="00C957E4">
        <w:rPr>
          <w:lang w:val="en-US"/>
        </w:rPr>
        <w:t xml:space="preserve">, </w:t>
      </w:r>
      <w:r w:rsidR="00333E7A" w:rsidRPr="00C957E4">
        <w:rPr>
          <w:lang w:val="en-US"/>
        </w:rPr>
        <w:t>achievement,</w:t>
      </w:r>
      <w:r w:rsidRPr="00C957E4">
        <w:rPr>
          <w:lang w:val="en-US"/>
        </w:rPr>
        <w:t xml:space="preserve"> and</w:t>
      </w:r>
      <w:r w:rsidR="004D66C1" w:rsidRPr="00C957E4">
        <w:rPr>
          <w:lang w:val="en-US"/>
        </w:rPr>
        <w:t xml:space="preserve"> development of </w:t>
      </w:r>
      <w:r w:rsidRPr="00C957E4">
        <w:rPr>
          <w:lang w:val="en-US"/>
        </w:rPr>
        <w:t xml:space="preserve">social </w:t>
      </w:r>
      <w:r w:rsidR="00333E7A" w:rsidRPr="00C957E4">
        <w:rPr>
          <w:lang w:val="en-US"/>
        </w:rPr>
        <w:t>skills (</w:t>
      </w:r>
      <w:r w:rsidR="00821F7F" w:rsidRPr="00C957E4">
        <w:rPr>
          <w:lang w:val="en-US"/>
        </w:rPr>
        <w:t>Galton</w:t>
      </w:r>
      <w:r w:rsidR="00FC01A3" w:rsidRPr="00C957E4">
        <w:rPr>
          <w:lang w:val="en-US"/>
        </w:rPr>
        <w:t xml:space="preserve"> &amp; Hargreaves</w:t>
      </w:r>
      <w:r w:rsidR="00821F7F" w:rsidRPr="00C957E4">
        <w:rPr>
          <w:lang w:val="en-US"/>
        </w:rPr>
        <w:t>, 2009</w:t>
      </w:r>
      <w:r w:rsidRPr="00C957E4">
        <w:rPr>
          <w:lang w:val="en-US"/>
        </w:rPr>
        <w:t xml:space="preserve">), </w:t>
      </w:r>
      <w:r w:rsidR="00806720" w:rsidRPr="00C957E4">
        <w:rPr>
          <w:lang w:val="en-US"/>
        </w:rPr>
        <w:t xml:space="preserve">the role of </w:t>
      </w:r>
      <w:r w:rsidRPr="00C957E4">
        <w:rPr>
          <w:lang w:val="en-US"/>
        </w:rPr>
        <w:t xml:space="preserve">collective efficacy </w:t>
      </w:r>
      <w:r w:rsidR="00806720" w:rsidRPr="00C957E4">
        <w:rPr>
          <w:lang w:val="en-US"/>
        </w:rPr>
        <w:t xml:space="preserve">in group collaboration among </w:t>
      </w:r>
      <w:r w:rsidR="00BC1EBA" w:rsidRPr="00C957E4">
        <w:rPr>
          <w:lang w:val="en-US"/>
        </w:rPr>
        <w:t>early</w:t>
      </w:r>
      <w:r w:rsidR="00806720" w:rsidRPr="00C957E4">
        <w:rPr>
          <w:lang w:val="en-US"/>
        </w:rPr>
        <w:t xml:space="preserve"> adolescents has</w:t>
      </w:r>
      <w:r w:rsidR="00977EEB" w:rsidRPr="00C957E4">
        <w:rPr>
          <w:lang w:val="en-US"/>
        </w:rPr>
        <w:t xml:space="preserve"> not been well understood</w:t>
      </w:r>
      <w:r w:rsidR="00E03992" w:rsidRPr="00C957E4">
        <w:rPr>
          <w:lang w:val="en-US"/>
        </w:rPr>
        <w:t xml:space="preserve"> (</w:t>
      </w:r>
      <w:proofErr w:type="spellStart"/>
      <w:r w:rsidR="00E03992" w:rsidRPr="00C957E4">
        <w:rPr>
          <w:lang w:val="en-US"/>
        </w:rPr>
        <w:t>Klassen</w:t>
      </w:r>
      <w:proofErr w:type="spellEnd"/>
      <w:r w:rsidR="00E03992" w:rsidRPr="00C957E4">
        <w:rPr>
          <w:lang w:val="en-US"/>
        </w:rPr>
        <w:t xml:space="preserve"> &amp; Usher, 2010)</w:t>
      </w:r>
      <w:r w:rsidR="00806720" w:rsidRPr="00C957E4">
        <w:rPr>
          <w:lang w:val="en-US"/>
        </w:rPr>
        <w:t xml:space="preserve">. </w:t>
      </w:r>
      <w:r w:rsidR="00BC1EBA" w:rsidRPr="00C957E4">
        <w:rPr>
          <w:lang w:val="en-US"/>
        </w:rPr>
        <w:t>An extant</w:t>
      </w:r>
      <w:r w:rsidR="00977EEB" w:rsidRPr="00C957E4">
        <w:rPr>
          <w:lang w:val="en-US"/>
        </w:rPr>
        <w:t xml:space="preserve"> study</w:t>
      </w:r>
      <w:r w:rsidR="00333E7A" w:rsidRPr="00C957E4">
        <w:rPr>
          <w:lang w:val="en-US"/>
        </w:rPr>
        <w:t xml:space="preserve"> with Canadian adolescents (</w:t>
      </w:r>
      <w:proofErr w:type="spellStart"/>
      <w:r w:rsidR="00333E7A" w:rsidRPr="00C957E4">
        <w:rPr>
          <w:lang w:val="en-US"/>
        </w:rPr>
        <w:t>Klassen</w:t>
      </w:r>
      <w:proofErr w:type="spellEnd"/>
      <w:r w:rsidR="00333E7A" w:rsidRPr="00C957E4">
        <w:rPr>
          <w:lang w:val="en-US"/>
        </w:rPr>
        <w:t xml:space="preserve"> &amp; </w:t>
      </w:r>
      <w:proofErr w:type="spellStart"/>
      <w:r w:rsidR="00333E7A" w:rsidRPr="00C957E4">
        <w:rPr>
          <w:lang w:val="en-US"/>
        </w:rPr>
        <w:t>Krawchuk</w:t>
      </w:r>
      <w:proofErr w:type="spellEnd"/>
      <w:r w:rsidR="00333E7A" w:rsidRPr="00C957E4">
        <w:rPr>
          <w:lang w:val="en-US"/>
        </w:rPr>
        <w:t>, 2009</w:t>
      </w:r>
      <w:r w:rsidR="004D66C1" w:rsidRPr="00C957E4">
        <w:rPr>
          <w:lang w:val="en-US"/>
        </w:rPr>
        <w:t>)</w:t>
      </w:r>
      <w:r w:rsidR="00BC1EBA" w:rsidRPr="00C957E4">
        <w:rPr>
          <w:lang w:val="en-US"/>
        </w:rPr>
        <w:t>, for example,</w:t>
      </w:r>
      <w:r w:rsidR="004D66C1" w:rsidRPr="00C957E4">
        <w:rPr>
          <w:lang w:val="en-US"/>
        </w:rPr>
        <w:t xml:space="preserve"> suggest</w:t>
      </w:r>
      <w:r w:rsidRPr="00C957E4">
        <w:rPr>
          <w:lang w:val="en-US"/>
        </w:rPr>
        <w:t>s</w:t>
      </w:r>
      <w:r w:rsidR="00333E7A" w:rsidRPr="00C957E4">
        <w:rPr>
          <w:lang w:val="en-US"/>
        </w:rPr>
        <w:t xml:space="preserve"> that relative to collective efficacy self-efficacy is a more salient predictor of task performance in small group settings. With the ubiquity of small </w:t>
      </w:r>
      <w:r w:rsidR="00BC1EBA" w:rsidRPr="00C957E4">
        <w:rPr>
          <w:lang w:val="en-US"/>
        </w:rPr>
        <w:t xml:space="preserve">collaborative </w:t>
      </w:r>
      <w:r w:rsidR="00333E7A" w:rsidRPr="00C957E4">
        <w:rPr>
          <w:lang w:val="en-US"/>
        </w:rPr>
        <w:t xml:space="preserve">learning groups in schools (Webb &amp; </w:t>
      </w:r>
      <w:proofErr w:type="spellStart"/>
      <w:r w:rsidR="00333E7A" w:rsidRPr="00C957E4">
        <w:rPr>
          <w:lang w:val="en-US"/>
        </w:rPr>
        <w:t>Mastergeorge</w:t>
      </w:r>
      <w:proofErr w:type="spellEnd"/>
      <w:r w:rsidR="00333E7A" w:rsidRPr="00C957E4">
        <w:rPr>
          <w:lang w:val="en-US"/>
        </w:rPr>
        <w:t xml:space="preserve">, 2003), </w:t>
      </w:r>
      <w:r w:rsidR="0063239F" w:rsidRPr="00C957E4">
        <w:rPr>
          <w:lang w:val="en-US"/>
        </w:rPr>
        <w:t>further understanding of</w:t>
      </w:r>
      <w:r w:rsidR="00333E7A" w:rsidRPr="00C957E4">
        <w:rPr>
          <w:lang w:val="en-US"/>
        </w:rPr>
        <w:t xml:space="preserve"> how </w:t>
      </w:r>
      <w:r w:rsidR="00BC1EBA" w:rsidRPr="00C957E4">
        <w:rPr>
          <w:lang w:val="en-US"/>
        </w:rPr>
        <w:t xml:space="preserve">collective efficacy beliefs </w:t>
      </w:r>
      <w:r w:rsidR="00333E7A" w:rsidRPr="00C957E4">
        <w:rPr>
          <w:lang w:val="en-US"/>
        </w:rPr>
        <w:t xml:space="preserve">operate </w:t>
      </w:r>
      <w:r w:rsidR="00BC1EBA" w:rsidRPr="00C957E4">
        <w:rPr>
          <w:lang w:val="en-US"/>
        </w:rPr>
        <w:t>in small group</w:t>
      </w:r>
      <w:r w:rsidR="0063239F" w:rsidRPr="00C957E4">
        <w:rPr>
          <w:lang w:val="en-US"/>
        </w:rPr>
        <w:t xml:space="preserve"> settings</w:t>
      </w:r>
      <w:r w:rsidR="00BC1EBA" w:rsidRPr="00C957E4">
        <w:rPr>
          <w:lang w:val="en-US"/>
        </w:rPr>
        <w:t xml:space="preserve"> among early adolescents </w:t>
      </w:r>
      <w:r w:rsidR="0063239F" w:rsidRPr="00C957E4">
        <w:rPr>
          <w:lang w:val="en-US"/>
        </w:rPr>
        <w:t>is useful for</w:t>
      </w:r>
      <w:r w:rsidR="005526A8" w:rsidRPr="00C957E4">
        <w:rPr>
          <w:lang w:val="en-US"/>
        </w:rPr>
        <w:t xml:space="preserve"> practitioners to</w:t>
      </w:r>
      <w:r w:rsidR="00333E7A" w:rsidRPr="00C957E4">
        <w:rPr>
          <w:lang w:val="en-US"/>
        </w:rPr>
        <w:t xml:space="preserve"> </w:t>
      </w:r>
      <w:r w:rsidR="004D66C1" w:rsidRPr="00C957E4">
        <w:rPr>
          <w:lang w:val="en-US"/>
        </w:rPr>
        <w:t>optimize th</w:t>
      </w:r>
      <w:r w:rsidR="00977EEB" w:rsidRPr="00C957E4">
        <w:rPr>
          <w:lang w:val="en-US"/>
        </w:rPr>
        <w:t xml:space="preserve">e </w:t>
      </w:r>
      <w:r w:rsidR="00BC1EBA" w:rsidRPr="00C957E4">
        <w:rPr>
          <w:lang w:val="en-US"/>
        </w:rPr>
        <w:t>benefit</w:t>
      </w:r>
      <w:r w:rsidR="0063239F" w:rsidRPr="00C957E4">
        <w:rPr>
          <w:lang w:val="en-US"/>
        </w:rPr>
        <w:t>s</w:t>
      </w:r>
      <w:r w:rsidR="00BC1EBA" w:rsidRPr="00C957E4">
        <w:rPr>
          <w:lang w:val="en-US"/>
        </w:rPr>
        <w:t xml:space="preserve"> </w:t>
      </w:r>
      <w:r w:rsidR="00977EEB" w:rsidRPr="00C957E4">
        <w:rPr>
          <w:lang w:val="en-US"/>
        </w:rPr>
        <w:lastRenderedPageBreak/>
        <w:t>of this</w:t>
      </w:r>
      <w:r w:rsidR="00333E7A" w:rsidRPr="00C957E4">
        <w:rPr>
          <w:lang w:val="en-US"/>
        </w:rPr>
        <w:t xml:space="preserve"> </w:t>
      </w:r>
      <w:r w:rsidR="00977EEB" w:rsidRPr="00C957E4">
        <w:rPr>
          <w:lang w:val="en-US"/>
        </w:rPr>
        <w:t xml:space="preserve">pedagogical </w:t>
      </w:r>
      <w:r w:rsidR="004D66C1" w:rsidRPr="00C957E4">
        <w:rPr>
          <w:lang w:val="en-US"/>
        </w:rPr>
        <w:t>tool</w:t>
      </w:r>
      <w:r w:rsidR="00333E7A" w:rsidRPr="00C957E4">
        <w:rPr>
          <w:lang w:val="en-US"/>
        </w:rPr>
        <w:t>.</w:t>
      </w:r>
      <w:r w:rsidR="0063239F" w:rsidRPr="00C957E4">
        <w:rPr>
          <w:lang w:val="en-US"/>
        </w:rPr>
        <w:t xml:space="preserve"> </w:t>
      </w:r>
      <w:r w:rsidR="004D66C1" w:rsidRPr="00C957E4">
        <w:rPr>
          <w:lang w:val="en-US"/>
        </w:rPr>
        <w:t>In addition</w:t>
      </w:r>
      <w:r w:rsidR="00E03992" w:rsidRPr="00C957E4">
        <w:rPr>
          <w:lang w:val="en-US"/>
        </w:rPr>
        <w:t>,</w:t>
      </w:r>
      <w:r w:rsidR="00333E7A" w:rsidRPr="00C957E4">
        <w:rPr>
          <w:lang w:val="en-US"/>
        </w:rPr>
        <w:t xml:space="preserve"> prior research also did not examine the interactive effects of self- and collective efficacy, nor did they examine the influence of group composition on group performance. </w:t>
      </w:r>
      <w:r w:rsidR="00577B85" w:rsidRPr="00C957E4">
        <w:rPr>
          <w:lang w:val="en-US"/>
        </w:rPr>
        <w:t>The m</w:t>
      </w:r>
      <w:r w:rsidR="00A81CEC" w:rsidRPr="00C957E4">
        <w:rPr>
          <w:lang w:val="en-US"/>
        </w:rPr>
        <w:t xml:space="preserve">ajority of </w:t>
      </w:r>
      <w:r w:rsidR="00333E7A" w:rsidRPr="00C957E4">
        <w:rPr>
          <w:lang w:val="en-US"/>
        </w:rPr>
        <w:t>studies were also predominantly conducted in Western settings w</w:t>
      </w:r>
      <w:r w:rsidR="004D66C1" w:rsidRPr="00C957E4">
        <w:rPr>
          <w:lang w:val="en-US"/>
        </w:rPr>
        <w:t xml:space="preserve">hereby individualist values are </w:t>
      </w:r>
      <w:r w:rsidR="00333E7A" w:rsidRPr="00C957E4">
        <w:rPr>
          <w:lang w:val="en-US"/>
        </w:rPr>
        <w:t>emphasized (</w:t>
      </w:r>
      <w:proofErr w:type="spellStart"/>
      <w:r w:rsidR="00333E7A" w:rsidRPr="00C957E4">
        <w:rPr>
          <w:lang w:val="en-US"/>
        </w:rPr>
        <w:t>Klassen</w:t>
      </w:r>
      <w:proofErr w:type="spellEnd"/>
      <w:r w:rsidR="00333E7A" w:rsidRPr="00C957E4">
        <w:rPr>
          <w:lang w:val="en-US"/>
        </w:rPr>
        <w:t xml:space="preserve"> &amp; Usher, 2010), and thus findings cannot be general</w:t>
      </w:r>
      <w:r w:rsidR="004D66C1" w:rsidRPr="00C957E4">
        <w:rPr>
          <w:lang w:val="en-US"/>
        </w:rPr>
        <w:t xml:space="preserve">ized to other cultural settings. </w:t>
      </w:r>
    </w:p>
    <w:p w14:paraId="6BCCAA78" w14:textId="77777777" w:rsidR="00333E7A" w:rsidRPr="00C957E4" w:rsidRDefault="00333E7A" w:rsidP="004D66C1">
      <w:pPr>
        <w:snapToGrid w:val="0"/>
        <w:rPr>
          <w:lang w:val="en-US"/>
        </w:rPr>
      </w:pPr>
      <w:r w:rsidRPr="00C957E4">
        <w:rPr>
          <w:lang w:val="en-US"/>
        </w:rPr>
        <w:t>The present study aims to extend and contribute to the literature in the following ways. First, the study not only juxtaposes the salience of self- and collective efficacy but also examine</w:t>
      </w:r>
      <w:r w:rsidR="004E59E0" w:rsidRPr="00C957E4">
        <w:rPr>
          <w:lang w:val="en-US"/>
        </w:rPr>
        <w:t>s</w:t>
      </w:r>
      <w:r w:rsidRPr="00C957E4">
        <w:rPr>
          <w:lang w:val="en-US"/>
        </w:rPr>
        <w:t xml:space="preserve"> the interactive effect of the two</w:t>
      </w:r>
      <w:r w:rsidR="004D66C1" w:rsidRPr="00C957E4">
        <w:rPr>
          <w:lang w:val="en-US"/>
        </w:rPr>
        <w:t xml:space="preserve"> efficacy beliefs</w:t>
      </w:r>
      <w:r w:rsidRPr="00C957E4">
        <w:rPr>
          <w:lang w:val="en-US"/>
        </w:rPr>
        <w:t xml:space="preserve"> in</w:t>
      </w:r>
      <w:r w:rsidR="004D66C1" w:rsidRPr="00C957E4">
        <w:rPr>
          <w:lang w:val="en-US"/>
        </w:rPr>
        <w:t xml:space="preserve"> early adolescents’</w:t>
      </w:r>
      <w:r w:rsidRPr="00C957E4">
        <w:rPr>
          <w:lang w:val="en-US"/>
        </w:rPr>
        <w:t xml:space="preserve"> task performance. Group characteristics (e.g., mean age, group size, </w:t>
      </w:r>
      <w:r w:rsidR="0017032F" w:rsidRPr="00C957E4">
        <w:rPr>
          <w:lang w:val="en-US"/>
        </w:rPr>
        <w:t xml:space="preserve">mean </w:t>
      </w:r>
      <w:r w:rsidRPr="00C957E4">
        <w:rPr>
          <w:lang w:val="en-US"/>
        </w:rPr>
        <w:t>gender and ethnic compositions of the groups) and their influence on task perf</w:t>
      </w:r>
      <w:r w:rsidR="004D66C1" w:rsidRPr="00C957E4">
        <w:rPr>
          <w:lang w:val="en-US"/>
        </w:rPr>
        <w:t xml:space="preserve">ormance </w:t>
      </w:r>
      <w:proofErr w:type="gramStart"/>
      <w:r w:rsidRPr="00C957E4">
        <w:rPr>
          <w:lang w:val="en-US"/>
        </w:rPr>
        <w:t>are also examined</w:t>
      </w:r>
      <w:proofErr w:type="gramEnd"/>
      <w:r w:rsidRPr="00C957E4">
        <w:rPr>
          <w:lang w:val="en-US"/>
        </w:rPr>
        <w:t xml:space="preserve">. The study </w:t>
      </w:r>
      <w:proofErr w:type="gramStart"/>
      <w:r w:rsidRPr="00C957E4">
        <w:rPr>
          <w:lang w:val="en-US"/>
        </w:rPr>
        <w:t>is also</w:t>
      </w:r>
      <w:r w:rsidR="004D66C1" w:rsidRPr="00C957E4">
        <w:rPr>
          <w:lang w:val="en-US"/>
        </w:rPr>
        <w:t xml:space="preserve"> conducted</w:t>
      </w:r>
      <w:proofErr w:type="gramEnd"/>
      <w:r w:rsidR="004D66C1" w:rsidRPr="00C957E4">
        <w:rPr>
          <w:lang w:val="en-US"/>
        </w:rPr>
        <w:t xml:space="preserve"> in Indonesia, a culturally</w:t>
      </w:r>
      <w:r w:rsidRPr="00C957E4">
        <w:rPr>
          <w:lang w:val="en-US"/>
        </w:rPr>
        <w:t xml:space="preserve"> collectivistic society that is relatively under-represented in the educational psychology literature.</w:t>
      </w:r>
    </w:p>
    <w:p w14:paraId="25B4B2A2" w14:textId="77777777" w:rsidR="005526A8" w:rsidRPr="00C957E4" w:rsidRDefault="005526A8" w:rsidP="004D66C1">
      <w:pPr>
        <w:snapToGrid w:val="0"/>
        <w:rPr>
          <w:lang w:val="en-US"/>
        </w:rPr>
      </w:pPr>
    </w:p>
    <w:p w14:paraId="2035C034" w14:textId="77777777" w:rsidR="00333E7A" w:rsidRPr="00C957E4" w:rsidRDefault="00333E7A" w:rsidP="000B626D">
      <w:pPr>
        <w:snapToGrid w:val="0"/>
        <w:ind w:firstLine="0"/>
        <w:jc w:val="center"/>
        <w:rPr>
          <w:b/>
          <w:lang w:val="en-US"/>
        </w:rPr>
      </w:pPr>
      <w:r w:rsidRPr="00C957E4">
        <w:rPr>
          <w:b/>
          <w:lang w:val="en-US"/>
        </w:rPr>
        <w:t>Efficacy Beliefs</w:t>
      </w:r>
    </w:p>
    <w:p w14:paraId="491B4C14" w14:textId="4EDFD035" w:rsidR="00333E7A" w:rsidRPr="00C957E4" w:rsidRDefault="00333E7A" w:rsidP="00C74EF8">
      <w:pPr>
        <w:snapToGrid w:val="0"/>
        <w:rPr>
          <w:lang w:val="en-US"/>
        </w:rPr>
      </w:pPr>
      <w:r w:rsidRPr="00C957E4">
        <w:rPr>
          <w:lang w:val="en-US"/>
        </w:rPr>
        <w:t>Self-efficacy is an individual’s self-perception of his or her own competence in executing a specific task eff</w:t>
      </w:r>
      <w:r w:rsidR="00185D3E" w:rsidRPr="00C957E4">
        <w:rPr>
          <w:lang w:val="en-US"/>
        </w:rPr>
        <w:t>ectively</w:t>
      </w:r>
      <w:r w:rsidRPr="00C957E4">
        <w:rPr>
          <w:lang w:val="en-US"/>
        </w:rPr>
        <w:t xml:space="preserve"> (Bandura, 1997). </w:t>
      </w:r>
      <w:r w:rsidR="00185D3E" w:rsidRPr="00C957E4">
        <w:rPr>
          <w:lang w:val="en-US"/>
        </w:rPr>
        <w:t>An important concept for both teachers and students</w:t>
      </w:r>
      <w:r w:rsidR="00E511F2" w:rsidRPr="00C957E4">
        <w:rPr>
          <w:lang w:val="en-US"/>
        </w:rPr>
        <w:t xml:space="preserve"> in understanding motivational processes</w:t>
      </w:r>
      <w:r w:rsidR="00185D3E" w:rsidRPr="00C957E4">
        <w:rPr>
          <w:lang w:val="en-US"/>
        </w:rPr>
        <w:t xml:space="preserve"> (</w:t>
      </w:r>
      <w:proofErr w:type="spellStart"/>
      <w:r w:rsidR="00185D3E" w:rsidRPr="00C957E4">
        <w:rPr>
          <w:lang w:val="en-US"/>
        </w:rPr>
        <w:t>Schunk</w:t>
      </w:r>
      <w:proofErr w:type="spellEnd"/>
      <w:r w:rsidR="00185D3E" w:rsidRPr="00C957E4">
        <w:rPr>
          <w:lang w:val="en-US"/>
        </w:rPr>
        <w:t xml:space="preserve"> &amp; </w:t>
      </w:r>
      <w:proofErr w:type="spellStart"/>
      <w:r w:rsidR="00185D3E" w:rsidRPr="00C957E4">
        <w:rPr>
          <w:lang w:val="en-US"/>
        </w:rPr>
        <w:t>DiBenedetto</w:t>
      </w:r>
      <w:proofErr w:type="spellEnd"/>
      <w:r w:rsidR="00185D3E" w:rsidRPr="00C957E4">
        <w:rPr>
          <w:lang w:val="en-US"/>
        </w:rPr>
        <w:t>, 2015</w:t>
      </w:r>
      <w:r w:rsidR="00E70609" w:rsidRPr="00C957E4">
        <w:rPr>
          <w:lang w:val="en-US"/>
        </w:rPr>
        <w:t>)</w:t>
      </w:r>
      <w:proofErr w:type="gramStart"/>
      <w:r w:rsidR="00E70609" w:rsidRPr="00C957E4">
        <w:rPr>
          <w:lang w:val="en-US"/>
        </w:rPr>
        <w:t>,</w:t>
      </w:r>
      <w:proofErr w:type="gramEnd"/>
      <w:r w:rsidR="00E70609" w:rsidRPr="00C957E4">
        <w:rPr>
          <w:lang w:val="en-US"/>
        </w:rPr>
        <w:t xml:space="preserve"> </w:t>
      </w:r>
      <w:r w:rsidR="00C74EF8" w:rsidRPr="00C957E4">
        <w:rPr>
          <w:lang w:val="en-US"/>
        </w:rPr>
        <w:t xml:space="preserve">extensive research </w:t>
      </w:r>
      <w:r w:rsidR="00577B85" w:rsidRPr="00C957E4">
        <w:rPr>
          <w:lang w:val="en-US"/>
        </w:rPr>
        <w:t>has</w:t>
      </w:r>
      <w:r w:rsidR="00C74EF8" w:rsidRPr="00C957E4">
        <w:rPr>
          <w:lang w:val="en-US"/>
        </w:rPr>
        <w:t xml:space="preserve"> been conducted to elucidate the sources and effects of self-efficacy in educational settings. Past studies</w:t>
      </w:r>
      <w:r w:rsidR="00185D3E" w:rsidRPr="00C957E4">
        <w:rPr>
          <w:lang w:val="en-US"/>
        </w:rPr>
        <w:t xml:space="preserve"> have consistently shown that self-efficacy correlates positively</w:t>
      </w:r>
      <w:r w:rsidR="00E70609" w:rsidRPr="00C957E4">
        <w:rPr>
          <w:lang w:val="en-US"/>
        </w:rPr>
        <w:t xml:space="preserve"> and significantly with measures</w:t>
      </w:r>
      <w:r w:rsidR="00185D3E" w:rsidRPr="00C957E4">
        <w:rPr>
          <w:lang w:val="en-US"/>
        </w:rPr>
        <w:t xml:space="preserve"> of motivation (e.g., task persistence, effort</w:t>
      </w:r>
      <w:r w:rsidR="00E70609" w:rsidRPr="00C957E4">
        <w:rPr>
          <w:lang w:val="en-US"/>
        </w:rPr>
        <w:t>),</w:t>
      </w:r>
      <w:r w:rsidR="00185D3E" w:rsidRPr="00C957E4">
        <w:rPr>
          <w:lang w:val="en-US"/>
        </w:rPr>
        <w:t xml:space="preserve"> self-regulation</w:t>
      </w:r>
      <w:r w:rsidR="00E70609" w:rsidRPr="00C957E4">
        <w:rPr>
          <w:lang w:val="en-US"/>
        </w:rPr>
        <w:t xml:space="preserve"> (e.g. performance monitoring, goal setting) and learning (</w:t>
      </w:r>
      <w:proofErr w:type="spellStart"/>
      <w:r w:rsidR="00E70609" w:rsidRPr="00C957E4">
        <w:rPr>
          <w:lang w:val="en-US"/>
        </w:rPr>
        <w:t>Komarraju</w:t>
      </w:r>
      <w:proofErr w:type="spellEnd"/>
      <w:r w:rsidR="00E70609" w:rsidRPr="00C957E4">
        <w:rPr>
          <w:lang w:val="en-US"/>
        </w:rPr>
        <w:t xml:space="preserve"> &amp; Nadler, 2013; </w:t>
      </w:r>
      <w:proofErr w:type="spellStart"/>
      <w:r w:rsidR="00E70609" w:rsidRPr="00C957E4">
        <w:rPr>
          <w:lang w:val="en-US"/>
        </w:rPr>
        <w:t>Schunk</w:t>
      </w:r>
      <w:proofErr w:type="spellEnd"/>
      <w:r w:rsidR="00E70609" w:rsidRPr="00C957E4">
        <w:rPr>
          <w:lang w:val="en-US"/>
        </w:rPr>
        <w:t xml:space="preserve"> &amp; </w:t>
      </w:r>
      <w:proofErr w:type="spellStart"/>
      <w:r w:rsidR="00E70609" w:rsidRPr="00C957E4">
        <w:rPr>
          <w:lang w:val="en-US"/>
        </w:rPr>
        <w:t>P</w:t>
      </w:r>
      <w:r w:rsidR="00BE6E7E" w:rsidRPr="00C957E4">
        <w:rPr>
          <w:lang w:val="en-US"/>
        </w:rPr>
        <w:t>ajares</w:t>
      </w:r>
      <w:proofErr w:type="spellEnd"/>
      <w:r w:rsidR="00BE6E7E" w:rsidRPr="00C957E4">
        <w:rPr>
          <w:lang w:val="en-US"/>
        </w:rPr>
        <w:t xml:space="preserve">, 2009; </w:t>
      </w:r>
      <w:proofErr w:type="spellStart"/>
      <w:r w:rsidR="00BE6E7E" w:rsidRPr="00C957E4">
        <w:rPr>
          <w:lang w:val="en-US"/>
        </w:rPr>
        <w:t>Skaalvik</w:t>
      </w:r>
      <w:proofErr w:type="spellEnd"/>
      <w:r w:rsidR="00BE6E7E" w:rsidRPr="00C957E4">
        <w:rPr>
          <w:lang w:val="en-US"/>
        </w:rPr>
        <w:t xml:space="preserve">, </w:t>
      </w:r>
      <w:proofErr w:type="spellStart"/>
      <w:r w:rsidR="00BE6E7E" w:rsidRPr="00C957E4">
        <w:rPr>
          <w:lang w:val="en-US"/>
        </w:rPr>
        <w:t>Federici</w:t>
      </w:r>
      <w:proofErr w:type="spellEnd"/>
      <w:r w:rsidR="00BE6E7E" w:rsidRPr="00C957E4">
        <w:rPr>
          <w:lang w:val="en-US"/>
        </w:rPr>
        <w:t xml:space="preserve">, &amp; </w:t>
      </w:r>
      <w:proofErr w:type="spellStart"/>
      <w:r w:rsidR="00BE6E7E" w:rsidRPr="00C957E4">
        <w:rPr>
          <w:lang w:val="en-US"/>
        </w:rPr>
        <w:t>Klassen</w:t>
      </w:r>
      <w:proofErr w:type="spellEnd"/>
      <w:r w:rsidR="00BE6E7E" w:rsidRPr="00C957E4">
        <w:rPr>
          <w:lang w:val="en-US"/>
        </w:rPr>
        <w:t>,</w:t>
      </w:r>
      <w:r w:rsidR="00E70609" w:rsidRPr="00C957E4">
        <w:rPr>
          <w:lang w:val="en-US"/>
        </w:rPr>
        <w:t xml:space="preserve"> 2015; </w:t>
      </w:r>
      <w:r w:rsidR="00E511F2" w:rsidRPr="00C957E4">
        <w:rPr>
          <w:lang w:val="en-US"/>
        </w:rPr>
        <w:t>for</w:t>
      </w:r>
      <w:r w:rsidR="00E64CEF" w:rsidRPr="00C957E4">
        <w:rPr>
          <w:lang w:val="en-US"/>
        </w:rPr>
        <w:t xml:space="preserve"> overview</w:t>
      </w:r>
      <w:r w:rsidR="00E511F2" w:rsidRPr="00C957E4">
        <w:rPr>
          <w:lang w:val="en-US"/>
        </w:rPr>
        <w:t xml:space="preserve">, </w:t>
      </w:r>
      <w:r w:rsidR="00E70609" w:rsidRPr="00C957E4">
        <w:rPr>
          <w:lang w:val="en-US"/>
        </w:rPr>
        <w:t xml:space="preserve">see </w:t>
      </w:r>
      <w:proofErr w:type="spellStart"/>
      <w:r w:rsidR="00E70609" w:rsidRPr="00C957E4">
        <w:rPr>
          <w:lang w:val="en-US"/>
        </w:rPr>
        <w:t>Schunk</w:t>
      </w:r>
      <w:proofErr w:type="spellEnd"/>
      <w:r w:rsidR="00E70609" w:rsidRPr="00C957E4">
        <w:rPr>
          <w:lang w:val="en-US"/>
        </w:rPr>
        <w:t xml:space="preserve"> &amp; </w:t>
      </w:r>
      <w:proofErr w:type="spellStart"/>
      <w:r w:rsidR="00E70609" w:rsidRPr="00C957E4">
        <w:rPr>
          <w:lang w:val="en-US"/>
        </w:rPr>
        <w:t>DiBenedetto</w:t>
      </w:r>
      <w:proofErr w:type="spellEnd"/>
      <w:r w:rsidR="00E70609" w:rsidRPr="00C957E4">
        <w:rPr>
          <w:lang w:val="en-US"/>
        </w:rPr>
        <w:t>, 2015).</w:t>
      </w:r>
      <w:r w:rsidR="00E511F2" w:rsidRPr="00C957E4">
        <w:rPr>
          <w:lang w:val="en-US"/>
        </w:rPr>
        <w:t xml:space="preserve"> In particular, academic self-efficacy in various subject</w:t>
      </w:r>
      <w:r w:rsidR="00BF7EC3" w:rsidRPr="00C957E4">
        <w:rPr>
          <w:lang w:val="en-US"/>
        </w:rPr>
        <w:t xml:space="preserve"> areas</w:t>
      </w:r>
      <w:r w:rsidR="00E511F2" w:rsidRPr="00C957E4">
        <w:rPr>
          <w:lang w:val="en-US"/>
        </w:rPr>
        <w:t xml:space="preserve"> has been shown to predict academic achievement directly (Carroll et al., 2009; Lee et al. 2014) or indirectly via monitoring and regulation </w:t>
      </w:r>
      <w:r w:rsidR="00E511F2" w:rsidRPr="00C957E4">
        <w:rPr>
          <w:lang w:val="en-US"/>
        </w:rPr>
        <w:lastRenderedPageBreak/>
        <w:t>of impulses (</w:t>
      </w:r>
      <w:proofErr w:type="spellStart"/>
      <w:r w:rsidR="00E511F2" w:rsidRPr="00C957E4">
        <w:rPr>
          <w:lang w:val="en-US"/>
        </w:rPr>
        <w:t>Komarraju</w:t>
      </w:r>
      <w:proofErr w:type="spellEnd"/>
      <w:r w:rsidR="00E511F2" w:rsidRPr="00C957E4">
        <w:rPr>
          <w:lang w:val="en-US"/>
        </w:rPr>
        <w:t xml:space="preserve"> &amp; Nadler, 2013) and grade </w:t>
      </w:r>
      <w:r w:rsidR="00B731E1" w:rsidRPr="00C957E4">
        <w:rPr>
          <w:lang w:val="en-US"/>
        </w:rPr>
        <w:t>goals (Lee, Lee, &amp; Bong</w:t>
      </w:r>
      <w:r w:rsidR="00E511F2" w:rsidRPr="00C957E4">
        <w:rPr>
          <w:lang w:val="en-US"/>
        </w:rPr>
        <w:t xml:space="preserve">, 2014).  </w:t>
      </w:r>
      <w:r w:rsidR="00BF7EC3" w:rsidRPr="00C957E4">
        <w:rPr>
          <w:lang w:val="en-US"/>
        </w:rPr>
        <w:t xml:space="preserve">Researchers have also found </w:t>
      </w:r>
      <w:r w:rsidR="00577B85" w:rsidRPr="00C957E4">
        <w:rPr>
          <w:lang w:val="en-US"/>
        </w:rPr>
        <w:t xml:space="preserve">a </w:t>
      </w:r>
      <w:r w:rsidR="00BF7EC3" w:rsidRPr="00C957E4">
        <w:rPr>
          <w:lang w:val="en-US"/>
        </w:rPr>
        <w:t>similar relationship between s</w:t>
      </w:r>
      <w:r w:rsidRPr="00C957E4">
        <w:rPr>
          <w:lang w:val="en-US"/>
        </w:rPr>
        <w:t xml:space="preserve">elf-efficacy beliefs </w:t>
      </w:r>
      <w:r w:rsidR="00B23864" w:rsidRPr="00C957E4">
        <w:rPr>
          <w:lang w:val="en-US"/>
        </w:rPr>
        <w:t xml:space="preserve">and educational </w:t>
      </w:r>
      <w:r w:rsidR="00BF7EC3" w:rsidRPr="00C957E4">
        <w:rPr>
          <w:lang w:val="en-US"/>
        </w:rPr>
        <w:t xml:space="preserve">outcomes </w:t>
      </w:r>
      <w:r w:rsidRPr="00C957E4">
        <w:rPr>
          <w:lang w:val="en-US"/>
        </w:rPr>
        <w:t>in early adolescence</w:t>
      </w:r>
      <w:r w:rsidR="00BF7EC3" w:rsidRPr="00C957E4">
        <w:rPr>
          <w:lang w:val="en-US"/>
        </w:rPr>
        <w:t xml:space="preserve"> </w:t>
      </w:r>
      <w:r w:rsidRPr="00C957E4">
        <w:rPr>
          <w:lang w:val="en-US"/>
        </w:rPr>
        <w:t xml:space="preserve">(e.g., </w:t>
      </w:r>
      <w:proofErr w:type="spellStart"/>
      <w:r w:rsidRPr="00C957E4">
        <w:rPr>
          <w:lang w:val="en-US"/>
        </w:rPr>
        <w:t>Klassen</w:t>
      </w:r>
      <w:proofErr w:type="spellEnd"/>
      <w:r w:rsidRPr="00C957E4">
        <w:rPr>
          <w:lang w:val="en-US"/>
        </w:rPr>
        <w:t xml:space="preserve">, 2002; </w:t>
      </w:r>
      <w:proofErr w:type="spellStart"/>
      <w:r w:rsidRPr="00C957E4">
        <w:rPr>
          <w:lang w:val="en-US"/>
        </w:rPr>
        <w:t>Vieno</w:t>
      </w:r>
      <w:proofErr w:type="spellEnd"/>
      <w:r w:rsidRPr="00C957E4">
        <w:rPr>
          <w:lang w:val="en-US"/>
        </w:rPr>
        <w:t xml:space="preserve">, </w:t>
      </w:r>
      <w:proofErr w:type="spellStart"/>
      <w:r w:rsidRPr="00C957E4">
        <w:rPr>
          <w:lang w:val="en-US"/>
        </w:rPr>
        <w:t>Santinello</w:t>
      </w:r>
      <w:proofErr w:type="spellEnd"/>
      <w:r w:rsidRPr="00C957E4">
        <w:rPr>
          <w:lang w:val="en-US"/>
        </w:rPr>
        <w:t xml:space="preserve">, </w:t>
      </w:r>
      <w:proofErr w:type="spellStart"/>
      <w:r w:rsidRPr="00C957E4">
        <w:rPr>
          <w:lang w:val="en-US"/>
        </w:rPr>
        <w:t>Pastore</w:t>
      </w:r>
      <w:proofErr w:type="spellEnd"/>
      <w:r w:rsidRPr="00C957E4">
        <w:rPr>
          <w:lang w:val="en-US"/>
        </w:rPr>
        <w:t xml:space="preserve">, &amp; Perkins, 2007). </w:t>
      </w:r>
    </w:p>
    <w:p w14:paraId="37427628" w14:textId="33506928" w:rsidR="00BF6353" w:rsidRPr="00C957E4" w:rsidRDefault="004D66C1" w:rsidP="004A1739">
      <w:pPr>
        <w:snapToGrid w:val="0"/>
        <w:rPr>
          <w:lang w:val="en-US"/>
        </w:rPr>
      </w:pPr>
      <w:r w:rsidRPr="00C957E4">
        <w:rPr>
          <w:lang w:val="en-US"/>
        </w:rPr>
        <w:t xml:space="preserve">Recognizing the interdependence of human </w:t>
      </w:r>
      <w:r w:rsidRPr="00C957E4">
        <w:rPr>
          <w:noProof/>
          <w:lang w:val="en-US"/>
        </w:rPr>
        <w:t>behavior</w:t>
      </w:r>
      <w:r w:rsidRPr="00C957E4">
        <w:rPr>
          <w:lang w:val="en-US"/>
        </w:rPr>
        <w:t>, Bandura (1997)’s theory also encompasses group</w:t>
      </w:r>
      <w:r w:rsidR="00B23864" w:rsidRPr="00C957E4">
        <w:rPr>
          <w:lang w:val="en-US"/>
        </w:rPr>
        <w:t>-</w:t>
      </w:r>
      <w:r w:rsidR="00577B85" w:rsidRPr="00C957E4">
        <w:rPr>
          <w:lang w:val="en-US"/>
        </w:rPr>
        <w:t>level beliefs that explain</w:t>
      </w:r>
      <w:r w:rsidRPr="00C957E4">
        <w:rPr>
          <w:lang w:val="en-US"/>
        </w:rPr>
        <w:t xml:space="preserve"> the </w:t>
      </w:r>
      <w:r w:rsidRPr="00C957E4">
        <w:rPr>
          <w:noProof/>
          <w:lang w:val="en-US"/>
        </w:rPr>
        <w:t>behavior</w:t>
      </w:r>
      <w:r w:rsidRPr="00C957E4">
        <w:rPr>
          <w:lang w:val="en-US"/>
        </w:rPr>
        <w:t xml:space="preserve"> of individuals in a collective unit. Collective efficacy is defined as “a </w:t>
      </w:r>
      <w:r w:rsidRPr="00C957E4">
        <w:rPr>
          <w:lang w:val="en-SG"/>
        </w:rPr>
        <w:t xml:space="preserve">group’s shared belief in its conjoint capabilities to organize and execute the courses of action required </w:t>
      </w:r>
      <w:proofErr w:type="gramStart"/>
      <w:r w:rsidRPr="00C957E4">
        <w:rPr>
          <w:lang w:val="en-SG"/>
        </w:rPr>
        <w:t>to produce</w:t>
      </w:r>
      <w:proofErr w:type="gramEnd"/>
      <w:r w:rsidRPr="00C957E4">
        <w:rPr>
          <w:lang w:val="en-SG"/>
        </w:rPr>
        <w:t xml:space="preserve"> given levels of attainments” (Bandura, 1997, p. 447)</w:t>
      </w:r>
      <w:r w:rsidR="00E03992" w:rsidRPr="00C957E4">
        <w:rPr>
          <w:lang w:val="en-SG"/>
        </w:rPr>
        <w:t xml:space="preserve">, or </w:t>
      </w:r>
      <w:r w:rsidRPr="00C957E4">
        <w:rPr>
          <w:lang w:val="en-SG"/>
        </w:rPr>
        <w:t>the perceived ability of the group to execute a task effectively. A</w:t>
      </w:r>
      <w:r w:rsidR="004A1739" w:rsidRPr="00C957E4">
        <w:rPr>
          <w:lang w:val="en-SG"/>
        </w:rPr>
        <w:t xml:space="preserve">s </w:t>
      </w:r>
      <w:proofErr w:type="spellStart"/>
      <w:r w:rsidRPr="00C957E4">
        <w:rPr>
          <w:lang w:val="en-SG"/>
        </w:rPr>
        <w:t>Tasa</w:t>
      </w:r>
      <w:proofErr w:type="spellEnd"/>
      <w:r w:rsidRPr="00C957E4">
        <w:rPr>
          <w:lang w:val="en-SG"/>
        </w:rPr>
        <w:t xml:space="preserve">, </w:t>
      </w:r>
      <w:proofErr w:type="spellStart"/>
      <w:r w:rsidRPr="00C957E4">
        <w:rPr>
          <w:lang w:val="en-SG"/>
        </w:rPr>
        <w:t>Seijts</w:t>
      </w:r>
      <w:proofErr w:type="spellEnd"/>
      <w:r w:rsidR="00B23864" w:rsidRPr="00C957E4">
        <w:rPr>
          <w:lang w:val="en-SG"/>
        </w:rPr>
        <w:t>,</w:t>
      </w:r>
      <w:r w:rsidRPr="00C957E4">
        <w:rPr>
          <w:lang w:val="en-SG"/>
        </w:rPr>
        <w:t xml:space="preserve"> and </w:t>
      </w:r>
      <w:proofErr w:type="spellStart"/>
      <w:r w:rsidRPr="00C957E4">
        <w:rPr>
          <w:lang w:val="en-SG"/>
        </w:rPr>
        <w:t>Taggar</w:t>
      </w:r>
      <w:proofErr w:type="spellEnd"/>
      <w:r w:rsidRPr="00C957E4">
        <w:rPr>
          <w:lang w:val="en-SG"/>
        </w:rPr>
        <w:t xml:space="preserve"> (2007)</w:t>
      </w:r>
      <w:r w:rsidR="004A1739" w:rsidRPr="00C957E4">
        <w:rPr>
          <w:lang w:val="en-SG"/>
        </w:rPr>
        <w:t xml:space="preserve"> posit,</w:t>
      </w:r>
      <w:r w:rsidRPr="00C957E4">
        <w:rPr>
          <w:lang w:val="en-SG"/>
        </w:rPr>
        <w:t xml:space="preserve"> </w:t>
      </w:r>
      <w:r w:rsidRPr="00C957E4">
        <w:rPr>
          <w:lang w:val="en-US"/>
        </w:rPr>
        <w:t>“</w:t>
      </w:r>
      <w:r w:rsidR="00E03992" w:rsidRPr="00C957E4">
        <w:rPr>
          <w:lang w:val="en-US"/>
        </w:rPr>
        <w:t xml:space="preserve">collective </w:t>
      </w:r>
      <w:r w:rsidRPr="00C957E4">
        <w:rPr>
          <w:lang w:val="en-US"/>
        </w:rPr>
        <w:t xml:space="preserve">efficacy </w:t>
      </w:r>
      <w:r w:rsidRPr="00C957E4">
        <w:rPr>
          <w:noProof/>
          <w:lang w:val="en-US"/>
        </w:rPr>
        <w:t>does</w:t>
      </w:r>
      <w:r w:rsidRPr="00C957E4">
        <w:rPr>
          <w:lang w:val="en-US"/>
        </w:rPr>
        <w:t xml:space="preserve"> for teams what self-efficacy does for individuals” (p. 23).</w:t>
      </w:r>
    </w:p>
    <w:p w14:paraId="0BBB9CAC" w14:textId="483B2413" w:rsidR="00BF6353" w:rsidRPr="00C957E4" w:rsidRDefault="00720014" w:rsidP="00F30B9D">
      <w:pPr>
        <w:snapToGrid w:val="0"/>
        <w:rPr>
          <w:lang w:val="en-SG"/>
        </w:rPr>
      </w:pPr>
      <w:r w:rsidRPr="00C957E4">
        <w:rPr>
          <w:lang w:val="en-US"/>
        </w:rPr>
        <w:t xml:space="preserve">Collective efficacy </w:t>
      </w:r>
      <w:proofErr w:type="gramStart"/>
      <w:r w:rsidRPr="00C957E4">
        <w:rPr>
          <w:lang w:val="en-US"/>
        </w:rPr>
        <w:t>has been examined</w:t>
      </w:r>
      <w:proofErr w:type="gramEnd"/>
      <w:r w:rsidRPr="00C957E4">
        <w:rPr>
          <w:lang w:val="en-US"/>
        </w:rPr>
        <w:t xml:space="preserve"> across a variet</w:t>
      </w:r>
      <w:r w:rsidR="00577B85" w:rsidRPr="00C957E4">
        <w:rPr>
          <w:lang w:val="en-US"/>
        </w:rPr>
        <w:t>y of contexts from sports teams and</w:t>
      </w:r>
      <w:r w:rsidRPr="00C957E4">
        <w:rPr>
          <w:lang w:val="en-US"/>
        </w:rPr>
        <w:t xml:space="preserve"> schools to </w:t>
      </w:r>
      <w:r w:rsidRPr="00C957E4">
        <w:rPr>
          <w:noProof/>
          <w:lang w:val="en-US"/>
        </w:rPr>
        <w:t>neighborhoods</w:t>
      </w:r>
      <w:r w:rsidRPr="00C957E4">
        <w:rPr>
          <w:lang w:val="en-US"/>
        </w:rPr>
        <w:t xml:space="preserve"> and organizations (Goddard &amp; </w:t>
      </w:r>
      <w:proofErr w:type="spellStart"/>
      <w:r w:rsidR="003066BA" w:rsidRPr="00C957E4">
        <w:rPr>
          <w:lang w:val="en-US"/>
        </w:rPr>
        <w:t>Salloum</w:t>
      </w:r>
      <w:proofErr w:type="spellEnd"/>
      <w:r w:rsidR="003066BA" w:rsidRPr="00C957E4">
        <w:rPr>
          <w:lang w:val="en-US"/>
        </w:rPr>
        <w:t>, 2012</w:t>
      </w:r>
      <w:r w:rsidRPr="00C957E4">
        <w:rPr>
          <w:lang w:val="en-US"/>
        </w:rPr>
        <w:t xml:space="preserve">). Previous studies </w:t>
      </w:r>
      <w:r w:rsidR="004D66C1" w:rsidRPr="00C957E4">
        <w:rPr>
          <w:lang w:val="en-US"/>
        </w:rPr>
        <w:t xml:space="preserve">have </w:t>
      </w:r>
      <w:r w:rsidR="004A1739" w:rsidRPr="00C957E4">
        <w:rPr>
          <w:lang w:val="en-US"/>
        </w:rPr>
        <w:t xml:space="preserve">documented the influences of collective efficacy on </w:t>
      </w:r>
      <w:r w:rsidR="00333E7A" w:rsidRPr="00C957E4">
        <w:rPr>
          <w:lang w:val="en-SG"/>
        </w:rPr>
        <w:t>group processes (e.g., goal setting, task strategies employed) and outcomes (e.g., task performance),</w:t>
      </w:r>
      <w:r w:rsidR="004A1739" w:rsidRPr="00C957E4">
        <w:rPr>
          <w:lang w:val="en-SG"/>
        </w:rPr>
        <w:t xml:space="preserve"> among others</w:t>
      </w:r>
      <w:r w:rsidR="00333E7A" w:rsidRPr="00C957E4">
        <w:rPr>
          <w:lang w:val="en-SG"/>
        </w:rPr>
        <w:t xml:space="preserve"> (</w:t>
      </w:r>
      <w:r w:rsidR="008E0CF5" w:rsidRPr="00C957E4">
        <w:rPr>
          <w:lang w:val="en-SG"/>
        </w:rPr>
        <w:t xml:space="preserve">Baker, 2001; </w:t>
      </w:r>
      <w:r w:rsidR="00333E7A" w:rsidRPr="00C957E4">
        <w:rPr>
          <w:lang w:val="en-SG"/>
        </w:rPr>
        <w:t>Bandura, 1997; Katz-</w:t>
      </w:r>
      <w:proofErr w:type="spellStart"/>
      <w:r w:rsidR="00333E7A" w:rsidRPr="00C957E4">
        <w:rPr>
          <w:lang w:val="en-SG"/>
        </w:rPr>
        <w:t>Navon</w:t>
      </w:r>
      <w:proofErr w:type="spellEnd"/>
      <w:r w:rsidR="00333E7A" w:rsidRPr="00C957E4">
        <w:rPr>
          <w:lang w:val="en-SG"/>
        </w:rPr>
        <w:t xml:space="preserve"> &amp; </w:t>
      </w:r>
      <w:proofErr w:type="spellStart"/>
      <w:r w:rsidR="00333E7A" w:rsidRPr="00C957E4">
        <w:rPr>
          <w:lang w:val="en-SG"/>
        </w:rPr>
        <w:t>Erez</w:t>
      </w:r>
      <w:proofErr w:type="spellEnd"/>
      <w:r w:rsidR="00333E7A" w:rsidRPr="00C957E4">
        <w:rPr>
          <w:lang w:val="en-SG"/>
        </w:rPr>
        <w:t>, 2005</w:t>
      </w:r>
      <w:r w:rsidRPr="00C957E4">
        <w:rPr>
          <w:lang w:val="en-SG"/>
        </w:rPr>
        <w:t xml:space="preserve">; </w:t>
      </w:r>
      <w:proofErr w:type="spellStart"/>
      <w:r w:rsidRPr="00C957E4">
        <w:rPr>
          <w:lang w:val="en-SG"/>
        </w:rPr>
        <w:t>Kellett</w:t>
      </w:r>
      <w:proofErr w:type="spellEnd"/>
      <w:r w:rsidRPr="00C957E4">
        <w:rPr>
          <w:lang w:val="en-SG"/>
        </w:rPr>
        <w:t xml:space="preserve">, Humphrey, &amp; </w:t>
      </w:r>
      <w:proofErr w:type="spellStart"/>
      <w:r w:rsidRPr="00C957E4">
        <w:rPr>
          <w:lang w:val="en-SG"/>
        </w:rPr>
        <w:t>Sleeth</w:t>
      </w:r>
      <w:proofErr w:type="spellEnd"/>
      <w:r w:rsidRPr="00C957E4">
        <w:rPr>
          <w:lang w:val="en-SG"/>
        </w:rPr>
        <w:t xml:space="preserve">, 2009; </w:t>
      </w:r>
      <w:r w:rsidR="00B23864" w:rsidRPr="00C957E4">
        <w:rPr>
          <w:lang w:val="en-US"/>
        </w:rPr>
        <w:t xml:space="preserve">Li, Zhou, Zhao, Zhang, &amp; Zhang, </w:t>
      </w:r>
      <w:r w:rsidRPr="00C957E4">
        <w:rPr>
          <w:lang w:val="en-SG"/>
        </w:rPr>
        <w:t>2015</w:t>
      </w:r>
      <w:r w:rsidR="00333E7A" w:rsidRPr="00C957E4">
        <w:rPr>
          <w:lang w:val="en-SG"/>
        </w:rPr>
        <w:t>).</w:t>
      </w:r>
      <w:r w:rsidR="00E73E4A" w:rsidRPr="00C957E4">
        <w:rPr>
          <w:lang w:val="en-SG"/>
        </w:rPr>
        <w:t xml:space="preserve"> In particular, </w:t>
      </w:r>
      <w:r w:rsidR="00B23864" w:rsidRPr="00C957E4">
        <w:rPr>
          <w:lang w:val="en-SG"/>
        </w:rPr>
        <w:t xml:space="preserve">a </w:t>
      </w:r>
      <w:r w:rsidR="00577B85" w:rsidRPr="00C957E4">
        <w:rPr>
          <w:lang w:val="en-SG"/>
        </w:rPr>
        <w:t>meta-analytic</w:t>
      </w:r>
      <w:r w:rsidR="004A1739" w:rsidRPr="00C957E4">
        <w:rPr>
          <w:lang w:val="en-SG"/>
        </w:rPr>
        <w:t xml:space="preserve"> </w:t>
      </w:r>
      <w:r w:rsidR="00E73E4A" w:rsidRPr="00C957E4">
        <w:rPr>
          <w:lang w:val="en-SG"/>
        </w:rPr>
        <w:t xml:space="preserve">review </w:t>
      </w:r>
      <w:r w:rsidR="00385F1F" w:rsidRPr="00C957E4">
        <w:rPr>
          <w:lang w:val="en-SG"/>
        </w:rPr>
        <w:t>has</w:t>
      </w:r>
      <w:r w:rsidR="004A1739" w:rsidRPr="00C957E4">
        <w:rPr>
          <w:lang w:val="en-SG"/>
        </w:rPr>
        <w:t xml:space="preserve"> </w:t>
      </w:r>
      <w:r w:rsidR="00A81CEC" w:rsidRPr="00C957E4">
        <w:rPr>
          <w:lang w:val="en-SG"/>
        </w:rPr>
        <w:t>shown</w:t>
      </w:r>
      <w:r w:rsidR="00333E7A" w:rsidRPr="00C957E4">
        <w:rPr>
          <w:lang w:val="en-SG"/>
        </w:rPr>
        <w:t xml:space="preserve"> a strong positive relationship between collective efficacy and group performance</w:t>
      </w:r>
      <w:r w:rsidR="004A1739" w:rsidRPr="00C957E4">
        <w:rPr>
          <w:lang w:val="en-SG"/>
        </w:rPr>
        <w:t xml:space="preserve"> (</w:t>
      </w:r>
      <w:proofErr w:type="spellStart"/>
      <w:r w:rsidR="004A1739" w:rsidRPr="00C957E4">
        <w:rPr>
          <w:lang w:val="en-SG"/>
        </w:rPr>
        <w:t>Stajkovic</w:t>
      </w:r>
      <w:proofErr w:type="spellEnd"/>
      <w:r w:rsidR="004A1739" w:rsidRPr="00C957E4">
        <w:rPr>
          <w:lang w:val="en-SG"/>
        </w:rPr>
        <w:t>, Lee, &amp; Nyberg, 2009).</w:t>
      </w:r>
      <w:r w:rsidR="00BF6353" w:rsidRPr="00C957E4">
        <w:rPr>
          <w:lang w:val="en-SG"/>
        </w:rPr>
        <w:t xml:space="preserve"> </w:t>
      </w:r>
      <w:r w:rsidR="00F30B9D" w:rsidRPr="00C957E4">
        <w:rPr>
          <w:lang w:val="en-SG"/>
        </w:rPr>
        <w:t>Other studies have also looked at group cohesion</w:t>
      </w:r>
      <w:r w:rsidR="00B23864" w:rsidRPr="00C957E4">
        <w:rPr>
          <w:lang w:val="en-SG"/>
        </w:rPr>
        <w:t xml:space="preserve"> (i.e., </w:t>
      </w:r>
      <w:r w:rsidR="00F30B9D" w:rsidRPr="00C957E4">
        <w:rPr>
          <w:lang w:val="en-SG"/>
        </w:rPr>
        <w:t>t</w:t>
      </w:r>
      <w:r w:rsidR="00B23864" w:rsidRPr="00C957E4">
        <w:rPr>
          <w:lang w:val="en-SG"/>
        </w:rPr>
        <w:t xml:space="preserve">eam members’ </w:t>
      </w:r>
      <w:r w:rsidR="00F30B9D" w:rsidRPr="00C957E4">
        <w:rPr>
          <w:lang w:val="en-SG"/>
        </w:rPr>
        <w:t>positive fe</w:t>
      </w:r>
      <w:r w:rsidR="00B23864" w:rsidRPr="00C957E4">
        <w:rPr>
          <w:lang w:val="en-SG"/>
        </w:rPr>
        <w:t xml:space="preserve">elings about group interaction, </w:t>
      </w:r>
      <w:r w:rsidR="00F30B9D" w:rsidRPr="00C957E4">
        <w:rPr>
          <w:lang w:val="en-SG"/>
        </w:rPr>
        <w:t xml:space="preserve">Lee &amp; </w:t>
      </w:r>
      <w:proofErr w:type="spellStart"/>
      <w:r w:rsidR="00F30B9D" w:rsidRPr="00C957E4">
        <w:rPr>
          <w:lang w:val="en-SG"/>
        </w:rPr>
        <w:t>Farh</w:t>
      </w:r>
      <w:proofErr w:type="spellEnd"/>
      <w:r w:rsidR="00F30B9D" w:rsidRPr="00C957E4">
        <w:rPr>
          <w:lang w:val="en-SG"/>
        </w:rPr>
        <w:t>, 2004)</w:t>
      </w:r>
      <w:r w:rsidR="00B23864" w:rsidRPr="00C957E4">
        <w:rPr>
          <w:lang w:val="en-SG"/>
        </w:rPr>
        <w:t xml:space="preserve"> which </w:t>
      </w:r>
      <w:r w:rsidR="00F30B9D" w:rsidRPr="00C957E4">
        <w:rPr>
          <w:lang w:val="en-SG"/>
        </w:rPr>
        <w:t>has been documented to correlate highly with collective effi</w:t>
      </w:r>
      <w:r w:rsidR="00833A29" w:rsidRPr="00C957E4">
        <w:rPr>
          <w:lang w:val="en-SG"/>
        </w:rPr>
        <w:t xml:space="preserve">cacy and </w:t>
      </w:r>
      <w:r w:rsidR="00F30B9D" w:rsidRPr="00C957E4">
        <w:rPr>
          <w:lang w:val="en-SG"/>
        </w:rPr>
        <w:t>positively predict</w:t>
      </w:r>
      <w:r w:rsidR="00833A29" w:rsidRPr="00C957E4">
        <w:rPr>
          <w:lang w:val="en-SG"/>
        </w:rPr>
        <w:t>s</w:t>
      </w:r>
      <w:r w:rsidR="00F30B9D" w:rsidRPr="00C957E4">
        <w:rPr>
          <w:lang w:val="en-SG"/>
        </w:rPr>
        <w:t xml:space="preserve"> team performance (</w:t>
      </w:r>
      <w:r w:rsidRPr="00C957E4">
        <w:rPr>
          <w:lang w:val="en-SG"/>
        </w:rPr>
        <w:t xml:space="preserve">Casey-Campbell &amp; Martens, 2009; </w:t>
      </w:r>
      <w:proofErr w:type="spellStart"/>
      <w:r w:rsidRPr="00C957E4">
        <w:rPr>
          <w:lang w:val="en-SG"/>
        </w:rPr>
        <w:t>Castaño</w:t>
      </w:r>
      <w:proofErr w:type="spellEnd"/>
      <w:r w:rsidRPr="00C957E4">
        <w:rPr>
          <w:lang w:val="en-SG"/>
        </w:rPr>
        <w:t xml:space="preserve">, Watts, &amp; </w:t>
      </w:r>
      <w:proofErr w:type="spellStart"/>
      <w:r w:rsidRPr="00C957E4">
        <w:rPr>
          <w:lang w:val="en-SG"/>
        </w:rPr>
        <w:t>Tekleab</w:t>
      </w:r>
      <w:proofErr w:type="spellEnd"/>
      <w:r w:rsidRPr="00C957E4">
        <w:rPr>
          <w:lang w:val="en-SG"/>
        </w:rPr>
        <w:t xml:space="preserve">, 2013; </w:t>
      </w:r>
      <w:r w:rsidR="00F30B9D" w:rsidRPr="00C957E4">
        <w:rPr>
          <w:lang w:val="en-SG"/>
        </w:rPr>
        <w:t>Lent et al., 2006).</w:t>
      </w:r>
    </w:p>
    <w:p w14:paraId="3776388B" w14:textId="29CB5BBC" w:rsidR="00383052" w:rsidRPr="00C957E4" w:rsidRDefault="00F30B9D" w:rsidP="005C17F1">
      <w:pPr>
        <w:snapToGrid w:val="0"/>
      </w:pPr>
      <w:r w:rsidRPr="00C957E4">
        <w:rPr>
          <w:lang w:val="en-US"/>
        </w:rPr>
        <w:t xml:space="preserve">Collective efficacy plays a critical role in educational settings, where teachers work together to influence students, and students </w:t>
      </w:r>
      <w:proofErr w:type="gramStart"/>
      <w:r w:rsidRPr="00C957E4">
        <w:rPr>
          <w:lang w:val="en-US"/>
        </w:rPr>
        <w:t>are exposed</w:t>
      </w:r>
      <w:proofErr w:type="gramEnd"/>
      <w:r w:rsidRPr="00C957E4">
        <w:rPr>
          <w:lang w:val="en-US"/>
        </w:rPr>
        <w:t xml:space="preserve"> to various group settings, be it class groups or transient groups with diverse members. As Kurt Lewin (1943) aptly stated, “all </w:t>
      </w:r>
      <w:r w:rsidRPr="00C957E4">
        <w:rPr>
          <w:lang w:val="en-US"/>
        </w:rPr>
        <w:lastRenderedPageBreak/>
        <w:t xml:space="preserve">education is group work” (p.115), underscoring the need to investigate the dynamics of group processes and cooperative learning. </w:t>
      </w:r>
      <w:r w:rsidR="00706B23" w:rsidRPr="00C957E4">
        <w:rPr>
          <w:lang w:val="en-US"/>
        </w:rPr>
        <w:t xml:space="preserve">Cooperative group work </w:t>
      </w:r>
      <w:proofErr w:type="gramStart"/>
      <w:r w:rsidR="00577B85" w:rsidRPr="00C957E4">
        <w:rPr>
          <w:lang w:val="en-US"/>
        </w:rPr>
        <w:t>has</w:t>
      </w:r>
      <w:r w:rsidR="00706B23" w:rsidRPr="00C957E4">
        <w:rPr>
          <w:lang w:val="en-US"/>
        </w:rPr>
        <w:t xml:space="preserve"> been shown</w:t>
      </w:r>
      <w:proofErr w:type="gramEnd"/>
      <w:r w:rsidR="00706B23" w:rsidRPr="00C957E4">
        <w:rPr>
          <w:lang w:val="en-US"/>
        </w:rPr>
        <w:t xml:space="preserve"> to be an effective approach, and for some cases more effective than the whole class approach, when teaching new concepts in English, Mathematics, and Science to s</w:t>
      </w:r>
      <w:r w:rsidR="00622589" w:rsidRPr="00C957E4">
        <w:rPr>
          <w:lang w:val="en-US"/>
        </w:rPr>
        <w:t xml:space="preserve">tudents aged 11 to 14 years </w:t>
      </w:r>
      <w:r w:rsidR="00706B23" w:rsidRPr="00C957E4">
        <w:rPr>
          <w:lang w:val="en-US"/>
        </w:rPr>
        <w:t xml:space="preserve">(Galton, Hargreaves, &amp; Pell, 2009). </w:t>
      </w:r>
      <w:r w:rsidR="00BF6353" w:rsidRPr="00C957E4">
        <w:rPr>
          <w:lang w:val="en-SG"/>
        </w:rPr>
        <w:t>In</w:t>
      </w:r>
      <w:r w:rsidR="00333E7A" w:rsidRPr="00C957E4">
        <w:t xml:space="preserve"> spite of theoretical and empirical arguments on the importance of collective interaction and motivation in schools for </w:t>
      </w:r>
      <w:r w:rsidR="00333E7A" w:rsidRPr="00C957E4">
        <w:rPr>
          <w:i/>
        </w:rPr>
        <w:t>both</w:t>
      </w:r>
      <w:r w:rsidR="00333E7A" w:rsidRPr="00C957E4">
        <w:t xml:space="preserve"> the teachers and the students, </w:t>
      </w:r>
      <w:r w:rsidR="00577B85" w:rsidRPr="00C957E4">
        <w:t xml:space="preserve">the </w:t>
      </w:r>
      <w:r w:rsidR="00A81CEC" w:rsidRPr="00C957E4">
        <w:t>majority of</w:t>
      </w:r>
      <w:r w:rsidR="00BF6353" w:rsidRPr="00C957E4">
        <w:t xml:space="preserve"> </w:t>
      </w:r>
      <w:r w:rsidR="00833A29" w:rsidRPr="00C957E4">
        <w:t>studies have</w:t>
      </w:r>
      <w:r w:rsidR="00333E7A" w:rsidRPr="00C957E4">
        <w:t xml:space="preserve"> focused on teachers’ collective beliefs and its influence on student achievement (e.g., </w:t>
      </w:r>
      <w:proofErr w:type="spellStart"/>
      <w:r w:rsidR="00333E7A" w:rsidRPr="00C957E4">
        <w:rPr>
          <w:lang w:val="en-US"/>
        </w:rPr>
        <w:t>Klassen</w:t>
      </w:r>
      <w:proofErr w:type="spellEnd"/>
      <w:r w:rsidR="00333E7A" w:rsidRPr="00C957E4">
        <w:rPr>
          <w:lang w:val="en-US"/>
        </w:rPr>
        <w:t xml:space="preserve"> et </w:t>
      </w:r>
      <w:r w:rsidR="00BF6353" w:rsidRPr="00C957E4">
        <w:rPr>
          <w:lang w:val="en-US"/>
        </w:rPr>
        <w:t>al., 2008</w:t>
      </w:r>
      <w:r w:rsidR="00833CEE" w:rsidRPr="00C957E4">
        <w:rPr>
          <w:lang w:val="en-US"/>
        </w:rPr>
        <w:t>, 2010</w:t>
      </w:r>
      <w:r w:rsidR="00333E7A" w:rsidRPr="00C957E4">
        <w:rPr>
          <w:lang w:val="en-US"/>
        </w:rPr>
        <w:t>)</w:t>
      </w:r>
      <w:r w:rsidR="000D6FB9" w:rsidRPr="00C957E4">
        <w:t>. A review of self-efficacy studies conducted from 2000 to 2009 revealed tha</w:t>
      </w:r>
      <w:r w:rsidR="00577B85" w:rsidRPr="00C957E4">
        <w:t>t only 2 out of 227 studies had</w:t>
      </w:r>
      <w:r w:rsidR="000D6FB9" w:rsidRPr="00C957E4">
        <w:t xml:space="preserve"> looked at </w:t>
      </w:r>
      <w:r w:rsidR="000D6FB9" w:rsidRPr="00C957E4">
        <w:rPr>
          <w:noProof/>
        </w:rPr>
        <w:t>collective</w:t>
      </w:r>
      <w:r w:rsidR="000D6FB9" w:rsidRPr="00C957E4">
        <w:t xml:space="preserve"> efficacy of students (</w:t>
      </w:r>
      <w:proofErr w:type="spellStart"/>
      <w:r w:rsidR="000D6FB9" w:rsidRPr="00C957E4">
        <w:t>Klassen</w:t>
      </w:r>
      <w:proofErr w:type="spellEnd"/>
      <w:r w:rsidR="000D6FB9" w:rsidRPr="00C957E4">
        <w:t xml:space="preserve"> &amp; Usher, 2010). </w:t>
      </w:r>
      <w:r w:rsidR="00E61A24" w:rsidRPr="00C957E4">
        <w:t>More recently, Pina-</w:t>
      </w:r>
      <w:proofErr w:type="spellStart"/>
      <w:r w:rsidR="00E61A24" w:rsidRPr="00C957E4">
        <w:t>Neves</w:t>
      </w:r>
      <w:proofErr w:type="spellEnd"/>
      <w:r w:rsidR="00577B85" w:rsidRPr="00C957E4">
        <w:t xml:space="preserve">, </w:t>
      </w:r>
      <w:proofErr w:type="spellStart"/>
      <w:r w:rsidR="00577B85" w:rsidRPr="00C957E4">
        <w:t>Faria</w:t>
      </w:r>
      <w:proofErr w:type="spellEnd"/>
      <w:r w:rsidR="00577B85" w:rsidRPr="00C957E4">
        <w:t xml:space="preserve">, and </w:t>
      </w:r>
      <w:proofErr w:type="spellStart"/>
      <w:r w:rsidR="00577B85" w:rsidRPr="00C957E4">
        <w:t>Räty</w:t>
      </w:r>
      <w:proofErr w:type="spellEnd"/>
      <w:r w:rsidR="00577B85" w:rsidRPr="00C957E4">
        <w:t xml:space="preserve"> </w:t>
      </w:r>
      <w:r w:rsidR="00E61A24" w:rsidRPr="00C957E4">
        <w:t xml:space="preserve">(2013) </w:t>
      </w:r>
      <w:r w:rsidR="005C17F1" w:rsidRPr="00C957E4">
        <w:t>presented</w:t>
      </w:r>
      <w:r w:rsidR="00E61A24" w:rsidRPr="00C957E4">
        <w:t xml:space="preserve"> an integrated model of students’</w:t>
      </w:r>
      <w:r w:rsidR="005C17F1" w:rsidRPr="00C957E4">
        <w:t xml:space="preserve"> self-efficacy and their collective sense of efficacy as a </w:t>
      </w:r>
      <w:r w:rsidR="005C17F1" w:rsidRPr="00C957E4">
        <w:rPr>
          <w:noProof/>
        </w:rPr>
        <w:t>class</w:t>
      </w:r>
      <w:r w:rsidR="005C17F1" w:rsidRPr="00C957E4">
        <w:t xml:space="preserve"> </w:t>
      </w:r>
      <w:r w:rsidR="00E61A24" w:rsidRPr="00C957E4">
        <w:t xml:space="preserve">and </w:t>
      </w:r>
      <w:r w:rsidR="005C17F1" w:rsidRPr="00C957E4">
        <w:t xml:space="preserve">explored </w:t>
      </w:r>
      <w:r w:rsidR="00E61A24" w:rsidRPr="00C957E4">
        <w:t>their comparative impact on individual academic achievement. The a</w:t>
      </w:r>
      <w:r w:rsidR="005C17F1" w:rsidRPr="00C957E4">
        <w:t>uthors found</w:t>
      </w:r>
      <w:r w:rsidR="00E61A24" w:rsidRPr="00C957E4">
        <w:t xml:space="preserve"> that while both self- and collective efficacy </w:t>
      </w:r>
      <w:r w:rsidR="005C17F1" w:rsidRPr="00C957E4">
        <w:t xml:space="preserve">contributed positively to academic achievement, the impact of students’ collective efficacy seemed to be weaker, perhaps due to the independent nature of students’ individual achievement. </w:t>
      </w:r>
    </w:p>
    <w:p w14:paraId="4D63FFF7" w14:textId="54557FD8" w:rsidR="00383052" w:rsidRPr="00C957E4" w:rsidRDefault="00BF6353" w:rsidP="00383052">
      <w:pPr>
        <w:snapToGrid w:val="0"/>
      </w:pPr>
      <w:r w:rsidRPr="00C957E4">
        <w:t>In</w:t>
      </w:r>
      <w:r w:rsidR="00DB6A55" w:rsidRPr="00C957E4">
        <w:t xml:space="preserve"> a study conducted by</w:t>
      </w:r>
      <w:r w:rsidRPr="00C957E4">
        <w:t xml:space="preserve"> </w:t>
      </w:r>
      <w:proofErr w:type="spellStart"/>
      <w:r w:rsidRPr="00C957E4">
        <w:t>Klassen</w:t>
      </w:r>
      <w:proofErr w:type="spellEnd"/>
      <w:r w:rsidRPr="00C957E4">
        <w:t xml:space="preserve"> and </w:t>
      </w:r>
      <w:proofErr w:type="spellStart"/>
      <w:r w:rsidRPr="00C957E4">
        <w:t>Krawchuk</w:t>
      </w:r>
      <w:proofErr w:type="spellEnd"/>
      <w:r w:rsidRPr="00C957E4">
        <w:t xml:space="preserve"> (2009), 414 Canadian early adolescents </w:t>
      </w:r>
      <w:proofErr w:type="gramStart"/>
      <w:r w:rsidRPr="00C957E4">
        <w:t>were randomly assign</w:t>
      </w:r>
      <w:r w:rsidR="008F253B" w:rsidRPr="00C957E4">
        <w:t>ed</w:t>
      </w:r>
      <w:proofErr w:type="gramEnd"/>
      <w:r w:rsidR="008F253B" w:rsidRPr="00C957E4">
        <w:t xml:space="preserve"> into small groups of three or</w:t>
      </w:r>
      <w:r w:rsidRPr="00C957E4">
        <w:t xml:space="preserve"> four and participants completed a series of three interdependent performance tasks. Completed measures of self- and collective efficacy, along with group cohesion, indicated that although the </w:t>
      </w:r>
      <w:r w:rsidR="00833CEE" w:rsidRPr="00C957E4">
        <w:t>effects</w:t>
      </w:r>
      <w:r w:rsidRPr="00C957E4">
        <w:t xml:space="preserve"> of </w:t>
      </w:r>
      <w:r w:rsidR="00833CEE" w:rsidRPr="00C957E4">
        <w:t>collective efficacy beliefs</w:t>
      </w:r>
      <w:r w:rsidRPr="00C957E4">
        <w:t xml:space="preserve"> on performance increased over time, self-efficacy was still a more salient predictor of group </w:t>
      </w:r>
      <w:r w:rsidR="00496203" w:rsidRPr="00C957E4">
        <w:t xml:space="preserve">performance. </w:t>
      </w:r>
      <w:r w:rsidR="00EB53D8" w:rsidRPr="00C957E4">
        <w:t xml:space="preserve">Findings from this study </w:t>
      </w:r>
      <w:proofErr w:type="gramStart"/>
      <w:r w:rsidR="00EB53D8" w:rsidRPr="00C957E4">
        <w:t>were</w:t>
      </w:r>
      <w:r w:rsidR="00577B85" w:rsidRPr="00C957E4">
        <w:t xml:space="preserve"> used</w:t>
      </w:r>
      <w:proofErr w:type="gramEnd"/>
      <w:r w:rsidRPr="00C957E4">
        <w:t xml:space="preserve"> to elucidate the dynamics of collective efficacy among early adolescents and offer practical implications for group work among students in school. </w:t>
      </w:r>
    </w:p>
    <w:p w14:paraId="105F8DE9" w14:textId="343DD5E7" w:rsidR="00333E7A" w:rsidRPr="00C957E4" w:rsidRDefault="00383052" w:rsidP="003C198E">
      <w:pPr>
        <w:snapToGrid w:val="0"/>
      </w:pPr>
      <w:r w:rsidRPr="00C957E4">
        <w:lastRenderedPageBreak/>
        <w:t>Noneth</w:t>
      </w:r>
      <w:r w:rsidR="005116C2" w:rsidRPr="00C957E4">
        <w:t>eless, there is generally a paucity</w:t>
      </w:r>
      <w:r w:rsidRPr="00C957E4">
        <w:t xml:space="preserve"> of studies that examine collective efficacy among school students, in </w:t>
      </w:r>
      <w:r w:rsidRPr="00C957E4">
        <w:rPr>
          <w:noProof/>
        </w:rPr>
        <w:t>particular</w:t>
      </w:r>
      <w:r w:rsidR="007E7722" w:rsidRPr="00C957E4">
        <w:rPr>
          <w:noProof/>
        </w:rPr>
        <w:t>,</w:t>
      </w:r>
      <w:r w:rsidRPr="00C957E4">
        <w:t xml:space="preserve"> the relationship between collective efficacy and group performance among early adolescents.</w:t>
      </w:r>
      <w:r w:rsidR="003C198E" w:rsidRPr="00C957E4">
        <w:t xml:space="preserve"> Those who did, such as </w:t>
      </w:r>
      <w:proofErr w:type="spellStart"/>
      <w:r w:rsidR="005C17F1" w:rsidRPr="00C957E4">
        <w:t>Klassen</w:t>
      </w:r>
      <w:proofErr w:type="spellEnd"/>
      <w:r w:rsidR="005C17F1" w:rsidRPr="00C957E4">
        <w:t xml:space="preserve"> and </w:t>
      </w:r>
      <w:proofErr w:type="spellStart"/>
      <w:r w:rsidR="005C17F1" w:rsidRPr="00C957E4">
        <w:t>Krawchuk</w:t>
      </w:r>
      <w:proofErr w:type="spellEnd"/>
      <w:r w:rsidR="005C17F1" w:rsidRPr="00C957E4">
        <w:t xml:space="preserve"> (2009)</w:t>
      </w:r>
      <w:r w:rsidR="003C198E" w:rsidRPr="00C957E4">
        <w:t>,</w:t>
      </w:r>
      <w:r w:rsidR="005C17F1" w:rsidRPr="00C957E4">
        <w:t xml:space="preserve"> </w:t>
      </w:r>
      <w:r w:rsidR="00333E7A" w:rsidRPr="00C957E4">
        <w:t>did not examine the effect of group characteristics on performance beyond controll</w:t>
      </w:r>
      <w:r w:rsidR="000A6CC8" w:rsidRPr="00C957E4">
        <w:t>ing for group size, nor did they</w:t>
      </w:r>
      <w:r w:rsidR="00333E7A" w:rsidRPr="00C957E4">
        <w:t xml:space="preserve"> examine possible interactive effects between self- and collective efficacy. In addition, the study </w:t>
      </w:r>
      <w:proofErr w:type="gramStart"/>
      <w:r w:rsidR="00333E7A" w:rsidRPr="00C957E4">
        <w:t>was conducted</w:t>
      </w:r>
      <w:proofErr w:type="gramEnd"/>
      <w:r w:rsidR="00333E7A" w:rsidRPr="00C957E4">
        <w:t xml:space="preserve"> in Canada, a primarily individualistic country, and findings may not be </w:t>
      </w:r>
      <w:proofErr w:type="spellStart"/>
      <w:r w:rsidR="00333E7A" w:rsidRPr="00C957E4">
        <w:t>generalisable</w:t>
      </w:r>
      <w:proofErr w:type="spellEnd"/>
      <w:r w:rsidR="00333E7A" w:rsidRPr="00C957E4">
        <w:t xml:space="preserve"> to early adolescents in other cultures, such as those from collectivistic countries.</w:t>
      </w:r>
    </w:p>
    <w:p w14:paraId="3CD3DBB1" w14:textId="77777777" w:rsidR="00EF5AB4" w:rsidRPr="00C957E4" w:rsidRDefault="00EF5AB4" w:rsidP="00BF6353">
      <w:pPr>
        <w:snapToGrid w:val="0"/>
      </w:pPr>
    </w:p>
    <w:p w14:paraId="269FEA0C" w14:textId="77777777" w:rsidR="000A6CC8" w:rsidRPr="00C957E4" w:rsidRDefault="000A6CC8" w:rsidP="000A6CC8">
      <w:pPr>
        <w:snapToGrid w:val="0"/>
        <w:ind w:firstLine="0"/>
        <w:rPr>
          <w:b/>
          <w:lang w:val="en-US"/>
        </w:rPr>
      </w:pPr>
      <w:r w:rsidRPr="00C957E4">
        <w:rPr>
          <w:b/>
          <w:lang w:val="en-US"/>
        </w:rPr>
        <w:t>Cultural Differences in Efficacy Beliefs</w:t>
      </w:r>
    </w:p>
    <w:p w14:paraId="5FE2928B" w14:textId="39CCF3AF" w:rsidR="000A6CC8" w:rsidRPr="00C957E4" w:rsidRDefault="00833CEE" w:rsidP="000A6CC8">
      <w:pPr>
        <w:snapToGrid w:val="0"/>
        <w:ind w:firstLine="0"/>
        <w:rPr>
          <w:lang w:val="en-US"/>
        </w:rPr>
      </w:pPr>
      <w:r w:rsidRPr="00C957E4">
        <w:rPr>
          <w:lang w:val="en-US"/>
        </w:rPr>
        <w:tab/>
        <w:t>The influence of cultural</w:t>
      </w:r>
      <w:r w:rsidR="000A6CC8" w:rsidRPr="00C957E4">
        <w:rPr>
          <w:lang w:val="en-US"/>
        </w:rPr>
        <w:t xml:space="preserve"> values on motivation has received increasing attention in educational settings (</w:t>
      </w:r>
      <w:proofErr w:type="spellStart"/>
      <w:r w:rsidR="000A6CC8" w:rsidRPr="00C957E4">
        <w:rPr>
          <w:lang w:val="en-US"/>
        </w:rPr>
        <w:t>Klassen</w:t>
      </w:r>
      <w:proofErr w:type="spellEnd"/>
      <w:r w:rsidR="000A6CC8" w:rsidRPr="00C957E4">
        <w:rPr>
          <w:lang w:val="en-US"/>
        </w:rPr>
        <w:t xml:space="preserve">, </w:t>
      </w:r>
      <w:proofErr w:type="spellStart"/>
      <w:r w:rsidR="000A6CC8" w:rsidRPr="00C957E4">
        <w:rPr>
          <w:lang w:val="en-US"/>
        </w:rPr>
        <w:t>Durksen</w:t>
      </w:r>
      <w:proofErr w:type="spellEnd"/>
      <w:r w:rsidR="000A6CC8" w:rsidRPr="00C957E4">
        <w:rPr>
          <w:lang w:val="en-US"/>
        </w:rPr>
        <w:t xml:space="preserve">, &amp; </w:t>
      </w:r>
      <w:proofErr w:type="spellStart"/>
      <w:r w:rsidR="000A6CC8" w:rsidRPr="00C957E4">
        <w:rPr>
          <w:lang w:val="en-US"/>
        </w:rPr>
        <w:t>Tze</w:t>
      </w:r>
      <w:proofErr w:type="spellEnd"/>
      <w:r w:rsidR="000A6CC8" w:rsidRPr="00C957E4">
        <w:rPr>
          <w:lang w:val="en-US"/>
        </w:rPr>
        <w:t xml:space="preserve">, 2013). While extensive research </w:t>
      </w:r>
      <w:proofErr w:type="gramStart"/>
      <w:r w:rsidR="000A6CC8" w:rsidRPr="00C957E4">
        <w:rPr>
          <w:lang w:val="en-US"/>
        </w:rPr>
        <w:t>has been conducted</w:t>
      </w:r>
      <w:proofErr w:type="gramEnd"/>
      <w:r w:rsidR="000A6CC8" w:rsidRPr="00C957E4">
        <w:rPr>
          <w:lang w:val="en-US"/>
        </w:rPr>
        <w:t xml:space="preserve"> in the field of efficacy beli</w:t>
      </w:r>
      <w:r w:rsidR="008F253B" w:rsidRPr="00C957E4">
        <w:rPr>
          <w:lang w:val="en-US"/>
        </w:rPr>
        <w:t>efs, about 58% of the research studies</w:t>
      </w:r>
      <w:r w:rsidR="000A6CC8" w:rsidRPr="00C957E4">
        <w:rPr>
          <w:lang w:val="en-US"/>
        </w:rPr>
        <w:t xml:space="preserve"> on efficacy beliefs were conducted in America (</w:t>
      </w:r>
      <w:proofErr w:type="spellStart"/>
      <w:r w:rsidR="000A6CC8" w:rsidRPr="00C957E4">
        <w:rPr>
          <w:lang w:val="en-US"/>
        </w:rPr>
        <w:t>Klassen</w:t>
      </w:r>
      <w:proofErr w:type="spellEnd"/>
      <w:r w:rsidR="000A6CC8" w:rsidRPr="00C957E4">
        <w:rPr>
          <w:lang w:val="en-US"/>
        </w:rPr>
        <w:t xml:space="preserve"> &amp; Usher, 2010). Cross-cultural self- and collective efficacy </w:t>
      </w:r>
      <w:r w:rsidR="008F253B" w:rsidRPr="00C957E4">
        <w:rPr>
          <w:lang w:val="en-US"/>
        </w:rPr>
        <w:t xml:space="preserve">investigations </w:t>
      </w:r>
      <w:r w:rsidR="000A6CC8" w:rsidRPr="00C957E4">
        <w:rPr>
          <w:lang w:val="en-US"/>
        </w:rPr>
        <w:t xml:space="preserve">are important as it </w:t>
      </w:r>
      <w:r w:rsidR="000A6CC8" w:rsidRPr="00C957E4">
        <w:rPr>
          <w:noProof/>
          <w:lang w:val="en-US"/>
        </w:rPr>
        <w:t>provide</w:t>
      </w:r>
      <w:r w:rsidR="007E7722" w:rsidRPr="00C957E4">
        <w:rPr>
          <w:noProof/>
          <w:lang w:val="en-US"/>
        </w:rPr>
        <w:t>s</w:t>
      </w:r>
      <w:r w:rsidR="000A6CC8" w:rsidRPr="00C957E4">
        <w:rPr>
          <w:lang w:val="en-US"/>
        </w:rPr>
        <w:t xml:space="preserve"> valuable insights </w:t>
      </w:r>
      <w:proofErr w:type="gramStart"/>
      <w:r w:rsidR="000A6CC8" w:rsidRPr="00C957E4">
        <w:rPr>
          <w:lang w:val="en-US"/>
        </w:rPr>
        <w:t>into how these beliefs are shaped and explain how they might operate as a function of culture (</w:t>
      </w:r>
      <w:proofErr w:type="spellStart"/>
      <w:r w:rsidR="000A6CC8" w:rsidRPr="00C957E4">
        <w:rPr>
          <w:lang w:val="en-US"/>
        </w:rPr>
        <w:t>Pajares</w:t>
      </w:r>
      <w:proofErr w:type="spellEnd"/>
      <w:r w:rsidR="000A6CC8" w:rsidRPr="00C957E4">
        <w:rPr>
          <w:lang w:val="en-US"/>
        </w:rPr>
        <w:t>, 2000)</w:t>
      </w:r>
      <w:proofErr w:type="gramEnd"/>
      <w:r w:rsidR="000A6CC8" w:rsidRPr="00C957E4">
        <w:rPr>
          <w:lang w:val="en-US"/>
        </w:rPr>
        <w:t>.</w:t>
      </w:r>
    </w:p>
    <w:p w14:paraId="121CC394" w14:textId="77777777" w:rsidR="000A6CC8" w:rsidRPr="00C957E4" w:rsidRDefault="000A6CC8" w:rsidP="000A6CC8">
      <w:pPr>
        <w:snapToGrid w:val="0"/>
        <w:ind w:firstLine="0"/>
        <w:rPr>
          <w:lang w:val="en-US"/>
        </w:rPr>
      </w:pPr>
      <w:r w:rsidRPr="00C957E4">
        <w:rPr>
          <w:lang w:val="en-US"/>
        </w:rPr>
        <w:tab/>
        <w:t xml:space="preserve">The cultural value that has received the most attention is </w:t>
      </w:r>
      <w:r w:rsidR="00833CEE" w:rsidRPr="00C957E4">
        <w:rPr>
          <w:lang w:val="en-US"/>
        </w:rPr>
        <w:t xml:space="preserve">individualism and </w:t>
      </w:r>
      <w:r w:rsidRPr="00C957E4">
        <w:rPr>
          <w:lang w:val="en-US"/>
        </w:rPr>
        <w:t xml:space="preserve">collectivism. The individualism/collectivism (I/C) continuum </w:t>
      </w:r>
      <w:proofErr w:type="gramStart"/>
      <w:r w:rsidRPr="00C957E4">
        <w:rPr>
          <w:lang w:val="en-US"/>
        </w:rPr>
        <w:t>was posited</w:t>
      </w:r>
      <w:proofErr w:type="gramEnd"/>
      <w:r w:rsidRPr="00C957E4">
        <w:rPr>
          <w:lang w:val="en-US"/>
        </w:rPr>
        <w:t xml:space="preserve"> to play a critical role in the formation of efficacy in diverse settings through its influence on information appraisal and the differing value</w:t>
      </w:r>
      <w:r w:rsidR="00833CEE" w:rsidRPr="00C957E4">
        <w:rPr>
          <w:lang w:val="en-US"/>
        </w:rPr>
        <w:t>s</w:t>
      </w:r>
      <w:r w:rsidRPr="00C957E4">
        <w:rPr>
          <w:lang w:val="en-US"/>
        </w:rPr>
        <w:t xml:space="preserve"> placed on efficacy sources (</w:t>
      </w:r>
      <w:proofErr w:type="spellStart"/>
      <w:r w:rsidRPr="00C957E4">
        <w:rPr>
          <w:lang w:val="en-US"/>
        </w:rPr>
        <w:t>Oettingen</w:t>
      </w:r>
      <w:proofErr w:type="spellEnd"/>
      <w:r w:rsidRPr="00C957E4">
        <w:rPr>
          <w:lang w:val="en-US"/>
        </w:rPr>
        <w:t xml:space="preserve">, 1995). It </w:t>
      </w:r>
      <w:proofErr w:type="gramStart"/>
      <w:r w:rsidRPr="00C957E4">
        <w:rPr>
          <w:lang w:val="en-US"/>
        </w:rPr>
        <w:t>was proposed</w:t>
      </w:r>
      <w:proofErr w:type="gramEnd"/>
      <w:r w:rsidRPr="00C957E4">
        <w:rPr>
          <w:lang w:val="en-US"/>
        </w:rPr>
        <w:t xml:space="preserve"> that in </w:t>
      </w:r>
      <w:r w:rsidR="00833CEE" w:rsidRPr="00C957E4">
        <w:rPr>
          <w:lang w:val="en-US"/>
        </w:rPr>
        <w:t>W</w:t>
      </w:r>
      <w:r w:rsidRPr="00C957E4">
        <w:rPr>
          <w:lang w:val="en-US"/>
        </w:rPr>
        <w:t>estern individualist</w:t>
      </w:r>
      <w:r w:rsidR="00833CEE" w:rsidRPr="00C957E4">
        <w:rPr>
          <w:lang w:val="en-US"/>
        </w:rPr>
        <w:t>ic</w:t>
      </w:r>
      <w:r w:rsidRPr="00C957E4">
        <w:rPr>
          <w:lang w:val="en-US"/>
        </w:rPr>
        <w:t xml:space="preserve"> cultures, where individual processes are emphasized, self-efficacy is a more important motivating factor, whereas collective efficacy is more relevant in non-</w:t>
      </w:r>
      <w:r w:rsidR="00833CEE" w:rsidRPr="00C957E4">
        <w:rPr>
          <w:lang w:val="en-US"/>
        </w:rPr>
        <w:t>W</w:t>
      </w:r>
      <w:r w:rsidRPr="00C957E4">
        <w:rPr>
          <w:lang w:val="en-US"/>
        </w:rPr>
        <w:t>estern collectivistic settings where the focus is placed on group-oriented values (</w:t>
      </w:r>
      <w:proofErr w:type="spellStart"/>
      <w:r w:rsidRPr="00C957E4">
        <w:rPr>
          <w:lang w:val="en-US"/>
        </w:rPr>
        <w:t>Klassen</w:t>
      </w:r>
      <w:proofErr w:type="spellEnd"/>
      <w:r w:rsidRPr="00C957E4">
        <w:rPr>
          <w:lang w:val="en-US"/>
        </w:rPr>
        <w:t xml:space="preserve">, 2004; </w:t>
      </w:r>
      <w:proofErr w:type="spellStart"/>
      <w:r w:rsidRPr="00C957E4">
        <w:rPr>
          <w:lang w:val="en-US"/>
        </w:rPr>
        <w:t>Triandis</w:t>
      </w:r>
      <w:proofErr w:type="spellEnd"/>
      <w:r w:rsidRPr="00C957E4">
        <w:rPr>
          <w:lang w:val="en-US"/>
        </w:rPr>
        <w:t xml:space="preserve">, 1996). </w:t>
      </w:r>
    </w:p>
    <w:p w14:paraId="7487B983" w14:textId="77777777" w:rsidR="000A6CC8" w:rsidRPr="00C957E4" w:rsidRDefault="000A6CC8" w:rsidP="000A6CC8">
      <w:pPr>
        <w:snapToGrid w:val="0"/>
        <w:ind w:firstLine="0"/>
        <w:rPr>
          <w:lang w:val="en-US"/>
        </w:rPr>
      </w:pPr>
      <w:r w:rsidRPr="00C957E4">
        <w:rPr>
          <w:lang w:val="en-US"/>
        </w:rPr>
        <w:lastRenderedPageBreak/>
        <w:tab/>
        <w:t xml:space="preserve">In rejection of </w:t>
      </w:r>
      <w:r w:rsidR="00833CEE" w:rsidRPr="00C957E4">
        <w:rPr>
          <w:lang w:val="en-US"/>
        </w:rPr>
        <w:t>the idea that self-efficacy has</w:t>
      </w:r>
      <w:r w:rsidRPr="00C957E4">
        <w:rPr>
          <w:lang w:val="en-US"/>
        </w:rPr>
        <w:t xml:space="preserve"> a lesser influence in collectivistic cultures, Bandura</w:t>
      </w:r>
      <w:r w:rsidR="00833CEE" w:rsidRPr="00C957E4">
        <w:rPr>
          <w:lang w:val="en-US"/>
        </w:rPr>
        <w:t xml:space="preserve"> (1997)</w:t>
      </w:r>
      <w:r w:rsidRPr="00C957E4">
        <w:rPr>
          <w:lang w:val="en-US"/>
        </w:rPr>
        <w:t xml:space="preserve"> maintained that “People live their lives neither entirely autonomously nor entirely interdependently in any society. . . . Interdependence does not obliterate a</w:t>
      </w:r>
      <w:r w:rsidR="00833CEE" w:rsidRPr="00C957E4">
        <w:rPr>
          <w:lang w:val="en-US"/>
        </w:rPr>
        <w:t xml:space="preserve"> personal self” (</w:t>
      </w:r>
      <w:r w:rsidRPr="00C957E4">
        <w:rPr>
          <w:lang w:val="en-US"/>
        </w:rPr>
        <w:t xml:space="preserve">p. 32). He argued that even individuals in collectivistic settings vary in their level of collectivism, and these individuals, too, will behave differently when interacting with in-group and out-group members. Thus, </w:t>
      </w:r>
      <w:proofErr w:type="gramStart"/>
      <w:r w:rsidRPr="00C957E4">
        <w:rPr>
          <w:lang w:val="en-US"/>
        </w:rPr>
        <w:t>self-efficacy is equally valued by collectivists as “without a resilient sense of self, people are easily overwhelmed by adversities in their attempts to improve their group life th</w:t>
      </w:r>
      <w:r w:rsidR="00C45572" w:rsidRPr="00C957E4">
        <w:rPr>
          <w:lang w:val="en-US"/>
        </w:rPr>
        <w:t>rough collective effort”</w:t>
      </w:r>
      <w:r w:rsidR="00833CEE" w:rsidRPr="00C957E4">
        <w:rPr>
          <w:lang w:val="en-US"/>
        </w:rPr>
        <w:t xml:space="preserve"> (</w:t>
      </w:r>
      <w:r w:rsidRPr="00C957E4">
        <w:rPr>
          <w:lang w:val="en-US"/>
        </w:rPr>
        <w:t>p. 32)</w:t>
      </w:r>
      <w:proofErr w:type="gramEnd"/>
      <w:r w:rsidRPr="00C957E4">
        <w:rPr>
          <w:lang w:val="en-US"/>
        </w:rPr>
        <w:t>.</w:t>
      </w:r>
    </w:p>
    <w:p w14:paraId="15E4D200" w14:textId="0DDA97F2" w:rsidR="000A6CC8" w:rsidRPr="00C957E4" w:rsidRDefault="000A6CC8" w:rsidP="000A6CC8">
      <w:pPr>
        <w:snapToGrid w:val="0"/>
        <w:rPr>
          <w:lang w:val="en-US"/>
        </w:rPr>
      </w:pPr>
      <w:r w:rsidRPr="00C957E4">
        <w:rPr>
          <w:lang w:val="en-US"/>
        </w:rPr>
        <w:t xml:space="preserve">Nonetheless, emergent studies in various settings seem to suggest </w:t>
      </w:r>
      <w:r w:rsidR="0070590E" w:rsidRPr="00C957E4">
        <w:rPr>
          <w:lang w:val="en-US"/>
        </w:rPr>
        <w:t>that there are</w:t>
      </w:r>
      <w:r w:rsidRPr="00C957E4">
        <w:rPr>
          <w:lang w:val="en-US"/>
        </w:rPr>
        <w:t xml:space="preserve"> indeed cultural differences in the manifestation of efficacy beliefs (for review, see </w:t>
      </w:r>
      <w:r w:rsidR="00C16C5E" w:rsidRPr="00C957E4">
        <w:rPr>
          <w:lang w:val="en-US"/>
        </w:rPr>
        <w:t xml:space="preserve">Evans, 2014; </w:t>
      </w:r>
      <w:proofErr w:type="spellStart"/>
      <w:r w:rsidRPr="00C957E4">
        <w:rPr>
          <w:lang w:val="en-US"/>
        </w:rPr>
        <w:t>Klassen</w:t>
      </w:r>
      <w:proofErr w:type="spellEnd"/>
      <w:r w:rsidRPr="00C957E4">
        <w:rPr>
          <w:lang w:val="en-US"/>
        </w:rPr>
        <w:t xml:space="preserve">, 2004). </w:t>
      </w:r>
      <w:proofErr w:type="spellStart"/>
      <w:r w:rsidRPr="00C957E4">
        <w:rPr>
          <w:lang w:val="en-US"/>
        </w:rPr>
        <w:t>Earley</w:t>
      </w:r>
      <w:proofErr w:type="spellEnd"/>
      <w:r w:rsidRPr="00C957E4">
        <w:rPr>
          <w:lang w:val="en-US"/>
        </w:rPr>
        <w:t xml:space="preserve"> (1993) reported that for collectivist participants, performance and efficacy beliefs were highest in </w:t>
      </w:r>
      <w:r w:rsidR="0070590E" w:rsidRPr="00C957E4">
        <w:rPr>
          <w:lang w:val="en-US"/>
        </w:rPr>
        <w:t xml:space="preserve">the </w:t>
      </w:r>
      <w:r w:rsidRPr="00C957E4">
        <w:rPr>
          <w:lang w:val="en-US"/>
        </w:rPr>
        <w:t xml:space="preserve">group setting while for individualist </w:t>
      </w:r>
      <w:proofErr w:type="gramStart"/>
      <w:r w:rsidRPr="00C957E4">
        <w:rPr>
          <w:lang w:val="en-US"/>
        </w:rPr>
        <w:t>participants,</w:t>
      </w:r>
      <w:proofErr w:type="gramEnd"/>
      <w:r w:rsidRPr="00C957E4">
        <w:rPr>
          <w:lang w:val="en-US"/>
        </w:rPr>
        <w:t xml:space="preserve"> it was in the individual setting. Other studies documented hi</w:t>
      </w:r>
      <w:r w:rsidR="00496203" w:rsidRPr="00C957E4">
        <w:rPr>
          <w:lang w:val="en-US"/>
        </w:rPr>
        <w:t>gher levels of self-efficacy in</w:t>
      </w:r>
      <w:r w:rsidRPr="00C957E4">
        <w:rPr>
          <w:lang w:val="en-US"/>
        </w:rPr>
        <w:t xml:space="preserve"> individualistic countries such as America while collectivistic countries like Hong Kong displayed higher levels of collective efficacy when predicting participative decision making and job control (Lam, Chen, &amp; </w:t>
      </w:r>
      <w:proofErr w:type="spellStart"/>
      <w:r w:rsidRPr="00C957E4">
        <w:rPr>
          <w:lang w:val="en-US"/>
        </w:rPr>
        <w:t>Schaubroeck</w:t>
      </w:r>
      <w:proofErr w:type="spellEnd"/>
      <w:r w:rsidRPr="00C957E4">
        <w:rPr>
          <w:lang w:val="en-US"/>
        </w:rPr>
        <w:t xml:space="preserve">, 2002; </w:t>
      </w:r>
      <w:proofErr w:type="spellStart"/>
      <w:r w:rsidRPr="00C957E4">
        <w:rPr>
          <w:lang w:val="en-US"/>
        </w:rPr>
        <w:t>Schaubroeck</w:t>
      </w:r>
      <w:proofErr w:type="spellEnd"/>
      <w:r w:rsidRPr="00C957E4">
        <w:rPr>
          <w:lang w:val="en-US"/>
        </w:rPr>
        <w:t xml:space="preserve">, Lam, &amp; </w:t>
      </w:r>
      <w:proofErr w:type="spellStart"/>
      <w:r w:rsidRPr="00C957E4">
        <w:rPr>
          <w:lang w:val="en-US"/>
        </w:rPr>
        <w:t>Xie</w:t>
      </w:r>
      <w:proofErr w:type="spellEnd"/>
      <w:r w:rsidRPr="00C957E4">
        <w:rPr>
          <w:lang w:val="en-US"/>
        </w:rPr>
        <w:t xml:space="preserve">, 2000). </w:t>
      </w:r>
      <w:proofErr w:type="spellStart"/>
      <w:r w:rsidR="00C16C5E" w:rsidRPr="00C957E4">
        <w:rPr>
          <w:lang w:val="en-US"/>
        </w:rPr>
        <w:t>Oettingen</w:t>
      </w:r>
      <w:proofErr w:type="spellEnd"/>
      <w:r w:rsidR="00C16C5E" w:rsidRPr="00C957E4">
        <w:rPr>
          <w:lang w:val="en-US"/>
        </w:rPr>
        <w:t xml:space="preserve"> and </w:t>
      </w:r>
      <w:proofErr w:type="spellStart"/>
      <w:r w:rsidR="00C16C5E" w:rsidRPr="00C957E4">
        <w:rPr>
          <w:lang w:val="en-US"/>
        </w:rPr>
        <w:t>Zosuls</w:t>
      </w:r>
      <w:proofErr w:type="spellEnd"/>
      <w:r w:rsidR="00C16C5E" w:rsidRPr="00C957E4">
        <w:rPr>
          <w:lang w:val="en-US"/>
        </w:rPr>
        <w:t xml:space="preserve"> (2006) reviewed studies which compared adolescents who were raised in</w:t>
      </w:r>
      <w:r w:rsidR="007E7722" w:rsidRPr="00C957E4">
        <w:rPr>
          <w:lang w:val="en-US"/>
        </w:rPr>
        <w:t xml:space="preserve"> an</w:t>
      </w:r>
      <w:r w:rsidR="00C16C5E" w:rsidRPr="00C957E4">
        <w:rPr>
          <w:lang w:val="en-US"/>
        </w:rPr>
        <w:t xml:space="preserve"> </w:t>
      </w:r>
      <w:r w:rsidR="00C16C5E" w:rsidRPr="00C957E4">
        <w:rPr>
          <w:noProof/>
          <w:lang w:val="en-US"/>
        </w:rPr>
        <w:t>Asian</w:t>
      </w:r>
      <w:r w:rsidR="00C16C5E" w:rsidRPr="00C957E4">
        <w:rPr>
          <w:lang w:val="en-US"/>
        </w:rPr>
        <w:t xml:space="preserve"> or Western culture and found that those who grew up in Asian cultures hold weaker self-efficacy beliefs than their counterparts in mastering developmental tasks in domains of achievement, vocation, and emotional independence. Yet, the same adolescents </w:t>
      </w:r>
      <w:proofErr w:type="gramStart"/>
      <w:r w:rsidR="00C16C5E" w:rsidRPr="00C957E4">
        <w:rPr>
          <w:lang w:val="en-US"/>
        </w:rPr>
        <w:t>were also documented</w:t>
      </w:r>
      <w:proofErr w:type="gramEnd"/>
      <w:r w:rsidR="00C16C5E" w:rsidRPr="00C957E4">
        <w:rPr>
          <w:lang w:val="en-US"/>
        </w:rPr>
        <w:t xml:space="preserve"> to have more successful mastery of the above-mentioned tasks. </w:t>
      </w:r>
      <w:r w:rsidRPr="00C957E4">
        <w:rPr>
          <w:lang w:val="en-US"/>
        </w:rPr>
        <w:t xml:space="preserve">In educational settings, studies investigating teachers’ collective efficacy also provided evidence that cultural contexts </w:t>
      </w:r>
      <w:r w:rsidRPr="00C957E4">
        <w:rPr>
          <w:noProof/>
          <w:lang w:val="en-US"/>
        </w:rPr>
        <w:t>influence</w:t>
      </w:r>
      <w:r w:rsidRPr="00C957E4">
        <w:rPr>
          <w:lang w:val="en-US"/>
        </w:rPr>
        <w:t xml:space="preserve"> the relationship between efficacy beliefs and </w:t>
      </w:r>
      <w:r w:rsidRPr="00C957E4">
        <w:rPr>
          <w:lang w:val="en-US"/>
        </w:rPr>
        <w:lastRenderedPageBreak/>
        <w:t>outcome variables (</w:t>
      </w:r>
      <w:proofErr w:type="spellStart"/>
      <w:r w:rsidRPr="00C957E4">
        <w:rPr>
          <w:lang w:val="en-US"/>
        </w:rPr>
        <w:t>Klassen</w:t>
      </w:r>
      <w:proofErr w:type="spellEnd"/>
      <w:r w:rsidRPr="00C957E4">
        <w:rPr>
          <w:lang w:val="en-US"/>
        </w:rPr>
        <w:t xml:space="preserve"> et al., 2008; </w:t>
      </w:r>
      <w:proofErr w:type="spellStart"/>
      <w:r w:rsidRPr="00C957E4">
        <w:rPr>
          <w:lang w:val="en-US"/>
        </w:rPr>
        <w:t>Klassen</w:t>
      </w:r>
      <w:proofErr w:type="spellEnd"/>
      <w:r w:rsidRPr="00C957E4">
        <w:rPr>
          <w:lang w:val="en-US"/>
        </w:rPr>
        <w:t xml:space="preserve"> et al., 2010; for review, see </w:t>
      </w:r>
      <w:proofErr w:type="spellStart"/>
      <w:r w:rsidRPr="00C957E4">
        <w:rPr>
          <w:lang w:val="en-US"/>
        </w:rPr>
        <w:t>Klassen</w:t>
      </w:r>
      <w:proofErr w:type="spellEnd"/>
      <w:r w:rsidRPr="00C957E4">
        <w:rPr>
          <w:lang w:val="en-US"/>
        </w:rPr>
        <w:t xml:space="preserve"> et al., 2013). </w:t>
      </w:r>
    </w:p>
    <w:p w14:paraId="065903C6" w14:textId="2D7E6288" w:rsidR="000A6CC8" w:rsidRPr="00C957E4" w:rsidRDefault="000A6CC8" w:rsidP="000A6CC8">
      <w:pPr>
        <w:snapToGrid w:val="0"/>
        <w:ind w:firstLine="0"/>
        <w:rPr>
          <w:lang w:val="en-US"/>
        </w:rPr>
      </w:pPr>
      <w:r w:rsidRPr="00C957E4">
        <w:rPr>
          <w:lang w:val="en-US"/>
        </w:rPr>
        <w:tab/>
        <w:t xml:space="preserve">As </w:t>
      </w:r>
      <w:r w:rsidRPr="00C957E4">
        <w:rPr>
          <w:noProof/>
          <w:lang w:val="en-US"/>
        </w:rPr>
        <w:t>posited</w:t>
      </w:r>
      <w:r w:rsidRPr="00C957E4">
        <w:rPr>
          <w:lang w:val="en-US"/>
        </w:rPr>
        <w:t xml:space="preserve"> by </w:t>
      </w:r>
      <w:proofErr w:type="spellStart"/>
      <w:r w:rsidRPr="00C957E4">
        <w:rPr>
          <w:lang w:val="en-US"/>
        </w:rPr>
        <w:t>Driskell</w:t>
      </w:r>
      <w:proofErr w:type="spellEnd"/>
      <w:r w:rsidRPr="00C957E4">
        <w:rPr>
          <w:lang w:val="en-US"/>
        </w:rPr>
        <w:t xml:space="preserve"> and Salas (1992), “Some team members are more collec</w:t>
      </w:r>
      <w:r w:rsidR="00C45572" w:rsidRPr="00C957E4">
        <w:rPr>
          <w:lang w:val="en-US"/>
        </w:rPr>
        <w:t xml:space="preserve">tively oriented than are others – </w:t>
      </w:r>
      <w:r w:rsidRPr="00C957E4">
        <w:rPr>
          <w:lang w:val="en-US"/>
        </w:rPr>
        <w:t>that is, they exhibit more interdependent</w:t>
      </w:r>
      <w:r w:rsidR="00C45572" w:rsidRPr="00C957E4">
        <w:rPr>
          <w:lang w:val="en-US"/>
        </w:rPr>
        <w:t xml:space="preserve"> </w:t>
      </w:r>
      <w:r w:rsidR="00C45572" w:rsidRPr="00C957E4">
        <w:rPr>
          <w:noProof/>
          <w:lang w:val="en-US"/>
        </w:rPr>
        <w:t>behavior</w:t>
      </w:r>
      <w:r w:rsidR="00C45572" w:rsidRPr="00C957E4">
        <w:rPr>
          <w:lang w:val="en-US"/>
        </w:rPr>
        <w:t xml:space="preserve"> in task group – </w:t>
      </w:r>
      <w:r w:rsidRPr="00C957E4">
        <w:rPr>
          <w:lang w:val="en-US"/>
        </w:rPr>
        <w:t>and this may affect team performance” (p. 279). Differences in cultural beliefs affect how efficacy beliefs are formed (</w:t>
      </w:r>
      <w:r w:rsidR="00C16C5E" w:rsidRPr="00C957E4">
        <w:rPr>
          <w:lang w:val="en-US"/>
        </w:rPr>
        <w:t xml:space="preserve">Evans, 2014; </w:t>
      </w:r>
      <w:proofErr w:type="spellStart"/>
      <w:r w:rsidRPr="00C957E4">
        <w:rPr>
          <w:lang w:val="en-US"/>
        </w:rPr>
        <w:t>Pajares</w:t>
      </w:r>
      <w:proofErr w:type="spellEnd"/>
      <w:r w:rsidRPr="00C957E4">
        <w:rPr>
          <w:lang w:val="en-US"/>
        </w:rPr>
        <w:t>, 2000) and these beliefs may be particularly consequential for early adolescents who are prone to changes in their perceived efficacy to complete specific tasks (</w:t>
      </w:r>
      <w:proofErr w:type="spellStart"/>
      <w:r w:rsidR="00C16C5E" w:rsidRPr="00C957E4">
        <w:rPr>
          <w:lang w:val="en-US"/>
        </w:rPr>
        <w:t>Oettingen</w:t>
      </w:r>
      <w:proofErr w:type="spellEnd"/>
      <w:r w:rsidR="00C16C5E" w:rsidRPr="00C957E4">
        <w:rPr>
          <w:lang w:val="en-US"/>
        </w:rPr>
        <w:t xml:space="preserve"> &amp; </w:t>
      </w:r>
      <w:proofErr w:type="spellStart"/>
      <w:r w:rsidR="00C16C5E" w:rsidRPr="00C957E4">
        <w:rPr>
          <w:lang w:val="en-US"/>
        </w:rPr>
        <w:t>Zosuls</w:t>
      </w:r>
      <w:proofErr w:type="spellEnd"/>
      <w:r w:rsidR="001267A0" w:rsidRPr="00C957E4">
        <w:rPr>
          <w:lang w:val="en-US"/>
        </w:rPr>
        <w:t>, 2006</w:t>
      </w:r>
      <w:r w:rsidR="00C16C5E" w:rsidRPr="00C957E4">
        <w:rPr>
          <w:lang w:val="en-US"/>
        </w:rPr>
        <w:t xml:space="preserve">; </w:t>
      </w:r>
      <w:r w:rsidRPr="00C957E4">
        <w:rPr>
          <w:lang w:val="en-US"/>
        </w:rPr>
        <w:t xml:space="preserve">Stipek, 1998). </w:t>
      </w:r>
    </w:p>
    <w:p w14:paraId="1FF27822" w14:textId="77777777" w:rsidR="0027603F" w:rsidRPr="00C957E4" w:rsidRDefault="0027603F" w:rsidP="000A6CC8">
      <w:pPr>
        <w:snapToGrid w:val="0"/>
        <w:ind w:firstLine="0"/>
        <w:rPr>
          <w:i/>
          <w:lang w:val="en-US"/>
        </w:rPr>
      </w:pPr>
    </w:p>
    <w:p w14:paraId="33F7627B" w14:textId="77777777" w:rsidR="000A6CC8" w:rsidRPr="00C957E4" w:rsidRDefault="000A6CC8" w:rsidP="000A6CC8">
      <w:pPr>
        <w:snapToGrid w:val="0"/>
        <w:ind w:firstLine="0"/>
        <w:rPr>
          <w:b/>
        </w:rPr>
      </w:pPr>
      <w:r w:rsidRPr="00C957E4">
        <w:rPr>
          <w:b/>
        </w:rPr>
        <w:t>Group Characteristics</w:t>
      </w:r>
    </w:p>
    <w:p w14:paraId="3489D004" w14:textId="26C8929A" w:rsidR="000A6CC8" w:rsidRPr="00C957E4" w:rsidRDefault="000A6CC8" w:rsidP="00F91E93">
      <w:r w:rsidRPr="00C957E4">
        <w:t>The diversity among group members is another area of concern that has received much attention from small group researchers. Previous studies have suggested that group characteristics are predictive of team performance, perhaps as it highlights the dive</w:t>
      </w:r>
      <w:r w:rsidR="008D14E9" w:rsidRPr="00C957E4">
        <w:t>rsity among team members (</w:t>
      </w:r>
      <w:r w:rsidRPr="00C957E4">
        <w:t>Bell et al., 2011;</w:t>
      </w:r>
      <w:r w:rsidR="00F77C11" w:rsidRPr="00C957E4">
        <w:t xml:space="preserve"> Lee &amp; </w:t>
      </w:r>
      <w:proofErr w:type="spellStart"/>
      <w:r w:rsidR="00F77C11" w:rsidRPr="00C957E4">
        <w:t>Farb</w:t>
      </w:r>
      <w:proofErr w:type="spellEnd"/>
      <w:r w:rsidR="00F77C11" w:rsidRPr="00C957E4">
        <w:t xml:space="preserve">, 2004; Trinh, 2015; </w:t>
      </w:r>
      <w:r w:rsidRPr="00C957E4">
        <w:t xml:space="preserve">Williams &amp; O’Reilly, 1998). As diversity indicators, the predictive power of group characteristics </w:t>
      </w:r>
      <w:proofErr w:type="gramStart"/>
      <w:r w:rsidRPr="00C957E4">
        <w:t>is said</w:t>
      </w:r>
      <w:proofErr w:type="gramEnd"/>
      <w:r w:rsidRPr="00C957E4">
        <w:t xml:space="preserve"> to be dependent on the length of time the group members have worked together since the formation of the group (Harrison, Price, Gavin, &amp; Florey, 2002). </w:t>
      </w:r>
      <w:r w:rsidR="00A72640" w:rsidRPr="00C957E4">
        <w:t xml:space="preserve">In particular, </w:t>
      </w:r>
      <w:r w:rsidR="00A72640" w:rsidRPr="00C957E4">
        <w:rPr>
          <w:noProof/>
        </w:rPr>
        <w:t>s</w:t>
      </w:r>
      <w:r w:rsidRPr="00C957E4">
        <w:rPr>
          <w:noProof/>
        </w:rPr>
        <w:t>urface</w:t>
      </w:r>
      <w:r w:rsidR="007E7722" w:rsidRPr="00C957E4">
        <w:rPr>
          <w:noProof/>
        </w:rPr>
        <w:t>-</w:t>
      </w:r>
      <w:r w:rsidRPr="00C957E4">
        <w:rPr>
          <w:noProof/>
        </w:rPr>
        <w:t>level</w:t>
      </w:r>
      <w:r w:rsidRPr="00C957E4">
        <w:t xml:space="preserve"> diversity</w:t>
      </w:r>
      <w:r w:rsidR="00A72640" w:rsidRPr="00C957E4">
        <w:t xml:space="preserve"> (e.g., overt demographic </w:t>
      </w:r>
      <w:r w:rsidR="00DA1E02" w:rsidRPr="00C957E4">
        <w:t>differences</w:t>
      </w:r>
      <w:r w:rsidR="00A72640" w:rsidRPr="00C957E4">
        <w:t xml:space="preserve"> in age, gender, and ethnicity)</w:t>
      </w:r>
      <w:r w:rsidRPr="00C957E4">
        <w:t xml:space="preserve"> are particularly significant to new</w:t>
      </w:r>
      <w:r w:rsidR="00C800AC" w:rsidRPr="00C957E4">
        <w:t>ly formed groups as</w:t>
      </w:r>
      <w:r w:rsidRPr="00C957E4">
        <w:t xml:space="preserve"> group members possess little information on their </w:t>
      </w:r>
      <w:r w:rsidRPr="00C957E4">
        <w:rPr>
          <w:noProof/>
        </w:rPr>
        <w:t>team mates</w:t>
      </w:r>
      <w:r w:rsidRPr="00C957E4">
        <w:t xml:space="preserve"> that can be utilized to predict</w:t>
      </w:r>
      <w:r w:rsidR="007E7722" w:rsidRPr="00C957E4">
        <w:t xml:space="preserve"> the</w:t>
      </w:r>
      <w:r w:rsidRPr="00C957E4">
        <w:t xml:space="preserve"> </w:t>
      </w:r>
      <w:r w:rsidRPr="00C957E4">
        <w:rPr>
          <w:noProof/>
        </w:rPr>
        <w:t>behavior</w:t>
      </w:r>
      <w:r w:rsidRPr="00C957E4">
        <w:t xml:space="preserve"> of other group members (</w:t>
      </w:r>
      <w:proofErr w:type="spellStart"/>
      <w:r w:rsidRPr="00C957E4">
        <w:t>Allport</w:t>
      </w:r>
      <w:proofErr w:type="spellEnd"/>
      <w:r w:rsidRPr="00C957E4">
        <w:t>, 1954</w:t>
      </w:r>
      <w:r w:rsidR="00A72640" w:rsidRPr="00C957E4">
        <w:t>).</w:t>
      </w:r>
      <w:r w:rsidR="00F91E93" w:rsidRPr="00C957E4">
        <w:t xml:space="preserve"> To reduce uncertainty in their prediction, they rely on easily observable surface level differences to predict the possible thoughts, attitudes, and consequently,</w:t>
      </w:r>
      <w:r w:rsidR="007E7722" w:rsidRPr="00C957E4">
        <w:t xml:space="preserve"> the</w:t>
      </w:r>
      <w:r w:rsidR="00F91E93" w:rsidRPr="00C957E4">
        <w:t xml:space="preserve"> </w:t>
      </w:r>
      <w:r w:rsidR="00F91E93" w:rsidRPr="00C957E4">
        <w:rPr>
          <w:noProof/>
        </w:rPr>
        <w:t>behaviour</w:t>
      </w:r>
      <w:r w:rsidR="00F91E93" w:rsidRPr="00C957E4">
        <w:t xml:space="preserve"> of others (Fiske, 2002).</w:t>
      </w:r>
    </w:p>
    <w:p w14:paraId="25FE004C" w14:textId="7F928E3C" w:rsidR="000A6CC8" w:rsidRPr="00C957E4" w:rsidRDefault="00A72640" w:rsidP="000A6CC8">
      <w:pPr>
        <w:snapToGrid w:val="0"/>
      </w:pPr>
      <w:r w:rsidRPr="00C957E4">
        <w:t xml:space="preserve">Research examining </w:t>
      </w:r>
      <w:r w:rsidRPr="00C957E4">
        <w:rPr>
          <w:noProof/>
        </w:rPr>
        <w:t>s</w:t>
      </w:r>
      <w:r w:rsidR="000A6CC8" w:rsidRPr="00C957E4">
        <w:rPr>
          <w:noProof/>
        </w:rPr>
        <w:t>urface</w:t>
      </w:r>
      <w:r w:rsidR="007E7722" w:rsidRPr="00C957E4">
        <w:rPr>
          <w:noProof/>
        </w:rPr>
        <w:t>-</w:t>
      </w:r>
      <w:r w:rsidR="000A6CC8" w:rsidRPr="00C957E4">
        <w:rPr>
          <w:noProof/>
        </w:rPr>
        <w:t>level</w:t>
      </w:r>
      <w:r w:rsidR="000A6CC8" w:rsidRPr="00C957E4">
        <w:t xml:space="preserve"> diversity have </w:t>
      </w:r>
      <w:r w:rsidRPr="00C957E4">
        <w:t xml:space="preserve">indicated that it has </w:t>
      </w:r>
      <w:r w:rsidR="000A6CC8" w:rsidRPr="00C957E4">
        <w:t xml:space="preserve">a negative impact on the groups’ social integration (Harrison et al., 2002), with the increased diversity ultimately leading to a decline in group performance through its negative influence on members’ </w:t>
      </w:r>
      <w:r w:rsidR="000A6CC8" w:rsidRPr="00C957E4">
        <w:lastRenderedPageBreak/>
        <w:t xml:space="preserve">cooperation, </w:t>
      </w:r>
      <w:r w:rsidR="000A6CC8" w:rsidRPr="00C957E4">
        <w:rPr>
          <w:noProof/>
        </w:rPr>
        <w:t>coordination</w:t>
      </w:r>
      <w:r w:rsidR="007E7722" w:rsidRPr="00C957E4">
        <w:rPr>
          <w:noProof/>
        </w:rPr>
        <w:t>,</w:t>
      </w:r>
      <w:r w:rsidR="000A6CC8" w:rsidRPr="00C957E4">
        <w:t xml:space="preserve"> and cohesion (Milliken &amp; Martins, 1996). Specifically, </w:t>
      </w:r>
      <w:r w:rsidR="005116C2" w:rsidRPr="00C957E4">
        <w:t xml:space="preserve">the </w:t>
      </w:r>
      <w:r w:rsidR="00A81CEC" w:rsidRPr="00C957E4">
        <w:t xml:space="preserve">majority of </w:t>
      </w:r>
      <w:r w:rsidR="000A6CC8" w:rsidRPr="00C957E4">
        <w:t xml:space="preserve">studies examining surface level differences have investigated the impact of heterogeneity in ethnicity and gender on group process and performance in organizational settings. Williams and O’Reilly (1998) reported that a large number of field studies have revealed that heterogeneous teams in terms of ethnicity and gender are often less cohesive, and exhibit decreased performance. In a meta-analysis by Bell et al. (2011), the authors examined </w:t>
      </w:r>
      <w:r w:rsidR="005116C2" w:rsidRPr="00C957E4">
        <w:t>the link between demographic diversity and team performance</w:t>
      </w:r>
      <w:r w:rsidR="000A6CC8" w:rsidRPr="00C957E4">
        <w:t xml:space="preserve"> and found th</w:t>
      </w:r>
      <w:r w:rsidR="005116C2" w:rsidRPr="00C957E4">
        <w:t xml:space="preserve">at race and gender diversity </w:t>
      </w:r>
      <w:proofErr w:type="gramStart"/>
      <w:r w:rsidR="005116C2" w:rsidRPr="00C957E4">
        <w:t>were</w:t>
      </w:r>
      <w:r w:rsidR="000A6CC8" w:rsidRPr="00C957E4">
        <w:t xml:space="preserve"> negative</w:t>
      </w:r>
      <w:r w:rsidRPr="00C957E4">
        <w:t>ly related</w:t>
      </w:r>
      <w:proofErr w:type="gramEnd"/>
      <w:r w:rsidRPr="00C957E4">
        <w:t xml:space="preserve"> to team performance. </w:t>
      </w:r>
      <w:r w:rsidR="00F77C11" w:rsidRPr="00C957E4">
        <w:t xml:space="preserve">Trinh (2015) reviewed </w:t>
      </w:r>
      <w:proofErr w:type="gramStart"/>
      <w:r w:rsidR="00F77C11" w:rsidRPr="00C957E4">
        <w:t>studies which</w:t>
      </w:r>
      <w:proofErr w:type="gramEnd"/>
      <w:r w:rsidR="00F77C11" w:rsidRPr="00C957E4">
        <w:t xml:space="preserve"> examined the impact of demographic diversity and confirmed that ethnicity diversity has a negative influence on team communication and member's learning. </w:t>
      </w:r>
      <w:r w:rsidRPr="00C957E4">
        <w:t xml:space="preserve">Other surface variables such as group size </w:t>
      </w:r>
      <w:r w:rsidR="007E7722" w:rsidRPr="00C957E4">
        <w:rPr>
          <w:noProof/>
        </w:rPr>
        <w:t>are</w:t>
      </w:r>
      <w:r w:rsidR="000A6CC8" w:rsidRPr="00C957E4">
        <w:t xml:space="preserve"> commonly included as a control variable (e.g., </w:t>
      </w:r>
      <w:proofErr w:type="spellStart"/>
      <w:r w:rsidR="000A6CC8" w:rsidRPr="00C957E4">
        <w:t>Klassen</w:t>
      </w:r>
      <w:proofErr w:type="spellEnd"/>
      <w:r w:rsidR="000A6CC8" w:rsidRPr="00C957E4">
        <w:t xml:space="preserve"> &amp; </w:t>
      </w:r>
      <w:proofErr w:type="spellStart"/>
      <w:r w:rsidR="000A6CC8" w:rsidRPr="00C957E4">
        <w:t>Krawchuk</w:t>
      </w:r>
      <w:proofErr w:type="spellEnd"/>
      <w:r w:rsidR="000A6CC8" w:rsidRPr="00C957E4">
        <w:t xml:space="preserve">, 2009) while age is less often investigated. In Bell et al. (2011), age diversity of the groups </w:t>
      </w:r>
      <w:proofErr w:type="gramStart"/>
      <w:r w:rsidR="000A6CC8" w:rsidRPr="00C957E4">
        <w:t>was found</w:t>
      </w:r>
      <w:proofErr w:type="gramEnd"/>
      <w:r w:rsidR="000A6CC8" w:rsidRPr="00C957E4">
        <w:t xml:space="preserve"> to be unrelated to group performance. </w:t>
      </w:r>
    </w:p>
    <w:p w14:paraId="1C5E2B18" w14:textId="016F8E8E" w:rsidR="000A6CC8" w:rsidRPr="00C957E4" w:rsidRDefault="00A72640" w:rsidP="00872570">
      <w:pPr>
        <w:snapToGrid w:val="0"/>
      </w:pPr>
      <w:r w:rsidRPr="00C957E4">
        <w:t xml:space="preserve">However, few </w:t>
      </w:r>
      <w:r w:rsidR="00B2359A" w:rsidRPr="00C957E4">
        <w:t>have</w:t>
      </w:r>
      <w:r w:rsidRPr="00C957E4">
        <w:t xml:space="preserve"> </w:t>
      </w:r>
      <w:r w:rsidRPr="00C957E4">
        <w:rPr>
          <w:noProof/>
        </w:rPr>
        <w:t>endeavored</w:t>
      </w:r>
      <w:r w:rsidRPr="00C957E4">
        <w:t xml:space="preserve"> to explore the above relationships among adolescents in schools. Previous literature may</w:t>
      </w:r>
      <w:r w:rsidR="000A6CC8" w:rsidRPr="00C957E4">
        <w:t xml:space="preserve"> </w:t>
      </w:r>
      <w:r w:rsidR="00B2359A" w:rsidRPr="00C957E4">
        <w:t>offer</w:t>
      </w:r>
      <w:r w:rsidR="000A6CC8" w:rsidRPr="00C957E4">
        <w:t xml:space="preserve"> some insight on the possible influence of diversity among adolescents, in particular through its link with adolescent friendship norms.</w:t>
      </w:r>
      <w:r w:rsidRPr="00C957E4">
        <w:t xml:space="preserve"> As the theory of </w:t>
      </w:r>
      <w:proofErr w:type="spellStart"/>
      <w:r w:rsidRPr="00C957E4">
        <w:t>homophily</w:t>
      </w:r>
      <w:proofErr w:type="spellEnd"/>
      <w:r w:rsidRPr="00C957E4">
        <w:t xml:space="preserve"> suggest, individuals are more likely to establish</w:t>
      </w:r>
      <w:r w:rsidR="007E7722" w:rsidRPr="00C957E4">
        <w:t xml:space="preserve"> a</w:t>
      </w:r>
      <w:r w:rsidRPr="00C957E4">
        <w:t xml:space="preserve"> </w:t>
      </w:r>
      <w:r w:rsidRPr="00C957E4">
        <w:rPr>
          <w:noProof/>
        </w:rPr>
        <w:t>relationship</w:t>
      </w:r>
      <w:r w:rsidRPr="00C957E4">
        <w:t xml:space="preserve"> with people who are perceived to be more similar to them, and thus friendships in adolescence are often similar in gender and ethnicity (</w:t>
      </w:r>
      <w:proofErr w:type="spellStart"/>
      <w:r w:rsidRPr="00C957E4">
        <w:t>Baerveldt</w:t>
      </w:r>
      <w:proofErr w:type="spellEnd"/>
      <w:r w:rsidRPr="00C957E4">
        <w:t xml:space="preserve">, Van </w:t>
      </w:r>
      <w:proofErr w:type="spellStart"/>
      <w:r w:rsidRPr="00C957E4">
        <w:t>Duijin</w:t>
      </w:r>
      <w:proofErr w:type="spellEnd"/>
      <w:r w:rsidRPr="00C957E4">
        <w:t xml:space="preserve">, </w:t>
      </w:r>
      <w:proofErr w:type="spellStart"/>
      <w:r w:rsidRPr="00C957E4">
        <w:t>Vermeiji</w:t>
      </w:r>
      <w:proofErr w:type="spellEnd"/>
      <w:r w:rsidRPr="00C957E4">
        <w:t xml:space="preserve">, &amp; Van </w:t>
      </w:r>
      <w:proofErr w:type="spellStart"/>
      <w:r w:rsidRPr="00C957E4">
        <w:t>Hemert</w:t>
      </w:r>
      <w:proofErr w:type="spellEnd"/>
      <w:r w:rsidRPr="00C957E4">
        <w:t>, 2004</w:t>
      </w:r>
      <w:r w:rsidR="00872570" w:rsidRPr="00C957E4">
        <w:t>). Children have also been found to attribute fewer positive traits and more negative traits to peers of the opposite gender, compared to own-gender peers (Susskind &amp; Hodges, 2007), suggesting that children may be less willing to interact with other-gender peers.</w:t>
      </w:r>
      <w:r w:rsidR="00F77C11" w:rsidRPr="00C957E4">
        <w:t xml:space="preserve"> Research examining children's</w:t>
      </w:r>
      <w:r w:rsidR="00F77C11" w:rsidRPr="00C957E4">
        <w:rPr>
          <w:rFonts w:ascii="Arial" w:hAnsi="Arial" w:cs="Arial"/>
          <w:color w:val="606060"/>
          <w:sz w:val="20"/>
          <w:szCs w:val="20"/>
          <w:shd w:val="clear" w:color="auto" w:fill="FFFFFF"/>
        </w:rPr>
        <w:t xml:space="preserve"> </w:t>
      </w:r>
      <w:r w:rsidR="00F77C11" w:rsidRPr="00C957E4">
        <w:t>ethnic group attitudes also suggest that generally children like someone from their ethnic in</w:t>
      </w:r>
      <w:r w:rsidR="00DA1E02" w:rsidRPr="00C957E4">
        <w:t>-</w:t>
      </w:r>
      <w:r w:rsidR="00F77C11" w:rsidRPr="00C957E4">
        <w:t xml:space="preserve">group </w:t>
      </w:r>
      <w:r w:rsidR="00F77C11" w:rsidRPr="00C957E4">
        <w:lastRenderedPageBreak/>
        <w:t>over out</w:t>
      </w:r>
      <w:r w:rsidR="00DA1E02" w:rsidRPr="00C957E4">
        <w:t>-</w:t>
      </w:r>
      <w:r w:rsidR="00F77C11" w:rsidRPr="00C957E4">
        <w:t xml:space="preserve">group, </w:t>
      </w:r>
      <w:r w:rsidR="00DA1E02" w:rsidRPr="00C957E4">
        <w:t>although</w:t>
      </w:r>
      <w:r w:rsidR="00F77C11" w:rsidRPr="00C957E4">
        <w:t xml:space="preserve"> some variations across different ethnic </w:t>
      </w:r>
      <w:r w:rsidR="00DA1E02" w:rsidRPr="00C957E4">
        <w:t>groups</w:t>
      </w:r>
      <w:r w:rsidR="00F77C11" w:rsidRPr="00C957E4">
        <w:t xml:space="preserve"> </w:t>
      </w:r>
      <w:proofErr w:type="gramStart"/>
      <w:r w:rsidR="00F77C11" w:rsidRPr="00C957E4">
        <w:t>were observed</w:t>
      </w:r>
      <w:proofErr w:type="gramEnd"/>
      <w:r w:rsidR="00F77C11" w:rsidRPr="00C957E4">
        <w:t xml:space="preserve"> (Davis, Leman, &amp; Barrett, 2007).</w:t>
      </w:r>
      <w:r w:rsidR="00635ADC" w:rsidRPr="00C957E4">
        <w:t xml:space="preserve"> </w:t>
      </w:r>
      <w:r w:rsidRPr="00C957E4">
        <w:t xml:space="preserve">Thus, group diversity is also likely </w:t>
      </w:r>
      <w:proofErr w:type="gramStart"/>
      <w:r w:rsidRPr="00C957E4">
        <w:t xml:space="preserve">to </w:t>
      </w:r>
      <w:r w:rsidR="005C09B0" w:rsidRPr="00C957E4">
        <w:t xml:space="preserve">negatively </w:t>
      </w:r>
      <w:r w:rsidRPr="00C957E4">
        <w:t>affect</w:t>
      </w:r>
      <w:proofErr w:type="gramEnd"/>
      <w:r w:rsidR="000A6CC8" w:rsidRPr="00C957E4">
        <w:t xml:space="preserve"> </w:t>
      </w:r>
      <w:r w:rsidRPr="00C957E4">
        <w:t>group performance in adolescence where great emphasis is placed on friendships, and adolescents in homogenous groups are more satis</w:t>
      </w:r>
      <w:r w:rsidR="00B80A91" w:rsidRPr="00C957E4">
        <w:t xml:space="preserve">fied with their groups </w:t>
      </w:r>
      <w:r w:rsidRPr="00C957E4">
        <w:t>as they are congruent with their friendship norms.</w:t>
      </w:r>
    </w:p>
    <w:p w14:paraId="63A7F622" w14:textId="77777777" w:rsidR="000B626D" w:rsidRPr="00C957E4" w:rsidRDefault="000B626D" w:rsidP="00EF5AB4">
      <w:pPr>
        <w:snapToGrid w:val="0"/>
        <w:ind w:firstLine="0"/>
        <w:rPr>
          <w:b/>
          <w:lang w:val="en-US"/>
        </w:rPr>
      </w:pPr>
    </w:p>
    <w:p w14:paraId="3D9A5BF4" w14:textId="77777777" w:rsidR="00333E7A" w:rsidRPr="00C957E4" w:rsidRDefault="0027603F" w:rsidP="000B626D">
      <w:pPr>
        <w:snapToGrid w:val="0"/>
        <w:ind w:firstLine="0"/>
        <w:jc w:val="center"/>
        <w:rPr>
          <w:b/>
          <w:lang w:val="en-US"/>
        </w:rPr>
      </w:pPr>
      <w:r w:rsidRPr="00C957E4">
        <w:rPr>
          <w:b/>
          <w:lang w:val="en-US"/>
        </w:rPr>
        <w:t xml:space="preserve">The </w:t>
      </w:r>
      <w:r w:rsidR="00333E7A" w:rsidRPr="00C957E4">
        <w:rPr>
          <w:b/>
          <w:lang w:val="en-US"/>
        </w:rPr>
        <w:t>Present Study</w:t>
      </w:r>
    </w:p>
    <w:p w14:paraId="65C6852B" w14:textId="0952D6ED" w:rsidR="003F67DE" w:rsidRPr="00C957E4" w:rsidRDefault="00333E7A" w:rsidP="003F67DE">
      <w:r w:rsidRPr="00C957E4">
        <w:rPr>
          <w:lang w:val="en-SG"/>
        </w:rPr>
        <w:t xml:space="preserve">The main objective of this study is to investigate the role of group members’ efficacy </w:t>
      </w:r>
      <w:r w:rsidRPr="00C957E4">
        <w:rPr>
          <w:noProof/>
          <w:lang w:val="en-SG"/>
        </w:rPr>
        <w:t>beliefs</w:t>
      </w:r>
      <w:r w:rsidRPr="00C957E4">
        <w:rPr>
          <w:lang w:val="en-SG"/>
        </w:rPr>
        <w:t xml:space="preserve"> and group characteristics on task perf</w:t>
      </w:r>
      <w:r w:rsidR="003F67DE" w:rsidRPr="00C957E4">
        <w:rPr>
          <w:lang w:val="en-SG"/>
        </w:rPr>
        <w:t>ormance in small group settings. Extending previous research</w:t>
      </w:r>
      <w:r w:rsidRPr="00C957E4">
        <w:rPr>
          <w:lang w:val="en-SG"/>
        </w:rPr>
        <w:t xml:space="preserve"> </w:t>
      </w:r>
      <w:r w:rsidR="003F67DE" w:rsidRPr="00C957E4">
        <w:rPr>
          <w:lang w:val="en-SG"/>
        </w:rPr>
        <w:t xml:space="preserve">(e.g., </w:t>
      </w:r>
      <w:proofErr w:type="spellStart"/>
      <w:r w:rsidR="003F67DE" w:rsidRPr="00C957E4">
        <w:t>Klassen</w:t>
      </w:r>
      <w:proofErr w:type="spellEnd"/>
      <w:r w:rsidR="003F67DE" w:rsidRPr="00C957E4">
        <w:t xml:space="preserve"> &amp; </w:t>
      </w:r>
      <w:proofErr w:type="spellStart"/>
      <w:r w:rsidR="003F67DE" w:rsidRPr="00C957E4">
        <w:t>Krawchuk</w:t>
      </w:r>
      <w:proofErr w:type="spellEnd"/>
      <w:r w:rsidR="003F67DE" w:rsidRPr="00C957E4">
        <w:t xml:space="preserve">, 2009), we examined adolescents’ group performance in Indonesia, a non-western and relatively collectivistic culture. </w:t>
      </w:r>
      <w:r w:rsidR="003F67DE" w:rsidRPr="00C957E4">
        <w:rPr>
          <w:lang w:val="en-US"/>
        </w:rPr>
        <w:t>We hypothesized that compared to self-</w:t>
      </w:r>
      <w:proofErr w:type="gramStart"/>
      <w:r w:rsidR="003F67DE" w:rsidRPr="00C957E4">
        <w:rPr>
          <w:lang w:val="en-US"/>
        </w:rPr>
        <w:t>efficacy,</w:t>
      </w:r>
      <w:proofErr w:type="gramEnd"/>
      <w:r w:rsidR="003F67DE" w:rsidRPr="00C957E4">
        <w:rPr>
          <w:lang w:val="en-US"/>
        </w:rPr>
        <w:t xml:space="preserve"> collective efficacy will be a more salient predictor of group performance in a collectivistic culture. In addition, group characteristics </w:t>
      </w:r>
      <w:proofErr w:type="gramStart"/>
      <w:r w:rsidR="003F67DE" w:rsidRPr="00C957E4">
        <w:rPr>
          <w:lang w:val="en-US"/>
        </w:rPr>
        <w:t>were also examined</w:t>
      </w:r>
      <w:proofErr w:type="gramEnd"/>
      <w:r w:rsidR="003F67DE" w:rsidRPr="00C957E4">
        <w:rPr>
          <w:lang w:val="en-US"/>
        </w:rPr>
        <w:t xml:space="preserve"> to discern</w:t>
      </w:r>
      <w:r w:rsidR="003F67DE" w:rsidRPr="00C957E4">
        <w:t xml:space="preserve"> the influence of </w:t>
      </w:r>
      <w:r w:rsidR="003F67DE" w:rsidRPr="00C957E4">
        <w:rPr>
          <w:noProof/>
        </w:rPr>
        <w:t>surface</w:t>
      </w:r>
      <w:r w:rsidR="007E7722" w:rsidRPr="00C957E4">
        <w:rPr>
          <w:noProof/>
        </w:rPr>
        <w:t>-</w:t>
      </w:r>
      <w:r w:rsidR="003F67DE" w:rsidRPr="00C957E4">
        <w:rPr>
          <w:noProof/>
        </w:rPr>
        <w:t>level</w:t>
      </w:r>
      <w:r w:rsidR="003F67DE" w:rsidRPr="00C957E4">
        <w:t xml:space="preserve"> diversity on group performance among early adolescents. In line with the above literature, group size and age will be incl</w:t>
      </w:r>
      <w:r w:rsidR="00AF0EEE" w:rsidRPr="00C957E4">
        <w:t>uded as</w:t>
      </w:r>
      <w:r w:rsidR="007E7722" w:rsidRPr="00C957E4">
        <w:t xml:space="preserve"> a</w:t>
      </w:r>
      <w:r w:rsidR="00AF0EEE" w:rsidRPr="00C957E4">
        <w:t xml:space="preserve"> </w:t>
      </w:r>
      <w:r w:rsidR="00AF0EEE" w:rsidRPr="00C957E4">
        <w:rPr>
          <w:noProof/>
        </w:rPr>
        <w:t>control</w:t>
      </w:r>
      <w:r w:rsidR="00AF0EEE" w:rsidRPr="00C957E4">
        <w:t xml:space="preserve"> variable. I</w:t>
      </w:r>
      <w:r w:rsidR="003F67DE" w:rsidRPr="00C957E4">
        <w:t xml:space="preserve">t is hypothesized that heterogeneity of the group in terms of gender and ethnicity will negatively predict task performance among adolescents due to their preference in forming relationships with similar peers. </w:t>
      </w:r>
    </w:p>
    <w:p w14:paraId="0BEFA12F" w14:textId="77777777" w:rsidR="0027603F" w:rsidRPr="00C957E4" w:rsidRDefault="0027603F" w:rsidP="004D66C1">
      <w:pPr>
        <w:autoSpaceDE w:val="0"/>
        <w:autoSpaceDN w:val="0"/>
        <w:adjustRightInd w:val="0"/>
        <w:snapToGrid w:val="0"/>
        <w:spacing w:after="0"/>
        <w:ind w:firstLine="0"/>
        <w:jc w:val="center"/>
        <w:rPr>
          <w:b/>
          <w:lang w:val="en-SG"/>
        </w:rPr>
      </w:pPr>
    </w:p>
    <w:p w14:paraId="03074465" w14:textId="7646F552" w:rsidR="00333E7A" w:rsidRPr="00C957E4" w:rsidRDefault="00463C47" w:rsidP="004D66C1">
      <w:pPr>
        <w:autoSpaceDE w:val="0"/>
        <w:autoSpaceDN w:val="0"/>
        <w:adjustRightInd w:val="0"/>
        <w:snapToGrid w:val="0"/>
        <w:spacing w:after="0"/>
        <w:ind w:firstLine="0"/>
        <w:jc w:val="center"/>
        <w:rPr>
          <w:b/>
          <w:lang w:val="en-SG"/>
        </w:rPr>
      </w:pPr>
      <w:r w:rsidRPr="00C957E4">
        <w:rPr>
          <w:b/>
          <w:lang w:val="en-SG"/>
        </w:rPr>
        <w:t>Methods</w:t>
      </w:r>
    </w:p>
    <w:p w14:paraId="48D792A2" w14:textId="77777777" w:rsidR="00333E7A" w:rsidRPr="00C957E4" w:rsidRDefault="00333E7A" w:rsidP="004D66C1">
      <w:pPr>
        <w:snapToGrid w:val="0"/>
        <w:ind w:firstLine="0"/>
        <w:rPr>
          <w:b/>
          <w:lang w:val="en-SG"/>
        </w:rPr>
      </w:pPr>
      <w:r w:rsidRPr="00C957E4">
        <w:rPr>
          <w:b/>
          <w:lang w:val="en-SG"/>
        </w:rPr>
        <w:t>Participants</w:t>
      </w:r>
    </w:p>
    <w:p w14:paraId="112136AF" w14:textId="004C5559" w:rsidR="0069519E" w:rsidRPr="00C957E4" w:rsidRDefault="00DE40E6" w:rsidP="000B626D">
      <w:pPr>
        <w:snapToGrid w:val="0"/>
      </w:pPr>
      <w:r w:rsidRPr="00C957E4">
        <w:t xml:space="preserve">The sample </w:t>
      </w:r>
      <w:r w:rsidR="00333E7A" w:rsidRPr="00C957E4">
        <w:t>(</w:t>
      </w:r>
      <w:r w:rsidR="00333E7A" w:rsidRPr="00604384">
        <w:rPr>
          <w:i/>
        </w:rPr>
        <w:t>M</w:t>
      </w:r>
      <w:r w:rsidR="00AC54CF" w:rsidRPr="00604384">
        <w:rPr>
          <w:vertAlign w:val="subscript"/>
        </w:rPr>
        <w:t>age</w:t>
      </w:r>
      <w:r w:rsidR="00333E7A" w:rsidRPr="00604384">
        <w:rPr>
          <w:i/>
        </w:rPr>
        <w:t xml:space="preserve"> </w:t>
      </w:r>
      <w:r w:rsidR="00333E7A" w:rsidRPr="00604384">
        <w:t xml:space="preserve">= 11.70, </w:t>
      </w:r>
      <w:r w:rsidR="00333E7A" w:rsidRPr="00604384">
        <w:rPr>
          <w:i/>
        </w:rPr>
        <w:t xml:space="preserve">SD </w:t>
      </w:r>
      <w:r w:rsidR="00333E7A" w:rsidRPr="00604384">
        <w:t>= 1.13) consisted of 435 early adolescents</w:t>
      </w:r>
      <w:r w:rsidR="005116C2" w:rsidRPr="00604384">
        <w:t xml:space="preserve"> randomly</w:t>
      </w:r>
      <w:r w:rsidR="005119DA" w:rsidRPr="00604384">
        <w:t xml:space="preserve"> divided into 116</w:t>
      </w:r>
      <w:r w:rsidR="00333E7A" w:rsidRPr="00604384">
        <w:t xml:space="preserve"> groups</w:t>
      </w:r>
      <w:r w:rsidR="007F27BC" w:rsidRPr="00604384">
        <w:t xml:space="preserve"> of three or four</w:t>
      </w:r>
      <w:r w:rsidR="00591D0C" w:rsidRPr="00604384">
        <w:t xml:space="preserve"> participants of the same grade</w:t>
      </w:r>
      <w:r w:rsidR="00333E7A" w:rsidRPr="00604384">
        <w:t xml:space="preserve">. </w:t>
      </w:r>
      <w:r w:rsidRPr="00604384">
        <w:t>These</w:t>
      </w:r>
      <w:r w:rsidRPr="00C957E4">
        <w:t xml:space="preserve"> participants were in Year 5 (24.8%), Year 6 (22.5%), Year 7 (26.9%), and Year 8 (25.7%). </w:t>
      </w:r>
      <w:r w:rsidR="007F27BC" w:rsidRPr="00C957E4">
        <w:t xml:space="preserve">Of the total sample, </w:t>
      </w:r>
      <w:r w:rsidR="00333E7A" w:rsidRPr="00C957E4">
        <w:t>53% were female and</w:t>
      </w:r>
      <w:r w:rsidR="00633F25" w:rsidRPr="00C957E4">
        <w:t xml:space="preserve"> the</w:t>
      </w:r>
      <w:r w:rsidR="00333E7A" w:rsidRPr="00C957E4">
        <w:t xml:space="preserve"> majority of the sample were Chinese (81.1%), </w:t>
      </w:r>
      <w:r w:rsidR="007F27BC" w:rsidRPr="00C957E4">
        <w:t xml:space="preserve">with 9.4% of mixed </w:t>
      </w:r>
      <w:r w:rsidR="007F27BC" w:rsidRPr="00C957E4">
        <w:lastRenderedPageBreak/>
        <w:t xml:space="preserve">ethnicity (Chinese and non-Chinese) and the other </w:t>
      </w:r>
      <w:r w:rsidR="00333E7A" w:rsidRPr="00C957E4">
        <w:t>9</w:t>
      </w:r>
      <w:r w:rsidR="00AB7AA5" w:rsidRPr="00C957E4">
        <w:t>.</w:t>
      </w:r>
      <w:r w:rsidRPr="00C957E4">
        <w:t>5</w:t>
      </w:r>
      <w:r w:rsidR="00AB7AA5" w:rsidRPr="00C957E4">
        <w:t>% being non-</w:t>
      </w:r>
      <w:r w:rsidR="009157D6" w:rsidRPr="00C957E4">
        <w:t>C</w:t>
      </w:r>
      <w:r w:rsidR="007F27BC" w:rsidRPr="00C957E4">
        <w:t>hinese</w:t>
      </w:r>
      <w:r w:rsidR="00333E7A" w:rsidRPr="00C957E4">
        <w:t xml:space="preserve">. </w:t>
      </w:r>
      <w:r w:rsidRPr="00C957E4">
        <w:t xml:space="preserve">This sample </w:t>
      </w:r>
      <w:proofErr w:type="gramStart"/>
      <w:r w:rsidRPr="00C957E4">
        <w:t>was drawn</w:t>
      </w:r>
      <w:proofErr w:type="gramEnd"/>
      <w:r w:rsidRPr="00C957E4">
        <w:t xml:space="preserve"> from a middle-sized private school that cater</w:t>
      </w:r>
      <w:r w:rsidR="00A307D9" w:rsidRPr="00C957E4">
        <w:t>ed</w:t>
      </w:r>
      <w:r w:rsidRPr="00C957E4">
        <w:t xml:space="preserve"> to students from Year 1 to Year 12. </w:t>
      </w:r>
      <w:r w:rsidR="007E7722" w:rsidRPr="00C957E4">
        <w:rPr>
          <w:noProof/>
        </w:rPr>
        <w:t>The l</w:t>
      </w:r>
      <w:r w:rsidR="00333E7A" w:rsidRPr="00C957E4">
        <w:rPr>
          <w:noProof/>
        </w:rPr>
        <w:t>anguage</w:t>
      </w:r>
      <w:r w:rsidR="00333E7A" w:rsidRPr="00C957E4">
        <w:t xml:space="preserve"> spoken at home w</w:t>
      </w:r>
      <w:r w:rsidR="007F27BC" w:rsidRPr="00C957E4">
        <w:t>as</w:t>
      </w:r>
      <w:r w:rsidR="00333E7A" w:rsidRPr="00C957E4">
        <w:t xml:space="preserve"> mainly Indonesian (85.7%), with local dialect (2.1%) and a mixture of both (12.2%) as the next most common home languages. </w:t>
      </w:r>
      <w:proofErr w:type="gramStart"/>
      <w:r w:rsidRPr="00C957E4">
        <w:t>All the participants were born and grew up in Indonesia.</w:t>
      </w:r>
      <w:proofErr w:type="gramEnd"/>
      <w:r w:rsidRPr="00C957E4">
        <w:t xml:space="preserve">  </w:t>
      </w:r>
    </w:p>
    <w:p w14:paraId="423B9C49" w14:textId="77777777" w:rsidR="00EF5AB4" w:rsidRPr="00C957E4" w:rsidRDefault="00EF5AB4" w:rsidP="00EF5AB4">
      <w:pPr>
        <w:snapToGrid w:val="0"/>
        <w:ind w:right="-425" w:firstLine="0"/>
        <w:rPr>
          <w:b/>
          <w:i/>
        </w:rPr>
      </w:pPr>
      <w:r w:rsidRPr="00C957E4">
        <w:rPr>
          <w:b/>
          <w:i/>
        </w:rPr>
        <w:t xml:space="preserve">      </w:t>
      </w:r>
    </w:p>
    <w:p w14:paraId="03E765A7" w14:textId="15067D4F" w:rsidR="00333E7A" w:rsidRPr="00C957E4" w:rsidRDefault="00333E7A" w:rsidP="00EF5AB4">
      <w:pPr>
        <w:snapToGrid w:val="0"/>
        <w:ind w:right="-425" w:firstLine="0"/>
        <w:rPr>
          <w:b/>
        </w:rPr>
      </w:pPr>
      <w:r w:rsidRPr="00C957E4">
        <w:rPr>
          <w:b/>
        </w:rPr>
        <w:t xml:space="preserve">Measures </w:t>
      </w:r>
    </w:p>
    <w:p w14:paraId="5F3375EF" w14:textId="4FE1E76E" w:rsidR="00751EDE" w:rsidRPr="00C957E4" w:rsidRDefault="00333E7A" w:rsidP="00902088">
      <w:r w:rsidRPr="00C957E4">
        <w:rPr>
          <w:rFonts w:eastAsia="Calibri"/>
          <w:b/>
        </w:rPr>
        <w:t>Self-efficacy and collective efficacy.</w:t>
      </w:r>
      <w:r w:rsidRPr="00C957E4">
        <w:rPr>
          <w:rFonts w:eastAsia="Calibri"/>
        </w:rPr>
        <w:t xml:space="preserve"> </w:t>
      </w:r>
      <w:r w:rsidR="008E4E46" w:rsidRPr="00C957E4">
        <w:rPr>
          <w:rFonts w:eastAsia="Calibri"/>
        </w:rPr>
        <w:t>Both t</w:t>
      </w:r>
      <w:r w:rsidR="00751EDE" w:rsidRPr="00C957E4">
        <w:rPr>
          <w:rFonts w:eastAsia="Calibri"/>
        </w:rPr>
        <w:t xml:space="preserve">he self-efficacy and collective </w:t>
      </w:r>
      <w:r w:rsidR="008E4E46" w:rsidRPr="00C957E4">
        <w:rPr>
          <w:rFonts w:eastAsia="Calibri"/>
        </w:rPr>
        <w:t>efficacy me</w:t>
      </w:r>
      <w:r w:rsidR="00B326F4" w:rsidRPr="00C957E4">
        <w:rPr>
          <w:rFonts w:eastAsia="Calibri"/>
        </w:rPr>
        <w:t xml:space="preserve">asures </w:t>
      </w:r>
      <w:proofErr w:type="gramStart"/>
      <w:r w:rsidR="00B326F4" w:rsidRPr="00C957E4">
        <w:rPr>
          <w:rFonts w:eastAsia="Calibri"/>
        </w:rPr>
        <w:t>were constructed</w:t>
      </w:r>
      <w:proofErr w:type="gramEnd"/>
      <w:r w:rsidR="00B326F4" w:rsidRPr="00C957E4">
        <w:rPr>
          <w:rFonts w:eastAsia="Calibri"/>
        </w:rPr>
        <w:t xml:space="preserve"> according to</w:t>
      </w:r>
      <w:r w:rsidR="008E4E46" w:rsidRPr="00C957E4">
        <w:rPr>
          <w:rFonts w:eastAsia="Calibri"/>
        </w:rPr>
        <w:t xml:space="preserve"> guidelines by Bandura (2006) and recommendations by self-efficacy researchers (</w:t>
      </w:r>
      <w:proofErr w:type="spellStart"/>
      <w:r w:rsidR="008E4E46" w:rsidRPr="00C957E4">
        <w:rPr>
          <w:rFonts w:eastAsia="Calibri"/>
        </w:rPr>
        <w:t>Klassen</w:t>
      </w:r>
      <w:proofErr w:type="spellEnd"/>
      <w:r w:rsidR="008E4E46" w:rsidRPr="00C957E4">
        <w:rPr>
          <w:rFonts w:eastAsia="Calibri"/>
        </w:rPr>
        <w:t xml:space="preserve">, 2004; </w:t>
      </w:r>
      <w:proofErr w:type="spellStart"/>
      <w:r w:rsidR="008E4E46" w:rsidRPr="00C957E4">
        <w:rPr>
          <w:rFonts w:eastAsia="Calibri"/>
        </w:rPr>
        <w:t>Pajares</w:t>
      </w:r>
      <w:proofErr w:type="spellEnd"/>
      <w:r w:rsidR="008E4E46" w:rsidRPr="00C957E4">
        <w:rPr>
          <w:rFonts w:eastAsia="Calibri"/>
        </w:rPr>
        <w:t xml:space="preserve">, 1996). As asserted by Bandura (1997, p. 37), </w:t>
      </w:r>
      <w:r w:rsidR="00931040" w:rsidRPr="00C957E4">
        <w:rPr>
          <w:rFonts w:eastAsia="Calibri"/>
        </w:rPr>
        <w:t>efficacy measure</w:t>
      </w:r>
      <w:r w:rsidR="008E4E46" w:rsidRPr="00C957E4">
        <w:rPr>
          <w:rFonts w:eastAsia="Calibri"/>
        </w:rPr>
        <w:t xml:space="preserve">s should focus on beliefs “about what one can do under different sets of conditions with whatever skills one possesses” rather than on assessing current skills. </w:t>
      </w:r>
      <w:r w:rsidR="002F73DC" w:rsidRPr="00C957E4">
        <w:rPr>
          <w:rFonts w:eastAsia="Calibri"/>
        </w:rPr>
        <w:t>Thus</w:t>
      </w:r>
      <w:r w:rsidRPr="00C957E4">
        <w:rPr>
          <w:rFonts w:eastAsia="Calibri"/>
        </w:rPr>
        <w:t>,</w:t>
      </w:r>
      <w:r w:rsidR="002F73DC" w:rsidRPr="00C957E4">
        <w:rPr>
          <w:rFonts w:eastAsia="Calibri"/>
        </w:rPr>
        <w:t xml:space="preserve"> in the current study,</w:t>
      </w:r>
      <w:r w:rsidRPr="00C957E4">
        <w:rPr>
          <w:rFonts w:eastAsia="Calibri"/>
        </w:rPr>
        <w:t xml:space="preserve"> the efficacy measures assess</w:t>
      </w:r>
      <w:r w:rsidR="00931040" w:rsidRPr="00C957E4">
        <w:rPr>
          <w:rFonts w:eastAsia="Calibri"/>
        </w:rPr>
        <w:t>ed</w:t>
      </w:r>
      <w:r w:rsidRPr="00C957E4">
        <w:rPr>
          <w:rFonts w:eastAsia="Calibri"/>
        </w:rPr>
        <w:t xml:space="preserve"> the individual</w:t>
      </w:r>
      <w:r w:rsidR="008E4E46" w:rsidRPr="00C957E4">
        <w:rPr>
          <w:rFonts w:eastAsia="Calibri"/>
        </w:rPr>
        <w:t xml:space="preserve">s’ or </w:t>
      </w:r>
      <w:r w:rsidRPr="00C957E4">
        <w:rPr>
          <w:rFonts w:eastAsia="Calibri"/>
        </w:rPr>
        <w:t>groups</w:t>
      </w:r>
      <w:r w:rsidR="008E4E46" w:rsidRPr="00C957E4">
        <w:rPr>
          <w:rFonts w:eastAsia="Calibri"/>
        </w:rPr>
        <w:t>’</w:t>
      </w:r>
      <w:r w:rsidRPr="00C957E4">
        <w:rPr>
          <w:rFonts w:eastAsia="Calibri"/>
        </w:rPr>
        <w:t xml:space="preserve"> belief</w:t>
      </w:r>
      <w:r w:rsidR="008E4E46" w:rsidRPr="00C957E4">
        <w:rPr>
          <w:rFonts w:eastAsia="Calibri"/>
        </w:rPr>
        <w:t>s</w:t>
      </w:r>
      <w:r w:rsidRPr="00C957E4">
        <w:rPr>
          <w:rFonts w:eastAsia="Calibri"/>
        </w:rPr>
        <w:t xml:space="preserve"> in their ability to carry out a task exhibit</w:t>
      </w:r>
      <w:r w:rsidR="002F73DC" w:rsidRPr="00C957E4">
        <w:rPr>
          <w:rFonts w:eastAsia="Calibri"/>
        </w:rPr>
        <w:t>ed</w:t>
      </w:r>
      <w:r w:rsidRPr="00C957E4">
        <w:rPr>
          <w:rFonts w:eastAsia="Calibri"/>
        </w:rPr>
        <w:t xml:space="preserve"> close similarities wit</w:t>
      </w:r>
      <w:r w:rsidR="00A307D9" w:rsidRPr="00C957E4">
        <w:rPr>
          <w:rFonts w:eastAsia="Calibri"/>
        </w:rPr>
        <w:t>h the criteria task and reflected</w:t>
      </w:r>
      <w:r w:rsidRPr="00C957E4">
        <w:rPr>
          <w:rFonts w:eastAsia="Calibri"/>
        </w:rPr>
        <w:t xml:space="preserve"> increasing levels of challenge (</w:t>
      </w:r>
      <w:r w:rsidR="008E4E46" w:rsidRPr="00C957E4">
        <w:rPr>
          <w:rFonts w:eastAsia="Calibri"/>
        </w:rPr>
        <w:t>e.g.,</w:t>
      </w:r>
      <w:r w:rsidR="002F73DC" w:rsidRPr="00C957E4">
        <w:rPr>
          <w:rFonts w:eastAsia="Calibri"/>
        </w:rPr>
        <w:t xml:space="preserve"> when a greater amount of tasks and a certain time constraint are set). </w:t>
      </w:r>
      <w:r w:rsidRPr="00C957E4">
        <w:rPr>
          <w:rFonts w:eastAsia="Calibri"/>
        </w:rPr>
        <w:t xml:space="preserve">Items on the </w:t>
      </w:r>
      <w:r w:rsidR="008E4E46" w:rsidRPr="00C957E4">
        <w:rPr>
          <w:rFonts w:eastAsia="Calibri"/>
        </w:rPr>
        <w:t xml:space="preserve">self-efficacy </w:t>
      </w:r>
      <w:r w:rsidRPr="00C957E4">
        <w:rPr>
          <w:rFonts w:eastAsia="Calibri"/>
        </w:rPr>
        <w:t xml:space="preserve">and </w:t>
      </w:r>
      <w:r w:rsidR="008E4E46" w:rsidRPr="00C957E4">
        <w:rPr>
          <w:rFonts w:eastAsia="Calibri"/>
        </w:rPr>
        <w:t xml:space="preserve">collective efficacy </w:t>
      </w:r>
      <w:r w:rsidR="00A307D9" w:rsidRPr="00C957E4">
        <w:rPr>
          <w:rFonts w:eastAsia="Calibri"/>
        </w:rPr>
        <w:t>measures were</w:t>
      </w:r>
      <w:r w:rsidR="002F73DC" w:rsidRPr="00C957E4">
        <w:rPr>
          <w:rFonts w:eastAsia="Calibri"/>
        </w:rPr>
        <w:t xml:space="preserve"> </w:t>
      </w:r>
      <w:r w:rsidRPr="00C957E4">
        <w:rPr>
          <w:rFonts w:eastAsia="Calibri"/>
        </w:rPr>
        <w:t>worded to reflect</w:t>
      </w:r>
      <w:r w:rsidR="002F73DC" w:rsidRPr="00C957E4">
        <w:rPr>
          <w:rFonts w:eastAsia="Calibri"/>
        </w:rPr>
        <w:t xml:space="preserve"> </w:t>
      </w:r>
      <w:r w:rsidR="00BF27E3" w:rsidRPr="00C957E4">
        <w:rPr>
          <w:rFonts w:eastAsia="Calibri"/>
        </w:rPr>
        <w:t>students’</w:t>
      </w:r>
      <w:r w:rsidR="002F73DC" w:rsidRPr="00C957E4">
        <w:rPr>
          <w:rFonts w:eastAsia="Calibri"/>
        </w:rPr>
        <w:t xml:space="preserve"> estimation</w:t>
      </w:r>
      <w:r w:rsidR="00BF27E3" w:rsidRPr="00C957E4">
        <w:rPr>
          <w:rFonts w:eastAsia="Calibri"/>
        </w:rPr>
        <w:t>s</w:t>
      </w:r>
      <w:r w:rsidR="002F73DC" w:rsidRPr="00C957E4">
        <w:rPr>
          <w:rFonts w:eastAsia="Calibri"/>
        </w:rPr>
        <w:t xml:space="preserve"> of</w:t>
      </w:r>
      <w:r w:rsidR="00BF27E3" w:rsidRPr="00C957E4">
        <w:rPr>
          <w:rFonts w:eastAsia="Calibri"/>
        </w:rPr>
        <w:t xml:space="preserve"> their</w:t>
      </w:r>
      <w:r w:rsidR="002F73DC" w:rsidRPr="00C957E4">
        <w:rPr>
          <w:rFonts w:eastAsia="Calibri"/>
        </w:rPr>
        <w:t xml:space="preserve"> </w:t>
      </w:r>
      <w:r w:rsidRPr="00C957E4">
        <w:rPr>
          <w:rFonts w:eastAsia="Calibri"/>
        </w:rPr>
        <w:t>performance on the subsequent task</w:t>
      </w:r>
      <w:r w:rsidR="00BF27E3" w:rsidRPr="00C957E4">
        <w:rPr>
          <w:rFonts w:eastAsia="Calibri"/>
        </w:rPr>
        <w:t xml:space="preserve"> </w:t>
      </w:r>
      <w:r w:rsidR="00D3554E" w:rsidRPr="00C957E4">
        <w:rPr>
          <w:rFonts w:eastAsia="Calibri"/>
        </w:rPr>
        <w:t xml:space="preserve">when they </w:t>
      </w:r>
      <w:r w:rsidR="00B326F4" w:rsidRPr="00C957E4">
        <w:rPr>
          <w:rFonts w:eastAsia="Calibri"/>
        </w:rPr>
        <w:t xml:space="preserve">attempted the task </w:t>
      </w:r>
      <w:r w:rsidR="00BF27E3" w:rsidRPr="00C957E4">
        <w:rPr>
          <w:rFonts w:eastAsia="Calibri"/>
        </w:rPr>
        <w:t>individually (for self-efficacy) and as a group (collective efficacy).</w:t>
      </w:r>
      <w:r w:rsidRPr="00C957E4">
        <w:rPr>
          <w:rFonts w:eastAsia="Calibri"/>
        </w:rPr>
        <w:t xml:space="preserve"> </w:t>
      </w:r>
      <w:r w:rsidR="00BF27E3" w:rsidRPr="00C957E4">
        <w:rPr>
          <w:rFonts w:eastAsia="Calibri"/>
        </w:rPr>
        <w:t>For example, the main instruction of the self-efficacy measure for the puzzles (fin</w:t>
      </w:r>
      <w:r w:rsidR="00B326F4" w:rsidRPr="00C957E4">
        <w:rPr>
          <w:rFonts w:eastAsia="Calibri"/>
        </w:rPr>
        <w:t>d</w:t>
      </w:r>
      <w:r w:rsidR="00BF27E3" w:rsidRPr="00C957E4">
        <w:rPr>
          <w:rFonts w:eastAsia="Calibri"/>
        </w:rPr>
        <w:t>-t</w:t>
      </w:r>
      <w:r w:rsidR="00A307D9" w:rsidRPr="00C957E4">
        <w:rPr>
          <w:rFonts w:eastAsia="Calibri"/>
        </w:rPr>
        <w:t>he-difference or FTD) task read</w:t>
      </w:r>
      <w:r w:rsidR="00BF27E3" w:rsidRPr="00C957E4">
        <w:rPr>
          <w:rFonts w:eastAsia="Calibri"/>
        </w:rPr>
        <w:t>,</w:t>
      </w:r>
      <w:r w:rsidR="002F73DC" w:rsidRPr="00C957E4">
        <w:rPr>
          <w:rFonts w:eastAsia="Calibri"/>
        </w:rPr>
        <w:t xml:space="preserve"> “Now think about doing five of these puzzles by yourself</w:t>
      </w:r>
      <w:r w:rsidR="001E5D05" w:rsidRPr="00C957E4">
        <w:rPr>
          <w:rFonts w:eastAsia="Calibri"/>
        </w:rPr>
        <w:t xml:space="preserve"> (or with</w:t>
      </w:r>
      <w:r w:rsidR="00BF27E3" w:rsidRPr="00C957E4">
        <w:rPr>
          <w:rFonts w:eastAsia="Calibri"/>
        </w:rPr>
        <w:t xml:space="preserve"> your group for collective measure) </w:t>
      </w:r>
      <w:r w:rsidR="002F73DC" w:rsidRPr="00C957E4">
        <w:rPr>
          <w:rFonts w:eastAsia="Calibri"/>
        </w:rPr>
        <w:t>in four minutes (there are 60 differences). What is your confidence level of getting 10</w:t>
      </w:r>
      <w:r w:rsidR="00B326F4" w:rsidRPr="00C957E4">
        <w:rPr>
          <w:rFonts w:eastAsia="Calibri"/>
        </w:rPr>
        <w:t xml:space="preserve"> to </w:t>
      </w:r>
      <w:r w:rsidR="002F73DC" w:rsidRPr="00C957E4">
        <w:rPr>
          <w:rFonts w:eastAsia="Calibri"/>
        </w:rPr>
        <w:t xml:space="preserve">60 of these differences in four minutes?” </w:t>
      </w:r>
      <w:r w:rsidR="00BF27E3" w:rsidRPr="00C957E4">
        <w:rPr>
          <w:rFonts w:eastAsia="Calibri"/>
        </w:rPr>
        <w:t>T</w:t>
      </w:r>
      <w:r w:rsidRPr="00C957E4">
        <w:rPr>
          <w:rFonts w:eastAsia="Calibri"/>
        </w:rPr>
        <w:t>h</w:t>
      </w:r>
      <w:r w:rsidR="00BF27E3" w:rsidRPr="00C957E4">
        <w:rPr>
          <w:rFonts w:eastAsia="Calibri"/>
        </w:rPr>
        <w:t>is instruction was followed by</w:t>
      </w:r>
      <w:r w:rsidR="002F73DC" w:rsidRPr="00C957E4">
        <w:rPr>
          <w:rFonts w:eastAsia="Calibri"/>
        </w:rPr>
        <w:t xml:space="preserve"> six</w:t>
      </w:r>
      <w:r w:rsidRPr="00C957E4">
        <w:rPr>
          <w:rFonts w:eastAsia="Calibri"/>
        </w:rPr>
        <w:t xml:space="preserve"> statement</w:t>
      </w:r>
      <w:r w:rsidR="002F73DC" w:rsidRPr="00C957E4">
        <w:rPr>
          <w:rFonts w:eastAsia="Calibri"/>
        </w:rPr>
        <w:t>s</w:t>
      </w:r>
      <w:r w:rsidRPr="00C957E4">
        <w:rPr>
          <w:rFonts w:eastAsia="Calibri"/>
        </w:rPr>
        <w:t xml:space="preserve"> </w:t>
      </w:r>
      <w:r w:rsidR="00BF27E3" w:rsidRPr="00C957E4">
        <w:rPr>
          <w:rFonts w:eastAsia="Calibri"/>
        </w:rPr>
        <w:t>reflecting</w:t>
      </w:r>
      <w:r w:rsidR="002F73DC" w:rsidRPr="00C957E4">
        <w:rPr>
          <w:rFonts w:eastAsia="Calibri"/>
        </w:rPr>
        <w:t xml:space="preserve"> </w:t>
      </w:r>
      <w:r w:rsidR="00BF27E3" w:rsidRPr="00C957E4">
        <w:rPr>
          <w:rFonts w:eastAsia="Calibri"/>
        </w:rPr>
        <w:t xml:space="preserve">increasing levels of challenge, ranging from “Working by myself, in 4 minutes I can get at least 10 rights” to “Working by myself, </w:t>
      </w:r>
      <w:r w:rsidR="00BF27E3" w:rsidRPr="00C957E4">
        <w:rPr>
          <w:rFonts w:eastAsia="Calibri"/>
        </w:rPr>
        <w:lastRenderedPageBreak/>
        <w:t>in 4 minutes I can get at least 60 rights.</w:t>
      </w:r>
      <w:r w:rsidR="00A303A8" w:rsidRPr="00C957E4">
        <w:rPr>
          <w:rFonts w:eastAsia="Calibri"/>
        </w:rPr>
        <w:t>” The</w:t>
      </w:r>
      <w:r w:rsidRPr="00C957E4">
        <w:rPr>
          <w:rFonts w:eastAsia="Calibri"/>
        </w:rPr>
        <w:t xml:space="preserve"> </w:t>
      </w:r>
      <w:r w:rsidR="00A303A8" w:rsidRPr="00C957E4">
        <w:rPr>
          <w:rFonts w:eastAsia="Calibri"/>
        </w:rPr>
        <w:t>collective efficacy me</w:t>
      </w:r>
      <w:r w:rsidRPr="00C957E4">
        <w:rPr>
          <w:rFonts w:eastAsia="Calibri"/>
        </w:rPr>
        <w:t>asure</w:t>
      </w:r>
      <w:r w:rsidR="00A303A8" w:rsidRPr="00C957E4">
        <w:rPr>
          <w:rFonts w:eastAsia="Calibri"/>
        </w:rPr>
        <w:t xml:space="preserve"> had </w:t>
      </w:r>
      <w:r w:rsidRPr="00C957E4">
        <w:rPr>
          <w:rFonts w:eastAsia="Calibri"/>
        </w:rPr>
        <w:t>parallel</w:t>
      </w:r>
      <w:r w:rsidR="00A303A8" w:rsidRPr="00C957E4">
        <w:rPr>
          <w:rFonts w:eastAsia="Calibri"/>
        </w:rPr>
        <w:t xml:space="preserve"> wording as</w:t>
      </w:r>
      <w:r w:rsidRPr="00C957E4">
        <w:rPr>
          <w:rFonts w:eastAsia="Calibri"/>
        </w:rPr>
        <w:t xml:space="preserve"> the </w:t>
      </w:r>
      <w:r w:rsidR="00B326F4" w:rsidRPr="00C957E4">
        <w:rPr>
          <w:rFonts w:eastAsia="Calibri"/>
        </w:rPr>
        <w:t>self-efficacy</w:t>
      </w:r>
      <w:r w:rsidRPr="00C957E4">
        <w:rPr>
          <w:rFonts w:eastAsia="Calibri"/>
        </w:rPr>
        <w:t xml:space="preserve"> measure, but </w:t>
      </w:r>
      <w:r w:rsidR="00A0621F" w:rsidRPr="00C957E4">
        <w:rPr>
          <w:rFonts w:eastAsia="Calibri"/>
        </w:rPr>
        <w:t xml:space="preserve">asked </w:t>
      </w:r>
      <w:r w:rsidRPr="00C957E4">
        <w:rPr>
          <w:rFonts w:eastAsia="Calibri"/>
        </w:rPr>
        <w:t>participants</w:t>
      </w:r>
      <w:r w:rsidR="00A0621F" w:rsidRPr="00C957E4">
        <w:rPr>
          <w:rFonts w:eastAsia="Calibri"/>
        </w:rPr>
        <w:t xml:space="preserve"> to</w:t>
      </w:r>
      <w:r w:rsidRPr="00C957E4">
        <w:rPr>
          <w:rFonts w:eastAsia="Calibri"/>
        </w:rPr>
        <w:t xml:space="preserve"> rate the</w:t>
      </w:r>
      <w:r w:rsidR="00A0621F" w:rsidRPr="00C957E4">
        <w:rPr>
          <w:rFonts w:eastAsia="Calibri"/>
        </w:rPr>
        <w:t>ir</w:t>
      </w:r>
      <w:r w:rsidRPr="00C957E4">
        <w:rPr>
          <w:rFonts w:eastAsia="Calibri"/>
        </w:rPr>
        <w:t xml:space="preserve"> confidence </w:t>
      </w:r>
      <w:r w:rsidR="00B326F4" w:rsidRPr="00C957E4">
        <w:rPr>
          <w:rFonts w:eastAsia="Calibri"/>
        </w:rPr>
        <w:t xml:space="preserve">in </w:t>
      </w:r>
      <w:r w:rsidRPr="00C957E4">
        <w:rPr>
          <w:rFonts w:eastAsia="Calibri"/>
        </w:rPr>
        <w:t>their group</w:t>
      </w:r>
      <w:r w:rsidR="00931040" w:rsidRPr="00C957E4">
        <w:rPr>
          <w:rFonts w:eastAsia="Calibri"/>
        </w:rPr>
        <w:t>,</w:t>
      </w:r>
      <w:r w:rsidR="00B326F4" w:rsidRPr="00C957E4">
        <w:rPr>
          <w:rFonts w:eastAsia="Calibri"/>
        </w:rPr>
        <w:t xml:space="preserve"> for example,</w:t>
      </w:r>
      <w:r w:rsidR="00931040" w:rsidRPr="00C957E4">
        <w:rPr>
          <w:rFonts w:eastAsia="Calibri"/>
        </w:rPr>
        <w:t xml:space="preserve"> </w:t>
      </w:r>
      <w:r w:rsidR="00A0621F" w:rsidRPr="00C957E4">
        <w:rPr>
          <w:rFonts w:eastAsia="Calibri"/>
        </w:rPr>
        <w:t>“</w:t>
      </w:r>
      <w:r w:rsidR="00A0621F" w:rsidRPr="00C957E4">
        <w:t>In 4 minutes, I think our group can get at least 10 right”.</w:t>
      </w:r>
      <w:r w:rsidR="00751EDE" w:rsidRPr="00C957E4">
        <w:t xml:space="preserve"> </w:t>
      </w:r>
      <w:r w:rsidRPr="00C957E4">
        <w:rPr>
          <w:rFonts w:eastAsia="Calibri"/>
        </w:rPr>
        <w:t>Participants responded to the</w:t>
      </w:r>
      <w:r w:rsidR="00931040" w:rsidRPr="00C957E4">
        <w:rPr>
          <w:rFonts w:eastAsia="Calibri"/>
        </w:rPr>
        <w:t>se self-efficacy and collective efficacy</w:t>
      </w:r>
      <w:r w:rsidRPr="00C957E4">
        <w:rPr>
          <w:rFonts w:eastAsia="Calibri"/>
        </w:rPr>
        <w:t xml:space="preserve"> measures on an 11-point scale (</w:t>
      </w:r>
      <w:proofErr w:type="gramStart"/>
      <w:r w:rsidRPr="00C957E4">
        <w:rPr>
          <w:rFonts w:eastAsia="Calibri"/>
        </w:rPr>
        <w:t>0</w:t>
      </w:r>
      <w:proofErr w:type="gramEnd"/>
      <w:r w:rsidRPr="00C957E4">
        <w:rPr>
          <w:rFonts w:eastAsia="Calibri"/>
        </w:rPr>
        <w:t xml:space="preserve"> = Can’t do it at all;</w:t>
      </w:r>
      <w:r w:rsidR="002F73DC" w:rsidRPr="00C957E4">
        <w:rPr>
          <w:rFonts w:eastAsia="Calibri"/>
        </w:rPr>
        <w:t xml:space="preserve"> 5 = Maybe can do;</w:t>
      </w:r>
      <w:r w:rsidRPr="00C957E4">
        <w:rPr>
          <w:rFonts w:eastAsia="Calibri"/>
        </w:rPr>
        <w:t xml:space="preserve"> 10 = Certainly can do).</w:t>
      </w:r>
      <w:r w:rsidR="00931040" w:rsidRPr="00C957E4">
        <w:rPr>
          <w:rFonts w:eastAsia="Calibri"/>
        </w:rPr>
        <w:t xml:space="preserve"> </w:t>
      </w:r>
      <w:r w:rsidR="00880106" w:rsidRPr="00C957E4">
        <w:rPr>
          <w:rFonts w:eastAsia="Calibri"/>
        </w:rPr>
        <w:t xml:space="preserve">Following the procedure by </w:t>
      </w:r>
      <w:proofErr w:type="spellStart"/>
      <w:r w:rsidR="00880106" w:rsidRPr="00C957E4">
        <w:rPr>
          <w:rFonts w:eastAsia="Calibri"/>
        </w:rPr>
        <w:t>Klassen</w:t>
      </w:r>
      <w:proofErr w:type="spellEnd"/>
      <w:r w:rsidR="00880106" w:rsidRPr="00C957E4">
        <w:rPr>
          <w:rFonts w:eastAsia="Calibri"/>
        </w:rPr>
        <w:t xml:space="preserve"> and </w:t>
      </w:r>
      <w:proofErr w:type="spellStart"/>
      <w:r w:rsidR="00880106" w:rsidRPr="00C957E4">
        <w:rPr>
          <w:rFonts w:eastAsia="Calibri"/>
        </w:rPr>
        <w:t>Krawchuk</w:t>
      </w:r>
      <w:proofErr w:type="spellEnd"/>
      <w:r w:rsidR="00880106" w:rsidRPr="00C957E4">
        <w:rPr>
          <w:rFonts w:eastAsia="Calibri"/>
        </w:rPr>
        <w:t xml:space="preserve"> (2009), i</w:t>
      </w:r>
      <w:r w:rsidR="005116C2" w:rsidRPr="00C957E4">
        <w:rPr>
          <w:rFonts w:eastAsia="Calibri"/>
        </w:rPr>
        <w:t xml:space="preserve">n the interest of time, </w:t>
      </w:r>
      <w:r w:rsidR="005116C2" w:rsidRPr="00C957E4">
        <w:rPr>
          <w:lang w:val="en-US"/>
        </w:rPr>
        <w:t>self-efficacy (SE</w:t>
      </w:r>
      <w:r w:rsidR="005116C2" w:rsidRPr="00C957E4">
        <w:rPr>
          <w:vertAlign w:val="subscript"/>
          <w:lang w:val="en-US"/>
        </w:rPr>
        <w:t>FTD</w:t>
      </w:r>
      <w:r w:rsidR="005116C2" w:rsidRPr="00C957E4">
        <w:rPr>
          <w:lang w:val="en-US"/>
        </w:rPr>
        <w:t xml:space="preserve">) was measured only once prior to the first </w:t>
      </w:r>
      <w:r w:rsidR="00CA16E1" w:rsidRPr="00C957E4">
        <w:rPr>
          <w:rFonts w:eastAsia="Calibri"/>
        </w:rPr>
        <w:t>find-the-difference</w:t>
      </w:r>
      <w:r w:rsidR="005116C2" w:rsidRPr="00C957E4">
        <w:rPr>
          <w:lang w:val="en-US"/>
        </w:rPr>
        <w:t xml:space="preserve"> task (FTD 1) and was used as a predictor for both </w:t>
      </w:r>
      <w:r w:rsidR="00CA16E1" w:rsidRPr="00C957E4">
        <w:rPr>
          <w:rFonts w:eastAsia="Calibri"/>
        </w:rPr>
        <w:t>find-the-difference</w:t>
      </w:r>
      <w:r w:rsidR="005116C2" w:rsidRPr="00C957E4">
        <w:rPr>
          <w:lang w:val="en-US"/>
        </w:rPr>
        <w:t xml:space="preserve"> tasks (FTD 1 and FTD 2). </w:t>
      </w:r>
      <w:r w:rsidR="005116C2" w:rsidRPr="00C957E4">
        <w:rPr>
          <w:rFonts w:eastAsia="Calibri"/>
        </w:rPr>
        <w:t xml:space="preserve"> </w:t>
      </w:r>
      <w:r w:rsidR="00751EDE" w:rsidRPr="00C957E4">
        <w:rPr>
          <w:lang w:val="en-SG"/>
        </w:rPr>
        <w:t>The Cronbach’s alpha reliability</w:t>
      </w:r>
      <w:r w:rsidR="00751EDE" w:rsidRPr="00C957E4">
        <w:t xml:space="preserve"> </w:t>
      </w:r>
      <w:r w:rsidR="00A307D9" w:rsidRPr="00C957E4">
        <w:t>wa</w:t>
      </w:r>
      <w:r w:rsidR="00B326F4" w:rsidRPr="00C957E4">
        <w:t>s</w:t>
      </w:r>
      <w:r w:rsidR="00751EDE" w:rsidRPr="00C957E4">
        <w:t xml:space="preserve"> </w:t>
      </w:r>
      <w:r w:rsidR="00751EDE" w:rsidRPr="00C957E4">
        <w:rPr>
          <w:rFonts w:ascii="Symbol" w:hAnsi="Symbol"/>
        </w:rPr>
        <w:t></w:t>
      </w:r>
      <w:r w:rsidR="00751EDE" w:rsidRPr="00C957E4">
        <w:rPr>
          <w:rFonts w:ascii="Symbol" w:hAnsi="Symbol"/>
        </w:rPr>
        <w:t></w:t>
      </w:r>
      <w:r w:rsidR="00751EDE" w:rsidRPr="00C957E4">
        <w:t>= .91 for SE</w:t>
      </w:r>
      <w:r w:rsidR="00751EDE" w:rsidRPr="00C957E4">
        <w:rPr>
          <w:vertAlign w:val="subscript"/>
        </w:rPr>
        <w:t>FTD</w:t>
      </w:r>
      <w:r w:rsidR="00751EDE" w:rsidRPr="00C957E4">
        <w:t xml:space="preserve">, </w:t>
      </w:r>
      <w:r w:rsidR="00751EDE" w:rsidRPr="00C957E4">
        <w:rPr>
          <w:rFonts w:ascii="Symbol" w:hAnsi="Symbol"/>
        </w:rPr>
        <w:t></w:t>
      </w:r>
      <w:r w:rsidR="00751EDE" w:rsidRPr="00C957E4">
        <w:rPr>
          <w:rFonts w:ascii="Symbol" w:hAnsi="Symbol"/>
        </w:rPr>
        <w:t></w:t>
      </w:r>
      <w:r w:rsidR="00751EDE" w:rsidRPr="00C957E4">
        <w:t>= .89 for CE1</w:t>
      </w:r>
      <w:r w:rsidR="00751EDE" w:rsidRPr="00C957E4">
        <w:rPr>
          <w:vertAlign w:val="subscript"/>
        </w:rPr>
        <w:t>FTD</w:t>
      </w:r>
      <w:r w:rsidR="00751EDE" w:rsidRPr="00C957E4">
        <w:t xml:space="preserve">, </w:t>
      </w:r>
      <w:r w:rsidR="00751EDE" w:rsidRPr="00C957E4">
        <w:rPr>
          <w:rFonts w:ascii="Symbol" w:hAnsi="Symbol"/>
        </w:rPr>
        <w:t></w:t>
      </w:r>
      <w:r w:rsidR="00751EDE" w:rsidRPr="00C957E4">
        <w:rPr>
          <w:rFonts w:ascii="Symbol" w:hAnsi="Symbol"/>
        </w:rPr>
        <w:t></w:t>
      </w:r>
      <w:r w:rsidR="00751EDE" w:rsidRPr="00C957E4">
        <w:t xml:space="preserve">= .93 for </w:t>
      </w:r>
      <w:r w:rsidR="00751EDE" w:rsidRPr="00C957E4">
        <w:rPr>
          <w:noProof/>
        </w:rPr>
        <w:t>SE</w:t>
      </w:r>
      <w:r w:rsidR="00751EDE" w:rsidRPr="00C957E4">
        <w:rPr>
          <w:noProof/>
          <w:vertAlign w:val="subscript"/>
        </w:rPr>
        <w:t>MATH</w:t>
      </w:r>
      <w:r w:rsidR="00751EDE" w:rsidRPr="00C957E4">
        <w:t xml:space="preserve">, </w:t>
      </w:r>
      <w:r w:rsidR="00751EDE" w:rsidRPr="00C957E4">
        <w:rPr>
          <w:rFonts w:ascii="Symbol" w:hAnsi="Symbol"/>
        </w:rPr>
        <w:t></w:t>
      </w:r>
      <w:r w:rsidR="00751EDE" w:rsidRPr="00C957E4">
        <w:rPr>
          <w:rFonts w:ascii="Symbol" w:hAnsi="Symbol"/>
        </w:rPr>
        <w:t></w:t>
      </w:r>
      <w:r w:rsidR="00751EDE" w:rsidRPr="00C957E4">
        <w:t>= .90 for CE</w:t>
      </w:r>
      <w:r w:rsidR="00751EDE" w:rsidRPr="00C957E4">
        <w:rPr>
          <w:vertAlign w:val="subscript"/>
        </w:rPr>
        <w:t>MATH</w:t>
      </w:r>
      <w:r w:rsidR="00751EDE" w:rsidRPr="00C957E4">
        <w:t xml:space="preserve">, and </w:t>
      </w:r>
      <w:r w:rsidR="00751EDE" w:rsidRPr="00C957E4">
        <w:rPr>
          <w:rFonts w:ascii="Symbol" w:hAnsi="Symbol"/>
        </w:rPr>
        <w:t></w:t>
      </w:r>
      <w:r w:rsidR="00751EDE" w:rsidRPr="00C957E4">
        <w:rPr>
          <w:rFonts w:ascii="Symbol" w:hAnsi="Symbol"/>
        </w:rPr>
        <w:t></w:t>
      </w:r>
      <w:r w:rsidR="00751EDE" w:rsidRPr="00C957E4">
        <w:t>= .88 for CE2</w:t>
      </w:r>
      <w:r w:rsidR="00751EDE" w:rsidRPr="00C957E4">
        <w:rPr>
          <w:vertAlign w:val="subscript"/>
        </w:rPr>
        <w:t>FTD</w:t>
      </w:r>
      <w:r w:rsidR="00751EDE" w:rsidRPr="00C957E4">
        <w:t>.</w:t>
      </w:r>
    </w:p>
    <w:p w14:paraId="5440297D" w14:textId="4EADA69A" w:rsidR="00333E7A" w:rsidRPr="00C957E4" w:rsidRDefault="00333E7A">
      <w:pPr>
        <w:snapToGrid w:val="0"/>
        <w:rPr>
          <w:rFonts w:eastAsia="Calibri"/>
        </w:rPr>
      </w:pPr>
      <w:r w:rsidRPr="00C957E4">
        <w:rPr>
          <w:rFonts w:eastAsia="Calibri"/>
          <w:b/>
        </w:rPr>
        <w:t>Group cohesion.</w:t>
      </w:r>
      <w:r w:rsidRPr="00C957E4">
        <w:rPr>
          <w:rFonts w:eastAsia="Calibri"/>
        </w:rPr>
        <w:t xml:space="preserve"> Group cohesion </w:t>
      </w:r>
      <w:proofErr w:type="gramStart"/>
      <w:r w:rsidRPr="00C957E4">
        <w:rPr>
          <w:rFonts w:eastAsia="Calibri"/>
        </w:rPr>
        <w:t>was measured</w:t>
      </w:r>
      <w:proofErr w:type="gramEnd"/>
      <w:r w:rsidRPr="00C957E4">
        <w:rPr>
          <w:rFonts w:eastAsia="Calibri"/>
        </w:rPr>
        <w:t xml:space="preserve"> using a 5-item scale adapted from Lee an</w:t>
      </w:r>
      <w:r w:rsidR="00CA16E1" w:rsidRPr="00C957E4">
        <w:rPr>
          <w:rFonts w:eastAsia="Calibri"/>
        </w:rPr>
        <w:t>d</w:t>
      </w:r>
      <w:r w:rsidRPr="00C957E4">
        <w:rPr>
          <w:rFonts w:eastAsia="Calibri"/>
        </w:rPr>
        <w:t xml:space="preserve"> </w:t>
      </w:r>
      <w:proofErr w:type="spellStart"/>
      <w:r w:rsidRPr="00C957E4">
        <w:rPr>
          <w:rFonts w:eastAsia="Calibri"/>
        </w:rPr>
        <w:t>Farh</w:t>
      </w:r>
      <w:proofErr w:type="spellEnd"/>
      <w:r w:rsidRPr="00C957E4">
        <w:rPr>
          <w:rFonts w:eastAsia="Calibri"/>
        </w:rPr>
        <w:t xml:space="preserve"> (2004). </w:t>
      </w:r>
      <w:proofErr w:type="gramStart"/>
      <w:r w:rsidR="00751EDE" w:rsidRPr="00C957E4">
        <w:rPr>
          <w:rFonts w:eastAsia="Calibri"/>
        </w:rPr>
        <w:t>The scale was originally developed by Price and Miller (1986) to assess the levels of togetherness and of</w:t>
      </w:r>
      <w:r w:rsidR="007E7722" w:rsidRPr="00C957E4">
        <w:rPr>
          <w:rFonts w:eastAsia="Calibri"/>
        </w:rPr>
        <w:t xml:space="preserve"> the</w:t>
      </w:r>
      <w:r w:rsidR="00751EDE" w:rsidRPr="00C957E4">
        <w:rPr>
          <w:rFonts w:eastAsia="Calibri"/>
        </w:rPr>
        <w:t xml:space="preserve"> </w:t>
      </w:r>
      <w:r w:rsidR="00751EDE" w:rsidRPr="00C957E4">
        <w:rPr>
          <w:rFonts w:eastAsia="Calibri"/>
          <w:noProof/>
        </w:rPr>
        <w:t>desirability</w:t>
      </w:r>
      <w:r w:rsidR="00751EDE" w:rsidRPr="00C957E4">
        <w:rPr>
          <w:rFonts w:eastAsia="Calibri"/>
        </w:rPr>
        <w:t xml:space="preserve"> of relationships among members of a group</w:t>
      </w:r>
      <w:proofErr w:type="gramEnd"/>
      <w:r w:rsidR="00751EDE" w:rsidRPr="00C957E4">
        <w:rPr>
          <w:rFonts w:eastAsia="Calibri"/>
        </w:rPr>
        <w:t xml:space="preserve">.  Two items </w:t>
      </w:r>
      <w:proofErr w:type="gramStart"/>
      <w:r w:rsidR="00751EDE" w:rsidRPr="00C957E4">
        <w:rPr>
          <w:rFonts w:eastAsia="Calibri"/>
        </w:rPr>
        <w:t>were</w:t>
      </w:r>
      <w:r w:rsidRPr="00C957E4">
        <w:rPr>
          <w:rFonts w:eastAsia="Calibri"/>
        </w:rPr>
        <w:t xml:space="preserve"> slightly modified</w:t>
      </w:r>
      <w:proofErr w:type="gramEnd"/>
      <w:r w:rsidRPr="00C957E4">
        <w:rPr>
          <w:rFonts w:eastAsia="Calibri"/>
        </w:rPr>
        <w:t xml:space="preserve"> </w:t>
      </w:r>
      <w:r w:rsidR="00751EDE" w:rsidRPr="00C957E4">
        <w:rPr>
          <w:rFonts w:eastAsia="Calibri"/>
        </w:rPr>
        <w:t xml:space="preserve">to suit the nature of the task and </w:t>
      </w:r>
      <w:r w:rsidR="00A613E6" w:rsidRPr="00C957E4">
        <w:rPr>
          <w:rFonts w:eastAsia="Calibri"/>
        </w:rPr>
        <w:t xml:space="preserve">the fact that the participants were in their early adolescence. For example, </w:t>
      </w:r>
      <w:r w:rsidRPr="00C957E4">
        <w:rPr>
          <w:rFonts w:eastAsia="Calibri"/>
        </w:rPr>
        <w:t>“Would you socialize with</w:t>
      </w:r>
      <w:r w:rsidR="007E7722" w:rsidRPr="00C957E4">
        <w:rPr>
          <w:rFonts w:eastAsia="Calibri"/>
        </w:rPr>
        <w:t xml:space="preserve"> a</w:t>
      </w:r>
      <w:r w:rsidRPr="00C957E4">
        <w:rPr>
          <w:rFonts w:eastAsia="Calibri"/>
        </w:rPr>
        <w:t xml:space="preserve"> </w:t>
      </w:r>
      <w:r w:rsidRPr="00C957E4">
        <w:rPr>
          <w:rFonts w:eastAsia="Calibri"/>
          <w:noProof/>
        </w:rPr>
        <w:t>member</w:t>
      </w:r>
      <w:r w:rsidRPr="00C957E4">
        <w:rPr>
          <w:rFonts w:eastAsia="Calibri"/>
        </w:rPr>
        <w:t xml:space="preserve"> of your group?” </w:t>
      </w:r>
      <w:r w:rsidR="00A613E6" w:rsidRPr="00C957E4">
        <w:rPr>
          <w:rFonts w:eastAsia="Calibri"/>
        </w:rPr>
        <w:t xml:space="preserve">became </w:t>
      </w:r>
      <w:r w:rsidRPr="00C957E4">
        <w:rPr>
          <w:rFonts w:eastAsia="Calibri"/>
        </w:rPr>
        <w:t>“Would you ‘hang out’ with members of your group?” to suit our adolescent participants. Participants responded on an 11-point response scale (</w:t>
      </w:r>
      <w:proofErr w:type="gramStart"/>
      <w:r w:rsidRPr="00C957E4">
        <w:rPr>
          <w:rFonts w:eastAsia="Calibri"/>
        </w:rPr>
        <w:t>1</w:t>
      </w:r>
      <w:proofErr w:type="gramEnd"/>
      <w:r w:rsidRPr="00C957E4">
        <w:rPr>
          <w:rFonts w:eastAsia="Calibri"/>
        </w:rPr>
        <w:t xml:space="preserve"> = not at all; </w:t>
      </w:r>
      <w:r w:rsidR="00A613E6" w:rsidRPr="00C957E4">
        <w:rPr>
          <w:rFonts w:eastAsia="Calibri"/>
        </w:rPr>
        <w:t xml:space="preserve">5 </w:t>
      </w:r>
      <w:r w:rsidRPr="00C957E4">
        <w:rPr>
          <w:rFonts w:eastAsia="Calibri"/>
        </w:rPr>
        <w:t>= extremely well/certainly).</w:t>
      </w:r>
      <w:r w:rsidR="00A613E6" w:rsidRPr="00C957E4">
        <w:rPr>
          <w:rFonts w:eastAsia="Calibri"/>
        </w:rPr>
        <w:t xml:space="preserve"> Cronbach’s alpha reliability for this scale was good (</w:t>
      </w:r>
      <w:r w:rsidR="00A613E6" w:rsidRPr="00C957E4">
        <w:rPr>
          <w:rFonts w:ascii="Symbol" w:hAnsi="Symbol"/>
        </w:rPr>
        <w:t></w:t>
      </w:r>
      <w:r w:rsidR="00A613E6" w:rsidRPr="00C957E4">
        <w:rPr>
          <w:rFonts w:ascii="Symbol" w:hAnsi="Symbol"/>
        </w:rPr>
        <w:t></w:t>
      </w:r>
      <w:r w:rsidR="00A613E6" w:rsidRPr="00C957E4">
        <w:t>= .77).</w:t>
      </w:r>
    </w:p>
    <w:p w14:paraId="3C848E2E" w14:textId="68C12F0D" w:rsidR="0027603F" w:rsidRPr="00C957E4" w:rsidRDefault="00333E7A" w:rsidP="0027603F">
      <w:pPr>
        <w:snapToGrid w:val="0"/>
        <w:rPr>
          <w:rFonts w:eastAsia="Calibri"/>
        </w:rPr>
      </w:pPr>
      <w:r w:rsidRPr="00C957E4">
        <w:rPr>
          <w:rFonts w:eastAsia="Calibri"/>
          <w:b/>
        </w:rPr>
        <w:t>Performance tasks.</w:t>
      </w:r>
      <w:r w:rsidRPr="00C957E4">
        <w:rPr>
          <w:rFonts w:eastAsia="Calibri"/>
          <w:i/>
        </w:rPr>
        <w:t xml:space="preserve"> </w:t>
      </w:r>
      <w:r w:rsidRPr="00C957E4">
        <w:rPr>
          <w:rFonts w:eastAsia="Calibri"/>
        </w:rPr>
        <w:t>Two performance tasks</w:t>
      </w:r>
      <w:r w:rsidR="00A613E6" w:rsidRPr="00C957E4">
        <w:rPr>
          <w:rFonts w:eastAsia="Calibri"/>
        </w:rPr>
        <w:t xml:space="preserve"> (find-the-difference </w:t>
      </w:r>
      <w:r w:rsidR="00DD7595" w:rsidRPr="00C957E4">
        <w:rPr>
          <w:rFonts w:eastAsia="Calibri"/>
        </w:rPr>
        <w:t>[</w:t>
      </w:r>
      <w:r w:rsidR="00A613E6" w:rsidRPr="00C957E4">
        <w:rPr>
          <w:rFonts w:eastAsia="Calibri"/>
        </w:rPr>
        <w:t>FTD</w:t>
      </w:r>
      <w:r w:rsidR="00DD7595" w:rsidRPr="00C957E4">
        <w:rPr>
          <w:rFonts w:eastAsia="Calibri"/>
        </w:rPr>
        <w:t>] puzzles</w:t>
      </w:r>
      <w:r w:rsidR="00A613E6" w:rsidRPr="00C957E4">
        <w:rPr>
          <w:rFonts w:eastAsia="Calibri"/>
        </w:rPr>
        <w:t xml:space="preserve"> and </w:t>
      </w:r>
      <w:r w:rsidR="00DD7595" w:rsidRPr="00C957E4">
        <w:rPr>
          <w:rFonts w:eastAsia="Calibri"/>
        </w:rPr>
        <w:t>simple arithmetic problems</w:t>
      </w:r>
      <w:r w:rsidR="00A613E6" w:rsidRPr="00C957E4">
        <w:rPr>
          <w:rFonts w:eastAsia="Calibri"/>
        </w:rPr>
        <w:t xml:space="preserve">) designed by </w:t>
      </w:r>
      <w:proofErr w:type="spellStart"/>
      <w:r w:rsidR="00A613E6" w:rsidRPr="00C957E4">
        <w:rPr>
          <w:rFonts w:eastAsia="Calibri"/>
        </w:rPr>
        <w:t>Klassen</w:t>
      </w:r>
      <w:proofErr w:type="spellEnd"/>
      <w:r w:rsidR="00A613E6" w:rsidRPr="00C957E4">
        <w:rPr>
          <w:rFonts w:eastAsia="Calibri"/>
        </w:rPr>
        <w:t xml:space="preserve"> and </w:t>
      </w:r>
      <w:proofErr w:type="spellStart"/>
      <w:r w:rsidR="00A613E6" w:rsidRPr="00C957E4">
        <w:rPr>
          <w:rFonts w:eastAsia="Calibri"/>
        </w:rPr>
        <w:t>Krawchuk</w:t>
      </w:r>
      <w:proofErr w:type="spellEnd"/>
      <w:r w:rsidR="00A613E6" w:rsidRPr="00C957E4">
        <w:rPr>
          <w:rFonts w:eastAsia="Calibri"/>
        </w:rPr>
        <w:t xml:space="preserve"> (2009) for a similar study </w:t>
      </w:r>
      <w:r w:rsidRPr="00C957E4">
        <w:rPr>
          <w:rFonts w:eastAsia="Calibri"/>
        </w:rPr>
        <w:t xml:space="preserve">were </w:t>
      </w:r>
      <w:r w:rsidR="00A613E6" w:rsidRPr="00C957E4">
        <w:rPr>
          <w:rFonts w:eastAsia="Calibri"/>
        </w:rPr>
        <w:t xml:space="preserve">used in the present study. These tasks </w:t>
      </w:r>
      <w:proofErr w:type="gramStart"/>
      <w:r w:rsidR="00B326F4" w:rsidRPr="00C957E4">
        <w:rPr>
          <w:rFonts w:eastAsia="Calibri"/>
        </w:rPr>
        <w:t>we</w:t>
      </w:r>
      <w:r w:rsidR="00A613E6" w:rsidRPr="00C957E4">
        <w:rPr>
          <w:rFonts w:eastAsia="Calibri"/>
        </w:rPr>
        <w:t xml:space="preserve">re </w:t>
      </w:r>
      <w:r w:rsidR="00E16147" w:rsidRPr="00C957E4">
        <w:rPr>
          <w:rFonts w:eastAsia="Calibri"/>
        </w:rPr>
        <w:t>developed</w:t>
      </w:r>
      <w:proofErr w:type="gramEnd"/>
      <w:r w:rsidR="00A613E6" w:rsidRPr="00C957E4">
        <w:rPr>
          <w:rFonts w:eastAsia="Calibri"/>
        </w:rPr>
        <w:t xml:space="preserve"> to </w:t>
      </w:r>
      <w:r w:rsidRPr="00C957E4">
        <w:rPr>
          <w:rFonts w:eastAsia="Calibri"/>
        </w:rPr>
        <w:t xml:space="preserve">provide sufficient challenge for </w:t>
      </w:r>
      <w:r w:rsidR="00933A31" w:rsidRPr="00C957E4">
        <w:rPr>
          <w:rFonts w:eastAsia="Calibri"/>
        </w:rPr>
        <w:t xml:space="preserve">children and adolescents </w:t>
      </w:r>
      <w:r w:rsidR="001B6262" w:rsidRPr="00C957E4">
        <w:rPr>
          <w:rFonts w:eastAsia="Calibri"/>
        </w:rPr>
        <w:t xml:space="preserve">(i.e., 10-15 years) </w:t>
      </w:r>
      <w:r w:rsidRPr="00C957E4">
        <w:rPr>
          <w:rFonts w:eastAsia="Calibri"/>
        </w:rPr>
        <w:t xml:space="preserve">with varied ages and abilities and to foster </w:t>
      </w:r>
      <w:r w:rsidR="001B6262" w:rsidRPr="00C957E4">
        <w:rPr>
          <w:rFonts w:eastAsia="Calibri"/>
        </w:rPr>
        <w:t>interdependence and collaboration</w:t>
      </w:r>
      <w:r w:rsidRPr="00C957E4">
        <w:rPr>
          <w:rFonts w:eastAsia="Calibri"/>
        </w:rPr>
        <w:t>.</w:t>
      </w:r>
      <w:r w:rsidR="001B6262" w:rsidRPr="00C957E4">
        <w:rPr>
          <w:rFonts w:eastAsia="Calibri"/>
        </w:rPr>
        <w:t xml:space="preserve"> As recommended by small group researchers (e.g., Baker, 2001), collective efficacy was measured </w:t>
      </w:r>
      <w:r w:rsidR="001B6262" w:rsidRPr="00C957E4">
        <w:rPr>
          <w:rFonts w:eastAsia="Calibri"/>
          <w:noProof/>
        </w:rPr>
        <w:t>over</w:t>
      </w:r>
      <w:r w:rsidR="001B6262" w:rsidRPr="00C957E4">
        <w:rPr>
          <w:rFonts w:eastAsia="Calibri"/>
        </w:rPr>
        <w:t xml:space="preserve"> at least three tasks</w:t>
      </w:r>
      <w:r w:rsidR="000022D1" w:rsidRPr="00C957E4">
        <w:rPr>
          <w:rFonts w:eastAsia="Calibri"/>
        </w:rPr>
        <w:t>. In this study, the three tasks included</w:t>
      </w:r>
      <w:r w:rsidR="00E16147" w:rsidRPr="00C957E4">
        <w:rPr>
          <w:rFonts w:eastAsia="Calibri"/>
        </w:rPr>
        <w:t xml:space="preserve"> two FTD tasks (performance tasks 1 and 3) and one arithmetic task (performance task 2).</w:t>
      </w:r>
      <w:r w:rsidR="001B6262" w:rsidRPr="00C957E4">
        <w:rPr>
          <w:rFonts w:eastAsia="Calibri"/>
        </w:rPr>
        <w:t xml:space="preserve"> </w:t>
      </w:r>
      <w:r w:rsidRPr="00C957E4">
        <w:rPr>
          <w:rFonts w:eastAsia="Calibri"/>
        </w:rPr>
        <w:t xml:space="preserve">The </w:t>
      </w:r>
      <w:r w:rsidRPr="00C957E4">
        <w:rPr>
          <w:rFonts w:eastAsia="Calibri"/>
          <w:lang w:val="en-SG"/>
        </w:rPr>
        <w:t>FTD</w:t>
      </w:r>
      <w:r w:rsidR="00A613E6" w:rsidRPr="00C957E4">
        <w:rPr>
          <w:rFonts w:eastAsia="Calibri"/>
          <w:lang w:val="en-SG"/>
        </w:rPr>
        <w:t xml:space="preserve"> task</w:t>
      </w:r>
      <w:r w:rsidRPr="00C957E4">
        <w:rPr>
          <w:rFonts w:eastAsia="Calibri"/>
          <w:lang w:val="en-SG"/>
        </w:rPr>
        <w:t xml:space="preserve"> consist</w:t>
      </w:r>
      <w:r w:rsidR="00A613E6" w:rsidRPr="00C957E4">
        <w:rPr>
          <w:rFonts w:eastAsia="Calibri"/>
          <w:lang w:val="en-SG"/>
        </w:rPr>
        <w:t>ed</w:t>
      </w:r>
      <w:r w:rsidRPr="00C957E4">
        <w:rPr>
          <w:rFonts w:eastAsia="Calibri"/>
          <w:lang w:val="en-SG"/>
        </w:rPr>
        <w:t xml:space="preserve"> of </w:t>
      </w:r>
      <w:r w:rsidR="00DD7595" w:rsidRPr="00C957E4">
        <w:rPr>
          <w:rFonts w:eastAsia="Calibri"/>
          <w:lang w:val="en-SG"/>
        </w:rPr>
        <w:t>five</w:t>
      </w:r>
      <w:r w:rsidRPr="00C957E4">
        <w:rPr>
          <w:rFonts w:eastAsia="Calibri"/>
          <w:lang w:val="en-SG"/>
        </w:rPr>
        <w:t xml:space="preserve"> pair</w:t>
      </w:r>
      <w:r w:rsidR="00DD7595" w:rsidRPr="00C957E4">
        <w:rPr>
          <w:rFonts w:eastAsia="Calibri"/>
          <w:lang w:val="en-SG"/>
        </w:rPr>
        <w:t>s</w:t>
      </w:r>
      <w:r w:rsidRPr="00C957E4">
        <w:rPr>
          <w:rFonts w:eastAsia="Calibri"/>
          <w:lang w:val="en-SG"/>
        </w:rPr>
        <w:t xml:space="preserve"> of similar pen-and-ink drawings</w:t>
      </w:r>
      <w:r w:rsidR="00DD7595" w:rsidRPr="00C957E4">
        <w:rPr>
          <w:rFonts w:eastAsia="Calibri"/>
          <w:lang w:val="en-SG"/>
        </w:rPr>
        <w:t xml:space="preserve"> (puzzles)</w:t>
      </w:r>
      <w:r w:rsidRPr="00C957E4">
        <w:rPr>
          <w:rFonts w:eastAsia="Calibri"/>
          <w:lang w:val="en-SG"/>
        </w:rPr>
        <w:t xml:space="preserve"> with 12 </w:t>
      </w:r>
      <w:r w:rsidRPr="00C957E4">
        <w:rPr>
          <w:rFonts w:eastAsia="Calibri"/>
          <w:lang w:val="en-SG"/>
        </w:rPr>
        <w:lastRenderedPageBreak/>
        <w:t xml:space="preserve">subtle differences </w:t>
      </w:r>
      <w:r w:rsidR="00DD7595" w:rsidRPr="00C957E4">
        <w:rPr>
          <w:rFonts w:eastAsia="Calibri"/>
          <w:lang w:val="en-SG"/>
        </w:rPr>
        <w:t xml:space="preserve">in each </w:t>
      </w:r>
      <w:proofErr w:type="gramStart"/>
      <w:r w:rsidR="00DD7595" w:rsidRPr="00C957E4">
        <w:rPr>
          <w:rFonts w:eastAsia="Calibri"/>
          <w:lang w:val="en-SG"/>
        </w:rPr>
        <w:t xml:space="preserve">puzzle </w:t>
      </w:r>
      <w:r w:rsidRPr="00C957E4">
        <w:rPr>
          <w:rFonts w:eastAsia="Calibri"/>
          <w:lang w:val="en-SG"/>
        </w:rPr>
        <w:t>which</w:t>
      </w:r>
      <w:proofErr w:type="gramEnd"/>
      <w:r w:rsidRPr="00C957E4">
        <w:rPr>
          <w:rFonts w:eastAsia="Calibri"/>
          <w:lang w:val="en-SG"/>
        </w:rPr>
        <w:t xml:space="preserve"> participants had to spot and mark out</w:t>
      </w:r>
      <w:r w:rsidR="00DD7595" w:rsidRPr="00C957E4">
        <w:rPr>
          <w:rFonts w:eastAsia="Calibri"/>
          <w:lang w:val="en-SG"/>
        </w:rPr>
        <w:t xml:space="preserve"> in four minutes</w:t>
      </w:r>
      <w:r w:rsidRPr="00C957E4">
        <w:rPr>
          <w:rFonts w:eastAsia="Calibri"/>
          <w:lang w:val="en-SG"/>
        </w:rPr>
        <w:t>. The math task was</w:t>
      </w:r>
      <w:r w:rsidR="000022D1" w:rsidRPr="00C957E4">
        <w:rPr>
          <w:rFonts w:eastAsia="Calibri"/>
          <w:lang w:val="en-SG"/>
        </w:rPr>
        <w:t xml:space="preserve"> included and administered between the two FTD tasks</w:t>
      </w:r>
      <w:r w:rsidRPr="00C957E4">
        <w:rPr>
          <w:rFonts w:eastAsia="Calibri"/>
          <w:lang w:val="en-SG"/>
        </w:rPr>
        <w:t xml:space="preserve"> to promote the formation of collective efficacy </w:t>
      </w:r>
      <w:r w:rsidR="000022D1" w:rsidRPr="00C957E4">
        <w:rPr>
          <w:rFonts w:eastAsia="Calibri"/>
          <w:lang w:val="en-SG"/>
        </w:rPr>
        <w:t xml:space="preserve">beliefs </w:t>
      </w:r>
      <w:r w:rsidRPr="00C957E4">
        <w:rPr>
          <w:rFonts w:eastAsia="Calibri"/>
          <w:lang w:val="en-SG"/>
        </w:rPr>
        <w:t>by providing additional group experiences (Baker, 2001)</w:t>
      </w:r>
      <w:r w:rsidRPr="00C957E4">
        <w:rPr>
          <w:rFonts w:eastAsia="Calibri"/>
        </w:rPr>
        <w:t>. It consisted of 70 questions, each requiring participants to calculate the sum of three 2-digits numbers</w:t>
      </w:r>
      <w:r w:rsidR="000022D1" w:rsidRPr="00C957E4">
        <w:rPr>
          <w:rFonts w:eastAsia="Calibri"/>
        </w:rPr>
        <w:t xml:space="preserve"> (</w:t>
      </w:r>
      <w:r w:rsidRPr="00C957E4">
        <w:rPr>
          <w:rFonts w:eastAsia="Calibri"/>
        </w:rPr>
        <w:t>e.g., 89 + 13 + 10</w:t>
      </w:r>
      <w:r w:rsidR="000022D1" w:rsidRPr="00C957E4">
        <w:rPr>
          <w:rFonts w:eastAsia="Calibri"/>
        </w:rPr>
        <w:t>)</w:t>
      </w:r>
      <w:r w:rsidRPr="00C957E4">
        <w:rPr>
          <w:rFonts w:eastAsia="Calibri"/>
        </w:rPr>
        <w:t xml:space="preserve">. </w:t>
      </w:r>
      <w:r w:rsidR="00DD7595" w:rsidRPr="00C957E4">
        <w:rPr>
          <w:rFonts w:eastAsia="Calibri"/>
        </w:rPr>
        <w:t xml:space="preserve">The math task </w:t>
      </w:r>
      <w:proofErr w:type="gramStart"/>
      <w:r w:rsidR="00DD7595" w:rsidRPr="00C957E4">
        <w:rPr>
          <w:rFonts w:eastAsia="Calibri"/>
        </w:rPr>
        <w:t>was meant</w:t>
      </w:r>
      <w:proofErr w:type="gramEnd"/>
      <w:r w:rsidR="00DD7595" w:rsidRPr="00C957E4">
        <w:rPr>
          <w:rFonts w:eastAsia="Calibri"/>
        </w:rPr>
        <w:t xml:space="preserve"> to be familiar to all students in Year 5 and Year 6. </w:t>
      </w:r>
      <w:r w:rsidRPr="00C957E4">
        <w:rPr>
          <w:rFonts w:eastAsia="Calibri"/>
          <w:lang w:val="en-SG"/>
        </w:rPr>
        <w:t xml:space="preserve">Both </w:t>
      </w:r>
      <w:r w:rsidR="000022D1" w:rsidRPr="00C957E4">
        <w:rPr>
          <w:rFonts w:eastAsia="Calibri"/>
          <w:lang w:val="en-SG"/>
        </w:rPr>
        <w:t xml:space="preserve">FTD and math </w:t>
      </w:r>
      <w:r w:rsidRPr="00C957E4">
        <w:rPr>
          <w:rFonts w:eastAsia="Calibri"/>
          <w:lang w:val="en-SG"/>
        </w:rPr>
        <w:t xml:space="preserve">tasks </w:t>
      </w:r>
      <w:proofErr w:type="gramStart"/>
      <w:r w:rsidRPr="00C957E4">
        <w:rPr>
          <w:rFonts w:eastAsia="Calibri"/>
          <w:lang w:val="en-SG"/>
        </w:rPr>
        <w:t>were designed</w:t>
      </w:r>
      <w:proofErr w:type="gramEnd"/>
      <w:r w:rsidRPr="00C957E4">
        <w:rPr>
          <w:rFonts w:eastAsia="Calibri"/>
          <w:lang w:val="en-SG"/>
        </w:rPr>
        <w:t xml:space="preserve"> to ensure positive task interdependence, in which good performance a</w:t>
      </w:r>
      <w:r w:rsidR="00A307D9" w:rsidRPr="00C957E4">
        <w:rPr>
          <w:rFonts w:eastAsia="Calibri"/>
          <w:lang w:val="en-SG"/>
        </w:rPr>
        <w:t xml:space="preserve">nd success </w:t>
      </w:r>
      <w:r w:rsidR="00A307D9" w:rsidRPr="00C957E4">
        <w:rPr>
          <w:rFonts w:eastAsia="Calibri"/>
          <w:noProof/>
          <w:lang w:val="en-SG"/>
        </w:rPr>
        <w:t>w</w:t>
      </w:r>
      <w:r w:rsidR="007E7722" w:rsidRPr="00C957E4">
        <w:rPr>
          <w:rFonts w:eastAsia="Calibri"/>
          <w:noProof/>
          <w:lang w:val="en-SG"/>
        </w:rPr>
        <w:t>ere</w:t>
      </w:r>
      <w:r w:rsidR="00BA6B36" w:rsidRPr="00C957E4">
        <w:rPr>
          <w:rFonts w:eastAsia="Calibri"/>
          <w:lang w:val="en-SG"/>
        </w:rPr>
        <w:t xml:space="preserve"> dependent on each</w:t>
      </w:r>
      <w:r w:rsidRPr="00C957E4">
        <w:rPr>
          <w:rFonts w:eastAsia="Calibri"/>
          <w:lang w:val="en-SG"/>
        </w:rPr>
        <w:t xml:space="preserve"> member’s contribution and cooperation (</w:t>
      </w:r>
      <w:r w:rsidRPr="00C957E4">
        <w:rPr>
          <w:rFonts w:eastAsia="Calibri"/>
        </w:rPr>
        <w:t xml:space="preserve">Johnson, Johnson, &amp; </w:t>
      </w:r>
      <w:proofErr w:type="spellStart"/>
      <w:r w:rsidRPr="00C957E4">
        <w:rPr>
          <w:rFonts w:eastAsia="Calibri"/>
        </w:rPr>
        <w:t>Holubec</w:t>
      </w:r>
      <w:proofErr w:type="spellEnd"/>
      <w:r w:rsidRPr="00C957E4">
        <w:rPr>
          <w:rFonts w:eastAsia="Calibri"/>
        </w:rPr>
        <w:t>, 1993; Katz-</w:t>
      </w:r>
      <w:proofErr w:type="spellStart"/>
      <w:r w:rsidRPr="00C957E4">
        <w:rPr>
          <w:rFonts w:eastAsia="Calibri"/>
        </w:rPr>
        <w:t>Navon</w:t>
      </w:r>
      <w:proofErr w:type="spellEnd"/>
      <w:r w:rsidRPr="00C957E4">
        <w:rPr>
          <w:rFonts w:eastAsia="Calibri"/>
        </w:rPr>
        <w:t xml:space="preserve"> &amp; </w:t>
      </w:r>
      <w:proofErr w:type="spellStart"/>
      <w:r w:rsidRPr="00C957E4">
        <w:rPr>
          <w:rFonts w:eastAsia="Calibri"/>
        </w:rPr>
        <w:t>Erez</w:t>
      </w:r>
      <w:proofErr w:type="spellEnd"/>
      <w:r w:rsidRPr="00C957E4">
        <w:rPr>
          <w:rFonts w:eastAsia="Calibri"/>
        </w:rPr>
        <w:t>, 2005</w:t>
      </w:r>
      <w:r w:rsidR="000022D1" w:rsidRPr="00C957E4">
        <w:rPr>
          <w:rFonts w:eastAsia="Calibri"/>
        </w:rPr>
        <w:t>)</w:t>
      </w:r>
      <w:r w:rsidRPr="00C957E4">
        <w:rPr>
          <w:rFonts w:eastAsia="Calibri"/>
        </w:rPr>
        <w:t>. The</w:t>
      </w:r>
      <w:r w:rsidRPr="00C957E4">
        <w:rPr>
          <w:rFonts w:eastAsia="Calibri"/>
          <w:lang w:val="en-SG"/>
        </w:rPr>
        <w:t xml:space="preserve"> </w:t>
      </w:r>
      <w:r w:rsidR="000022D1" w:rsidRPr="00C957E4">
        <w:rPr>
          <w:rFonts w:eastAsia="Calibri"/>
        </w:rPr>
        <w:t xml:space="preserve">tasks were meant to be </w:t>
      </w:r>
      <w:r w:rsidRPr="00C957E4">
        <w:rPr>
          <w:rFonts w:eastAsia="Calibri"/>
          <w:i/>
        </w:rPr>
        <w:t>additive</w:t>
      </w:r>
      <w:r w:rsidR="000022D1" w:rsidRPr="00C957E4">
        <w:rPr>
          <w:rFonts w:eastAsia="Calibri"/>
        </w:rPr>
        <w:t xml:space="preserve"> and </w:t>
      </w:r>
      <w:r w:rsidR="000022D1" w:rsidRPr="00C957E4">
        <w:rPr>
          <w:rFonts w:eastAsia="Calibri"/>
          <w:i/>
        </w:rPr>
        <w:t>cooperative</w:t>
      </w:r>
      <w:r w:rsidR="000022D1" w:rsidRPr="00C957E4">
        <w:rPr>
          <w:rFonts w:eastAsia="Calibri"/>
        </w:rPr>
        <w:t xml:space="preserve"> (Shaw, 1976) suggesting that </w:t>
      </w:r>
      <w:r w:rsidRPr="00C957E4">
        <w:rPr>
          <w:rFonts w:eastAsia="Calibri"/>
        </w:rPr>
        <w:t>group’s performance was an aggregate of individual</w:t>
      </w:r>
      <w:r w:rsidR="000022D1" w:rsidRPr="00C957E4">
        <w:rPr>
          <w:rFonts w:eastAsia="Calibri"/>
        </w:rPr>
        <w:t xml:space="preserve"> members’</w:t>
      </w:r>
      <w:r w:rsidRPr="00C957E4">
        <w:rPr>
          <w:rFonts w:eastAsia="Calibri"/>
        </w:rPr>
        <w:t xml:space="preserve"> performance</w:t>
      </w:r>
      <w:r w:rsidR="000022D1" w:rsidRPr="00C957E4">
        <w:rPr>
          <w:rFonts w:eastAsia="Calibri"/>
        </w:rPr>
        <w:t xml:space="preserve">s and that </w:t>
      </w:r>
      <w:r w:rsidRPr="00C957E4">
        <w:rPr>
          <w:rFonts w:eastAsia="Calibri"/>
        </w:rPr>
        <w:t>chances of success w</w:t>
      </w:r>
      <w:r w:rsidR="000022D1" w:rsidRPr="00C957E4">
        <w:rPr>
          <w:rFonts w:eastAsia="Calibri"/>
        </w:rPr>
        <w:t>ere</w:t>
      </w:r>
      <w:r w:rsidRPr="00C957E4">
        <w:rPr>
          <w:rFonts w:eastAsia="Calibri"/>
        </w:rPr>
        <w:t xml:space="preserve"> highly dependent on cooperation between group members</w:t>
      </w:r>
      <w:r w:rsidR="000022D1" w:rsidRPr="00C957E4">
        <w:rPr>
          <w:rFonts w:eastAsia="Calibri"/>
        </w:rPr>
        <w:t xml:space="preserve"> (see </w:t>
      </w:r>
      <w:proofErr w:type="spellStart"/>
      <w:r w:rsidR="000022D1" w:rsidRPr="00C957E4">
        <w:rPr>
          <w:rFonts w:eastAsia="Calibri"/>
        </w:rPr>
        <w:t>Klassen</w:t>
      </w:r>
      <w:proofErr w:type="spellEnd"/>
      <w:r w:rsidR="000022D1" w:rsidRPr="00C957E4">
        <w:rPr>
          <w:rFonts w:eastAsia="Calibri"/>
        </w:rPr>
        <w:t xml:space="preserve"> &amp; </w:t>
      </w:r>
      <w:proofErr w:type="spellStart"/>
      <w:r w:rsidR="000022D1" w:rsidRPr="00C957E4">
        <w:rPr>
          <w:rFonts w:eastAsia="Calibri"/>
        </w:rPr>
        <w:t>Krawchuk</w:t>
      </w:r>
      <w:proofErr w:type="spellEnd"/>
      <w:r w:rsidR="000022D1" w:rsidRPr="00C957E4">
        <w:rPr>
          <w:rFonts w:eastAsia="Calibri"/>
        </w:rPr>
        <w:t>, 2009 for a more detailed description of the tasks).</w:t>
      </w:r>
      <w:r w:rsidR="00CA16E1" w:rsidRPr="00C957E4">
        <w:rPr>
          <w:rFonts w:eastAsia="Calibri"/>
        </w:rPr>
        <w:t xml:space="preserve"> </w:t>
      </w:r>
      <w:r w:rsidR="00DD7595" w:rsidRPr="00C957E4">
        <w:rPr>
          <w:color w:val="231F20"/>
          <w:lang w:val="en-US"/>
        </w:rPr>
        <w:t>The FTD tasks and arithmetic questions</w:t>
      </w:r>
      <w:r w:rsidR="0069519E" w:rsidRPr="00C957E4">
        <w:rPr>
          <w:rFonts w:eastAsia="Calibri"/>
        </w:rPr>
        <w:t xml:space="preserve"> </w:t>
      </w:r>
      <w:proofErr w:type="gramStart"/>
      <w:r w:rsidR="00DD7595" w:rsidRPr="00C957E4">
        <w:rPr>
          <w:color w:val="231F20"/>
          <w:lang w:val="en-US"/>
        </w:rPr>
        <w:t>were presented</w:t>
      </w:r>
      <w:proofErr w:type="gramEnd"/>
      <w:r w:rsidR="00DD7595" w:rsidRPr="00C957E4">
        <w:rPr>
          <w:color w:val="231F20"/>
          <w:lang w:val="en-US"/>
        </w:rPr>
        <w:t xml:space="preserve"> in such a way that all group members could work simultaneously.</w:t>
      </w:r>
    </w:p>
    <w:p w14:paraId="444F5885" w14:textId="77777777" w:rsidR="0027603F" w:rsidRPr="00C957E4" w:rsidRDefault="0027603F" w:rsidP="0027603F">
      <w:pPr>
        <w:snapToGrid w:val="0"/>
        <w:ind w:firstLine="0"/>
        <w:rPr>
          <w:rFonts w:eastAsia="Calibri"/>
        </w:rPr>
      </w:pPr>
    </w:p>
    <w:p w14:paraId="3303D00B" w14:textId="77777777" w:rsidR="00333E7A" w:rsidRPr="00C957E4" w:rsidRDefault="00333E7A" w:rsidP="0027603F">
      <w:pPr>
        <w:snapToGrid w:val="0"/>
        <w:ind w:firstLine="0"/>
        <w:rPr>
          <w:rFonts w:eastAsia="Calibri"/>
          <w:b/>
        </w:rPr>
      </w:pPr>
      <w:r w:rsidRPr="00C957E4">
        <w:rPr>
          <w:b/>
        </w:rPr>
        <w:t>Procedures</w:t>
      </w:r>
    </w:p>
    <w:p w14:paraId="3450F4C9" w14:textId="251F48FC" w:rsidR="00333E7A" w:rsidRPr="00C957E4" w:rsidRDefault="00333E7A" w:rsidP="004D66C1">
      <w:pPr>
        <w:snapToGrid w:val="0"/>
        <w:rPr>
          <w:rFonts w:eastAsia="Calibri"/>
        </w:rPr>
      </w:pPr>
      <w:r w:rsidRPr="00C957E4">
        <w:rPr>
          <w:rFonts w:eastAsia="Calibri"/>
        </w:rPr>
        <w:t xml:space="preserve">Based on recommendations from small group researchers (Baker, 2001; </w:t>
      </w:r>
      <w:proofErr w:type="spellStart"/>
      <w:r w:rsidRPr="00C957E4">
        <w:rPr>
          <w:rFonts w:eastAsia="Calibri"/>
        </w:rPr>
        <w:t>Lindsley</w:t>
      </w:r>
      <w:proofErr w:type="spellEnd"/>
      <w:r w:rsidRPr="00C957E4">
        <w:rPr>
          <w:rFonts w:eastAsia="Calibri"/>
        </w:rPr>
        <w:t xml:space="preserve">, Brass, &amp; Thomas, 1995), collective efficacy </w:t>
      </w:r>
      <w:proofErr w:type="gramStart"/>
      <w:r w:rsidRPr="00C957E4">
        <w:rPr>
          <w:rFonts w:eastAsia="Calibri"/>
        </w:rPr>
        <w:t>was measured</w:t>
      </w:r>
      <w:proofErr w:type="gramEnd"/>
      <w:r w:rsidRPr="00C957E4">
        <w:rPr>
          <w:rFonts w:eastAsia="Calibri"/>
        </w:rPr>
        <w:t xml:space="preserve"> </w:t>
      </w:r>
      <w:r w:rsidRPr="00C957E4">
        <w:rPr>
          <w:rFonts w:eastAsia="Calibri"/>
          <w:noProof/>
        </w:rPr>
        <w:t>over</w:t>
      </w:r>
      <w:r w:rsidRPr="00C957E4">
        <w:rPr>
          <w:rFonts w:eastAsia="Calibri"/>
        </w:rPr>
        <w:t xml:space="preserve"> at least three tasks to elucidate the dynamic relationship between collective efficacy and group performance. A seri</w:t>
      </w:r>
      <w:r w:rsidR="00A307D9" w:rsidRPr="00C957E4">
        <w:rPr>
          <w:rFonts w:eastAsia="Calibri"/>
        </w:rPr>
        <w:t>es of three tasks would</w:t>
      </w:r>
      <w:r w:rsidRPr="00C957E4">
        <w:rPr>
          <w:rFonts w:eastAsia="Calibri"/>
        </w:rPr>
        <w:t xml:space="preserve"> allow group members to evaluate both their individual and collective performance. Participants completed the tasks in this sequence: </w:t>
      </w:r>
      <w:r w:rsidR="007E7722" w:rsidRPr="00C957E4">
        <w:rPr>
          <w:rFonts w:eastAsia="Calibri"/>
          <w:noProof/>
        </w:rPr>
        <w:t>the</w:t>
      </w:r>
      <w:r w:rsidRPr="00C957E4">
        <w:rPr>
          <w:rFonts w:eastAsia="Calibri"/>
          <w:noProof/>
        </w:rPr>
        <w:t xml:space="preserve"> first</w:t>
      </w:r>
      <w:r w:rsidRPr="00C957E4">
        <w:rPr>
          <w:rFonts w:eastAsia="Calibri"/>
        </w:rPr>
        <w:t xml:space="preserve"> set of five find-the-difference puzzles (FTD 1), a set of 70 math items, and a second set of five FTD puzzles (FTD 2).</w:t>
      </w:r>
      <w:r w:rsidR="005A4D5A" w:rsidRPr="00C957E4">
        <w:rPr>
          <w:rFonts w:eastAsia="Calibri"/>
        </w:rPr>
        <w:t xml:space="preserve"> All </w:t>
      </w:r>
      <w:r w:rsidR="00531997" w:rsidRPr="00C957E4">
        <w:rPr>
          <w:rFonts w:eastAsia="Calibri"/>
        </w:rPr>
        <w:t>tasks and measures were in the Bahasa Indonesia</w:t>
      </w:r>
      <w:r w:rsidR="00CC0FA9" w:rsidRPr="00C957E4">
        <w:rPr>
          <w:rFonts w:eastAsia="Calibri"/>
        </w:rPr>
        <w:t>n</w:t>
      </w:r>
      <w:r w:rsidR="00531997" w:rsidRPr="00C957E4">
        <w:rPr>
          <w:rFonts w:eastAsia="Calibri"/>
        </w:rPr>
        <w:t xml:space="preserve"> as the official language in Indonesia.</w:t>
      </w:r>
    </w:p>
    <w:p w14:paraId="20CBA51A" w14:textId="73A8312C" w:rsidR="00333E7A" w:rsidRPr="00C957E4" w:rsidRDefault="00333E7A" w:rsidP="000354E4">
      <w:pPr>
        <w:snapToGrid w:val="0"/>
        <w:rPr>
          <w:rFonts w:eastAsia="Calibri"/>
        </w:rPr>
      </w:pPr>
      <w:r w:rsidRPr="00C957E4">
        <w:rPr>
          <w:rFonts w:eastAsia="Calibri"/>
        </w:rPr>
        <w:lastRenderedPageBreak/>
        <w:t>Participants in t</w:t>
      </w:r>
      <w:r w:rsidR="000354E4" w:rsidRPr="00C957E4">
        <w:rPr>
          <w:rFonts w:eastAsia="Calibri"/>
        </w:rPr>
        <w:t>he same grade gathered in the classes</w:t>
      </w:r>
      <w:r w:rsidRPr="00C957E4">
        <w:rPr>
          <w:rFonts w:eastAsia="Calibri"/>
        </w:rPr>
        <w:t xml:space="preserve"> of </w:t>
      </w:r>
      <w:r w:rsidR="00090F45" w:rsidRPr="00C957E4">
        <w:rPr>
          <w:rFonts w:eastAsia="Calibri"/>
        </w:rPr>
        <w:t>30</w:t>
      </w:r>
      <w:r w:rsidRPr="00C957E4">
        <w:rPr>
          <w:rFonts w:eastAsia="Calibri"/>
        </w:rPr>
        <w:t>-</w:t>
      </w:r>
      <w:r w:rsidR="00090F45" w:rsidRPr="00C957E4">
        <w:rPr>
          <w:rFonts w:eastAsia="Calibri"/>
        </w:rPr>
        <w:t xml:space="preserve">40 </w:t>
      </w:r>
      <w:r w:rsidRPr="00C957E4">
        <w:rPr>
          <w:rFonts w:eastAsia="Calibri"/>
        </w:rPr>
        <w:t xml:space="preserve">and </w:t>
      </w:r>
      <w:proofErr w:type="gramStart"/>
      <w:r w:rsidRPr="00C957E4">
        <w:rPr>
          <w:rFonts w:eastAsia="Calibri"/>
        </w:rPr>
        <w:t>were introduced</w:t>
      </w:r>
      <w:proofErr w:type="gramEnd"/>
      <w:r w:rsidRPr="00C957E4">
        <w:rPr>
          <w:rFonts w:eastAsia="Calibri"/>
        </w:rPr>
        <w:t xml:space="preserve"> to the project. </w:t>
      </w:r>
      <w:r w:rsidR="000354E4" w:rsidRPr="00C957E4">
        <w:t xml:space="preserve">The students </w:t>
      </w:r>
      <w:proofErr w:type="gramStart"/>
      <w:r w:rsidR="000354E4" w:rsidRPr="00C957E4">
        <w:t>were divided</w:t>
      </w:r>
      <w:proofErr w:type="gramEnd"/>
      <w:r w:rsidR="000354E4" w:rsidRPr="00C957E4">
        <w:t xml:space="preserve"> at random into small groups of three or four. Each of them </w:t>
      </w:r>
      <w:proofErr w:type="gramStart"/>
      <w:r w:rsidR="000354E4" w:rsidRPr="00C957E4">
        <w:t>was assigned</w:t>
      </w:r>
      <w:proofErr w:type="gramEnd"/>
      <w:r w:rsidR="000354E4" w:rsidRPr="00C957E4">
        <w:t xml:space="preserve"> a number and students with the same number were asked to group together. For example, in the class comprising 35 students, which allowed forming nine groups (eight groups of four and one group of three), the students </w:t>
      </w:r>
      <w:proofErr w:type="gramStart"/>
      <w:r w:rsidR="000354E4" w:rsidRPr="00C957E4">
        <w:t>were randomly assigned</w:t>
      </w:r>
      <w:proofErr w:type="gramEnd"/>
      <w:r w:rsidR="000354E4" w:rsidRPr="00C957E4">
        <w:t xml:space="preserve"> a number between 1 to 9. This procedure enabled us to form groups randomly. </w:t>
      </w:r>
      <w:r w:rsidRPr="00C957E4">
        <w:rPr>
          <w:rFonts w:eastAsia="Calibri"/>
        </w:rPr>
        <w:t xml:space="preserve">Each of the students </w:t>
      </w:r>
      <w:proofErr w:type="gramStart"/>
      <w:r w:rsidRPr="00C957E4">
        <w:rPr>
          <w:rFonts w:eastAsia="Calibri"/>
        </w:rPr>
        <w:t>was given</w:t>
      </w:r>
      <w:proofErr w:type="gramEnd"/>
      <w:r w:rsidRPr="00C957E4">
        <w:rPr>
          <w:rFonts w:eastAsia="Calibri"/>
        </w:rPr>
        <w:t xml:space="preserve"> individual response booklets that contained a demographic section, an example of </w:t>
      </w:r>
      <w:r w:rsidRPr="00C957E4">
        <w:rPr>
          <w:rFonts w:eastAsia="Calibri"/>
          <w:noProof/>
        </w:rPr>
        <w:t>a FTD</w:t>
      </w:r>
      <w:r w:rsidRPr="00C957E4">
        <w:rPr>
          <w:rFonts w:eastAsia="Calibri"/>
        </w:rPr>
        <w:t xml:space="preserve"> puzzle, and the measures for self-efficacy, collective efficacy, and group c</w:t>
      </w:r>
      <w:r w:rsidR="00CC0FA9" w:rsidRPr="00C957E4">
        <w:rPr>
          <w:rFonts w:eastAsia="Calibri"/>
        </w:rPr>
        <w:t>ohesion. After the students had</w:t>
      </w:r>
      <w:r w:rsidRPr="00C957E4">
        <w:rPr>
          <w:rFonts w:eastAsia="Calibri"/>
        </w:rPr>
        <w:t xml:space="preserve"> provided their demographics, researchers introduced the FTD puzzles and gave explanations on how to complete them. They </w:t>
      </w:r>
      <w:proofErr w:type="gramStart"/>
      <w:r w:rsidRPr="00C957E4">
        <w:rPr>
          <w:rFonts w:eastAsia="Calibri"/>
        </w:rPr>
        <w:t>were then given</w:t>
      </w:r>
      <w:proofErr w:type="gramEnd"/>
      <w:r w:rsidRPr="00C957E4">
        <w:rPr>
          <w:rFonts w:eastAsia="Calibri"/>
        </w:rPr>
        <w:t xml:space="preserve"> one minute to complete the FTD example individually. Subsequently, the correct answers </w:t>
      </w:r>
      <w:proofErr w:type="gramStart"/>
      <w:r w:rsidRPr="00C957E4">
        <w:rPr>
          <w:rFonts w:eastAsia="Calibri"/>
        </w:rPr>
        <w:t>were revealed</w:t>
      </w:r>
      <w:proofErr w:type="gramEnd"/>
      <w:r w:rsidRPr="00C957E4">
        <w:rPr>
          <w:rFonts w:eastAsia="Calibri"/>
        </w:rPr>
        <w:t xml:space="preserve"> to the students and they were requested to complete the first self-efficacy measure (</w:t>
      </w:r>
      <w:r w:rsidRPr="00C957E4">
        <w:rPr>
          <w:rFonts w:eastAsia="Calibri"/>
          <w:lang w:val="en-SG"/>
        </w:rPr>
        <w:t>SE</w:t>
      </w:r>
      <w:r w:rsidRPr="00C957E4">
        <w:rPr>
          <w:rFonts w:eastAsia="Calibri"/>
          <w:vertAlign w:val="subscript"/>
          <w:lang w:val="en-SG"/>
        </w:rPr>
        <w:t>FTD</w:t>
      </w:r>
      <w:r w:rsidRPr="00C957E4">
        <w:rPr>
          <w:rFonts w:eastAsia="Calibri"/>
          <w:lang w:val="en-SG"/>
        </w:rPr>
        <w:t>). After the completion of SE</w:t>
      </w:r>
      <w:r w:rsidRPr="00C957E4">
        <w:rPr>
          <w:rFonts w:eastAsia="Calibri"/>
          <w:vertAlign w:val="subscript"/>
          <w:lang w:val="en-SG"/>
        </w:rPr>
        <w:t>FTD</w:t>
      </w:r>
      <w:r w:rsidRPr="00C957E4">
        <w:rPr>
          <w:rFonts w:eastAsia="Calibri"/>
          <w:lang w:val="en-SG"/>
        </w:rPr>
        <w:t xml:space="preserve"> measure, students </w:t>
      </w:r>
      <w:proofErr w:type="gramStart"/>
      <w:r w:rsidRPr="00C957E4">
        <w:rPr>
          <w:rFonts w:eastAsia="Calibri"/>
          <w:lang w:val="en-SG"/>
        </w:rPr>
        <w:t>were randomly assigned</w:t>
      </w:r>
      <w:proofErr w:type="gramEnd"/>
      <w:r w:rsidRPr="00C957E4">
        <w:rPr>
          <w:rFonts w:eastAsia="Calibri"/>
          <w:lang w:val="en-SG"/>
        </w:rPr>
        <w:t xml:space="preserve"> to small groups of three or four participants.</w:t>
      </w:r>
    </w:p>
    <w:p w14:paraId="3F89A75E" w14:textId="3376E3DF" w:rsidR="00333E7A" w:rsidRPr="00C957E4" w:rsidRDefault="00333E7A" w:rsidP="004D66C1">
      <w:pPr>
        <w:snapToGrid w:val="0"/>
        <w:rPr>
          <w:b/>
          <w:lang w:val="en-SG"/>
        </w:rPr>
      </w:pPr>
      <w:r w:rsidRPr="00C957E4">
        <w:rPr>
          <w:rFonts w:eastAsia="Calibri"/>
        </w:rPr>
        <w:t xml:space="preserve">Each small group </w:t>
      </w:r>
      <w:proofErr w:type="gramStart"/>
      <w:r w:rsidRPr="00C957E4">
        <w:rPr>
          <w:rFonts w:eastAsia="Calibri"/>
        </w:rPr>
        <w:t>was given</w:t>
      </w:r>
      <w:proofErr w:type="gramEnd"/>
      <w:r w:rsidRPr="00C957E4">
        <w:rPr>
          <w:rFonts w:eastAsia="Calibri"/>
        </w:rPr>
        <w:t xml:space="preserve"> a test booklet containing all the performance tasks (FTD 1, math task, FTD 2). </w:t>
      </w:r>
      <w:proofErr w:type="gramStart"/>
      <w:r w:rsidRPr="00C957E4">
        <w:rPr>
          <w:rFonts w:eastAsia="Calibri"/>
          <w:lang w:val="en-SG"/>
        </w:rPr>
        <w:t>The FTD puzzles and math questions were printed on facing pages so two pages can be displayed at one time, allowing concurrent viewing and cooperative work by group members</w:t>
      </w:r>
      <w:proofErr w:type="gramEnd"/>
      <w:r w:rsidRPr="00C957E4">
        <w:rPr>
          <w:rFonts w:eastAsia="Calibri"/>
          <w:lang w:val="en-SG"/>
        </w:rPr>
        <w:t xml:space="preserve">. The small groups </w:t>
      </w:r>
      <w:proofErr w:type="gramStart"/>
      <w:r w:rsidRPr="00C957E4">
        <w:rPr>
          <w:rFonts w:eastAsia="Calibri"/>
          <w:lang w:val="en-SG"/>
        </w:rPr>
        <w:t>were informed</w:t>
      </w:r>
      <w:proofErr w:type="gramEnd"/>
      <w:r w:rsidRPr="00C957E4">
        <w:rPr>
          <w:rFonts w:eastAsia="Calibri"/>
          <w:lang w:val="en-SG"/>
        </w:rPr>
        <w:t xml:space="preserve"> that they will be working </w:t>
      </w:r>
      <w:r w:rsidRPr="00C957E4">
        <w:rPr>
          <w:rFonts w:eastAsia="Calibri"/>
        </w:rPr>
        <w:t xml:space="preserve">together on the tasks and were advised that cooperation will lead to higher chances of success. Prior to working on FTD 1, the students completed a collective efficacy scale individually </w:t>
      </w:r>
      <w:r w:rsidRPr="00C957E4">
        <w:rPr>
          <w:rFonts w:eastAsia="Calibri"/>
          <w:lang w:val="en-SG"/>
        </w:rPr>
        <w:t>(CE</w:t>
      </w:r>
      <w:r w:rsidRPr="00C957E4">
        <w:rPr>
          <w:rFonts w:eastAsia="Calibri"/>
          <w:vertAlign w:val="subscript"/>
          <w:lang w:val="en-SG"/>
        </w:rPr>
        <w:t>FTD</w:t>
      </w:r>
      <w:r w:rsidRPr="00C957E4">
        <w:rPr>
          <w:rFonts w:eastAsia="Calibri"/>
          <w:lang w:val="en-SG"/>
        </w:rPr>
        <w:t xml:space="preserve">). </w:t>
      </w:r>
      <w:r w:rsidRPr="00C957E4">
        <w:rPr>
          <w:rFonts w:eastAsia="Calibri"/>
        </w:rPr>
        <w:t xml:space="preserve">The groups then completed a series of eight tasks in the following sequence: collective efficacy scale </w:t>
      </w:r>
      <w:r w:rsidRPr="00C957E4">
        <w:rPr>
          <w:rFonts w:eastAsia="Calibri"/>
          <w:lang w:val="en-SG"/>
        </w:rPr>
        <w:t>(CE</w:t>
      </w:r>
      <w:r w:rsidRPr="00C957E4">
        <w:rPr>
          <w:rFonts w:eastAsia="Calibri"/>
          <w:vertAlign w:val="subscript"/>
          <w:lang w:val="en-SG"/>
        </w:rPr>
        <w:t>FTD</w:t>
      </w:r>
      <w:r w:rsidRPr="00C957E4">
        <w:rPr>
          <w:rFonts w:eastAsia="Calibri"/>
          <w:lang w:val="en-SG"/>
        </w:rPr>
        <w:t xml:space="preserve">; completed individually), FTD 1 (completed by group), math example items (individual), </w:t>
      </w:r>
      <w:r w:rsidRPr="00C957E4">
        <w:rPr>
          <w:rFonts w:eastAsia="Calibri"/>
          <w:noProof/>
          <w:lang w:val="en-SG"/>
        </w:rPr>
        <w:t>SE</w:t>
      </w:r>
      <w:r w:rsidRPr="00C957E4">
        <w:rPr>
          <w:rFonts w:eastAsia="Calibri"/>
          <w:noProof/>
          <w:vertAlign w:val="subscript"/>
          <w:lang w:val="en-SG"/>
        </w:rPr>
        <w:t>MATH</w:t>
      </w:r>
      <w:r w:rsidRPr="00C957E4">
        <w:rPr>
          <w:rFonts w:eastAsia="Calibri"/>
          <w:lang w:val="en-SG"/>
        </w:rPr>
        <w:t xml:space="preserve"> (individual), CE</w:t>
      </w:r>
      <w:r w:rsidRPr="00C957E4">
        <w:rPr>
          <w:rFonts w:eastAsia="Calibri"/>
          <w:vertAlign w:val="subscript"/>
          <w:lang w:val="en-SG"/>
        </w:rPr>
        <w:t>MATH</w:t>
      </w:r>
      <w:r w:rsidRPr="00C957E4">
        <w:rPr>
          <w:rFonts w:eastAsia="Calibri"/>
          <w:lang w:val="en-SG"/>
        </w:rPr>
        <w:t xml:space="preserve"> (individual), math task (group), group cohesion measure (individual), CE2</w:t>
      </w:r>
      <w:r w:rsidRPr="00C957E4">
        <w:rPr>
          <w:rFonts w:eastAsia="Calibri"/>
          <w:vertAlign w:val="subscript"/>
          <w:lang w:val="en-SG"/>
        </w:rPr>
        <w:t>FTD</w:t>
      </w:r>
      <w:r w:rsidRPr="00C957E4">
        <w:rPr>
          <w:rFonts w:eastAsia="Calibri"/>
          <w:lang w:val="en-SG"/>
        </w:rPr>
        <w:t xml:space="preserve"> (individual), and FTD 2 (group). The researchers offered verbal encouragements to cooperate throughout the </w:t>
      </w:r>
      <w:r w:rsidRPr="00C957E4">
        <w:rPr>
          <w:rFonts w:eastAsia="Calibri"/>
          <w:noProof/>
          <w:lang w:val="en-SG"/>
        </w:rPr>
        <w:t>session</w:t>
      </w:r>
      <w:r w:rsidRPr="00C957E4">
        <w:rPr>
          <w:rFonts w:eastAsia="Calibri"/>
          <w:lang w:val="en-SG"/>
        </w:rPr>
        <w:t xml:space="preserve"> and reminded participants to open the test </w:t>
      </w:r>
      <w:r w:rsidRPr="00C957E4">
        <w:rPr>
          <w:rFonts w:eastAsia="Calibri"/>
          <w:lang w:val="en-SG"/>
        </w:rPr>
        <w:lastRenderedPageBreak/>
        <w:t xml:space="preserve">booklets to two pages. Participants </w:t>
      </w:r>
      <w:proofErr w:type="gramStart"/>
      <w:r w:rsidRPr="00C957E4">
        <w:rPr>
          <w:rFonts w:eastAsia="Calibri"/>
          <w:lang w:val="en-SG"/>
        </w:rPr>
        <w:t>were debriefed</w:t>
      </w:r>
      <w:proofErr w:type="gramEnd"/>
      <w:r w:rsidRPr="00C957E4">
        <w:rPr>
          <w:rFonts w:eastAsia="Calibri"/>
          <w:lang w:val="en-SG"/>
        </w:rPr>
        <w:t xml:space="preserve"> about the purpose of the study at the end of the 40-50 minute session.  </w:t>
      </w:r>
    </w:p>
    <w:p w14:paraId="1EE6A195" w14:textId="77777777" w:rsidR="00090F45" w:rsidRPr="00C957E4" w:rsidRDefault="00090F45" w:rsidP="004D66C1">
      <w:pPr>
        <w:snapToGrid w:val="0"/>
        <w:ind w:firstLine="0"/>
        <w:rPr>
          <w:b/>
        </w:rPr>
      </w:pPr>
    </w:p>
    <w:p w14:paraId="10D1A234" w14:textId="77777777" w:rsidR="00333E7A" w:rsidRPr="00C957E4" w:rsidRDefault="00333E7A" w:rsidP="004D66C1">
      <w:pPr>
        <w:snapToGrid w:val="0"/>
        <w:ind w:firstLine="0"/>
        <w:rPr>
          <w:b/>
        </w:rPr>
      </w:pPr>
      <w:r w:rsidRPr="00C957E4">
        <w:rPr>
          <w:b/>
        </w:rPr>
        <w:t>Analyses</w:t>
      </w:r>
    </w:p>
    <w:p w14:paraId="55486CE5" w14:textId="4F90D16A" w:rsidR="00A307D9" w:rsidRPr="00C957E4" w:rsidRDefault="005A1870" w:rsidP="0077589D">
      <w:pPr>
        <w:snapToGrid w:val="0"/>
      </w:pPr>
      <w:r w:rsidRPr="00C957E4">
        <w:t>The most common methodological ap</w:t>
      </w:r>
      <w:r w:rsidR="00D3554E" w:rsidRPr="00C957E4">
        <w:t xml:space="preserve">proach </w:t>
      </w:r>
      <w:r w:rsidR="00D3554E" w:rsidRPr="00C957E4">
        <w:rPr>
          <w:noProof/>
        </w:rPr>
        <w:t>of</w:t>
      </w:r>
      <w:r w:rsidR="00D3554E" w:rsidRPr="00C957E4">
        <w:t xml:space="preserve"> past studies of group processes</w:t>
      </w:r>
      <w:r w:rsidR="00A307D9" w:rsidRPr="00C957E4">
        <w:t xml:space="preserve"> was</w:t>
      </w:r>
      <w:r w:rsidRPr="00C957E4">
        <w:t xml:space="preserve"> the aggregation of individual</w:t>
      </w:r>
      <w:r w:rsidR="00D3554E" w:rsidRPr="00C957E4">
        <w:t>-</w:t>
      </w:r>
      <w:r w:rsidRPr="00C957E4">
        <w:t xml:space="preserve">level variables to </w:t>
      </w:r>
      <w:r w:rsidR="00D3554E" w:rsidRPr="00C957E4">
        <w:t>group-</w:t>
      </w:r>
      <w:r w:rsidRPr="00C957E4">
        <w:t>level variables (</w:t>
      </w:r>
      <w:proofErr w:type="spellStart"/>
      <w:r w:rsidRPr="00C957E4">
        <w:t>Alavi</w:t>
      </w:r>
      <w:proofErr w:type="spellEnd"/>
      <w:r w:rsidRPr="00C957E4">
        <w:t xml:space="preserve"> &amp; McCormick, 2008). In particular, </w:t>
      </w:r>
      <w:r w:rsidR="00333E7A" w:rsidRPr="00C957E4">
        <w:t xml:space="preserve">Bandura (1997) believed that collective efficacy is an </w:t>
      </w:r>
      <w:r w:rsidR="00333E7A" w:rsidRPr="00C957E4">
        <w:rPr>
          <w:i/>
        </w:rPr>
        <w:t>individually</w:t>
      </w:r>
      <w:r w:rsidR="00333E7A" w:rsidRPr="00C957E4">
        <w:t xml:space="preserve"> based assessment of group capability. He and various small group researchers (e.g.,</w:t>
      </w:r>
      <w:r w:rsidR="00333E7A" w:rsidRPr="00C957E4">
        <w:rPr>
          <w:rFonts w:eastAsia="Calibri"/>
        </w:rPr>
        <w:t xml:space="preserve"> Goddard, 2001; Lee </w:t>
      </w:r>
      <w:r w:rsidR="00193958" w:rsidRPr="00C957E4">
        <w:rPr>
          <w:rFonts w:eastAsia="Calibri"/>
        </w:rPr>
        <w:t xml:space="preserve">&amp; </w:t>
      </w:r>
      <w:proofErr w:type="spellStart"/>
      <w:r w:rsidR="00193958" w:rsidRPr="00C957E4">
        <w:rPr>
          <w:rFonts w:eastAsia="Calibri"/>
        </w:rPr>
        <w:t>Farh</w:t>
      </w:r>
      <w:proofErr w:type="spellEnd"/>
      <w:r w:rsidR="00193958" w:rsidRPr="00C957E4">
        <w:rPr>
          <w:rFonts w:eastAsia="Calibri"/>
        </w:rPr>
        <w:t>, 2004;</w:t>
      </w:r>
      <w:r w:rsidR="00035CC2" w:rsidRPr="00C957E4">
        <w:rPr>
          <w:rFonts w:eastAsia="Calibri"/>
        </w:rPr>
        <w:t xml:space="preserve"> Prussia &amp; </w:t>
      </w:r>
      <w:proofErr w:type="spellStart"/>
      <w:r w:rsidR="00035CC2" w:rsidRPr="00C957E4">
        <w:rPr>
          <w:rFonts w:eastAsia="Calibri"/>
        </w:rPr>
        <w:t>Kinicki</w:t>
      </w:r>
      <w:proofErr w:type="spellEnd"/>
      <w:r w:rsidR="00035CC2" w:rsidRPr="00C957E4">
        <w:rPr>
          <w:rFonts w:eastAsia="Calibri"/>
        </w:rPr>
        <w:t>, 1996</w:t>
      </w:r>
      <w:r w:rsidR="00A307D9" w:rsidRPr="00C957E4">
        <w:rPr>
          <w:rFonts w:eastAsia="Calibri"/>
        </w:rPr>
        <w:t>) had</w:t>
      </w:r>
      <w:r w:rsidR="00333E7A" w:rsidRPr="00C957E4">
        <w:rPr>
          <w:rFonts w:eastAsia="Calibri"/>
        </w:rPr>
        <w:t xml:space="preserve"> favoured the aggregation of each group members’ perceived collective efficacy to form a group-level </w:t>
      </w:r>
      <w:r w:rsidR="00920F4F" w:rsidRPr="00C957E4">
        <w:rPr>
          <w:rFonts w:eastAsia="Calibri"/>
        </w:rPr>
        <w:t>variable of collective efficacy</w:t>
      </w:r>
      <w:r w:rsidR="00F422B8" w:rsidRPr="00C957E4">
        <w:t xml:space="preserve">, </w:t>
      </w:r>
      <w:r w:rsidR="00F422B8" w:rsidRPr="00C957E4">
        <w:rPr>
          <w:rFonts w:eastAsia="Calibri"/>
        </w:rPr>
        <w:t>as opposed to aggregations of individual members’ self-efficacy in achieving the group outcome</w:t>
      </w:r>
      <w:r w:rsidR="00F422B8" w:rsidRPr="00C957E4">
        <w:t>, or through group discussion assessment of collective efficacy.</w:t>
      </w:r>
      <w:r w:rsidRPr="00C957E4">
        <w:t xml:space="preserve"> Similarly, f</w:t>
      </w:r>
      <w:r w:rsidR="00333E7A" w:rsidRPr="00C957E4">
        <w:t>ollowing their recommendations, individual</w:t>
      </w:r>
      <w:r w:rsidR="00D3554E" w:rsidRPr="00C957E4">
        <w:t xml:space="preserve">-level </w:t>
      </w:r>
      <w:r w:rsidR="00333E7A" w:rsidRPr="00C957E4">
        <w:t>variables (academic ability, self-efficacy, collective efficacy, and group cohesion) were aggregated to form group-level variables.</w:t>
      </w:r>
      <w:r w:rsidR="00936952" w:rsidRPr="00C957E4">
        <w:t xml:space="preserve"> Th</w:t>
      </w:r>
      <w:r w:rsidR="00106CBF" w:rsidRPr="00C957E4">
        <w:t xml:space="preserve">e aggregated </w:t>
      </w:r>
      <w:r w:rsidR="00936952" w:rsidRPr="00C957E4">
        <w:t xml:space="preserve">scores </w:t>
      </w:r>
      <w:proofErr w:type="gramStart"/>
      <w:r w:rsidR="00936952" w:rsidRPr="00C957E4">
        <w:t xml:space="preserve">were </w:t>
      </w:r>
      <w:r w:rsidR="00106CBF" w:rsidRPr="00C957E4">
        <w:t>assigned</w:t>
      </w:r>
      <w:proofErr w:type="gramEnd"/>
      <w:r w:rsidR="00106CBF" w:rsidRPr="00C957E4">
        <w:t xml:space="preserve"> to all group members </w:t>
      </w:r>
      <w:r w:rsidR="00936952" w:rsidRPr="00C957E4">
        <w:t>within the same group</w:t>
      </w:r>
      <w:r w:rsidR="00AC4FA1" w:rsidRPr="00AC4FA1">
        <w:rPr>
          <w:vertAlign w:val="superscript"/>
        </w:rPr>
        <w:t>1</w:t>
      </w:r>
      <w:r w:rsidR="00106CBF" w:rsidRPr="00C957E4">
        <w:t xml:space="preserve">. </w:t>
      </w:r>
    </w:p>
    <w:p w14:paraId="56867C62" w14:textId="5467F074" w:rsidR="0077589D" w:rsidRPr="00C957E4" w:rsidRDefault="00333E7A" w:rsidP="00557B4C">
      <w:pPr>
        <w:snapToGrid w:val="0"/>
      </w:pPr>
      <w:r w:rsidRPr="00C957E4">
        <w:t>Similarly,</w:t>
      </w:r>
      <w:r w:rsidR="00106CBF" w:rsidRPr="00C957E4">
        <w:t xml:space="preserve"> to assess group characteristics diversity within each group, </w:t>
      </w:r>
      <w:r w:rsidRPr="00C957E4">
        <w:t xml:space="preserve">we aggregated the individual variables for group characteristics (group size, age, gender, and ethnicity) to the group level. </w:t>
      </w:r>
      <w:r w:rsidR="00106CBF" w:rsidRPr="00C957E4">
        <w:t xml:space="preserve">Gender was coded as follows: female = </w:t>
      </w:r>
      <w:proofErr w:type="gramStart"/>
      <w:r w:rsidR="00106CBF" w:rsidRPr="00C957E4">
        <w:t>0</w:t>
      </w:r>
      <w:proofErr w:type="gramEnd"/>
      <w:r w:rsidR="00106CBF" w:rsidRPr="00C957E4">
        <w:t xml:space="preserve"> and male = 1</w:t>
      </w:r>
      <w:r w:rsidR="004B2768" w:rsidRPr="00C957E4">
        <w:t xml:space="preserve">. The mean variable indicated both gender diversity in the group, and whether the group had more male or female members. For example, a mean score of </w:t>
      </w:r>
      <w:proofErr w:type="gramStart"/>
      <w:r w:rsidR="004B2768" w:rsidRPr="00C957E4">
        <w:t>0</w:t>
      </w:r>
      <w:proofErr w:type="gramEnd"/>
      <w:r w:rsidR="004B2768" w:rsidRPr="00C957E4">
        <w:t xml:space="preserve"> indicates 100% homogenous female group; a mean score of 0.5 indicates 50% female, 50% male, and 100% diverse group; a mean score of 1 indicates 100% homogenous male group. The mean gender variabl</w:t>
      </w:r>
      <w:r w:rsidR="0005555B" w:rsidRPr="00C957E4">
        <w:t>e</w:t>
      </w:r>
      <w:r w:rsidR="00531997" w:rsidRPr="00C957E4">
        <w:t>, like the one we calculated and used in this study,</w:t>
      </w:r>
      <w:r w:rsidR="0005555B" w:rsidRPr="00C957E4">
        <w:t xml:space="preserve"> </w:t>
      </w:r>
      <w:proofErr w:type="gramStart"/>
      <w:r w:rsidR="0005555B" w:rsidRPr="00C957E4">
        <w:t>has been used</w:t>
      </w:r>
      <w:proofErr w:type="gramEnd"/>
      <w:r w:rsidR="0005555B" w:rsidRPr="00C957E4">
        <w:t xml:space="preserve"> to examine </w:t>
      </w:r>
      <w:r w:rsidR="004B2768" w:rsidRPr="00C957E4">
        <w:t xml:space="preserve">gender diversity </w:t>
      </w:r>
      <w:r w:rsidR="0005555B" w:rsidRPr="00C957E4">
        <w:t xml:space="preserve">and was </w:t>
      </w:r>
      <w:r w:rsidR="004B2768" w:rsidRPr="00C957E4">
        <w:t xml:space="preserve">found to show similar results as compared to </w:t>
      </w:r>
      <w:r w:rsidR="004B2768" w:rsidRPr="00C957E4">
        <w:lastRenderedPageBreak/>
        <w:t>other gender diversity indexes (see</w:t>
      </w:r>
      <w:r w:rsidR="000F0E09" w:rsidRPr="00C957E4">
        <w:t xml:space="preserve"> </w:t>
      </w:r>
      <w:r w:rsidR="00531997" w:rsidRPr="00C957E4">
        <w:t xml:space="preserve">e.g., </w:t>
      </w:r>
      <w:proofErr w:type="spellStart"/>
      <w:r w:rsidR="000F0E09" w:rsidRPr="00C957E4">
        <w:t>Wegge</w:t>
      </w:r>
      <w:proofErr w:type="spellEnd"/>
      <w:r w:rsidR="000F0E09" w:rsidRPr="00C957E4">
        <w:t xml:space="preserve">, Roth, </w:t>
      </w:r>
      <w:proofErr w:type="spellStart"/>
      <w:r w:rsidR="000F0E09" w:rsidRPr="00C957E4">
        <w:t>Neubach</w:t>
      </w:r>
      <w:proofErr w:type="spellEnd"/>
      <w:r w:rsidR="000F0E09" w:rsidRPr="00C957E4">
        <w:t xml:space="preserve">, </w:t>
      </w:r>
      <w:r w:rsidR="0005555B" w:rsidRPr="00C957E4">
        <w:t>Schmidt,</w:t>
      </w:r>
      <w:r w:rsidR="006E56AC" w:rsidRPr="00C957E4">
        <w:t xml:space="preserve"> &amp; </w:t>
      </w:r>
      <w:proofErr w:type="spellStart"/>
      <w:r w:rsidR="006E56AC" w:rsidRPr="00C957E4">
        <w:t>Kanfer</w:t>
      </w:r>
      <w:proofErr w:type="spellEnd"/>
      <w:r w:rsidR="000F0E09" w:rsidRPr="00C957E4">
        <w:t>,</w:t>
      </w:r>
      <w:r w:rsidR="0005555B" w:rsidRPr="00C957E4">
        <w:t xml:space="preserve"> 2008). </w:t>
      </w:r>
      <w:r w:rsidR="00557B4C" w:rsidRPr="00C957E4">
        <w:t xml:space="preserve">For ethnicity diversity, we examined the proportion of ethnic minority students in the student groups. This is in line with past educational research where ethnic composition of classrooms </w:t>
      </w:r>
      <w:proofErr w:type="gramStart"/>
      <w:r w:rsidR="00D31CB1" w:rsidRPr="00C957E4">
        <w:t>is</w:t>
      </w:r>
      <w:r w:rsidR="00557B4C" w:rsidRPr="00C957E4">
        <w:t xml:space="preserve"> often operationalized</w:t>
      </w:r>
      <w:proofErr w:type="gramEnd"/>
      <w:r w:rsidR="00557B4C" w:rsidRPr="00C957E4">
        <w:t xml:space="preserve"> by calculating the proportion of ethnic minority students in the classroom (</w:t>
      </w:r>
      <w:r w:rsidR="00531997" w:rsidRPr="00C957E4">
        <w:t xml:space="preserve">see </w:t>
      </w:r>
      <w:r w:rsidR="00557B4C" w:rsidRPr="00C957E4">
        <w:t xml:space="preserve">e.g., Van </w:t>
      </w:r>
      <w:proofErr w:type="spellStart"/>
      <w:r w:rsidR="00557B4C" w:rsidRPr="00C957E4">
        <w:t>Ewijk</w:t>
      </w:r>
      <w:proofErr w:type="spellEnd"/>
      <w:r w:rsidR="00557B4C" w:rsidRPr="00C957E4">
        <w:t xml:space="preserve"> &amp; </w:t>
      </w:r>
      <w:proofErr w:type="spellStart"/>
      <w:r w:rsidR="00557B4C" w:rsidRPr="00C957E4">
        <w:t>Sleeger</w:t>
      </w:r>
      <w:proofErr w:type="spellEnd"/>
      <w:r w:rsidR="00557B4C" w:rsidRPr="00C957E4">
        <w:t xml:space="preserve">, 2010). </w:t>
      </w:r>
      <w:r w:rsidR="00531997" w:rsidRPr="00C957E4">
        <w:t>In this study, student’s ethnicity was coded in such a way that the greater the ethnic heterogeneity of a group (i.e. the group consists of more members of different ethnic backgrounds) the higher the ethnicity mean or aggregated score of the group (</w:t>
      </w:r>
      <w:proofErr w:type="gramStart"/>
      <w:r w:rsidR="0005555B" w:rsidRPr="00C957E4">
        <w:t>1</w:t>
      </w:r>
      <w:proofErr w:type="gramEnd"/>
      <w:r w:rsidR="0005555B" w:rsidRPr="00C957E4">
        <w:t xml:space="preserve"> = Chinese, 2 = Mixture Chinese &amp; Non-Chinese, 3 = Non-Chinese). </w:t>
      </w:r>
      <w:r w:rsidR="004B2768" w:rsidRPr="00C957E4">
        <w:t xml:space="preserve">Both gender and ethnic composition of the group </w:t>
      </w:r>
      <w:r w:rsidR="0005555B" w:rsidRPr="00C957E4">
        <w:t>were</w:t>
      </w:r>
      <w:r w:rsidR="004B2768" w:rsidRPr="00C957E4">
        <w:t xml:space="preserve"> treated as a continuou</w:t>
      </w:r>
      <w:r w:rsidR="00FC7F8B" w:rsidRPr="00C957E4">
        <w:t>s variable (mean) in all models, with the mean scores assigned to all group memb</w:t>
      </w:r>
      <w:r w:rsidR="00531997" w:rsidRPr="00C957E4">
        <w:t xml:space="preserve">ers belonging to the same group (see </w:t>
      </w:r>
      <w:proofErr w:type="spellStart"/>
      <w:r w:rsidR="00531997" w:rsidRPr="00C957E4">
        <w:t>Wegge</w:t>
      </w:r>
      <w:proofErr w:type="spellEnd"/>
      <w:r w:rsidR="00531997" w:rsidRPr="00C957E4">
        <w:t xml:space="preserve"> et al., 2008; Van </w:t>
      </w:r>
      <w:proofErr w:type="spellStart"/>
      <w:r w:rsidR="00531997" w:rsidRPr="00C957E4">
        <w:t>Ewijk</w:t>
      </w:r>
      <w:proofErr w:type="spellEnd"/>
      <w:r w:rsidR="00531997" w:rsidRPr="00C957E4">
        <w:t xml:space="preserve"> &amp; </w:t>
      </w:r>
      <w:proofErr w:type="spellStart"/>
      <w:r w:rsidR="00531997" w:rsidRPr="00C957E4">
        <w:t>Sleeger</w:t>
      </w:r>
      <w:proofErr w:type="spellEnd"/>
      <w:r w:rsidR="00531997" w:rsidRPr="00C957E4">
        <w:t>, 2010 for a similar rationale).</w:t>
      </w:r>
    </w:p>
    <w:p w14:paraId="005EAAB9" w14:textId="3C64420D" w:rsidR="00333E7A" w:rsidRPr="00C957E4" w:rsidRDefault="00333E7A" w:rsidP="0077589D">
      <w:pPr>
        <w:snapToGrid w:val="0"/>
      </w:pPr>
      <w:r w:rsidRPr="00C957E4">
        <w:t xml:space="preserve">In addition to the theoretical rationale, one-way ANOVAs </w:t>
      </w:r>
      <w:proofErr w:type="gramStart"/>
      <w:r w:rsidRPr="00C957E4">
        <w:t>were conducted</w:t>
      </w:r>
      <w:proofErr w:type="gramEnd"/>
      <w:r w:rsidRPr="00C957E4">
        <w:t xml:space="preserve"> with group as the independent variable and </w:t>
      </w:r>
      <w:r w:rsidR="00D50F14" w:rsidRPr="00C957E4">
        <w:t xml:space="preserve">self-efficacy, collective efficacy, and group cohesion </w:t>
      </w:r>
      <w:r w:rsidR="0077589D" w:rsidRPr="00C957E4">
        <w:t>(</w:t>
      </w:r>
      <w:r w:rsidR="00B77F67" w:rsidRPr="00C957E4">
        <w:t xml:space="preserve">i.e. the variables </w:t>
      </w:r>
      <w:r w:rsidR="00D50F14" w:rsidRPr="00C957E4">
        <w:t xml:space="preserve">that </w:t>
      </w:r>
      <w:r w:rsidR="00686494" w:rsidRPr="00C957E4">
        <w:t>would be aggregated</w:t>
      </w:r>
      <w:r w:rsidR="0077589D" w:rsidRPr="00C957E4">
        <w:t>)</w:t>
      </w:r>
      <w:r w:rsidRPr="00C957E4">
        <w:t xml:space="preserve"> as the dependent variables to determine within-group variability (Lee &amp; </w:t>
      </w:r>
      <w:proofErr w:type="spellStart"/>
      <w:r w:rsidRPr="00C957E4">
        <w:t>Farb</w:t>
      </w:r>
      <w:proofErr w:type="spellEnd"/>
      <w:r w:rsidRPr="00C957E4">
        <w:t xml:space="preserve">, 2004; Prussia &amp; </w:t>
      </w:r>
      <w:proofErr w:type="spellStart"/>
      <w:r w:rsidRPr="00C957E4">
        <w:t>Kinicki</w:t>
      </w:r>
      <w:proofErr w:type="spellEnd"/>
      <w:r w:rsidRPr="00C957E4">
        <w:t xml:space="preserve">, 1996). The ANOVAs were significant at </w:t>
      </w:r>
      <w:r w:rsidRPr="00C957E4">
        <w:rPr>
          <w:i/>
        </w:rPr>
        <w:t>p</w:t>
      </w:r>
      <w:r w:rsidRPr="00C957E4">
        <w:t xml:space="preserve"> &lt;.01, sugg</w:t>
      </w:r>
      <w:r w:rsidR="00A307D9" w:rsidRPr="00C957E4">
        <w:t xml:space="preserve">esting that there </w:t>
      </w:r>
      <w:r w:rsidR="00686494" w:rsidRPr="00C957E4">
        <w:t>was</w:t>
      </w:r>
      <w:r w:rsidRPr="00C957E4">
        <w:t xml:space="preserve"> more </w:t>
      </w:r>
      <w:r w:rsidR="00686494" w:rsidRPr="00C957E4">
        <w:t xml:space="preserve">between-group variability than within-group variability. </w:t>
      </w:r>
      <w:r w:rsidRPr="00C957E4">
        <w:t xml:space="preserve">This provided statistical support for the appropriateness of group-level creations of the individual variables. </w:t>
      </w:r>
      <w:r w:rsidR="00AC54CF" w:rsidRPr="00C957E4">
        <w:t xml:space="preserve">All statistical analyses </w:t>
      </w:r>
      <w:proofErr w:type="gramStart"/>
      <w:r w:rsidR="00AC54CF" w:rsidRPr="00C957E4">
        <w:t>were conducted</w:t>
      </w:r>
      <w:proofErr w:type="gramEnd"/>
      <w:r w:rsidR="00AC54CF" w:rsidRPr="00C957E4">
        <w:t xml:space="preserve"> using IBM </w:t>
      </w:r>
      <w:r w:rsidR="00AC54CF" w:rsidRPr="00C957E4">
        <w:rPr>
          <w:bCs/>
        </w:rPr>
        <w:t>SPSS</w:t>
      </w:r>
      <w:r w:rsidR="00AC54CF" w:rsidRPr="00C957E4">
        <w:t> Statistics </w:t>
      </w:r>
      <w:r w:rsidR="00AC54CF" w:rsidRPr="00C957E4">
        <w:rPr>
          <w:bCs/>
        </w:rPr>
        <w:t>21.</w:t>
      </w:r>
    </w:p>
    <w:p w14:paraId="4AC83CFE" w14:textId="77777777" w:rsidR="0069519E" w:rsidRPr="00C957E4" w:rsidRDefault="0069519E" w:rsidP="004D66C1">
      <w:pPr>
        <w:snapToGrid w:val="0"/>
        <w:ind w:firstLine="0"/>
        <w:jc w:val="center"/>
        <w:rPr>
          <w:lang w:val="en-SG"/>
        </w:rPr>
      </w:pPr>
    </w:p>
    <w:p w14:paraId="7ED8C88B" w14:textId="77777777" w:rsidR="00333E7A" w:rsidRPr="00C957E4" w:rsidRDefault="00333E7A" w:rsidP="004D66C1">
      <w:pPr>
        <w:snapToGrid w:val="0"/>
        <w:ind w:firstLine="0"/>
        <w:jc w:val="center"/>
        <w:rPr>
          <w:b/>
          <w:lang w:val="en-SG"/>
        </w:rPr>
      </w:pPr>
      <w:r w:rsidRPr="00C957E4">
        <w:rPr>
          <w:b/>
          <w:lang w:val="en-SG"/>
        </w:rPr>
        <w:t>Results</w:t>
      </w:r>
    </w:p>
    <w:p w14:paraId="5D9276C7" w14:textId="77777777" w:rsidR="00333E7A" w:rsidRPr="00C957E4" w:rsidRDefault="00090F45" w:rsidP="004D66C1">
      <w:pPr>
        <w:snapToGrid w:val="0"/>
        <w:ind w:firstLine="0"/>
        <w:rPr>
          <w:b/>
          <w:lang w:val="en-SG"/>
        </w:rPr>
      </w:pPr>
      <w:r w:rsidRPr="00C957E4">
        <w:rPr>
          <w:b/>
          <w:lang w:val="en-SG"/>
        </w:rPr>
        <w:t xml:space="preserve">Preliminary and </w:t>
      </w:r>
      <w:r w:rsidR="00333E7A" w:rsidRPr="00C957E4">
        <w:rPr>
          <w:b/>
          <w:lang w:val="en-SG"/>
        </w:rPr>
        <w:t>Correl</w:t>
      </w:r>
      <w:r w:rsidRPr="00C957E4">
        <w:rPr>
          <w:b/>
          <w:lang w:val="en-SG"/>
        </w:rPr>
        <w:t xml:space="preserve">ation </w:t>
      </w:r>
      <w:r w:rsidR="00333E7A" w:rsidRPr="00C957E4">
        <w:rPr>
          <w:b/>
          <w:lang w:val="en-SG"/>
        </w:rPr>
        <w:t>Analyses</w:t>
      </w:r>
    </w:p>
    <w:p w14:paraId="56E39AEA" w14:textId="2ADE78A0" w:rsidR="00333E7A" w:rsidRPr="00C957E4" w:rsidRDefault="00333E7A" w:rsidP="004D66C1">
      <w:pPr>
        <w:snapToGrid w:val="0"/>
        <w:rPr>
          <w:rFonts w:eastAsia="TimesNewRomanPSMT"/>
          <w:lang w:val="en-AU"/>
        </w:rPr>
      </w:pPr>
      <w:r w:rsidRPr="00C957E4">
        <w:rPr>
          <w:lang w:val="en-SG"/>
        </w:rPr>
        <w:t>Descriptive statistics (mean, SD</w:t>
      </w:r>
      <w:r w:rsidR="009157D6" w:rsidRPr="00C957E4">
        <w:rPr>
          <w:lang w:val="en-SG"/>
        </w:rPr>
        <w:t>), distributional properties (</w:t>
      </w:r>
      <w:r w:rsidRPr="00C957E4">
        <w:rPr>
          <w:lang w:val="en-SG"/>
        </w:rPr>
        <w:t xml:space="preserve">skewness, </w:t>
      </w:r>
      <w:r w:rsidRPr="00C957E4">
        <w:rPr>
          <w:noProof/>
          <w:lang w:val="en-SG"/>
        </w:rPr>
        <w:t>kurtosis</w:t>
      </w:r>
      <w:r w:rsidR="009157D6" w:rsidRPr="00C957E4">
        <w:rPr>
          <w:lang w:val="en-SG"/>
        </w:rPr>
        <w:t xml:space="preserve">), </w:t>
      </w:r>
      <w:r w:rsidR="00835D3D" w:rsidRPr="00C957E4">
        <w:rPr>
          <w:lang w:val="en-SG"/>
        </w:rPr>
        <w:t>and</w:t>
      </w:r>
      <w:r w:rsidRPr="00C957E4">
        <w:rPr>
          <w:lang w:val="en-SG"/>
        </w:rPr>
        <w:t xml:space="preserve"> correlation coefficients for the key variables are presented in Table 1. </w:t>
      </w:r>
      <w:r w:rsidR="009157D6" w:rsidRPr="00C957E4">
        <w:rPr>
          <w:color w:val="000000"/>
        </w:rPr>
        <w:t xml:space="preserve">The distributional properties of </w:t>
      </w:r>
      <w:r w:rsidR="00835D3D" w:rsidRPr="00C957E4">
        <w:rPr>
          <w:color w:val="000000"/>
        </w:rPr>
        <w:t xml:space="preserve">the multi-item </w:t>
      </w:r>
      <w:r w:rsidR="009157D6" w:rsidRPr="00C957E4">
        <w:rPr>
          <w:color w:val="000000"/>
        </w:rPr>
        <w:t xml:space="preserve">subscales approximate a normal distribution as indicated by relatively low skewness and kurtosis values (i.e., observed skewness values </w:t>
      </w:r>
      <w:r w:rsidR="009157D6" w:rsidRPr="00C957E4">
        <w:rPr>
          <w:color w:val="000000"/>
          <w:u w:val="single"/>
        </w:rPr>
        <w:t>&lt;</w:t>
      </w:r>
      <w:r w:rsidR="009157D6" w:rsidRPr="00C957E4">
        <w:rPr>
          <w:color w:val="000000"/>
        </w:rPr>
        <w:t xml:space="preserve"> 1.07 and </w:t>
      </w:r>
      <w:r w:rsidR="009157D6" w:rsidRPr="00C957E4">
        <w:rPr>
          <w:color w:val="000000"/>
        </w:rPr>
        <w:lastRenderedPageBreak/>
        <w:t xml:space="preserve">observed kurtosis values </w:t>
      </w:r>
      <w:r w:rsidR="009157D6" w:rsidRPr="00C957E4">
        <w:rPr>
          <w:color w:val="000000"/>
          <w:u w:val="single"/>
        </w:rPr>
        <w:t>&lt;</w:t>
      </w:r>
      <w:r w:rsidR="009157D6" w:rsidRPr="00C957E4">
        <w:rPr>
          <w:color w:val="000000"/>
        </w:rPr>
        <w:t xml:space="preserve"> 5.66). </w:t>
      </w:r>
      <w:r w:rsidR="009157D6" w:rsidRPr="00C957E4">
        <w:rPr>
          <w:rFonts w:eastAsia="TimesNewRomanPSMT"/>
          <w:lang w:val="en-AU"/>
        </w:rPr>
        <w:t xml:space="preserve">Curran, West, and Finch (1996) </w:t>
      </w:r>
      <w:r w:rsidR="005D7A0F" w:rsidRPr="00C957E4">
        <w:rPr>
          <w:rFonts w:eastAsia="TimesNewRomanPSMT"/>
          <w:lang w:val="en-AU"/>
        </w:rPr>
        <w:t>asserted</w:t>
      </w:r>
      <w:r w:rsidR="009157D6" w:rsidRPr="00C957E4">
        <w:rPr>
          <w:rFonts w:eastAsia="TimesNewRomanPSMT"/>
          <w:lang w:val="en-AU"/>
        </w:rPr>
        <w:t xml:space="preserve"> that skewness values less than 2 and kurtosis values less than 7 </w:t>
      </w:r>
      <w:proofErr w:type="gramStart"/>
      <w:r w:rsidR="009157D6" w:rsidRPr="00C957E4">
        <w:rPr>
          <w:rFonts w:eastAsia="TimesNewRomanPSMT"/>
          <w:lang w:val="en-AU"/>
        </w:rPr>
        <w:t>can</w:t>
      </w:r>
      <w:proofErr w:type="gramEnd"/>
      <w:r w:rsidR="009157D6" w:rsidRPr="00C957E4">
        <w:rPr>
          <w:rFonts w:eastAsia="TimesNewRomanPSMT"/>
          <w:lang w:val="en-AU"/>
        </w:rPr>
        <w:t xml:space="preserve"> be accepted as within the cut-off for normal distribution. </w:t>
      </w:r>
    </w:p>
    <w:p w14:paraId="74BAEF0D" w14:textId="77777777" w:rsidR="000B626D" w:rsidRPr="00C957E4" w:rsidRDefault="000B626D" w:rsidP="000B626D">
      <w:pPr>
        <w:snapToGrid w:val="0"/>
        <w:spacing w:after="0" w:line="240" w:lineRule="auto"/>
        <w:ind w:firstLine="0"/>
        <w:jc w:val="center"/>
        <w:rPr>
          <w:rFonts w:eastAsia="TimesNewRomanPSMT"/>
          <w:lang w:val="en-AU"/>
        </w:rPr>
      </w:pPr>
      <w:r w:rsidRPr="00C957E4">
        <w:rPr>
          <w:rFonts w:eastAsia="TimesNewRomanPSMT"/>
          <w:lang w:val="en-AU"/>
        </w:rPr>
        <w:t>-----------------------------------------------</w:t>
      </w:r>
    </w:p>
    <w:p w14:paraId="4271C314" w14:textId="77777777" w:rsidR="000B626D" w:rsidRPr="00C957E4" w:rsidRDefault="000B626D" w:rsidP="000B626D">
      <w:pPr>
        <w:snapToGrid w:val="0"/>
        <w:spacing w:after="0" w:line="240" w:lineRule="auto"/>
        <w:ind w:firstLine="0"/>
        <w:jc w:val="center"/>
      </w:pPr>
      <w:r w:rsidRPr="00C957E4">
        <w:t>INSERT TABLE 1 ABOUT HERE</w:t>
      </w:r>
    </w:p>
    <w:p w14:paraId="2155ABC3" w14:textId="77777777" w:rsidR="000B626D" w:rsidRPr="00C957E4" w:rsidRDefault="000B626D" w:rsidP="000B626D">
      <w:pPr>
        <w:snapToGrid w:val="0"/>
        <w:spacing w:after="0" w:line="240" w:lineRule="auto"/>
        <w:ind w:firstLine="0"/>
        <w:jc w:val="center"/>
      </w:pPr>
      <w:r w:rsidRPr="00C957E4">
        <w:t>-----------------------------------------------</w:t>
      </w:r>
    </w:p>
    <w:p w14:paraId="6EAB14FB" w14:textId="77777777" w:rsidR="000B626D" w:rsidRPr="00C957E4" w:rsidRDefault="000B626D" w:rsidP="000B626D">
      <w:pPr>
        <w:snapToGrid w:val="0"/>
        <w:spacing w:after="0" w:line="240" w:lineRule="auto"/>
        <w:ind w:firstLine="0"/>
        <w:jc w:val="center"/>
      </w:pPr>
    </w:p>
    <w:p w14:paraId="3450C36A" w14:textId="77777777" w:rsidR="000F414B" w:rsidRPr="00C957E4" w:rsidRDefault="00835D3D" w:rsidP="000F414B">
      <w:pPr>
        <w:snapToGrid w:val="0"/>
      </w:pPr>
      <w:r w:rsidRPr="00C957E4">
        <w:t xml:space="preserve">Positive </w:t>
      </w:r>
      <w:r w:rsidR="00333E7A" w:rsidRPr="00C957E4">
        <w:t xml:space="preserve">correlations </w:t>
      </w:r>
      <w:proofErr w:type="gramStart"/>
      <w:r w:rsidR="00333E7A" w:rsidRPr="00C957E4">
        <w:t>were</w:t>
      </w:r>
      <w:r w:rsidR="005D7A0F" w:rsidRPr="00C957E4">
        <w:t xml:space="preserve"> found</w:t>
      </w:r>
      <w:proofErr w:type="gramEnd"/>
      <w:r w:rsidR="009157D6" w:rsidRPr="00C957E4">
        <w:t xml:space="preserve"> between c</w:t>
      </w:r>
      <w:r w:rsidR="00333E7A" w:rsidRPr="00C957E4">
        <w:t>ollective efficacy</w:t>
      </w:r>
      <w:r w:rsidR="009157D6" w:rsidRPr="00C957E4">
        <w:t xml:space="preserve"> </w:t>
      </w:r>
      <w:r w:rsidRPr="00C957E4">
        <w:t xml:space="preserve">in a task </w:t>
      </w:r>
      <w:r w:rsidR="009157D6" w:rsidRPr="00C957E4">
        <w:t>and</w:t>
      </w:r>
      <w:r w:rsidRPr="00C957E4">
        <w:t xml:space="preserve"> </w:t>
      </w:r>
      <w:r w:rsidR="005D7A0F" w:rsidRPr="00C957E4">
        <w:t xml:space="preserve">actual group </w:t>
      </w:r>
      <w:r w:rsidR="00333E7A" w:rsidRPr="00C957E4">
        <w:t xml:space="preserve">performance </w:t>
      </w:r>
      <w:r w:rsidRPr="00C957E4">
        <w:t xml:space="preserve">in the corresponding task: </w:t>
      </w:r>
      <w:r w:rsidR="00333E7A" w:rsidRPr="00C957E4">
        <w:t>FTD 1 (</w:t>
      </w:r>
      <w:r w:rsidR="00333E7A" w:rsidRPr="00C957E4">
        <w:rPr>
          <w:i/>
        </w:rPr>
        <w:t>r</w:t>
      </w:r>
      <w:r w:rsidR="00333E7A" w:rsidRPr="00C957E4">
        <w:t xml:space="preserve"> = .25</w:t>
      </w:r>
      <w:r w:rsidRPr="00C957E4">
        <w:t xml:space="preserve">, </w:t>
      </w:r>
      <w:r w:rsidRPr="00C957E4">
        <w:rPr>
          <w:i/>
        </w:rPr>
        <w:t>p</w:t>
      </w:r>
      <w:r w:rsidRPr="00C957E4">
        <w:t xml:space="preserve"> &lt; .01</w:t>
      </w:r>
      <w:r w:rsidR="00333E7A" w:rsidRPr="00C957E4">
        <w:t>)</w:t>
      </w:r>
      <w:r w:rsidR="009157D6" w:rsidRPr="00C957E4">
        <w:t>,</w:t>
      </w:r>
      <w:r w:rsidR="00333E7A" w:rsidRPr="00C957E4">
        <w:t xml:space="preserve"> </w:t>
      </w:r>
      <w:r w:rsidRPr="00C957E4">
        <w:t xml:space="preserve">math </w:t>
      </w:r>
      <w:r w:rsidR="00333E7A" w:rsidRPr="00C957E4">
        <w:t>(</w:t>
      </w:r>
      <w:r w:rsidR="00333E7A" w:rsidRPr="00C957E4">
        <w:rPr>
          <w:i/>
        </w:rPr>
        <w:t>r</w:t>
      </w:r>
      <w:r w:rsidR="00333E7A" w:rsidRPr="00C957E4">
        <w:t xml:space="preserve"> = .43</w:t>
      </w:r>
      <w:r w:rsidRPr="00C957E4">
        <w:t xml:space="preserve">, </w:t>
      </w:r>
      <w:r w:rsidRPr="00C957E4">
        <w:rPr>
          <w:i/>
        </w:rPr>
        <w:t>p</w:t>
      </w:r>
      <w:r w:rsidRPr="00C957E4">
        <w:t xml:space="preserve"> &lt; .01</w:t>
      </w:r>
      <w:r w:rsidR="00333E7A" w:rsidRPr="00C957E4">
        <w:t>) and FTD 2 (</w:t>
      </w:r>
      <w:r w:rsidR="00333E7A" w:rsidRPr="00C957E4">
        <w:rPr>
          <w:i/>
        </w:rPr>
        <w:t>r</w:t>
      </w:r>
      <w:r w:rsidR="00333E7A" w:rsidRPr="00C957E4">
        <w:t xml:space="preserve"> = .30</w:t>
      </w:r>
      <w:r w:rsidRPr="00C957E4">
        <w:t xml:space="preserve">, </w:t>
      </w:r>
      <w:r w:rsidRPr="00C957E4">
        <w:rPr>
          <w:i/>
        </w:rPr>
        <w:t>p</w:t>
      </w:r>
      <w:r w:rsidRPr="00C957E4">
        <w:t xml:space="preserve"> &lt; .01</w:t>
      </w:r>
      <w:r w:rsidR="00333E7A" w:rsidRPr="00C957E4">
        <w:t xml:space="preserve">). </w:t>
      </w:r>
      <w:r w:rsidRPr="00C957E4">
        <w:t>Albeit relatively weaker, self-efficacy for the FTD task was positively associated with group performance for FTD 1 (</w:t>
      </w:r>
      <w:r w:rsidRPr="00C957E4">
        <w:rPr>
          <w:i/>
        </w:rPr>
        <w:t>r</w:t>
      </w:r>
      <w:r w:rsidRPr="00C957E4">
        <w:t xml:space="preserve"> = .12, </w:t>
      </w:r>
      <w:r w:rsidRPr="00C957E4">
        <w:rPr>
          <w:i/>
        </w:rPr>
        <w:t>p</w:t>
      </w:r>
      <w:r w:rsidRPr="00C957E4">
        <w:t xml:space="preserve"> &lt; .05) and FTD 2 (</w:t>
      </w:r>
      <w:r w:rsidRPr="00C957E4">
        <w:rPr>
          <w:i/>
        </w:rPr>
        <w:t>r</w:t>
      </w:r>
      <w:r w:rsidRPr="00C957E4">
        <w:t xml:space="preserve"> = .24, </w:t>
      </w:r>
      <w:r w:rsidRPr="00C957E4">
        <w:rPr>
          <w:i/>
        </w:rPr>
        <w:t>p</w:t>
      </w:r>
      <w:r w:rsidRPr="00C957E4">
        <w:t xml:space="preserve"> &lt; .01), and self-efficacy </w:t>
      </w:r>
      <w:r w:rsidR="005D7A0F" w:rsidRPr="00C957E4">
        <w:t>in</w:t>
      </w:r>
      <w:r w:rsidRPr="00C957E4">
        <w:t xml:space="preserve"> math was</w:t>
      </w:r>
      <w:r w:rsidR="005D7A0F" w:rsidRPr="00C957E4">
        <w:t xml:space="preserve"> </w:t>
      </w:r>
      <w:r w:rsidRPr="00C957E4">
        <w:t xml:space="preserve">positively correlated with group performance on the </w:t>
      </w:r>
      <w:r w:rsidR="005D7A0F" w:rsidRPr="00C957E4">
        <w:t xml:space="preserve">math </w:t>
      </w:r>
      <w:r w:rsidRPr="00C957E4">
        <w:t>task (</w:t>
      </w:r>
      <w:r w:rsidRPr="00C957E4">
        <w:rPr>
          <w:i/>
        </w:rPr>
        <w:t>r</w:t>
      </w:r>
      <w:r w:rsidRPr="00C957E4">
        <w:t xml:space="preserve"> = .32, </w:t>
      </w:r>
      <w:r w:rsidRPr="00C957E4">
        <w:rPr>
          <w:i/>
        </w:rPr>
        <w:t>p</w:t>
      </w:r>
      <w:r w:rsidRPr="00C957E4">
        <w:t xml:space="preserve"> &lt; .01). </w:t>
      </w:r>
      <w:r w:rsidR="005D7A0F" w:rsidRPr="00C957E4">
        <w:t>Self-efficacy was also positively correlated with collective efficacy in the corresponding tasks (</w:t>
      </w:r>
      <w:r w:rsidR="005D7A0F" w:rsidRPr="00C957E4">
        <w:rPr>
          <w:i/>
        </w:rPr>
        <w:t>r</w:t>
      </w:r>
      <w:r w:rsidR="005D7A0F" w:rsidRPr="00C957E4">
        <w:t xml:space="preserve"> = .68 between SE</w:t>
      </w:r>
      <w:r w:rsidR="005D7A0F" w:rsidRPr="00C957E4">
        <w:rPr>
          <w:vertAlign w:val="subscript"/>
        </w:rPr>
        <w:t>FTD</w:t>
      </w:r>
      <w:r w:rsidR="005D7A0F" w:rsidRPr="00C957E4">
        <w:t xml:space="preserve"> and CE1</w:t>
      </w:r>
      <w:r w:rsidR="005D7A0F" w:rsidRPr="00C957E4">
        <w:rPr>
          <w:vertAlign w:val="subscript"/>
        </w:rPr>
        <w:t xml:space="preserve">FTD; </w:t>
      </w:r>
      <w:r w:rsidR="005D7A0F" w:rsidRPr="00C957E4">
        <w:rPr>
          <w:i/>
        </w:rPr>
        <w:t>r</w:t>
      </w:r>
      <w:r w:rsidR="005D7A0F" w:rsidRPr="00C957E4">
        <w:t xml:space="preserve"> = .86 for</w:t>
      </w:r>
      <w:r w:rsidR="005D7A0F" w:rsidRPr="00C957E4">
        <w:rPr>
          <w:vertAlign w:val="subscript"/>
        </w:rPr>
        <w:t xml:space="preserve"> </w:t>
      </w:r>
      <w:r w:rsidR="005D7A0F" w:rsidRPr="00C957E4">
        <w:t>SE</w:t>
      </w:r>
      <w:r w:rsidR="005D7A0F" w:rsidRPr="00C957E4">
        <w:rPr>
          <w:vertAlign w:val="subscript"/>
        </w:rPr>
        <w:t xml:space="preserve">MATH </w:t>
      </w:r>
      <w:r w:rsidR="005D7A0F" w:rsidRPr="00C957E4">
        <w:t>and CE</w:t>
      </w:r>
      <w:r w:rsidR="005D7A0F" w:rsidRPr="00C957E4">
        <w:rPr>
          <w:vertAlign w:val="subscript"/>
        </w:rPr>
        <w:t xml:space="preserve">MATH; </w:t>
      </w:r>
      <w:r w:rsidR="005D7A0F" w:rsidRPr="00C957E4">
        <w:rPr>
          <w:i/>
        </w:rPr>
        <w:t>r</w:t>
      </w:r>
      <w:r w:rsidR="005D7A0F" w:rsidRPr="00C957E4">
        <w:t xml:space="preserve"> = .59 for SE</w:t>
      </w:r>
      <w:r w:rsidR="005D7A0F" w:rsidRPr="00C957E4">
        <w:rPr>
          <w:vertAlign w:val="subscript"/>
        </w:rPr>
        <w:t>FTD</w:t>
      </w:r>
      <w:r w:rsidR="005D7A0F" w:rsidRPr="00C957E4">
        <w:t xml:space="preserve"> and CE2</w:t>
      </w:r>
      <w:r w:rsidR="005D7A0F" w:rsidRPr="00C957E4">
        <w:rPr>
          <w:vertAlign w:val="subscript"/>
        </w:rPr>
        <w:t xml:space="preserve">FTD; </w:t>
      </w:r>
      <w:r w:rsidR="005D7A0F" w:rsidRPr="00C957E4">
        <w:t xml:space="preserve">all at </w:t>
      </w:r>
      <w:r w:rsidR="005D7A0F" w:rsidRPr="00C957E4">
        <w:rPr>
          <w:i/>
        </w:rPr>
        <w:t>p</w:t>
      </w:r>
      <w:r w:rsidR="005D7A0F" w:rsidRPr="00C957E4">
        <w:t xml:space="preserve"> &lt; .01</w:t>
      </w:r>
      <w:r w:rsidR="00422B7E" w:rsidRPr="00C957E4">
        <w:t>)</w:t>
      </w:r>
      <w:r w:rsidR="001460F6" w:rsidRPr="00C957E4">
        <w:t xml:space="preserve">. </w:t>
      </w:r>
      <w:proofErr w:type="gramStart"/>
      <w:r w:rsidR="008B41E3" w:rsidRPr="00C957E4">
        <w:t xml:space="preserve">These correlations between the two efficacy beliefs were in the same range as those in a study by </w:t>
      </w:r>
      <w:proofErr w:type="spellStart"/>
      <w:r w:rsidR="008B41E3" w:rsidRPr="00C957E4">
        <w:t>Klassen</w:t>
      </w:r>
      <w:proofErr w:type="spellEnd"/>
      <w:r w:rsidR="008B41E3" w:rsidRPr="00C957E4">
        <w:t xml:space="preserve"> and </w:t>
      </w:r>
      <w:proofErr w:type="spellStart"/>
      <w:r w:rsidR="008B41E3" w:rsidRPr="00C957E4">
        <w:t>Krawchuk</w:t>
      </w:r>
      <w:proofErr w:type="spellEnd"/>
      <w:r w:rsidR="008B41E3" w:rsidRPr="00C957E4">
        <w:t xml:space="preserve"> (2009) who found the </w:t>
      </w:r>
      <w:r w:rsidR="00415B54" w:rsidRPr="00C957E4">
        <w:t xml:space="preserve">average </w:t>
      </w:r>
      <w:r w:rsidR="008B41E3" w:rsidRPr="00C957E4">
        <w:t xml:space="preserve">correlations of </w:t>
      </w:r>
      <w:r w:rsidR="00415B54" w:rsidRPr="00C957E4">
        <w:rPr>
          <w:i/>
        </w:rPr>
        <w:t>r</w:t>
      </w:r>
      <w:r w:rsidR="00415B54" w:rsidRPr="00C957E4">
        <w:t xml:space="preserve"> = .61 and </w:t>
      </w:r>
      <w:r w:rsidR="00415B54" w:rsidRPr="00C957E4">
        <w:rPr>
          <w:i/>
        </w:rPr>
        <w:t>r</w:t>
      </w:r>
      <w:r w:rsidR="00415B54" w:rsidRPr="00C957E4">
        <w:t xml:space="preserve"> = .56 between SE</w:t>
      </w:r>
      <w:r w:rsidR="00415B54" w:rsidRPr="00C957E4">
        <w:rPr>
          <w:vertAlign w:val="subscript"/>
        </w:rPr>
        <w:t>FTD</w:t>
      </w:r>
      <w:r w:rsidR="00415B54" w:rsidRPr="00C957E4">
        <w:t xml:space="preserve"> and CE1</w:t>
      </w:r>
      <w:r w:rsidR="00415B54" w:rsidRPr="00C957E4">
        <w:rPr>
          <w:vertAlign w:val="subscript"/>
        </w:rPr>
        <w:t xml:space="preserve">FTD </w:t>
      </w:r>
      <w:r w:rsidR="00415B54" w:rsidRPr="00C957E4">
        <w:t>and between SE</w:t>
      </w:r>
      <w:r w:rsidR="00415B54" w:rsidRPr="00C957E4">
        <w:rPr>
          <w:vertAlign w:val="subscript"/>
        </w:rPr>
        <w:t>FTD</w:t>
      </w:r>
      <w:r w:rsidR="00415B54" w:rsidRPr="00C957E4">
        <w:t xml:space="preserve"> and CE2</w:t>
      </w:r>
      <w:r w:rsidR="00415B54" w:rsidRPr="00C957E4">
        <w:rPr>
          <w:vertAlign w:val="subscript"/>
        </w:rPr>
        <w:t>FTD</w:t>
      </w:r>
      <w:r w:rsidR="00415B54" w:rsidRPr="00C957E4">
        <w:t xml:space="preserve">, respectively, and the average correlation of </w:t>
      </w:r>
      <w:r w:rsidR="00415B54" w:rsidRPr="00C957E4">
        <w:rPr>
          <w:i/>
        </w:rPr>
        <w:t xml:space="preserve">r </w:t>
      </w:r>
      <w:r w:rsidR="00415B54" w:rsidRPr="00C957E4">
        <w:t>= .82 between SE</w:t>
      </w:r>
      <w:r w:rsidR="00415B54" w:rsidRPr="00C957E4">
        <w:rPr>
          <w:vertAlign w:val="subscript"/>
        </w:rPr>
        <w:t xml:space="preserve">MATH </w:t>
      </w:r>
      <w:r w:rsidR="00415B54" w:rsidRPr="00C957E4">
        <w:t>and CE</w:t>
      </w:r>
      <w:r w:rsidR="00415B54" w:rsidRPr="00C957E4">
        <w:rPr>
          <w:vertAlign w:val="subscript"/>
        </w:rPr>
        <w:t>MATH</w:t>
      </w:r>
      <w:r w:rsidR="00415B54" w:rsidRPr="00C957E4">
        <w:t>, across their two samples (older and younger early adolescents).</w:t>
      </w:r>
      <w:proofErr w:type="gramEnd"/>
      <w:r w:rsidR="00415B54" w:rsidRPr="00C957E4">
        <w:t xml:space="preserve"> </w:t>
      </w:r>
    </w:p>
    <w:p w14:paraId="19659872" w14:textId="69250C52" w:rsidR="00DE7193" w:rsidRPr="00C957E4" w:rsidRDefault="001460F6" w:rsidP="000F414B">
      <w:pPr>
        <w:snapToGrid w:val="0"/>
      </w:pPr>
      <w:r w:rsidRPr="00C957E4">
        <w:t>Th</w:t>
      </w:r>
      <w:r w:rsidR="00F73117" w:rsidRPr="00C957E4">
        <w:t>e</w:t>
      </w:r>
      <w:r w:rsidR="00415B54" w:rsidRPr="00C957E4">
        <w:t xml:space="preserve"> present</w:t>
      </w:r>
      <w:r w:rsidR="00F73117" w:rsidRPr="00C957E4">
        <w:t xml:space="preserve"> findings that </w:t>
      </w:r>
      <w:r w:rsidRPr="00C957E4">
        <w:t>the two efficacy beliefs</w:t>
      </w:r>
      <w:r w:rsidR="00F73117" w:rsidRPr="00C957E4">
        <w:t xml:space="preserve"> in the corresponding tasks sha</w:t>
      </w:r>
      <w:r w:rsidR="003C136F" w:rsidRPr="00C957E4">
        <w:t>red between 35% and 74% of the</w:t>
      </w:r>
      <w:r w:rsidR="00F73117" w:rsidRPr="00C957E4">
        <w:t xml:space="preserve"> variances</w:t>
      </w:r>
      <w:r w:rsidR="00EB69CB" w:rsidRPr="00C957E4">
        <w:t xml:space="preserve"> </w:t>
      </w:r>
      <w:r w:rsidR="00F73117" w:rsidRPr="00C957E4">
        <w:t>we</w:t>
      </w:r>
      <w:r w:rsidRPr="00C957E4">
        <w:t>re</w:t>
      </w:r>
      <w:r w:rsidR="00EB69CB" w:rsidRPr="00C957E4">
        <w:t xml:space="preserve"> consistent with B</w:t>
      </w:r>
      <w:r w:rsidRPr="00C957E4">
        <w:t>andura's (1997)</w:t>
      </w:r>
      <w:r w:rsidR="00DE7193" w:rsidRPr="00C957E4">
        <w:t xml:space="preserve"> theoretical</w:t>
      </w:r>
      <w:r w:rsidRPr="00C957E4">
        <w:t xml:space="preserve"> contention that</w:t>
      </w:r>
      <w:r w:rsidR="00EB69CB" w:rsidRPr="00C957E4">
        <w:t xml:space="preserve"> self-efficacy and collective efficacy develop from similar sources (e.g.</w:t>
      </w:r>
      <w:r w:rsidR="00DE7193" w:rsidRPr="00C957E4">
        <w:t>,</w:t>
      </w:r>
      <w:r w:rsidR="00EB69CB" w:rsidRPr="00C957E4">
        <w:t xml:space="preserve"> past performance</w:t>
      </w:r>
      <w:r w:rsidR="001308DA" w:rsidRPr="00C957E4">
        <w:t xml:space="preserve">, vicarious experiences; </w:t>
      </w:r>
      <w:r w:rsidR="000F414B" w:rsidRPr="00C957E4">
        <w:t xml:space="preserve">see also </w:t>
      </w:r>
      <w:r w:rsidR="001308DA" w:rsidRPr="00C957E4">
        <w:t>Goddard, Hoy, &amp; Woolfolk</w:t>
      </w:r>
      <w:r w:rsidR="000F414B" w:rsidRPr="00C957E4">
        <w:t>-Hoy</w:t>
      </w:r>
      <w:r w:rsidR="001308DA" w:rsidRPr="00C957E4">
        <w:t>, 2004</w:t>
      </w:r>
      <w:r w:rsidR="00A130E3" w:rsidRPr="00C957E4">
        <w:t>)</w:t>
      </w:r>
      <w:r w:rsidR="00D42281" w:rsidRPr="00C957E4">
        <w:t>.</w:t>
      </w:r>
      <w:r w:rsidR="00EB69CB" w:rsidRPr="00C957E4">
        <w:t xml:space="preserve"> </w:t>
      </w:r>
      <w:r w:rsidR="001524E5" w:rsidRPr="00C957E4">
        <w:t>Furthermore</w:t>
      </w:r>
      <w:r w:rsidR="00DE7193" w:rsidRPr="00C957E4">
        <w:t xml:space="preserve">, as individual group members’ </w:t>
      </w:r>
      <w:r w:rsidR="001524E5" w:rsidRPr="00C957E4">
        <w:t xml:space="preserve">own </w:t>
      </w:r>
      <w:r w:rsidR="00DE7193" w:rsidRPr="00C957E4">
        <w:t xml:space="preserve">abilities </w:t>
      </w:r>
      <w:r w:rsidR="001524E5" w:rsidRPr="00C957E4">
        <w:t>in</w:t>
      </w:r>
      <w:r w:rsidR="00DE7193" w:rsidRPr="00C957E4">
        <w:t xml:space="preserve"> </w:t>
      </w:r>
      <w:r w:rsidR="001524E5" w:rsidRPr="00C957E4">
        <w:t>performing an</w:t>
      </w:r>
      <w:r w:rsidR="00DE7193" w:rsidRPr="00C957E4">
        <w:t xml:space="preserve"> assigned task </w:t>
      </w:r>
      <w:r w:rsidR="001524E5" w:rsidRPr="00C957E4">
        <w:t xml:space="preserve">affect </w:t>
      </w:r>
      <w:r w:rsidR="00DE7193" w:rsidRPr="00C957E4">
        <w:t>their</w:t>
      </w:r>
      <w:r w:rsidR="001524E5" w:rsidRPr="00C957E4">
        <w:t xml:space="preserve"> group’s</w:t>
      </w:r>
      <w:r w:rsidR="00DE7193" w:rsidRPr="00C957E4">
        <w:t xml:space="preserve"> ability in </w:t>
      </w:r>
      <w:r w:rsidR="001524E5" w:rsidRPr="00C957E4">
        <w:t xml:space="preserve">its performance on </w:t>
      </w:r>
      <w:r w:rsidR="00DE7193" w:rsidRPr="00C957E4">
        <w:t xml:space="preserve">the </w:t>
      </w:r>
      <w:r w:rsidR="001524E5" w:rsidRPr="00C957E4">
        <w:t>task</w:t>
      </w:r>
      <w:r w:rsidR="00DE7193" w:rsidRPr="00C957E4">
        <w:t>, it is</w:t>
      </w:r>
      <w:r w:rsidR="001524E5" w:rsidRPr="00C957E4">
        <w:t xml:space="preserve"> </w:t>
      </w:r>
      <w:r w:rsidR="000F414B" w:rsidRPr="00C957E4">
        <w:t>intuitively</w:t>
      </w:r>
      <w:r w:rsidR="001524E5" w:rsidRPr="00C957E4">
        <w:t xml:space="preserve"> logical to expect that individual group members’</w:t>
      </w:r>
      <w:r w:rsidR="00DE7193" w:rsidRPr="00C957E4">
        <w:t xml:space="preserve"> </w:t>
      </w:r>
      <w:r w:rsidR="001524E5" w:rsidRPr="00C957E4">
        <w:t xml:space="preserve">self-efficacies </w:t>
      </w:r>
      <w:r w:rsidR="00DE7193" w:rsidRPr="00C957E4">
        <w:t xml:space="preserve">contribute </w:t>
      </w:r>
      <w:r w:rsidR="00DE7193" w:rsidRPr="00C957E4">
        <w:lastRenderedPageBreak/>
        <w:t>to their group’s collective efficacy</w:t>
      </w:r>
      <w:r w:rsidR="008B41E3" w:rsidRPr="00C957E4">
        <w:t xml:space="preserve">. This relationship </w:t>
      </w:r>
      <w:proofErr w:type="gramStart"/>
      <w:r w:rsidR="008B41E3" w:rsidRPr="00C957E4">
        <w:t>is further strengthened</w:t>
      </w:r>
      <w:proofErr w:type="gramEnd"/>
      <w:r w:rsidR="008B41E3" w:rsidRPr="00C957E4">
        <w:t xml:space="preserve"> by the fact that, in most studies that examined both self-efficacy and collective efficacy</w:t>
      </w:r>
      <w:r w:rsidR="003C136F" w:rsidRPr="00C957E4">
        <w:t xml:space="preserve"> (e.g., </w:t>
      </w:r>
      <w:proofErr w:type="spellStart"/>
      <w:r w:rsidR="003C136F" w:rsidRPr="00C957E4">
        <w:t>Klassen</w:t>
      </w:r>
      <w:proofErr w:type="spellEnd"/>
      <w:r w:rsidR="003C136F" w:rsidRPr="00C957E4">
        <w:t xml:space="preserve"> &amp; </w:t>
      </w:r>
      <w:proofErr w:type="spellStart"/>
      <w:r w:rsidR="003C136F" w:rsidRPr="00C957E4">
        <w:t>Krawchuk</w:t>
      </w:r>
      <w:proofErr w:type="spellEnd"/>
      <w:r w:rsidR="003C136F" w:rsidRPr="00C957E4">
        <w:t>, 2009)</w:t>
      </w:r>
      <w:r w:rsidR="008B41E3" w:rsidRPr="00C957E4">
        <w:t xml:space="preserve">, the information on the two efficacy beliefs </w:t>
      </w:r>
      <w:r w:rsidR="00D72DC2" w:rsidRPr="00C957E4">
        <w:t>is</w:t>
      </w:r>
      <w:r w:rsidR="008B41E3" w:rsidRPr="00C957E4">
        <w:t xml:space="preserve"> derived from </w:t>
      </w:r>
      <w:r w:rsidR="003C136F" w:rsidRPr="00C957E4">
        <w:t xml:space="preserve">self-report measures. </w:t>
      </w:r>
      <w:proofErr w:type="gramStart"/>
      <w:r w:rsidR="003C136F" w:rsidRPr="00C957E4">
        <w:t>Whilst thes</w:t>
      </w:r>
      <w:r w:rsidR="0069762A" w:rsidRPr="00C957E4">
        <w:t>e</w:t>
      </w:r>
      <w:r w:rsidR="003C136F" w:rsidRPr="00C957E4">
        <w:t xml:space="preserve"> relatively high relationships between the two efficacy </w:t>
      </w:r>
      <w:r w:rsidR="0069762A" w:rsidRPr="00C957E4">
        <w:t xml:space="preserve">beliefs may potentially lead to a </w:t>
      </w:r>
      <w:r w:rsidR="000F414B" w:rsidRPr="00C957E4">
        <w:t>‘</w:t>
      </w:r>
      <w:r w:rsidR="0069762A" w:rsidRPr="00C957E4">
        <w:rPr>
          <w:i/>
        </w:rPr>
        <w:t>net</w:t>
      </w:r>
      <w:r w:rsidR="000F414B" w:rsidRPr="00C957E4">
        <w:t>’</w:t>
      </w:r>
      <w:r w:rsidR="0069762A" w:rsidRPr="00C957E4">
        <w:t xml:space="preserve"> suppression effect </w:t>
      </w:r>
      <w:r w:rsidR="00ED3C53" w:rsidRPr="00C957E4">
        <w:t xml:space="preserve">(Cohen &amp; Cohen, 1983) </w:t>
      </w:r>
      <w:r w:rsidR="0069762A" w:rsidRPr="00C957E4">
        <w:t xml:space="preserve">which occurs when the regression coefficient of </w:t>
      </w:r>
      <w:r w:rsidR="006474BE" w:rsidRPr="00C957E4">
        <w:t>a</w:t>
      </w:r>
      <w:r w:rsidR="000F414B" w:rsidRPr="00C957E4">
        <w:t xml:space="preserve"> predictor variable in predicting a criterion variable</w:t>
      </w:r>
      <w:r w:rsidR="006474BE" w:rsidRPr="00C957E4">
        <w:t xml:space="preserve"> </w:t>
      </w:r>
      <w:r w:rsidR="0069762A" w:rsidRPr="00C957E4">
        <w:t>has an opposite sign from the</w:t>
      </w:r>
      <w:r w:rsidR="006474BE" w:rsidRPr="00C957E4">
        <w:t xml:space="preserve"> correlation</w:t>
      </w:r>
      <w:r w:rsidR="000F414B" w:rsidRPr="00C957E4">
        <w:t xml:space="preserve"> of the two variables</w:t>
      </w:r>
      <w:r w:rsidR="006474BE" w:rsidRPr="00C957E4">
        <w:t>,</w:t>
      </w:r>
      <w:r w:rsidR="0069762A" w:rsidRPr="00C957E4">
        <w:t xml:space="preserve"> </w:t>
      </w:r>
      <w:r w:rsidR="003C136F" w:rsidRPr="00C957E4">
        <w:t>it is indeed the purpose of this</w:t>
      </w:r>
      <w:r w:rsidR="0069762A" w:rsidRPr="00C957E4">
        <w:t xml:space="preserve"> study to</w:t>
      </w:r>
      <w:r w:rsidR="000F414B" w:rsidRPr="00C957E4">
        <w:t xml:space="preserve"> ascertain</w:t>
      </w:r>
      <w:r w:rsidR="0069762A" w:rsidRPr="00C957E4">
        <w:t xml:space="preserve"> the </w:t>
      </w:r>
      <w:r w:rsidR="00ED3C53" w:rsidRPr="00C957E4">
        <w:t xml:space="preserve">extent to which one of the two efficacy beliefs </w:t>
      </w:r>
      <w:r w:rsidR="00ED3C53" w:rsidRPr="00C957E4">
        <w:rPr>
          <w:i/>
        </w:rPr>
        <w:t>acts as</w:t>
      </w:r>
      <w:r w:rsidR="00ED3C53" w:rsidRPr="00C957E4">
        <w:t xml:space="preserve"> a suppressor variable</w:t>
      </w:r>
      <w:r w:rsidR="000F414B" w:rsidRPr="00C957E4">
        <w:t xml:space="preserve"> for the other</w:t>
      </w:r>
      <w:r w:rsidR="00ED3C53" w:rsidRPr="00C957E4">
        <w:t xml:space="preserve"> in predicting </w:t>
      </w:r>
      <w:r w:rsidR="000F414B" w:rsidRPr="00C957E4">
        <w:t xml:space="preserve">a group performance among the sample of Indonesian adolescents just like </w:t>
      </w:r>
      <w:proofErr w:type="spellStart"/>
      <w:r w:rsidR="000F414B" w:rsidRPr="00C957E4">
        <w:t>Klassen</w:t>
      </w:r>
      <w:proofErr w:type="spellEnd"/>
      <w:r w:rsidR="000F414B" w:rsidRPr="00C957E4">
        <w:t xml:space="preserve"> and </w:t>
      </w:r>
      <w:proofErr w:type="spellStart"/>
      <w:r w:rsidR="000F414B" w:rsidRPr="00C957E4">
        <w:t>Krawchuk</w:t>
      </w:r>
      <w:proofErr w:type="spellEnd"/>
      <w:r w:rsidR="000F414B" w:rsidRPr="00C957E4">
        <w:t xml:space="preserve"> (2009) did with their Canadian sample (i.e., to examine the e</w:t>
      </w:r>
      <w:r w:rsidR="0069762A" w:rsidRPr="00C957E4">
        <w:t xml:space="preserve">ffect of </w:t>
      </w:r>
      <w:r w:rsidR="006474BE" w:rsidRPr="00C957E4">
        <w:t xml:space="preserve">self-efficacy on </w:t>
      </w:r>
      <w:r w:rsidR="000F414B" w:rsidRPr="00C957E4">
        <w:t>a group</w:t>
      </w:r>
      <w:r w:rsidR="006474BE" w:rsidRPr="00C957E4">
        <w:t xml:space="preserve"> performance while controlling for the effect of collective efficacy, and </w:t>
      </w:r>
      <w:r w:rsidR="006474BE" w:rsidRPr="00C957E4">
        <w:rPr>
          <w:i/>
        </w:rPr>
        <w:t>vice versa</w:t>
      </w:r>
      <w:r w:rsidR="000F414B" w:rsidRPr="00C957E4">
        <w:t>, see Ludlow &amp; Klein, 2014 for a recent discussion on suppression effects)</w:t>
      </w:r>
      <w:r w:rsidR="006474BE" w:rsidRPr="00C957E4">
        <w:t>.</w:t>
      </w:r>
      <w:proofErr w:type="gramEnd"/>
      <w:r w:rsidR="006474BE" w:rsidRPr="00C957E4">
        <w:t xml:space="preserve">  </w:t>
      </w:r>
      <w:r w:rsidR="003C136F" w:rsidRPr="00C957E4">
        <w:t xml:space="preserve"> </w:t>
      </w:r>
    </w:p>
    <w:p w14:paraId="69960635" w14:textId="77777777" w:rsidR="00333E7A" w:rsidRPr="00C957E4" w:rsidRDefault="00333E7A">
      <w:pPr>
        <w:snapToGrid w:val="0"/>
      </w:pPr>
      <w:r w:rsidRPr="00C957E4">
        <w:t xml:space="preserve">Group cohesion was positively correlated with all the </w:t>
      </w:r>
      <w:r w:rsidR="00561B61" w:rsidRPr="00C957E4">
        <w:t>group performances</w:t>
      </w:r>
      <w:r w:rsidRPr="00C957E4">
        <w:t xml:space="preserve"> (</w:t>
      </w:r>
      <w:r w:rsidRPr="00C957E4">
        <w:rPr>
          <w:i/>
        </w:rPr>
        <w:t>r</w:t>
      </w:r>
      <w:r w:rsidRPr="00C957E4">
        <w:t xml:space="preserve"> = .17 for FTD 1; </w:t>
      </w:r>
      <w:r w:rsidRPr="00C957E4">
        <w:rPr>
          <w:i/>
        </w:rPr>
        <w:t>r</w:t>
      </w:r>
      <w:r w:rsidRPr="00C957E4">
        <w:t xml:space="preserve"> = .19 for the math task; and </w:t>
      </w:r>
      <w:r w:rsidRPr="00C957E4">
        <w:rPr>
          <w:i/>
        </w:rPr>
        <w:t>r</w:t>
      </w:r>
      <w:r w:rsidRPr="00C957E4">
        <w:t xml:space="preserve"> = .15 for FTD 2</w:t>
      </w:r>
      <w:r w:rsidR="00835D3D" w:rsidRPr="00C957E4">
        <w:t xml:space="preserve">, all at </w:t>
      </w:r>
      <w:r w:rsidR="00835D3D" w:rsidRPr="00C957E4">
        <w:rPr>
          <w:i/>
        </w:rPr>
        <w:t>p</w:t>
      </w:r>
      <w:r w:rsidR="00835D3D" w:rsidRPr="00C957E4">
        <w:t xml:space="preserve"> &lt; .01</w:t>
      </w:r>
      <w:r w:rsidRPr="00C957E4">
        <w:t xml:space="preserve">). </w:t>
      </w:r>
      <w:r w:rsidR="005D7A0F" w:rsidRPr="00C957E4">
        <w:t>In terms of group characteristics, group size was associated with better performance in all the tasks: FTD 1 (</w:t>
      </w:r>
      <w:r w:rsidR="005D7A0F" w:rsidRPr="00C957E4">
        <w:rPr>
          <w:i/>
        </w:rPr>
        <w:t>r</w:t>
      </w:r>
      <w:r w:rsidR="005D7A0F" w:rsidRPr="00C957E4">
        <w:t xml:space="preserve"> = .16, </w:t>
      </w:r>
      <w:r w:rsidR="005D7A0F" w:rsidRPr="00C957E4">
        <w:rPr>
          <w:i/>
        </w:rPr>
        <w:t>p</w:t>
      </w:r>
      <w:r w:rsidR="005D7A0F" w:rsidRPr="00C957E4">
        <w:t xml:space="preserve"> &lt; .01), math (</w:t>
      </w:r>
      <w:r w:rsidR="005D7A0F" w:rsidRPr="00C957E4">
        <w:rPr>
          <w:i/>
        </w:rPr>
        <w:t>r</w:t>
      </w:r>
      <w:r w:rsidR="005D7A0F" w:rsidRPr="00C957E4">
        <w:t xml:space="preserve"> = .37, </w:t>
      </w:r>
      <w:r w:rsidR="005D7A0F" w:rsidRPr="00C957E4">
        <w:rPr>
          <w:i/>
        </w:rPr>
        <w:t>p</w:t>
      </w:r>
      <w:r w:rsidR="005D7A0F" w:rsidRPr="00C957E4">
        <w:t xml:space="preserve"> &lt; .01) and FTD 2 (</w:t>
      </w:r>
      <w:r w:rsidR="005D7A0F" w:rsidRPr="00C957E4">
        <w:rPr>
          <w:i/>
        </w:rPr>
        <w:t>r</w:t>
      </w:r>
      <w:r w:rsidR="005D7A0F" w:rsidRPr="00C957E4">
        <w:t xml:space="preserve"> = .19, </w:t>
      </w:r>
      <w:r w:rsidR="005D7A0F" w:rsidRPr="00C957E4">
        <w:rPr>
          <w:i/>
        </w:rPr>
        <w:t>p</w:t>
      </w:r>
      <w:r w:rsidR="005D7A0F" w:rsidRPr="00C957E4">
        <w:t xml:space="preserve"> &lt; .01). </w:t>
      </w:r>
      <w:proofErr w:type="gramStart"/>
      <w:r w:rsidR="005D7A0F" w:rsidRPr="00C957E4">
        <w:t xml:space="preserve">Interestingly, the higher proportion of male students in the groups was associated with lower self-efficacy beliefs (range between </w:t>
      </w:r>
      <w:r w:rsidR="005D7A0F" w:rsidRPr="00C957E4">
        <w:rPr>
          <w:i/>
        </w:rPr>
        <w:t xml:space="preserve">r </w:t>
      </w:r>
      <w:r w:rsidR="005D7A0F" w:rsidRPr="00C957E4">
        <w:t xml:space="preserve">= -.13 and </w:t>
      </w:r>
      <w:r w:rsidR="005D7A0F" w:rsidRPr="00C957E4">
        <w:rPr>
          <w:i/>
        </w:rPr>
        <w:t>r</w:t>
      </w:r>
      <w:r w:rsidR="005D7A0F" w:rsidRPr="00C957E4">
        <w:t xml:space="preserve"> = -.26, </w:t>
      </w:r>
      <w:r w:rsidR="005D7A0F" w:rsidRPr="00C957E4">
        <w:rPr>
          <w:i/>
        </w:rPr>
        <w:t>p</w:t>
      </w:r>
      <w:r w:rsidR="005D7A0F" w:rsidRPr="00C957E4">
        <w:t xml:space="preserve"> &lt; .01), collective efficacy beliefs (range between </w:t>
      </w:r>
      <w:r w:rsidR="005D7A0F" w:rsidRPr="00C957E4">
        <w:rPr>
          <w:i/>
        </w:rPr>
        <w:t>r</w:t>
      </w:r>
      <w:r w:rsidR="005D7A0F" w:rsidRPr="00C957E4">
        <w:t xml:space="preserve"> = -.06 and </w:t>
      </w:r>
      <w:r w:rsidR="005D7A0F" w:rsidRPr="00C957E4">
        <w:rPr>
          <w:i/>
        </w:rPr>
        <w:t xml:space="preserve">r </w:t>
      </w:r>
      <w:r w:rsidR="005D7A0F" w:rsidRPr="00C957E4">
        <w:t>= -.11), as well as performance in math (</w:t>
      </w:r>
      <w:r w:rsidR="005D7A0F" w:rsidRPr="00C957E4">
        <w:rPr>
          <w:i/>
        </w:rPr>
        <w:t xml:space="preserve">r </w:t>
      </w:r>
      <w:r w:rsidR="005D7A0F" w:rsidRPr="00C957E4">
        <w:t>= -.11, p &lt; .05) and FTD 2 (</w:t>
      </w:r>
      <w:r w:rsidR="005D7A0F" w:rsidRPr="00C957E4">
        <w:rPr>
          <w:i/>
        </w:rPr>
        <w:t xml:space="preserve">r </w:t>
      </w:r>
      <w:r w:rsidR="005D7A0F" w:rsidRPr="00C957E4">
        <w:t>= -.12, p &lt;.</w:t>
      </w:r>
      <w:r w:rsidR="00F40051" w:rsidRPr="00C957E4">
        <w:t>01), whereas the more ethically heterogeneous the groups were related to lower group performances (</w:t>
      </w:r>
      <w:r w:rsidR="00F40051" w:rsidRPr="00C957E4">
        <w:rPr>
          <w:i/>
        </w:rPr>
        <w:t>r</w:t>
      </w:r>
      <w:r w:rsidR="00F40051" w:rsidRPr="00C957E4">
        <w:t xml:space="preserve"> = -.22 for FTD 1; </w:t>
      </w:r>
      <w:r w:rsidR="00F40051" w:rsidRPr="00C957E4">
        <w:rPr>
          <w:i/>
        </w:rPr>
        <w:t>r</w:t>
      </w:r>
      <w:r w:rsidR="00F40051" w:rsidRPr="00C957E4">
        <w:t xml:space="preserve"> = -.13 for the math task; and </w:t>
      </w:r>
      <w:r w:rsidR="00F40051" w:rsidRPr="00C957E4">
        <w:rPr>
          <w:i/>
        </w:rPr>
        <w:t>r</w:t>
      </w:r>
      <w:r w:rsidR="00F40051" w:rsidRPr="00C957E4">
        <w:t xml:space="preserve"> = -.18 for FTD 2, all at </w:t>
      </w:r>
      <w:r w:rsidR="00F40051" w:rsidRPr="00C957E4">
        <w:rPr>
          <w:i/>
        </w:rPr>
        <w:t>p</w:t>
      </w:r>
      <w:r w:rsidR="00F40051" w:rsidRPr="00C957E4">
        <w:t xml:space="preserve"> &lt; .01).</w:t>
      </w:r>
      <w:proofErr w:type="gramEnd"/>
    </w:p>
    <w:p w14:paraId="3B791352" w14:textId="77777777" w:rsidR="00090F45" w:rsidRPr="00C957E4" w:rsidRDefault="00090F45" w:rsidP="00902088">
      <w:pPr>
        <w:snapToGrid w:val="0"/>
        <w:ind w:firstLine="0"/>
        <w:rPr>
          <w:i/>
        </w:rPr>
      </w:pPr>
    </w:p>
    <w:p w14:paraId="2EE6F221" w14:textId="77777777" w:rsidR="00090F45" w:rsidRPr="00C957E4" w:rsidRDefault="00090F45" w:rsidP="00902088">
      <w:pPr>
        <w:snapToGrid w:val="0"/>
        <w:ind w:firstLine="0"/>
        <w:rPr>
          <w:b/>
        </w:rPr>
      </w:pPr>
      <w:r w:rsidRPr="00C957E4">
        <w:rPr>
          <w:b/>
        </w:rPr>
        <w:t xml:space="preserve">Main Analysis </w:t>
      </w:r>
    </w:p>
    <w:p w14:paraId="6CE39E72" w14:textId="044ED86D" w:rsidR="00333E7A" w:rsidRPr="00C957E4" w:rsidRDefault="00333E7A" w:rsidP="004D66C1">
      <w:pPr>
        <w:snapToGrid w:val="0"/>
      </w:pPr>
      <w:r w:rsidRPr="00C957E4">
        <w:t xml:space="preserve">To examine how variables in the current study predicted group performance in the three tasks, hierarchical multiple regression analyses </w:t>
      </w:r>
      <w:proofErr w:type="gramStart"/>
      <w:r w:rsidRPr="00C957E4">
        <w:t>were performed</w:t>
      </w:r>
      <w:proofErr w:type="gramEnd"/>
      <w:r w:rsidRPr="00C957E4">
        <w:t xml:space="preserve"> for each of the performance </w:t>
      </w:r>
      <w:r w:rsidRPr="00C957E4">
        <w:lastRenderedPageBreak/>
        <w:t xml:space="preserve">tasks (FTD 1, the math task, and FTD 2). Members’ mean self-efficacy and mean academic ability </w:t>
      </w:r>
      <w:proofErr w:type="gramStart"/>
      <w:r w:rsidRPr="00C957E4">
        <w:t>was entered</w:t>
      </w:r>
      <w:proofErr w:type="gramEnd"/>
      <w:r w:rsidRPr="00C957E4">
        <w:t xml:space="preserve"> in step 1. In the second step, collective efficacy and group cohesion </w:t>
      </w:r>
      <w:proofErr w:type="gramStart"/>
      <w:r w:rsidRPr="00C957E4">
        <w:rPr>
          <w:noProof/>
        </w:rPr>
        <w:t>w</w:t>
      </w:r>
      <w:r w:rsidR="007E7722" w:rsidRPr="00C957E4">
        <w:rPr>
          <w:noProof/>
        </w:rPr>
        <w:t>ere</w:t>
      </w:r>
      <w:r w:rsidRPr="00C957E4">
        <w:t xml:space="preserve"> entered</w:t>
      </w:r>
      <w:proofErr w:type="gramEnd"/>
      <w:r w:rsidRPr="00C957E4">
        <w:t xml:space="preserve">. Group characteristics variables (group size, mean gender, mean ethnic, and mean age) </w:t>
      </w:r>
      <w:proofErr w:type="gramStart"/>
      <w:r w:rsidRPr="00C957E4">
        <w:t>were entered</w:t>
      </w:r>
      <w:proofErr w:type="gramEnd"/>
      <w:r w:rsidRPr="00C957E4">
        <w:t xml:space="preserve"> in the third step. Finally, the interaction term for self-efficacy and collective efficacy (SF*CF) was entered in the final step. Results for the regression analyses </w:t>
      </w:r>
      <w:proofErr w:type="gramStart"/>
      <w:r w:rsidRPr="00C957E4">
        <w:t>were presented</w:t>
      </w:r>
      <w:proofErr w:type="gramEnd"/>
      <w:r w:rsidRPr="00C957E4">
        <w:t xml:space="preserve"> in Table 2. </w:t>
      </w:r>
      <w:r w:rsidR="0044685C" w:rsidRPr="00A15091">
        <w:t xml:space="preserve">For the interpretation of the interaction effects, multiple equations </w:t>
      </w:r>
      <w:proofErr w:type="gramStart"/>
      <w:r w:rsidR="0044685C" w:rsidRPr="00A15091">
        <w:t>were formed</w:t>
      </w:r>
      <w:proofErr w:type="gramEnd"/>
      <w:r w:rsidR="0044685C" w:rsidRPr="00A15091">
        <w:t xml:space="preserve"> by alternating </w:t>
      </w:r>
      <w:r w:rsidR="00AE7575" w:rsidRPr="00A15091">
        <w:t>the values of the main effects and holding all other variables in the model constant.</w:t>
      </w:r>
      <w:r w:rsidR="00A15091">
        <w:t xml:space="preserve"> </w:t>
      </w:r>
      <w:r w:rsidR="00452E1E" w:rsidRPr="00452E1E">
        <w:rPr>
          <w:highlight w:val="yellow"/>
        </w:rPr>
        <w:t>For all three tasks, th</w:t>
      </w:r>
      <w:r w:rsidR="00A15091" w:rsidRPr="00452E1E">
        <w:rPr>
          <w:highlight w:val="yellow"/>
        </w:rPr>
        <w:t xml:space="preserve">e high and low group </w:t>
      </w:r>
      <w:proofErr w:type="gramStart"/>
      <w:r w:rsidR="00A15091" w:rsidRPr="00452E1E">
        <w:rPr>
          <w:highlight w:val="yellow"/>
        </w:rPr>
        <w:t>were defined</w:t>
      </w:r>
      <w:proofErr w:type="gramEnd"/>
      <w:r w:rsidR="00A15091" w:rsidRPr="00452E1E">
        <w:rPr>
          <w:highlight w:val="yellow"/>
        </w:rPr>
        <w:t xml:space="preserve"> as those scoring </w:t>
      </w:r>
      <w:r w:rsidR="00452E1E" w:rsidRPr="00452E1E">
        <w:rPr>
          <w:highlight w:val="yellow"/>
        </w:rPr>
        <w:t>more than one standard deviation above and below the variable mean respectively.</w:t>
      </w:r>
      <w:r w:rsidR="00AE7575" w:rsidRPr="00A15091">
        <w:t xml:space="preserve"> </w:t>
      </w:r>
      <w:r w:rsidR="00AE7575" w:rsidRPr="00452E1E">
        <w:t>This enabled us to plot Figures 1-3.</w:t>
      </w:r>
    </w:p>
    <w:p w14:paraId="73428009" w14:textId="77777777" w:rsidR="000B626D" w:rsidRPr="00C957E4" w:rsidRDefault="000B626D" w:rsidP="000B626D">
      <w:pPr>
        <w:snapToGrid w:val="0"/>
        <w:spacing w:after="0" w:line="240" w:lineRule="auto"/>
        <w:ind w:firstLine="0"/>
        <w:jc w:val="center"/>
        <w:rPr>
          <w:rFonts w:eastAsia="TimesNewRomanPSMT"/>
          <w:lang w:val="en-AU"/>
        </w:rPr>
      </w:pPr>
      <w:r w:rsidRPr="00C957E4">
        <w:rPr>
          <w:rFonts w:eastAsia="TimesNewRomanPSMT"/>
          <w:lang w:val="en-AU"/>
        </w:rPr>
        <w:t>-----------------------------------------------</w:t>
      </w:r>
    </w:p>
    <w:p w14:paraId="5936C697" w14:textId="77777777" w:rsidR="000B626D" w:rsidRPr="00C957E4" w:rsidRDefault="000B626D" w:rsidP="000B626D">
      <w:pPr>
        <w:snapToGrid w:val="0"/>
        <w:spacing w:after="0" w:line="240" w:lineRule="auto"/>
        <w:ind w:firstLine="0"/>
        <w:jc w:val="center"/>
      </w:pPr>
      <w:r w:rsidRPr="00C957E4">
        <w:t>INSERT TABLE 2 ABOUT HERE</w:t>
      </w:r>
    </w:p>
    <w:p w14:paraId="256D694C" w14:textId="77777777" w:rsidR="000B626D" w:rsidRPr="00C957E4" w:rsidRDefault="000B626D" w:rsidP="000B626D">
      <w:pPr>
        <w:snapToGrid w:val="0"/>
        <w:spacing w:after="0" w:line="240" w:lineRule="auto"/>
        <w:ind w:firstLine="0"/>
        <w:jc w:val="center"/>
      </w:pPr>
      <w:r w:rsidRPr="00C957E4">
        <w:t>-----------------------------------------------</w:t>
      </w:r>
    </w:p>
    <w:p w14:paraId="716D454C" w14:textId="77777777" w:rsidR="000B626D" w:rsidRPr="00C957E4" w:rsidRDefault="000B626D" w:rsidP="000B626D">
      <w:pPr>
        <w:snapToGrid w:val="0"/>
        <w:spacing w:after="0" w:line="240" w:lineRule="auto"/>
        <w:ind w:firstLine="0"/>
        <w:jc w:val="center"/>
      </w:pPr>
    </w:p>
    <w:p w14:paraId="080879C3" w14:textId="77777777" w:rsidR="00333E7A" w:rsidRPr="00C957E4" w:rsidRDefault="00333E7A" w:rsidP="00463C47">
      <w:pPr>
        <w:snapToGrid w:val="0"/>
      </w:pPr>
      <w:r w:rsidRPr="00C957E4">
        <w:t>For Task 1 (FTD 1), self-efficacy and academic ability were entered in step 1, with self-efficacy significantly predicting group performance (</w:t>
      </w:r>
      <w:r w:rsidRPr="00C957E4">
        <w:rPr>
          <w:rFonts w:ascii="Symbol" w:hAnsi="Symbol"/>
        </w:rPr>
        <w:t></w:t>
      </w:r>
      <w:r w:rsidRPr="00C957E4">
        <w:t xml:space="preserve"> = .12, </w:t>
      </w:r>
      <w:r w:rsidRPr="00C957E4">
        <w:rPr>
          <w:i/>
        </w:rPr>
        <w:t>p</w:t>
      </w:r>
      <w:r w:rsidRPr="00C957E4">
        <w:t xml:space="preserve"> &lt; .05), </w:t>
      </w:r>
      <w:r w:rsidRPr="00C957E4">
        <w:rPr>
          <w:i/>
          <w:iCs/>
          <w:lang w:val="en-US"/>
        </w:rPr>
        <w:t>R</w:t>
      </w:r>
      <w:r w:rsidRPr="00C957E4">
        <w:rPr>
          <w:i/>
          <w:iCs/>
          <w:vertAlign w:val="superscript"/>
          <w:lang w:val="en-US"/>
        </w:rPr>
        <w:t>2</w:t>
      </w:r>
      <w:r w:rsidRPr="00C957E4">
        <w:rPr>
          <w:lang w:val="en-US"/>
        </w:rPr>
        <w:t xml:space="preserve"> = .015, </w:t>
      </w:r>
      <w:r w:rsidRPr="00C957E4">
        <w:rPr>
          <w:i/>
          <w:iCs/>
          <w:lang w:val="en-US"/>
        </w:rPr>
        <w:t>p</w:t>
      </w:r>
      <w:r w:rsidRPr="00C957E4">
        <w:rPr>
          <w:lang w:val="en-US"/>
        </w:rPr>
        <w:t xml:space="preserve"> &lt; .05. </w:t>
      </w:r>
      <w:r w:rsidRPr="00C957E4">
        <w:t xml:space="preserve"> The addition of collective efficacy and group cohesion at step 2 further increased prediction of group performance, </w:t>
      </w:r>
      <w:r w:rsidRPr="00C957E4">
        <w:rPr>
          <w:rFonts w:ascii="Symbol" w:hAnsi="Symbol"/>
        </w:rPr>
        <w:t></w:t>
      </w:r>
      <w:r w:rsidRPr="00C957E4">
        <w:rPr>
          <w:i/>
        </w:rPr>
        <w:t>R</w:t>
      </w:r>
      <w:r w:rsidRPr="00C957E4">
        <w:rPr>
          <w:vertAlign w:val="superscript"/>
        </w:rPr>
        <w:t>2</w:t>
      </w:r>
      <w:r w:rsidRPr="00C957E4">
        <w:t xml:space="preserve"> = .072, </w:t>
      </w:r>
      <w:r w:rsidRPr="00C957E4">
        <w:rPr>
          <w:i/>
        </w:rPr>
        <w:t>p</w:t>
      </w:r>
      <w:r w:rsidRPr="00C957E4">
        <w:t xml:space="preserve"> &lt; .001. Group characteristics added to the equation at step 3 also significantly increased explained variance, </w:t>
      </w:r>
      <w:r w:rsidRPr="00C957E4">
        <w:rPr>
          <w:rFonts w:ascii="Symbol" w:hAnsi="Symbol"/>
        </w:rPr>
        <w:t></w:t>
      </w:r>
      <w:r w:rsidRPr="00C957E4">
        <w:rPr>
          <w:i/>
        </w:rPr>
        <w:t>R</w:t>
      </w:r>
      <w:r w:rsidRPr="00C957E4">
        <w:rPr>
          <w:vertAlign w:val="superscript"/>
        </w:rPr>
        <w:t>2</w:t>
      </w:r>
      <w:r w:rsidRPr="00C957E4">
        <w:t xml:space="preserve"> = .258, </w:t>
      </w:r>
      <w:r w:rsidRPr="00C957E4">
        <w:rPr>
          <w:i/>
        </w:rPr>
        <w:t>p</w:t>
      </w:r>
      <w:r w:rsidRPr="00C957E4">
        <w:t xml:space="preserve"> &lt; .001. In step 4, SF*CF interaction term was entered and increased prediction of group performance, </w:t>
      </w:r>
      <w:r w:rsidRPr="00C957E4">
        <w:rPr>
          <w:rFonts w:ascii="Symbol" w:hAnsi="Symbol"/>
        </w:rPr>
        <w:t></w:t>
      </w:r>
      <w:r w:rsidRPr="00C957E4">
        <w:rPr>
          <w:i/>
        </w:rPr>
        <w:t>R</w:t>
      </w:r>
      <w:r w:rsidRPr="00C957E4">
        <w:rPr>
          <w:vertAlign w:val="superscript"/>
        </w:rPr>
        <w:t>2</w:t>
      </w:r>
      <w:r w:rsidRPr="00C957E4">
        <w:t xml:space="preserve"> = .012, </w:t>
      </w:r>
      <w:r w:rsidRPr="00C957E4">
        <w:rPr>
          <w:i/>
        </w:rPr>
        <w:t>p</w:t>
      </w:r>
      <w:r w:rsidRPr="00C957E4">
        <w:t xml:space="preserve"> &lt; .01. The final model was predictive of group performance on FTD 1 (</w:t>
      </w:r>
      <w:r w:rsidRPr="00C957E4">
        <w:rPr>
          <w:i/>
          <w:iCs/>
          <w:lang w:val="en-US"/>
        </w:rPr>
        <w:t>R</w:t>
      </w:r>
      <w:r w:rsidRPr="00C957E4">
        <w:rPr>
          <w:i/>
          <w:iCs/>
          <w:vertAlign w:val="superscript"/>
          <w:lang w:val="en-US"/>
        </w:rPr>
        <w:t>2</w:t>
      </w:r>
      <w:r w:rsidRPr="00C957E4">
        <w:rPr>
          <w:lang w:val="en-US"/>
        </w:rPr>
        <w:t xml:space="preserve"> = .357, </w:t>
      </w:r>
      <w:r w:rsidRPr="00C957E4">
        <w:rPr>
          <w:i/>
          <w:iCs/>
          <w:lang w:val="en-US"/>
        </w:rPr>
        <w:t>F</w:t>
      </w:r>
      <w:r w:rsidRPr="00C957E4">
        <w:rPr>
          <w:lang w:val="en-US"/>
        </w:rPr>
        <w:t xml:space="preserve"> (9, 425) = 26.165, </w:t>
      </w:r>
      <w:r w:rsidRPr="00C957E4">
        <w:rPr>
          <w:i/>
          <w:iCs/>
          <w:lang w:val="en-US"/>
        </w:rPr>
        <w:t>p</w:t>
      </w:r>
      <w:r w:rsidRPr="00C957E4">
        <w:rPr>
          <w:lang w:val="en-US"/>
        </w:rPr>
        <w:t xml:space="preserve"> &lt; .001). </w:t>
      </w:r>
      <w:r w:rsidRPr="00C957E4">
        <w:t>Self-efficacy (</w:t>
      </w:r>
      <w:r w:rsidRPr="00C957E4">
        <w:rPr>
          <w:rFonts w:ascii="Symbol" w:hAnsi="Symbol"/>
        </w:rPr>
        <w:t></w:t>
      </w:r>
      <w:r w:rsidRPr="00C957E4">
        <w:t xml:space="preserve"> = -.14, </w:t>
      </w:r>
      <w:r w:rsidRPr="00C957E4">
        <w:rPr>
          <w:i/>
        </w:rPr>
        <w:t>p</w:t>
      </w:r>
      <w:r w:rsidRPr="00C957E4">
        <w:t xml:space="preserve"> &lt; .05), collective efficacy (</w:t>
      </w:r>
      <w:r w:rsidRPr="00C957E4">
        <w:rPr>
          <w:rFonts w:ascii="Symbol" w:hAnsi="Symbol"/>
        </w:rPr>
        <w:t></w:t>
      </w:r>
      <w:r w:rsidRPr="00C957E4">
        <w:t xml:space="preserve"> = .18 </w:t>
      </w:r>
      <w:r w:rsidRPr="00C957E4">
        <w:rPr>
          <w:i/>
        </w:rPr>
        <w:t>p</w:t>
      </w:r>
      <w:r w:rsidRPr="00C957E4">
        <w:t xml:space="preserve"> &lt; .01), group cohesion (</w:t>
      </w:r>
      <w:r w:rsidRPr="00C957E4">
        <w:rPr>
          <w:rFonts w:ascii="Symbol" w:hAnsi="Symbol"/>
        </w:rPr>
        <w:t></w:t>
      </w:r>
      <w:r w:rsidRPr="00C957E4">
        <w:t xml:space="preserve"> = .14, </w:t>
      </w:r>
      <w:r w:rsidRPr="00C957E4">
        <w:rPr>
          <w:i/>
        </w:rPr>
        <w:t>p</w:t>
      </w:r>
      <w:r w:rsidRPr="00C957E4">
        <w:t xml:space="preserve"> &lt; .01), mean ethnic (</w:t>
      </w:r>
      <w:r w:rsidRPr="00C957E4">
        <w:rPr>
          <w:rFonts w:ascii="Symbol" w:hAnsi="Symbol"/>
        </w:rPr>
        <w:t></w:t>
      </w:r>
      <w:r w:rsidRPr="00C957E4">
        <w:t xml:space="preserve"> = -.15, </w:t>
      </w:r>
      <w:r w:rsidRPr="00C957E4">
        <w:rPr>
          <w:i/>
        </w:rPr>
        <w:t>p</w:t>
      </w:r>
      <w:r w:rsidRPr="00C957E4">
        <w:t xml:space="preserve"> &lt; .001), mean age (</w:t>
      </w:r>
      <w:r w:rsidRPr="00C957E4">
        <w:rPr>
          <w:rFonts w:ascii="Symbol" w:hAnsi="Symbol"/>
        </w:rPr>
        <w:t></w:t>
      </w:r>
      <w:r w:rsidRPr="00C957E4">
        <w:t xml:space="preserve"> = .51, </w:t>
      </w:r>
      <w:r w:rsidRPr="00C957E4">
        <w:rPr>
          <w:i/>
        </w:rPr>
        <w:t>p</w:t>
      </w:r>
      <w:r w:rsidRPr="00C957E4">
        <w:t xml:space="preserve"> &lt; .001), and the SF*CF interaction term (</w:t>
      </w:r>
      <w:r w:rsidRPr="00C957E4">
        <w:rPr>
          <w:rFonts w:ascii="Symbol" w:hAnsi="Symbol"/>
        </w:rPr>
        <w:t></w:t>
      </w:r>
      <w:r w:rsidRPr="00C957E4">
        <w:t xml:space="preserve"> = .12, </w:t>
      </w:r>
      <w:r w:rsidRPr="00C957E4">
        <w:rPr>
          <w:i/>
        </w:rPr>
        <w:t>p</w:t>
      </w:r>
      <w:r w:rsidRPr="00C957E4">
        <w:t xml:space="preserve"> &lt; .001) contributed significantly to group performance on FTD 1. </w:t>
      </w:r>
    </w:p>
    <w:p w14:paraId="4C351BE5" w14:textId="30C73C46" w:rsidR="007671B9" w:rsidRDefault="00333E7A" w:rsidP="00163CB0">
      <w:pPr>
        <w:snapToGrid w:val="0"/>
      </w:pPr>
      <w:r w:rsidRPr="00C957E4">
        <w:lastRenderedPageBreak/>
        <w:t xml:space="preserve">The interaction between self-efficacy and collective efficacy (SF*CF) was plotted and presented in Figure 1. </w:t>
      </w:r>
      <w:r w:rsidRPr="00604384">
        <w:t xml:space="preserve">Generally, groups of participants with high levels of collective efficacy performed better </w:t>
      </w:r>
      <w:proofErr w:type="gramStart"/>
      <w:r w:rsidRPr="00604384">
        <w:t xml:space="preserve">than </w:t>
      </w:r>
      <w:r w:rsidR="007671B9" w:rsidRPr="00604384">
        <w:t>those</w:t>
      </w:r>
      <w:r w:rsidRPr="00604384">
        <w:t xml:space="preserve"> with lo</w:t>
      </w:r>
      <w:r w:rsidR="007671B9" w:rsidRPr="00604384">
        <w:t>w levels of collective efficacy</w:t>
      </w:r>
      <w:proofErr w:type="gramEnd"/>
      <w:r w:rsidR="007671B9" w:rsidRPr="00604384">
        <w:t xml:space="preserve">; groups of participants with lower levels of self-efficacy performed better than those with higher levels of self-efficacy. </w:t>
      </w:r>
      <w:r w:rsidR="00163CB0" w:rsidRPr="00604384">
        <w:t xml:space="preserve">However, the negative effect of self-efficacy appeared to </w:t>
      </w:r>
      <w:proofErr w:type="gramStart"/>
      <w:r w:rsidR="00163CB0" w:rsidRPr="00604384">
        <w:t>be more pronounced</w:t>
      </w:r>
      <w:proofErr w:type="gramEnd"/>
      <w:r w:rsidR="00163CB0" w:rsidRPr="00604384">
        <w:t xml:space="preserve"> in groups of participants with a lower level of collective efficacy.</w:t>
      </w:r>
      <w:r w:rsidR="00163CB0">
        <w:t xml:space="preserve"> </w:t>
      </w:r>
    </w:p>
    <w:p w14:paraId="081000D8" w14:textId="77777777" w:rsidR="000B626D" w:rsidRPr="00C957E4" w:rsidRDefault="000B626D" w:rsidP="00463C47">
      <w:pPr>
        <w:snapToGrid w:val="0"/>
        <w:spacing w:after="0" w:line="240" w:lineRule="auto"/>
        <w:ind w:firstLine="0"/>
        <w:jc w:val="center"/>
        <w:rPr>
          <w:rFonts w:eastAsia="TimesNewRomanPSMT"/>
          <w:lang w:val="en-AU"/>
        </w:rPr>
      </w:pPr>
      <w:r w:rsidRPr="00C957E4">
        <w:rPr>
          <w:rFonts w:eastAsia="TimesNewRomanPSMT"/>
          <w:lang w:val="en-AU"/>
        </w:rPr>
        <w:t>-----------------------------------------------</w:t>
      </w:r>
    </w:p>
    <w:p w14:paraId="68FD1AEF" w14:textId="77777777" w:rsidR="000B626D" w:rsidRPr="00C957E4" w:rsidRDefault="000B626D" w:rsidP="00463C47">
      <w:pPr>
        <w:snapToGrid w:val="0"/>
        <w:spacing w:after="0" w:line="240" w:lineRule="auto"/>
        <w:ind w:firstLine="0"/>
        <w:jc w:val="center"/>
      </w:pPr>
      <w:r w:rsidRPr="00C957E4">
        <w:t>INSERT FIGURE 1 ABOUT HERE</w:t>
      </w:r>
    </w:p>
    <w:p w14:paraId="50FF3311" w14:textId="77777777" w:rsidR="000B626D" w:rsidRPr="00C957E4" w:rsidRDefault="000B626D" w:rsidP="00463C47">
      <w:pPr>
        <w:snapToGrid w:val="0"/>
        <w:spacing w:after="0"/>
        <w:ind w:firstLine="0"/>
        <w:jc w:val="center"/>
      </w:pPr>
      <w:r w:rsidRPr="00C957E4">
        <w:t>-----------------------------------------------</w:t>
      </w:r>
    </w:p>
    <w:p w14:paraId="475F3DA9" w14:textId="77777777" w:rsidR="00333E7A" w:rsidRPr="00C957E4" w:rsidRDefault="00333E7A" w:rsidP="00463C47">
      <w:pPr>
        <w:snapToGrid w:val="0"/>
        <w:rPr>
          <w:lang w:val="en-US"/>
        </w:rPr>
      </w:pPr>
      <w:r w:rsidRPr="00C957E4">
        <w:t>For Task 2 (math task), group performance at step 1 (</w:t>
      </w:r>
      <w:r w:rsidRPr="00C957E4">
        <w:rPr>
          <w:i/>
          <w:iCs/>
          <w:lang w:val="en-US"/>
        </w:rPr>
        <w:t>R</w:t>
      </w:r>
      <w:r w:rsidRPr="00C957E4">
        <w:rPr>
          <w:i/>
          <w:iCs/>
          <w:vertAlign w:val="superscript"/>
          <w:lang w:val="en-US"/>
        </w:rPr>
        <w:t>2</w:t>
      </w:r>
      <w:r w:rsidRPr="00C957E4">
        <w:rPr>
          <w:lang w:val="en-US"/>
        </w:rPr>
        <w:t xml:space="preserve"> = .101, </w:t>
      </w:r>
      <w:r w:rsidRPr="00C957E4">
        <w:rPr>
          <w:i/>
          <w:iCs/>
          <w:lang w:val="en-US"/>
        </w:rPr>
        <w:t>p</w:t>
      </w:r>
      <w:r w:rsidRPr="00C957E4">
        <w:rPr>
          <w:lang w:val="en-US"/>
        </w:rPr>
        <w:t xml:space="preserve"> &lt; .001)</w:t>
      </w:r>
      <w:r w:rsidRPr="00C957E4">
        <w:t xml:space="preserve"> was predicted by self-efficacy (</w:t>
      </w:r>
      <w:r w:rsidRPr="00C957E4">
        <w:rPr>
          <w:rFonts w:ascii="Symbol" w:hAnsi="Symbol"/>
        </w:rPr>
        <w:t></w:t>
      </w:r>
      <w:r w:rsidRPr="00C957E4">
        <w:t xml:space="preserve"> = .30, </w:t>
      </w:r>
      <w:r w:rsidRPr="00C957E4">
        <w:rPr>
          <w:i/>
        </w:rPr>
        <w:t>p</w:t>
      </w:r>
      <w:r w:rsidRPr="00C957E4">
        <w:t xml:space="preserve"> &lt; .001) while academic ability was not a significant predictor. In step 2, the entry of collective efficacy and group cohesion significantly increased prediction (</w:t>
      </w:r>
      <w:r w:rsidRPr="00C957E4">
        <w:rPr>
          <w:rFonts w:ascii="Symbol" w:hAnsi="Symbol"/>
        </w:rPr>
        <w:t></w:t>
      </w:r>
      <w:r w:rsidRPr="00C957E4">
        <w:rPr>
          <w:i/>
        </w:rPr>
        <w:t>R</w:t>
      </w:r>
      <w:r w:rsidRPr="00C957E4">
        <w:rPr>
          <w:vertAlign w:val="superscript"/>
        </w:rPr>
        <w:t>2</w:t>
      </w:r>
      <w:r w:rsidRPr="00C957E4">
        <w:t xml:space="preserve"> = .102, </w:t>
      </w:r>
      <w:r w:rsidRPr="00C957E4">
        <w:rPr>
          <w:i/>
        </w:rPr>
        <w:t>p</w:t>
      </w:r>
      <w:r w:rsidRPr="00C957E4">
        <w:t xml:space="preserve"> &lt; .001), as did the addition of group characteristics variables in step 3, (</w:t>
      </w:r>
      <w:r w:rsidRPr="00C957E4">
        <w:rPr>
          <w:rFonts w:ascii="Symbol" w:hAnsi="Symbol"/>
        </w:rPr>
        <w:t></w:t>
      </w:r>
      <w:r w:rsidRPr="00C957E4">
        <w:rPr>
          <w:i/>
        </w:rPr>
        <w:t>R</w:t>
      </w:r>
      <w:r w:rsidRPr="00C957E4">
        <w:rPr>
          <w:vertAlign w:val="superscript"/>
        </w:rPr>
        <w:t>2</w:t>
      </w:r>
      <w:r w:rsidRPr="00C957E4">
        <w:t xml:space="preserve"> = .386, </w:t>
      </w:r>
      <w:r w:rsidRPr="00C957E4">
        <w:rPr>
          <w:i/>
        </w:rPr>
        <w:t>p</w:t>
      </w:r>
      <w:r w:rsidRPr="00C957E4">
        <w:t xml:space="preserve"> &lt; .001). The SF*CF interaction term in the final step significantly increased R</w:t>
      </w:r>
      <w:r w:rsidRPr="00C957E4">
        <w:rPr>
          <w:vertAlign w:val="superscript"/>
        </w:rPr>
        <w:t>2</w:t>
      </w:r>
      <w:r w:rsidRPr="00C957E4">
        <w:t xml:space="preserve">, </w:t>
      </w:r>
      <w:r w:rsidRPr="00C957E4">
        <w:rPr>
          <w:rFonts w:ascii="Symbol" w:hAnsi="Symbol"/>
        </w:rPr>
        <w:t></w:t>
      </w:r>
      <w:r w:rsidRPr="00C957E4">
        <w:rPr>
          <w:i/>
        </w:rPr>
        <w:t>R</w:t>
      </w:r>
      <w:r w:rsidRPr="00C957E4">
        <w:rPr>
          <w:vertAlign w:val="superscript"/>
        </w:rPr>
        <w:t>2</w:t>
      </w:r>
      <w:r w:rsidRPr="00C957E4">
        <w:t xml:space="preserve"> = .005, </w:t>
      </w:r>
      <w:r w:rsidRPr="00C957E4">
        <w:rPr>
          <w:i/>
        </w:rPr>
        <w:t>p</w:t>
      </w:r>
      <w:r w:rsidRPr="00C957E4">
        <w:t xml:space="preserve"> &lt; .05. In the final model, self-efficacy (</w:t>
      </w:r>
      <w:r w:rsidRPr="00C957E4">
        <w:rPr>
          <w:rFonts w:ascii="Symbol" w:hAnsi="Symbol"/>
        </w:rPr>
        <w:t></w:t>
      </w:r>
      <w:r w:rsidRPr="00C957E4">
        <w:t xml:space="preserve"> = -.20, </w:t>
      </w:r>
      <w:r w:rsidRPr="00C957E4">
        <w:rPr>
          <w:i/>
        </w:rPr>
        <w:t>p</w:t>
      </w:r>
      <w:r w:rsidRPr="00C957E4">
        <w:t xml:space="preserve"> &lt; .01), collective efficacy (</w:t>
      </w:r>
      <w:r w:rsidRPr="00C957E4">
        <w:rPr>
          <w:rFonts w:ascii="Symbol" w:hAnsi="Symbol"/>
        </w:rPr>
        <w:t></w:t>
      </w:r>
      <w:r w:rsidRPr="00C957E4">
        <w:t xml:space="preserve"> = .11, </w:t>
      </w:r>
      <w:r w:rsidRPr="00C957E4">
        <w:rPr>
          <w:i/>
        </w:rPr>
        <w:t>p</w:t>
      </w:r>
      <w:r w:rsidRPr="00C957E4">
        <w:t xml:space="preserve"> &lt; .01), group cohesion (</w:t>
      </w:r>
      <w:r w:rsidRPr="00C957E4">
        <w:rPr>
          <w:rFonts w:ascii="Symbol" w:hAnsi="Symbol"/>
        </w:rPr>
        <w:t></w:t>
      </w:r>
      <w:r w:rsidRPr="00C957E4">
        <w:t xml:space="preserve"> = .08, </w:t>
      </w:r>
      <w:r w:rsidRPr="00C957E4">
        <w:rPr>
          <w:i/>
        </w:rPr>
        <w:t>p</w:t>
      </w:r>
      <w:r w:rsidRPr="00C957E4">
        <w:t xml:space="preserve"> &lt; .05), group size (</w:t>
      </w:r>
      <w:r w:rsidRPr="00C957E4">
        <w:rPr>
          <w:rFonts w:ascii="Symbol" w:hAnsi="Symbol"/>
        </w:rPr>
        <w:t></w:t>
      </w:r>
      <w:r w:rsidRPr="00C957E4">
        <w:t xml:space="preserve"> = .32, </w:t>
      </w:r>
      <w:r w:rsidRPr="00C957E4">
        <w:rPr>
          <w:i/>
        </w:rPr>
        <w:t>p</w:t>
      </w:r>
      <w:r w:rsidRPr="00C957E4">
        <w:t xml:space="preserve"> &lt; .001), mean gender (</w:t>
      </w:r>
      <w:r w:rsidRPr="00C957E4">
        <w:rPr>
          <w:rFonts w:ascii="Symbol" w:hAnsi="Symbol"/>
        </w:rPr>
        <w:t></w:t>
      </w:r>
      <w:r w:rsidRPr="00C957E4">
        <w:t xml:space="preserve"> = -.09, </w:t>
      </w:r>
      <w:r w:rsidRPr="00C957E4">
        <w:rPr>
          <w:i/>
        </w:rPr>
        <w:t>p</w:t>
      </w:r>
      <w:r w:rsidRPr="00C957E4">
        <w:t xml:space="preserve"> &lt; .05), mean age (</w:t>
      </w:r>
      <w:r w:rsidRPr="00C957E4">
        <w:rPr>
          <w:rFonts w:ascii="Symbol" w:hAnsi="Symbol"/>
        </w:rPr>
        <w:t></w:t>
      </w:r>
      <w:r w:rsidRPr="00C957E4">
        <w:t xml:space="preserve"> = .575, </w:t>
      </w:r>
      <w:r w:rsidRPr="00C957E4">
        <w:rPr>
          <w:i/>
        </w:rPr>
        <w:t>p</w:t>
      </w:r>
      <w:r w:rsidRPr="00C957E4">
        <w:t xml:space="preserve"> &lt; .001), and the SF*CF interaction term (</w:t>
      </w:r>
      <w:r w:rsidRPr="00C957E4">
        <w:rPr>
          <w:rFonts w:ascii="Symbol" w:hAnsi="Symbol"/>
        </w:rPr>
        <w:t></w:t>
      </w:r>
      <w:r w:rsidRPr="00C957E4">
        <w:t xml:space="preserve"> = .08, </w:t>
      </w:r>
      <w:r w:rsidRPr="00C957E4">
        <w:rPr>
          <w:i/>
        </w:rPr>
        <w:t>p</w:t>
      </w:r>
      <w:r w:rsidRPr="00C957E4">
        <w:t xml:space="preserve"> &lt; .05) significantly predicted group performance on the math task, </w:t>
      </w:r>
      <w:r w:rsidRPr="00C957E4">
        <w:rPr>
          <w:i/>
          <w:iCs/>
          <w:lang w:val="en-US"/>
        </w:rPr>
        <w:t>R</w:t>
      </w:r>
      <w:r w:rsidRPr="00C957E4">
        <w:rPr>
          <w:i/>
          <w:iCs/>
          <w:vertAlign w:val="superscript"/>
          <w:lang w:val="en-US"/>
        </w:rPr>
        <w:t>2</w:t>
      </w:r>
      <w:r w:rsidRPr="00C957E4">
        <w:rPr>
          <w:lang w:val="en-US"/>
        </w:rPr>
        <w:t xml:space="preserve"> = .594, </w:t>
      </w:r>
      <w:r w:rsidRPr="00C957E4">
        <w:rPr>
          <w:i/>
          <w:iCs/>
          <w:lang w:val="en-US"/>
        </w:rPr>
        <w:t>F</w:t>
      </w:r>
      <w:r w:rsidRPr="00C957E4">
        <w:rPr>
          <w:lang w:val="en-US"/>
        </w:rPr>
        <w:t xml:space="preserve"> (9, 425) = 69.091, </w:t>
      </w:r>
      <w:r w:rsidRPr="00C957E4">
        <w:rPr>
          <w:i/>
          <w:iCs/>
          <w:lang w:val="en-US"/>
        </w:rPr>
        <w:t>p</w:t>
      </w:r>
      <w:r w:rsidRPr="00C957E4">
        <w:rPr>
          <w:lang w:val="en-US"/>
        </w:rPr>
        <w:t xml:space="preserve"> &lt; .001. </w:t>
      </w:r>
    </w:p>
    <w:p w14:paraId="2BCD478D" w14:textId="633A08AD" w:rsidR="00333E7A" w:rsidRPr="00C957E4" w:rsidRDefault="00333E7A" w:rsidP="00463C47">
      <w:pPr>
        <w:snapToGrid w:val="0"/>
      </w:pPr>
      <w:r w:rsidRPr="00604384">
        <w:rPr>
          <w:lang w:val="en-US"/>
        </w:rPr>
        <w:t>Figure 2 shows the interaction between self-efficacy and collective efficacy in the math task. Consistent with t</w:t>
      </w:r>
      <w:r w:rsidR="0031376E" w:rsidRPr="00604384">
        <w:rPr>
          <w:lang w:val="en-US"/>
        </w:rPr>
        <w:t xml:space="preserve">he previous task, groups </w:t>
      </w:r>
      <w:r w:rsidR="0031376E" w:rsidRPr="00604384">
        <w:rPr>
          <w:lang w:val="en-SG"/>
        </w:rPr>
        <w:t xml:space="preserve">of participants </w:t>
      </w:r>
      <w:r w:rsidRPr="00604384">
        <w:t>with high levels of collective efficacy led to higher group performance in comparison to those with low coll</w:t>
      </w:r>
      <w:r w:rsidR="0031376E" w:rsidRPr="00604384">
        <w:t xml:space="preserve">ective efficacy; groups of participants with a lower level of self-efficacy appeared to perform better </w:t>
      </w:r>
      <w:proofErr w:type="gramStart"/>
      <w:r w:rsidR="0031376E" w:rsidRPr="00604384">
        <w:t xml:space="preserve">than those with a higher </w:t>
      </w:r>
      <w:r w:rsidR="00A24379" w:rsidRPr="00604384">
        <w:t>level of self-efficacy</w:t>
      </w:r>
      <w:proofErr w:type="gramEnd"/>
      <w:r w:rsidR="00A24379" w:rsidRPr="00604384">
        <w:t>.</w:t>
      </w:r>
    </w:p>
    <w:p w14:paraId="7D3EA6D0" w14:textId="77777777" w:rsidR="000B626D" w:rsidRPr="00C957E4" w:rsidRDefault="000B626D" w:rsidP="00463C47">
      <w:pPr>
        <w:snapToGrid w:val="0"/>
        <w:spacing w:after="0" w:line="240" w:lineRule="auto"/>
        <w:ind w:firstLine="0"/>
        <w:jc w:val="center"/>
        <w:rPr>
          <w:rFonts w:eastAsia="TimesNewRomanPSMT"/>
          <w:lang w:val="en-AU"/>
        </w:rPr>
      </w:pPr>
      <w:r w:rsidRPr="00C957E4">
        <w:rPr>
          <w:rFonts w:eastAsia="TimesNewRomanPSMT"/>
          <w:lang w:val="en-AU"/>
        </w:rPr>
        <w:t>-----------------------------------------------</w:t>
      </w:r>
    </w:p>
    <w:p w14:paraId="67927B69" w14:textId="77777777" w:rsidR="000B626D" w:rsidRPr="00C957E4" w:rsidRDefault="000B626D" w:rsidP="00463C47">
      <w:pPr>
        <w:snapToGrid w:val="0"/>
        <w:spacing w:after="0" w:line="240" w:lineRule="auto"/>
        <w:ind w:firstLine="0"/>
        <w:jc w:val="center"/>
      </w:pPr>
      <w:r w:rsidRPr="00C957E4">
        <w:t>INSERT FIGURE 2 ABOUT HERE</w:t>
      </w:r>
    </w:p>
    <w:p w14:paraId="7995631A" w14:textId="77777777" w:rsidR="000B626D" w:rsidRPr="00C957E4" w:rsidRDefault="000B626D" w:rsidP="00463C47">
      <w:pPr>
        <w:snapToGrid w:val="0"/>
        <w:spacing w:after="0"/>
        <w:ind w:firstLine="0"/>
        <w:contextualSpacing w:val="0"/>
        <w:jc w:val="center"/>
      </w:pPr>
      <w:r w:rsidRPr="00C957E4">
        <w:t>-----------------------------------------------</w:t>
      </w:r>
    </w:p>
    <w:p w14:paraId="7307D53A" w14:textId="77777777" w:rsidR="00333E7A" w:rsidRPr="00C957E4" w:rsidRDefault="00333E7A" w:rsidP="00D7011E">
      <w:pPr>
        <w:snapToGrid w:val="0"/>
        <w:spacing w:after="0"/>
        <w:contextualSpacing w:val="0"/>
      </w:pPr>
      <w:r w:rsidRPr="00C957E4">
        <w:rPr>
          <w:lang w:val="en-US"/>
        </w:rPr>
        <w:lastRenderedPageBreak/>
        <w:t>In the final task (FTD 2), both</w:t>
      </w:r>
      <w:r w:rsidRPr="00C957E4">
        <w:t xml:space="preserve"> self-efficacy and academic ability were entered in step 1 and self-efficacy (</w:t>
      </w:r>
      <w:r w:rsidRPr="00C957E4">
        <w:rPr>
          <w:rFonts w:ascii="Symbol" w:hAnsi="Symbol"/>
        </w:rPr>
        <w:t></w:t>
      </w:r>
      <w:r w:rsidRPr="00C957E4">
        <w:t xml:space="preserve"> = .24, p &lt; .001) was a significant predictor, </w:t>
      </w:r>
      <w:r w:rsidRPr="00C957E4">
        <w:rPr>
          <w:i/>
          <w:iCs/>
          <w:lang w:val="en-US"/>
        </w:rPr>
        <w:t>R</w:t>
      </w:r>
      <w:r w:rsidRPr="00C957E4">
        <w:rPr>
          <w:i/>
          <w:iCs/>
          <w:vertAlign w:val="superscript"/>
          <w:lang w:val="en-US"/>
        </w:rPr>
        <w:t>2</w:t>
      </w:r>
      <w:r w:rsidRPr="00C957E4">
        <w:rPr>
          <w:lang w:val="en-US"/>
        </w:rPr>
        <w:t xml:space="preserve"> = .056, </w:t>
      </w:r>
      <w:r w:rsidRPr="00C957E4">
        <w:rPr>
          <w:i/>
          <w:iCs/>
          <w:lang w:val="en-US"/>
        </w:rPr>
        <w:t>p</w:t>
      </w:r>
      <w:r w:rsidRPr="00C957E4">
        <w:rPr>
          <w:lang w:val="en-US"/>
        </w:rPr>
        <w:t xml:space="preserve"> &lt; .001. Adding collective efficacy and group cohesion at step 2 significantly increased prediction (</w:t>
      </w:r>
      <w:r w:rsidRPr="00C957E4">
        <w:rPr>
          <w:rFonts w:ascii="Symbol" w:hAnsi="Symbol"/>
        </w:rPr>
        <w:t></w:t>
      </w:r>
      <w:r w:rsidRPr="00C957E4">
        <w:rPr>
          <w:i/>
        </w:rPr>
        <w:t>R</w:t>
      </w:r>
      <w:r w:rsidRPr="00C957E4">
        <w:rPr>
          <w:vertAlign w:val="superscript"/>
        </w:rPr>
        <w:t>2</w:t>
      </w:r>
      <w:r w:rsidRPr="00C957E4">
        <w:t xml:space="preserve"> = .05, </w:t>
      </w:r>
      <w:r w:rsidRPr="00C957E4">
        <w:rPr>
          <w:i/>
        </w:rPr>
        <w:t>p</w:t>
      </w:r>
      <w:r w:rsidRPr="00C957E4">
        <w:t xml:space="preserve"> &lt; .001), with collective efficacy (</w:t>
      </w:r>
      <w:r w:rsidRPr="00C957E4">
        <w:rPr>
          <w:rFonts w:ascii="Symbol" w:hAnsi="Symbol"/>
        </w:rPr>
        <w:t></w:t>
      </w:r>
      <w:r w:rsidRPr="00C957E4">
        <w:t xml:space="preserve"> = .25, </w:t>
      </w:r>
      <w:r w:rsidRPr="00C957E4">
        <w:rPr>
          <w:i/>
        </w:rPr>
        <w:t>p</w:t>
      </w:r>
      <w:r w:rsidRPr="00C957E4">
        <w:t xml:space="preserve"> &lt; .001) contributing to</w:t>
      </w:r>
      <w:r w:rsidRPr="00C957E4">
        <w:rPr>
          <w:lang w:val="en-US"/>
        </w:rPr>
        <w:t xml:space="preserve"> the increase. In step 3, group characteristics were entered and further increased prediction of group performance, </w:t>
      </w:r>
      <w:r w:rsidRPr="00C957E4">
        <w:rPr>
          <w:rFonts w:ascii="Symbol" w:hAnsi="Symbol"/>
        </w:rPr>
        <w:t></w:t>
      </w:r>
      <w:r w:rsidRPr="00C957E4">
        <w:rPr>
          <w:i/>
        </w:rPr>
        <w:t>R</w:t>
      </w:r>
      <w:r w:rsidRPr="00C957E4">
        <w:rPr>
          <w:vertAlign w:val="superscript"/>
        </w:rPr>
        <w:t>2</w:t>
      </w:r>
      <w:r w:rsidRPr="00C957E4">
        <w:t xml:space="preserve"> = .306, </w:t>
      </w:r>
      <w:r w:rsidRPr="00C957E4">
        <w:rPr>
          <w:i/>
        </w:rPr>
        <w:t>p</w:t>
      </w:r>
      <w:r w:rsidRPr="00C957E4">
        <w:t xml:space="preserve"> &lt; .001. The SF*CF interaction term further increased prediction when entered in step 4, </w:t>
      </w:r>
      <w:r w:rsidRPr="00C957E4">
        <w:rPr>
          <w:rFonts w:ascii="Symbol" w:hAnsi="Symbol"/>
        </w:rPr>
        <w:t></w:t>
      </w:r>
      <w:r w:rsidRPr="00C957E4">
        <w:rPr>
          <w:i/>
        </w:rPr>
        <w:t>R</w:t>
      </w:r>
      <w:r w:rsidRPr="00C957E4">
        <w:rPr>
          <w:vertAlign w:val="superscript"/>
        </w:rPr>
        <w:t>2</w:t>
      </w:r>
      <w:r w:rsidRPr="00C957E4">
        <w:t xml:space="preserve"> = .011, </w:t>
      </w:r>
      <w:r w:rsidRPr="00C957E4">
        <w:rPr>
          <w:i/>
        </w:rPr>
        <w:t>p</w:t>
      </w:r>
      <w:r w:rsidRPr="00C957E4">
        <w:t xml:space="preserve"> &lt; .01. The final model significantly predicted group performance on FTD 2, </w:t>
      </w:r>
      <w:r w:rsidRPr="00C957E4">
        <w:rPr>
          <w:i/>
          <w:iCs/>
          <w:lang w:val="en-US"/>
        </w:rPr>
        <w:t>R</w:t>
      </w:r>
      <w:r w:rsidRPr="00C957E4">
        <w:rPr>
          <w:i/>
          <w:iCs/>
          <w:vertAlign w:val="superscript"/>
          <w:lang w:val="en-US"/>
        </w:rPr>
        <w:t>2</w:t>
      </w:r>
      <w:r w:rsidRPr="00C957E4">
        <w:rPr>
          <w:lang w:val="en-US"/>
        </w:rPr>
        <w:t xml:space="preserve"> = .425, </w:t>
      </w:r>
      <w:r w:rsidRPr="00C957E4">
        <w:rPr>
          <w:i/>
          <w:iCs/>
          <w:lang w:val="en-US"/>
        </w:rPr>
        <w:t>F</w:t>
      </w:r>
      <w:r w:rsidRPr="00C957E4">
        <w:rPr>
          <w:lang w:val="en-US"/>
        </w:rPr>
        <w:t xml:space="preserve"> (9, 425) = 34.844, </w:t>
      </w:r>
      <w:r w:rsidRPr="00C957E4">
        <w:rPr>
          <w:i/>
          <w:iCs/>
          <w:lang w:val="en-US"/>
        </w:rPr>
        <w:t>p</w:t>
      </w:r>
      <w:r w:rsidRPr="00C957E4">
        <w:rPr>
          <w:lang w:val="en-US"/>
        </w:rPr>
        <w:t xml:space="preserve"> &lt; .001. </w:t>
      </w:r>
      <w:r w:rsidRPr="00C957E4">
        <w:t>Collective efficacy (</w:t>
      </w:r>
      <w:r w:rsidRPr="00C957E4">
        <w:rPr>
          <w:rFonts w:ascii="Symbol" w:hAnsi="Symbol"/>
        </w:rPr>
        <w:t></w:t>
      </w:r>
      <w:r w:rsidRPr="00C957E4">
        <w:t xml:space="preserve"> = .14, </w:t>
      </w:r>
      <w:r w:rsidRPr="00C957E4">
        <w:rPr>
          <w:i/>
        </w:rPr>
        <w:t>p</w:t>
      </w:r>
      <w:r w:rsidRPr="00C957E4">
        <w:t xml:space="preserve"> &lt; .01), group size (</w:t>
      </w:r>
      <w:r w:rsidRPr="00C957E4">
        <w:rPr>
          <w:rFonts w:ascii="Symbol" w:hAnsi="Symbol"/>
        </w:rPr>
        <w:t></w:t>
      </w:r>
      <w:r w:rsidRPr="00C957E4">
        <w:t xml:space="preserve"> = .12, </w:t>
      </w:r>
      <w:r w:rsidRPr="00C957E4">
        <w:rPr>
          <w:i/>
        </w:rPr>
        <w:t>p</w:t>
      </w:r>
      <w:r w:rsidRPr="00C957E4">
        <w:t xml:space="preserve"> &lt; .01), mean gender (</w:t>
      </w:r>
      <w:r w:rsidRPr="00C957E4">
        <w:rPr>
          <w:rFonts w:ascii="Symbol" w:hAnsi="Symbol"/>
        </w:rPr>
        <w:t></w:t>
      </w:r>
      <w:r w:rsidRPr="00C957E4">
        <w:t xml:space="preserve"> = -.11, </w:t>
      </w:r>
      <w:r w:rsidRPr="00C957E4">
        <w:rPr>
          <w:i/>
        </w:rPr>
        <w:t>p</w:t>
      </w:r>
      <w:r w:rsidRPr="00C957E4">
        <w:t xml:space="preserve"> &lt; .01), mean ethnic (</w:t>
      </w:r>
      <w:r w:rsidRPr="00C957E4">
        <w:rPr>
          <w:rFonts w:ascii="Symbol" w:hAnsi="Symbol"/>
        </w:rPr>
        <w:t></w:t>
      </w:r>
      <w:r w:rsidRPr="00C957E4">
        <w:t xml:space="preserve"> = -.10, </w:t>
      </w:r>
      <w:r w:rsidRPr="00C957E4">
        <w:rPr>
          <w:i/>
        </w:rPr>
        <w:t>p</w:t>
      </w:r>
      <w:r w:rsidRPr="00C957E4">
        <w:t xml:space="preserve"> &lt; .05), mean age (</w:t>
      </w:r>
      <w:r w:rsidRPr="00C957E4">
        <w:rPr>
          <w:rFonts w:ascii="Symbol" w:hAnsi="Symbol"/>
        </w:rPr>
        <w:t></w:t>
      </w:r>
      <w:r w:rsidRPr="00C957E4">
        <w:t xml:space="preserve"> = .54, </w:t>
      </w:r>
      <w:r w:rsidRPr="00C957E4">
        <w:rPr>
          <w:i/>
        </w:rPr>
        <w:t>p</w:t>
      </w:r>
      <w:r w:rsidRPr="00C957E4">
        <w:t xml:space="preserve"> &lt; .001), and the SF*CF interaction term (</w:t>
      </w:r>
      <w:r w:rsidRPr="00C957E4">
        <w:rPr>
          <w:rFonts w:ascii="Symbol" w:hAnsi="Symbol"/>
        </w:rPr>
        <w:t></w:t>
      </w:r>
      <w:r w:rsidRPr="00C957E4">
        <w:t xml:space="preserve"> = .11, </w:t>
      </w:r>
      <w:r w:rsidRPr="00C957E4">
        <w:rPr>
          <w:i/>
        </w:rPr>
        <w:t>p</w:t>
      </w:r>
      <w:r w:rsidRPr="00C957E4">
        <w:t xml:space="preserve"> &lt; .01) were significant predictors. </w:t>
      </w:r>
    </w:p>
    <w:p w14:paraId="0E8C0AC8" w14:textId="06386128" w:rsidR="00442DCF" w:rsidRPr="00C957E4" w:rsidRDefault="00333E7A" w:rsidP="00D7011E">
      <w:pPr>
        <w:snapToGrid w:val="0"/>
        <w:spacing w:after="0"/>
      </w:pPr>
      <w:r w:rsidRPr="00C957E4">
        <w:t xml:space="preserve">A graph of the SF*CF interaction term is presented in Figure 3. Analogous with previous performance tasks, groups </w:t>
      </w:r>
      <w:r w:rsidR="00BA6FB2">
        <w:t>of participants</w:t>
      </w:r>
      <w:r w:rsidRPr="00C957E4">
        <w:t xml:space="preserve"> exhibiting high</w:t>
      </w:r>
      <w:r w:rsidR="00962BC9">
        <w:t xml:space="preserve"> levels</w:t>
      </w:r>
      <w:r w:rsidRPr="00C957E4">
        <w:t xml:space="preserve"> </w:t>
      </w:r>
      <w:r w:rsidR="00962BC9">
        <w:t xml:space="preserve">of </w:t>
      </w:r>
      <w:r w:rsidRPr="00C957E4">
        <w:t>collective efficacy had generally better performance relative to those with low</w:t>
      </w:r>
      <w:r w:rsidR="00962BC9">
        <w:t xml:space="preserve"> levels of</w:t>
      </w:r>
      <w:r w:rsidRPr="00C957E4">
        <w:t xml:space="preserve"> collective </w:t>
      </w:r>
      <w:r w:rsidRPr="00604384">
        <w:t xml:space="preserve">efficacy. </w:t>
      </w:r>
      <w:bookmarkStart w:id="1" w:name="OLE_LINK1"/>
      <w:r w:rsidRPr="00604384">
        <w:t>However, in contrast with group performance on FTD 1 and the math task</w:t>
      </w:r>
      <w:r w:rsidR="00FE3C4B" w:rsidRPr="00604384">
        <w:t xml:space="preserve"> (task 1 and 2</w:t>
      </w:r>
      <w:r w:rsidRPr="00604384">
        <w:t>,</w:t>
      </w:r>
      <w:r w:rsidR="00FE3C4B" w:rsidRPr="00604384">
        <w:t xml:space="preserve"> respectively), the effect of self-efficacy on group performance were different for</w:t>
      </w:r>
      <w:r w:rsidRPr="00604384">
        <w:t xml:space="preserve"> groups</w:t>
      </w:r>
      <w:r w:rsidR="00FE3C4B" w:rsidRPr="00604384">
        <w:t xml:space="preserve"> of participants</w:t>
      </w:r>
      <w:r w:rsidRPr="00604384">
        <w:t xml:space="preserve"> </w:t>
      </w:r>
      <w:bookmarkEnd w:id="1"/>
      <w:r w:rsidR="00FE3C4B" w:rsidRPr="00604384">
        <w:t>with differing levels of collective efficacy. That is, the effect of self-efficacy tended to be positive on group performance for groups of participants with a higher level of collective efficacy, whereas the effect of self-efficacy tended to be negative on group performance for groups of participants with a lower level of collective efficacy.</w:t>
      </w:r>
      <w:r w:rsidR="00BA6FB2" w:rsidRPr="00604384">
        <w:t xml:space="preserve"> </w:t>
      </w:r>
      <w:r w:rsidR="00254774" w:rsidRPr="00604384">
        <w:t>As a result, groups of participants that had higher levels of both collective and self-efficacies showed the highest level of group performance.</w:t>
      </w:r>
    </w:p>
    <w:p w14:paraId="2D86661C" w14:textId="77777777" w:rsidR="000B626D" w:rsidRPr="00C957E4" w:rsidRDefault="000B626D" w:rsidP="00D7011E">
      <w:pPr>
        <w:snapToGrid w:val="0"/>
        <w:spacing w:after="0" w:line="240" w:lineRule="auto"/>
        <w:ind w:firstLine="0"/>
        <w:jc w:val="center"/>
        <w:rPr>
          <w:rFonts w:eastAsia="TimesNewRomanPSMT"/>
          <w:lang w:val="en-AU"/>
        </w:rPr>
      </w:pPr>
      <w:r w:rsidRPr="00C957E4">
        <w:rPr>
          <w:rFonts w:eastAsia="TimesNewRomanPSMT"/>
          <w:lang w:val="en-AU"/>
        </w:rPr>
        <w:t>-----------------------------------------------</w:t>
      </w:r>
    </w:p>
    <w:p w14:paraId="180816A4" w14:textId="77777777" w:rsidR="000B626D" w:rsidRPr="00C957E4" w:rsidRDefault="000B626D" w:rsidP="00D7011E">
      <w:pPr>
        <w:snapToGrid w:val="0"/>
        <w:spacing w:after="0" w:line="240" w:lineRule="auto"/>
        <w:ind w:firstLine="0"/>
        <w:jc w:val="center"/>
      </w:pPr>
      <w:r w:rsidRPr="00C957E4">
        <w:t>INSERT FIGURE 3 ABOUT HERE</w:t>
      </w:r>
    </w:p>
    <w:p w14:paraId="09595C96" w14:textId="77777777" w:rsidR="000B626D" w:rsidRPr="00C957E4" w:rsidRDefault="000B626D" w:rsidP="00D7011E">
      <w:pPr>
        <w:snapToGrid w:val="0"/>
        <w:spacing w:after="0" w:line="240" w:lineRule="auto"/>
        <w:ind w:firstLine="0"/>
        <w:jc w:val="center"/>
      </w:pPr>
      <w:r w:rsidRPr="00C957E4">
        <w:t>-----------------------------------------------</w:t>
      </w:r>
    </w:p>
    <w:p w14:paraId="44419326" w14:textId="77777777" w:rsidR="00EF5AB4" w:rsidRPr="00C957E4" w:rsidRDefault="00EF5AB4" w:rsidP="00463C47">
      <w:pPr>
        <w:tabs>
          <w:tab w:val="left" w:pos="0"/>
          <w:tab w:val="left" w:pos="4084"/>
          <w:tab w:val="center" w:pos="4967"/>
        </w:tabs>
        <w:snapToGrid w:val="0"/>
        <w:ind w:firstLine="0"/>
        <w:rPr>
          <w:b/>
          <w:lang w:val="en-US"/>
        </w:rPr>
      </w:pPr>
    </w:p>
    <w:p w14:paraId="22B6FC89" w14:textId="77777777" w:rsidR="00333E7A" w:rsidRPr="00C957E4" w:rsidRDefault="00333E7A" w:rsidP="00463C47">
      <w:pPr>
        <w:tabs>
          <w:tab w:val="left" w:pos="0"/>
          <w:tab w:val="left" w:pos="4084"/>
          <w:tab w:val="center" w:pos="4967"/>
        </w:tabs>
        <w:snapToGrid w:val="0"/>
        <w:ind w:firstLine="0"/>
        <w:jc w:val="center"/>
      </w:pPr>
      <w:r w:rsidRPr="00C957E4">
        <w:rPr>
          <w:b/>
          <w:lang w:val="en-US"/>
        </w:rPr>
        <w:lastRenderedPageBreak/>
        <w:t>Discussion</w:t>
      </w:r>
    </w:p>
    <w:p w14:paraId="6102E48A" w14:textId="2240E613" w:rsidR="005C6D9E" w:rsidRPr="00C957E4" w:rsidRDefault="00333E7A" w:rsidP="00463C47">
      <w:pPr>
        <w:snapToGrid w:val="0"/>
        <w:ind w:firstLine="0"/>
        <w:rPr>
          <w:bCs/>
          <w:lang w:val="en-US"/>
        </w:rPr>
      </w:pPr>
      <w:r w:rsidRPr="00C957E4">
        <w:rPr>
          <w:lang w:val="en-US"/>
        </w:rPr>
        <w:tab/>
        <w:t xml:space="preserve">Previous research conducted among early adolescents has shown that self-efficacy </w:t>
      </w:r>
      <w:r w:rsidR="00BB0EE7" w:rsidRPr="00C957E4">
        <w:rPr>
          <w:lang w:val="en-US"/>
        </w:rPr>
        <w:t>wa</w:t>
      </w:r>
      <w:r w:rsidRPr="00C957E4">
        <w:rPr>
          <w:lang w:val="en-US"/>
        </w:rPr>
        <w:t>s a more salient predictor of task performance in small group settings</w:t>
      </w:r>
      <w:r w:rsidR="001308DA" w:rsidRPr="00C957E4">
        <w:rPr>
          <w:lang w:val="en-US"/>
        </w:rPr>
        <w:t xml:space="preserve"> compared to collective efficacy</w:t>
      </w:r>
      <w:r w:rsidRPr="00C957E4">
        <w:rPr>
          <w:lang w:val="en-US"/>
        </w:rPr>
        <w:t xml:space="preserve"> (</w:t>
      </w:r>
      <w:proofErr w:type="spellStart"/>
      <w:r w:rsidRPr="00C957E4">
        <w:t>Klassen</w:t>
      </w:r>
      <w:proofErr w:type="spellEnd"/>
      <w:r w:rsidRPr="00C957E4">
        <w:t xml:space="preserve"> &amp; </w:t>
      </w:r>
      <w:proofErr w:type="spellStart"/>
      <w:r w:rsidRPr="00C957E4">
        <w:t>Krawchuk</w:t>
      </w:r>
      <w:proofErr w:type="spellEnd"/>
      <w:r w:rsidRPr="00C957E4">
        <w:t xml:space="preserve">, 2009). However, </w:t>
      </w:r>
      <w:r w:rsidR="008A6174" w:rsidRPr="00C957E4">
        <w:t>few studies to date have explored</w:t>
      </w:r>
      <w:r w:rsidRPr="00C957E4">
        <w:t xml:space="preserve"> the interaction between efficacy beliefs, the influence of group characteristics in small group se</w:t>
      </w:r>
      <w:r w:rsidR="008A6174" w:rsidRPr="00C957E4">
        <w:t>ttings among early adolescents.</w:t>
      </w:r>
      <w:r w:rsidR="008A6174" w:rsidRPr="00C957E4">
        <w:rPr>
          <w:lang w:val="en-US"/>
        </w:rPr>
        <w:t xml:space="preserve"> </w:t>
      </w:r>
      <w:r w:rsidR="00442DCF" w:rsidRPr="00C957E4">
        <w:rPr>
          <w:lang w:val="en-US"/>
        </w:rPr>
        <w:t>Consistent with</w:t>
      </w:r>
      <w:r w:rsidR="007E7722" w:rsidRPr="00C957E4">
        <w:rPr>
          <w:lang w:val="en-US"/>
        </w:rPr>
        <w:t xml:space="preserve"> our</w:t>
      </w:r>
      <w:r w:rsidR="00442DCF" w:rsidRPr="00C957E4">
        <w:rPr>
          <w:lang w:val="en-US"/>
        </w:rPr>
        <w:t xml:space="preserve"> </w:t>
      </w:r>
      <w:r w:rsidR="00442DCF" w:rsidRPr="00C957E4">
        <w:rPr>
          <w:noProof/>
          <w:lang w:val="en-US"/>
        </w:rPr>
        <w:t>hypothesis</w:t>
      </w:r>
      <w:r w:rsidR="00442DCF" w:rsidRPr="00C957E4">
        <w:rPr>
          <w:lang w:val="en-US"/>
        </w:rPr>
        <w:t xml:space="preserve">, </w:t>
      </w:r>
      <w:r w:rsidR="00442DCF" w:rsidRPr="00C957E4">
        <w:rPr>
          <w:bCs/>
          <w:lang w:val="en-US"/>
        </w:rPr>
        <w:t>r</w:t>
      </w:r>
      <w:r w:rsidR="006A6C50" w:rsidRPr="00C957E4">
        <w:rPr>
          <w:bCs/>
          <w:lang w:val="en-US"/>
        </w:rPr>
        <w:t xml:space="preserve">esults indicated that </w:t>
      </w:r>
      <w:r w:rsidR="008A6174" w:rsidRPr="00C957E4">
        <w:rPr>
          <w:bCs/>
          <w:lang w:val="en-US"/>
        </w:rPr>
        <w:t xml:space="preserve">not only </w:t>
      </w:r>
      <w:r w:rsidR="001E5D05" w:rsidRPr="00C957E4">
        <w:rPr>
          <w:bCs/>
          <w:lang w:val="en-US"/>
        </w:rPr>
        <w:t xml:space="preserve">was </w:t>
      </w:r>
      <w:r w:rsidRPr="00C957E4">
        <w:rPr>
          <w:bCs/>
          <w:lang w:val="en-US"/>
        </w:rPr>
        <w:t xml:space="preserve">collective efficacy was a positive predictor of task performance for </w:t>
      </w:r>
      <w:r w:rsidR="008A6174" w:rsidRPr="00C957E4">
        <w:rPr>
          <w:bCs/>
          <w:lang w:val="en-US"/>
        </w:rPr>
        <w:t>FTD 1, the math task, and FTD 2, it was also</w:t>
      </w:r>
      <w:r w:rsidRPr="00C957E4">
        <w:rPr>
          <w:bCs/>
          <w:lang w:val="en-US"/>
        </w:rPr>
        <w:t xml:space="preserve"> a more salient predictor compared to self</w:t>
      </w:r>
      <w:r w:rsidR="008A6174" w:rsidRPr="00C957E4">
        <w:rPr>
          <w:bCs/>
          <w:lang w:val="en-US"/>
        </w:rPr>
        <w:t>-efficacy</w:t>
      </w:r>
      <w:r w:rsidRPr="00C957E4">
        <w:rPr>
          <w:bCs/>
          <w:lang w:val="en-US"/>
        </w:rPr>
        <w:t xml:space="preserve">. </w:t>
      </w:r>
      <w:r w:rsidR="00390A4B" w:rsidRPr="00C957E4">
        <w:rPr>
          <w:bCs/>
          <w:lang w:val="en-US"/>
        </w:rPr>
        <w:t xml:space="preserve">These findings corroborated past studies </w:t>
      </w:r>
      <w:r w:rsidR="00A53215" w:rsidRPr="00C957E4">
        <w:rPr>
          <w:bCs/>
          <w:lang w:val="en-US"/>
        </w:rPr>
        <w:t>with undergraduates</w:t>
      </w:r>
      <w:r w:rsidR="00390A4B" w:rsidRPr="00C957E4">
        <w:rPr>
          <w:bCs/>
          <w:lang w:val="en-US"/>
        </w:rPr>
        <w:t xml:space="preserve"> where collective efficacy, rather than self-efficacy, predicted task performance in highly interdependent task</w:t>
      </w:r>
      <w:r w:rsidR="00A53215" w:rsidRPr="00C957E4">
        <w:rPr>
          <w:bCs/>
          <w:lang w:val="en-US"/>
        </w:rPr>
        <w:t>s</w:t>
      </w:r>
      <w:r w:rsidR="00390A4B" w:rsidRPr="00C957E4">
        <w:rPr>
          <w:bCs/>
          <w:lang w:val="en-US"/>
        </w:rPr>
        <w:t xml:space="preserve"> (Katz-</w:t>
      </w:r>
      <w:proofErr w:type="spellStart"/>
      <w:r w:rsidR="00390A4B" w:rsidRPr="00C957E4">
        <w:rPr>
          <w:bCs/>
          <w:lang w:val="en-US"/>
        </w:rPr>
        <w:t>Navon</w:t>
      </w:r>
      <w:proofErr w:type="spellEnd"/>
      <w:r w:rsidR="00390A4B" w:rsidRPr="00C957E4">
        <w:rPr>
          <w:bCs/>
          <w:lang w:val="en-US"/>
        </w:rPr>
        <w:t xml:space="preserve"> &amp; </w:t>
      </w:r>
      <w:proofErr w:type="spellStart"/>
      <w:r w:rsidR="00390A4B" w:rsidRPr="00C957E4">
        <w:rPr>
          <w:bCs/>
          <w:lang w:val="en-US"/>
        </w:rPr>
        <w:t>Erez</w:t>
      </w:r>
      <w:proofErr w:type="spellEnd"/>
      <w:r w:rsidR="00390A4B" w:rsidRPr="00C957E4">
        <w:rPr>
          <w:bCs/>
          <w:lang w:val="en-US"/>
        </w:rPr>
        <w:t xml:space="preserve">, 2005; </w:t>
      </w:r>
      <w:proofErr w:type="spellStart"/>
      <w:r w:rsidR="00390A4B" w:rsidRPr="00C957E4">
        <w:rPr>
          <w:bCs/>
          <w:lang w:val="en-US"/>
        </w:rPr>
        <w:t>Kellett</w:t>
      </w:r>
      <w:proofErr w:type="spellEnd"/>
      <w:r w:rsidR="00390A4B" w:rsidRPr="00C957E4">
        <w:rPr>
          <w:bCs/>
          <w:lang w:val="en-US"/>
        </w:rPr>
        <w:t xml:space="preserve">, Humphrey, &amp; </w:t>
      </w:r>
      <w:proofErr w:type="spellStart"/>
      <w:r w:rsidR="00390A4B" w:rsidRPr="00C957E4">
        <w:rPr>
          <w:bCs/>
          <w:lang w:val="en-US"/>
        </w:rPr>
        <w:t>Sleeth</w:t>
      </w:r>
      <w:proofErr w:type="spellEnd"/>
      <w:r w:rsidR="00390A4B" w:rsidRPr="00C957E4">
        <w:rPr>
          <w:bCs/>
          <w:lang w:val="en-US"/>
        </w:rPr>
        <w:t xml:space="preserve">, 2009). </w:t>
      </w:r>
      <w:r w:rsidR="00336EBC" w:rsidRPr="00C957E4">
        <w:rPr>
          <w:bCs/>
          <w:lang w:val="en-US"/>
        </w:rPr>
        <w:t>However, in</w:t>
      </w:r>
      <w:r w:rsidR="00A53215" w:rsidRPr="00C957E4">
        <w:rPr>
          <w:bCs/>
          <w:lang w:val="en-US"/>
        </w:rPr>
        <w:t xml:space="preserve"> co</w:t>
      </w:r>
      <w:r w:rsidR="00173681" w:rsidRPr="00C957E4">
        <w:rPr>
          <w:bCs/>
          <w:lang w:val="en-US"/>
        </w:rPr>
        <w:t xml:space="preserve">mparison to </w:t>
      </w:r>
      <w:proofErr w:type="spellStart"/>
      <w:r w:rsidR="00173681" w:rsidRPr="00C957E4">
        <w:rPr>
          <w:bCs/>
          <w:lang w:val="en-US"/>
        </w:rPr>
        <w:t>Klassen</w:t>
      </w:r>
      <w:proofErr w:type="spellEnd"/>
      <w:r w:rsidR="00173681" w:rsidRPr="00C957E4">
        <w:rPr>
          <w:bCs/>
          <w:lang w:val="en-US"/>
        </w:rPr>
        <w:t xml:space="preserve"> and </w:t>
      </w:r>
      <w:proofErr w:type="spellStart"/>
      <w:r w:rsidR="00173681" w:rsidRPr="00C957E4">
        <w:rPr>
          <w:bCs/>
          <w:lang w:val="en-US"/>
        </w:rPr>
        <w:t>Krawchuk’s</w:t>
      </w:r>
      <w:proofErr w:type="spellEnd"/>
      <w:r w:rsidR="00A53215" w:rsidRPr="00C957E4">
        <w:rPr>
          <w:bCs/>
          <w:lang w:val="en-US"/>
        </w:rPr>
        <w:t xml:space="preserve"> (2009) study involving samples of early adolescents, </w:t>
      </w:r>
      <w:r w:rsidR="00390A4B" w:rsidRPr="00C957E4">
        <w:rPr>
          <w:bCs/>
          <w:lang w:val="en-US"/>
        </w:rPr>
        <w:t xml:space="preserve">the current </w:t>
      </w:r>
      <w:r w:rsidRPr="00C957E4">
        <w:rPr>
          <w:bCs/>
          <w:lang w:val="en-US"/>
        </w:rPr>
        <w:t xml:space="preserve">findings </w:t>
      </w:r>
      <w:r w:rsidR="00A53215" w:rsidRPr="00C957E4">
        <w:rPr>
          <w:bCs/>
          <w:lang w:val="en-US"/>
        </w:rPr>
        <w:t>differ from that of their study in Canada,</w:t>
      </w:r>
      <w:r w:rsidRPr="00C957E4">
        <w:rPr>
          <w:bCs/>
          <w:lang w:val="en-US"/>
        </w:rPr>
        <w:t xml:space="preserve"> </w:t>
      </w:r>
      <w:r w:rsidR="008A6174" w:rsidRPr="00C957E4">
        <w:rPr>
          <w:bCs/>
          <w:lang w:val="en-US"/>
        </w:rPr>
        <w:t xml:space="preserve">where </w:t>
      </w:r>
      <w:r w:rsidRPr="00C957E4">
        <w:rPr>
          <w:bCs/>
          <w:lang w:val="en-US"/>
        </w:rPr>
        <w:t>self-efficacy</w:t>
      </w:r>
      <w:r w:rsidR="00A53215" w:rsidRPr="00C957E4">
        <w:rPr>
          <w:bCs/>
          <w:lang w:val="en-US"/>
        </w:rPr>
        <w:t>, as opposed to collective efficacy,</w:t>
      </w:r>
      <w:r w:rsidRPr="00C957E4">
        <w:rPr>
          <w:bCs/>
          <w:lang w:val="en-US"/>
        </w:rPr>
        <w:t xml:space="preserve"> was a more salient predictor</w:t>
      </w:r>
      <w:r w:rsidR="00390A4B" w:rsidRPr="00C957E4">
        <w:rPr>
          <w:bCs/>
          <w:lang w:val="en-US"/>
        </w:rPr>
        <w:t xml:space="preserve"> of task perform</w:t>
      </w:r>
      <w:r w:rsidR="00A53215" w:rsidRPr="00C957E4">
        <w:rPr>
          <w:bCs/>
          <w:lang w:val="en-US"/>
        </w:rPr>
        <w:t xml:space="preserve">ance. </w:t>
      </w:r>
    </w:p>
    <w:p w14:paraId="47067AFE" w14:textId="114756E8" w:rsidR="00333E7A" w:rsidRPr="00C957E4" w:rsidRDefault="005C6D9E" w:rsidP="004D66C1">
      <w:pPr>
        <w:snapToGrid w:val="0"/>
        <w:ind w:firstLine="0"/>
        <w:rPr>
          <w:bCs/>
          <w:lang w:val="en-US"/>
        </w:rPr>
      </w:pPr>
      <w:r w:rsidRPr="00C957E4">
        <w:rPr>
          <w:bCs/>
          <w:lang w:val="en-US"/>
        </w:rPr>
        <w:tab/>
      </w:r>
      <w:r w:rsidR="00A53215" w:rsidRPr="00C957E4">
        <w:rPr>
          <w:bCs/>
          <w:lang w:val="en-US"/>
        </w:rPr>
        <w:t xml:space="preserve">Perhaps, </w:t>
      </w:r>
      <w:r w:rsidR="00333E7A" w:rsidRPr="00C957E4">
        <w:rPr>
          <w:bCs/>
          <w:lang w:val="en-US"/>
        </w:rPr>
        <w:t xml:space="preserve">in </w:t>
      </w:r>
      <w:r w:rsidR="00CC0FA9" w:rsidRPr="00C957E4">
        <w:rPr>
          <w:bCs/>
          <w:lang w:val="en-US"/>
        </w:rPr>
        <w:t xml:space="preserve">a </w:t>
      </w:r>
      <w:r w:rsidR="00333E7A" w:rsidRPr="00C957E4">
        <w:rPr>
          <w:bCs/>
          <w:lang w:val="en-US"/>
        </w:rPr>
        <w:t>collectivist culture such as Indonesia, collective efficacy played a greater role in predicting performance in in</w:t>
      </w:r>
      <w:r w:rsidR="008A6174" w:rsidRPr="00C957E4">
        <w:rPr>
          <w:bCs/>
          <w:lang w:val="en-US"/>
        </w:rPr>
        <w:t>terdependent group task</w:t>
      </w:r>
      <w:r w:rsidR="00A53215" w:rsidRPr="00C957E4">
        <w:rPr>
          <w:bCs/>
          <w:lang w:val="en-US"/>
        </w:rPr>
        <w:t xml:space="preserve"> among early adolescents</w:t>
      </w:r>
      <w:r w:rsidR="008A6174" w:rsidRPr="00C957E4">
        <w:rPr>
          <w:bCs/>
          <w:lang w:val="en-US"/>
        </w:rPr>
        <w:t xml:space="preserve">. </w:t>
      </w:r>
      <w:r w:rsidR="00A53215" w:rsidRPr="00C957E4">
        <w:rPr>
          <w:bCs/>
          <w:lang w:val="en-US"/>
        </w:rPr>
        <w:t>As</w:t>
      </w:r>
      <w:r w:rsidR="008A6174" w:rsidRPr="00C957E4">
        <w:rPr>
          <w:bCs/>
          <w:lang w:val="en-US"/>
        </w:rPr>
        <w:t xml:space="preserve"> </w:t>
      </w:r>
      <w:r w:rsidR="00173681" w:rsidRPr="00C957E4">
        <w:rPr>
          <w:bCs/>
          <w:lang w:val="en-US"/>
        </w:rPr>
        <w:t xml:space="preserve">the </w:t>
      </w:r>
      <w:r w:rsidR="008A6174" w:rsidRPr="00C957E4">
        <w:rPr>
          <w:bCs/>
          <w:lang w:val="en-US"/>
        </w:rPr>
        <w:t>literature</w:t>
      </w:r>
      <w:r w:rsidR="00A53215" w:rsidRPr="00C957E4">
        <w:rPr>
          <w:bCs/>
          <w:lang w:val="en-US"/>
        </w:rPr>
        <w:t xml:space="preserve"> suggest</w:t>
      </w:r>
      <w:r w:rsidR="00173681" w:rsidRPr="00C957E4">
        <w:rPr>
          <w:bCs/>
          <w:lang w:val="en-US"/>
        </w:rPr>
        <w:t>s</w:t>
      </w:r>
      <w:r w:rsidR="008A6174" w:rsidRPr="00C957E4">
        <w:rPr>
          <w:bCs/>
          <w:lang w:val="en-US"/>
        </w:rPr>
        <w:t xml:space="preserve">, </w:t>
      </w:r>
      <w:r w:rsidR="00333E7A" w:rsidRPr="00C957E4">
        <w:rPr>
          <w:bCs/>
          <w:lang w:val="en-US"/>
        </w:rPr>
        <w:t xml:space="preserve">cultural values </w:t>
      </w:r>
      <w:r w:rsidR="008A6174" w:rsidRPr="00C957E4">
        <w:rPr>
          <w:bCs/>
          <w:lang w:val="en-US"/>
        </w:rPr>
        <w:t>may indeed affect</w:t>
      </w:r>
      <w:r w:rsidR="00333E7A" w:rsidRPr="00C957E4">
        <w:rPr>
          <w:bCs/>
          <w:lang w:val="en-US"/>
        </w:rPr>
        <w:t xml:space="preserve"> the manifestation of efficacy beliefs (</w:t>
      </w:r>
      <w:proofErr w:type="spellStart"/>
      <w:r w:rsidR="008E0CF5" w:rsidRPr="00C957E4">
        <w:rPr>
          <w:bCs/>
          <w:lang w:val="en-US"/>
        </w:rPr>
        <w:t>Klassen</w:t>
      </w:r>
      <w:proofErr w:type="spellEnd"/>
      <w:r w:rsidR="008E0CF5" w:rsidRPr="00C957E4">
        <w:rPr>
          <w:bCs/>
          <w:lang w:val="en-US"/>
        </w:rPr>
        <w:t>, 2004</w:t>
      </w:r>
      <w:r w:rsidR="00333E7A" w:rsidRPr="00C957E4">
        <w:rPr>
          <w:bCs/>
          <w:lang w:val="en-US"/>
        </w:rPr>
        <w:t xml:space="preserve">; Lam et al., 2002; </w:t>
      </w:r>
      <w:proofErr w:type="spellStart"/>
      <w:r w:rsidR="00377935" w:rsidRPr="00C957E4">
        <w:rPr>
          <w:bCs/>
          <w:lang w:val="en-US"/>
        </w:rPr>
        <w:t>Oettingen</w:t>
      </w:r>
      <w:proofErr w:type="spellEnd"/>
      <w:r w:rsidR="00377935" w:rsidRPr="00C957E4">
        <w:rPr>
          <w:bCs/>
          <w:lang w:val="en-US"/>
        </w:rPr>
        <w:t xml:space="preserve"> &amp;</w:t>
      </w:r>
      <w:r w:rsidR="00414784" w:rsidRPr="00C957E4">
        <w:rPr>
          <w:bCs/>
          <w:lang w:val="en-US"/>
        </w:rPr>
        <w:t xml:space="preserve"> </w:t>
      </w:r>
      <w:proofErr w:type="spellStart"/>
      <w:r w:rsidR="00414784" w:rsidRPr="00C957E4">
        <w:rPr>
          <w:bCs/>
          <w:lang w:val="en-US"/>
        </w:rPr>
        <w:t>Zosuls</w:t>
      </w:r>
      <w:proofErr w:type="spellEnd"/>
      <w:r w:rsidR="00414784" w:rsidRPr="00C957E4">
        <w:rPr>
          <w:bCs/>
          <w:lang w:val="en-US"/>
        </w:rPr>
        <w:t>, 2006</w:t>
      </w:r>
      <w:r w:rsidR="00377935" w:rsidRPr="00C957E4">
        <w:rPr>
          <w:bCs/>
          <w:lang w:val="en-US"/>
        </w:rPr>
        <w:t xml:space="preserve">; </w:t>
      </w:r>
      <w:proofErr w:type="spellStart"/>
      <w:r w:rsidR="00333E7A" w:rsidRPr="00C957E4">
        <w:rPr>
          <w:bCs/>
          <w:lang w:val="en-US"/>
        </w:rPr>
        <w:t>Schaubroeck</w:t>
      </w:r>
      <w:proofErr w:type="spellEnd"/>
      <w:r w:rsidR="00333E7A" w:rsidRPr="00C957E4">
        <w:rPr>
          <w:bCs/>
          <w:lang w:val="en-US"/>
        </w:rPr>
        <w:t xml:space="preserve"> et al., 2000).</w:t>
      </w:r>
      <w:r w:rsidRPr="00C957E4">
        <w:rPr>
          <w:bCs/>
          <w:lang w:val="en-US"/>
        </w:rPr>
        <w:t xml:space="preserve"> </w:t>
      </w:r>
      <w:r w:rsidR="00333E7A" w:rsidRPr="00C957E4">
        <w:rPr>
          <w:bCs/>
          <w:lang w:val="en-US"/>
        </w:rPr>
        <w:t>According to the I/C theory, people in cultures high in individualism (e.g., the United States and Canada</w:t>
      </w:r>
      <w:r w:rsidR="00173681" w:rsidRPr="00C957E4">
        <w:rPr>
          <w:bCs/>
          <w:lang w:val="en-US"/>
        </w:rPr>
        <w:t>) are more autonomous and place</w:t>
      </w:r>
      <w:r w:rsidR="00333E7A" w:rsidRPr="00C957E4">
        <w:rPr>
          <w:bCs/>
          <w:lang w:val="en-US"/>
        </w:rPr>
        <w:t xml:space="preserve"> a higher emphasis on individual goals, whereas people in collectivist cultures (e.g., Indonesia) are more interdependent an</w:t>
      </w:r>
      <w:r w:rsidR="00173681" w:rsidRPr="00C957E4">
        <w:rPr>
          <w:bCs/>
          <w:lang w:val="en-US"/>
        </w:rPr>
        <w:t>d focus</w:t>
      </w:r>
      <w:r w:rsidR="00333E7A" w:rsidRPr="00C957E4">
        <w:rPr>
          <w:bCs/>
          <w:lang w:val="en-US"/>
        </w:rPr>
        <w:t xml:space="preserve"> on the needs of the in-group (</w:t>
      </w:r>
      <w:r w:rsidRPr="00C957E4">
        <w:rPr>
          <w:bCs/>
          <w:lang w:val="en-US"/>
        </w:rPr>
        <w:t xml:space="preserve">Hofstede, Hofstede, &amp; </w:t>
      </w:r>
      <w:proofErr w:type="spellStart"/>
      <w:r w:rsidRPr="00C957E4">
        <w:rPr>
          <w:bCs/>
          <w:lang w:val="en-US"/>
        </w:rPr>
        <w:t>Minkor</w:t>
      </w:r>
      <w:proofErr w:type="spellEnd"/>
      <w:r w:rsidRPr="00C957E4">
        <w:rPr>
          <w:bCs/>
          <w:lang w:val="en-US"/>
        </w:rPr>
        <w:t xml:space="preserve">, 2010; </w:t>
      </w:r>
      <w:proofErr w:type="spellStart"/>
      <w:r w:rsidR="00333E7A" w:rsidRPr="00C957E4">
        <w:rPr>
          <w:bCs/>
          <w:lang w:val="en-US"/>
        </w:rPr>
        <w:t>Triandis</w:t>
      </w:r>
      <w:proofErr w:type="spellEnd"/>
      <w:r w:rsidR="00333E7A" w:rsidRPr="00C957E4">
        <w:rPr>
          <w:bCs/>
          <w:lang w:val="en-US"/>
        </w:rPr>
        <w:t>, 1996</w:t>
      </w:r>
      <w:r w:rsidR="008147E3" w:rsidRPr="00C957E4">
        <w:rPr>
          <w:bCs/>
          <w:lang w:val="en-US"/>
        </w:rPr>
        <w:t>). In fact, it was posited</w:t>
      </w:r>
      <w:r w:rsidR="00333E7A" w:rsidRPr="00C957E4">
        <w:rPr>
          <w:bCs/>
          <w:lang w:val="en-US"/>
        </w:rPr>
        <w:t xml:space="preserve"> that children in collectivistic settings are often taught to follow and respect the needs of their in-group by their families (</w:t>
      </w:r>
      <w:r w:rsidR="00173681" w:rsidRPr="00C957E4">
        <w:rPr>
          <w:bCs/>
          <w:lang w:val="en-US"/>
        </w:rPr>
        <w:t xml:space="preserve">Hofstede et al., 2010; </w:t>
      </w:r>
      <w:proofErr w:type="spellStart"/>
      <w:r w:rsidR="00333E7A" w:rsidRPr="00C957E4">
        <w:rPr>
          <w:bCs/>
          <w:lang w:val="en-US"/>
        </w:rPr>
        <w:t>Oettingen</w:t>
      </w:r>
      <w:proofErr w:type="spellEnd"/>
      <w:r w:rsidR="00333E7A" w:rsidRPr="00C957E4">
        <w:rPr>
          <w:bCs/>
          <w:lang w:val="en-US"/>
        </w:rPr>
        <w:t>, 1995) and these cul</w:t>
      </w:r>
      <w:r w:rsidR="00173681" w:rsidRPr="00C957E4">
        <w:rPr>
          <w:bCs/>
          <w:lang w:val="en-US"/>
        </w:rPr>
        <w:t>tural values may influence collectivist children</w:t>
      </w:r>
      <w:r w:rsidR="00333E7A" w:rsidRPr="00C957E4">
        <w:rPr>
          <w:bCs/>
          <w:lang w:val="en-US"/>
        </w:rPr>
        <w:t xml:space="preserve"> to be more reliant on group effort than individual ability </w:t>
      </w:r>
      <w:r w:rsidR="00333E7A" w:rsidRPr="00C957E4">
        <w:rPr>
          <w:bCs/>
          <w:lang w:val="en-US"/>
        </w:rPr>
        <w:lastRenderedPageBreak/>
        <w:t>(Mau, 2000). Thus</w:t>
      </w:r>
      <w:r w:rsidR="001108AE" w:rsidRPr="00C957E4">
        <w:rPr>
          <w:bCs/>
          <w:lang w:val="en-US"/>
        </w:rPr>
        <w:t xml:space="preserve">, </w:t>
      </w:r>
      <w:r w:rsidR="00463C47" w:rsidRPr="00C957E4">
        <w:rPr>
          <w:bCs/>
          <w:lang w:val="en-US"/>
        </w:rPr>
        <w:t xml:space="preserve">in the current study conducted </w:t>
      </w:r>
      <w:r w:rsidR="001108AE" w:rsidRPr="00C957E4">
        <w:rPr>
          <w:bCs/>
          <w:lang w:val="en-US"/>
        </w:rPr>
        <w:t>in</w:t>
      </w:r>
      <w:r w:rsidR="007E7722" w:rsidRPr="00C957E4">
        <w:rPr>
          <w:bCs/>
          <w:lang w:val="en-US"/>
        </w:rPr>
        <w:t xml:space="preserve"> a</w:t>
      </w:r>
      <w:r w:rsidR="001108AE" w:rsidRPr="00C957E4">
        <w:rPr>
          <w:bCs/>
          <w:lang w:val="en-US"/>
        </w:rPr>
        <w:t xml:space="preserve"> </w:t>
      </w:r>
      <w:r w:rsidR="001108AE" w:rsidRPr="00C957E4">
        <w:rPr>
          <w:bCs/>
          <w:noProof/>
          <w:lang w:val="en-US"/>
        </w:rPr>
        <w:t>collectivist</w:t>
      </w:r>
      <w:r w:rsidR="001108AE" w:rsidRPr="00C957E4">
        <w:rPr>
          <w:bCs/>
          <w:lang w:val="en-US"/>
        </w:rPr>
        <w:t xml:space="preserve"> culture, </w:t>
      </w:r>
      <w:r w:rsidR="00333E7A" w:rsidRPr="00C957E4">
        <w:rPr>
          <w:bCs/>
          <w:lang w:val="en-US"/>
        </w:rPr>
        <w:t>collective ef</w:t>
      </w:r>
      <w:r w:rsidR="005316E4" w:rsidRPr="00C957E4">
        <w:rPr>
          <w:bCs/>
          <w:lang w:val="en-US"/>
        </w:rPr>
        <w:t>ficacy has</w:t>
      </w:r>
      <w:r w:rsidR="00333E7A" w:rsidRPr="00C957E4">
        <w:rPr>
          <w:bCs/>
          <w:lang w:val="en-US"/>
        </w:rPr>
        <w:t xml:space="preserve"> a </w:t>
      </w:r>
      <w:r w:rsidR="005316E4" w:rsidRPr="00C957E4">
        <w:rPr>
          <w:bCs/>
          <w:lang w:val="en-US"/>
        </w:rPr>
        <w:t>stronger effect</w:t>
      </w:r>
      <w:r w:rsidR="00333E7A" w:rsidRPr="00C957E4">
        <w:rPr>
          <w:bCs/>
          <w:lang w:val="en-US"/>
        </w:rPr>
        <w:t xml:space="preserve"> on</w:t>
      </w:r>
      <w:r w:rsidR="00463C47" w:rsidRPr="00C957E4">
        <w:rPr>
          <w:bCs/>
          <w:lang w:val="en-US"/>
        </w:rPr>
        <w:t xml:space="preserve"> adolescents’ group performance</w:t>
      </w:r>
      <w:r w:rsidR="00333E7A" w:rsidRPr="00C957E4">
        <w:rPr>
          <w:bCs/>
          <w:lang w:val="en-US"/>
        </w:rPr>
        <w:t xml:space="preserve">, </w:t>
      </w:r>
      <w:r w:rsidR="001108AE" w:rsidRPr="00C957E4">
        <w:rPr>
          <w:bCs/>
          <w:lang w:val="en-US"/>
        </w:rPr>
        <w:t xml:space="preserve">perhaps as </w:t>
      </w:r>
      <w:r w:rsidR="00333E7A" w:rsidRPr="00C957E4">
        <w:rPr>
          <w:bCs/>
          <w:lang w:val="en-US"/>
        </w:rPr>
        <w:t>th</w:t>
      </w:r>
      <w:r w:rsidR="008147E3" w:rsidRPr="00C957E4">
        <w:rPr>
          <w:bCs/>
          <w:lang w:val="en-US"/>
        </w:rPr>
        <w:t>e goals of the in-group are</w:t>
      </w:r>
      <w:r w:rsidR="00333E7A" w:rsidRPr="00C957E4">
        <w:rPr>
          <w:bCs/>
          <w:lang w:val="en-US"/>
        </w:rPr>
        <w:t xml:space="preserve"> of a higher importance wh</w:t>
      </w:r>
      <w:r w:rsidR="008147E3" w:rsidRPr="00C957E4">
        <w:rPr>
          <w:bCs/>
          <w:lang w:val="en-US"/>
        </w:rPr>
        <w:t>en determining social behavior</w:t>
      </w:r>
      <w:r w:rsidR="001108AE" w:rsidRPr="00C957E4">
        <w:rPr>
          <w:bCs/>
          <w:lang w:val="en-US"/>
        </w:rPr>
        <w:t xml:space="preserve"> </w:t>
      </w:r>
      <w:r w:rsidR="0052639E" w:rsidRPr="00C957E4">
        <w:rPr>
          <w:bCs/>
          <w:lang w:val="en-US"/>
        </w:rPr>
        <w:t>as opposed to</w:t>
      </w:r>
      <w:r w:rsidR="001108AE" w:rsidRPr="00C957E4">
        <w:rPr>
          <w:bCs/>
          <w:lang w:val="en-US"/>
        </w:rPr>
        <w:t xml:space="preserve"> individual goals</w:t>
      </w:r>
      <w:r w:rsidR="008147E3" w:rsidRPr="00C957E4">
        <w:rPr>
          <w:bCs/>
          <w:lang w:val="en-US"/>
        </w:rPr>
        <w:t>.</w:t>
      </w:r>
    </w:p>
    <w:p w14:paraId="5EA93B96" w14:textId="388BBF93" w:rsidR="007038C4" w:rsidRPr="00C957E4" w:rsidRDefault="005C6D9E" w:rsidP="004D66C1">
      <w:pPr>
        <w:snapToGrid w:val="0"/>
        <w:ind w:firstLine="0"/>
        <w:rPr>
          <w:bCs/>
          <w:lang w:val="en-US"/>
        </w:rPr>
      </w:pPr>
      <w:r w:rsidRPr="00C957E4">
        <w:rPr>
          <w:bCs/>
          <w:lang w:val="en-US"/>
        </w:rPr>
        <w:tab/>
      </w:r>
      <w:r w:rsidR="007038C4" w:rsidRPr="00C957E4">
        <w:rPr>
          <w:bCs/>
          <w:lang w:val="en-US"/>
        </w:rPr>
        <w:t xml:space="preserve">The above findings do offer some support to the notion that efficacy beliefs manifest differently among adolescents from different cultural backgrounds during group work. However, </w:t>
      </w:r>
      <w:proofErr w:type="spellStart"/>
      <w:r w:rsidR="007038C4" w:rsidRPr="00C957E4">
        <w:rPr>
          <w:bCs/>
          <w:lang w:val="en-US"/>
        </w:rPr>
        <w:t>Klassen</w:t>
      </w:r>
      <w:proofErr w:type="spellEnd"/>
      <w:r w:rsidR="007038C4" w:rsidRPr="00C957E4">
        <w:rPr>
          <w:bCs/>
          <w:lang w:val="en-US"/>
        </w:rPr>
        <w:t xml:space="preserve"> (2004) cautioned that such differences in cross-cultural comparisons </w:t>
      </w:r>
      <w:proofErr w:type="gramStart"/>
      <w:r w:rsidR="007038C4" w:rsidRPr="00C957E4">
        <w:rPr>
          <w:bCs/>
          <w:lang w:val="en-US"/>
        </w:rPr>
        <w:t>can</w:t>
      </w:r>
      <w:proofErr w:type="gramEnd"/>
      <w:r w:rsidR="007038C4" w:rsidRPr="00C957E4">
        <w:rPr>
          <w:bCs/>
          <w:lang w:val="en-US"/>
        </w:rPr>
        <w:t xml:space="preserve"> also be attributed to other contextual differences beyond cultural factors such as education systems. Thus, the stronger role of collective efficacy, in comparison to self-efficacy, in predicting group task performance may also be due to education system differences. That </w:t>
      </w:r>
      <w:r w:rsidR="007038C4" w:rsidRPr="00C957E4">
        <w:rPr>
          <w:bCs/>
          <w:noProof/>
          <w:lang w:val="en-US"/>
        </w:rPr>
        <w:t>is,</w:t>
      </w:r>
      <w:r w:rsidR="007038C4" w:rsidRPr="00C957E4">
        <w:rPr>
          <w:bCs/>
          <w:lang w:val="en-US"/>
        </w:rPr>
        <w:t xml:space="preserve"> some education systems group students in such a way that they belong to the same class throughout </w:t>
      </w:r>
      <w:r w:rsidR="006A09FB">
        <w:rPr>
          <w:bCs/>
          <w:lang w:val="en-US"/>
        </w:rPr>
        <w:t>their schooling years. T</w:t>
      </w:r>
      <w:r w:rsidR="007038C4" w:rsidRPr="00C957E4">
        <w:rPr>
          <w:bCs/>
          <w:lang w:val="en-US"/>
        </w:rPr>
        <w:t xml:space="preserve">he time the students spend together </w:t>
      </w:r>
      <w:r w:rsidR="00B90CE4" w:rsidRPr="00C957E4">
        <w:rPr>
          <w:bCs/>
          <w:lang w:val="en-US"/>
        </w:rPr>
        <w:t xml:space="preserve">may help foster their bonding as a class </w:t>
      </w:r>
      <w:r w:rsidR="007B4B4E" w:rsidRPr="00C957E4">
        <w:rPr>
          <w:bCs/>
          <w:lang w:val="en-US"/>
        </w:rPr>
        <w:t xml:space="preserve">through the recognition and acceptance of strengths and weaknesses of individual members of the class </w:t>
      </w:r>
      <w:r w:rsidR="00B90CE4" w:rsidRPr="00C957E4">
        <w:rPr>
          <w:bCs/>
          <w:lang w:val="en-US"/>
        </w:rPr>
        <w:t>and, in turn, heighten the role of collective efficacy in predicting group task performance.</w:t>
      </w:r>
      <w:r w:rsidR="007B4B4E" w:rsidRPr="00C957E4">
        <w:rPr>
          <w:bCs/>
          <w:lang w:val="en-US"/>
        </w:rPr>
        <w:t xml:space="preserve"> Although this class arrangement was not the case in the present study, the fact that the study was conducted in the midst of the academic year may perhaps have induced the participants’ greater group cohesion which then led to the stronger role of collective efficacy compared to self-efficacy. Future research may clarify this by conducting the same group activities in the beginning and at the end of academic year.</w:t>
      </w:r>
    </w:p>
    <w:p w14:paraId="1D5FD71D" w14:textId="165934B3" w:rsidR="00333E7A" w:rsidRPr="00604384" w:rsidRDefault="00333E7A" w:rsidP="004D66C1">
      <w:pPr>
        <w:snapToGrid w:val="0"/>
        <w:rPr>
          <w:bCs/>
          <w:lang w:val="en-US"/>
        </w:rPr>
      </w:pPr>
      <w:r w:rsidRPr="00C957E4">
        <w:rPr>
          <w:bCs/>
          <w:lang w:val="en-US"/>
        </w:rPr>
        <w:t xml:space="preserve">Examination of interaction effects indicated that the positive effects of high collective efficacy on task performance </w:t>
      </w:r>
      <w:proofErr w:type="gramStart"/>
      <w:r w:rsidRPr="00C957E4">
        <w:rPr>
          <w:bCs/>
          <w:lang w:val="en-US"/>
        </w:rPr>
        <w:t>were moderated</w:t>
      </w:r>
      <w:proofErr w:type="gramEnd"/>
      <w:r w:rsidRPr="00C957E4">
        <w:rPr>
          <w:bCs/>
          <w:lang w:val="en-US"/>
        </w:rPr>
        <w:t xml:space="preserve"> by the levels of </w:t>
      </w:r>
      <w:r w:rsidR="001C77E4">
        <w:rPr>
          <w:bCs/>
          <w:lang w:val="en-US"/>
        </w:rPr>
        <w:t xml:space="preserve">group </w:t>
      </w:r>
      <w:r w:rsidR="00E17F9C" w:rsidRPr="00C957E4">
        <w:rPr>
          <w:bCs/>
          <w:lang w:val="en-US"/>
        </w:rPr>
        <w:t xml:space="preserve">members’ self-efficacy. Highest performance at FTD 1 and the math task </w:t>
      </w:r>
      <w:proofErr w:type="gramStart"/>
      <w:r w:rsidR="00E17F9C" w:rsidRPr="00C957E4">
        <w:rPr>
          <w:bCs/>
          <w:lang w:val="en-US"/>
        </w:rPr>
        <w:t>was observed</w:t>
      </w:r>
      <w:proofErr w:type="gramEnd"/>
      <w:r w:rsidR="00E17F9C" w:rsidRPr="00C957E4">
        <w:rPr>
          <w:bCs/>
          <w:lang w:val="en-US"/>
        </w:rPr>
        <w:t xml:space="preserve"> when self-efficacy was low. Conversely, </w:t>
      </w:r>
      <w:r w:rsidR="00AB7AA5" w:rsidRPr="00C957E4">
        <w:rPr>
          <w:bCs/>
          <w:lang w:val="en-US"/>
        </w:rPr>
        <w:t xml:space="preserve">when </w:t>
      </w:r>
      <w:r w:rsidR="001C77E4">
        <w:rPr>
          <w:bCs/>
          <w:lang w:val="en-US"/>
        </w:rPr>
        <w:t>group</w:t>
      </w:r>
      <w:r w:rsidRPr="00C957E4">
        <w:rPr>
          <w:bCs/>
          <w:lang w:val="en-US"/>
        </w:rPr>
        <w:t xml:space="preserve"> members’ self-efficacy </w:t>
      </w:r>
      <w:r w:rsidR="00E17F9C" w:rsidRPr="00C957E4">
        <w:rPr>
          <w:bCs/>
          <w:lang w:val="en-US"/>
        </w:rPr>
        <w:t xml:space="preserve">was high, groups with high collective efficacy achieved </w:t>
      </w:r>
      <w:r w:rsidR="00AB7AA5" w:rsidRPr="00C957E4">
        <w:rPr>
          <w:bCs/>
          <w:lang w:val="en-US"/>
        </w:rPr>
        <w:t xml:space="preserve">comparatively </w:t>
      </w:r>
      <w:r w:rsidRPr="00C957E4">
        <w:rPr>
          <w:bCs/>
          <w:lang w:val="en-US"/>
        </w:rPr>
        <w:t>lower performance</w:t>
      </w:r>
      <w:r w:rsidR="0058346F" w:rsidRPr="00C957E4">
        <w:rPr>
          <w:bCs/>
          <w:lang w:val="en-US"/>
        </w:rPr>
        <w:t xml:space="preserve"> for the two tasks.</w:t>
      </w:r>
      <w:r w:rsidRPr="00C957E4">
        <w:rPr>
          <w:bCs/>
          <w:lang w:val="en-US"/>
        </w:rPr>
        <w:t xml:space="preserve"> These findings seem to suggest that when individual students in a group were overconfident, perhaps wanting to present their individual abilities during the </w:t>
      </w:r>
      <w:r w:rsidRPr="00C957E4">
        <w:rPr>
          <w:bCs/>
          <w:lang w:val="en-US"/>
        </w:rPr>
        <w:lastRenderedPageBreak/>
        <w:t>collaborative work, group performance will be undermined. Indeed, Stone (1994)</w:t>
      </w:r>
      <w:r w:rsidR="0058346F" w:rsidRPr="00C957E4">
        <w:rPr>
          <w:bCs/>
          <w:lang w:val="en-US"/>
        </w:rPr>
        <w:t xml:space="preserve"> have pointed out</w:t>
      </w:r>
      <w:r w:rsidRPr="00C957E4">
        <w:rPr>
          <w:bCs/>
          <w:lang w:val="en-US"/>
        </w:rPr>
        <w:t xml:space="preserve"> that initial “first impression” self-efficacy beliefs can lead to overestimates of personal capabilities (i.e. overconfidence). These overconfident individuals are more likely to commit logic errors, have lower motivation (Vancouver, Thompson, </w:t>
      </w:r>
      <w:proofErr w:type="spellStart"/>
      <w:r w:rsidRPr="00C957E4">
        <w:rPr>
          <w:bCs/>
          <w:lang w:val="en-US"/>
        </w:rPr>
        <w:t>Tischner</w:t>
      </w:r>
      <w:proofErr w:type="spellEnd"/>
      <w:r w:rsidRPr="00C957E4">
        <w:rPr>
          <w:bCs/>
          <w:lang w:val="en-US"/>
        </w:rPr>
        <w:t xml:space="preserve">, &amp; </w:t>
      </w:r>
      <w:proofErr w:type="spellStart"/>
      <w:r w:rsidRPr="00C957E4">
        <w:rPr>
          <w:bCs/>
          <w:lang w:val="en-US"/>
        </w:rPr>
        <w:t>Putka</w:t>
      </w:r>
      <w:proofErr w:type="spellEnd"/>
      <w:r w:rsidRPr="00C957E4">
        <w:rPr>
          <w:bCs/>
          <w:lang w:val="en-US"/>
        </w:rPr>
        <w:t>, 2002</w:t>
      </w:r>
      <w:r w:rsidR="00A8484F" w:rsidRPr="00C957E4">
        <w:rPr>
          <w:bCs/>
          <w:lang w:val="en-US"/>
        </w:rPr>
        <w:t xml:space="preserve">; Vancouver &amp; Kendall, 2006; Vancouver, </w:t>
      </w:r>
      <w:proofErr w:type="spellStart"/>
      <w:r w:rsidR="00A8484F" w:rsidRPr="00C957E4">
        <w:rPr>
          <w:bCs/>
          <w:lang w:val="en-US"/>
        </w:rPr>
        <w:t>Gullekson</w:t>
      </w:r>
      <w:proofErr w:type="spellEnd"/>
      <w:r w:rsidR="00A8484F" w:rsidRPr="00C957E4">
        <w:rPr>
          <w:bCs/>
          <w:lang w:val="en-US"/>
        </w:rPr>
        <w:t>, Morse, &amp; Warren, 2014)</w:t>
      </w:r>
      <w:r w:rsidRPr="00C957E4">
        <w:rPr>
          <w:bCs/>
          <w:lang w:val="en-US"/>
        </w:rPr>
        <w:t xml:space="preserve"> and contribute fewer resources to the task (Stone, 1994), all of which have a debilitating impact on task performance.</w:t>
      </w:r>
      <w:r w:rsidR="00AC53C4" w:rsidRPr="00C957E4">
        <w:rPr>
          <w:bCs/>
          <w:lang w:val="en-US"/>
        </w:rPr>
        <w:t xml:space="preserve"> Studies examining the impact of </w:t>
      </w:r>
      <w:r w:rsidR="00AC53C4" w:rsidRPr="00C957E4">
        <w:rPr>
          <w:bCs/>
          <w:noProof/>
          <w:lang w:val="en-US"/>
        </w:rPr>
        <w:t>decrease</w:t>
      </w:r>
      <w:r w:rsidR="00AC53C4" w:rsidRPr="00C957E4">
        <w:rPr>
          <w:bCs/>
          <w:lang w:val="en-US"/>
        </w:rPr>
        <w:t xml:space="preserve"> in confidence on performance suggest that some self-doubt encourages individuals to work towards mastering the challenges and </w:t>
      </w:r>
      <w:r w:rsidR="00AC53C4" w:rsidRPr="00C957E4">
        <w:rPr>
          <w:bCs/>
          <w:noProof/>
          <w:lang w:val="en-US"/>
        </w:rPr>
        <w:t>would</w:t>
      </w:r>
      <w:r w:rsidR="007E7722" w:rsidRPr="00C957E4">
        <w:rPr>
          <w:bCs/>
          <w:noProof/>
          <w:lang w:val="en-US"/>
        </w:rPr>
        <w:t>, in turn,</w:t>
      </w:r>
      <w:r w:rsidR="00AC53C4" w:rsidRPr="00C957E4">
        <w:rPr>
          <w:bCs/>
          <w:lang w:val="en-US"/>
        </w:rPr>
        <w:t xml:space="preserve"> lead to better performance (Bandura &amp; Locke, 2003; Woodman</w:t>
      </w:r>
      <w:r w:rsidR="00A8484F" w:rsidRPr="00C957E4">
        <w:rPr>
          <w:bCs/>
          <w:lang w:val="en-US"/>
        </w:rPr>
        <w:t xml:space="preserve">, </w:t>
      </w:r>
      <w:proofErr w:type="spellStart"/>
      <w:r w:rsidR="00A8484F" w:rsidRPr="00C957E4">
        <w:rPr>
          <w:bCs/>
          <w:lang w:val="en-US"/>
        </w:rPr>
        <w:t>Akehurst</w:t>
      </w:r>
      <w:proofErr w:type="spellEnd"/>
      <w:r w:rsidR="00A8484F" w:rsidRPr="00C957E4">
        <w:rPr>
          <w:bCs/>
          <w:lang w:val="en-US"/>
        </w:rPr>
        <w:t>, Hardy, &amp; Beattie, 2010</w:t>
      </w:r>
      <w:r w:rsidR="00AC53C4" w:rsidRPr="00C957E4">
        <w:rPr>
          <w:bCs/>
          <w:lang w:val="en-US"/>
        </w:rPr>
        <w:t>)</w:t>
      </w:r>
      <w:r w:rsidR="00A8484F" w:rsidRPr="00C957E4">
        <w:rPr>
          <w:bCs/>
          <w:lang w:val="en-US"/>
        </w:rPr>
        <w:t xml:space="preserve">. </w:t>
      </w:r>
      <w:r w:rsidRPr="00C957E4">
        <w:rPr>
          <w:bCs/>
          <w:lang w:val="en-US"/>
        </w:rPr>
        <w:t xml:space="preserve">Thus, as far as collaborative work is </w:t>
      </w:r>
      <w:r w:rsidR="00CC0FA9" w:rsidRPr="00C957E4">
        <w:rPr>
          <w:bCs/>
          <w:lang w:val="en-US"/>
        </w:rPr>
        <w:t>concerned, the</w:t>
      </w:r>
      <w:r w:rsidR="0087753E" w:rsidRPr="00C957E4">
        <w:rPr>
          <w:bCs/>
          <w:lang w:val="en-US"/>
        </w:rPr>
        <w:t xml:space="preserve"> optimal approaches for better group performances are </w:t>
      </w:r>
      <w:r w:rsidRPr="00C957E4">
        <w:rPr>
          <w:bCs/>
          <w:lang w:val="en-US"/>
        </w:rPr>
        <w:t xml:space="preserve">beliefs and trust in the groups’ </w:t>
      </w:r>
      <w:r w:rsidRPr="00C957E4">
        <w:rPr>
          <w:bCs/>
          <w:noProof/>
          <w:lang w:val="en-US"/>
        </w:rPr>
        <w:t>efficacy</w:t>
      </w:r>
      <w:r w:rsidRPr="00C957E4">
        <w:rPr>
          <w:bCs/>
          <w:lang w:val="en-US"/>
        </w:rPr>
        <w:t xml:space="preserve"> and</w:t>
      </w:r>
      <w:r w:rsidR="007E7722" w:rsidRPr="00C957E4">
        <w:rPr>
          <w:bCs/>
          <w:lang w:val="en-US"/>
        </w:rPr>
        <w:t xml:space="preserve"> a</w:t>
      </w:r>
      <w:r w:rsidRPr="00C957E4">
        <w:rPr>
          <w:bCs/>
          <w:lang w:val="en-US"/>
        </w:rPr>
        <w:t xml:space="preserve"> </w:t>
      </w:r>
      <w:r w:rsidRPr="00604384">
        <w:rPr>
          <w:bCs/>
          <w:noProof/>
          <w:lang w:val="en-US"/>
        </w:rPr>
        <w:t>less</w:t>
      </w:r>
      <w:r w:rsidR="0087753E" w:rsidRPr="00604384">
        <w:rPr>
          <w:bCs/>
          <w:noProof/>
          <w:lang w:val="en-US"/>
        </w:rPr>
        <w:t>er</w:t>
      </w:r>
      <w:r w:rsidRPr="00604384">
        <w:rPr>
          <w:bCs/>
          <w:lang w:val="en-US"/>
        </w:rPr>
        <w:t xml:space="preserve"> </w:t>
      </w:r>
      <w:r w:rsidR="00CC0FA9" w:rsidRPr="00604384">
        <w:rPr>
          <w:bCs/>
          <w:lang w:val="en-US"/>
        </w:rPr>
        <w:t>emphasis on individual</w:t>
      </w:r>
      <w:r w:rsidRPr="00604384">
        <w:rPr>
          <w:bCs/>
          <w:lang w:val="en-US"/>
        </w:rPr>
        <w:t>s</w:t>
      </w:r>
      <w:r w:rsidR="00CC0FA9" w:rsidRPr="00604384">
        <w:rPr>
          <w:bCs/>
          <w:lang w:val="en-US"/>
        </w:rPr>
        <w:t>’</w:t>
      </w:r>
      <w:r w:rsidRPr="00604384">
        <w:rPr>
          <w:bCs/>
          <w:lang w:val="en-US"/>
        </w:rPr>
        <w:t xml:space="preserve"> performance</w:t>
      </w:r>
      <w:r w:rsidR="0087753E" w:rsidRPr="00604384">
        <w:rPr>
          <w:bCs/>
          <w:lang w:val="en-US"/>
        </w:rPr>
        <w:t>.</w:t>
      </w:r>
      <w:r w:rsidRPr="00604384">
        <w:rPr>
          <w:bCs/>
          <w:lang w:val="en-US"/>
        </w:rPr>
        <w:t xml:space="preserve"> </w:t>
      </w:r>
    </w:p>
    <w:p w14:paraId="00CC436A" w14:textId="717DBFC2" w:rsidR="00333E7A" w:rsidRPr="00604384" w:rsidRDefault="00333E7A" w:rsidP="00613DE6">
      <w:pPr>
        <w:snapToGrid w:val="0"/>
        <w:rPr>
          <w:bCs/>
          <w:lang w:val="en-US"/>
        </w:rPr>
      </w:pPr>
      <w:r w:rsidRPr="00604384">
        <w:rPr>
          <w:bCs/>
          <w:lang w:val="en-US"/>
        </w:rPr>
        <w:t>In task 3, however,</w:t>
      </w:r>
      <w:r w:rsidR="00B0611F" w:rsidRPr="00604384">
        <w:rPr>
          <w:bCs/>
          <w:lang w:val="en-US"/>
        </w:rPr>
        <w:t xml:space="preserve"> </w:t>
      </w:r>
      <w:r w:rsidR="00CC0FA9" w:rsidRPr="00604384">
        <w:rPr>
          <w:bCs/>
          <w:lang w:val="en-US"/>
        </w:rPr>
        <w:t>a group’s</w:t>
      </w:r>
      <w:r w:rsidRPr="00604384">
        <w:rPr>
          <w:bCs/>
          <w:lang w:val="en-US"/>
        </w:rPr>
        <w:t xml:space="preserve"> performance</w:t>
      </w:r>
      <w:r w:rsidR="00523F5F" w:rsidRPr="00604384">
        <w:rPr>
          <w:bCs/>
          <w:lang w:val="en-US"/>
        </w:rPr>
        <w:t xml:space="preserve"> on the puzzle problems is</w:t>
      </w:r>
      <w:r w:rsidRPr="00604384">
        <w:rPr>
          <w:bCs/>
          <w:lang w:val="en-US"/>
        </w:rPr>
        <w:t xml:space="preserve"> no longer undermined by the overconfidence of its members</w:t>
      </w:r>
      <w:r w:rsidR="008B1C2F" w:rsidRPr="00604384">
        <w:rPr>
          <w:bCs/>
          <w:lang w:val="en-US"/>
        </w:rPr>
        <w:t>,</w:t>
      </w:r>
      <w:r w:rsidRPr="00604384">
        <w:rPr>
          <w:bCs/>
          <w:lang w:val="en-US"/>
        </w:rPr>
        <w:t xml:space="preserve"> </w:t>
      </w:r>
      <w:r w:rsidR="00B0611F" w:rsidRPr="00604384">
        <w:rPr>
          <w:bCs/>
          <w:lang w:val="en-US"/>
        </w:rPr>
        <w:t xml:space="preserve">at least when group members’ collective efficacy is high. Group process seemed to have taken place over time and group members’ self-efficacy no longer undermines group performance, with self- and collective efficacy appearing to have a synergistic effect </w:t>
      </w:r>
      <w:proofErr w:type="gramStart"/>
      <w:r w:rsidR="00B0611F" w:rsidRPr="00604384">
        <w:rPr>
          <w:bCs/>
          <w:lang w:val="en-US"/>
        </w:rPr>
        <w:t>in group</w:t>
      </w:r>
      <w:proofErr w:type="gramEnd"/>
      <w:r w:rsidR="00B0611F" w:rsidRPr="00604384">
        <w:rPr>
          <w:bCs/>
          <w:lang w:val="en-US"/>
        </w:rPr>
        <w:t xml:space="preserve"> performance. </w:t>
      </w:r>
      <w:r w:rsidR="00613DE6" w:rsidRPr="00604384">
        <w:rPr>
          <w:bCs/>
          <w:lang w:val="en-US"/>
        </w:rPr>
        <w:t xml:space="preserve">Collective efficacy plays an important role in buffering the negative effect of self-efficacy on group performance over time. </w:t>
      </w:r>
      <w:r w:rsidRPr="00604384">
        <w:rPr>
          <w:bCs/>
          <w:lang w:val="en-US"/>
        </w:rPr>
        <w:t>Perhaps</w:t>
      </w:r>
      <w:r w:rsidRPr="00C957E4">
        <w:rPr>
          <w:bCs/>
          <w:lang w:val="en-US"/>
        </w:rPr>
        <w:t xml:space="preserve"> as the groups worked cooperatively over the different tasks, performance feedback given after the task assist them in developing outcome expectancy on future performance (Bandura, 1997) and they thus adjusted their </w:t>
      </w:r>
      <w:r w:rsidRPr="00C957E4">
        <w:rPr>
          <w:bCs/>
          <w:noProof/>
          <w:lang w:val="en-US"/>
        </w:rPr>
        <w:t>behaviors</w:t>
      </w:r>
      <w:r w:rsidRPr="00C957E4">
        <w:rPr>
          <w:bCs/>
          <w:lang w:val="en-US"/>
        </w:rPr>
        <w:t xml:space="preserve"> accordingly to optimiz</w:t>
      </w:r>
      <w:r w:rsidR="00886D7B" w:rsidRPr="00C957E4">
        <w:rPr>
          <w:bCs/>
          <w:lang w:val="en-US"/>
        </w:rPr>
        <w:t>e task performance of the group (</w:t>
      </w:r>
      <w:proofErr w:type="spellStart"/>
      <w:r w:rsidR="00886D7B" w:rsidRPr="00C957E4">
        <w:rPr>
          <w:bCs/>
          <w:lang w:val="en-US"/>
        </w:rPr>
        <w:t>Tasa</w:t>
      </w:r>
      <w:proofErr w:type="spellEnd"/>
      <w:r w:rsidR="00886D7B" w:rsidRPr="00C957E4">
        <w:rPr>
          <w:bCs/>
          <w:lang w:val="en-US"/>
        </w:rPr>
        <w:t xml:space="preserve"> et al., 2007).</w:t>
      </w:r>
      <w:r w:rsidR="00BA40D3" w:rsidRPr="00C957E4">
        <w:rPr>
          <w:bCs/>
          <w:lang w:val="en-US"/>
        </w:rPr>
        <w:t xml:space="preserve"> </w:t>
      </w:r>
      <w:r w:rsidR="00BA40D3" w:rsidRPr="00C957E4">
        <w:t>Recent research also suggests that beyond self-efficacy, individual’s confidence in the capabilities of another to reach the designated goal may also drive group performance (Emich, 2012</w:t>
      </w:r>
      <w:r w:rsidR="00E707E4" w:rsidRPr="00C957E4">
        <w:t xml:space="preserve">), and such information may be obtained as group interactions </w:t>
      </w:r>
      <w:r w:rsidR="00E707E4" w:rsidRPr="00C957E4">
        <w:rPr>
          <w:noProof/>
        </w:rPr>
        <w:t>increase</w:t>
      </w:r>
      <w:r w:rsidR="00E707E4" w:rsidRPr="00C957E4">
        <w:t xml:space="preserve"> over tasks.</w:t>
      </w:r>
      <w:r w:rsidRPr="00C957E4">
        <w:rPr>
          <w:bCs/>
          <w:lang w:val="en-US"/>
        </w:rPr>
        <w:t xml:space="preserve"> As Moore and Chang (2009) concluded in their study, timely feedback provided after task </w:t>
      </w:r>
      <w:r w:rsidRPr="00C957E4">
        <w:rPr>
          <w:bCs/>
          <w:lang w:val="en-US"/>
        </w:rPr>
        <w:lastRenderedPageBreak/>
        <w:t>performance will recalibrate the relationship between participants’ self-efficacy and subsequent performance. Through</w:t>
      </w:r>
      <w:r w:rsidR="007E7722" w:rsidRPr="00C957E4">
        <w:rPr>
          <w:bCs/>
          <w:lang w:val="en-US"/>
        </w:rPr>
        <w:t xml:space="preserve"> the</w:t>
      </w:r>
      <w:r w:rsidRPr="00C957E4">
        <w:rPr>
          <w:bCs/>
          <w:lang w:val="en-US"/>
        </w:rPr>
        <w:t xml:space="preserve"> </w:t>
      </w:r>
      <w:r w:rsidRPr="00C957E4">
        <w:rPr>
          <w:bCs/>
          <w:noProof/>
          <w:lang w:val="en-US"/>
        </w:rPr>
        <w:t>incorporation</w:t>
      </w:r>
      <w:r w:rsidRPr="00C957E4">
        <w:rPr>
          <w:bCs/>
          <w:lang w:val="en-US"/>
        </w:rPr>
        <w:t xml:space="preserve"> of feedback into their self- and collective efficacy beliefs, members realize the importance of cooperation and may find strategies that may capitalize their individual strengths in ways that promote </w:t>
      </w:r>
      <w:r w:rsidRPr="00604384">
        <w:rPr>
          <w:bCs/>
          <w:lang w:val="en-US"/>
        </w:rPr>
        <w:t xml:space="preserve">cooperation and group’s efficiency. </w:t>
      </w:r>
    </w:p>
    <w:p w14:paraId="451BAAF0" w14:textId="69C5C1E7" w:rsidR="00613DE6" w:rsidRPr="00604384" w:rsidRDefault="00333E7A" w:rsidP="00523A62">
      <w:pPr>
        <w:snapToGrid w:val="0"/>
        <w:rPr>
          <w:bCs/>
          <w:lang w:val="en-US"/>
        </w:rPr>
      </w:pPr>
      <w:r w:rsidRPr="00604384">
        <w:rPr>
          <w:bCs/>
          <w:lang w:val="en-US"/>
        </w:rPr>
        <w:t xml:space="preserve">On the other hand, at low levels of collective efficacy, </w:t>
      </w:r>
      <w:r w:rsidR="00523A62" w:rsidRPr="00604384">
        <w:rPr>
          <w:bCs/>
          <w:lang w:val="en-US"/>
        </w:rPr>
        <w:t xml:space="preserve">groups of participants with high levels of self-efficacy had the worst task performance across all three tasks. </w:t>
      </w:r>
      <w:r w:rsidR="00613DE6" w:rsidRPr="00604384">
        <w:rPr>
          <w:bCs/>
          <w:lang w:val="en-US"/>
        </w:rPr>
        <w:t xml:space="preserve">At low levels, the buffering effect of collective efficacy </w:t>
      </w:r>
      <w:r w:rsidR="00BC54D9" w:rsidRPr="00604384">
        <w:rPr>
          <w:bCs/>
          <w:lang w:val="en-US"/>
        </w:rPr>
        <w:t>on</w:t>
      </w:r>
      <w:r w:rsidR="00613DE6" w:rsidRPr="00604384">
        <w:rPr>
          <w:bCs/>
          <w:lang w:val="en-US"/>
        </w:rPr>
        <w:t xml:space="preserve"> the negative effect of self-efficacy on group performance</w:t>
      </w:r>
      <w:r w:rsidR="00366D84" w:rsidRPr="00604384">
        <w:rPr>
          <w:bCs/>
          <w:lang w:val="en-US"/>
        </w:rPr>
        <w:t xml:space="preserve"> is limited</w:t>
      </w:r>
      <w:r w:rsidR="00BC54D9" w:rsidRPr="00604384">
        <w:rPr>
          <w:bCs/>
          <w:lang w:val="en-US"/>
        </w:rPr>
        <w:t>.</w:t>
      </w:r>
      <w:r w:rsidR="00613DE6" w:rsidRPr="00604384">
        <w:rPr>
          <w:bCs/>
          <w:lang w:val="en-US"/>
        </w:rPr>
        <w:t xml:space="preserve"> </w:t>
      </w:r>
      <w:r w:rsidR="00BC54D9" w:rsidRPr="00604384">
        <w:rPr>
          <w:bCs/>
          <w:lang w:val="en-US"/>
        </w:rPr>
        <w:t>P</w:t>
      </w:r>
      <w:r w:rsidR="00613DE6" w:rsidRPr="00604384">
        <w:rPr>
          <w:bCs/>
          <w:lang w:val="en-US"/>
        </w:rPr>
        <w:t>erhaps when confidence in the group is low, group members are less likely to unlikely to benefit from</w:t>
      </w:r>
      <w:r w:rsidR="00BC54D9" w:rsidRPr="00604384">
        <w:rPr>
          <w:bCs/>
          <w:lang w:val="en-US"/>
        </w:rPr>
        <w:t xml:space="preserve"> cooperative work, even after multiple tasks. Individual confidence alone is not sufficient to salvage group performance.</w:t>
      </w:r>
    </w:p>
    <w:p w14:paraId="1B6829CB" w14:textId="689E1284" w:rsidR="00333E7A" w:rsidRPr="00C957E4" w:rsidRDefault="00333E7A" w:rsidP="00676883">
      <w:pPr>
        <w:snapToGrid w:val="0"/>
        <w:rPr>
          <w:bCs/>
          <w:lang w:val="en-US"/>
        </w:rPr>
      </w:pPr>
      <w:r w:rsidRPr="00C957E4">
        <w:rPr>
          <w:bCs/>
          <w:lang w:val="en-US"/>
        </w:rPr>
        <w:t xml:space="preserve">Another purpose of the present study was to examine the role of group composition, especially gender and ethnicity, </w:t>
      </w:r>
      <w:r w:rsidR="009D2F7D" w:rsidRPr="00C957E4">
        <w:rPr>
          <w:bCs/>
          <w:lang w:val="en-US"/>
        </w:rPr>
        <w:t>on task performance</w:t>
      </w:r>
      <w:r w:rsidRPr="00C957E4">
        <w:rPr>
          <w:bCs/>
          <w:lang w:val="en-US"/>
        </w:rPr>
        <w:t>.</w:t>
      </w:r>
      <w:r w:rsidR="009D2F7D" w:rsidRPr="00C957E4">
        <w:rPr>
          <w:bCs/>
          <w:lang w:val="en-US"/>
        </w:rPr>
        <w:t xml:space="preserve"> </w:t>
      </w:r>
      <w:r w:rsidRPr="00C957E4">
        <w:rPr>
          <w:bCs/>
          <w:lang w:val="en-US"/>
        </w:rPr>
        <w:t xml:space="preserve">Consistent with general </w:t>
      </w:r>
      <w:r w:rsidR="009D2F7D" w:rsidRPr="00C957E4">
        <w:rPr>
          <w:bCs/>
          <w:lang w:val="en-US"/>
        </w:rPr>
        <w:t>expectations</w:t>
      </w:r>
      <w:r w:rsidRPr="00C957E4">
        <w:rPr>
          <w:bCs/>
          <w:lang w:val="en-US"/>
        </w:rPr>
        <w:t>, groups which are larger (i.e. 4 members compared to 3) or whose me</w:t>
      </w:r>
      <w:r w:rsidR="009D2F7D" w:rsidRPr="00C957E4">
        <w:rPr>
          <w:bCs/>
          <w:lang w:val="en-US"/>
        </w:rPr>
        <w:t xml:space="preserve">mbers are relatively older </w:t>
      </w:r>
      <w:r w:rsidRPr="00C957E4">
        <w:rPr>
          <w:bCs/>
          <w:lang w:val="en-US"/>
        </w:rPr>
        <w:t>perform</w:t>
      </w:r>
      <w:r w:rsidR="009D2F7D" w:rsidRPr="00C957E4">
        <w:rPr>
          <w:bCs/>
          <w:lang w:val="en-US"/>
        </w:rPr>
        <w:t>ed</w:t>
      </w:r>
      <w:r w:rsidRPr="00C957E4">
        <w:rPr>
          <w:bCs/>
          <w:lang w:val="en-US"/>
        </w:rPr>
        <w:t xml:space="preserve"> better on</w:t>
      </w:r>
      <w:r w:rsidR="009D2F7D" w:rsidRPr="00C957E4">
        <w:rPr>
          <w:bCs/>
          <w:lang w:val="en-US"/>
        </w:rPr>
        <w:t xml:space="preserve"> all three</w:t>
      </w:r>
      <w:r w:rsidRPr="00C957E4">
        <w:rPr>
          <w:bCs/>
          <w:lang w:val="en-US"/>
        </w:rPr>
        <w:t xml:space="preserve"> performance task as they have more resources to utilize, either physically (more members) or cognitively (older). </w:t>
      </w:r>
      <w:r w:rsidR="009D2F7D" w:rsidRPr="00C957E4">
        <w:rPr>
          <w:bCs/>
          <w:lang w:val="en-US"/>
        </w:rPr>
        <w:t>Heterogeneity of the group in terms of ethnicity (FTD 1), gender (math task), or both (FTD 2) was a significant predictor of group performance among early adolescents in the study.</w:t>
      </w:r>
      <w:r w:rsidR="003934C9" w:rsidRPr="00C957E4">
        <w:rPr>
          <w:bCs/>
          <w:lang w:val="en-US"/>
        </w:rPr>
        <w:t xml:space="preserve"> S</w:t>
      </w:r>
      <w:r w:rsidR="00676883" w:rsidRPr="00C957E4">
        <w:rPr>
          <w:bCs/>
          <w:lang w:val="en-US"/>
        </w:rPr>
        <w:t xml:space="preserve">pecifically, groups that had more boys and groups consisting of members from different ethnic backgrounds had lower task performance. </w:t>
      </w:r>
      <w:r w:rsidRPr="00C957E4">
        <w:rPr>
          <w:bCs/>
          <w:lang w:val="en-US"/>
        </w:rPr>
        <w:t xml:space="preserve">Results from the current study, especially in task 3, </w:t>
      </w:r>
      <w:r w:rsidRPr="00C957E4">
        <w:rPr>
          <w:bCs/>
          <w:noProof/>
          <w:lang w:val="en-US"/>
        </w:rPr>
        <w:t>corroborated</w:t>
      </w:r>
      <w:r w:rsidRPr="00C957E4">
        <w:rPr>
          <w:bCs/>
          <w:lang w:val="en-US"/>
        </w:rPr>
        <w:t xml:space="preserve"> past research examining the influence of surface level characteristics on group performance (Bell et al., 2011; </w:t>
      </w:r>
      <w:r w:rsidR="00DA1E02" w:rsidRPr="00C957E4">
        <w:t xml:space="preserve">Trinh, 2015; </w:t>
      </w:r>
      <w:r w:rsidRPr="00C957E4">
        <w:rPr>
          <w:bCs/>
          <w:lang w:val="en-US"/>
        </w:rPr>
        <w:t xml:space="preserve">Williams &amp; O’Reilly, 1998) and suggest that these relationships </w:t>
      </w:r>
      <w:proofErr w:type="gramStart"/>
      <w:r w:rsidR="007E7722" w:rsidRPr="00C957E4">
        <w:rPr>
          <w:bCs/>
          <w:noProof/>
          <w:lang w:val="en-US"/>
        </w:rPr>
        <w:t>are</w:t>
      </w:r>
      <w:r w:rsidRPr="00C957E4">
        <w:rPr>
          <w:bCs/>
          <w:lang w:val="en-US"/>
        </w:rPr>
        <w:t xml:space="preserve"> also manifested</w:t>
      </w:r>
      <w:proofErr w:type="gramEnd"/>
      <w:r w:rsidRPr="00C957E4">
        <w:rPr>
          <w:bCs/>
          <w:lang w:val="en-US"/>
        </w:rPr>
        <w:t xml:space="preserve"> in small group settings among early adolescents. </w:t>
      </w:r>
    </w:p>
    <w:p w14:paraId="06181EFA" w14:textId="632BEDDC" w:rsidR="00333E7A" w:rsidRPr="00C957E4" w:rsidRDefault="00333E7A" w:rsidP="00B62485">
      <w:pPr>
        <w:snapToGrid w:val="0"/>
        <w:rPr>
          <w:bCs/>
          <w:lang w:val="en-US"/>
        </w:rPr>
      </w:pPr>
      <w:r w:rsidRPr="00C957E4">
        <w:rPr>
          <w:bCs/>
          <w:lang w:val="en-US"/>
        </w:rPr>
        <w:lastRenderedPageBreak/>
        <w:t>The negative relationships can be explained by Byrne’s similarity-attraction theory (1971)</w:t>
      </w:r>
      <w:r w:rsidR="009D2F7D" w:rsidRPr="00C957E4">
        <w:rPr>
          <w:bCs/>
          <w:lang w:val="en-US"/>
        </w:rPr>
        <w:t>, which</w:t>
      </w:r>
      <w:r w:rsidRPr="00C957E4">
        <w:rPr>
          <w:bCs/>
          <w:lang w:val="en-US"/>
        </w:rPr>
        <w:t xml:space="preserve"> posits that individuals are attracted to form relationships with</w:t>
      </w:r>
      <w:r w:rsidR="003C1723" w:rsidRPr="00C957E4">
        <w:rPr>
          <w:bCs/>
          <w:lang w:val="en-US"/>
        </w:rPr>
        <w:t xml:space="preserve"> people who are similar to them (</w:t>
      </w:r>
      <w:r w:rsidR="003C1723" w:rsidRPr="00C957E4">
        <w:t>McPherson, Smith-</w:t>
      </w:r>
      <w:proofErr w:type="spellStart"/>
      <w:r w:rsidR="003C1723" w:rsidRPr="00C957E4">
        <w:t>Lovin</w:t>
      </w:r>
      <w:proofErr w:type="spellEnd"/>
      <w:r w:rsidR="003C1723" w:rsidRPr="00C957E4">
        <w:t xml:space="preserve">, &amp; Cook, 2001; </w:t>
      </w:r>
      <w:proofErr w:type="spellStart"/>
      <w:r w:rsidR="003C1723" w:rsidRPr="00C957E4">
        <w:t>Nangle</w:t>
      </w:r>
      <w:proofErr w:type="spellEnd"/>
      <w:r w:rsidR="003C1723" w:rsidRPr="00C957E4">
        <w:t xml:space="preserve">, </w:t>
      </w:r>
      <w:proofErr w:type="spellStart"/>
      <w:r w:rsidR="003C1723" w:rsidRPr="00C957E4">
        <w:t>Erdley</w:t>
      </w:r>
      <w:proofErr w:type="spellEnd"/>
      <w:r w:rsidR="003C1723" w:rsidRPr="00C957E4">
        <w:t xml:space="preserve">, </w:t>
      </w:r>
      <w:proofErr w:type="spellStart"/>
      <w:r w:rsidR="003C1723" w:rsidRPr="00C957E4">
        <w:t>Zeff</w:t>
      </w:r>
      <w:proofErr w:type="spellEnd"/>
      <w:r w:rsidR="003C1723" w:rsidRPr="00C957E4">
        <w:t xml:space="preserve">, </w:t>
      </w:r>
      <w:proofErr w:type="spellStart"/>
      <w:r w:rsidR="003C1723" w:rsidRPr="00C957E4">
        <w:t>Stanchfield</w:t>
      </w:r>
      <w:proofErr w:type="spellEnd"/>
      <w:r w:rsidR="003C1723" w:rsidRPr="00C957E4">
        <w:t>, &amp; Gold, 2004).</w:t>
      </w:r>
      <w:r w:rsidRPr="00C957E4">
        <w:rPr>
          <w:bCs/>
          <w:lang w:val="en-US"/>
        </w:rPr>
        <w:t xml:space="preserve"> </w:t>
      </w:r>
      <w:r w:rsidR="003C1723" w:rsidRPr="00C957E4">
        <w:rPr>
          <w:bCs/>
          <w:lang w:val="en-US"/>
        </w:rPr>
        <w:t xml:space="preserve">While cross-gender and cross-ethnic friendships are </w:t>
      </w:r>
      <w:proofErr w:type="gramStart"/>
      <w:r w:rsidR="003C1723" w:rsidRPr="00C957E4">
        <w:rPr>
          <w:bCs/>
          <w:lang w:val="en-US"/>
        </w:rPr>
        <w:t>not unusual</w:t>
      </w:r>
      <w:proofErr w:type="gramEnd"/>
      <w:r w:rsidR="003C1723" w:rsidRPr="00C957E4">
        <w:rPr>
          <w:bCs/>
          <w:lang w:val="en-US"/>
        </w:rPr>
        <w:t xml:space="preserve"> (</w:t>
      </w:r>
      <w:proofErr w:type="spellStart"/>
      <w:r w:rsidR="003C1723" w:rsidRPr="00C957E4">
        <w:t>Quillian</w:t>
      </w:r>
      <w:proofErr w:type="spellEnd"/>
      <w:r w:rsidR="003C1723" w:rsidRPr="00C957E4">
        <w:t xml:space="preserve"> &amp; Campbell, 2003; McDougall &amp; Hymel, 2007), </w:t>
      </w:r>
      <w:r w:rsidR="00721F84" w:rsidRPr="00C957E4">
        <w:t xml:space="preserve">adolescents generally prefer to form friendships with </w:t>
      </w:r>
      <w:r w:rsidR="003C1723" w:rsidRPr="00C957E4">
        <w:t>same-</w:t>
      </w:r>
      <w:r w:rsidR="003C1723" w:rsidRPr="00C957E4">
        <w:rPr>
          <w:bCs/>
        </w:rPr>
        <w:t>g</w:t>
      </w:r>
      <w:r w:rsidR="003C1723" w:rsidRPr="00C957E4">
        <w:rPr>
          <w:bCs/>
          <w:lang w:val="en-US"/>
        </w:rPr>
        <w:t xml:space="preserve">ender and </w:t>
      </w:r>
      <w:r w:rsidR="00721F84" w:rsidRPr="00C957E4">
        <w:rPr>
          <w:bCs/>
          <w:lang w:val="en-US"/>
        </w:rPr>
        <w:t>same-ethnic</w:t>
      </w:r>
      <w:r w:rsidR="003C1723" w:rsidRPr="00C957E4">
        <w:rPr>
          <w:bCs/>
          <w:lang w:val="en-US"/>
        </w:rPr>
        <w:t xml:space="preserve"> </w:t>
      </w:r>
      <w:r w:rsidR="00721F84" w:rsidRPr="00C957E4">
        <w:rPr>
          <w:bCs/>
          <w:lang w:val="en-US"/>
        </w:rPr>
        <w:t>others (</w:t>
      </w:r>
      <w:proofErr w:type="spellStart"/>
      <w:r w:rsidR="00721F84" w:rsidRPr="00C957E4">
        <w:t>Baerveldt</w:t>
      </w:r>
      <w:proofErr w:type="spellEnd"/>
      <w:r w:rsidR="00721F84" w:rsidRPr="00C957E4">
        <w:t xml:space="preserve"> et al., 2004; </w:t>
      </w:r>
      <w:proofErr w:type="spellStart"/>
      <w:r w:rsidR="00721F84" w:rsidRPr="00C957E4">
        <w:t>Eckes</w:t>
      </w:r>
      <w:proofErr w:type="spellEnd"/>
      <w:r w:rsidR="00721F84" w:rsidRPr="00C957E4">
        <w:t xml:space="preserve">, </w:t>
      </w:r>
      <w:proofErr w:type="spellStart"/>
      <w:r w:rsidR="00721F84" w:rsidRPr="00C957E4">
        <w:t>Trautner</w:t>
      </w:r>
      <w:proofErr w:type="spellEnd"/>
      <w:r w:rsidR="00721F84" w:rsidRPr="00C957E4">
        <w:t xml:space="preserve">, &amp; </w:t>
      </w:r>
      <w:proofErr w:type="spellStart"/>
      <w:r w:rsidR="00721F84" w:rsidRPr="00C957E4">
        <w:t>Behrendt</w:t>
      </w:r>
      <w:proofErr w:type="spellEnd"/>
      <w:r w:rsidR="00721F84" w:rsidRPr="00C957E4">
        <w:t>, 2005).</w:t>
      </w:r>
      <w:r w:rsidR="003C1723" w:rsidRPr="00C957E4">
        <w:rPr>
          <w:bCs/>
          <w:lang w:val="en-US"/>
        </w:rPr>
        <w:t xml:space="preserve"> </w:t>
      </w:r>
      <w:r w:rsidRPr="00C957E4">
        <w:rPr>
          <w:bCs/>
          <w:lang w:val="en-US"/>
        </w:rPr>
        <w:t xml:space="preserve">Accordingly, members in homogenous groups are more likely to </w:t>
      </w:r>
      <w:proofErr w:type="gramStart"/>
      <w:r w:rsidRPr="00C957E4">
        <w:rPr>
          <w:bCs/>
          <w:lang w:val="en-US"/>
        </w:rPr>
        <w:t>be characterized</w:t>
      </w:r>
      <w:proofErr w:type="gramEnd"/>
      <w:r w:rsidRPr="00C957E4">
        <w:rPr>
          <w:bCs/>
          <w:lang w:val="en-US"/>
        </w:rPr>
        <w:t xml:space="preserve"> </w:t>
      </w:r>
      <w:r w:rsidRPr="00C957E4">
        <w:rPr>
          <w:bCs/>
          <w:noProof/>
          <w:lang w:val="en-US"/>
        </w:rPr>
        <w:t>with</w:t>
      </w:r>
      <w:r w:rsidRPr="00C957E4">
        <w:rPr>
          <w:bCs/>
          <w:lang w:val="en-US"/>
        </w:rPr>
        <w:t xml:space="preserve"> mutual attraction and this possibly translates into stronger group cohesion, improved impression of their fellow group members and ultimately better group performance</w:t>
      </w:r>
      <w:r w:rsidR="00B62485" w:rsidRPr="00C957E4">
        <w:rPr>
          <w:bCs/>
          <w:lang w:val="en-US"/>
        </w:rPr>
        <w:t xml:space="preserve">. </w:t>
      </w:r>
      <w:r w:rsidRPr="00C957E4">
        <w:rPr>
          <w:bCs/>
          <w:lang w:val="en-US"/>
        </w:rPr>
        <w:t xml:space="preserve">Taken together, </w:t>
      </w:r>
      <w:r w:rsidR="00B62485" w:rsidRPr="00C957E4">
        <w:rPr>
          <w:bCs/>
          <w:lang w:val="en-US"/>
        </w:rPr>
        <w:t>Byrne’s theory</w:t>
      </w:r>
      <w:r w:rsidRPr="00C957E4">
        <w:rPr>
          <w:bCs/>
          <w:lang w:val="en-US"/>
        </w:rPr>
        <w:t xml:space="preserve">, along with adolescents’ preference </w:t>
      </w:r>
      <w:r w:rsidR="00721F84" w:rsidRPr="00C957E4">
        <w:rPr>
          <w:bCs/>
          <w:lang w:val="en-US"/>
        </w:rPr>
        <w:t xml:space="preserve">for gender and ethnic </w:t>
      </w:r>
      <w:proofErr w:type="spellStart"/>
      <w:r w:rsidR="00721F84" w:rsidRPr="00C957E4">
        <w:rPr>
          <w:bCs/>
          <w:lang w:val="en-US"/>
        </w:rPr>
        <w:t>homophily</w:t>
      </w:r>
      <w:proofErr w:type="spellEnd"/>
      <w:r w:rsidR="00721F84" w:rsidRPr="00C957E4">
        <w:rPr>
          <w:bCs/>
          <w:lang w:val="en-US"/>
        </w:rPr>
        <w:t xml:space="preserve">, </w:t>
      </w:r>
      <w:r w:rsidRPr="00C957E4">
        <w:rPr>
          <w:bCs/>
          <w:lang w:val="en-US"/>
        </w:rPr>
        <w:t xml:space="preserve">suggest that in groups whose members are </w:t>
      </w:r>
      <w:r w:rsidR="00B62485" w:rsidRPr="00C957E4">
        <w:rPr>
          <w:bCs/>
          <w:lang w:val="en-US"/>
        </w:rPr>
        <w:t>different</w:t>
      </w:r>
      <w:r w:rsidRPr="00C957E4">
        <w:rPr>
          <w:bCs/>
          <w:lang w:val="en-US"/>
        </w:rPr>
        <w:t xml:space="preserve"> in overt demographic variables, diversity may impede group processes and thus negatively affect</w:t>
      </w:r>
      <w:r w:rsidR="007E7722" w:rsidRPr="00C957E4">
        <w:rPr>
          <w:bCs/>
          <w:lang w:val="en-US"/>
        </w:rPr>
        <w:t xml:space="preserve"> the</w:t>
      </w:r>
      <w:r w:rsidRPr="00C957E4">
        <w:rPr>
          <w:bCs/>
          <w:lang w:val="en-US"/>
        </w:rPr>
        <w:t xml:space="preserve"> </w:t>
      </w:r>
      <w:r w:rsidRPr="00C957E4">
        <w:rPr>
          <w:bCs/>
          <w:noProof/>
          <w:lang w:val="en-US"/>
        </w:rPr>
        <w:t>performance</w:t>
      </w:r>
      <w:r w:rsidRPr="00C957E4">
        <w:rPr>
          <w:bCs/>
          <w:lang w:val="en-US"/>
        </w:rPr>
        <w:t xml:space="preserve"> of ado</w:t>
      </w:r>
      <w:r w:rsidR="00894C9F" w:rsidRPr="00C957E4">
        <w:rPr>
          <w:bCs/>
          <w:lang w:val="en-US"/>
        </w:rPr>
        <w:t>lescents groups in the early days of group interactions.</w:t>
      </w:r>
    </w:p>
    <w:p w14:paraId="66690235" w14:textId="77777777" w:rsidR="0069519E" w:rsidRPr="00C957E4" w:rsidRDefault="0069519E" w:rsidP="00B62485">
      <w:pPr>
        <w:snapToGrid w:val="0"/>
        <w:rPr>
          <w:bCs/>
          <w:lang w:val="en-US"/>
        </w:rPr>
      </w:pPr>
    </w:p>
    <w:p w14:paraId="65869D98" w14:textId="77777777" w:rsidR="00333E7A" w:rsidRPr="00C957E4" w:rsidRDefault="00333E7A" w:rsidP="004D66C1">
      <w:pPr>
        <w:snapToGrid w:val="0"/>
        <w:ind w:firstLine="0"/>
        <w:rPr>
          <w:b/>
          <w:bCs/>
        </w:rPr>
      </w:pPr>
      <w:r w:rsidRPr="00C957E4">
        <w:rPr>
          <w:b/>
          <w:bCs/>
        </w:rPr>
        <w:t>Educational Implications</w:t>
      </w:r>
    </w:p>
    <w:p w14:paraId="7858B119" w14:textId="775B9876" w:rsidR="00333E7A" w:rsidRPr="00C957E4" w:rsidRDefault="00333E7A" w:rsidP="004D66C1">
      <w:pPr>
        <w:snapToGrid w:val="0"/>
      </w:pPr>
      <w:r w:rsidRPr="00C957E4">
        <w:t xml:space="preserve">In contrast to findings from </w:t>
      </w:r>
      <w:proofErr w:type="spellStart"/>
      <w:r w:rsidRPr="00C957E4">
        <w:t>Klassen</w:t>
      </w:r>
      <w:proofErr w:type="spellEnd"/>
      <w:r w:rsidRPr="00C957E4">
        <w:t xml:space="preserve"> and </w:t>
      </w:r>
      <w:proofErr w:type="spellStart"/>
      <w:r w:rsidRPr="00C957E4">
        <w:t>Krawchuk</w:t>
      </w:r>
      <w:r w:rsidR="00F1311C" w:rsidRPr="00C957E4">
        <w:t>’s</w:t>
      </w:r>
      <w:proofErr w:type="spellEnd"/>
      <w:r w:rsidRPr="00C957E4">
        <w:t xml:space="preserve"> (2009) study, results from this study suggest that performance of early adolescents in Indonesia are more influenced by their beliefs in the group’s capabilities to complete the task than their own individual capacity. Not only do these results provide evidence that expression of motivation beliefs in adolescents </w:t>
      </w:r>
      <w:proofErr w:type="gramStart"/>
      <w:r w:rsidRPr="00C957E4">
        <w:t>is influenced</w:t>
      </w:r>
      <w:proofErr w:type="gramEnd"/>
      <w:r w:rsidRPr="00C957E4">
        <w:t xml:space="preserve"> by cultural contexts, it also highlights the potential value of small groups in collectivistic settings. In light of the </w:t>
      </w:r>
      <w:proofErr w:type="gramStart"/>
      <w:r w:rsidRPr="00C957E4">
        <w:t>findings</w:t>
      </w:r>
      <w:proofErr w:type="gramEnd"/>
      <w:r w:rsidRPr="00C957E4">
        <w:t xml:space="preserve"> that collective efficacy is a more salient predictor of group performance in collectivist culture, teachers may wish to focus attention on strategies that </w:t>
      </w:r>
      <w:r w:rsidRPr="00C957E4">
        <w:rPr>
          <w:noProof/>
        </w:rPr>
        <w:t>increase</w:t>
      </w:r>
      <w:r w:rsidRPr="00C957E4">
        <w:t xml:space="preserve"> cooperative skills among students, and in </w:t>
      </w:r>
      <w:r w:rsidRPr="00C957E4">
        <w:rPr>
          <w:noProof/>
        </w:rPr>
        <w:t>turn</w:t>
      </w:r>
      <w:r w:rsidR="007E7722" w:rsidRPr="00C957E4">
        <w:rPr>
          <w:noProof/>
        </w:rPr>
        <w:t>,</w:t>
      </w:r>
      <w:r w:rsidRPr="00C957E4">
        <w:t xml:space="preserve"> increase the benefits of group work in school settings.</w:t>
      </w:r>
      <w:r w:rsidR="00405369" w:rsidRPr="00C957E4">
        <w:t xml:space="preserve"> This can be done through encouraging students’ reflection on behaviours that promote or impede group processes a</w:t>
      </w:r>
      <w:r w:rsidR="001C4E8E" w:rsidRPr="00C957E4">
        <w:t xml:space="preserve">nd consequently make relevant adjustments to increase </w:t>
      </w:r>
      <w:r w:rsidR="001C4E8E" w:rsidRPr="00C957E4">
        <w:lastRenderedPageBreak/>
        <w:t>their success rate (Peterson &amp; Schreiber, 2012), and have been documented to increase group effectiveness by increasing collective efficacy, members’ effort, among others (Johnson &amp; Johnson, 2009).</w:t>
      </w:r>
    </w:p>
    <w:p w14:paraId="7D8F06F6" w14:textId="14DB0A6F" w:rsidR="00B62485" w:rsidRPr="00C957E4" w:rsidRDefault="00333E7A" w:rsidP="00B62485">
      <w:pPr>
        <w:snapToGrid w:val="0"/>
      </w:pPr>
      <w:r w:rsidRPr="00C957E4">
        <w:t xml:space="preserve">Group characteristics </w:t>
      </w:r>
      <w:r w:rsidRPr="00C957E4">
        <w:rPr>
          <w:noProof/>
        </w:rPr>
        <w:t>w</w:t>
      </w:r>
      <w:r w:rsidR="007E7722" w:rsidRPr="00C957E4">
        <w:rPr>
          <w:noProof/>
        </w:rPr>
        <w:t>ere</w:t>
      </w:r>
      <w:r w:rsidRPr="00C957E4">
        <w:t xml:space="preserve"> also included as predictors in the current study, and findings indicated that the more heterogeneous the groups in terms of gender and ethnicity, the lower the performance of the group. </w:t>
      </w:r>
      <w:r w:rsidR="00194F0B" w:rsidRPr="00C957E4">
        <w:t>This</w:t>
      </w:r>
      <w:r w:rsidRPr="00C957E4">
        <w:t xml:space="preserve"> holds important implications in the growing multicultural settings we witness in educational systems around the globe where students </w:t>
      </w:r>
      <w:proofErr w:type="gramStart"/>
      <w:r w:rsidRPr="00C957E4">
        <w:t>are often placed</w:t>
      </w:r>
      <w:proofErr w:type="gramEnd"/>
      <w:r w:rsidRPr="00C957E4">
        <w:t xml:space="preserve"> into mixed-ethnicity and mixed-sex groups for various tasks.</w:t>
      </w:r>
      <w:r w:rsidR="00894C9F" w:rsidRPr="00C957E4">
        <w:t xml:space="preserve"> On the other hand, studies in organization settings have a</w:t>
      </w:r>
      <w:r w:rsidR="00A97DA3" w:rsidRPr="00C957E4">
        <w:t>lso suggest</w:t>
      </w:r>
      <w:r w:rsidR="003D6C41" w:rsidRPr="00C957E4">
        <w:t>ed</w:t>
      </w:r>
      <w:r w:rsidR="00A97DA3" w:rsidRPr="00C957E4">
        <w:t xml:space="preserve"> that group diversity may sometimes enhance</w:t>
      </w:r>
      <w:r w:rsidR="003D6C41" w:rsidRPr="00C957E4">
        <w:t>s</w:t>
      </w:r>
      <w:r w:rsidR="00A97DA3" w:rsidRPr="00C957E4">
        <w:t xml:space="preserve"> task performance (</w:t>
      </w:r>
      <w:proofErr w:type="spellStart"/>
      <w:r w:rsidR="00A97DA3" w:rsidRPr="00C957E4">
        <w:t>Roberge</w:t>
      </w:r>
      <w:proofErr w:type="spellEnd"/>
      <w:r w:rsidR="00A97DA3" w:rsidRPr="00C957E4">
        <w:t xml:space="preserve"> &amp; Dick, 2010; van </w:t>
      </w:r>
      <w:proofErr w:type="spellStart"/>
      <w:r w:rsidR="00A97DA3" w:rsidRPr="00C957E4">
        <w:t>Knippenberg</w:t>
      </w:r>
      <w:proofErr w:type="spellEnd"/>
      <w:r w:rsidR="003D6C41" w:rsidRPr="00C957E4">
        <w:t xml:space="preserve"> &amp; </w:t>
      </w:r>
      <w:proofErr w:type="spellStart"/>
      <w:r w:rsidR="003D6C41" w:rsidRPr="00C957E4">
        <w:t>Schippers</w:t>
      </w:r>
      <w:proofErr w:type="spellEnd"/>
      <w:r w:rsidR="003D6C41" w:rsidRPr="00C957E4">
        <w:t>, 2007) and proposed</w:t>
      </w:r>
      <w:r w:rsidR="00A97DA3" w:rsidRPr="00C957E4">
        <w:t xml:space="preserve"> that the differing results may be due to moderating variables such as openness to diversity (</w:t>
      </w:r>
      <w:proofErr w:type="spellStart"/>
      <w:r w:rsidR="00A97DA3" w:rsidRPr="00C957E4">
        <w:t>Hobmanm</w:t>
      </w:r>
      <w:proofErr w:type="spellEnd"/>
      <w:r w:rsidR="00A97DA3" w:rsidRPr="00C957E4">
        <w:t xml:space="preserve"> Bordia,</w:t>
      </w:r>
      <w:r w:rsidR="00405369" w:rsidRPr="00C957E4">
        <w:t xml:space="preserve"> &amp; </w:t>
      </w:r>
      <w:proofErr w:type="spellStart"/>
      <w:r w:rsidR="00405369" w:rsidRPr="00C957E4">
        <w:t>Gallois</w:t>
      </w:r>
      <w:proofErr w:type="spellEnd"/>
      <w:r w:rsidR="00405369" w:rsidRPr="00C957E4">
        <w:t>, 2004) and personality characteristics such as openness to experience (Homan et al., 2008). As such, highlighting the positive implications of diversity beliefs can assist individuals in monitoring and modifying their attitudes towards diversity (</w:t>
      </w:r>
      <w:r w:rsidR="0059586D" w:rsidRPr="00C957E4">
        <w:t xml:space="preserve">van Dick, van </w:t>
      </w:r>
      <w:proofErr w:type="spellStart"/>
      <w:r w:rsidR="0059586D" w:rsidRPr="00C957E4">
        <w:t>Knippenberg</w:t>
      </w:r>
      <w:proofErr w:type="spellEnd"/>
      <w:r w:rsidR="0059586D" w:rsidRPr="00C957E4">
        <w:t xml:space="preserve">, </w:t>
      </w:r>
      <w:proofErr w:type="spellStart"/>
      <w:r w:rsidR="0059586D" w:rsidRPr="00C957E4">
        <w:t>Hägele</w:t>
      </w:r>
      <w:proofErr w:type="spellEnd"/>
      <w:r w:rsidR="0059586D" w:rsidRPr="00C957E4">
        <w:t xml:space="preserve">, Guillaume, &amp; </w:t>
      </w:r>
      <w:proofErr w:type="spellStart"/>
      <w:r w:rsidR="0059586D" w:rsidRPr="00C957E4">
        <w:t>Brodbeck</w:t>
      </w:r>
      <w:proofErr w:type="spellEnd"/>
      <w:r w:rsidR="0059586D" w:rsidRPr="00C957E4">
        <w:t xml:space="preserve">, </w:t>
      </w:r>
      <w:r w:rsidR="00405369" w:rsidRPr="00C957E4">
        <w:t>2008). T</w:t>
      </w:r>
      <w:r w:rsidRPr="00C957E4">
        <w:t>eachers should highlight the errors in students’ implicit theories about the consequences of working in a diverse group and emphasize the importance of looking beyond easily observa</w:t>
      </w:r>
      <w:r w:rsidR="007B2223" w:rsidRPr="00C957E4">
        <w:t xml:space="preserve">ble demographic characteristics. This is especially true for groups who do not have prior collaboration experience and are thus more likely to rely on surface characteristics to make </w:t>
      </w:r>
      <w:r w:rsidR="007B2223" w:rsidRPr="00C957E4">
        <w:rPr>
          <w:noProof/>
        </w:rPr>
        <w:t>judgments</w:t>
      </w:r>
      <w:r w:rsidR="007B2223" w:rsidRPr="00C957E4">
        <w:t xml:space="preserve"> (Fiske, 2002</w:t>
      </w:r>
      <w:r w:rsidR="00C54FA2" w:rsidRPr="00C957E4">
        <w:t>; Harrison et al., 2002</w:t>
      </w:r>
      <w:r w:rsidR="007B2223" w:rsidRPr="00C957E4">
        <w:t>).</w:t>
      </w:r>
    </w:p>
    <w:p w14:paraId="730B075F" w14:textId="40C27023" w:rsidR="0069519E" w:rsidRPr="00C957E4" w:rsidRDefault="00333E7A" w:rsidP="00B62485">
      <w:pPr>
        <w:snapToGrid w:val="0"/>
      </w:pPr>
      <w:r w:rsidRPr="00C957E4">
        <w:t>Finally, results indicated that the detrimental effect of self-efficacy decreases across task</w:t>
      </w:r>
      <w:r w:rsidR="00FB00D1">
        <w:t xml:space="preserve"> when group confidence is high. This suggests</w:t>
      </w:r>
      <w:r w:rsidRPr="00C957E4">
        <w:t xml:space="preserve"> that as interactions increased between group members, they gain confidence in the group’s ability to execute the tasks efficiently and come to realize that </w:t>
      </w:r>
      <w:proofErr w:type="gramStart"/>
      <w:r w:rsidRPr="00C957E4">
        <w:t>working</w:t>
      </w:r>
      <w:proofErr w:type="gramEnd"/>
      <w:r w:rsidRPr="00C957E4">
        <w:t xml:space="preserve"> as a team is more effective than individual </w:t>
      </w:r>
      <w:r w:rsidRPr="00C957E4">
        <w:lastRenderedPageBreak/>
        <w:t>contributions.</w:t>
      </w:r>
      <w:r w:rsidR="00A52088" w:rsidRPr="00C957E4">
        <w:t xml:space="preserve"> </w:t>
      </w:r>
      <w:r w:rsidRPr="00C957E4">
        <w:t xml:space="preserve">Teachers should thus emphasize in their instructions the importance of collaboration and group cohesiveness in classroom group tasks </w:t>
      </w:r>
      <w:proofErr w:type="gramStart"/>
      <w:r w:rsidRPr="00C957E4">
        <w:t>and also</w:t>
      </w:r>
      <w:proofErr w:type="gramEnd"/>
      <w:r w:rsidRPr="00C957E4">
        <w:t xml:space="preserve"> monitor group processes such that the effectiveness of this instructional tool is enhanced. </w:t>
      </w:r>
      <w:r w:rsidR="00A52088" w:rsidRPr="00C957E4">
        <w:t>F</w:t>
      </w:r>
      <w:r w:rsidRPr="00C957E4">
        <w:t xml:space="preserve">eedback regarding the group performance should be </w:t>
      </w:r>
      <w:r w:rsidR="00194F0B" w:rsidRPr="00C957E4">
        <w:t xml:space="preserve">readily </w:t>
      </w:r>
      <w:r w:rsidRPr="00C957E4">
        <w:t>available to allow for adjustment of expectations</w:t>
      </w:r>
      <w:r w:rsidR="00A52088" w:rsidRPr="00C957E4">
        <w:t xml:space="preserve"> </w:t>
      </w:r>
      <w:r w:rsidRPr="00C957E4">
        <w:t xml:space="preserve">and </w:t>
      </w:r>
      <w:r w:rsidRPr="00C957E4">
        <w:rPr>
          <w:noProof/>
        </w:rPr>
        <w:t>behaviors</w:t>
      </w:r>
      <w:r w:rsidRPr="00C957E4">
        <w:t xml:space="preserve"> to maximize group </w:t>
      </w:r>
      <w:r w:rsidR="00A52088" w:rsidRPr="00C957E4">
        <w:t>performance</w:t>
      </w:r>
      <w:r w:rsidR="00960E45" w:rsidRPr="00C957E4">
        <w:t xml:space="preserve"> (</w:t>
      </w:r>
      <w:proofErr w:type="spellStart"/>
      <w:r w:rsidR="00960E45" w:rsidRPr="00C957E4">
        <w:t>Tasa</w:t>
      </w:r>
      <w:proofErr w:type="spellEnd"/>
      <w:r w:rsidR="00960E45" w:rsidRPr="00C957E4">
        <w:t xml:space="preserve"> et al., 2007).</w:t>
      </w:r>
      <w:r w:rsidRPr="00C957E4">
        <w:t xml:space="preserve"> </w:t>
      </w:r>
    </w:p>
    <w:p w14:paraId="0926B908" w14:textId="25CC2CD1" w:rsidR="00F43BB9" w:rsidRPr="00C957E4" w:rsidRDefault="00F43BB9" w:rsidP="007949DF">
      <w:pPr>
        <w:snapToGrid w:val="0"/>
      </w:pPr>
      <w:r w:rsidRPr="00C957E4">
        <w:t xml:space="preserve">Numerous studies have documented the value of group work as an effective pedagogy for enhancement of learning (and eventual </w:t>
      </w:r>
      <w:r w:rsidR="007949DF" w:rsidRPr="00C957E4">
        <w:t xml:space="preserve">academic outcomes) and improvement of attitudes (in particular towards out-groups) through </w:t>
      </w:r>
      <w:r w:rsidR="007949DF" w:rsidRPr="00C957E4">
        <w:rPr>
          <w:noProof/>
        </w:rPr>
        <w:t>sociali</w:t>
      </w:r>
      <w:r w:rsidR="007E7722" w:rsidRPr="00C957E4">
        <w:rPr>
          <w:noProof/>
        </w:rPr>
        <w:t>z</w:t>
      </w:r>
      <w:r w:rsidR="007949DF" w:rsidRPr="00C957E4">
        <w:rPr>
          <w:noProof/>
        </w:rPr>
        <w:t>ation</w:t>
      </w:r>
      <w:r w:rsidR="007949DF" w:rsidRPr="00C957E4">
        <w:t xml:space="preserve"> (Galton</w:t>
      </w:r>
      <w:r w:rsidR="00FC01A3" w:rsidRPr="00C957E4">
        <w:t xml:space="preserve"> &amp; Hargreaves</w:t>
      </w:r>
      <w:r w:rsidR="007949DF" w:rsidRPr="00C957E4">
        <w:t xml:space="preserve">, 2009; </w:t>
      </w:r>
      <w:proofErr w:type="spellStart"/>
      <w:r w:rsidR="007949DF" w:rsidRPr="00C957E4">
        <w:t>Kutnick</w:t>
      </w:r>
      <w:proofErr w:type="spellEnd"/>
      <w:r w:rsidR="007949DF" w:rsidRPr="00C957E4">
        <w:t xml:space="preserve"> et al., 2005)</w:t>
      </w:r>
      <w:r w:rsidRPr="00C957E4">
        <w:t xml:space="preserve">. While the aim of group work in schools may not always be performance-linked, researchers have demonstrated the </w:t>
      </w:r>
      <w:r w:rsidR="007949DF" w:rsidRPr="00C957E4">
        <w:t xml:space="preserve">positive benefits of cooperative group work on academic performance in various subject domains (Galton et al., 2009). </w:t>
      </w:r>
      <w:r w:rsidRPr="00C957E4">
        <w:t>The current study adds to</w:t>
      </w:r>
      <w:r w:rsidR="007E7722" w:rsidRPr="00C957E4">
        <w:t xml:space="preserve"> the</w:t>
      </w:r>
      <w:r w:rsidRPr="00C957E4">
        <w:t xml:space="preserve"> </w:t>
      </w:r>
      <w:r w:rsidRPr="00C957E4">
        <w:rPr>
          <w:noProof/>
        </w:rPr>
        <w:t>current</w:t>
      </w:r>
      <w:r w:rsidRPr="00C957E4">
        <w:t xml:space="preserve"> literature by providing insights on how motivational beliefs operate in small groups of adolescents, and suggestions on how cooperation and learning </w:t>
      </w:r>
      <w:proofErr w:type="gramStart"/>
      <w:r w:rsidRPr="00C957E4">
        <w:t>may be fostered</w:t>
      </w:r>
      <w:proofErr w:type="gramEnd"/>
      <w:r w:rsidRPr="00C957E4">
        <w:t xml:space="preserve"> through their influence on group processes.   </w:t>
      </w:r>
    </w:p>
    <w:p w14:paraId="2D952294" w14:textId="77777777" w:rsidR="00333E7A" w:rsidRPr="00C957E4" w:rsidRDefault="00333E7A" w:rsidP="00B62485">
      <w:pPr>
        <w:snapToGrid w:val="0"/>
      </w:pPr>
      <w:r w:rsidRPr="00C957E4">
        <w:rPr>
          <w:bCs/>
        </w:rPr>
        <w:br/>
      </w:r>
      <w:r w:rsidR="00EF5AB4" w:rsidRPr="00C957E4">
        <w:rPr>
          <w:b/>
          <w:lang w:val="en-US"/>
        </w:rPr>
        <w:t>Limitations and Future R</w:t>
      </w:r>
      <w:r w:rsidRPr="00C957E4">
        <w:rPr>
          <w:b/>
          <w:lang w:val="en-US"/>
        </w:rPr>
        <w:t>esearch</w:t>
      </w:r>
    </w:p>
    <w:p w14:paraId="4D5C43DC" w14:textId="77777777" w:rsidR="003D6C41" w:rsidRPr="00C957E4" w:rsidRDefault="00333E7A" w:rsidP="003D6C41">
      <w:pPr>
        <w:snapToGrid w:val="0"/>
        <w:spacing w:after="0"/>
        <w:rPr>
          <w:color w:val="000000" w:themeColor="text1"/>
          <w:lang w:val="en-US"/>
        </w:rPr>
      </w:pPr>
      <w:r w:rsidRPr="00C957E4">
        <w:rPr>
          <w:lang w:val="en-US"/>
        </w:rPr>
        <w:t>This study was not without limitations. For the sake of brevity, self-efficacy (SE</w:t>
      </w:r>
      <w:r w:rsidRPr="00C957E4">
        <w:rPr>
          <w:vertAlign w:val="subscript"/>
          <w:lang w:val="en-US"/>
        </w:rPr>
        <w:t>FTD</w:t>
      </w:r>
      <w:r w:rsidRPr="00C957E4">
        <w:rPr>
          <w:lang w:val="en-US"/>
        </w:rPr>
        <w:t xml:space="preserve">) </w:t>
      </w:r>
      <w:proofErr w:type="gramStart"/>
      <w:r w:rsidRPr="00C957E4">
        <w:rPr>
          <w:lang w:val="en-US"/>
        </w:rPr>
        <w:t>was only measured</w:t>
      </w:r>
      <w:proofErr w:type="gramEnd"/>
      <w:r w:rsidRPr="00C957E4">
        <w:rPr>
          <w:lang w:val="en-US"/>
        </w:rPr>
        <w:t xml:space="preserve"> at one time (prior to FTD 1) and was used as a predictor for FTD 1 and FTD 2. While the nature of tasks is the same, self-efficacy may have been a stronger predictor of performa</w:t>
      </w:r>
      <w:r w:rsidRPr="00C957E4">
        <w:rPr>
          <w:color w:val="000000" w:themeColor="text1"/>
          <w:lang w:val="en-US"/>
        </w:rPr>
        <w:t xml:space="preserve">nce at FTD 2 had it been measured prior to the </w:t>
      </w:r>
      <w:proofErr w:type="gramStart"/>
      <w:r w:rsidRPr="00C957E4">
        <w:rPr>
          <w:color w:val="000000" w:themeColor="text1"/>
          <w:lang w:val="en-US"/>
        </w:rPr>
        <w:t>task</w:t>
      </w:r>
      <w:r w:rsidR="00871266" w:rsidRPr="00C957E4">
        <w:rPr>
          <w:color w:val="000000" w:themeColor="text1"/>
          <w:lang w:val="en-US"/>
        </w:rPr>
        <w:t>.</w:t>
      </w:r>
      <w:proofErr w:type="gramEnd"/>
      <w:r w:rsidRPr="00C957E4">
        <w:rPr>
          <w:color w:val="000000" w:themeColor="text1"/>
          <w:lang w:val="en-US"/>
        </w:rPr>
        <w:t xml:space="preserve"> </w:t>
      </w:r>
    </w:p>
    <w:p w14:paraId="61FEBF70" w14:textId="65077B97" w:rsidR="00C758E8" w:rsidRPr="00C957E4" w:rsidRDefault="003D6C41" w:rsidP="003D6C41">
      <w:pPr>
        <w:snapToGrid w:val="0"/>
        <w:spacing w:after="0"/>
        <w:rPr>
          <w:lang w:val="en-US"/>
        </w:rPr>
      </w:pPr>
      <w:r w:rsidRPr="00C957E4">
        <w:rPr>
          <w:color w:val="000000" w:themeColor="text1"/>
          <w:lang w:val="en-US"/>
        </w:rPr>
        <w:t>F</w:t>
      </w:r>
      <w:r w:rsidR="00333E7A" w:rsidRPr="00C957E4">
        <w:rPr>
          <w:color w:val="000000" w:themeColor="text1"/>
          <w:lang w:val="en-US"/>
        </w:rPr>
        <w:t xml:space="preserve">ollowing the recommendations of small group researchers (e.g., Lee &amp; </w:t>
      </w:r>
      <w:proofErr w:type="spellStart"/>
      <w:r w:rsidR="00333E7A" w:rsidRPr="00C957E4">
        <w:rPr>
          <w:color w:val="000000" w:themeColor="text1"/>
          <w:lang w:val="en-US"/>
        </w:rPr>
        <w:t>Farh</w:t>
      </w:r>
      <w:proofErr w:type="spellEnd"/>
      <w:r w:rsidR="00333E7A" w:rsidRPr="00C957E4">
        <w:rPr>
          <w:color w:val="000000" w:themeColor="text1"/>
          <w:lang w:val="en-US"/>
        </w:rPr>
        <w:t>, 2004), ana</w:t>
      </w:r>
      <w:r w:rsidR="0098328E" w:rsidRPr="00C957E4">
        <w:rPr>
          <w:color w:val="000000" w:themeColor="text1"/>
          <w:lang w:val="en-US"/>
        </w:rPr>
        <w:t>lyses were conducted with group-</w:t>
      </w:r>
      <w:r w:rsidR="00333E7A" w:rsidRPr="00C957E4">
        <w:rPr>
          <w:color w:val="000000" w:themeColor="text1"/>
          <w:lang w:val="en-US"/>
        </w:rPr>
        <w:t xml:space="preserve">level variables </w:t>
      </w:r>
      <w:r w:rsidR="00333E7A" w:rsidRPr="00C957E4">
        <w:rPr>
          <w:noProof/>
          <w:color w:val="000000" w:themeColor="text1"/>
          <w:lang w:val="en-US"/>
        </w:rPr>
        <w:t>where</w:t>
      </w:r>
      <w:r w:rsidR="00333E7A" w:rsidRPr="00C957E4">
        <w:rPr>
          <w:color w:val="000000" w:themeColor="text1"/>
          <w:lang w:val="en-US"/>
        </w:rPr>
        <w:t xml:space="preserve"> all predictors were individually assessed and subsequently aggregated</w:t>
      </w:r>
      <w:r w:rsidR="0098328E" w:rsidRPr="00C957E4">
        <w:rPr>
          <w:color w:val="000000" w:themeColor="text1"/>
          <w:lang w:val="en-US"/>
        </w:rPr>
        <w:t xml:space="preserve"> at the group level</w:t>
      </w:r>
      <w:r w:rsidR="00333E7A" w:rsidRPr="00C957E4">
        <w:rPr>
          <w:color w:val="000000" w:themeColor="text1"/>
          <w:lang w:val="en-US"/>
        </w:rPr>
        <w:t>.</w:t>
      </w:r>
      <w:r w:rsidR="00EF10C1" w:rsidRPr="00C957E4">
        <w:rPr>
          <w:color w:val="000000" w:themeColor="text1"/>
          <w:lang w:val="en-US"/>
        </w:rPr>
        <w:t xml:space="preserve"> </w:t>
      </w:r>
      <w:r w:rsidR="00BB4B0C" w:rsidRPr="00C957E4">
        <w:rPr>
          <w:color w:val="000000" w:themeColor="text1"/>
          <w:lang w:val="en-US"/>
        </w:rPr>
        <w:t>It is important to take note that while some researcher</w:t>
      </w:r>
      <w:r w:rsidR="0098328E" w:rsidRPr="00C957E4">
        <w:rPr>
          <w:color w:val="000000" w:themeColor="text1"/>
          <w:lang w:val="en-US"/>
        </w:rPr>
        <w:t>s (e.g., Lent et al., 2006) cho</w:t>
      </w:r>
      <w:r w:rsidR="00BB4B0C" w:rsidRPr="00C957E4">
        <w:rPr>
          <w:color w:val="000000" w:themeColor="text1"/>
          <w:lang w:val="en-US"/>
        </w:rPr>
        <w:t>se to conduct analyses at</w:t>
      </w:r>
      <w:r w:rsidR="007E7722" w:rsidRPr="00C957E4">
        <w:rPr>
          <w:color w:val="000000" w:themeColor="text1"/>
          <w:lang w:val="en-US"/>
        </w:rPr>
        <w:t xml:space="preserve"> the</w:t>
      </w:r>
      <w:r w:rsidR="00BB4B0C" w:rsidRPr="00C957E4">
        <w:rPr>
          <w:color w:val="000000" w:themeColor="text1"/>
          <w:lang w:val="en-US"/>
        </w:rPr>
        <w:t xml:space="preserve"> </w:t>
      </w:r>
      <w:r w:rsidR="00BB4B0C" w:rsidRPr="00C957E4">
        <w:rPr>
          <w:noProof/>
          <w:color w:val="000000" w:themeColor="text1"/>
          <w:lang w:val="en-US"/>
        </w:rPr>
        <w:t>individual</w:t>
      </w:r>
      <w:r w:rsidR="00BB4B0C" w:rsidRPr="00C957E4">
        <w:rPr>
          <w:color w:val="000000" w:themeColor="text1"/>
          <w:lang w:val="en-US"/>
        </w:rPr>
        <w:t xml:space="preserve"> level, </w:t>
      </w:r>
      <w:r w:rsidR="00C72B3D" w:rsidRPr="00C957E4">
        <w:rPr>
          <w:color w:val="000000" w:themeColor="text1"/>
          <w:lang w:val="en-US"/>
        </w:rPr>
        <w:t xml:space="preserve">the </w:t>
      </w:r>
      <w:r w:rsidR="00BB4B0C" w:rsidRPr="00C957E4">
        <w:rPr>
          <w:color w:val="000000" w:themeColor="text1"/>
          <w:lang w:val="en-US"/>
        </w:rPr>
        <w:t xml:space="preserve">majority of researchers examining </w:t>
      </w:r>
      <w:r w:rsidR="0098328E" w:rsidRPr="00C957E4">
        <w:rPr>
          <w:color w:val="000000" w:themeColor="text1"/>
          <w:lang w:val="en-US"/>
        </w:rPr>
        <w:t>group processes preferred group-</w:t>
      </w:r>
      <w:r w:rsidR="00BB4B0C" w:rsidRPr="00C957E4">
        <w:rPr>
          <w:color w:val="000000" w:themeColor="text1"/>
          <w:lang w:val="en-US"/>
        </w:rPr>
        <w:t>level variables (</w:t>
      </w:r>
      <w:proofErr w:type="spellStart"/>
      <w:r w:rsidR="00BB4B0C" w:rsidRPr="00C957E4">
        <w:rPr>
          <w:color w:val="000000" w:themeColor="text1"/>
          <w:lang w:val="en-US"/>
        </w:rPr>
        <w:t>Alavi</w:t>
      </w:r>
      <w:proofErr w:type="spellEnd"/>
      <w:r w:rsidR="00BB4B0C" w:rsidRPr="00C957E4">
        <w:rPr>
          <w:color w:val="000000" w:themeColor="text1"/>
          <w:lang w:val="en-US"/>
        </w:rPr>
        <w:t xml:space="preserve"> &amp; </w:t>
      </w:r>
      <w:r w:rsidR="00BB4B0C" w:rsidRPr="00C957E4">
        <w:rPr>
          <w:color w:val="000000" w:themeColor="text1"/>
          <w:lang w:val="en-US"/>
        </w:rPr>
        <w:lastRenderedPageBreak/>
        <w:t xml:space="preserve">McCormick, 2008). </w:t>
      </w:r>
      <w:r w:rsidR="00F422B8" w:rsidRPr="00C957E4">
        <w:rPr>
          <w:color w:val="000000" w:themeColor="text1"/>
          <w:lang w:val="en-US"/>
        </w:rPr>
        <w:t>In fact,</w:t>
      </w:r>
      <w:r w:rsidR="00BB4B0C" w:rsidRPr="00C957E4">
        <w:rPr>
          <w:color w:val="000000" w:themeColor="text1"/>
          <w:lang w:val="en-US"/>
        </w:rPr>
        <w:t xml:space="preserve"> Lent et al. (2006) reported that collective efficacy </w:t>
      </w:r>
      <w:r w:rsidR="00920F4F" w:rsidRPr="00C957E4">
        <w:rPr>
          <w:color w:val="000000" w:themeColor="text1"/>
          <w:lang w:val="en-US"/>
        </w:rPr>
        <w:t>tended to account for more variance in team performance (49%) at the group level than at individual level (36%), although</w:t>
      </w:r>
      <w:r w:rsidR="003B684C" w:rsidRPr="00C957E4">
        <w:rPr>
          <w:color w:val="000000" w:themeColor="text1"/>
          <w:lang w:val="en-US"/>
        </w:rPr>
        <w:t xml:space="preserve"> the authors proposed that </w:t>
      </w:r>
      <w:r w:rsidR="00920F4F" w:rsidRPr="00C957E4">
        <w:rPr>
          <w:color w:val="000000" w:themeColor="text1"/>
          <w:lang w:val="en-US"/>
        </w:rPr>
        <w:t>both correlations were re</w:t>
      </w:r>
      <w:r w:rsidR="0098328E" w:rsidRPr="00C957E4">
        <w:rPr>
          <w:color w:val="000000" w:themeColor="text1"/>
          <w:lang w:val="en-US"/>
        </w:rPr>
        <w:t>latively large.</w:t>
      </w:r>
      <w:r w:rsidRPr="00C957E4">
        <w:rPr>
          <w:color w:val="000000" w:themeColor="text1"/>
          <w:lang w:val="en-US"/>
        </w:rPr>
        <w:t xml:space="preserve"> Further, </w:t>
      </w:r>
      <w:r w:rsidR="00D31CB1" w:rsidRPr="00C957E4">
        <w:rPr>
          <w:color w:val="000000" w:themeColor="text1"/>
        </w:rPr>
        <w:t xml:space="preserve">others (e.g., </w:t>
      </w:r>
      <w:proofErr w:type="spellStart"/>
      <w:r w:rsidRPr="00C957E4">
        <w:rPr>
          <w:color w:val="000000" w:themeColor="text1"/>
        </w:rPr>
        <w:t>Whiteoak</w:t>
      </w:r>
      <w:proofErr w:type="spellEnd"/>
      <w:r w:rsidRPr="00C957E4">
        <w:rPr>
          <w:color w:val="000000" w:themeColor="text1"/>
        </w:rPr>
        <w:t xml:space="preserve">, </w:t>
      </w:r>
      <w:proofErr w:type="spellStart"/>
      <w:r w:rsidRPr="00C957E4">
        <w:rPr>
          <w:color w:val="000000" w:themeColor="text1"/>
        </w:rPr>
        <w:t>Chalip</w:t>
      </w:r>
      <w:proofErr w:type="spellEnd"/>
      <w:r w:rsidRPr="00C957E4">
        <w:rPr>
          <w:color w:val="000000" w:themeColor="text1"/>
        </w:rPr>
        <w:t xml:space="preserve"> &amp; </w:t>
      </w:r>
      <w:proofErr w:type="spellStart"/>
      <w:r w:rsidRPr="00C957E4">
        <w:rPr>
          <w:color w:val="000000" w:themeColor="text1"/>
        </w:rPr>
        <w:t>Hort</w:t>
      </w:r>
      <w:proofErr w:type="spellEnd"/>
      <w:r w:rsidRPr="00C957E4">
        <w:rPr>
          <w:color w:val="000000" w:themeColor="text1"/>
        </w:rPr>
        <w:t xml:space="preserve">, 2004) commented that there </w:t>
      </w:r>
      <w:proofErr w:type="gramStart"/>
      <w:r w:rsidRPr="00C957E4">
        <w:rPr>
          <w:color w:val="000000" w:themeColor="text1"/>
        </w:rPr>
        <w:t>may</w:t>
      </w:r>
      <w:proofErr w:type="gramEnd"/>
      <w:r w:rsidRPr="00C957E4">
        <w:rPr>
          <w:color w:val="000000" w:themeColor="text1"/>
        </w:rPr>
        <w:t xml:space="preserve"> be no difference in validity or reliability of both levels of analysis. </w:t>
      </w:r>
      <w:r w:rsidR="0098328E" w:rsidRPr="00C957E4">
        <w:rPr>
          <w:lang w:val="en-US"/>
        </w:rPr>
        <w:t>Thus, although a</w:t>
      </w:r>
      <w:r w:rsidR="00EF10C1" w:rsidRPr="00C957E4">
        <w:rPr>
          <w:lang w:val="en-US"/>
        </w:rPr>
        <w:t xml:space="preserve">dditional statistical </w:t>
      </w:r>
      <w:r w:rsidR="00BB4B0C" w:rsidRPr="00C957E4">
        <w:rPr>
          <w:lang w:val="en-US"/>
        </w:rPr>
        <w:t xml:space="preserve">analyses </w:t>
      </w:r>
      <w:r w:rsidR="0098328E" w:rsidRPr="00C957E4">
        <w:rPr>
          <w:lang w:val="en-US"/>
        </w:rPr>
        <w:t xml:space="preserve">conducted in the present study </w:t>
      </w:r>
      <w:r w:rsidR="00BB4B0C" w:rsidRPr="00C957E4">
        <w:rPr>
          <w:lang w:val="en-US"/>
        </w:rPr>
        <w:t xml:space="preserve">have </w:t>
      </w:r>
      <w:r w:rsidR="00EF10C1" w:rsidRPr="00C957E4">
        <w:rPr>
          <w:lang w:val="en-US"/>
        </w:rPr>
        <w:t>supported</w:t>
      </w:r>
      <w:r w:rsidR="00BB4B0C" w:rsidRPr="00C957E4">
        <w:rPr>
          <w:lang w:val="en-US"/>
        </w:rPr>
        <w:t xml:space="preserve"> </w:t>
      </w:r>
      <w:r w:rsidR="0098328E" w:rsidRPr="00C957E4">
        <w:rPr>
          <w:lang w:val="en-US"/>
        </w:rPr>
        <w:t xml:space="preserve">the </w:t>
      </w:r>
      <w:r w:rsidR="00BB4B0C" w:rsidRPr="00C957E4">
        <w:rPr>
          <w:lang w:val="en-US"/>
        </w:rPr>
        <w:t>appropriateness of aggregat</w:t>
      </w:r>
      <w:r w:rsidR="0098328E" w:rsidRPr="00C957E4">
        <w:rPr>
          <w:lang w:val="en-US"/>
        </w:rPr>
        <w:t xml:space="preserve">ing the measures to group level, future studies may further </w:t>
      </w:r>
      <w:r w:rsidRPr="00C957E4">
        <w:rPr>
          <w:lang w:val="en-US"/>
        </w:rPr>
        <w:t xml:space="preserve">illuminate group processes-related phenomena by conducting analyses at different levels. </w:t>
      </w:r>
    </w:p>
    <w:p w14:paraId="67A41C52" w14:textId="0607C2E4" w:rsidR="00EF10C1" w:rsidRPr="00C957E4" w:rsidRDefault="00840CE4" w:rsidP="003D6C41">
      <w:pPr>
        <w:snapToGrid w:val="0"/>
        <w:spacing w:after="0"/>
        <w:rPr>
          <w:color w:val="000000" w:themeColor="text1"/>
          <w:lang w:val="en-US"/>
        </w:rPr>
      </w:pPr>
      <w:r w:rsidRPr="00C957E4">
        <w:rPr>
          <w:lang w:val="en-US"/>
        </w:rPr>
        <w:t xml:space="preserve">The aggregated gender and ethnicity variables </w:t>
      </w:r>
      <w:proofErr w:type="gramStart"/>
      <w:r w:rsidRPr="00C957E4">
        <w:rPr>
          <w:lang w:val="en-US"/>
        </w:rPr>
        <w:t>were treated</w:t>
      </w:r>
      <w:proofErr w:type="gramEnd"/>
      <w:r w:rsidRPr="00C957E4">
        <w:rPr>
          <w:lang w:val="en-US"/>
        </w:rPr>
        <w:t xml:space="preserve"> as continuous variables in our analyses while they should be, </w:t>
      </w:r>
      <w:r w:rsidRPr="00C957E4">
        <w:rPr>
          <w:noProof/>
          <w:lang w:val="en-US"/>
        </w:rPr>
        <w:t>more</w:t>
      </w:r>
      <w:r w:rsidRPr="00C957E4">
        <w:rPr>
          <w:lang w:val="en-US"/>
        </w:rPr>
        <w:t xml:space="preserve"> strictly speaking, ordinal variables. </w:t>
      </w:r>
      <w:r w:rsidR="00B92FC4" w:rsidRPr="00C957E4">
        <w:rPr>
          <w:lang w:val="en-US"/>
        </w:rPr>
        <w:t>However, as the resulting</w:t>
      </w:r>
      <w:r w:rsidR="00AF379C" w:rsidRPr="00C957E4">
        <w:rPr>
          <w:lang w:val="en-US"/>
        </w:rPr>
        <w:t xml:space="preserve"> mean scores which formed</w:t>
      </w:r>
      <w:r w:rsidR="00B92FC4" w:rsidRPr="00C957E4">
        <w:rPr>
          <w:lang w:val="en-US"/>
        </w:rPr>
        <w:t xml:space="preserve"> the ordinal catego</w:t>
      </w:r>
      <w:r w:rsidR="005F724D" w:rsidRPr="00C957E4">
        <w:rPr>
          <w:lang w:val="en-US"/>
        </w:rPr>
        <w:t>ries is large</w:t>
      </w:r>
      <w:r w:rsidR="00B92FC4" w:rsidRPr="00C957E4">
        <w:rPr>
          <w:lang w:val="en-US"/>
        </w:rPr>
        <w:t xml:space="preserve"> (</w:t>
      </w:r>
      <w:r w:rsidR="003F304C" w:rsidRPr="00C957E4">
        <w:rPr>
          <w:lang w:val="en-US"/>
        </w:rPr>
        <w:t>7 or more categories)</w:t>
      </w:r>
      <w:r w:rsidR="00B92FC4" w:rsidRPr="00C957E4">
        <w:rPr>
          <w:lang w:val="en-US"/>
        </w:rPr>
        <w:t>, findings from simulation studies</w:t>
      </w:r>
      <w:r w:rsidR="005F724D" w:rsidRPr="00C957E4">
        <w:rPr>
          <w:lang w:val="en-US"/>
        </w:rPr>
        <w:t xml:space="preserve"> (see e.g., </w:t>
      </w:r>
      <w:proofErr w:type="spellStart"/>
      <w:r w:rsidR="005F724D" w:rsidRPr="00C957E4">
        <w:rPr>
          <w:lang w:val="en-US"/>
        </w:rPr>
        <w:t>Rhemtulla</w:t>
      </w:r>
      <w:proofErr w:type="spellEnd"/>
      <w:r w:rsidR="005F724D" w:rsidRPr="00C957E4">
        <w:rPr>
          <w:lang w:val="en-US"/>
        </w:rPr>
        <w:t xml:space="preserve">, </w:t>
      </w:r>
      <w:proofErr w:type="spellStart"/>
      <w:r w:rsidR="005F724D" w:rsidRPr="00C957E4">
        <w:rPr>
          <w:lang w:val="en-US"/>
        </w:rPr>
        <w:t>Brosseau</w:t>
      </w:r>
      <w:proofErr w:type="spellEnd"/>
      <w:r w:rsidR="005F724D" w:rsidRPr="00C957E4">
        <w:rPr>
          <w:lang w:val="en-US"/>
        </w:rPr>
        <w:t xml:space="preserve">-Liard, &amp; </w:t>
      </w:r>
      <w:proofErr w:type="spellStart"/>
      <w:r w:rsidR="005F724D" w:rsidRPr="00C957E4">
        <w:rPr>
          <w:lang w:val="en-US"/>
        </w:rPr>
        <w:t>Savalei</w:t>
      </w:r>
      <w:proofErr w:type="spellEnd"/>
      <w:r w:rsidR="005F724D" w:rsidRPr="00C957E4">
        <w:rPr>
          <w:lang w:val="en-US"/>
        </w:rPr>
        <w:t>, 2012)</w:t>
      </w:r>
      <w:r w:rsidR="00B92FC4" w:rsidRPr="00C957E4">
        <w:rPr>
          <w:lang w:val="en-US"/>
        </w:rPr>
        <w:t xml:space="preserve"> </w:t>
      </w:r>
      <w:r w:rsidR="007E7722" w:rsidRPr="00C957E4">
        <w:rPr>
          <w:lang w:val="en-US"/>
        </w:rPr>
        <w:t xml:space="preserve">had </w:t>
      </w:r>
      <w:r w:rsidR="00B92FC4" w:rsidRPr="00C957E4">
        <w:rPr>
          <w:lang w:val="en-US"/>
        </w:rPr>
        <w:t>suggest</w:t>
      </w:r>
      <w:r w:rsidR="005F724D" w:rsidRPr="00C957E4">
        <w:rPr>
          <w:lang w:val="en-US"/>
        </w:rPr>
        <w:t>ed</w:t>
      </w:r>
      <w:r w:rsidR="00B92FC4" w:rsidRPr="00C957E4">
        <w:rPr>
          <w:lang w:val="en-US"/>
        </w:rPr>
        <w:t xml:space="preserve"> that treating them as continuous variables would generate similar results. </w:t>
      </w:r>
      <w:r w:rsidRPr="00C957E4">
        <w:rPr>
          <w:lang w:val="en-US"/>
        </w:rPr>
        <w:t>Also,</w:t>
      </w:r>
      <w:r w:rsidR="008A2C3F" w:rsidRPr="00C957E4">
        <w:rPr>
          <w:lang w:val="en-US"/>
        </w:rPr>
        <w:t xml:space="preserve"> although </w:t>
      </w:r>
      <w:r w:rsidR="00A44651" w:rsidRPr="00C957E4">
        <w:rPr>
          <w:lang w:val="en-US"/>
        </w:rPr>
        <w:t xml:space="preserve">individual </w:t>
      </w:r>
      <w:r w:rsidR="008A2C3F" w:rsidRPr="00C957E4">
        <w:rPr>
          <w:lang w:val="en-US"/>
        </w:rPr>
        <w:t xml:space="preserve">and group levels of analysis in studies looking into collective efficacy have shown </w:t>
      </w:r>
      <w:r w:rsidR="00A44651" w:rsidRPr="00C957E4">
        <w:rPr>
          <w:lang w:val="en-US"/>
        </w:rPr>
        <w:t xml:space="preserve">substantively consistent findings (see e.g., </w:t>
      </w:r>
      <w:proofErr w:type="spellStart"/>
      <w:r w:rsidR="00A44651" w:rsidRPr="00C957E4">
        <w:rPr>
          <w:lang w:val="en-US"/>
        </w:rPr>
        <w:t>Klassen</w:t>
      </w:r>
      <w:proofErr w:type="spellEnd"/>
      <w:r w:rsidR="00A44651" w:rsidRPr="00C957E4">
        <w:rPr>
          <w:lang w:val="en-US"/>
        </w:rPr>
        <w:t xml:space="preserve"> &amp; </w:t>
      </w:r>
      <w:proofErr w:type="spellStart"/>
      <w:r w:rsidR="00A44651" w:rsidRPr="00C957E4">
        <w:rPr>
          <w:lang w:val="en-US"/>
        </w:rPr>
        <w:t>Krawchuk</w:t>
      </w:r>
      <w:proofErr w:type="spellEnd"/>
      <w:r w:rsidR="00A44651" w:rsidRPr="00C957E4">
        <w:rPr>
          <w:lang w:val="en-US"/>
        </w:rPr>
        <w:t xml:space="preserve">, 2009; </w:t>
      </w:r>
      <w:r w:rsidR="008A2C3F" w:rsidRPr="00C957E4">
        <w:rPr>
          <w:lang w:val="en-US"/>
        </w:rPr>
        <w:t xml:space="preserve">Lent </w:t>
      </w:r>
      <w:r w:rsidR="00A44651" w:rsidRPr="00C957E4">
        <w:rPr>
          <w:lang w:val="en-US"/>
        </w:rPr>
        <w:t xml:space="preserve">et al., 2006), </w:t>
      </w:r>
      <w:r w:rsidRPr="00C957E4">
        <w:rPr>
          <w:lang w:val="en-US"/>
        </w:rPr>
        <w:t>r</w:t>
      </w:r>
      <w:r w:rsidR="00681942" w:rsidRPr="00C957E4">
        <w:rPr>
          <w:lang w:val="en-US"/>
        </w:rPr>
        <w:t xml:space="preserve">egression analyses in the current study were conducted </w:t>
      </w:r>
      <w:r w:rsidR="00A44651" w:rsidRPr="00C957E4">
        <w:rPr>
          <w:lang w:val="en-US"/>
        </w:rPr>
        <w:t xml:space="preserve">at the individual level </w:t>
      </w:r>
      <w:r w:rsidR="00DB47FA" w:rsidRPr="00C957E4">
        <w:rPr>
          <w:lang w:val="en-US"/>
        </w:rPr>
        <w:t>with their aggregated group scores</w:t>
      </w:r>
      <w:r w:rsidR="00681942" w:rsidRPr="00C957E4">
        <w:rPr>
          <w:lang w:val="en-US"/>
        </w:rPr>
        <w:t xml:space="preserve"> (</w:t>
      </w:r>
      <w:r w:rsidR="00681942" w:rsidRPr="00C957E4">
        <w:rPr>
          <w:i/>
          <w:lang w:val="en-US"/>
        </w:rPr>
        <w:t>n</w:t>
      </w:r>
      <w:r w:rsidR="00681942" w:rsidRPr="00C957E4">
        <w:rPr>
          <w:lang w:val="en-US"/>
        </w:rPr>
        <w:t xml:space="preserve"> = </w:t>
      </w:r>
      <w:r w:rsidR="00376B22" w:rsidRPr="00C957E4">
        <w:rPr>
          <w:lang w:val="en-US"/>
        </w:rPr>
        <w:t xml:space="preserve">435). An alternative </w:t>
      </w:r>
      <w:r w:rsidR="00430CB5" w:rsidRPr="00C957E4">
        <w:rPr>
          <w:lang w:val="en-US"/>
        </w:rPr>
        <w:t>method</w:t>
      </w:r>
      <w:r w:rsidR="00376B22" w:rsidRPr="00C957E4">
        <w:rPr>
          <w:lang w:val="en-US"/>
        </w:rPr>
        <w:t xml:space="preserve"> would be to conduct regression </w:t>
      </w:r>
      <w:r w:rsidR="00DB47FA" w:rsidRPr="00C957E4">
        <w:rPr>
          <w:lang w:val="en-US"/>
        </w:rPr>
        <w:t>using groups</w:t>
      </w:r>
      <w:r w:rsidR="00A44651" w:rsidRPr="00C957E4">
        <w:rPr>
          <w:lang w:val="en-US"/>
        </w:rPr>
        <w:t xml:space="preserve"> as a unit of analysis </w:t>
      </w:r>
      <w:r w:rsidR="00376B22" w:rsidRPr="00C957E4">
        <w:rPr>
          <w:lang w:val="en-US"/>
        </w:rPr>
        <w:t>(</w:t>
      </w:r>
      <w:r w:rsidR="00376B22" w:rsidRPr="00C957E4">
        <w:rPr>
          <w:i/>
          <w:lang w:val="en-US"/>
        </w:rPr>
        <w:t>k</w:t>
      </w:r>
      <w:r w:rsidR="00376B22" w:rsidRPr="00C957E4">
        <w:rPr>
          <w:lang w:val="en-US"/>
        </w:rPr>
        <w:t xml:space="preserve"> = 116). Further analyses using groups revealed that</w:t>
      </w:r>
      <w:r w:rsidR="00DB47FA" w:rsidRPr="00C957E4">
        <w:rPr>
          <w:lang w:val="en-US"/>
        </w:rPr>
        <w:t xml:space="preserve"> relationships between variables</w:t>
      </w:r>
      <w:r w:rsidR="00430CB5" w:rsidRPr="00C957E4">
        <w:rPr>
          <w:lang w:val="en-US"/>
        </w:rPr>
        <w:t xml:space="preserve"> were in the predicted direction, identical to </w:t>
      </w:r>
      <w:r w:rsidR="00376B22" w:rsidRPr="00C957E4">
        <w:rPr>
          <w:lang w:val="en-US"/>
        </w:rPr>
        <w:t xml:space="preserve">our original analyses, but some variables were no longer significant at </w:t>
      </w:r>
      <w:r w:rsidR="00376B22" w:rsidRPr="00C957E4">
        <w:rPr>
          <w:i/>
          <w:lang w:val="en-US"/>
        </w:rPr>
        <w:t>p</w:t>
      </w:r>
      <w:r w:rsidR="00376B22" w:rsidRPr="00C957E4">
        <w:rPr>
          <w:lang w:val="en-US"/>
        </w:rPr>
        <w:t xml:space="preserve"> &lt; .05. This may have been due to the decreased in sample size</w:t>
      </w:r>
      <w:r w:rsidR="00C758E8" w:rsidRPr="00C957E4">
        <w:rPr>
          <w:lang w:val="en-US"/>
        </w:rPr>
        <w:t xml:space="preserve"> leading to a lack of power. In future studies, a larger sample size </w:t>
      </w:r>
      <w:proofErr w:type="gramStart"/>
      <w:r w:rsidR="00C758E8" w:rsidRPr="00C957E4">
        <w:rPr>
          <w:lang w:val="en-US"/>
        </w:rPr>
        <w:t>would be considered</w:t>
      </w:r>
      <w:proofErr w:type="gramEnd"/>
      <w:r w:rsidR="00C758E8" w:rsidRPr="00C957E4">
        <w:rPr>
          <w:lang w:val="en-US"/>
        </w:rPr>
        <w:t xml:space="preserve"> to ensure that there is sufficient power to detect statistical differences, regardless of analyses methods.</w:t>
      </w:r>
      <w:r w:rsidR="00430CB5" w:rsidRPr="00C957E4">
        <w:rPr>
          <w:lang w:val="en-US"/>
        </w:rPr>
        <w:t xml:space="preserve"> </w:t>
      </w:r>
    </w:p>
    <w:p w14:paraId="1DDF67FB" w14:textId="18A67E18" w:rsidR="000A0D0D" w:rsidRPr="00C957E4" w:rsidRDefault="00333E7A" w:rsidP="00EF5AB4">
      <w:pPr>
        <w:snapToGrid w:val="0"/>
        <w:rPr>
          <w:lang w:val="en-US"/>
        </w:rPr>
      </w:pPr>
      <w:r w:rsidRPr="00C957E4">
        <w:rPr>
          <w:lang w:val="en-US"/>
        </w:rPr>
        <w:lastRenderedPageBreak/>
        <w:t xml:space="preserve">In the present study, students </w:t>
      </w:r>
      <w:proofErr w:type="gramStart"/>
      <w:r w:rsidRPr="00C957E4">
        <w:rPr>
          <w:lang w:val="en-US"/>
        </w:rPr>
        <w:t>were placed</w:t>
      </w:r>
      <w:proofErr w:type="gramEnd"/>
      <w:r w:rsidRPr="00C957E4">
        <w:rPr>
          <w:lang w:val="en-US"/>
        </w:rPr>
        <w:t xml:space="preserve"> in temporary groups for a brief period of three performance tasks. In educational settings, project groups in schools can be short-termed like the ones in the current study or can span across a semester or a year depending on the req</w:t>
      </w:r>
      <w:r w:rsidR="0098328E" w:rsidRPr="00C957E4">
        <w:rPr>
          <w:lang w:val="en-US"/>
        </w:rPr>
        <w:t xml:space="preserve">uirements of the school. Aside from </w:t>
      </w:r>
      <w:r w:rsidRPr="00C957E4">
        <w:rPr>
          <w:lang w:val="en-US"/>
        </w:rPr>
        <w:t>surface characteristics, deep characteristics, such as members’ personalities, attributes and values, also influence group performance and its influences increases as group mem</w:t>
      </w:r>
      <w:r w:rsidR="00194F0B" w:rsidRPr="00C957E4">
        <w:rPr>
          <w:lang w:val="en-US"/>
        </w:rPr>
        <w:t xml:space="preserve">bers’ interactions increased. </w:t>
      </w:r>
      <w:r w:rsidRPr="00C957E4">
        <w:rPr>
          <w:lang w:val="en-US"/>
        </w:rPr>
        <w:t xml:space="preserve">Conversely, the </w:t>
      </w:r>
      <w:r w:rsidR="00B6254C" w:rsidRPr="00C957E4">
        <w:rPr>
          <w:lang w:val="en-US"/>
        </w:rPr>
        <w:t xml:space="preserve">effects of </w:t>
      </w:r>
      <w:r w:rsidR="00B6254C" w:rsidRPr="00C957E4">
        <w:rPr>
          <w:noProof/>
          <w:lang w:val="en-US"/>
        </w:rPr>
        <w:t>surface-level</w:t>
      </w:r>
      <w:r w:rsidR="00B6254C" w:rsidRPr="00C957E4">
        <w:rPr>
          <w:lang w:val="en-US"/>
        </w:rPr>
        <w:t xml:space="preserve"> diversity, although having an immediate influence on members’ behaviors during early stages of a project, diminish</w:t>
      </w:r>
      <w:r w:rsidRPr="00C957E4">
        <w:rPr>
          <w:lang w:val="en-US"/>
        </w:rPr>
        <w:t xml:space="preserve"> in its impact on performance across time (Harrison </w:t>
      </w:r>
      <w:r w:rsidR="00194F0B" w:rsidRPr="00C957E4">
        <w:rPr>
          <w:lang w:val="en-US"/>
        </w:rPr>
        <w:t>et al., 2002</w:t>
      </w:r>
      <w:r w:rsidRPr="00C957E4">
        <w:rPr>
          <w:lang w:val="en-US"/>
        </w:rPr>
        <w:t>). Thus, in future studies,</w:t>
      </w:r>
      <w:r w:rsidR="007E7722" w:rsidRPr="00C957E4">
        <w:rPr>
          <w:lang w:val="en-US"/>
        </w:rPr>
        <w:t xml:space="preserve"> the</w:t>
      </w:r>
      <w:r w:rsidRPr="00C957E4">
        <w:rPr>
          <w:lang w:val="en-US"/>
        </w:rPr>
        <w:t xml:space="preserve"> </w:t>
      </w:r>
      <w:r w:rsidRPr="00C957E4">
        <w:rPr>
          <w:noProof/>
          <w:lang w:val="en-US"/>
        </w:rPr>
        <w:t>performance</w:t>
      </w:r>
      <w:r w:rsidRPr="00C957E4">
        <w:rPr>
          <w:lang w:val="en-US"/>
        </w:rPr>
        <w:t xml:space="preserve"> of small groups in adolescents can be measured over a longer </w:t>
      </w:r>
      <w:proofErr w:type="gramStart"/>
      <w:r w:rsidRPr="00C957E4">
        <w:rPr>
          <w:lang w:val="en-US"/>
        </w:rPr>
        <w:t>period of time</w:t>
      </w:r>
      <w:proofErr w:type="gramEnd"/>
      <w:r w:rsidRPr="00C957E4">
        <w:rPr>
          <w:lang w:val="en-US"/>
        </w:rPr>
        <w:t xml:space="preserve"> and deep characteristics can be assessed to give a more comprehensive picture of how diversity affects group performance.  </w:t>
      </w:r>
    </w:p>
    <w:p w14:paraId="1EA4DB22" w14:textId="77777777" w:rsidR="0069519E" w:rsidRPr="00C957E4" w:rsidRDefault="0069519E" w:rsidP="000A0D0D">
      <w:pPr>
        <w:snapToGrid w:val="0"/>
        <w:ind w:firstLine="0"/>
        <w:rPr>
          <w:lang w:val="en-US"/>
        </w:rPr>
      </w:pPr>
    </w:p>
    <w:p w14:paraId="35775DC0" w14:textId="77777777" w:rsidR="000A0D0D" w:rsidRPr="00C957E4" w:rsidRDefault="000A0D0D" w:rsidP="000A0D0D">
      <w:pPr>
        <w:snapToGrid w:val="0"/>
        <w:ind w:firstLine="0"/>
        <w:jc w:val="center"/>
        <w:rPr>
          <w:b/>
          <w:lang w:val="en-US"/>
        </w:rPr>
      </w:pPr>
      <w:r w:rsidRPr="00C957E4">
        <w:rPr>
          <w:b/>
          <w:lang w:val="en-US"/>
        </w:rPr>
        <w:t>Conclusion</w:t>
      </w:r>
    </w:p>
    <w:p w14:paraId="3F5463A5" w14:textId="3B1F7C52" w:rsidR="000A0D0D" w:rsidRDefault="00EF5AB4" w:rsidP="00EF5AB4">
      <w:pPr>
        <w:snapToGrid w:val="0"/>
        <w:rPr>
          <w:lang w:val="en-SG"/>
        </w:rPr>
      </w:pPr>
      <w:r w:rsidRPr="00C957E4">
        <w:t>T</w:t>
      </w:r>
      <w:r w:rsidR="000A0D0D" w:rsidRPr="00C957E4">
        <w:t xml:space="preserve">his study expands the available literature on adolescents’ task performance in small group settings by exploring the </w:t>
      </w:r>
      <w:r w:rsidRPr="00C957E4">
        <w:t>role</w:t>
      </w:r>
      <w:r w:rsidR="000A0D0D" w:rsidRPr="00C957E4">
        <w:t xml:space="preserve"> of both </w:t>
      </w:r>
      <w:r w:rsidR="000A0D0D" w:rsidRPr="00C957E4">
        <w:rPr>
          <w:noProof/>
        </w:rPr>
        <w:t>self</w:t>
      </w:r>
      <w:r w:rsidR="000A0D0D" w:rsidRPr="00C957E4">
        <w:t>- and collective effi</w:t>
      </w:r>
      <w:r w:rsidRPr="00C957E4">
        <w:t>cacy and group characteristics. F</w:t>
      </w:r>
      <w:r w:rsidR="000A0D0D" w:rsidRPr="00C957E4">
        <w:t xml:space="preserve">indings indicated that collective efficacy was a more salient predictor across all </w:t>
      </w:r>
      <w:r w:rsidRPr="00C957E4">
        <w:t xml:space="preserve">the </w:t>
      </w:r>
      <w:r w:rsidR="000A0D0D" w:rsidRPr="00C957E4">
        <w:t>three task</w:t>
      </w:r>
      <w:r w:rsidRPr="00C957E4">
        <w:t>s</w:t>
      </w:r>
      <w:r w:rsidR="000A0D0D" w:rsidRPr="00C957E4">
        <w:t xml:space="preserve">, over and above </w:t>
      </w:r>
      <w:r w:rsidR="000A0D0D" w:rsidRPr="00C957E4">
        <w:rPr>
          <w:noProof/>
        </w:rPr>
        <w:t>self-</w:t>
      </w:r>
      <w:r w:rsidR="00121193" w:rsidRPr="00C957E4">
        <w:rPr>
          <w:noProof/>
        </w:rPr>
        <w:t>efficacy</w:t>
      </w:r>
      <w:r w:rsidR="000A0D0D" w:rsidRPr="00C957E4">
        <w:rPr>
          <w:noProof/>
        </w:rPr>
        <w:t>,</w:t>
      </w:r>
      <w:r w:rsidR="000A0D0D" w:rsidRPr="00C957E4">
        <w:t xml:space="preserve"> and the debilitating effect of self-efficacy decreases over time as group members had the opportunity to interact more often. In addition, the more heterogeneous the group was in terms of gender and ethnicity, the lower the </w:t>
      </w:r>
      <w:r w:rsidR="00705B96" w:rsidRPr="00C957E4">
        <w:t xml:space="preserve">task </w:t>
      </w:r>
      <w:r w:rsidR="000A0D0D" w:rsidRPr="00C957E4">
        <w:t>performance</w:t>
      </w:r>
      <w:r w:rsidR="00705B96" w:rsidRPr="00C957E4">
        <w:t xml:space="preserve"> the group</w:t>
      </w:r>
      <w:r w:rsidR="000A0D0D" w:rsidRPr="00C957E4">
        <w:t xml:space="preserve">. Together, these findings </w:t>
      </w:r>
      <w:r w:rsidR="000A0D0D" w:rsidRPr="00C957E4">
        <w:rPr>
          <w:lang w:val="en-SG"/>
        </w:rPr>
        <w:t xml:space="preserve">provided insights into how students in contrasting cultures behave in small group settings. </w:t>
      </w:r>
    </w:p>
    <w:p w14:paraId="41F136AC" w14:textId="3C880C63" w:rsidR="00604384" w:rsidRPr="00604384" w:rsidRDefault="00604384" w:rsidP="00604384">
      <w:pPr>
        <w:snapToGrid w:val="0"/>
        <w:ind w:firstLine="0"/>
        <w:rPr>
          <w:u w:val="single"/>
          <w:lang w:val="en-SG"/>
        </w:rPr>
      </w:pPr>
      <w:r>
        <w:rPr>
          <w:u w:val="single"/>
          <w:lang w:val="en-SG"/>
        </w:rPr>
        <w:t>Footnote 1:</w:t>
      </w:r>
    </w:p>
    <w:p w14:paraId="6EE09D50" w14:textId="5FBFB804" w:rsidR="00AC4FA1" w:rsidRPr="00604384" w:rsidRDefault="00AC4FA1" w:rsidP="00604384">
      <w:pPr>
        <w:snapToGrid w:val="0"/>
        <w:ind w:firstLine="0"/>
      </w:pPr>
      <w:r w:rsidRPr="00604384">
        <w:rPr>
          <w:lang w:val="en-SG"/>
        </w:rPr>
        <w:t>Following a reviewer’s comment, we conducted further analyses using groups (</w:t>
      </w:r>
      <w:r w:rsidRPr="00604384">
        <w:rPr>
          <w:i/>
          <w:lang w:val="en-SG"/>
        </w:rPr>
        <w:t>k</w:t>
      </w:r>
      <w:r w:rsidRPr="00604384">
        <w:rPr>
          <w:lang w:val="en-SG"/>
        </w:rPr>
        <w:t xml:space="preserve"> = 116) instead of students (</w:t>
      </w:r>
      <w:r w:rsidRPr="00604384">
        <w:rPr>
          <w:i/>
          <w:lang w:val="en-SG"/>
        </w:rPr>
        <w:t>n</w:t>
      </w:r>
      <w:r w:rsidRPr="00604384">
        <w:rPr>
          <w:lang w:val="en-SG"/>
        </w:rPr>
        <w:t xml:space="preserve"> = 435) at the unit of analysis and obtained similar findings. </w:t>
      </w:r>
      <w:r w:rsidRPr="00604384">
        <w:rPr>
          <w:lang w:val="en-US"/>
        </w:rPr>
        <w:t>While all predicted relationships between variables were identical to the individual-level analyses</w:t>
      </w:r>
      <w:r w:rsidRPr="00604384">
        <w:rPr>
          <w:lang w:val="en-SG"/>
        </w:rPr>
        <w:t xml:space="preserve">, some variables </w:t>
      </w:r>
      <w:r w:rsidRPr="00604384">
        <w:rPr>
          <w:lang w:val="en-SG"/>
        </w:rPr>
        <w:lastRenderedPageBreak/>
        <w:t xml:space="preserve">such as our interaction term were no longer significant at </w:t>
      </w:r>
      <w:r w:rsidRPr="00604384">
        <w:rPr>
          <w:i/>
          <w:lang w:val="en-SG"/>
        </w:rPr>
        <w:t>p</w:t>
      </w:r>
      <w:r w:rsidRPr="00604384">
        <w:rPr>
          <w:lang w:val="en-SG"/>
        </w:rPr>
        <w:t xml:space="preserve"> &lt;.05 level. One plausible reason is due to the decrease in sample size from 435 to 116. In view of the number of </w:t>
      </w:r>
      <w:proofErr w:type="gramStart"/>
      <w:r w:rsidRPr="00604384">
        <w:rPr>
          <w:lang w:val="en-SG"/>
        </w:rPr>
        <w:t>variables</w:t>
      </w:r>
      <w:proofErr w:type="gramEnd"/>
      <w:r w:rsidRPr="00604384">
        <w:rPr>
          <w:lang w:val="en-SG"/>
        </w:rPr>
        <w:t xml:space="preserve"> we have included in our regression analyses (nine variables), the substantially smaller sample size may have decreased the power of the test, thus affecting the statistical significance of the findings. </w:t>
      </w:r>
      <w:proofErr w:type="gramStart"/>
      <w:r w:rsidRPr="00604384">
        <w:rPr>
          <w:lang w:val="en-SG"/>
        </w:rPr>
        <w:t>We recognized this as a limitation of the current study and have listed it as such under the limitations section.</w:t>
      </w:r>
      <w:proofErr w:type="gramEnd"/>
    </w:p>
    <w:p w14:paraId="479486A5" w14:textId="77777777" w:rsidR="00604384" w:rsidRDefault="00604384">
      <w:pPr>
        <w:spacing w:line="240" w:lineRule="auto"/>
        <w:ind w:firstLine="0"/>
        <w:contextualSpacing w:val="0"/>
        <w:mirrorIndents w:val="0"/>
        <w:rPr>
          <w:b/>
          <w:sz w:val="22"/>
          <w:szCs w:val="22"/>
        </w:rPr>
      </w:pPr>
      <w:r>
        <w:rPr>
          <w:b/>
          <w:sz w:val="22"/>
          <w:szCs w:val="22"/>
        </w:rPr>
        <w:br w:type="page"/>
      </w:r>
    </w:p>
    <w:p w14:paraId="224CC4D4" w14:textId="3EF49212" w:rsidR="00561B61" w:rsidRPr="00C957E4" w:rsidRDefault="00561B61" w:rsidP="00561B61">
      <w:pPr>
        <w:spacing w:after="0" w:line="360" w:lineRule="auto"/>
        <w:ind w:left="709" w:hanging="720"/>
        <w:mirrorIndents w:val="0"/>
        <w:jc w:val="center"/>
        <w:rPr>
          <w:b/>
          <w:sz w:val="22"/>
          <w:szCs w:val="22"/>
        </w:rPr>
      </w:pPr>
      <w:r w:rsidRPr="00C957E4">
        <w:rPr>
          <w:b/>
          <w:sz w:val="22"/>
          <w:szCs w:val="22"/>
        </w:rPr>
        <w:lastRenderedPageBreak/>
        <w:t>Reference</w:t>
      </w:r>
      <w:r w:rsidR="007F45B3" w:rsidRPr="00C957E4">
        <w:rPr>
          <w:b/>
          <w:sz w:val="22"/>
          <w:szCs w:val="22"/>
        </w:rPr>
        <w:t>s</w:t>
      </w:r>
    </w:p>
    <w:p w14:paraId="7627C9C9" w14:textId="77777777" w:rsidR="00561B61" w:rsidRPr="00C957E4" w:rsidRDefault="00561B61" w:rsidP="00561B61">
      <w:pPr>
        <w:spacing w:after="0" w:line="360" w:lineRule="auto"/>
        <w:ind w:left="567" w:hanging="567"/>
        <w:rPr>
          <w:sz w:val="22"/>
          <w:szCs w:val="22"/>
          <w:lang w:val="en-US"/>
        </w:rPr>
      </w:pPr>
      <w:proofErr w:type="spellStart"/>
      <w:r w:rsidRPr="00C957E4">
        <w:rPr>
          <w:sz w:val="22"/>
          <w:szCs w:val="22"/>
        </w:rPr>
        <w:t>Alavi</w:t>
      </w:r>
      <w:proofErr w:type="spellEnd"/>
      <w:r w:rsidRPr="00C957E4">
        <w:rPr>
          <w:sz w:val="22"/>
          <w:szCs w:val="22"/>
        </w:rPr>
        <w:t xml:space="preserve">, S. B., &amp; McCormick, J. (2008). </w:t>
      </w:r>
      <w:r w:rsidRPr="00C957E4">
        <w:rPr>
          <w:sz w:val="22"/>
          <w:szCs w:val="22"/>
          <w:lang w:val="en-US"/>
        </w:rPr>
        <w:t xml:space="preserve">The roles of perceived task interdependence and group members’ interdependence in the development of collective efficacy in university student group </w:t>
      </w:r>
      <w:r w:rsidRPr="00C957E4">
        <w:rPr>
          <w:noProof/>
          <w:sz w:val="22"/>
          <w:szCs w:val="22"/>
          <w:lang w:val="en-US"/>
        </w:rPr>
        <w:t>contexts</w:t>
      </w:r>
      <w:r w:rsidRPr="00C957E4">
        <w:rPr>
          <w:sz w:val="22"/>
          <w:szCs w:val="22"/>
          <w:lang w:val="en-US"/>
        </w:rPr>
        <w:t xml:space="preserve">. </w:t>
      </w:r>
      <w:r w:rsidRPr="00C957E4">
        <w:rPr>
          <w:i/>
          <w:sz w:val="22"/>
          <w:szCs w:val="22"/>
          <w:lang w:val="en-US"/>
        </w:rPr>
        <w:t>British Journal of Educational Psychology, 78</w:t>
      </w:r>
      <w:r w:rsidRPr="00C957E4">
        <w:rPr>
          <w:sz w:val="22"/>
          <w:szCs w:val="22"/>
          <w:lang w:val="en-US"/>
        </w:rPr>
        <w:t xml:space="preserve">(3), 375-393. </w:t>
      </w:r>
      <w:proofErr w:type="spellStart"/>
      <w:proofErr w:type="gramStart"/>
      <w:r w:rsidRPr="00C957E4">
        <w:rPr>
          <w:sz w:val="22"/>
          <w:szCs w:val="22"/>
          <w:lang w:val="en-US"/>
        </w:rPr>
        <w:t>doi</w:t>
      </w:r>
      <w:proofErr w:type="spellEnd"/>
      <w:proofErr w:type="gramEnd"/>
      <w:r w:rsidRPr="00C957E4">
        <w:rPr>
          <w:sz w:val="22"/>
          <w:szCs w:val="22"/>
          <w:lang w:val="en-US"/>
        </w:rPr>
        <w:t>: 10.1348/000709907X240471</w:t>
      </w:r>
    </w:p>
    <w:p w14:paraId="6F751CE0"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Allport</w:t>
      </w:r>
      <w:proofErr w:type="spellEnd"/>
      <w:r w:rsidRPr="00C957E4">
        <w:rPr>
          <w:sz w:val="22"/>
          <w:szCs w:val="22"/>
        </w:rPr>
        <w:t xml:space="preserve">, G. (1954). </w:t>
      </w:r>
      <w:r w:rsidRPr="00C957E4">
        <w:rPr>
          <w:i/>
          <w:sz w:val="22"/>
          <w:szCs w:val="22"/>
        </w:rPr>
        <w:t>The nature of prejudice</w:t>
      </w:r>
      <w:r w:rsidRPr="00C957E4">
        <w:rPr>
          <w:sz w:val="22"/>
          <w:szCs w:val="22"/>
        </w:rPr>
        <w:t>. New York: Addison-Wesley.</w:t>
      </w:r>
    </w:p>
    <w:p w14:paraId="7AE1BD20"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Baerveldt</w:t>
      </w:r>
      <w:proofErr w:type="spellEnd"/>
      <w:r w:rsidRPr="00C957E4">
        <w:rPr>
          <w:sz w:val="22"/>
          <w:szCs w:val="22"/>
        </w:rPr>
        <w:t xml:space="preserve">, C. A., Van </w:t>
      </w:r>
      <w:proofErr w:type="spellStart"/>
      <w:r w:rsidRPr="00C957E4">
        <w:rPr>
          <w:sz w:val="22"/>
          <w:szCs w:val="22"/>
        </w:rPr>
        <w:t>Duijn</w:t>
      </w:r>
      <w:proofErr w:type="spellEnd"/>
      <w:r w:rsidRPr="00C957E4">
        <w:rPr>
          <w:sz w:val="22"/>
          <w:szCs w:val="22"/>
        </w:rPr>
        <w:t xml:space="preserve">, M., </w:t>
      </w:r>
      <w:proofErr w:type="spellStart"/>
      <w:r w:rsidRPr="00C957E4">
        <w:rPr>
          <w:sz w:val="22"/>
          <w:szCs w:val="22"/>
        </w:rPr>
        <w:t>Vermeij</w:t>
      </w:r>
      <w:proofErr w:type="spellEnd"/>
      <w:r w:rsidRPr="00C957E4">
        <w:rPr>
          <w:sz w:val="22"/>
          <w:szCs w:val="22"/>
        </w:rPr>
        <w:t xml:space="preserve">, L., &amp; Van </w:t>
      </w:r>
      <w:proofErr w:type="spellStart"/>
      <w:r w:rsidRPr="00C957E4">
        <w:rPr>
          <w:sz w:val="22"/>
          <w:szCs w:val="22"/>
        </w:rPr>
        <w:t>Hemert</w:t>
      </w:r>
      <w:proofErr w:type="spellEnd"/>
      <w:r w:rsidRPr="00C957E4">
        <w:rPr>
          <w:sz w:val="22"/>
          <w:szCs w:val="22"/>
        </w:rPr>
        <w:t>, D. (2004). Ethnic boundaries and personal choice. Assessing the influence of individual inclinations to choose intra-ethnic relationships on pupils’ networks. </w:t>
      </w:r>
      <w:r w:rsidRPr="00C957E4">
        <w:rPr>
          <w:i/>
          <w:iCs/>
          <w:sz w:val="22"/>
          <w:szCs w:val="22"/>
        </w:rPr>
        <w:t>Social Networks</w:t>
      </w:r>
      <w:r w:rsidRPr="00C957E4">
        <w:rPr>
          <w:sz w:val="22"/>
          <w:szCs w:val="22"/>
        </w:rPr>
        <w:t>, </w:t>
      </w:r>
      <w:r w:rsidRPr="00C957E4">
        <w:rPr>
          <w:i/>
          <w:iCs/>
          <w:sz w:val="22"/>
          <w:szCs w:val="22"/>
        </w:rPr>
        <w:t>26</w:t>
      </w:r>
      <w:r w:rsidRPr="00C957E4">
        <w:rPr>
          <w:sz w:val="22"/>
          <w:szCs w:val="22"/>
        </w:rPr>
        <w:t xml:space="preserve">(1), 55. doi:10.1016/j.socnet.2004.01.003 </w:t>
      </w:r>
    </w:p>
    <w:p w14:paraId="4121694A" w14:textId="77777777" w:rsidR="00561B61" w:rsidRPr="00C957E4" w:rsidRDefault="00561B61" w:rsidP="00561B61">
      <w:pPr>
        <w:spacing w:after="0" w:line="360" w:lineRule="auto"/>
        <w:ind w:left="567" w:hanging="567"/>
        <w:rPr>
          <w:sz w:val="22"/>
          <w:szCs w:val="22"/>
        </w:rPr>
      </w:pPr>
      <w:r w:rsidRPr="00C957E4">
        <w:rPr>
          <w:sz w:val="22"/>
          <w:szCs w:val="22"/>
        </w:rPr>
        <w:t xml:space="preserve">Baker, D. F. (2001). The development of collective efficacy in small task groups. </w:t>
      </w:r>
      <w:r w:rsidRPr="00C957E4">
        <w:rPr>
          <w:i/>
          <w:sz w:val="22"/>
          <w:szCs w:val="22"/>
        </w:rPr>
        <w:t>Small Group Research, 32</w:t>
      </w:r>
      <w:r w:rsidRPr="00C957E4">
        <w:rPr>
          <w:sz w:val="22"/>
          <w:szCs w:val="22"/>
        </w:rPr>
        <w:t>(4)</w:t>
      </w:r>
      <w:r w:rsidRPr="00C957E4">
        <w:rPr>
          <w:i/>
          <w:sz w:val="22"/>
          <w:szCs w:val="22"/>
        </w:rPr>
        <w:t>,</w:t>
      </w:r>
      <w:r w:rsidRPr="00C957E4">
        <w:rPr>
          <w:sz w:val="22"/>
          <w:szCs w:val="22"/>
        </w:rPr>
        <w:t xml:space="preserve"> 451-474. </w:t>
      </w:r>
      <w:proofErr w:type="gramStart"/>
      <w:r w:rsidRPr="00C957E4">
        <w:rPr>
          <w:sz w:val="22"/>
          <w:szCs w:val="22"/>
        </w:rPr>
        <w:t>doi:</w:t>
      </w:r>
      <w:proofErr w:type="gramEnd"/>
      <w:r w:rsidRPr="00C957E4">
        <w:rPr>
          <w:sz w:val="22"/>
          <w:szCs w:val="22"/>
        </w:rPr>
        <w:t>10.1177/104649640103200404</w:t>
      </w:r>
    </w:p>
    <w:p w14:paraId="39D10EAE" w14:textId="77777777" w:rsidR="00561B61" w:rsidRPr="00C957E4" w:rsidRDefault="00561B61" w:rsidP="00561B61">
      <w:pPr>
        <w:spacing w:after="0" w:line="360" w:lineRule="auto"/>
        <w:ind w:left="567" w:hanging="567"/>
        <w:rPr>
          <w:sz w:val="22"/>
          <w:szCs w:val="22"/>
        </w:rPr>
      </w:pPr>
      <w:r w:rsidRPr="00C957E4">
        <w:rPr>
          <w:sz w:val="22"/>
          <w:szCs w:val="22"/>
        </w:rPr>
        <w:t xml:space="preserve">Bandura, A. (1977). Self-efficacy: Toward a unifying theory of </w:t>
      </w:r>
      <w:proofErr w:type="spellStart"/>
      <w:r w:rsidRPr="00C957E4">
        <w:rPr>
          <w:sz w:val="22"/>
          <w:szCs w:val="22"/>
        </w:rPr>
        <w:t>behavioral</w:t>
      </w:r>
      <w:proofErr w:type="spellEnd"/>
      <w:r w:rsidRPr="00C957E4">
        <w:rPr>
          <w:sz w:val="22"/>
          <w:szCs w:val="22"/>
        </w:rPr>
        <w:t xml:space="preserve"> change. </w:t>
      </w:r>
      <w:r w:rsidRPr="00C957E4">
        <w:rPr>
          <w:i/>
          <w:sz w:val="22"/>
          <w:szCs w:val="22"/>
        </w:rPr>
        <w:t>Psychological Review, 84</w:t>
      </w:r>
      <w:r w:rsidRPr="00C957E4">
        <w:rPr>
          <w:sz w:val="22"/>
          <w:szCs w:val="22"/>
        </w:rPr>
        <w:t>(2), 191-215. doi:10.1037/0033-295X.84.2.191</w:t>
      </w:r>
    </w:p>
    <w:p w14:paraId="242CF80A" w14:textId="77777777" w:rsidR="00561B61" w:rsidRPr="00C957E4" w:rsidRDefault="00561B61" w:rsidP="00561B61">
      <w:pPr>
        <w:spacing w:after="0" w:line="360" w:lineRule="auto"/>
        <w:ind w:left="567" w:hanging="567"/>
        <w:rPr>
          <w:sz w:val="22"/>
          <w:szCs w:val="22"/>
        </w:rPr>
      </w:pPr>
      <w:r w:rsidRPr="00C957E4">
        <w:rPr>
          <w:sz w:val="22"/>
          <w:szCs w:val="22"/>
        </w:rPr>
        <w:t xml:space="preserve">Bandura, A. (1997). </w:t>
      </w:r>
      <w:r w:rsidRPr="00C957E4">
        <w:rPr>
          <w:i/>
          <w:sz w:val="22"/>
          <w:szCs w:val="22"/>
        </w:rPr>
        <w:t>Self-efficacy: The exercise of control.</w:t>
      </w:r>
      <w:r w:rsidRPr="00C957E4">
        <w:rPr>
          <w:sz w:val="22"/>
          <w:szCs w:val="22"/>
        </w:rPr>
        <w:t xml:space="preserve"> New York: Freeman.</w:t>
      </w:r>
    </w:p>
    <w:p w14:paraId="6C344E67" w14:textId="77777777" w:rsidR="00561B61" w:rsidRPr="00C957E4" w:rsidRDefault="00561B61" w:rsidP="00561B61">
      <w:pPr>
        <w:spacing w:after="0" w:line="360" w:lineRule="auto"/>
        <w:ind w:left="567" w:hanging="567"/>
        <w:rPr>
          <w:sz w:val="22"/>
          <w:szCs w:val="22"/>
        </w:rPr>
      </w:pPr>
      <w:r w:rsidRPr="00C957E4">
        <w:rPr>
          <w:sz w:val="22"/>
          <w:szCs w:val="22"/>
        </w:rPr>
        <w:t xml:space="preserve">Bandura, A. (2006). Guide for constructing self-efficacy scales. In F. </w:t>
      </w:r>
      <w:proofErr w:type="spellStart"/>
      <w:r w:rsidRPr="00C957E4">
        <w:rPr>
          <w:sz w:val="22"/>
          <w:szCs w:val="22"/>
        </w:rPr>
        <w:t>Pajares</w:t>
      </w:r>
      <w:proofErr w:type="spellEnd"/>
      <w:r w:rsidRPr="00C957E4">
        <w:rPr>
          <w:sz w:val="22"/>
          <w:szCs w:val="22"/>
        </w:rPr>
        <w:t xml:space="preserve"> &amp; T. </w:t>
      </w:r>
      <w:proofErr w:type="spellStart"/>
      <w:r w:rsidRPr="00C957E4">
        <w:rPr>
          <w:sz w:val="22"/>
          <w:szCs w:val="22"/>
        </w:rPr>
        <w:t>Urdan</w:t>
      </w:r>
      <w:proofErr w:type="spellEnd"/>
      <w:r w:rsidRPr="00C957E4">
        <w:rPr>
          <w:sz w:val="22"/>
          <w:szCs w:val="22"/>
        </w:rPr>
        <w:t xml:space="preserve"> (Eds.), </w:t>
      </w:r>
      <w:r w:rsidRPr="00C957E4">
        <w:rPr>
          <w:i/>
          <w:sz w:val="22"/>
          <w:szCs w:val="22"/>
        </w:rPr>
        <w:t>Self-efficacy beliefs of adolescents</w:t>
      </w:r>
      <w:r w:rsidRPr="00C957E4">
        <w:rPr>
          <w:sz w:val="22"/>
          <w:szCs w:val="22"/>
        </w:rPr>
        <w:t xml:space="preserve"> (pp. 307-337). Greenwich, CT: Information Age.</w:t>
      </w:r>
    </w:p>
    <w:p w14:paraId="2DB0BD28"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Bandura, A., &amp; Locke, E. A. (2003). Negative self-efficacy and goal effects revisited.</w:t>
      </w:r>
      <w:r w:rsidRPr="00C957E4">
        <w:rPr>
          <w:i/>
          <w:sz w:val="22"/>
          <w:szCs w:val="22"/>
          <w:lang w:val="en-US"/>
        </w:rPr>
        <w:t xml:space="preserve"> Journal of Applied Psychology, 88</w:t>
      </w:r>
      <w:r w:rsidRPr="00C957E4">
        <w:rPr>
          <w:sz w:val="22"/>
          <w:szCs w:val="22"/>
          <w:lang w:val="en-US"/>
        </w:rPr>
        <w:t xml:space="preserve">(1), 87-99. </w:t>
      </w:r>
      <w:proofErr w:type="spellStart"/>
      <w:proofErr w:type="gramStart"/>
      <w:r w:rsidRPr="00C957E4">
        <w:rPr>
          <w:sz w:val="22"/>
          <w:szCs w:val="22"/>
          <w:lang w:val="en-US"/>
        </w:rPr>
        <w:t>doi</w:t>
      </w:r>
      <w:proofErr w:type="spellEnd"/>
      <w:proofErr w:type="gramEnd"/>
      <w:r w:rsidRPr="00C957E4">
        <w:rPr>
          <w:sz w:val="22"/>
          <w:szCs w:val="22"/>
          <w:lang w:val="en-US"/>
        </w:rPr>
        <w:t>: 10.1037/0021-9010.88.1.87</w:t>
      </w:r>
    </w:p>
    <w:p w14:paraId="70556532" w14:textId="77777777" w:rsidR="00561B61" w:rsidRPr="00C957E4" w:rsidRDefault="00561B61" w:rsidP="00561B61">
      <w:pPr>
        <w:spacing w:after="0" w:line="360" w:lineRule="auto"/>
        <w:ind w:left="567" w:hanging="567"/>
        <w:rPr>
          <w:sz w:val="22"/>
          <w:szCs w:val="22"/>
        </w:rPr>
      </w:pPr>
      <w:r w:rsidRPr="00C957E4">
        <w:rPr>
          <w:sz w:val="22"/>
          <w:szCs w:val="22"/>
        </w:rPr>
        <w:t xml:space="preserve">Bell, S. T., </w:t>
      </w:r>
      <w:proofErr w:type="spellStart"/>
      <w:r w:rsidRPr="00C957E4">
        <w:rPr>
          <w:sz w:val="22"/>
          <w:szCs w:val="22"/>
        </w:rPr>
        <w:t>Villado</w:t>
      </w:r>
      <w:proofErr w:type="spellEnd"/>
      <w:r w:rsidRPr="00C957E4">
        <w:rPr>
          <w:sz w:val="22"/>
          <w:szCs w:val="22"/>
        </w:rPr>
        <w:t>, A. J., Lukasik, M. A., Belau, L., &amp; Briggs, A. L. (2011). Getting specific about demographic diversity variable and team performance relationships: A meta-analysis. </w:t>
      </w:r>
      <w:r w:rsidRPr="00C957E4">
        <w:rPr>
          <w:i/>
          <w:iCs/>
          <w:sz w:val="22"/>
          <w:szCs w:val="22"/>
        </w:rPr>
        <w:t>Journal of Management</w:t>
      </w:r>
      <w:r w:rsidRPr="00C957E4">
        <w:rPr>
          <w:sz w:val="22"/>
          <w:szCs w:val="22"/>
        </w:rPr>
        <w:t>, </w:t>
      </w:r>
      <w:r w:rsidRPr="00C957E4">
        <w:rPr>
          <w:i/>
          <w:iCs/>
          <w:sz w:val="22"/>
          <w:szCs w:val="22"/>
        </w:rPr>
        <w:t>37</w:t>
      </w:r>
      <w:r w:rsidRPr="00C957E4">
        <w:rPr>
          <w:sz w:val="22"/>
          <w:szCs w:val="22"/>
        </w:rPr>
        <w:t xml:space="preserve">(3), 709-743. </w:t>
      </w:r>
      <w:proofErr w:type="gramStart"/>
      <w:r w:rsidRPr="00C957E4">
        <w:rPr>
          <w:sz w:val="22"/>
          <w:szCs w:val="22"/>
        </w:rPr>
        <w:t>doi:</w:t>
      </w:r>
      <w:proofErr w:type="gramEnd"/>
      <w:r w:rsidRPr="00C957E4">
        <w:rPr>
          <w:sz w:val="22"/>
          <w:szCs w:val="22"/>
        </w:rPr>
        <w:t>10.1177/0149206310365001</w:t>
      </w:r>
    </w:p>
    <w:p w14:paraId="17181BD0" w14:textId="77777777" w:rsidR="00561B61" w:rsidRPr="00C957E4" w:rsidRDefault="00561B61" w:rsidP="00561B61">
      <w:pPr>
        <w:spacing w:after="0" w:line="360" w:lineRule="auto"/>
        <w:ind w:left="567" w:hanging="567"/>
        <w:rPr>
          <w:sz w:val="22"/>
          <w:szCs w:val="22"/>
          <w:lang w:val="en-SG"/>
        </w:rPr>
      </w:pPr>
      <w:r w:rsidRPr="00C957E4">
        <w:rPr>
          <w:sz w:val="22"/>
          <w:szCs w:val="22"/>
          <w:lang w:val="en-SG"/>
        </w:rPr>
        <w:t xml:space="preserve">Byrne, D. (1971). </w:t>
      </w:r>
      <w:r w:rsidRPr="00C957E4">
        <w:rPr>
          <w:i/>
          <w:iCs/>
          <w:sz w:val="22"/>
          <w:szCs w:val="22"/>
          <w:lang w:val="en-SG"/>
        </w:rPr>
        <w:t>The attraction paradigm</w:t>
      </w:r>
      <w:r w:rsidRPr="00C957E4">
        <w:rPr>
          <w:sz w:val="22"/>
          <w:szCs w:val="22"/>
          <w:lang w:val="en-SG"/>
        </w:rPr>
        <w:t>. New York: Academic Press.</w:t>
      </w:r>
    </w:p>
    <w:p w14:paraId="12EFBCBA" w14:textId="77777777" w:rsidR="00561B61" w:rsidRPr="00C957E4" w:rsidRDefault="00561B61" w:rsidP="00561B61">
      <w:pPr>
        <w:spacing w:after="0" w:line="360" w:lineRule="auto"/>
        <w:ind w:left="567" w:hanging="567"/>
        <w:rPr>
          <w:bCs/>
          <w:sz w:val="22"/>
          <w:szCs w:val="22"/>
          <w:lang w:val="en-US"/>
        </w:rPr>
      </w:pPr>
      <w:r w:rsidRPr="00C957E4">
        <w:rPr>
          <w:bCs/>
          <w:sz w:val="22"/>
          <w:szCs w:val="22"/>
          <w:lang w:val="en-US"/>
        </w:rPr>
        <w:t xml:space="preserve">Carroll, A., Houghton, S., Wood, R., </w:t>
      </w:r>
      <w:proofErr w:type="spellStart"/>
      <w:r w:rsidRPr="00C957E4">
        <w:rPr>
          <w:bCs/>
          <w:sz w:val="22"/>
          <w:szCs w:val="22"/>
          <w:lang w:val="en-US"/>
        </w:rPr>
        <w:t>Unsworth</w:t>
      </w:r>
      <w:proofErr w:type="spellEnd"/>
      <w:r w:rsidRPr="00C957E4">
        <w:rPr>
          <w:bCs/>
          <w:sz w:val="22"/>
          <w:szCs w:val="22"/>
          <w:lang w:val="en-US"/>
        </w:rPr>
        <w:t xml:space="preserve">, K., Hattie, J., Gordon, L., &amp; Bower, J. (2009). Self-efficacy and academic achievement in Australian high school students: The mediating effects of academic aspirations and delinquency. </w:t>
      </w:r>
      <w:r w:rsidRPr="00C957E4">
        <w:rPr>
          <w:bCs/>
          <w:i/>
          <w:sz w:val="22"/>
          <w:szCs w:val="22"/>
          <w:lang w:val="en-US"/>
        </w:rPr>
        <w:t>Journal of Adolescence, 32</w:t>
      </w:r>
      <w:r w:rsidRPr="00C957E4">
        <w:rPr>
          <w:bCs/>
          <w:sz w:val="22"/>
          <w:szCs w:val="22"/>
          <w:lang w:val="en-US"/>
        </w:rPr>
        <w:t xml:space="preserve">(4), 797-817. </w:t>
      </w:r>
      <w:proofErr w:type="spellStart"/>
      <w:proofErr w:type="gramStart"/>
      <w:r w:rsidRPr="00C957E4">
        <w:rPr>
          <w:bCs/>
          <w:sz w:val="22"/>
          <w:szCs w:val="22"/>
          <w:lang w:val="en-US"/>
        </w:rPr>
        <w:t>doi</w:t>
      </w:r>
      <w:proofErr w:type="spellEnd"/>
      <w:proofErr w:type="gramEnd"/>
      <w:r w:rsidRPr="00C957E4">
        <w:rPr>
          <w:bCs/>
          <w:sz w:val="22"/>
          <w:szCs w:val="22"/>
          <w:lang w:val="en-US"/>
        </w:rPr>
        <w:t>: 10.1016/j.adolescence.2008.10.009</w:t>
      </w:r>
    </w:p>
    <w:p w14:paraId="1227EDF6" w14:textId="77777777" w:rsidR="00561B61" w:rsidRPr="00C957E4" w:rsidRDefault="00561B61" w:rsidP="00561B61">
      <w:pPr>
        <w:spacing w:after="0" w:line="360" w:lineRule="auto"/>
        <w:ind w:left="567" w:hanging="567"/>
        <w:rPr>
          <w:bCs/>
          <w:sz w:val="22"/>
          <w:szCs w:val="22"/>
          <w:lang w:val="en-US"/>
        </w:rPr>
      </w:pPr>
      <w:r w:rsidRPr="00C957E4">
        <w:rPr>
          <w:bCs/>
          <w:sz w:val="22"/>
          <w:szCs w:val="22"/>
          <w:lang w:val="en-US"/>
        </w:rPr>
        <w:t xml:space="preserve">Casey-Campbell, M., &amp; Martens, M. L. (2009). Sticking it all together: A critical assessment of the group cohesion–performance literature. </w:t>
      </w:r>
      <w:r w:rsidRPr="00C957E4">
        <w:rPr>
          <w:bCs/>
          <w:i/>
          <w:sz w:val="22"/>
          <w:szCs w:val="22"/>
          <w:lang w:val="en-US"/>
        </w:rPr>
        <w:t>International Journal of Management Reviews, 11</w:t>
      </w:r>
      <w:r w:rsidRPr="00C957E4">
        <w:rPr>
          <w:bCs/>
          <w:sz w:val="22"/>
          <w:szCs w:val="22"/>
          <w:lang w:val="en-US"/>
        </w:rPr>
        <w:t xml:space="preserve">(2), 223–246. </w:t>
      </w:r>
      <w:proofErr w:type="spellStart"/>
      <w:proofErr w:type="gramStart"/>
      <w:r w:rsidRPr="00C957E4">
        <w:rPr>
          <w:bCs/>
          <w:sz w:val="22"/>
          <w:szCs w:val="22"/>
          <w:lang w:val="en-US"/>
        </w:rPr>
        <w:t>doi</w:t>
      </w:r>
      <w:proofErr w:type="spellEnd"/>
      <w:proofErr w:type="gramEnd"/>
      <w:r w:rsidRPr="00C957E4">
        <w:rPr>
          <w:bCs/>
          <w:sz w:val="22"/>
          <w:szCs w:val="22"/>
          <w:lang w:val="en-US"/>
        </w:rPr>
        <w:t>: 10.1111/j.1468-2370.2008.00239.x</w:t>
      </w:r>
    </w:p>
    <w:p w14:paraId="20E0A74C" w14:textId="77777777" w:rsidR="00561B61" w:rsidRPr="00C957E4" w:rsidRDefault="00561B61" w:rsidP="00561B61">
      <w:pPr>
        <w:spacing w:after="0" w:line="360" w:lineRule="auto"/>
        <w:ind w:left="567" w:hanging="567"/>
        <w:rPr>
          <w:bCs/>
          <w:sz w:val="22"/>
          <w:szCs w:val="22"/>
          <w:lang w:val="en-US"/>
        </w:rPr>
      </w:pPr>
      <w:proofErr w:type="spellStart"/>
      <w:r w:rsidRPr="00C957E4">
        <w:rPr>
          <w:bCs/>
          <w:sz w:val="22"/>
          <w:szCs w:val="22"/>
          <w:lang w:val="en-US"/>
        </w:rPr>
        <w:t>Castaño</w:t>
      </w:r>
      <w:proofErr w:type="spellEnd"/>
      <w:r w:rsidRPr="00C957E4">
        <w:rPr>
          <w:bCs/>
          <w:sz w:val="22"/>
          <w:szCs w:val="22"/>
          <w:lang w:val="en-US"/>
        </w:rPr>
        <w:t xml:space="preserve">, N., Watts, T., &amp; </w:t>
      </w:r>
      <w:proofErr w:type="spellStart"/>
      <w:r w:rsidRPr="00C957E4">
        <w:rPr>
          <w:bCs/>
          <w:sz w:val="22"/>
          <w:szCs w:val="22"/>
          <w:lang w:val="en-US"/>
        </w:rPr>
        <w:t>Tekleab</w:t>
      </w:r>
      <w:proofErr w:type="spellEnd"/>
      <w:r w:rsidRPr="00C957E4">
        <w:rPr>
          <w:bCs/>
          <w:sz w:val="22"/>
          <w:szCs w:val="22"/>
          <w:lang w:val="en-US"/>
        </w:rPr>
        <w:t xml:space="preserve">, A. G. (2013). </w:t>
      </w:r>
      <w:r w:rsidR="000F2739" w:rsidRPr="00C957E4">
        <w:rPr>
          <w:bCs/>
          <w:sz w:val="22"/>
          <w:szCs w:val="22"/>
          <w:lang w:val="en-US"/>
        </w:rPr>
        <w:t>A r</w:t>
      </w:r>
      <w:r w:rsidRPr="00C957E4">
        <w:rPr>
          <w:bCs/>
          <w:sz w:val="22"/>
          <w:szCs w:val="22"/>
          <w:lang w:val="en-US"/>
        </w:rPr>
        <w:t>e</w:t>
      </w:r>
      <w:r w:rsidR="000F2739" w:rsidRPr="00C957E4">
        <w:rPr>
          <w:bCs/>
          <w:sz w:val="22"/>
          <w:szCs w:val="22"/>
          <w:lang w:val="en-US"/>
        </w:rPr>
        <w:t>-examination of the cohesion–performance r</w:t>
      </w:r>
      <w:r w:rsidRPr="00C957E4">
        <w:rPr>
          <w:bCs/>
          <w:sz w:val="22"/>
          <w:szCs w:val="22"/>
          <w:lang w:val="en-US"/>
        </w:rPr>
        <w:t xml:space="preserve">elationship </w:t>
      </w:r>
      <w:r w:rsidR="000F2739" w:rsidRPr="00C957E4">
        <w:rPr>
          <w:bCs/>
          <w:sz w:val="22"/>
          <w:szCs w:val="22"/>
          <w:lang w:val="en-US"/>
        </w:rPr>
        <w:t>meta-analyses: A comprehensive a</w:t>
      </w:r>
      <w:r w:rsidRPr="00C957E4">
        <w:rPr>
          <w:bCs/>
          <w:sz w:val="22"/>
          <w:szCs w:val="22"/>
          <w:lang w:val="en-US"/>
        </w:rPr>
        <w:t xml:space="preserve">pproach. </w:t>
      </w:r>
      <w:r w:rsidRPr="00C957E4">
        <w:rPr>
          <w:bCs/>
          <w:i/>
          <w:sz w:val="22"/>
          <w:szCs w:val="22"/>
          <w:lang w:val="en-US"/>
        </w:rPr>
        <w:t>Group Dynamics: Theory, Research, and Practice, 17</w:t>
      </w:r>
      <w:r w:rsidRPr="00C957E4">
        <w:rPr>
          <w:bCs/>
          <w:sz w:val="22"/>
          <w:szCs w:val="22"/>
          <w:lang w:val="en-US"/>
        </w:rPr>
        <w:t xml:space="preserve">(4), 207-231. </w:t>
      </w:r>
      <w:proofErr w:type="spellStart"/>
      <w:proofErr w:type="gramStart"/>
      <w:r w:rsidRPr="00C957E4">
        <w:rPr>
          <w:bCs/>
          <w:sz w:val="22"/>
          <w:szCs w:val="22"/>
          <w:lang w:val="en-US"/>
        </w:rPr>
        <w:t>doi</w:t>
      </w:r>
      <w:proofErr w:type="spellEnd"/>
      <w:proofErr w:type="gramEnd"/>
      <w:r w:rsidRPr="00C957E4">
        <w:rPr>
          <w:bCs/>
          <w:sz w:val="22"/>
          <w:szCs w:val="22"/>
          <w:lang w:val="en-US"/>
        </w:rPr>
        <w:t>: 10.1037/a0034142</w:t>
      </w:r>
    </w:p>
    <w:p w14:paraId="657ED989" w14:textId="77777777" w:rsidR="00561B61" w:rsidRPr="00C957E4" w:rsidRDefault="00561B61" w:rsidP="00561B61">
      <w:pPr>
        <w:autoSpaceDE w:val="0"/>
        <w:autoSpaceDN w:val="0"/>
        <w:adjustRightInd w:val="0"/>
        <w:spacing w:after="0" w:line="360" w:lineRule="auto"/>
        <w:ind w:left="567" w:hanging="567"/>
        <w:contextualSpacing w:val="0"/>
        <w:mirrorIndents w:val="0"/>
        <w:rPr>
          <w:rFonts w:eastAsiaTheme="minorEastAsia"/>
          <w:sz w:val="22"/>
          <w:szCs w:val="22"/>
          <w:lang w:val="en-US"/>
        </w:rPr>
      </w:pPr>
      <w:r w:rsidRPr="00C957E4">
        <w:rPr>
          <w:rFonts w:eastAsiaTheme="minorEastAsia"/>
          <w:sz w:val="22"/>
          <w:szCs w:val="22"/>
          <w:lang w:val="en-US"/>
        </w:rPr>
        <w:t xml:space="preserve">Cohen, J., &amp; Cohen, P. (1983). </w:t>
      </w:r>
      <w:r w:rsidRPr="00C957E4">
        <w:rPr>
          <w:rFonts w:eastAsiaTheme="minorEastAsia"/>
          <w:i/>
          <w:iCs/>
          <w:sz w:val="22"/>
          <w:szCs w:val="22"/>
          <w:lang w:val="en-US"/>
        </w:rPr>
        <w:t xml:space="preserve">Applied multiple regression/correlation analysis for the behavioral sciences </w:t>
      </w:r>
      <w:r w:rsidRPr="00C957E4">
        <w:rPr>
          <w:rFonts w:eastAsiaTheme="minorEastAsia"/>
          <w:sz w:val="22"/>
          <w:szCs w:val="22"/>
          <w:lang w:val="en-US"/>
        </w:rPr>
        <w:t>(2</w:t>
      </w:r>
      <w:r w:rsidRPr="00C957E4">
        <w:rPr>
          <w:rFonts w:eastAsiaTheme="minorEastAsia"/>
          <w:sz w:val="22"/>
          <w:szCs w:val="22"/>
          <w:vertAlign w:val="superscript"/>
          <w:lang w:val="en-US"/>
        </w:rPr>
        <w:t>nd</w:t>
      </w:r>
      <w:r w:rsidRPr="00C957E4">
        <w:rPr>
          <w:rFonts w:eastAsiaTheme="minorEastAsia"/>
          <w:sz w:val="22"/>
          <w:szCs w:val="22"/>
          <w:lang w:val="en-US"/>
        </w:rPr>
        <w:t xml:space="preserve"> </w:t>
      </w:r>
      <w:proofErr w:type="gramStart"/>
      <w:r w:rsidRPr="00C957E4">
        <w:rPr>
          <w:rFonts w:eastAsiaTheme="minorEastAsia"/>
          <w:sz w:val="22"/>
          <w:szCs w:val="22"/>
          <w:lang w:val="en-US"/>
        </w:rPr>
        <w:t>ed</w:t>
      </w:r>
      <w:proofErr w:type="gramEnd"/>
      <w:r w:rsidRPr="00C957E4">
        <w:rPr>
          <w:rFonts w:eastAsiaTheme="minorEastAsia"/>
          <w:sz w:val="22"/>
          <w:szCs w:val="22"/>
          <w:lang w:val="en-US"/>
        </w:rPr>
        <w:t>.). Hillsdale, NJ: Erlbaum.</w:t>
      </w:r>
    </w:p>
    <w:p w14:paraId="4E6C4F2F" w14:textId="77777777" w:rsidR="00A307D9" w:rsidRPr="00C957E4" w:rsidRDefault="00A307D9" w:rsidP="00561B61">
      <w:pPr>
        <w:autoSpaceDE w:val="0"/>
        <w:autoSpaceDN w:val="0"/>
        <w:adjustRightInd w:val="0"/>
        <w:spacing w:after="0" w:line="360" w:lineRule="auto"/>
        <w:ind w:left="567" w:hanging="567"/>
        <w:contextualSpacing w:val="0"/>
        <w:mirrorIndents w:val="0"/>
        <w:rPr>
          <w:rFonts w:eastAsiaTheme="minorEastAsia"/>
          <w:iCs/>
          <w:sz w:val="22"/>
          <w:szCs w:val="22"/>
          <w:lang w:val="en-US"/>
        </w:rPr>
      </w:pPr>
      <w:r w:rsidRPr="00C957E4">
        <w:rPr>
          <w:rFonts w:eastAsiaTheme="minorEastAsia"/>
          <w:iCs/>
          <w:sz w:val="22"/>
          <w:szCs w:val="22"/>
        </w:rPr>
        <w:t xml:space="preserve">Curran, P. J., West, S. G., &amp; Finch, J. F. (1996). The Robustness of Test Statistics to </w:t>
      </w:r>
      <w:proofErr w:type="spellStart"/>
      <w:r w:rsidRPr="00C957E4">
        <w:rPr>
          <w:rFonts w:eastAsiaTheme="minorEastAsia"/>
          <w:iCs/>
          <w:sz w:val="22"/>
          <w:szCs w:val="22"/>
        </w:rPr>
        <w:t>Nonnormality</w:t>
      </w:r>
      <w:proofErr w:type="spellEnd"/>
      <w:r w:rsidRPr="00C957E4">
        <w:rPr>
          <w:rFonts w:eastAsiaTheme="minorEastAsia"/>
          <w:iCs/>
          <w:sz w:val="22"/>
          <w:szCs w:val="22"/>
        </w:rPr>
        <w:t xml:space="preserve"> and Specification Error in Confirmatory Factor Analysis. </w:t>
      </w:r>
      <w:r w:rsidRPr="00C957E4">
        <w:rPr>
          <w:rFonts w:eastAsiaTheme="minorEastAsia"/>
          <w:i/>
          <w:iCs/>
          <w:sz w:val="22"/>
          <w:szCs w:val="22"/>
        </w:rPr>
        <w:t>Psychological Methods, 1</w:t>
      </w:r>
      <w:r w:rsidRPr="00C957E4">
        <w:rPr>
          <w:rFonts w:eastAsiaTheme="minorEastAsia"/>
          <w:iCs/>
          <w:sz w:val="22"/>
          <w:szCs w:val="22"/>
        </w:rPr>
        <w:t xml:space="preserve">(1), 16-29. </w:t>
      </w:r>
      <w:proofErr w:type="spellStart"/>
      <w:proofErr w:type="gramStart"/>
      <w:r w:rsidRPr="00C957E4">
        <w:rPr>
          <w:rFonts w:eastAsiaTheme="minorEastAsia"/>
          <w:iCs/>
          <w:sz w:val="22"/>
          <w:szCs w:val="22"/>
        </w:rPr>
        <w:t>doi</w:t>
      </w:r>
      <w:proofErr w:type="spellEnd"/>
      <w:proofErr w:type="gramEnd"/>
      <w:r w:rsidRPr="00C957E4">
        <w:rPr>
          <w:rFonts w:eastAsiaTheme="minorEastAsia"/>
          <w:iCs/>
          <w:sz w:val="22"/>
          <w:szCs w:val="22"/>
        </w:rPr>
        <w:t>: 10.1037/1082-989X.1.1.16</w:t>
      </w:r>
    </w:p>
    <w:p w14:paraId="2C26A5ED" w14:textId="77777777" w:rsidR="00561B61" w:rsidRPr="00C957E4" w:rsidRDefault="00561B61" w:rsidP="00561B61">
      <w:pPr>
        <w:spacing w:after="0" w:line="360" w:lineRule="auto"/>
        <w:ind w:left="567" w:hanging="567"/>
        <w:rPr>
          <w:sz w:val="22"/>
          <w:szCs w:val="22"/>
        </w:rPr>
      </w:pPr>
      <w:r w:rsidRPr="00C957E4">
        <w:rPr>
          <w:sz w:val="22"/>
          <w:szCs w:val="22"/>
          <w:lang w:val="en-US"/>
        </w:rPr>
        <w:lastRenderedPageBreak/>
        <w:t xml:space="preserve">Davis, S. C., Leman, P. </w:t>
      </w:r>
      <w:proofErr w:type="gramStart"/>
      <w:r w:rsidRPr="00C957E4">
        <w:rPr>
          <w:sz w:val="22"/>
          <w:szCs w:val="22"/>
          <w:lang w:val="en-US"/>
        </w:rPr>
        <w:t>J. ,&amp;</w:t>
      </w:r>
      <w:proofErr w:type="gramEnd"/>
      <w:r w:rsidRPr="00C957E4">
        <w:rPr>
          <w:sz w:val="22"/>
          <w:szCs w:val="22"/>
          <w:lang w:val="en-US"/>
        </w:rPr>
        <w:t xml:space="preserve"> Barrett, M. (2007). Children’s implicit and explicit ethnic group attitudes, ethnic group identification, and self-esteem. </w:t>
      </w:r>
      <w:r w:rsidRPr="00C957E4">
        <w:rPr>
          <w:i/>
          <w:sz w:val="22"/>
          <w:szCs w:val="22"/>
          <w:lang w:val="en-US"/>
        </w:rPr>
        <w:t>International Journal of Behavioral Development, 31</w:t>
      </w:r>
      <w:r w:rsidRPr="00C957E4">
        <w:rPr>
          <w:sz w:val="22"/>
          <w:szCs w:val="22"/>
          <w:lang w:val="en-US"/>
        </w:rPr>
        <w:t>(5)</w:t>
      </w:r>
      <w:r w:rsidR="000F2739" w:rsidRPr="00C957E4">
        <w:rPr>
          <w:sz w:val="22"/>
          <w:szCs w:val="22"/>
          <w:lang w:val="en-US"/>
        </w:rPr>
        <w:t>, 514-</w:t>
      </w:r>
      <w:r w:rsidRPr="00C957E4">
        <w:rPr>
          <w:sz w:val="22"/>
          <w:szCs w:val="22"/>
          <w:lang w:val="en-US"/>
        </w:rPr>
        <w:t xml:space="preserve">525. </w:t>
      </w:r>
      <w:proofErr w:type="spellStart"/>
      <w:proofErr w:type="gramStart"/>
      <w:r w:rsidRPr="00C957E4">
        <w:rPr>
          <w:sz w:val="22"/>
          <w:szCs w:val="22"/>
          <w:lang w:val="en-US"/>
        </w:rPr>
        <w:t>doi</w:t>
      </w:r>
      <w:proofErr w:type="spellEnd"/>
      <w:proofErr w:type="gramEnd"/>
      <w:r w:rsidRPr="00C957E4">
        <w:rPr>
          <w:sz w:val="22"/>
          <w:szCs w:val="22"/>
          <w:lang w:val="en-US"/>
        </w:rPr>
        <w:t xml:space="preserve">: </w:t>
      </w:r>
      <w:r w:rsidRPr="00C957E4">
        <w:rPr>
          <w:sz w:val="22"/>
          <w:szCs w:val="22"/>
          <w:lang w:val="en-SG"/>
        </w:rPr>
        <w:t>10.1177/0165025407081461</w:t>
      </w:r>
    </w:p>
    <w:p w14:paraId="61B8457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Driskell</w:t>
      </w:r>
      <w:proofErr w:type="spellEnd"/>
      <w:r w:rsidRPr="00C957E4">
        <w:rPr>
          <w:sz w:val="22"/>
          <w:szCs w:val="22"/>
        </w:rPr>
        <w:t xml:space="preserve">, J. E., &amp; Salas, E. (1992). Collective </w:t>
      </w:r>
      <w:proofErr w:type="spellStart"/>
      <w:r w:rsidRPr="00C957E4">
        <w:rPr>
          <w:sz w:val="22"/>
          <w:szCs w:val="22"/>
        </w:rPr>
        <w:t>behavior</w:t>
      </w:r>
      <w:proofErr w:type="spellEnd"/>
      <w:r w:rsidRPr="00C957E4">
        <w:rPr>
          <w:sz w:val="22"/>
          <w:szCs w:val="22"/>
        </w:rPr>
        <w:t xml:space="preserve"> and team performance. </w:t>
      </w:r>
      <w:r w:rsidRPr="00C957E4">
        <w:rPr>
          <w:i/>
          <w:iCs/>
          <w:sz w:val="22"/>
          <w:szCs w:val="22"/>
        </w:rPr>
        <w:t>Human Factors</w:t>
      </w:r>
      <w:r w:rsidRPr="00C957E4">
        <w:rPr>
          <w:sz w:val="22"/>
          <w:szCs w:val="22"/>
        </w:rPr>
        <w:t xml:space="preserve">, </w:t>
      </w:r>
      <w:r w:rsidRPr="00C957E4">
        <w:rPr>
          <w:i/>
          <w:iCs/>
          <w:sz w:val="22"/>
          <w:szCs w:val="22"/>
        </w:rPr>
        <w:t>34</w:t>
      </w:r>
      <w:r w:rsidRPr="00C957E4">
        <w:rPr>
          <w:iCs/>
          <w:sz w:val="22"/>
          <w:szCs w:val="22"/>
        </w:rPr>
        <w:t>(3)</w:t>
      </w:r>
      <w:r w:rsidRPr="00C957E4">
        <w:rPr>
          <w:sz w:val="22"/>
          <w:szCs w:val="22"/>
        </w:rPr>
        <w:t xml:space="preserve">, 277-288. </w:t>
      </w:r>
      <w:proofErr w:type="gramStart"/>
      <w:r w:rsidRPr="00C957E4">
        <w:rPr>
          <w:sz w:val="22"/>
          <w:szCs w:val="22"/>
        </w:rPr>
        <w:t>doi:</w:t>
      </w:r>
      <w:proofErr w:type="gramEnd"/>
      <w:r w:rsidRPr="00C957E4">
        <w:rPr>
          <w:sz w:val="22"/>
          <w:szCs w:val="22"/>
        </w:rPr>
        <w:t>10.1177/001872089203400303</w:t>
      </w:r>
    </w:p>
    <w:p w14:paraId="754EEF27"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Earley</w:t>
      </w:r>
      <w:proofErr w:type="spellEnd"/>
      <w:r w:rsidRPr="00C957E4">
        <w:rPr>
          <w:sz w:val="22"/>
          <w:szCs w:val="22"/>
        </w:rPr>
        <w:t xml:space="preserve">, P. C. (1993). East meets West meets Mideast: Further explorations of collectivistic and individualistic work groups. </w:t>
      </w:r>
      <w:r w:rsidRPr="00C957E4">
        <w:rPr>
          <w:i/>
          <w:sz w:val="22"/>
          <w:szCs w:val="22"/>
        </w:rPr>
        <w:t>Academy of Management Journal, 36,</w:t>
      </w:r>
      <w:r w:rsidRPr="00C957E4">
        <w:rPr>
          <w:sz w:val="22"/>
          <w:szCs w:val="22"/>
        </w:rPr>
        <w:t xml:space="preserve"> 319-348.</w:t>
      </w:r>
    </w:p>
    <w:p w14:paraId="70399916"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Eckes</w:t>
      </w:r>
      <w:proofErr w:type="spellEnd"/>
      <w:r w:rsidRPr="00C957E4">
        <w:rPr>
          <w:sz w:val="22"/>
          <w:szCs w:val="22"/>
        </w:rPr>
        <w:t xml:space="preserve">, T., </w:t>
      </w:r>
      <w:proofErr w:type="spellStart"/>
      <w:r w:rsidRPr="00C957E4">
        <w:rPr>
          <w:sz w:val="22"/>
          <w:szCs w:val="22"/>
        </w:rPr>
        <w:t>Trautner</w:t>
      </w:r>
      <w:proofErr w:type="spellEnd"/>
      <w:r w:rsidRPr="00C957E4">
        <w:rPr>
          <w:sz w:val="22"/>
          <w:szCs w:val="22"/>
        </w:rPr>
        <w:t xml:space="preserve">, H. M., &amp; </w:t>
      </w:r>
      <w:proofErr w:type="spellStart"/>
      <w:r w:rsidRPr="00C957E4">
        <w:rPr>
          <w:sz w:val="22"/>
          <w:szCs w:val="22"/>
        </w:rPr>
        <w:t>Behrendt</w:t>
      </w:r>
      <w:proofErr w:type="spellEnd"/>
      <w:r w:rsidRPr="00C957E4">
        <w:rPr>
          <w:sz w:val="22"/>
          <w:szCs w:val="22"/>
        </w:rPr>
        <w:t xml:space="preserve">, R. (2005). Gender subgroups and intergroup perception: Adolescents' views of own-gender and other-gender groups. </w:t>
      </w:r>
      <w:r w:rsidRPr="00C957E4">
        <w:rPr>
          <w:i/>
          <w:sz w:val="22"/>
          <w:szCs w:val="22"/>
        </w:rPr>
        <w:t>The Journal of Social Psychology, 145</w:t>
      </w:r>
      <w:r w:rsidRPr="00C957E4">
        <w:rPr>
          <w:sz w:val="22"/>
          <w:szCs w:val="22"/>
        </w:rPr>
        <w:t>(1)</w:t>
      </w:r>
      <w:r w:rsidR="000F2739" w:rsidRPr="00C957E4">
        <w:rPr>
          <w:sz w:val="22"/>
          <w:szCs w:val="22"/>
        </w:rPr>
        <w:t>, 85-</w:t>
      </w:r>
      <w:r w:rsidRPr="00C957E4">
        <w:rPr>
          <w:sz w:val="22"/>
          <w:szCs w:val="22"/>
        </w:rPr>
        <w:t xml:space="preserve">111. </w:t>
      </w:r>
      <w:proofErr w:type="spellStart"/>
      <w:proofErr w:type="gramStart"/>
      <w:r w:rsidRPr="00C957E4">
        <w:rPr>
          <w:sz w:val="22"/>
          <w:szCs w:val="22"/>
        </w:rPr>
        <w:t>doi</w:t>
      </w:r>
      <w:proofErr w:type="spellEnd"/>
      <w:proofErr w:type="gramEnd"/>
      <w:r w:rsidRPr="00C957E4">
        <w:rPr>
          <w:sz w:val="22"/>
          <w:szCs w:val="22"/>
        </w:rPr>
        <w:t>: 10.3200/SOCP.145.1.85-112</w:t>
      </w:r>
    </w:p>
    <w:p w14:paraId="6CB2CCD0"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 xml:space="preserve">Emich, K. J. (2012). </w:t>
      </w:r>
      <w:r w:rsidR="000F2739" w:rsidRPr="00C957E4">
        <w:rPr>
          <w:sz w:val="22"/>
          <w:szCs w:val="22"/>
          <w:lang w:val="en-US"/>
        </w:rPr>
        <w:t>Transpersonal e</w:t>
      </w:r>
      <w:r w:rsidRPr="00C957E4">
        <w:rPr>
          <w:sz w:val="22"/>
          <w:szCs w:val="22"/>
          <w:lang w:val="en-US"/>
        </w:rPr>
        <w:t>fficacy: H</w:t>
      </w:r>
      <w:r w:rsidR="000F2739" w:rsidRPr="00C957E4">
        <w:rPr>
          <w:sz w:val="22"/>
          <w:szCs w:val="22"/>
          <w:lang w:val="en-US"/>
        </w:rPr>
        <w:t>ow efficacy p</w:t>
      </w:r>
      <w:r w:rsidRPr="00C957E4">
        <w:rPr>
          <w:sz w:val="22"/>
          <w:szCs w:val="22"/>
          <w:lang w:val="en-US"/>
        </w:rPr>
        <w:t xml:space="preserve">erceptions </w:t>
      </w:r>
      <w:r w:rsidR="000F2739" w:rsidRPr="00C957E4">
        <w:rPr>
          <w:sz w:val="22"/>
          <w:szCs w:val="22"/>
          <w:lang w:val="en-US"/>
        </w:rPr>
        <w:t>of single others influence task p</w:t>
      </w:r>
      <w:r w:rsidRPr="00C957E4">
        <w:rPr>
          <w:sz w:val="22"/>
          <w:szCs w:val="22"/>
          <w:lang w:val="en-US"/>
        </w:rPr>
        <w:t xml:space="preserve">erformance. </w:t>
      </w:r>
      <w:r w:rsidRPr="00C957E4">
        <w:rPr>
          <w:i/>
          <w:sz w:val="22"/>
          <w:szCs w:val="22"/>
          <w:lang w:val="en-US"/>
        </w:rPr>
        <w:t>Human Performance, 25</w:t>
      </w:r>
      <w:r w:rsidRPr="00C957E4">
        <w:rPr>
          <w:sz w:val="22"/>
          <w:szCs w:val="22"/>
          <w:lang w:val="en-US"/>
        </w:rPr>
        <w:t>(3)</w:t>
      </w:r>
      <w:r w:rsidRPr="00C957E4">
        <w:rPr>
          <w:i/>
          <w:sz w:val="22"/>
          <w:szCs w:val="22"/>
          <w:lang w:val="en-US"/>
        </w:rPr>
        <w:t>,</w:t>
      </w:r>
      <w:r w:rsidRPr="00C957E4">
        <w:rPr>
          <w:sz w:val="22"/>
          <w:szCs w:val="22"/>
          <w:lang w:val="en-US"/>
        </w:rPr>
        <w:t xml:space="preserve"> 235-254. </w:t>
      </w:r>
      <w:proofErr w:type="spellStart"/>
      <w:proofErr w:type="gramStart"/>
      <w:r w:rsidRPr="00C957E4">
        <w:rPr>
          <w:sz w:val="22"/>
          <w:szCs w:val="22"/>
          <w:lang w:val="en-US"/>
        </w:rPr>
        <w:t>doi</w:t>
      </w:r>
      <w:proofErr w:type="spellEnd"/>
      <w:proofErr w:type="gramEnd"/>
      <w:r w:rsidRPr="00C957E4">
        <w:rPr>
          <w:sz w:val="22"/>
          <w:szCs w:val="22"/>
          <w:lang w:val="en-US"/>
        </w:rPr>
        <w:t>: 10.1080/08959285.2012.683906</w:t>
      </w:r>
    </w:p>
    <w:p w14:paraId="22683017" w14:textId="77777777" w:rsidR="00561B61" w:rsidRPr="00C957E4" w:rsidRDefault="000F2739" w:rsidP="00561B61">
      <w:pPr>
        <w:spacing w:after="0" w:line="360" w:lineRule="auto"/>
        <w:ind w:left="567" w:hanging="567"/>
        <w:rPr>
          <w:sz w:val="22"/>
          <w:szCs w:val="22"/>
        </w:rPr>
      </w:pPr>
      <w:r w:rsidRPr="00C957E4">
        <w:rPr>
          <w:sz w:val="22"/>
          <w:szCs w:val="22"/>
        </w:rPr>
        <w:t>Evans, R. H. (2014). Cultural effects on self-efficacy b</w:t>
      </w:r>
      <w:r w:rsidR="00561B61" w:rsidRPr="00C957E4">
        <w:rPr>
          <w:sz w:val="22"/>
          <w:szCs w:val="22"/>
        </w:rPr>
        <w:t xml:space="preserve">eliefs. In R. Evans, J. </w:t>
      </w:r>
      <w:proofErr w:type="spellStart"/>
      <w:r w:rsidR="00561B61" w:rsidRPr="00C957E4">
        <w:rPr>
          <w:sz w:val="22"/>
          <w:szCs w:val="22"/>
        </w:rPr>
        <w:t>Luft</w:t>
      </w:r>
      <w:proofErr w:type="spellEnd"/>
      <w:r w:rsidR="00561B61" w:rsidRPr="00C957E4">
        <w:rPr>
          <w:sz w:val="22"/>
          <w:szCs w:val="22"/>
        </w:rPr>
        <w:t xml:space="preserve">, C. </w:t>
      </w:r>
      <w:proofErr w:type="spellStart"/>
      <w:r w:rsidR="00561B61" w:rsidRPr="00C957E4">
        <w:rPr>
          <w:sz w:val="22"/>
          <w:szCs w:val="22"/>
        </w:rPr>
        <w:t>Czerniak</w:t>
      </w:r>
      <w:proofErr w:type="spellEnd"/>
      <w:r w:rsidR="00561B61" w:rsidRPr="00C957E4">
        <w:rPr>
          <w:sz w:val="22"/>
          <w:szCs w:val="22"/>
        </w:rPr>
        <w:t xml:space="preserve">, &amp; C. Pea (Eds.), </w:t>
      </w:r>
      <w:r w:rsidRPr="00C957E4">
        <w:rPr>
          <w:i/>
          <w:sz w:val="22"/>
          <w:szCs w:val="22"/>
        </w:rPr>
        <w:t>The role of science teachers’ beliefs in international classrooms: From teacher actions to s</w:t>
      </w:r>
      <w:r w:rsidR="00561B61" w:rsidRPr="00C957E4">
        <w:rPr>
          <w:i/>
          <w:sz w:val="22"/>
          <w:szCs w:val="22"/>
        </w:rPr>
        <w:t xml:space="preserve">tudent </w:t>
      </w:r>
      <w:r w:rsidRPr="00C957E4">
        <w:rPr>
          <w:i/>
          <w:sz w:val="22"/>
          <w:szCs w:val="22"/>
        </w:rPr>
        <w:t>l</w:t>
      </w:r>
      <w:r w:rsidR="00561B61" w:rsidRPr="00C957E4">
        <w:rPr>
          <w:i/>
          <w:sz w:val="22"/>
          <w:szCs w:val="22"/>
        </w:rPr>
        <w:t>earning</w:t>
      </w:r>
      <w:r w:rsidR="00561B61" w:rsidRPr="00C957E4">
        <w:rPr>
          <w:sz w:val="22"/>
          <w:szCs w:val="22"/>
        </w:rPr>
        <w:t xml:space="preserve"> (pp. 35-48). Rotterdam, </w:t>
      </w:r>
      <w:proofErr w:type="gramStart"/>
      <w:r w:rsidR="00561B61" w:rsidRPr="00C957E4">
        <w:rPr>
          <w:sz w:val="22"/>
          <w:szCs w:val="22"/>
        </w:rPr>
        <w:t>The</w:t>
      </w:r>
      <w:proofErr w:type="gramEnd"/>
      <w:r w:rsidR="00561B61" w:rsidRPr="00C957E4">
        <w:rPr>
          <w:sz w:val="22"/>
          <w:szCs w:val="22"/>
        </w:rPr>
        <w:t xml:space="preserve"> Netherlands: Sense Publishers.</w:t>
      </w:r>
    </w:p>
    <w:p w14:paraId="1209A4D2" w14:textId="77777777" w:rsidR="00561B61" w:rsidRPr="00C957E4" w:rsidRDefault="00561B61" w:rsidP="000F2739">
      <w:pPr>
        <w:spacing w:after="0" w:line="360" w:lineRule="auto"/>
        <w:ind w:left="567" w:hanging="567"/>
        <w:rPr>
          <w:sz w:val="22"/>
          <w:szCs w:val="22"/>
        </w:rPr>
      </w:pPr>
      <w:r w:rsidRPr="00C957E4">
        <w:rPr>
          <w:sz w:val="22"/>
          <w:szCs w:val="22"/>
        </w:rPr>
        <w:t xml:space="preserve">Fiske, S. T. (2002). What we know about bias and intergroup conflict, the problem of the century. </w:t>
      </w:r>
      <w:r w:rsidRPr="00C957E4">
        <w:rPr>
          <w:i/>
          <w:sz w:val="22"/>
          <w:szCs w:val="22"/>
        </w:rPr>
        <w:t>Current Directions in Psychological Science, 93</w:t>
      </w:r>
      <w:r w:rsidRPr="00C957E4">
        <w:rPr>
          <w:sz w:val="22"/>
          <w:szCs w:val="22"/>
        </w:rPr>
        <w:t>(3), 467-476. doi:10.1037/0022-0663.93.3.467</w:t>
      </w:r>
    </w:p>
    <w:p w14:paraId="1704C430" w14:textId="77777777" w:rsidR="00561B61" w:rsidRPr="00C957E4" w:rsidRDefault="00561B61" w:rsidP="00561B61">
      <w:pPr>
        <w:spacing w:after="0" w:line="360" w:lineRule="auto"/>
        <w:ind w:left="567" w:hanging="567"/>
        <w:rPr>
          <w:bCs/>
          <w:sz w:val="22"/>
          <w:szCs w:val="22"/>
          <w:lang w:val="en-SG"/>
        </w:rPr>
      </w:pPr>
      <w:r w:rsidRPr="00C957E4">
        <w:rPr>
          <w:bCs/>
          <w:sz w:val="22"/>
          <w:szCs w:val="22"/>
          <w:lang w:val="en-US"/>
        </w:rPr>
        <w:t xml:space="preserve">Galton, M., &amp; </w:t>
      </w:r>
      <w:proofErr w:type="spellStart"/>
      <w:r w:rsidRPr="00C957E4">
        <w:rPr>
          <w:bCs/>
          <w:sz w:val="22"/>
          <w:szCs w:val="22"/>
          <w:lang w:val="en-US"/>
        </w:rPr>
        <w:t>Hagreaves</w:t>
      </w:r>
      <w:proofErr w:type="spellEnd"/>
      <w:r w:rsidRPr="00C957E4">
        <w:rPr>
          <w:bCs/>
          <w:sz w:val="22"/>
          <w:szCs w:val="22"/>
          <w:lang w:val="en-US"/>
        </w:rPr>
        <w:t xml:space="preserve">, L. (2009). </w:t>
      </w:r>
      <w:proofErr w:type="gramStart"/>
      <w:r w:rsidRPr="00C957E4">
        <w:rPr>
          <w:bCs/>
          <w:sz w:val="22"/>
          <w:szCs w:val="22"/>
          <w:lang w:val="en-US"/>
        </w:rPr>
        <w:t xml:space="preserve">Group work: </w:t>
      </w:r>
      <w:r w:rsidR="000F2739" w:rsidRPr="00C957E4">
        <w:rPr>
          <w:bCs/>
          <w:sz w:val="22"/>
          <w:szCs w:val="22"/>
          <w:lang w:val="en-US"/>
        </w:rPr>
        <w:t>S</w:t>
      </w:r>
      <w:r w:rsidRPr="00C957E4">
        <w:rPr>
          <w:bCs/>
          <w:sz w:val="22"/>
          <w:szCs w:val="22"/>
          <w:lang w:val="en-US"/>
        </w:rPr>
        <w:t>till a neglected art?</w:t>
      </w:r>
      <w:proofErr w:type="gramEnd"/>
      <w:r w:rsidRPr="00C957E4">
        <w:rPr>
          <w:bCs/>
          <w:sz w:val="22"/>
          <w:szCs w:val="22"/>
          <w:lang w:val="en-US"/>
        </w:rPr>
        <w:t xml:space="preserve"> </w:t>
      </w:r>
      <w:r w:rsidRPr="00C957E4">
        <w:rPr>
          <w:bCs/>
          <w:i/>
          <w:sz w:val="22"/>
          <w:szCs w:val="22"/>
          <w:lang w:val="en-US"/>
        </w:rPr>
        <w:t>Cambridge Journal of Education, 39</w:t>
      </w:r>
      <w:r w:rsidRPr="00C957E4">
        <w:rPr>
          <w:bCs/>
          <w:sz w:val="22"/>
          <w:szCs w:val="22"/>
          <w:lang w:val="en-US"/>
        </w:rPr>
        <w:t xml:space="preserve">(1), 1-6. </w:t>
      </w:r>
      <w:proofErr w:type="spellStart"/>
      <w:proofErr w:type="gramStart"/>
      <w:r w:rsidRPr="00C957E4">
        <w:rPr>
          <w:bCs/>
          <w:sz w:val="22"/>
          <w:szCs w:val="22"/>
          <w:lang w:val="en-US"/>
        </w:rPr>
        <w:t>doi</w:t>
      </w:r>
      <w:proofErr w:type="spellEnd"/>
      <w:proofErr w:type="gramEnd"/>
      <w:r w:rsidRPr="00C957E4">
        <w:rPr>
          <w:bCs/>
          <w:sz w:val="22"/>
          <w:szCs w:val="22"/>
          <w:lang w:val="en-US"/>
        </w:rPr>
        <w:t xml:space="preserve">: </w:t>
      </w:r>
      <w:r w:rsidRPr="00C957E4">
        <w:rPr>
          <w:bCs/>
          <w:sz w:val="22"/>
          <w:szCs w:val="22"/>
          <w:lang w:val="en-SG"/>
        </w:rPr>
        <w:t>10.1080/03057640902726917</w:t>
      </w:r>
    </w:p>
    <w:p w14:paraId="2CE72C3F" w14:textId="77777777" w:rsidR="00561B61" w:rsidRPr="00C957E4" w:rsidRDefault="00561B61" w:rsidP="00561B61">
      <w:pPr>
        <w:spacing w:after="0" w:line="360" w:lineRule="auto"/>
        <w:ind w:left="567" w:hanging="567"/>
        <w:rPr>
          <w:bCs/>
          <w:sz w:val="22"/>
          <w:szCs w:val="22"/>
          <w:lang w:val="en-US"/>
        </w:rPr>
      </w:pPr>
      <w:r w:rsidRPr="00C957E4">
        <w:rPr>
          <w:bCs/>
          <w:sz w:val="22"/>
          <w:szCs w:val="22"/>
          <w:lang w:val="en-US"/>
        </w:rPr>
        <w:t xml:space="preserve">Galton, M., Hargreaves, L., &amp; Pell, T. (2009). Group work and whole-class teaching with 11- to 14-years-olds compared. </w:t>
      </w:r>
      <w:r w:rsidRPr="00C957E4">
        <w:rPr>
          <w:bCs/>
          <w:i/>
          <w:sz w:val="22"/>
          <w:szCs w:val="22"/>
          <w:lang w:val="en-US"/>
        </w:rPr>
        <w:t>Cambridge Journal of Education, 39</w:t>
      </w:r>
      <w:r w:rsidRPr="00C957E4">
        <w:rPr>
          <w:bCs/>
          <w:sz w:val="22"/>
          <w:szCs w:val="22"/>
          <w:lang w:val="en-US"/>
        </w:rPr>
        <w:t xml:space="preserve">(1), 119-140. </w:t>
      </w:r>
      <w:proofErr w:type="spellStart"/>
      <w:proofErr w:type="gramStart"/>
      <w:r w:rsidRPr="00C957E4">
        <w:rPr>
          <w:bCs/>
          <w:sz w:val="22"/>
          <w:szCs w:val="22"/>
          <w:lang w:val="en-US"/>
        </w:rPr>
        <w:t>doi</w:t>
      </w:r>
      <w:proofErr w:type="spellEnd"/>
      <w:proofErr w:type="gramEnd"/>
      <w:r w:rsidRPr="00C957E4">
        <w:rPr>
          <w:bCs/>
          <w:sz w:val="22"/>
          <w:szCs w:val="22"/>
          <w:lang w:val="en-US"/>
        </w:rPr>
        <w:t>: 10.1080/03057640802701994</w:t>
      </w:r>
    </w:p>
    <w:p w14:paraId="3B993950" w14:textId="77777777" w:rsidR="00561B61" w:rsidRPr="00C957E4" w:rsidRDefault="00561B61" w:rsidP="00561B61">
      <w:pPr>
        <w:spacing w:after="0" w:line="360" w:lineRule="auto"/>
        <w:ind w:left="567" w:hanging="567"/>
        <w:rPr>
          <w:sz w:val="22"/>
          <w:szCs w:val="22"/>
        </w:rPr>
      </w:pPr>
      <w:r w:rsidRPr="00C957E4">
        <w:rPr>
          <w:sz w:val="22"/>
          <w:szCs w:val="22"/>
        </w:rPr>
        <w:t xml:space="preserve">Goddard, R. D. (2001). Collective efficacy: A neglected construct in the study of schools and student achievement. </w:t>
      </w:r>
      <w:r w:rsidRPr="00C957E4">
        <w:rPr>
          <w:i/>
          <w:sz w:val="22"/>
          <w:szCs w:val="22"/>
        </w:rPr>
        <w:t>Journal of Educational Psychology, 93</w:t>
      </w:r>
      <w:r w:rsidRPr="00C957E4">
        <w:rPr>
          <w:sz w:val="22"/>
          <w:szCs w:val="22"/>
        </w:rPr>
        <w:t>(3), 467-476. doi:10.1037/0022-0663.93.3.467</w:t>
      </w:r>
    </w:p>
    <w:p w14:paraId="00389665" w14:textId="77777777" w:rsidR="00561B61" w:rsidRPr="00C957E4" w:rsidRDefault="00561B61" w:rsidP="00561B61">
      <w:pPr>
        <w:spacing w:after="0" w:line="360" w:lineRule="auto"/>
        <w:ind w:left="567" w:hanging="567"/>
        <w:rPr>
          <w:sz w:val="22"/>
          <w:szCs w:val="22"/>
        </w:rPr>
      </w:pPr>
      <w:r w:rsidRPr="00C957E4">
        <w:rPr>
          <w:sz w:val="22"/>
          <w:szCs w:val="22"/>
        </w:rPr>
        <w:t xml:space="preserve">Goddard, R. D., Hoy, W. K., &amp; Woolfolk-Hoy, A. (2004). Collective efficacy beliefs: Theoretical developments, empirical evidence, and future directions. </w:t>
      </w:r>
      <w:r w:rsidRPr="00C957E4">
        <w:rPr>
          <w:i/>
          <w:iCs/>
          <w:sz w:val="22"/>
          <w:szCs w:val="22"/>
        </w:rPr>
        <w:t>Educational</w:t>
      </w:r>
      <w:r w:rsidRPr="00C957E4">
        <w:rPr>
          <w:sz w:val="22"/>
          <w:szCs w:val="22"/>
        </w:rPr>
        <w:t xml:space="preserve"> </w:t>
      </w:r>
      <w:r w:rsidRPr="00C957E4">
        <w:rPr>
          <w:i/>
          <w:iCs/>
          <w:sz w:val="22"/>
          <w:szCs w:val="22"/>
        </w:rPr>
        <w:t>Researcher</w:t>
      </w:r>
      <w:r w:rsidRPr="00C957E4">
        <w:rPr>
          <w:sz w:val="22"/>
          <w:szCs w:val="22"/>
        </w:rPr>
        <w:t xml:space="preserve">, </w:t>
      </w:r>
      <w:r w:rsidRPr="00C957E4">
        <w:rPr>
          <w:i/>
          <w:iCs/>
          <w:sz w:val="22"/>
          <w:szCs w:val="22"/>
        </w:rPr>
        <w:t>33</w:t>
      </w:r>
      <w:r w:rsidRPr="00C957E4">
        <w:rPr>
          <w:sz w:val="22"/>
          <w:szCs w:val="22"/>
        </w:rPr>
        <w:t xml:space="preserve">, 3-13. </w:t>
      </w:r>
      <w:proofErr w:type="spellStart"/>
      <w:proofErr w:type="gramStart"/>
      <w:r w:rsidRPr="00C957E4">
        <w:rPr>
          <w:sz w:val="22"/>
          <w:szCs w:val="22"/>
        </w:rPr>
        <w:t>doi</w:t>
      </w:r>
      <w:proofErr w:type="spellEnd"/>
      <w:proofErr w:type="gramEnd"/>
      <w:r w:rsidRPr="00C957E4">
        <w:rPr>
          <w:sz w:val="22"/>
          <w:szCs w:val="22"/>
        </w:rPr>
        <w:t>: 10.3102/0013189X033003003</w:t>
      </w:r>
    </w:p>
    <w:p w14:paraId="15EE5C7D" w14:textId="77777777" w:rsidR="00561B61" w:rsidRPr="00C957E4" w:rsidRDefault="00561B61" w:rsidP="00561B61">
      <w:pPr>
        <w:spacing w:after="0" w:line="360" w:lineRule="auto"/>
        <w:ind w:left="567" w:hanging="567"/>
        <w:rPr>
          <w:sz w:val="22"/>
          <w:szCs w:val="22"/>
        </w:rPr>
      </w:pPr>
      <w:r w:rsidRPr="00C957E4">
        <w:rPr>
          <w:sz w:val="22"/>
          <w:szCs w:val="22"/>
        </w:rPr>
        <w:t xml:space="preserve">Goddard, R. D., &amp; </w:t>
      </w:r>
      <w:proofErr w:type="spellStart"/>
      <w:r w:rsidRPr="00C957E4">
        <w:rPr>
          <w:sz w:val="22"/>
          <w:szCs w:val="22"/>
        </w:rPr>
        <w:t>Salloum</w:t>
      </w:r>
      <w:proofErr w:type="spellEnd"/>
      <w:r w:rsidRPr="00C957E4">
        <w:rPr>
          <w:sz w:val="22"/>
          <w:szCs w:val="22"/>
        </w:rPr>
        <w:t xml:space="preserve">, S. J. (2012). </w:t>
      </w:r>
      <w:r w:rsidR="000F2739" w:rsidRPr="00C957E4">
        <w:rPr>
          <w:sz w:val="22"/>
          <w:szCs w:val="22"/>
        </w:rPr>
        <w:t>Collective efficacy beliefs, organizational excellence, and l</w:t>
      </w:r>
      <w:r w:rsidRPr="00C957E4">
        <w:rPr>
          <w:sz w:val="22"/>
          <w:szCs w:val="22"/>
        </w:rPr>
        <w:t xml:space="preserve">eadership. In G. M. </w:t>
      </w:r>
      <w:proofErr w:type="spellStart"/>
      <w:r w:rsidRPr="00C957E4">
        <w:rPr>
          <w:sz w:val="22"/>
          <w:szCs w:val="22"/>
        </w:rPr>
        <w:t>Spreitzer</w:t>
      </w:r>
      <w:proofErr w:type="spellEnd"/>
      <w:r w:rsidRPr="00C957E4">
        <w:rPr>
          <w:sz w:val="22"/>
          <w:szCs w:val="22"/>
        </w:rPr>
        <w:t xml:space="preserve">, &amp; K. S. Cameron (Eds.), </w:t>
      </w:r>
      <w:r w:rsidRPr="00C957E4">
        <w:rPr>
          <w:i/>
          <w:iCs/>
          <w:sz w:val="22"/>
          <w:szCs w:val="22"/>
        </w:rPr>
        <w:t xml:space="preserve">The Oxford </w:t>
      </w:r>
      <w:r w:rsidR="000F2739" w:rsidRPr="00C957E4">
        <w:rPr>
          <w:i/>
          <w:iCs/>
          <w:sz w:val="22"/>
          <w:szCs w:val="22"/>
        </w:rPr>
        <w:t>handbook of positive organization s</w:t>
      </w:r>
      <w:r w:rsidRPr="00C957E4">
        <w:rPr>
          <w:i/>
          <w:iCs/>
          <w:sz w:val="22"/>
          <w:szCs w:val="22"/>
        </w:rPr>
        <w:t xml:space="preserve">cholarship </w:t>
      </w:r>
      <w:r w:rsidRPr="00C957E4">
        <w:rPr>
          <w:sz w:val="22"/>
          <w:szCs w:val="22"/>
        </w:rPr>
        <w:t xml:space="preserve">(pp. 642-650).  New York: Oxford University Press. </w:t>
      </w:r>
      <w:proofErr w:type="spellStart"/>
      <w:proofErr w:type="gramStart"/>
      <w:r w:rsidRPr="00C957E4">
        <w:rPr>
          <w:sz w:val="22"/>
          <w:szCs w:val="22"/>
        </w:rPr>
        <w:t>doi</w:t>
      </w:r>
      <w:proofErr w:type="spellEnd"/>
      <w:proofErr w:type="gramEnd"/>
      <w:r w:rsidRPr="00C957E4">
        <w:rPr>
          <w:sz w:val="22"/>
          <w:szCs w:val="22"/>
        </w:rPr>
        <w:t>: 10.1093/</w:t>
      </w:r>
      <w:proofErr w:type="spellStart"/>
      <w:r w:rsidRPr="00C957E4">
        <w:rPr>
          <w:sz w:val="22"/>
          <w:szCs w:val="22"/>
        </w:rPr>
        <w:t>oxfordhb</w:t>
      </w:r>
      <w:proofErr w:type="spellEnd"/>
      <w:r w:rsidRPr="00C957E4">
        <w:rPr>
          <w:sz w:val="22"/>
          <w:szCs w:val="22"/>
        </w:rPr>
        <w:t>/9780199734610.013.0048</w:t>
      </w:r>
    </w:p>
    <w:p w14:paraId="745ED8F0" w14:textId="77777777" w:rsidR="00561B61" w:rsidRPr="00C957E4" w:rsidRDefault="00561B61" w:rsidP="00561B61">
      <w:pPr>
        <w:spacing w:after="0" w:line="360" w:lineRule="auto"/>
        <w:ind w:left="567" w:hanging="567"/>
        <w:rPr>
          <w:sz w:val="22"/>
          <w:szCs w:val="22"/>
        </w:rPr>
      </w:pPr>
      <w:r w:rsidRPr="00C957E4">
        <w:rPr>
          <w:sz w:val="22"/>
          <w:szCs w:val="22"/>
        </w:rPr>
        <w:t xml:space="preserve">Harrison, D. A., Price, K., Gavin, J. H., &amp; Florey, A. T. (2002). Time, teams and task performance: Changing effects of surface and deep level diversity on group functioning. </w:t>
      </w:r>
      <w:r w:rsidRPr="00C957E4">
        <w:rPr>
          <w:i/>
          <w:sz w:val="22"/>
          <w:szCs w:val="22"/>
        </w:rPr>
        <w:t>Academy of Management Journal, 45</w:t>
      </w:r>
      <w:r w:rsidRPr="00C957E4">
        <w:rPr>
          <w:sz w:val="22"/>
          <w:szCs w:val="22"/>
        </w:rPr>
        <w:t xml:space="preserve">(5), 1029-1045. </w:t>
      </w:r>
      <w:proofErr w:type="gramStart"/>
      <w:r w:rsidRPr="00C957E4">
        <w:rPr>
          <w:sz w:val="22"/>
          <w:szCs w:val="22"/>
        </w:rPr>
        <w:t>doi:</w:t>
      </w:r>
      <w:proofErr w:type="gramEnd"/>
      <w:r w:rsidRPr="00C957E4">
        <w:rPr>
          <w:sz w:val="22"/>
          <w:szCs w:val="22"/>
        </w:rPr>
        <w:t>10.2307/3069328</w:t>
      </w:r>
    </w:p>
    <w:p w14:paraId="75B559DD" w14:textId="77777777" w:rsidR="00561B61" w:rsidRPr="00C957E4" w:rsidRDefault="00561B61" w:rsidP="00561B61">
      <w:pPr>
        <w:spacing w:after="0" w:line="360" w:lineRule="auto"/>
        <w:ind w:left="567" w:hanging="567"/>
        <w:rPr>
          <w:sz w:val="22"/>
          <w:szCs w:val="22"/>
          <w:lang w:val="en-US"/>
        </w:rPr>
      </w:pPr>
      <w:proofErr w:type="spellStart"/>
      <w:r w:rsidRPr="00C957E4">
        <w:rPr>
          <w:sz w:val="22"/>
          <w:szCs w:val="22"/>
          <w:lang w:val="en-US"/>
        </w:rPr>
        <w:t>Hobman</w:t>
      </w:r>
      <w:proofErr w:type="spellEnd"/>
      <w:r w:rsidRPr="00C957E4">
        <w:rPr>
          <w:sz w:val="22"/>
          <w:szCs w:val="22"/>
          <w:lang w:val="en-US"/>
        </w:rPr>
        <w:t xml:space="preserve">, E. V., Bordia, P., &amp; </w:t>
      </w:r>
      <w:proofErr w:type="spellStart"/>
      <w:r w:rsidRPr="00C957E4">
        <w:rPr>
          <w:sz w:val="22"/>
          <w:szCs w:val="22"/>
          <w:lang w:val="en-US"/>
        </w:rPr>
        <w:t>Gallois</w:t>
      </w:r>
      <w:proofErr w:type="spellEnd"/>
      <w:r w:rsidRPr="00C957E4">
        <w:rPr>
          <w:sz w:val="22"/>
          <w:szCs w:val="22"/>
          <w:lang w:val="en-US"/>
        </w:rPr>
        <w:t xml:space="preserve">, C. (2004). Perceived dissimilarity and work group involvement. </w:t>
      </w:r>
      <w:r w:rsidRPr="00C957E4">
        <w:rPr>
          <w:i/>
          <w:sz w:val="22"/>
          <w:szCs w:val="22"/>
          <w:lang w:val="en-US"/>
        </w:rPr>
        <w:t>Group and Organization Management, 29</w:t>
      </w:r>
      <w:r w:rsidRPr="00C957E4">
        <w:rPr>
          <w:sz w:val="22"/>
          <w:szCs w:val="22"/>
          <w:lang w:val="en-US"/>
        </w:rPr>
        <w:t xml:space="preserve">(5), 560−587. </w:t>
      </w:r>
      <w:proofErr w:type="spellStart"/>
      <w:proofErr w:type="gramStart"/>
      <w:r w:rsidRPr="00C957E4">
        <w:rPr>
          <w:sz w:val="22"/>
          <w:szCs w:val="22"/>
          <w:lang w:val="en-US"/>
        </w:rPr>
        <w:t>doi</w:t>
      </w:r>
      <w:proofErr w:type="spellEnd"/>
      <w:proofErr w:type="gramEnd"/>
      <w:r w:rsidRPr="00C957E4">
        <w:rPr>
          <w:sz w:val="22"/>
          <w:szCs w:val="22"/>
          <w:lang w:val="en-US"/>
        </w:rPr>
        <w:t>: 10.1177/1059601103254269</w:t>
      </w:r>
    </w:p>
    <w:p w14:paraId="49456E3E"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lastRenderedPageBreak/>
        <w:t xml:space="preserve">Hofstede, G. H., Hofstede, G. J., &amp; </w:t>
      </w:r>
      <w:proofErr w:type="spellStart"/>
      <w:r w:rsidRPr="00C957E4">
        <w:rPr>
          <w:sz w:val="22"/>
          <w:szCs w:val="22"/>
          <w:lang w:val="en-US"/>
        </w:rPr>
        <w:t>Minkov</w:t>
      </w:r>
      <w:proofErr w:type="spellEnd"/>
      <w:r w:rsidRPr="00C957E4">
        <w:rPr>
          <w:sz w:val="22"/>
          <w:szCs w:val="22"/>
          <w:lang w:val="en-US"/>
        </w:rPr>
        <w:t xml:space="preserve">, M. (2010). </w:t>
      </w:r>
      <w:r w:rsidRPr="00C957E4">
        <w:rPr>
          <w:i/>
          <w:sz w:val="22"/>
          <w:szCs w:val="22"/>
          <w:lang w:val="en-US"/>
        </w:rPr>
        <w:t>Cultures and organizations: Software of the mind: Intercultural cooperation and its importance for survival.</w:t>
      </w:r>
      <w:r w:rsidRPr="00C957E4">
        <w:rPr>
          <w:sz w:val="22"/>
          <w:szCs w:val="22"/>
          <w:lang w:val="en-US"/>
        </w:rPr>
        <w:t xml:space="preserve"> New York, NY: McGraw-Hill.</w:t>
      </w:r>
    </w:p>
    <w:p w14:paraId="07A31D37"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 xml:space="preserve">Homan, A. C., Hollenbeck, J. R., Humphrey, S., van </w:t>
      </w:r>
      <w:proofErr w:type="spellStart"/>
      <w:r w:rsidRPr="00C957E4">
        <w:rPr>
          <w:sz w:val="22"/>
          <w:szCs w:val="22"/>
          <w:lang w:val="en-US"/>
        </w:rPr>
        <w:t>Knippenberg</w:t>
      </w:r>
      <w:proofErr w:type="spellEnd"/>
      <w:r w:rsidRPr="00C957E4">
        <w:rPr>
          <w:sz w:val="22"/>
          <w:szCs w:val="22"/>
          <w:lang w:val="en-US"/>
        </w:rPr>
        <w:t xml:space="preserve">, D., </w:t>
      </w:r>
      <w:proofErr w:type="spellStart"/>
      <w:r w:rsidRPr="00C957E4">
        <w:rPr>
          <w:sz w:val="22"/>
          <w:szCs w:val="22"/>
          <w:lang w:val="en-US"/>
        </w:rPr>
        <w:t>Ilgen</w:t>
      </w:r>
      <w:proofErr w:type="spellEnd"/>
      <w:r w:rsidRPr="00C957E4">
        <w:rPr>
          <w:sz w:val="22"/>
          <w:szCs w:val="22"/>
          <w:lang w:val="en-US"/>
        </w:rPr>
        <w:t xml:space="preserve">, D. R., &amp; van </w:t>
      </w:r>
      <w:proofErr w:type="spellStart"/>
      <w:r w:rsidRPr="00C957E4">
        <w:rPr>
          <w:sz w:val="22"/>
          <w:szCs w:val="22"/>
          <w:lang w:val="en-US"/>
        </w:rPr>
        <w:t>Kleef</w:t>
      </w:r>
      <w:proofErr w:type="spellEnd"/>
      <w:r w:rsidRPr="00C957E4">
        <w:rPr>
          <w:sz w:val="22"/>
          <w:szCs w:val="22"/>
          <w:lang w:val="en-US"/>
        </w:rPr>
        <w:t xml:space="preserve">, G. A. (2008). Facing differences with an open mind: Openness to experience, salience of intragroup differences, and performance of diverse work groups. </w:t>
      </w:r>
      <w:r w:rsidRPr="00C957E4">
        <w:rPr>
          <w:i/>
          <w:sz w:val="22"/>
          <w:szCs w:val="22"/>
          <w:lang w:val="en-US"/>
        </w:rPr>
        <w:t>Academy of Management Journal, 51</w:t>
      </w:r>
      <w:r w:rsidRPr="00C957E4">
        <w:rPr>
          <w:sz w:val="22"/>
          <w:szCs w:val="22"/>
          <w:lang w:val="en-US"/>
        </w:rPr>
        <w:t>(6)</w:t>
      </w:r>
      <w:r w:rsidR="000F2739" w:rsidRPr="00C957E4">
        <w:rPr>
          <w:sz w:val="22"/>
          <w:szCs w:val="22"/>
          <w:lang w:val="en-US"/>
        </w:rPr>
        <w:t>, 1204-</w:t>
      </w:r>
      <w:r w:rsidRPr="00C957E4">
        <w:rPr>
          <w:sz w:val="22"/>
          <w:szCs w:val="22"/>
          <w:lang w:val="en-US"/>
        </w:rPr>
        <w:t xml:space="preserve">1222. </w:t>
      </w:r>
      <w:proofErr w:type="spellStart"/>
      <w:proofErr w:type="gramStart"/>
      <w:r w:rsidRPr="00C957E4">
        <w:rPr>
          <w:sz w:val="22"/>
          <w:szCs w:val="22"/>
          <w:lang w:val="en-US"/>
        </w:rPr>
        <w:t>doi</w:t>
      </w:r>
      <w:proofErr w:type="spellEnd"/>
      <w:proofErr w:type="gramEnd"/>
      <w:r w:rsidRPr="00C957E4">
        <w:rPr>
          <w:sz w:val="22"/>
          <w:szCs w:val="22"/>
          <w:lang w:val="en-US"/>
        </w:rPr>
        <w:t>: 10.5465/AMJ.2008.35732995</w:t>
      </w:r>
    </w:p>
    <w:p w14:paraId="17A46E8C" w14:textId="77777777" w:rsidR="000F2739" w:rsidRPr="00C957E4" w:rsidRDefault="000F2739" w:rsidP="000F2739">
      <w:pPr>
        <w:spacing w:after="0" w:line="360" w:lineRule="auto"/>
        <w:ind w:left="567" w:hanging="567"/>
        <w:rPr>
          <w:sz w:val="22"/>
          <w:szCs w:val="22"/>
          <w:lang w:val="en-US"/>
        </w:rPr>
      </w:pPr>
      <w:r w:rsidRPr="00C957E4">
        <w:rPr>
          <w:sz w:val="22"/>
          <w:szCs w:val="22"/>
          <w:lang w:val="en-US"/>
        </w:rPr>
        <w:t xml:space="preserve">Johnson, D. W., &amp; Johnson, R. T. (2009). An educational psychology success story: social interdependence theory and cooperative learning. </w:t>
      </w:r>
      <w:r w:rsidRPr="00C957E4">
        <w:rPr>
          <w:i/>
          <w:sz w:val="22"/>
          <w:szCs w:val="22"/>
          <w:lang w:val="en-US"/>
        </w:rPr>
        <w:t>Educational Researcher, 38</w:t>
      </w:r>
      <w:r w:rsidRPr="00C957E4">
        <w:rPr>
          <w:sz w:val="22"/>
          <w:szCs w:val="22"/>
          <w:lang w:val="en-US"/>
        </w:rPr>
        <w:t xml:space="preserve">(5), 365–379. </w:t>
      </w:r>
      <w:proofErr w:type="spellStart"/>
      <w:proofErr w:type="gramStart"/>
      <w:r w:rsidRPr="00C957E4">
        <w:rPr>
          <w:sz w:val="22"/>
          <w:szCs w:val="22"/>
          <w:lang w:val="en-US"/>
        </w:rPr>
        <w:t>doi</w:t>
      </w:r>
      <w:proofErr w:type="spellEnd"/>
      <w:proofErr w:type="gramEnd"/>
      <w:r w:rsidRPr="00C957E4">
        <w:rPr>
          <w:sz w:val="22"/>
          <w:szCs w:val="22"/>
          <w:lang w:val="en-US"/>
        </w:rPr>
        <w:t>: 10.3102/0013189X09339057</w:t>
      </w:r>
    </w:p>
    <w:p w14:paraId="1A31A0BE" w14:textId="77777777" w:rsidR="00561B61" w:rsidRPr="00C957E4" w:rsidRDefault="00561B61" w:rsidP="00561B61">
      <w:pPr>
        <w:spacing w:after="0" w:line="360" w:lineRule="auto"/>
        <w:ind w:left="567" w:hanging="567"/>
        <w:rPr>
          <w:sz w:val="22"/>
          <w:szCs w:val="22"/>
        </w:rPr>
      </w:pPr>
      <w:r w:rsidRPr="00C957E4">
        <w:rPr>
          <w:sz w:val="22"/>
          <w:szCs w:val="22"/>
        </w:rPr>
        <w:t xml:space="preserve">Johnson, D. W., Johnson, R. T., &amp; </w:t>
      </w:r>
      <w:proofErr w:type="spellStart"/>
      <w:r w:rsidRPr="00C957E4">
        <w:rPr>
          <w:sz w:val="22"/>
          <w:szCs w:val="22"/>
        </w:rPr>
        <w:t>Holubec</w:t>
      </w:r>
      <w:proofErr w:type="spellEnd"/>
      <w:r w:rsidRPr="00C957E4">
        <w:rPr>
          <w:sz w:val="22"/>
          <w:szCs w:val="22"/>
        </w:rPr>
        <w:t xml:space="preserve">, E. J. (1993). </w:t>
      </w:r>
      <w:r w:rsidRPr="00C957E4">
        <w:rPr>
          <w:i/>
          <w:sz w:val="22"/>
          <w:szCs w:val="22"/>
        </w:rPr>
        <w:t>Cooperation in the classroom</w:t>
      </w:r>
      <w:r w:rsidRPr="00C957E4">
        <w:rPr>
          <w:sz w:val="22"/>
          <w:szCs w:val="22"/>
        </w:rPr>
        <w:t xml:space="preserve"> (6</w:t>
      </w:r>
      <w:r w:rsidRPr="00C957E4">
        <w:rPr>
          <w:sz w:val="22"/>
          <w:szCs w:val="22"/>
          <w:vertAlign w:val="superscript"/>
        </w:rPr>
        <w:t>th</w:t>
      </w:r>
      <w:r w:rsidRPr="00C957E4">
        <w:rPr>
          <w:sz w:val="22"/>
          <w:szCs w:val="22"/>
        </w:rPr>
        <w:t xml:space="preserve"> </w:t>
      </w:r>
      <w:proofErr w:type="gramStart"/>
      <w:r w:rsidRPr="00C957E4">
        <w:rPr>
          <w:sz w:val="22"/>
          <w:szCs w:val="22"/>
        </w:rPr>
        <w:t>ed</w:t>
      </w:r>
      <w:proofErr w:type="gramEnd"/>
      <w:r w:rsidRPr="00C957E4">
        <w:rPr>
          <w:sz w:val="22"/>
          <w:szCs w:val="22"/>
        </w:rPr>
        <w:t xml:space="preserve">.). Edina, MN: Interaction Books. </w:t>
      </w:r>
    </w:p>
    <w:p w14:paraId="7CF04F1E" w14:textId="77777777" w:rsidR="00561B61" w:rsidRPr="00C957E4" w:rsidRDefault="00561B61" w:rsidP="00561B61">
      <w:pPr>
        <w:spacing w:after="0" w:line="360" w:lineRule="auto"/>
        <w:ind w:left="567" w:hanging="567"/>
        <w:rPr>
          <w:sz w:val="22"/>
          <w:szCs w:val="22"/>
        </w:rPr>
      </w:pPr>
      <w:r w:rsidRPr="00C957E4">
        <w:rPr>
          <w:sz w:val="22"/>
          <w:szCs w:val="22"/>
        </w:rPr>
        <w:t>Katz-</w:t>
      </w:r>
      <w:proofErr w:type="spellStart"/>
      <w:r w:rsidRPr="00C957E4">
        <w:rPr>
          <w:sz w:val="22"/>
          <w:szCs w:val="22"/>
        </w:rPr>
        <w:t>Navron</w:t>
      </w:r>
      <w:proofErr w:type="spellEnd"/>
      <w:r w:rsidRPr="00C957E4">
        <w:rPr>
          <w:sz w:val="22"/>
          <w:szCs w:val="22"/>
        </w:rPr>
        <w:t xml:space="preserve">, T. Y., &amp; </w:t>
      </w:r>
      <w:proofErr w:type="spellStart"/>
      <w:r w:rsidRPr="00C957E4">
        <w:rPr>
          <w:sz w:val="22"/>
          <w:szCs w:val="22"/>
        </w:rPr>
        <w:t>Erez</w:t>
      </w:r>
      <w:proofErr w:type="spellEnd"/>
      <w:r w:rsidRPr="00C957E4">
        <w:rPr>
          <w:sz w:val="22"/>
          <w:szCs w:val="22"/>
        </w:rPr>
        <w:t xml:space="preserve">, M. (2005). When collective- and self-efficacy affect team performance: The role of task interdependence. </w:t>
      </w:r>
      <w:r w:rsidRPr="00C957E4">
        <w:rPr>
          <w:i/>
          <w:sz w:val="22"/>
          <w:szCs w:val="22"/>
        </w:rPr>
        <w:t>Small Group Research, 36</w:t>
      </w:r>
      <w:r w:rsidRPr="00C957E4">
        <w:rPr>
          <w:sz w:val="22"/>
          <w:szCs w:val="22"/>
        </w:rPr>
        <w:t>(4)</w:t>
      </w:r>
      <w:r w:rsidRPr="00C957E4">
        <w:rPr>
          <w:i/>
          <w:sz w:val="22"/>
          <w:szCs w:val="22"/>
        </w:rPr>
        <w:t xml:space="preserve">, </w:t>
      </w:r>
      <w:r w:rsidRPr="00C957E4">
        <w:rPr>
          <w:sz w:val="22"/>
          <w:szCs w:val="22"/>
        </w:rPr>
        <w:t xml:space="preserve">437-465. </w:t>
      </w:r>
      <w:proofErr w:type="gramStart"/>
      <w:r w:rsidRPr="00C957E4">
        <w:rPr>
          <w:sz w:val="22"/>
          <w:szCs w:val="22"/>
        </w:rPr>
        <w:t>doi:</w:t>
      </w:r>
      <w:proofErr w:type="gramEnd"/>
      <w:r w:rsidRPr="00C957E4">
        <w:rPr>
          <w:sz w:val="22"/>
          <w:szCs w:val="22"/>
        </w:rPr>
        <w:t>10.1177/1046496405275233</w:t>
      </w:r>
    </w:p>
    <w:p w14:paraId="2A1837A6" w14:textId="77777777" w:rsidR="00561B61" w:rsidRPr="00C957E4" w:rsidRDefault="00561B61" w:rsidP="00561B61">
      <w:pPr>
        <w:spacing w:after="0" w:line="360" w:lineRule="auto"/>
        <w:ind w:left="567" w:hanging="567"/>
        <w:rPr>
          <w:bCs/>
          <w:sz w:val="22"/>
          <w:szCs w:val="22"/>
          <w:lang w:val="en-US"/>
        </w:rPr>
      </w:pPr>
      <w:proofErr w:type="spellStart"/>
      <w:r w:rsidRPr="00C957E4">
        <w:rPr>
          <w:bCs/>
          <w:sz w:val="22"/>
          <w:szCs w:val="22"/>
          <w:lang w:val="en-US"/>
        </w:rPr>
        <w:t>Kellett</w:t>
      </w:r>
      <w:proofErr w:type="spellEnd"/>
      <w:r w:rsidRPr="00C957E4">
        <w:rPr>
          <w:bCs/>
          <w:sz w:val="22"/>
          <w:szCs w:val="22"/>
          <w:lang w:val="en-US"/>
        </w:rPr>
        <w:t xml:space="preserve">, J. B., Humphrey, R. H., &amp; </w:t>
      </w:r>
      <w:proofErr w:type="spellStart"/>
      <w:r w:rsidRPr="00C957E4">
        <w:rPr>
          <w:bCs/>
          <w:sz w:val="22"/>
          <w:szCs w:val="22"/>
          <w:lang w:val="en-US"/>
        </w:rPr>
        <w:t>Sleeth</w:t>
      </w:r>
      <w:proofErr w:type="spellEnd"/>
      <w:r w:rsidRPr="00C957E4">
        <w:rPr>
          <w:bCs/>
          <w:sz w:val="22"/>
          <w:szCs w:val="22"/>
          <w:lang w:val="en-US"/>
        </w:rPr>
        <w:t xml:space="preserve">, R. G. (2009). Career development, collective efficacy, and individual task performance. </w:t>
      </w:r>
      <w:r w:rsidRPr="00C957E4">
        <w:rPr>
          <w:bCs/>
          <w:i/>
          <w:sz w:val="22"/>
          <w:szCs w:val="22"/>
          <w:lang w:val="en-US"/>
        </w:rPr>
        <w:t>Career Development International, 14</w:t>
      </w:r>
      <w:r w:rsidRPr="00C957E4">
        <w:rPr>
          <w:bCs/>
          <w:sz w:val="22"/>
          <w:szCs w:val="22"/>
          <w:lang w:val="en-US"/>
        </w:rPr>
        <w:t xml:space="preserve">(6), 534-546. </w:t>
      </w:r>
      <w:proofErr w:type="spellStart"/>
      <w:proofErr w:type="gramStart"/>
      <w:r w:rsidRPr="00C957E4">
        <w:rPr>
          <w:bCs/>
          <w:sz w:val="22"/>
          <w:szCs w:val="22"/>
          <w:lang w:val="en-US"/>
        </w:rPr>
        <w:t>doi</w:t>
      </w:r>
      <w:proofErr w:type="spellEnd"/>
      <w:proofErr w:type="gramEnd"/>
      <w:r w:rsidRPr="00C957E4">
        <w:rPr>
          <w:bCs/>
          <w:sz w:val="22"/>
          <w:szCs w:val="22"/>
          <w:lang w:val="en-US"/>
        </w:rPr>
        <w:t>: 10.1108/13620430910997286</w:t>
      </w:r>
    </w:p>
    <w:p w14:paraId="7E1B979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xml:space="preserve">, R. M. (2002). Writing in early adolescence: A review of the role of self-efficacy beliefs. </w:t>
      </w:r>
      <w:r w:rsidRPr="00C957E4">
        <w:rPr>
          <w:i/>
          <w:sz w:val="22"/>
          <w:szCs w:val="22"/>
        </w:rPr>
        <w:t>Educational Psychology Review, 14</w:t>
      </w:r>
      <w:r w:rsidRPr="00C957E4">
        <w:rPr>
          <w:sz w:val="22"/>
          <w:szCs w:val="22"/>
        </w:rPr>
        <w:t>(2)</w:t>
      </w:r>
      <w:r w:rsidRPr="00C957E4">
        <w:rPr>
          <w:i/>
          <w:sz w:val="22"/>
          <w:szCs w:val="22"/>
        </w:rPr>
        <w:t xml:space="preserve">, </w:t>
      </w:r>
      <w:r w:rsidRPr="00C957E4">
        <w:rPr>
          <w:sz w:val="22"/>
          <w:szCs w:val="22"/>
        </w:rPr>
        <w:t>173-203</w:t>
      </w:r>
      <w:r w:rsidRPr="00C957E4">
        <w:rPr>
          <w:i/>
          <w:sz w:val="22"/>
          <w:szCs w:val="22"/>
        </w:rPr>
        <w:t>.</w:t>
      </w:r>
      <w:r w:rsidRPr="00C957E4">
        <w:rPr>
          <w:sz w:val="22"/>
          <w:szCs w:val="22"/>
        </w:rPr>
        <w:t xml:space="preserve"> </w:t>
      </w:r>
      <w:proofErr w:type="gramStart"/>
      <w:r w:rsidRPr="00C957E4">
        <w:rPr>
          <w:sz w:val="22"/>
          <w:szCs w:val="22"/>
        </w:rPr>
        <w:t>doi:</w:t>
      </w:r>
      <w:proofErr w:type="gramEnd"/>
      <w:r w:rsidRPr="00C957E4">
        <w:rPr>
          <w:sz w:val="22"/>
          <w:szCs w:val="22"/>
        </w:rPr>
        <w:t>10.1023/A:1014626805572</w:t>
      </w:r>
    </w:p>
    <w:p w14:paraId="03949112"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R. M. (2004). Optimism and realism: A review of self-efficacy from a cross-cultural perspective. </w:t>
      </w:r>
      <w:r w:rsidRPr="00C957E4">
        <w:rPr>
          <w:i/>
          <w:iCs/>
          <w:sz w:val="22"/>
          <w:szCs w:val="22"/>
        </w:rPr>
        <w:t>International Journal of Psychology</w:t>
      </w:r>
      <w:r w:rsidRPr="00C957E4">
        <w:rPr>
          <w:sz w:val="22"/>
          <w:szCs w:val="22"/>
        </w:rPr>
        <w:t>, </w:t>
      </w:r>
      <w:r w:rsidRPr="00C957E4">
        <w:rPr>
          <w:i/>
          <w:iCs/>
          <w:sz w:val="22"/>
          <w:szCs w:val="22"/>
        </w:rPr>
        <w:t>39</w:t>
      </w:r>
      <w:r w:rsidRPr="00C957E4">
        <w:rPr>
          <w:sz w:val="22"/>
          <w:szCs w:val="22"/>
        </w:rPr>
        <w:t xml:space="preserve">(3), 205-230. </w:t>
      </w:r>
      <w:proofErr w:type="gramStart"/>
      <w:r w:rsidRPr="00C957E4">
        <w:rPr>
          <w:sz w:val="22"/>
          <w:szCs w:val="22"/>
        </w:rPr>
        <w:t>doi:</w:t>
      </w:r>
      <w:proofErr w:type="gramEnd"/>
      <w:r w:rsidRPr="00C957E4">
        <w:rPr>
          <w:sz w:val="22"/>
          <w:szCs w:val="22"/>
        </w:rPr>
        <w:t>10.1080/00207590344000330</w:t>
      </w:r>
    </w:p>
    <w:p w14:paraId="758E1F00"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xml:space="preserve">, R. M., Chong, W. H., </w:t>
      </w:r>
      <w:proofErr w:type="spellStart"/>
      <w:r w:rsidRPr="00C957E4">
        <w:rPr>
          <w:sz w:val="22"/>
          <w:szCs w:val="22"/>
        </w:rPr>
        <w:t>Huan</w:t>
      </w:r>
      <w:proofErr w:type="spellEnd"/>
      <w:r w:rsidRPr="00C957E4">
        <w:rPr>
          <w:sz w:val="22"/>
          <w:szCs w:val="22"/>
        </w:rPr>
        <w:t xml:space="preserve">, V. S., Wong, I., Kates, A., &amp; </w:t>
      </w:r>
      <w:proofErr w:type="spellStart"/>
      <w:r w:rsidRPr="00C957E4">
        <w:rPr>
          <w:sz w:val="22"/>
          <w:szCs w:val="22"/>
        </w:rPr>
        <w:t>Hannok</w:t>
      </w:r>
      <w:proofErr w:type="spellEnd"/>
      <w:r w:rsidRPr="00C957E4">
        <w:rPr>
          <w:sz w:val="22"/>
          <w:szCs w:val="22"/>
        </w:rPr>
        <w:t xml:space="preserve">, W. (2008). Motivation beliefs of secondary school teachers in Canada and Singapore: A mixed methods study. </w:t>
      </w:r>
      <w:r w:rsidRPr="00C957E4">
        <w:rPr>
          <w:i/>
          <w:iCs/>
          <w:sz w:val="22"/>
          <w:szCs w:val="22"/>
        </w:rPr>
        <w:t>Teaching</w:t>
      </w:r>
      <w:r w:rsidRPr="00C957E4">
        <w:rPr>
          <w:sz w:val="22"/>
          <w:szCs w:val="22"/>
        </w:rPr>
        <w:t xml:space="preserve"> </w:t>
      </w:r>
      <w:r w:rsidRPr="00C957E4">
        <w:rPr>
          <w:i/>
          <w:iCs/>
          <w:sz w:val="22"/>
          <w:szCs w:val="22"/>
        </w:rPr>
        <w:t>and Teacher Education</w:t>
      </w:r>
      <w:r w:rsidRPr="00C957E4">
        <w:rPr>
          <w:sz w:val="22"/>
          <w:szCs w:val="22"/>
        </w:rPr>
        <w:t xml:space="preserve">, </w:t>
      </w:r>
      <w:r w:rsidRPr="00C957E4">
        <w:rPr>
          <w:i/>
          <w:iCs/>
          <w:sz w:val="22"/>
          <w:szCs w:val="22"/>
        </w:rPr>
        <w:t>24</w:t>
      </w:r>
      <w:r w:rsidRPr="00C957E4">
        <w:rPr>
          <w:iCs/>
          <w:sz w:val="22"/>
          <w:szCs w:val="22"/>
        </w:rPr>
        <w:t>(7)</w:t>
      </w:r>
      <w:r w:rsidRPr="00C957E4">
        <w:rPr>
          <w:sz w:val="22"/>
          <w:szCs w:val="22"/>
        </w:rPr>
        <w:t>, 1919-1934. doi:10.1016/j.tate.2008.01.005</w:t>
      </w:r>
    </w:p>
    <w:p w14:paraId="68483D6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xml:space="preserve">, R. M., &amp; </w:t>
      </w:r>
      <w:proofErr w:type="spellStart"/>
      <w:r w:rsidRPr="00C957E4">
        <w:rPr>
          <w:sz w:val="22"/>
          <w:szCs w:val="22"/>
        </w:rPr>
        <w:t>Krawchuk</w:t>
      </w:r>
      <w:proofErr w:type="spellEnd"/>
      <w:r w:rsidRPr="00C957E4">
        <w:rPr>
          <w:sz w:val="22"/>
          <w:szCs w:val="22"/>
        </w:rPr>
        <w:t xml:space="preserve">, L. L. (2009). Collective motivation beliefs of early adolescents working in small groups. </w:t>
      </w:r>
      <w:r w:rsidRPr="00C957E4">
        <w:rPr>
          <w:i/>
          <w:sz w:val="22"/>
          <w:szCs w:val="22"/>
        </w:rPr>
        <w:t>Journal of School Psychology, 47</w:t>
      </w:r>
      <w:r w:rsidRPr="00C957E4">
        <w:rPr>
          <w:sz w:val="22"/>
          <w:szCs w:val="22"/>
        </w:rPr>
        <w:t>(2), 101-120. doi:10.1016/j.jsp.2008.11.002</w:t>
      </w:r>
    </w:p>
    <w:p w14:paraId="36699DAC"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xml:space="preserve">, R., </w:t>
      </w:r>
      <w:proofErr w:type="spellStart"/>
      <w:r w:rsidRPr="00C957E4">
        <w:rPr>
          <w:sz w:val="22"/>
          <w:szCs w:val="22"/>
        </w:rPr>
        <w:t>Durksen</w:t>
      </w:r>
      <w:proofErr w:type="spellEnd"/>
      <w:r w:rsidRPr="00C957E4">
        <w:rPr>
          <w:sz w:val="22"/>
          <w:szCs w:val="22"/>
        </w:rPr>
        <w:t xml:space="preserve">, T., &amp; </w:t>
      </w:r>
      <w:proofErr w:type="spellStart"/>
      <w:r w:rsidRPr="00C957E4">
        <w:rPr>
          <w:sz w:val="22"/>
          <w:szCs w:val="22"/>
        </w:rPr>
        <w:t>Tze</w:t>
      </w:r>
      <w:proofErr w:type="spellEnd"/>
      <w:r w:rsidRPr="00C957E4">
        <w:rPr>
          <w:sz w:val="22"/>
          <w:szCs w:val="22"/>
        </w:rPr>
        <w:t xml:space="preserve">, V. (2013). Culture, context, and collective confusion: Exploring teachers’ motivation in cross-cultural contexts. In G. A. D </w:t>
      </w:r>
      <w:proofErr w:type="spellStart"/>
      <w:r w:rsidRPr="00C957E4">
        <w:rPr>
          <w:sz w:val="22"/>
          <w:szCs w:val="22"/>
        </w:rPr>
        <w:t>Liem</w:t>
      </w:r>
      <w:proofErr w:type="spellEnd"/>
      <w:r w:rsidRPr="00C957E4">
        <w:rPr>
          <w:sz w:val="22"/>
          <w:szCs w:val="22"/>
        </w:rPr>
        <w:t xml:space="preserve"> &amp; A. B. I. Bernardo (Eds.), </w:t>
      </w:r>
      <w:r w:rsidRPr="00C957E4">
        <w:rPr>
          <w:i/>
          <w:iCs/>
          <w:sz w:val="22"/>
          <w:szCs w:val="22"/>
        </w:rPr>
        <w:t>Advancing cross-cultural perspectives on educational psychology.</w:t>
      </w:r>
      <w:r w:rsidRPr="00C957E4">
        <w:rPr>
          <w:sz w:val="22"/>
          <w:szCs w:val="22"/>
        </w:rPr>
        <w:t> (pp. 193-201). Charlotte, NC: Information Age Publishing.</w:t>
      </w:r>
    </w:p>
    <w:p w14:paraId="0CD29AD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Klassen</w:t>
      </w:r>
      <w:proofErr w:type="spellEnd"/>
      <w:r w:rsidRPr="00C957E4">
        <w:rPr>
          <w:sz w:val="22"/>
          <w:szCs w:val="22"/>
        </w:rPr>
        <w:t xml:space="preserve">, R. M., &amp; Usher, E. L. (2010). Self-efficacy in educational settings: Recent research and emerging directions. In T. C. </w:t>
      </w:r>
      <w:proofErr w:type="spellStart"/>
      <w:r w:rsidRPr="00C957E4">
        <w:rPr>
          <w:sz w:val="22"/>
          <w:szCs w:val="22"/>
        </w:rPr>
        <w:t>Urdan</w:t>
      </w:r>
      <w:proofErr w:type="spellEnd"/>
      <w:r w:rsidRPr="00C957E4">
        <w:rPr>
          <w:sz w:val="22"/>
          <w:szCs w:val="22"/>
        </w:rPr>
        <w:t xml:space="preserve"> &amp; S. A. </w:t>
      </w:r>
      <w:proofErr w:type="spellStart"/>
      <w:r w:rsidRPr="00C957E4">
        <w:rPr>
          <w:sz w:val="22"/>
          <w:szCs w:val="22"/>
        </w:rPr>
        <w:t>Karabenick</w:t>
      </w:r>
      <w:proofErr w:type="spellEnd"/>
      <w:r w:rsidRPr="00C957E4">
        <w:rPr>
          <w:sz w:val="22"/>
          <w:szCs w:val="22"/>
        </w:rPr>
        <w:t xml:space="preserve"> (Eds.), </w:t>
      </w:r>
      <w:r w:rsidRPr="00C957E4">
        <w:rPr>
          <w:i/>
          <w:iCs/>
          <w:sz w:val="22"/>
          <w:szCs w:val="22"/>
        </w:rPr>
        <w:t>Advances in motivation and</w:t>
      </w:r>
      <w:r w:rsidR="000F2739" w:rsidRPr="00C957E4">
        <w:rPr>
          <w:i/>
          <w:iCs/>
          <w:sz w:val="22"/>
          <w:szCs w:val="22"/>
        </w:rPr>
        <w:t xml:space="preserve"> achievement: The decade ahead - </w:t>
      </w:r>
      <w:r w:rsidRPr="00C957E4">
        <w:rPr>
          <w:i/>
          <w:iCs/>
          <w:sz w:val="22"/>
          <w:szCs w:val="22"/>
        </w:rPr>
        <w:t>Theoretical perspectives on motivation and achievement</w:t>
      </w:r>
      <w:r w:rsidRPr="00C957E4">
        <w:rPr>
          <w:sz w:val="22"/>
          <w:szCs w:val="22"/>
        </w:rPr>
        <w:t> (</w:t>
      </w:r>
      <w:r w:rsidRPr="00C957E4">
        <w:rPr>
          <w:iCs/>
          <w:sz w:val="22"/>
          <w:szCs w:val="22"/>
        </w:rPr>
        <w:t xml:space="preserve">Vol. 16A, </w:t>
      </w:r>
      <w:r w:rsidRPr="00C957E4">
        <w:rPr>
          <w:sz w:val="22"/>
          <w:szCs w:val="22"/>
        </w:rPr>
        <w:t>pp. 1-33). Bingley, UK: Emerald Publishing Group.</w:t>
      </w:r>
    </w:p>
    <w:p w14:paraId="068BDFCA" w14:textId="77777777" w:rsidR="00561B61" w:rsidRPr="00C957E4" w:rsidRDefault="00561B61" w:rsidP="00561B61">
      <w:pPr>
        <w:spacing w:after="0" w:line="360" w:lineRule="auto"/>
        <w:ind w:left="567" w:hanging="567"/>
        <w:rPr>
          <w:sz w:val="22"/>
          <w:szCs w:val="22"/>
        </w:rPr>
      </w:pPr>
      <w:proofErr w:type="spellStart"/>
      <w:r w:rsidRPr="00C957E4">
        <w:rPr>
          <w:sz w:val="22"/>
          <w:szCs w:val="22"/>
        </w:rPr>
        <w:lastRenderedPageBreak/>
        <w:t>Klassen</w:t>
      </w:r>
      <w:proofErr w:type="spellEnd"/>
      <w:r w:rsidRPr="00C957E4">
        <w:rPr>
          <w:sz w:val="22"/>
          <w:szCs w:val="22"/>
        </w:rPr>
        <w:t xml:space="preserve">, R. M., Usher, E. L., &amp; Bong, M. (2010). Teachers’ collective efficacy, job satisfaction, and job stress in cross-cultural context. </w:t>
      </w:r>
      <w:r w:rsidRPr="00C957E4">
        <w:rPr>
          <w:i/>
          <w:sz w:val="22"/>
          <w:szCs w:val="22"/>
        </w:rPr>
        <w:t>Journal of Experimental Education, 78</w:t>
      </w:r>
      <w:r w:rsidRPr="00C957E4">
        <w:rPr>
          <w:sz w:val="22"/>
          <w:szCs w:val="22"/>
        </w:rPr>
        <w:t xml:space="preserve">(4), 464-486. </w:t>
      </w:r>
      <w:proofErr w:type="gramStart"/>
      <w:r w:rsidRPr="00C957E4">
        <w:rPr>
          <w:sz w:val="22"/>
          <w:szCs w:val="22"/>
        </w:rPr>
        <w:t>doi:</w:t>
      </w:r>
      <w:proofErr w:type="gramEnd"/>
      <w:r w:rsidRPr="00C957E4">
        <w:rPr>
          <w:sz w:val="22"/>
          <w:szCs w:val="22"/>
        </w:rPr>
        <w:t>10.1080/00220970903292975</w:t>
      </w:r>
    </w:p>
    <w:p w14:paraId="3F14F125"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Komarraju</w:t>
      </w:r>
      <w:proofErr w:type="spellEnd"/>
      <w:r w:rsidRPr="00C957E4">
        <w:rPr>
          <w:sz w:val="22"/>
          <w:szCs w:val="22"/>
        </w:rPr>
        <w:t xml:space="preserve">, M., &amp; Nadler, D. (2013). Self-efficacy and academic achievement: Why do implicit beliefs, goals, and effort regulation matter? </w:t>
      </w:r>
      <w:r w:rsidRPr="00C957E4">
        <w:rPr>
          <w:i/>
          <w:sz w:val="22"/>
          <w:szCs w:val="22"/>
        </w:rPr>
        <w:t>Learning and Individual Differences, 25</w:t>
      </w:r>
      <w:r w:rsidRPr="00C957E4">
        <w:rPr>
          <w:sz w:val="22"/>
          <w:szCs w:val="22"/>
        </w:rPr>
        <w:t xml:space="preserve">, 67-72. </w:t>
      </w:r>
      <w:proofErr w:type="spellStart"/>
      <w:proofErr w:type="gramStart"/>
      <w:r w:rsidRPr="00C957E4">
        <w:rPr>
          <w:sz w:val="22"/>
          <w:szCs w:val="22"/>
        </w:rPr>
        <w:t>doi</w:t>
      </w:r>
      <w:proofErr w:type="spellEnd"/>
      <w:proofErr w:type="gramEnd"/>
      <w:r w:rsidRPr="00C957E4">
        <w:rPr>
          <w:sz w:val="22"/>
          <w:szCs w:val="22"/>
        </w:rPr>
        <w:t>: 10.1016/j.lindif.2013.01.005</w:t>
      </w:r>
    </w:p>
    <w:p w14:paraId="2173EB17"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Kutnick</w:t>
      </w:r>
      <w:proofErr w:type="spellEnd"/>
      <w:r w:rsidRPr="00C957E4">
        <w:rPr>
          <w:sz w:val="22"/>
          <w:szCs w:val="22"/>
        </w:rPr>
        <w:t xml:space="preserve">, P., </w:t>
      </w:r>
      <w:proofErr w:type="spellStart"/>
      <w:r w:rsidRPr="00C957E4">
        <w:rPr>
          <w:sz w:val="22"/>
          <w:szCs w:val="22"/>
        </w:rPr>
        <w:t>Sebba</w:t>
      </w:r>
      <w:proofErr w:type="spellEnd"/>
      <w:r w:rsidRPr="00C957E4">
        <w:rPr>
          <w:sz w:val="22"/>
          <w:szCs w:val="22"/>
        </w:rPr>
        <w:t xml:space="preserve">, J., Blatchford, P., Galton, M., Thorp, J. with </w:t>
      </w:r>
      <w:proofErr w:type="spellStart"/>
      <w:r w:rsidRPr="00C957E4">
        <w:rPr>
          <w:sz w:val="22"/>
          <w:szCs w:val="22"/>
        </w:rPr>
        <w:t>MacIntyre</w:t>
      </w:r>
      <w:proofErr w:type="spellEnd"/>
      <w:r w:rsidRPr="00C957E4">
        <w:rPr>
          <w:sz w:val="22"/>
          <w:szCs w:val="22"/>
        </w:rPr>
        <w:t xml:space="preserve">, H., &amp; </w:t>
      </w:r>
      <w:proofErr w:type="spellStart"/>
      <w:r w:rsidR="000F2739" w:rsidRPr="00C957E4">
        <w:rPr>
          <w:sz w:val="22"/>
          <w:szCs w:val="22"/>
        </w:rPr>
        <w:t>Berdondini</w:t>
      </w:r>
      <w:proofErr w:type="spellEnd"/>
      <w:r w:rsidR="000F2739" w:rsidRPr="00C957E4">
        <w:rPr>
          <w:sz w:val="22"/>
          <w:szCs w:val="22"/>
        </w:rPr>
        <w:t>, L. (2005</w:t>
      </w:r>
      <w:r w:rsidRPr="00C957E4">
        <w:rPr>
          <w:sz w:val="22"/>
          <w:szCs w:val="22"/>
        </w:rPr>
        <w:t xml:space="preserve">). </w:t>
      </w:r>
      <w:r w:rsidRPr="00C957E4">
        <w:rPr>
          <w:i/>
          <w:sz w:val="22"/>
          <w:szCs w:val="22"/>
        </w:rPr>
        <w:t xml:space="preserve">The effects of pupil </w:t>
      </w:r>
      <w:proofErr w:type="gramStart"/>
      <w:r w:rsidRPr="00C957E4">
        <w:rPr>
          <w:i/>
          <w:sz w:val="22"/>
          <w:szCs w:val="22"/>
        </w:rPr>
        <w:t>grouping:</w:t>
      </w:r>
      <w:proofErr w:type="gramEnd"/>
      <w:r w:rsidRPr="00C957E4">
        <w:rPr>
          <w:i/>
          <w:sz w:val="22"/>
          <w:szCs w:val="22"/>
        </w:rPr>
        <w:t xml:space="preserve"> Literature review</w:t>
      </w:r>
      <w:r w:rsidRPr="00C957E4">
        <w:rPr>
          <w:sz w:val="22"/>
          <w:szCs w:val="22"/>
        </w:rPr>
        <w:t>. Research Report 688. Nottingham: DfES Publications.</w:t>
      </w:r>
    </w:p>
    <w:p w14:paraId="770E923E" w14:textId="77777777" w:rsidR="00561B61" w:rsidRPr="00C957E4" w:rsidRDefault="00561B61" w:rsidP="00561B61">
      <w:pPr>
        <w:spacing w:after="0" w:line="360" w:lineRule="auto"/>
        <w:ind w:left="567" w:hanging="567"/>
        <w:rPr>
          <w:sz w:val="22"/>
          <w:szCs w:val="22"/>
        </w:rPr>
      </w:pPr>
      <w:r w:rsidRPr="00C957E4">
        <w:rPr>
          <w:sz w:val="22"/>
          <w:szCs w:val="22"/>
        </w:rPr>
        <w:t xml:space="preserve">Lam, S. S., Chen, X. P., &amp; </w:t>
      </w:r>
      <w:proofErr w:type="spellStart"/>
      <w:r w:rsidRPr="00C957E4">
        <w:rPr>
          <w:sz w:val="22"/>
          <w:szCs w:val="22"/>
        </w:rPr>
        <w:t>Schaubroeck</w:t>
      </w:r>
      <w:proofErr w:type="spellEnd"/>
      <w:r w:rsidRPr="00C957E4">
        <w:rPr>
          <w:sz w:val="22"/>
          <w:szCs w:val="22"/>
        </w:rPr>
        <w:t xml:space="preserve">, J. (2002). Participative decision making and employee performance in different cultures: The moderating effects of </w:t>
      </w:r>
      <w:proofErr w:type="spellStart"/>
      <w:r w:rsidRPr="00C957E4">
        <w:rPr>
          <w:sz w:val="22"/>
          <w:szCs w:val="22"/>
        </w:rPr>
        <w:t>allocentrism</w:t>
      </w:r>
      <w:proofErr w:type="spellEnd"/>
      <w:r w:rsidRPr="00C957E4">
        <w:rPr>
          <w:sz w:val="22"/>
          <w:szCs w:val="22"/>
        </w:rPr>
        <w:t>/</w:t>
      </w:r>
      <w:proofErr w:type="spellStart"/>
      <w:r w:rsidRPr="00C957E4">
        <w:rPr>
          <w:sz w:val="22"/>
          <w:szCs w:val="22"/>
        </w:rPr>
        <w:t>idiocentrism</w:t>
      </w:r>
      <w:proofErr w:type="spellEnd"/>
      <w:r w:rsidRPr="00C957E4">
        <w:rPr>
          <w:sz w:val="22"/>
          <w:szCs w:val="22"/>
        </w:rPr>
        <w:t xml:space="preserve"> and efficacy. </w:t>
      </w:r>
      <w:r w:rsidRPr="00C957E4">
        <w:rPr>
          <w:i/>
          <w:sz w:val="22"/>
          <w:szCs w:val="22"/>
        </w:rPr>
        <w:t>Academy of' Management Journal, 45</w:t>
      </w:r>
      <w:r w:rsidRPr="00C957E4">
        <w:rPr>
          <w:sz w:val="22"/>
          <w:szCs w:val="22"/>
        </w:rPr>
        <w:t xml:space="preserve">(5), 905-1005. </w:t>
      </w:r>
      <w:proofErr w:type="spellStart"/>
      <w:proofErr w:type="gramStart"/>
      <w:r w:rsidRPr="00C957E4">
        <w:rPr>
          <w:sz w:val="22"/>
          <w:szCs w:val="22"/>
        </w:rPr>
        <w:t>doi</w:t>
      </w:r>
      <w:proofErr w:type="spellEnd"/>
      <w:proofErr w:type="gramEnd"/>
      <w:r w:rsidRPr="00C957E4">
        <w:rPr>
          <w:sz w:val="22"/>
          <w:szCs w:val="22"/>
        </w:rPr>
        <w:t>: 10.2307/3069321</w:t>
      </w:r>
    </w:p>
    <w:p w14:paraId="050D39E8" w14:textId="77777777" w:rsidR="00561B61" w:rsidRPr="00C957E4" w:rsidRDefault="00561B61" w:rsidP="00561B61">
      <w:pPr>
        <w:spacing w:after="0" w:line="360" w:lineRule="auto"/>
        <w:ind w:left="567" w:hanging="567"/>
        <w:rPr>
          <w:sz w:val="22"/>
          <w:szCs w:val="22"/>
        </w:rPr>
      </w:pPr>
      <w:r w:rsidRPr="00C957E4">
        <w:rPr>
          <w:sz w:val="22"/>
          <w:szCs w:val="22"/>
        </w:rPr>
        <w:t xml:space="preserve">Lee, C., &amp; </w:t>
      </w:r>
      <w:proofErr w:type="spellStart"/>
      <w:r w:rsidRPr="00C957E4">
        <w:rPr>
          <w:sz w:val="22"/>
          <w:szCs w:val="22"/>
        </w:rPr>
        <w:t>Farh</w:t>
      </w:r>
      <w:proofErr w:type="spellEnd"/>
      <w:r w:rsidRPr="00C957E4">
        <w:rPr>
          <w:sz w:val="22"/>
          <w:szCs w:val="22"/>
        </w:rPr>
        <w:t xml:space="preserve">, J-L. (2004). Joint effects of group efficacy and gender diversity on group cohesion and performance. </w:t>
      </w:r>
      <w:r w:rsidRPr="00C957E4">
        <w:rPr>
          <w:i/>
          <w:sz w:val="22"/>
          <w:szCs w:val="22"/>
        </w:rPr>
        <w:t>Applied Psychology: An International review, 53</w:t>
      </w:r>
      <w:r w:rsidRPr="00C957E4">
        <w:rPr>
          <w:sz w:val="22"/>
          <w:szCs w:val="22"/>
        </w:rPr>
        <w:t>, 136-154. doi:10.1111/j.1464-0597.2004.00164.x</w:t>
      </w:r>
    </w:p>
    <w:p w14:paraId="6773239D" w14:textId="77777777" w:rsidR="00561B61" w:rsidRPr="00C957E4" w:rsidRDefault="00561B61" w:rsidP="00561B61">
      <w:pPr>
        <w:spacing w:after="0" w:line="360" w:lineRule="auto"/>
        <w:ind w:left="567" w:hanging="567"/>
        <w:rPr>
          <w:sz w:val="22"/>
          <w:szCs w:val="22"/>
          <w:lang w:val="en-US"/>
        </w:rPr>
      </w:pPr>
      <w:r w:rsidRPr="00C957E4">
        <w:rPr>
          <w:sz w:val="22"/>
          <w:szCs w:val="22"/>
        </w:rPr>
        <w:t xml:space="preserve">Lee, W., Lee, M-J, &amp; Bong, M. (2014). Testing interest and self-efficacy as predictors of academic self-regulation and achievement. </w:t>
      </w:r>
      <w:r w:rsidRPr="00C957E4">
        <w:rPr>
          <w:i/>
          <w:sz w:val="22"/>
          <w:szCs w:val="22"/>
        </w:rPr>
        <w:t>Contemporary Educational Psychology, 39</w:t>
      </w:r>
      <w:r w:rsidRPr="00C957E4">
        <w:rPr>
          <w:sz w:val="22"/>
          <w:szCs w:val="22"/>
        </w:rPr>
        <w:t>(2)</w:t>
      </w:r>
      <w:r w:rsidRPr="00C957E4">
        <w:rPr>
          <w:i/>
          <w:sz w:val="22"/>
          <w:szCs w:val="22"/>
        </w:rPr>
        <w:t>,</w:t>
      </w:r>
      <w:r w:rsidRPr="00C957E4">
        <w:rPr>
          <w:sz w:val="22"/>
          <w:szCs w:val="22"/>
        </w:rPr>
        <w:t xml:space="preserve"> 86-99. </w:t>
      </w:r>
      <w:proofErr w:type="spellStart"/>
      <w:proofErr w:type="gramStart"/>
      <w:r w:rsidRPr="00C957E4">
        <w:rPr>
          <w:sz w:val="22"/>
          <w:szCs w:val="22"/>
        </w:rPr>
        <w:t>doi</w:t>
      </w:r>
      <w:proofErr w:type="spellEnd"/>
      <w:proofErr w:type="gramEnd"/>
      <w:r w:rsidRPr="00C957E4">
        <w:rPr>
          <w:sz w:val="22"/>
          <w:szCs w:val="22"/>
        </w:rPr>
        <w:t xml:space="preserve">: </w:t>
      </w:r>
      <w:r w:rsidRPr="00C957E4">
        <w:rPr>
          <w:sz w:val="22"/>
          <w:szCs w:val="22"/>
          <w:lang w:val="en-US"/>
        </w:rPr>
        <w:t xml:space="preserve">10.1016/j.cedpsych.2014.02.002 </w:t>
      </w:r>
    </w:p>
    <w:p w14:paraId="472A2FED" w14:textId="77777777" w:rsidR="00561B61" w:rsidRPr="00C957E4" w:rsidRDefault="00561B61" w:rsidP="00561B61">
      <w:pPr>
        <w:spacing w:after="0" w:line="360" w:lineRule="auto"/>
        <w:ind w:left="567" w:hanging="567"/>
        <w:rPr>
          <w:sz w:val="22"/>
          <w:szCs w:val="22"/>
        </w:rPr>
      </w:pPr>
      <w:r w:rsidRPr="00C957E4">
        <w:rPr>
          <w:sz w:val="22"/>
          <w:szCs w:val="22"/>
        </w:rPr>
        <w:t>Lent, R. W., Schmidt, J., &amp; Schmidt, L. (2006). Collective efficacy beliefs in student work teams: Relation to self-efficacy, cohesion, and performance. </w:t>
      </w:r>
      <w:r w:rsidRPr="00C957E4">
        <w:rPr>
          <w:i/>
          <w:iCs/>
          <w:sz w:val="22"/>
          <w:szCs w:val="22"/>
        </w:rPr>
        <w:t xml:space="preserve">Journal of Vocational </w:t>
      </w:r>
      <w:proofErr w:type="spellStart"/>
      <w:r w:rsidRPr="00C957E4">
        <w:rPr>
          <w:i/>
          <w:iCs/>
          <w:sz w:val="22"/>
          <w:szCs w:val="22"/>
        </w:rPr>
        <w:t>Behavior</w:t>
      </w:r>
      <w:proofErr w:type="spellEnd"/>
      <w:r w:rsidRPr="00C957E4">
        <w:rPr>
          <w:sz w:val="22"/>
          <w:szCs w:val="22"/>
        </w:rPr>
        <w:t>, </w:t>
      </w:r>
      <w:r w:rsidRPr="00C957E4">
        <w:rPr>
          <w:i/>
          <w:iCs/>
          <w:sz w:val="22"/>
          <w:szCs w:val="22"/>
        </w:rPr>
        <w:t>68</w:t>
      </w:r>
      <w:r w:rsidRPr="00C957E4">
        <w:rPr>
          <w:sz w:val="22"/>
          <w:szCs w:val="22"/>
        </w:rPr>
        <w:t>(1), 73-84. doi:10.1016/j.jvb.2005.04.001</w:t>
      </w:r>
    </w:p>
    <w:p w14:paraId="387D7489" w14:textId="77777777" w:rsidR="00561B61" w:rsidRPr="00C957E4" w:rsidRDefault="00561B61" w:rsidP="00561B61">
      <w:pPr>
        <w:spacing w:after="0" w:line="360" w:lineRule="auto"/>
        <w:ind w:left="567" w:hanging="567"/>
        <w:rPr>
          <w:sz w:val="22"/>
          <w:szCs w:val="22"/>
        </w:rPr>
      </w:pPr>
      <w:r w:rsidRPr="00C957E4">
        <w:rPr>
          <w:sz w:val="22"/>
          <w:szCs w:val="22"/>
        </w:rPr>
        <w:t xml:space="preserve">Lewin, K. (1943). Psychology and the process of group living. </w:t>
      </w:r>
      <w:r w:rsidRPr="00C957E4">
        <w:rPr>
          <w:i/>
          <w:sz w:val="22"/>
          <w:szCs w:val="22"/>
        </w:rPr>
        <w:t>Journal of Social Psychology, 17</w:t>
      </w:r>
      <w:r w:rsidRPr="00C957E4">
        <w:rPr>
          <w:sz w:val="22"/>
          <w:szCs w:val="22"/>
        </w:rPr>
        <w:t>(1), 113–131. doi:10.1080/00224545.1943.9712269</w:t>
      </w:r>
    </w:p>
    <w:p w14:paraId="3FEC72A7" w14:textId="77777777" w:rsidR="00561B61" w:rsidRPr="00C957E4" w:rsidRDefault="00561B61" w:rsidP="00561B61">
      <w:pPr>
        <w:spacing w:after="0" w:line="360" w:lineRule="auto"/>
        <w:ind w:left="567" w:hanging="567"/>
        <w:rPr>
          <w:bCs/>
          <w:sz w:val="22"/>
          <w:szCs w:val="22"/>
          <w:lang w:val="en-US"/>
        </w:rPr>
      </w:pPr>
      <w:r w:rsidRPr="00C957E4">
        <w:rPr>
          <w:sz w:val="22"/>
          <w:szCs w:val="22"/>
          <w:lang w:val="en-US"/>
        </w:rPr>
        <w:t xml:space="preserve">Li, X., Zhou, M., Zhao, N., Zhang, S., &amp; Zhang, J. (2015). </w:t>
      </w:r>
      <w:r w:rsidRPr="00C957E4">
        <w:rPr>
          <w:bCs/>
          <w:sz w:val="22"/>
          <w:szCs w:val="22"/>
          <w:lang w:val="en-US"/>
        </w:rPr>
        <w:t xml:space="preserve">Collective-efficacy as a mediator of the relationship of leaders’ personality traits and team performance: A cross-level analysis. </w:t>
      </w:r>
      <w:r w:rsidRPr="00C957E4">
        <w:rPr>
          <w:bCs/>
          <w:i/>
          <w:sz w:val="22"/>
          <w:szCs w:val="22"/>
          <w:lang w:val="en-US"/>
        </w:rPr>
        <w:t>International Journal of Psychology, 50</w:t>
      </w:r>
      <w:r w:rsidRPr="00C957E4">
        <w:rPr>
          <w:bCs/>
          <w:sz w:val="22"/>
          <w:szCs w:val="22"/>
          <w:lang w:val="en-US"/>
        </w:rPr>
        <w:t xml:space="preserve">(3), 223-231. </w:t>
      </w:r>
      <w:proofErr w:type="spellStart"/>
      <w:proofErr w:type="gramStart"/>
      <w:r w:rsidRPr="00C957E4">
        <w:rPr>
          <w:bCs/>
          <w:sz w:val="22"/>
          <w:szCs w:val="22"/>
          <w:lang w:val="en-US"/>
        </w:rPr>
        <w:t>doi</w:t>
      </w:r>
      <w:proofErr w:type="spellEnd"/>
      <w:proofErr w:type="gramEnd"/>
      <w:r w:rsidRPr="00C957E4">
        <w:rPr>
          <w:bCs/>
          <w:sz w:val="22"/>
          <w:szCs w:val="22"/>
          <w:lang w:val="en-US"/>
        </w:rPr>
        <w:t>: 10.1002/ijop.12094</w:t>
      </w:r>
    </w:p>
    <w:p w14:paraId="6CF74410"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Lindsley</w:t>
      </w:r>
      <w:proofErr w:type="spellEnd"/>
      <w:r w:rsidRPr="00C957E4">
        <w:rPr>
          <w:sz w:val="22"/>
          <w:szCs w:val="22"/>
        </w:rPr>
        <w:t xml:space="preserve">, D. H., Brass, D. J., &amp; Thomas, J. B. (1995). Efficacy-performance spirals: A multi-level perspective. </w:t>
      </w:r>
      <w:r w:rsidRPr="00C957E4">
        <w:rPr>
          <w:i/>
          <w:sz w:val="22"/>
          <w:szCs w:val="22"/>
        </w:rPr>
        <w:t>Academy of Management Review, 20</w:t>
      </w:r>
      <w:r w:rsidRPr="00C957E4">
        <w:rPr>
          <w:sz w:val="22"/>
          <w:szCs w:val="22"/>
        </w:rPr>
        <w:t>(3)</w:t>
      </w:r>
      <w:r w:rsidRPr="00C957E4">
        <w:rPr>
          <w:i/>
          <w:sz w:val="22"/>
          <w:szCs w:val="22"/>
        </w:rPr>
        <w:t xml:space="preserve">, </w:t>
      </w:r>
      <w:r w:rsidRPr="00C957E4">
        <w:rPr>
          <w:sz w:val="22"/>
          <w:szCs w:val="22"/>
        </w:rPr>
        <w:t xml:space="preserve">645-678. </w:t>
      </w:r>
      <w:proofErr w:type="gramStart"/>
      <w:r w:rsidRPr="00C957E4">
        <w:rPr>
          <w:sz w:val="22"/>
          <w:szCs w:val="22"/>
        </w:rPr>
        <w:t>doi:</w:t>
      </w:r>
      <w:proofErr w:type="gramEnd"/>
      <w:r w:rsidRPr="00C957E4">
        <w:rPr>
          <w:sz w:val="22"/>
          <w:szCs w:val="22"/>
        </w:rPr>
        <w:t>10.2307/258790</w:t>
      </w:r>
    </w:p>
    <w:p w14:paraId="64FAFA05" w14:textId="77777777" w:rsidR="00561B61" w:rsidRPr="00C957E4" w:rsidRDefault="00561B61" w:rsidP="00561B61">
      <w:pPr>
        <w:spacing w:after="0" w:line="360" w:lineRule="auto"/>
        <w:ind w:left="567" w:hanging="567"/>
        <w:rPr>
          <w:sz w:val="22"/>
          <w:szCs w:val="22"/>
        </w:rPr>
      </w:pPr>
      <w:r w:rsidRPr="00C957E4">
        <w:rPr>
          <w:sz w:val="22"/>
          <w:szCs w:val="22"/>
        </w:rPr>
        <w:t xml:space="preserve">Ludlow, L., &amp; Klein, K. (2014). </w:t>
      </w:r>
      <w:r w:rsidRPr="00C957E4">
        <w:rPr>
          <w:rFonts w:eastAsiaTheme="minorEastAsia"/>
          <w:bCs/>
          <w:color w:val="000000"/>
          <w:sz w:val="22"/>
          <w:szCs w:val="22"/>
          <w:lang w:val="en-US"/>
        </w:rPr>
        <w:t xml:space="preserve">Suppressor variables: The difference between ‘is’ versus ‘acting as’. </w:t>
      </w:r>
      <w:r w:rsidRPr="00C957E4">
        <w:rPr>
          <w:rFonts w:eastAsiaTheme="minorEastAsia"/>
          <w:bCs/>
          <w:i/>
          <w:color w:val="000000"/>
          <w:sz w:val="22"/>
          <w:szCs w:val="22"/>
          <w:lang w:val="en-US"/>
        </w:rPr>
        <w:t>Journal of Statistics Education</w:t>
      </w:r>
      <w:r w:rsidRPr="00C957E4">
        <w:rPr>
          <w:rFonts w:eastAsiaTheme="minorEastAsia"/>
          <w:bCs/>
          <w:i/>
          <w:color w:val="000000" w:themeColor="text1"/>
          <w:sz w:val="22"/>
          <w:szCs w:val="22"/>
          <w:lang w:val="en-US"/>
        </w:rPr>
        <w:t>,</w:t>
      </w:r>
      <w:r w:rsidRPr="00C957E4">
        <w:rPr>
          <w:rFonts w:eastAsiaTheme="minorEastAsia"/>
          <w:i/>
          <w:color w:val="000000" w:themeColor="text1"/>
          <w:sz w:val="22"/>
          <w:szCs w:val="22"/>
          <w:lang w:val="en-US"/>
        </w:rPr>
        <w:t xml:space="preserve"> 22</w:t>
      </w:r>
      <w:r w:rsidRPr="00C957E4">
        <w:rPr>
          <w:rFonts w:eastAsiaTheme="minorEastAsia"/>
          <w:color w:val="000000" w:themeColor="text1"/>
          <w:sz w:val="22"/>
          <w:szCs w:val="22"/>
          <w:lang w:val="en-US"/>
        </w:rPr>
        <w:t>(2), 1-28.</w:t>
      </w:r>
    </w:p>
    <w:p w14:paraId="0B56745A" w14:textId="77777777" w:rsidR="00561B61" w:rsidRPr="00C957E4" w:rsidRDefault="00561B61" w:rsidP="00561B61">
      <w:pPr>
        <w:spacing w:after="0" w:line="360" w:lineRule="auto"/>
        <w:ind w:left="567" w:hanging="567"/>
        <w:rPr>
          <w:sz w:val="22"/>
          <w:szCs w:val="22"/>
          <w:lang w:val="en-SG"/>
        </w:rPr>
      </w:pPr>
      <w:r w:rsidRPr="00C957E4">
        <w:rPr>
          <w:sz w:val="22"/>
          <w:szCs w:val="22"/>
          <w:lang w:val="en-SG"/>
        </w:rPr>
        <w:t xml:space="preserve">Mau, W. C. (2000). Cultural differences in career decision-making styles and self-efficacy. </w:t>
      </w:r>
      <w:r w:rsidRPr="00C957E4">
        <w:rPr>
          <w:i/>
          <w:sz w:val="22"/>
          <w:szCs w:val="22"/>
          <w:lang w:val="en-SG"/>
        </w:rPr>
        <w:t xml:space="preserve">Journal of Vocational </w:t>
      </w:r>
      <w:proofErr w:type="spellStart"/>
      <w:r w:rsidRPr="00C957E4">
        <w:rPr>
          <w:i/>
          <w:sz w:val="22"/>
          <w:szCs w:val="22"/>
          <w:lang w:val="en-SG"/>
        </w:rPr>
        <w:t>Behavior</w:t>
      </w:r>
      <w:proofErr w:type="spellEnd"/>
      <w:r w:rsidRPr="00C957E4">
        <w:rPr>
          <w:i/>
          <w:sz w:val="22"/>
          <w:szCs w:val="22"/>
          <w:lang w:val="en-SG"/>
        </w:rPr>
        <w:t>, 57</w:t>
      </w:r>
      <w:r w:rsidRPr="00C957E4">
        <w:rPr>
          <w:sz w:val="22"/>
          <w:szCs w:val="22"/>
          <w:lang w:val="en-SG"/>
        </w:rPr>
        <w:t>(3), 365-378. doi:10.1006/jvbe.1999.1745</w:t>
      </w:r>
    </w:p>
    <w:p w14:paraId="0EBA4EB4" w14:textId="77777777" w:rsidR="00561B61" w:rsidRPr="00C957E4" w:rsidRDefault="00561B61" w:rsidP="00561B61">
      <w:pPr>
        <w:spacing w:after="0" w:line="360" w:lineRule="auto"/>
        <w:ind w:left="567" w:hanging="567"/>
        <w:rPr>
          <w:sz w:val="22"/>
          <w:szCs w:val="22"/>
        </w:rPr>
      </w:pPr>
      <w:r w:rsidRPr="00C957E4">
        <w:rPr>
          <w:sz w:val="22"/>
          <w:szCs w:val="22"/>
        </w:rPr>
        <w:t xml:space="preserve">McDougall, P., &amp; Hymel, S. (2007). Same-gender versus cross-gender friendship conceptions. </w:t>
      </w:r>
      <w:r w:rsidRPr="00C957E4">
        <w:rPr>
          <w:i/>
          <w:sz w:val="22"/>
          <w:szCs w:val="22"/>
        </w:rPr>
        <w:t>Merrill-Palmer Quarterly, 53</w:t>
      </w:r>
      <w:r w:rsidRPr="00C957E4">
        <w:rPr>
          <w:sz w:val="22"/>
          <w:szCs w:val="22"/>
        </w:rPr>
        <w:t xml:space="preserve">(3), 347−380. </w:t>
      </w:r>
      <w:proofErr w:type="spellStart"/>
      <w:proofErr w:type="gramStart"/>
      <w:r w:rsidRPr="00C957E4">
        <w:rPr>
          <w:sz w:val="22"/>
          <w:szCs w:val="22"/>
        </w:rPr>
        <w:t>doi</w:t>
      </w:r>
      <w:proofErr w:type="spellEnd"/>
      <w:proofErr w:type="gramEnd"/>
      <w:r w:rsidRPr="00C957E4">
        <w:rPr>
          <w:sz w:val="22"/>
          <w:szCs w:val="22"/>
        </w:rPr>
        <w:t>: 10.1353/mpq.2007.0018</w:t>
      </w:r>
    </w:p>
    <w:p w14:paraId="1C6A1719" w14:textId="77777777" w:rsidR="00561B61" w:rsidRPr="00C957E4" w:rsidRDefault="00561B61" w:rsidP="00561B61">
      <w:pPr>
        <w:spacing w:after="0" w:line="360" w:lineRule="auto"/>
        <w:ind w:left="567" w:hanging="567"/>
        <w:rPr>
          <w:sz w:val="22"/>
          <w:szCs w:val="22"/>
        </w:rPr>
      </w:pPr>
      <w:r w:rsidRPr="00C957E4">
        <w:rPr>
          <w:sz w:val="22"/>
          <w:szCs w:val="22"/>
        </w:rPr>
        <w:t>McPherson, M., Smith-</w:t>
      </w:r>
      <w:proofErr w:type="spellStart"/>
      <w:r w:rsidRPr="00C957E4">
        <w:rPr>
          <w:sz w:val="22"/>
          <w:szCs w:val="22"/>
        </w:rPr>
        <w:t>Lovin</w:t>
      </w:r>
      <w:proofErr w:type="spellEnd"/>
      <w:r w:rsidRPr="00C957E4">
        <w:rPr>
          <w:sz w:val="22"/>
          <w:szCs w:val="22"/>
        </w:rPr>
        <w:t xml:space="preserve">, L., &amp; Cook, J. M. (2001). Birds of a feather: </w:t>
      </w:r>
      <w:proofErr w:type="spellStart"/>
      <w:r w:rsidRPr="00C957E4">
        <w:rPr>
          <w:sz w:val="22"/>
          <w:szCs w:val="22"/>
        </w:rPr>
        <w:t>Homophily</w:t>
      </w:r>
      <w:proofErr w:type="spellEnd"/>
      <w:r w:rsidRPr="00C957E4">
        <w:rPr>
          <w:sz w:val="22"/>
          <w:szCs w:val="22"/>
        </w:rPr>
        <w:t xml:space="preserve"> in social networks. </w:t>
      </w:r>
      <w:r w:rsidRPr="00C957E4">
        <w:rPr>
          <w:i/>
          <w:sz w:val="22"/>
          <w:szCs w:val="22"/>
        </w:rPr>
        <w:t>Annual Review of Sociology, 27</w:t>
      </w:r>
      <w:r w:rsidR="000F2739" w:rsidRPr="00C957E4">
        <w:rPr>
          <w:sz w:val="22"/>
          <w:szCs w:val="22"/>
        </w:rPr>
        <w:t>, 415-</w:t>
      </w:r>
      <w:r w:rsidRPr="00C957E4">
        <w:rPr>
          <w:sz w:val="22"/>
          <w:szCs w:val="22"/>
        </w:rPr>
        <w:t xml:space="preserve">444. </w:t>
      </w:r>
      <w:proofErr w:type="spellStart"/>
      <w:proofErr w:type="gramStart"/>
      <w:r w:rsidRPr="00C957E4">
        <w:rPr>
          <w:sz w:val="22"/>
          <w:szCs w:val="22"/>
        </w:rPr>
        <w:t>doi</w:t>
      </w:r>
      <w:proofErr w:type="spellEnd"/>
      <w:proofErr w:type="gramEnd"/>
      <w:r w:rsidRPr="00C957E4">
        <w:rPr>
          <w:sz w:val="22"/>
          <w:szCs w:val="22"/>
        </w:rPr>
        <w:t>: 10.1146/annurev.soc.27.1.415</w:t>
      </w:r>
    </w:p>
    <w:p w14:paraId="2D04ED67" w14:textId="77777777" w:rsidR="00561B61" w:rsidRPr="00C957E4" w:rsidRDefault="00561B61" w:rsidP="00561B61">
      <w:pPr>
        <w:spacing w:after="0" w:line="360" w:lineRule="auto"/>
        <w:ind w:left="567" w:hanging="567"/>
        <w:rPr>
          <w:sz w:val="22"/>
          <w:szCs w:val="22"/>
        </w:rPr>
      </w:pPr>
      <w:r w:rsidRPr="00C957E4">
        <w:rPr>
          <w:sz w:val="22"/>
          <w:szCs w:val="22"/>
        </w:rPr>
        <w:lastRenderedPageBreak/>
        <w:t xml:space="preserve">Milliken, F. J., &amp; Martins, L. L. (1996). Searching for common threads: Understanding the multiple effects of diversity in organizational groups. </w:t>
      </w:r>
      <w:r w:rsidRPr="00C957E4">
        <w:rPr>
          <w:i/>
          <w:sz w:val="22"/>
          <w:szCs w:val="22"/>
        </w:rPr>
        <w:t>Academy of Management Review, 21</w:t>
      </w:r>
      <w:r w:rsidRPr="00C957E4">
        <w:rPr>
          <w:sz w:val="22"/>
          <w:szCs w:val="22"/>
        </w:rPr>
        <w:t>(2), 402-433. doi:10.5465/AMR.1996.9605060217</w:t>
      </w:r>
    </w:p>
    <w:p w14:paraId="311461A9"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Moores</w:t>
      </w:r>
      <w:proofErr w:type="spellEnd"/>
      <w:r w:rsidRPr="00C957E4">
        <w:rPr>
          <w:sz w:val="22"/>
          <w:szCs w:val="22"/>
        </w:rPr>
        <w:t xml:space="preserve">, T. T., &amp; Chang, J. (2009). Self-efficacy, overconfidence, and the negative effect on subsequent performance: A field study. </w:t>
      </w:r>
      <w:r w:rsidRPr="00C957E4">
        <w:rPr>
          <w:i/>
          <w:sz w:val="22"/>
          <w:szCs w:val="22"/>
        </w:rPr>
        <w:t>Information &amp; Management, 46</w:t>
      </w:r>
      <w:r w:rsidRPr="00C957E4">
        <w:rPr>
          <w:sz w:val="22"/>
          <w:szCs w:val="22"/>
        </w:rPr>
        <w:t>(2), 69-76. doi:10.1016/j.im.2008.11.006</w:t>
      </w:r>
    </w:p>
    <w:p w14:paraId="75F350A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Nangle</w:t>
      </w:r>
      <w:proofErr w:type="spellEnd"/>
      <w:r w:rsidRPr="00C957E4">
        <w:rPr>
          <w:sz w:val="22"/>
          <w:szCs w:val="22"/>
        </w:rPr>
        <w:t xml:space="preserve">, D. W., </w:t>
      </w:r>
      <w:proofErr w:type="spellStart"/>
      <w:r w:rsidRPr="00C957E4">
        <w:rPr>
          <w:sz w:val="22"/>
          <w:szCs w:val="22"/>
        </w:rPr>
        <w:t>Erdley</w:t>
      </w:r>
      <w:proofErr w:type="spellEnd"/>
      <w:r w:rsidRPr="00C957E4">
        <w:rPr>
          <w:sz w:val="22"/>
          <w:szCs w:val="22"/>
        </w:rPr>
        <w:t xml:space="preserve">, C. A., </w:t>
      </w:r>
      <w:proofErr w:type="spellStart"/>
      <w:r w:rsidRPr="00C957E4">
        <w:rPr>
          <w:sz w:val="22"/>
          <w:szCs w:val="22"/>
        </w:rPr>
        <w:t>Zeff</w:t>
      </w:r>
      <w:proofErr w:type="spellEnd"/>
      <w:r w:rsidRPr="00C957E4">
        <w:rPr>
          <w:sz w:val="22"/>
          <w:szCs w:val="22"/>
        </w:rPr>
        <w:t xml:space="preserve">, K. R., </w:t>
      </w:r>
      <w:proofErr w:type="spellStart"/>
      <w:r w:rsidRPr="00C957E4">
        <w:rPr>
          <w:sz w:val="22"/>
          <w:szCs w:val="22"/>
        </w:rPr>
        <w:t>Stanchfield</w:t>
      </w:r>
      <w:proofErr w:type="spellEnd"/>
      <w:r w:rsidRPr="00C957E4">
        <w:rPr>
          <w:sz w:val="22"/>
          <w:szCs w:val="22"/>
        </w:rPr>
        <w:t xml:space="preserve">, L. L., &amp; Gold, J. A. (2004). Opposites do not </w:t>
      </w:r>
      <w:proofErr w:type="gramStart"/>
      <w:r w:rsidRPr="00C957E4">
        <w:rPr>
          <w:sz w:val="22"/>
          <w:szCs w:val="22"/>
        </w:rPr>
        <w:t>attract: Social</w:t>
      </w:r>
      <w:proofErr w:type="gramEnd"/>
      <w:r w:rsidRPr="00C957E4">
        <w:rPr>
          <w:sz w:val="22"/>
          <w:szCs w:val="22"/>
        </w:rPr>
        <w:t xml:space="preserve"> status and </w:t>
      </w:r>
      <w:proofErr w:type="spellStart"/>
      <w:r w:rsidRPr="00C957E4">
        <w:rPr>
          <w:sz w:val="22"/>
          <w:szCs w:val="22"/>
        </w:rPr>
        <w:t>behavioral</w:t>
      </w:r>
      <w:proofErr w:type="spellEnd"/>
      <w:r w:rsidRPr="00C957E4">
        <w:rPr>
          <w:sz w:val="22"/>
          <w:szCs w:val="22"/>
        </w:rPr>
        <w:t xml:space="preserve">-style concordances and discordances among children and the peers who like or dislike them. </w:t>
      </w:r>
      <w:r w:rsidRPr="00C957E4">
        <w:rPr>
          <w:i/>
          <w:sz w:val="22"/>
          <w:szCs w:val="22"/>
        </w:rPr>
        <w:t>Journal of Abnormal Child Psychology, 32</w:t>
      </w:r>
      <w:r w:rsidRPr="00C957E4">
        <w:rPr>
          <w:sz w:val="22"/>
          <w:szCs w:val="22"/>
        </w:rPr>
        <w:t>(4)</w:t>
      </w:r>
      <w:r w:rsidR="000F2739" w:rsidRPr="00C957E4">
        <w:rPr>
          <w:sz w:val="22"/>
          <w:szCs w:val="22"/>
        </w:rPr>
        <w:t>, 425-</w:t>
      </w:r>
      <w:r w:rsidRPr="00C957E4">
        <w:rPr>
          <w:sz w:val="22"/>
          <w:szCs w:val="22"/>
        </w:rPr>
        <w:t xml:space="preserve">434. </w:t>
      </w:r>
      <w:proofErr w:type="spellStart"/>
      <w:proofErr w:type="gramStart"/>
      <w:r w:rsidRPr="00C957E4">
        <w:rPr>
          <w:sz w:val="22"/>
          <w:szCs w:val="22"/>
        </w:rPr>
        <w:t>doi</w:t>
      </w:r>
      <w:proofErr w:type="spellEnd"/>
      <w:proofErr w:type="gramEnd"/>
      <w:r w:rsidRPr="00C957E4">
        <w:rPr>
          <w:sz w:val="22"/>
          <w:szCs w:val="22"/>
        </w:rPr>
        <w:t>: 10.1023/B:JACP.0000030295.43586.32</w:t>
      </w:r>
    </w:p>
    <w:p w14:paraId="126B1D92"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Oettingen</w:t>
      </w:r>
      <w:proofErr w:type="spellEnd"/>
      <w:r w:rsidRPr="00C957E4">
        <w:rPr>
          <w:sz w:val="22"/>
          <w:szCs w:val="22"/>
        </w:rPr>
        <w:t xml:space="preserve">, G. (1995). Cross-cultural perspectives on self-efficacy. In A. Bandura (Ed.), </w:t>
      </w:r>
      <w:r w:rsidRPr="00C957E4">
        <w:rPr>
          <w:i/>
          <w:iCs/>
          <w:sz w:val="22"/>
          <w:szCs w:val="22"/>
        </w:rPr>
        <w:t xml:space="preserve">Self-efficacy in changing societies </w:t>
      </w:r>
      <w:r w:rsidRPr="00C957E4">
        <w:rPr>
          <w:sz w:val="22"/>
          <w:szCs w:val="22"/>
        </w:rPr>
        <w:t>(pp. 149-176). Cambridge: Cambridge University Press.</w:t>
      </w:r>
    </w:p>
    <w:p w14:paraId="325A3558"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Oettingen</w:t>
      </w:r>
      <w:proofErr w:type="spellEnd"/>
      <w:r w:rsidRPr="00C957E4">
        <w:rPr>
          <w:sz w:val="22"/>
          <w:szCs w:val="22"/>
        </w:rPr>
        <w:t xml:space="preserve">, G., &amp; </w:t>
      </w:r>
      <w:proofErr w:type="spellStart"/>
      <w:r w:rsidRPr="00C957E4">
        <w:rPr>
          <w:sz w:val="22"/>
          <w:szCs w:val="22"/>
        </w:rPr>
        <w:t>Zosuls</w:t>
      </w:r>
      <w:proofErr w:type="spellEnd"/>
      <w:r w:rsidRPr="00C957E4">
        <w:rPr>
          <w:sz w:val="22"/>
          <w:szCs w:val="22"/>
        </w:rPr>
        <w:t xml:space="preserve">, K.M. (2006). Culture and self-efficacy in adolescents. In F. </w:t>
      </w:r>
      <w:proofErr w:type="spellStart"/>
      <w:r w:rsidRPr="00C957E4">
        <w:rPr>
          <w:sz w:val="22"/>
          <w:szCs w:val="22"/>
        </w:rPr>
        <w:t>Pajares</w:t>
      </w:r>
      <w:proofErr w:type="spellEnd"/>
      <w:r w:rsidRPr="00C957E4">
        <w:rPr>
          <w:sz w:val="22"/>
          <w:szCs w:val="22"/>
        </w:rPr>
        <w:t xml:space="preserve"> &amp; T. </w:t>
      </w:r>
      <w:proofErr w:type="spellStart"/>
      <w:r w:rsidRPr="00C957E4">
        <w:rPr>
          <w:sz w:val="22"/>
          <w:szCs w:val="22"/>
        </w:rPr>
        <w:t>Urdan</w:t>
      </w:r>
      <w:proofErr w:type="spellEnd"/>
      <w:r w:rsidRPr="00C957E4">
        <w:rPr>
          <w:sz w:val="22"/>
          <w:szCs w:val="22"/>
        </w:rPr>
        <w:t xml:space="preserve">. (Eds.), </w:t>
      </w:r>
      <w:r w:rsidRPr="00C957E4">
        <w:rPr>
          <w:i/>
          <w:sz w:val="22"/>
          <w:szCs w:val="22"/>
        </w:rPr>
        <w:t>Self-</w:t>
      </w:r>
      <w:r w:rsidR="000F2739" w:rsidRPr="00C957E4">
        <w:rPr>
          <w:i/>
          <w:sz w:val="22"/>
          <w:szCs w:val="22"/>
        </w:rPr>
        <w:t>efficacy beliefs of adolescents</w:t>
      </w:r>
      <w:r w:rsidRPr="00C957E4">
        <w:rPr>
          <w:sz w:val="22"/>
          <w:szCs w:val="22"/>
        </w:rPr>
        <w:t xml:space="preserve"> (</w:t>
      </w:r>
      <w:r w:rsidR="000F2739" w:rsidRPr="00C957E4">
        <w:rPr>
          <w:sz w:val="22"/>
          <w:szCs w:val="22"/>
        </w:rPr>
        <w:t>p</w:t>
      </w:r>
      <w:r w:rsidRPr="00C957E4">
        <w:rPr>
          <w:sz w:val="22"/>
          <w:szCs w:val="22"/>
        </w:rPr>
        <w:t>p. 245-265). Greenwich, CT: Information Age Publishing.</w:t>
      </w:r>
    </w:p>
    <w:p w14:paraId="49BD3980"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Pajares</w:t>
      </w:r>
      <w:proofErr w:type="spellEnd"/>
      <w:r w:rsidRPr="00C957E4">
        <w:rPr>
          <w:sz w:val="22"/>
          <w:szCs w:val="22"/>
        </w:rPr>
        <w:t xml:space="preserve">, F. (1996). Self-efficacy beliefs in academic settings. </w:t>
      </w:r>
      <w:r w:rsidRPr="00C957E4">
        <w:rPr>
          <w:i/>
          <w:sz w:val="22"/>
          <w:szCs w:val="22"/>
        </w:rPr>
        <w:t>Review of Educational Research, 66</w:t>
      </w:r>
      <w:r w:rsidRPr="00C957E4">
        <w:rPr>
          <w:sz w:val="22"/>
          <w:szCs w:val="22"/>
        </w:rPr>
        <w:t xml:space="preserve">(4), 543-578. </w:t>
      </w:r>
      <w:proofErr w:type="gramStart"/>
      <w:r w:rsidRPr="00C957E4">
        <w:rPr>
          <w:sz w:val="22"/>
          <w:szCs w:val="22"/>
        </w:rPr>
        <w:t>doi:</w:t>
      </w:r>
      <w:proofErr w:type="gramEnd"/>
      <w:r w:rsidRPr="00C957E4">
        <w:rPr>
          <w:sz w:val="22"/>
          <w:szCs w:val="22"/>
        </w:rPr>
        <w:t>10.3102/00346543066004543</w:t>
      </w:r>
    </w:p>
    <w:p w14:paraId="7B53B6B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Pajares</w:t>
      </w:r>
      <w:proofErr w:type="spellEnd"/>
      <w:r w:rsidRPr="00C957E4">
        <w:rPr>
          <w:sz w:val="22"/>
          <w:szCs w:val="22"/>
        </w:rPr>
        <w:t xml:space="preserve">, F. (2000, April). </w:t>
      </w:r>
      <w:r w:rsidRPr="00C957E4">
        <w:rPr>
          <w:i/>
          <w:iCs/>
          <w:sz w:val="22"/>
          <w:szCs w:val="22"/>
        </w:rPr>
        <w:t>Seeking a culturally attentive educational psychology</w:t>
      </w:r>
      <w:r w:rsidRPr="00C957E4">
        <w:rPr>
          <w:sz w:val="22"/>
          <w:szCs w:val="22"/>
        </w:rPr>
        <w:t>. Paper presented at the meeting of the American Educational Research Association, New Orleans, LA.</w:t>
      </w:r>
    </w:p>
    <w:p w14:paraId="55968FA8"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 xml:space="preserve">Peterson, S. E., &amp; Schreiber, J. B. (2012). </w:t>
      </w:r>
      <w:r w:rsidR="000F2739" w:rsidRPr="00C957E4">
        <w:rPr>
          <w:sz w:val="22"/>
          <w:szCs w:val="22"/>
          <w:lang w:val="en-US"/>
        </w:rPr>
        <w:t>Personal and interpersonal motivation for g</w:t>
      </w:r>
      <w:r w:rsidRPr="00C957E4">
        <w:rPr>
          <w:sz w:val="22"/>
          <w:szCs w:val="22"/>
          <w:lang w:val="en-US"/>
        </w:rPr>
        <w:t xml:space="preserve">roup </w:t>
      </w:r>
      <w:r w:rsidR="000F2739" w:rsidRPr="00C957E4">
        <w:rPr>
          <w:sz w:val="22"/>
          <w:szCs w:val="22"/>
          <w:lang w:val="en-US"/>
        </w:rPr>
        <w:t>projects: Replications of an attributional a</w:t>
      </w:r>
      <w:r w:rsidRPr="00C957E4">
        <w:rPr>
          <w:sz w:val="22"/>
          <w:szCs w:val="22"/>
          <w:lang w:val="en-US"/>
        </w:rPr>
        <w:t xml:space="preserve">nalysis. </w:t>
      </w:r>
      <w:r w:rsidRPr="00C957E4">
        <w:rPr>
          <w:i/>
          <w:sz w:val="22"/>
          <w:szCs w:val="22"/>
          <w:lang w:val="en-US"/>
        </w:rPr>
        <w:t>Educational Psychology Review, 24</w:t>
      </w:r>
      <w:r w:rsidRPr="00C957E4">
        <w:rPr>
          <w:sz w:val="22"/>
          <w:szCs w:val="22"/>
          <w:lang w:val="en-US"/>
        </w:rPr>
        <w:t xml:space="preserve">(2), 27-311. </w:t>
      </w:r>
      <w:proofErr w:type="spellStart"/>
      <w:proofErr w:type="gramStart"/>
      <w:r w:rsidRPr="00C957E4">
        <w:rPr>
          <w:sz w:val="22"/>
          <w:szCs w:val="22"/>
          <w:lang w:val="en-US"/>
        </w:rPr>
        <w:t>doi</w:t>
      </w:r>
      <w:proofErr w:type="spellEnd"/>
      <w:proofErr w:type="gramEnd"/>
      <w:r w:rsidRPr="00C957E4">
        <w:rPr>
          <w:sz w:val="22"/>
          <w:szCs w:val="22"/>
          <w:lang w:val="en-US"/>
        </w:rPr>
        <w:t>: 10.1007/s10648-012-9193-z</w:t>
      </w:r>
    </w:p>
    <w:p w14:paraId="0C120AF5" w14:textId="77777777" w:rsidR="00561B61" w:rsidRPr="00C957E4" w:rsidRDefault="00561B61" w:rsidP="00561B61">
      <w:pPr>
        <w:spacing w:after="0" w:line="360" w:lineRule="auto"/>
        <w:ind w:left="567" w:hanging="567"/>
        <w:rPr>
          <w:bCs/>
          <w:sz w:val="22"/>
          <w:szCs w:val="22"/>
          <w:lang w:val="en-US"/>
        </w:rPr>
      </w:pPr>
      <w:r w:rsidRPr="00C957E4">
        <w:rPr>
          <w:bCs/>
          <w:sz w:val="22"/>
          <w:szCs w:val="22"/>
          <w:lang w:val="en-US"/>
        </w:rPr>
        <w:t>Pina-</w:t>
      </w:r>
      <w:proofErr w:type="spellStart"/>
      <w:r w:rsidRPr="00C957E4">
        <w:rPr>
          <w:bCs/>
          <w:sz w:val="22"/>
          <w:szCs w:val="22"/>
          <w:lang w:val="en-US"/>
        </w:rPr>
        <w:t>Neves</w:t>
      </w:r>
      <w:proofErr w:type="spellEnd"/>
      <w:r w:rsidRPr="00C957E4">
        <w:rPr>
          <w:bCs/>
          <w:sz w:val="22"/>
          <w:szCs w:val="22"/>
          <w:lang w:val="en-US"/>
        </w:rPr>
        <w:t xml:space="preserve">, S., </w:t>
      </w:r>
      <w:proofErr w:type="spellStart"/>
      <w:r w:rsidRPr="00C957E4">
        <w:rPr>
          <w:bCs/>
          <w:sz w:val="22"/>
          <w:szCs w:val="22"/>
          <w:lang w:val="en-US"/>
        </w:rPr>
        <w:t>Faria</w:t>
      </w:r>
      <w:proofErr w:type="spellEnd"/>
      <w:r w:rsidRPr="00C957E4">
        <w:rPr>
          <w:bCs/>
          <w:sz w:val="22"/>
          <w:szCs w:val="22"/>
          <w:lang w:val="en-US"/>
        </w:rPr>
        <w:t xml:space="preserve">, L., &amp; </w:t>
      </w:r>
      <w:proofErr w:type="spellStart"/>
      <w:r w:rsidRPr="00C957E4">
        <w:rPr>
          <w:bCs/>
          <w:sz w:val="22"/>
          <w:szCs w:val="22"/>
          <w:lang w:val="en-US"/>
        </w:rPr>
        <w:t>Räty</w:t>
      </w:r>
      <w:proofErr w:type="spellEnd"/>
      <w:r w:rsidRPr="00C957E4">
        <w:rPr>
          <w:bCs/>
          <w:sz w:val="22"/>
          <w:szCs w:val="22"/>
          <w:lang w:val="en-US"/>
        </w:rPr>
        <w:t xml:space="preserve">, H. (2013). Students’ individual and collective efficacy: </w:t>
      </w:r>
      <w:proofErr w:type="gramStart"/>
      <w:r w:rsidR="000F2739" w:rsidRPr="00C957E4">
        <w:rPr>
          <w:bCs/>
          <w:sz w:val="22"/>
          <w:szCs w:val="22"/>
          <w:lang w:val="en-US"/>
        </w:rPr>
        <w:t>J</w:t>
      </w:r>
      <w:r w:rsidRPr="00C957E4">
        <w:rPr>
          <w:bCs/>
          <w:sz w:val="22"/>
          <w:szCs w:val="22"/>
          <w:lang w:val="en-US"/>
        </w:rPr>
        <w:t>oining together</w:t>
      </w:r>
      <w:proofErr w:type="gramEnd"/>
      <w:r w:rsidRPr="00C957E4">
        <w:rPr>
          <w:bCs/>
          <w:sz w:val="22"/>
          <w:szCs w:val="22"/>
          <w:lang w:val="en-US"/>
        </w:rPr>
        <w:t xml:space="preserve"> two sets of beliefs for understanding academic achievement. </w:t>
      </w:r>
      <w:r w:rsidRPr="00C957E4">
        <w:rPr>
          <w:bCs/>
          <w:i/>
          <w:sz w:val="22"/>
          <w:szCs w:val="22"/>
          <w:lang w:val="en-US"/>
        </w:rPr>
        <w:t>European Journal of Psychology of Education, 28</w:t>
      </w:r>
      <w:r w:rsidRPr="00C957E4">
        <w:rPr>
          <w:bCs/>
          <w:sz w:val="22"/>
          <w:szCs w:val="22"/>
          <w:lang w:val="en-US"/>
        </w:rPr>
        <w:t xml:space="preserve">(2), 453-474. </w:t>
      </w:r>
      <w:proofErr w:type="spellStart"/>
      <w:proofErr w:type="gramStart"/>
      <w:r w:rsidRPr="00C957E4">
        <w:rPr>
          <w:bCs/>
          <w:sz w:val="22"/>
          <w:szCs w:val="22"/>
          <w:lang w:val="en-US"/>
        </w:rPr>
        <w:t>doi</w:t>
      </w:r>
      <w:proofErr w:type="spellEnd"/>
      <w:proofErr w:type="gramEnd"/>
      <w:r w:rsidRPr="00C957E4">
        <w:rPr>
          <w:bCs/>
          <w:sz w:val="22"/>
          <w:szCs w:val="22"/>
          <w:lang w:val="en-US"/>
        </w:rPr>
        <w:t>: 10.1007/s10212-012-0123-8</w:t>
      </w:r>
    </w:p>
    <w:p w14:paraId="2B3B1433" w14:textId="77777777" w:rsidR="00561B61" w:rsidRPr="00C957E4" w:rsidRDefault="00561B61" w:rsidP="00561B61">
      <w:pPr>
        <w:spacing w:after="0" w:line="360" w:lineRule="auto"/>
        <w:ind w:left="567" w:hanging="567"/>
        <w:rPr>
          <w:sz w:val="22"/>
          <w:szCs w:val="22"/>
        </w:rPr>
      </w:pPr>
      <w:r w:rsidRPr="00C957E4">
        <w:rPr>
          <w:sz w:val="22"/>
          <w:szCs w:val="22"/>
        </w:rPr>
        <w:t xml:space="preserve">Prussia, G. E., &amp; </w:t>
      </w:r>
      <w:proofErr w:type="spellStart"/>
      <w:r w:rsidRPr="00C957E4">
        <w:rPr>
          <w:sz w:val="22"/>
          <w:szCs w:val="22"/>
        </w:rPr>
        <w:t>Kinicki</w:t>
      </w:r>
      <w:proofErr w:type="spellEnd"/>
      <w:r w:rsidRPr="00C957E4">
        <w:rPr>
          <w:sz w:val="22"/>
          <w:szCs w:val="22"/>
        </w:rPr>
        <w:t xml:space="preserve">, A. J. (1996). A motivational investigation of group effectiveness using social-cognitive theory. </w:t>
      </w:r>
      <w:r w:rsidRPr="00C957E4">
        <w:rPr>
          <w:i/>
          <w:sz w:val="22"/>
          <w:szCs w:val="22"/>
        </w:rPr>
        <w:t>Journal of Applied Psychology, 81</w:t>
      </w:r>
      <w:r w:rsidRPr="00C957E4">
        <w:rPr>
          <w:sz w:val="22"/>
          <w:szCs w:val="22"/>
        </w:rPr>
        <w:t>(2)</w:t>
      </w:r>
      <w:r w:rsidRPr="00C957E4">
        <w:rPr>
          <w:i/>
          <w:sz w:val="22"/>
          <w:szCs w:val="22"/>
        </w:rPr>
        <w:t xml:space="preserve">, </w:t>
      </w:r>
      <w:r w:rsidRPr="00C957E4">
        <w:rPr>
          <w:sz w:val="22"/>
          <w:szCs w:val="22"/>
        </w:rPr>
        <w:t xml:space="preserve">187-198. </w:t>
      </w:r>
      <w:proofErr w:type="spellStart"/>
      <w:proofErr w:type="gramStart"/>
      <w:r w:rsidRPr="00C957E4">
        <w:rPr>
          <w:sz w:val="22"/>
          <w:szCs w:val="22"/>
        </w:rPr>
        <w:t>doi</w:t>
      </w:r>
      <w:proofErr w:type="spellEnd"/>
      <w:proofErr w:type="gramEnd"/>
      <w:r w:rsidRPr="00C957E4">
        <w:rPr>
          <w:sz w:val="22"/>
          <w:szCs w:val="22"/>
        </w:rPr>
        <w:t>: 10.1037/0021-9010.81.2.187</w:t>
      </w:r>
    </w:p>
    <w:p w14:paraId="1482AF0A"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Quillian</w:t>
      </w:r>
      <w:proofErr w:type="spellEnd"/>
      <w:r w:rsidRPr="00C957E4">
        <w:rPr>
          <w:sz w:val="22"/>
          <w:szCs w:val="22"/>
        </w:rPr>
        <w:t xml:space="preserve">, L., &amp; </w:t>
      </w:r>
      <w:r w:rsidR="000F2739" w:rsidRPr="00C957E4">
        <w:rPr>
          <w:sz w:val="22"/>
          <w:szCs w:val="22"/>
        </w:rPr>
        <w:t>Campbell, M. E. (2003). Beyond b</w:t>
      </w:r>
      <w:r w:rsidRPr="00C957E4">
        <w:rPr>
          <w:sz w:val="22"/>
          <w:szCs w:val="22"/>
        </w:rPr>
        <w:t xml:space="preserve">lack and </w:t>
      </w:r>
      <w:r w:rsidR="000F2739" w:rsidRPr="00C957E4">
        <w:rPr>
          <w:sz w:val="22"/>
          <w:szCs w:val="22"/>
        </w:rPr>
        <w:t>w</w:t>
      </w:r>
      <w:r w:rsidRPr="00C957E4">
        <w:rPr>
          <w:sz w:val="22"/>
          <w:szCs w:val="22"/>
        </w:rPr>
        <w:t xml:space="preserve">hite: The present and future of multiracial friendship segregation. </w:t>
      </w:r>
      <w:r w:rsidRPr="00C957E4">
        <w:rPr>
          <w:i/>
          <w:sz w:val="22"/>
          <w:szCs w:val="22"/>
        </w:rPr>
        <w:t>American Sociological Review, 68</w:t>
      </w:r>
      <w:r w:rsidRPr="00C957E4">
        <w:rPr>
          <w:sz w:val="22"/>
          <w:szCs w:val="22"/>
        </w:rPr>
        <w:t xml:space="preserve">(4), 540−566. </w:t>
      </w:r>
      <w:proofErr w:type="spellStart"/>
      <w:proofErr w:type="gramStart"/>
      <w:r w:rsidRPr="00C957E4">
        <w:rPr>
          <w:sz w:val="22"/>
          <w:szCs w:val="22"/>
        </w:rPr>
        <w:t>doi</w:t>
      </w:r>
      <w:proofErr w:type="spellEnd"/>
      <w:proofErr w:type="gramEnd"/>
      <w:r w:rsidRPr="00C957E4">
        <w:rPr>
          <w:sz w:val="22"/>
          <w:szCs w:val="22"/>
        </w:rPr>
        <w:t>: 10.2307/1519738</w:t>
      </w:r>
    </w:p>
    <w:p w14:paraId="0385AB93" w14:textId="3E5CFE0A" w:rsidR="005F724D" w:rsidRPr="00C957E4" w:rsidRDefault="005F724D" w:rsidP="00561B61">
      <w:pPr>
        <w:spacing w:after="0" w:line="360" w:lineRule="auto"/>
        <w:ind w:left="567" w:hanging="567"/>
        <w:rPr>
          <w:sz w:val="22"/>
          <w:szCs w:val="22"/>
          <w:lang w:val="en-US"/>
        </w:rPr>
      </w:pPr>
      <w:proofErr w:type="spellStart"/>
      <w:r w:rsidRPr="00C957E4">
        <w:rPr>
          <w:sz w:val="22"/>
          <w:szCs w:val="22"/>
          <w:lang w:val="en-US"/>
        </w:rPr>
        <w:t>Rhemtulla</w:t>
      </w:r>
      <w:proofErr w:type="spellEnd"/>
      <w:r w:rsidRPr="00C957E4">
        <w:rPr>
          <w:sz w:val="22"/>
          <w:szCs w:val="22"/>
          <w:lang w:val="en-US"/>
        </w:rPr>
        <w:t xml:space="preserve">, M., </w:t>
      </w:r>
      <w:proofErr w:type="spellStart"/>
      <w:r w:rsidRPr="00C957E4">
        <w:rPr>
          <w:sz w:val="22"/>
          <w:szCs w:val="22"/>
          <w:lang w:val="en-US"/>
        </w:rPr>
        <w:t>Brosseau</w:t>
      </w:r>
      <w:proofErr w:type="spellEnd"/>
      <w:r w:rsidRPr="00C957E4">
        <w:rPr>
          <w:sz w:val="22"/>
          <w:szCs w:val="22"/>
          <w:lang w:val="en-US"/>
        </w:rPr>
        <w:t xml:space="preserve">-Liard, P. É, &amp; </w:t>
      </w:r>
      <w:proofErr w:type="spellStart"/>
      <w:r w:rsidRPr="00C957E4">
        <w:rPr>
          <w:sz w:val="22"/>
          <w:szCs w:val="22"/>
          <w:lang w:val="en-US"/>
        </w:rPr>
        <w:t>Savalei</w:t>
      </w:r>
      <w:proofErr w:type="spellEnd"/>
      <w:r w:rsidRPr="00C957E4">
        <w:rPr>
          <w:sz w:val="22"/>
          <w:szCs w:val="22"/>
          <w:lang w:val="en-US"/>
        </w:rPr>
        <w:t xml:space="preserve">, V. (2012). </w:t>
      </w:r>
      <w:r w:rsidRPr="00C957E4">
        <w:rPr>
          <w:sz w:val="22"/>
          <w:szCs w:val="22"/>
        </w:rPr>
        <w:t xml:space="preserve">When </w:t>
      </w:r>
      <w:proofErr w:type="gramStart"/>
      <w:r w:rsidRPr="00C957E4">
        <w:rPr>
          <w:sz w:val="22"/>
          <w:szCs w:val="22"/>
        </w:rPr>
        <w:t>Can Categorical Variables Be Treated</w:t>
      </w:r>
      <w:proofErr w:type="gramEnd"/>
      <w:r w:rsidRPr="00C957E4">
        <w:rPr>
          <w:sz w:val="22"/>
          <w:szCs w:val="22"/>
        </w:rPr>
        <w:t xml:space="preserve"> as Continuous? A Comparison of Robust Continuous and Categorical SEM Estimation Methods </w:t>
      </w:r>
      <w:proofErr w:type="gramStart"/>
      <w:r w:rsidRPr="00C957E4">
        <w:rPr>
          <w:sz w:val="22"/>
          <w:szCs w:val="22"/>
        </w:rPr>
        <w:t>Under</w:t>
      </w:r>
      <w:proofErr w:type="gramEnd"/>
      <w:r w:rsidRPr="00C957E4">
        <w:rPr>
          <w:sz w:val="22"/>
          <w:szCs w:val="22"/>
        </w:rPr>
        <w:t xml:space="preserve"> Suboptimal Conditions. </w:t>
      </w:r>
      <w:r w:rsidRPr="00C957E4">
        <w:rPr>
          <w:i/>
          <w:sz w:val="22"/>
          <w:szCs w:val="22"/>
        </w:rPr>
        <w:t>Psychological Methods, 17</w:t>
      </w:r>
      <w:r w:rsidRPr="00C957E4">
        <w:rPr>
          <w:sz w:val="22"/>
          <w:szCs w:val="22"/>
        </w:rPr>
        <w:t xml:space="preserve">(3), 354-373. </w:t>
      </w:r>
      <w:proofErr w:type="spellStart"/>
      <w:proofErr w:type="gramStart"/>
      <w:r w:rsidRPr="00C957E4">
        <w:rPr>
          <w:sz w:val="22"/>
          <w:szCs w:val="22"/>
        </w:rPr>
        <w:t>doi</w:t>
      </w:r>
      <w:proofErr w:type="spellEnd"/>
      <w:proofErr w:type="gramEnd"/>
      <w:r w:rsidRPr="00C957E4">
        <w:rPr>
          <w:sz w:val="22"/>
          <w:szCs w:val="22"/>
        </w:rPr>
        <w:t>: 10.1037/a0029315</w:t>
      </w:r>
    </w:p>
    <w:p w14:paraId="7481C32F" w14:textId="214C3478" w:rsidR="00561B61" w:rsidRPr="00C957E4" w:rsidRDefault="00561B61" w:rsidP="00561B61">
      <w:pPr>
        <w:spacing w:after="0" w:line="360" w:lineRule="auto"/>
        <w:ind w:left="567" w:hanging="567"/>
        <w:rPr>
          <w:sz w:val="22"/>
          <w:szCs w:val="22"/>
          <w:lang w:val="en-US"/>
        </w:rPr>
      </w:pPr>
      <w:proofErr w:type="spellStart"/>
      <w:r w:rsidRPr="00C957E4">
        <w:rPr>
          <w:sz w:val="22"/>
          <w:szCs w:val="22"/>
          <w:lang w:val="en-US"/>
        </w:rPr>
        <w:t>Roberge</w:t>
      </w:r>
      <w:proofErr w:type="spellEnd"/>
      <w:r w:rsidRPr="00C957E4">
        <w:rPr>
          <w:sz w:val="22"/>
          <w:szCs w:val="22"/>
          <w:lang w:val="en-US"/>
        </w:rPr>
        <w:t xml:space="preserve">, M-É, &amp; van Dick, R. (2010). Recognizing the benefits of diversity: When and how does diversity increase group performance? </w:t>
      </w:r>
      <w:r w:rsidRPr="00C957E4">
        <w:rPr>
          <w:i/>
          <w:sz w:val="22"/>
          <w:szCs w:val="22"/>
          <w:lang w:val="en-US"/>
        </w:rPr>
        <w:t>Human Resource Management Review, 20</w:t>
      </w:r>
      <w:r w:rsidRPr="00C957E4">
        <w:rPr>
          <w:sz w:val="22"/>
          <w:szCs w:val="22"/>
          <w:lang w:val="en-US"/>
        </w:rPr>
        <w:t>(4)</w:t>
      </w:r>
      <w:r w:rsidRPr="00C957E4">
        <w:rPr>
          <w:i/>
          <w:sz w:val="22"/>
          <w:szCs w:val="22"/>
          <w:lang w:val="en-US"/>
        </w:rPr>
        <w:t xml:space="preserve">, </w:t>
      </w:r>
      <w:r w:rsidRPr="00C957E4">
        <w:rPr>
          <w:sz w:val="22"/>
          <w:szCs w:val="22"/>
          <w:lang w:val="en-US"/>
        </w:rPr>
        <w:t xml:space="preserve">295-308. </w:t>
      </w:r>
      <w:proofErr w:type="spellStart"/>
      <w:proofErr w:type="gramStart"/>
      <w:r w:rsidRPr="00C957E4">
        <w:rPr>
          <w:sz w:val="22"/>
          <w:szCs w:val="22"/>
          <w:lang w:val="en-US"/>
        </w:rPr>
        <w:t>doi</w:t>
      </w:r>
      <w:proofErr w:type="spellEnd"/>
      <w:proofErr w:type="gramEnd"/>
      <w:r w:rsidRPr="00C957E4">
        <w:rPr>
          <w:sz w:val="22"/>
          <w:szCs w:val="22"/>
          <w:lang w:val="en-US"/>
        </w:rPr>
        <w:t>: 10.1016/j.hrmr.2009.09.002</w:t>
      </w:r>
    </w:p>
    <w:p w14:paraId="3129D6E3" w14:textId="77777777" w:rsidR="00561B61" w:rsidRPr="00C957E4" w:rsidRDefault="00561B61" w:rsidP="00561B61">
      <w:pPr>
        <w:spacing w:after="0" w:line="360" w:lineRule="auto"/>
        <w:ind w:left="567" w:hanging="567"/>
        <w:rPr>
          <w:sz w:val="22"/>
          <w:szCs w:val="22"/>
        </w:rPr>
      </w:pPr>
      <w:proofErr w:type="spellStart"/>
      <w:r w:rsidRPr="00C957E4">
        <w:rPr>
          <w:sz w:val="22"/>
          <w:szCs w:val="22"/>
        </w:rPr>
        <w:lastRenderedPageBreak/>
        <w:t>Schaubroeck</w:t>
      </w:r>
      <w:proofErr w:type="spellEnd"/>
      <w:r w:rsidRPr="00C957E4">
        <w:rPr>
          <w:sz w:val="22"/>
          <w:szCs w:val="22"/>
        </w:rPr>
        <w:t xml:space="preserve">, J., Lam, S. S. K., &amp; </w:t>
      </w:r>
      <w:proofErr w:type="spellStart"/>
      <w:r w:rsidRPr="00C957E4">
        <w:rPr>
          <w:sz w:val="22"/>
          <w:szCs w:val="22"/>
        </w:rPr>
        <w:t>Xie</w:t>
      </w:r>
      <w:proofErr w:type="spellEnd"/>
      <w:r w:rsidRPr="00C957E4">
        <w:rPr>
          <w:sz w:val="22"/>
          <w:szCs w:val="22"/>
        </w:rPr>
        <w:t xml:space="preserve">, J. L. (2000). Collective efficacy versus self-efficacy in coping responses to stressors and control: A cross-cultural study. </w:t>
      </w:r>
      <w:r w:rsidRPr="00C957E4">
        <w:rPr>
          <w:i/>
          <w:iCs/>
          <w:sz w:val="22"/>
          <w:szCs w:val="22"/>
        </w:rPr>
        <w:t>Journal of Applied Psychology, 85</w:t>
      </w:r>
      <w:r w:rsidRPr="00C957E4">
        <w:rPr>
          <w:iCs/>
          <w:sz w:val="22"/>
          <w:szCs w:val="22"/>
        </w:rPr>
        <w:t>(4)</w:t>
      </w:r>
      <w:r w:rsidRPr="00C957E4">
        <w:rPr>
          <w:i/>
          <w:iCs/>
          <w:sz w:val="22"/>
          <w:szCs w:val="22"/>
        </w:rPr>
        <w:t xml:space="preserve">, </w:t>
      </w:r>
      <w:r w:rsidRPr="00C957E4">
        <w:rPr>
          <w:sz w:val="22"/>
          <w:szCs w:val="22"/>
        </w:rPr>
        <w:t>512-525. doi:10.1037/0021-9010.85.4.512</w:t>
      </w:r>
    </w:p>
    <w:p w14:paraId="2D25A333" w14:textId="77777777" w:rsidR="00561B61" w:rsidRPr="00C957E4" w:rsidRDefault="00561B61" w:rsidP="00561B61">
      <w:pPr>
        <w:spacing w:after="0" w:line="360" w:lineRule="auto"/>
        <w:ind w:left="567" w:hanging="567"/>
        <w:rPr>
          <w:sz w:val="22"/>
          <w:szCs w:val="22"/>
        </w:rPr>
      </w:pPr>
      <w:r w:rsidRPr="00C957E4">
        <w:rPr>
          <w:sz w:val="22"/>
          <w:szCs w:val="22"/>
        </w:rPr>
        <w:t xml:space="preserve">Shaw, M. E. (1976). </w:t>
      </w:r>
      <w:r w:rsidRPr="00C957E4">
        <w:rPr>
          <w:i/>
          <w:sz w:val="22"/>
          <w:szCs w:val="22"/>
        </w:rPr>
        <w:t xml:space="preserve">Group dynamics: The psychology of small group </w:t>
      </w:r>
      <w:proofErr w:type="spellStart"/>
      <w:r w:rsidRPr="00C957E4">
        <w:rPr>
          <w:i/>
          <w:sz w:val="22"/>
          <w:szCs w:val="22"/>
        </w:rPr>
        <w:t>behavior</w:t>
      </w:r>
      <w:proofErr w:type="spellEnd"/>
      <w:r w:rsidRPr="00C957E4">
        <w:rPr>
          <w:i/>
          <w:sz w:val="22"/>
          <w:szCs w:val="22"/>
        </w:rPr>
        <w:t>.</w:t>
      </w:r>
      <w:r w:rsidRPr="00C957E4">
        <w:rPr>
          <w:sz w:val="22"/>
          <w:szCs w:val="22"/>
        </w:rPr>
        <w:t xml:space="preserve"> New York: McGraw-Hill.</w:t>
      </w:r>
    </w:p>
    <w:p w14:paraId="17F2A21D"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Schunk</w:t>
      </w:r>
      <w:proofErr w:type="spellEnd"/>
      <w:r w:rsidRPr="00C957E4">
        <w:rPr>
          <w:sz w:val="22"/>
          <w:szCs w:val="22"/>
        </w:rPr>
        <w:t xml:space="preserve">, D. H., &amp; </w:t>
      </w:r>
      <w:proofErr w:type="spellStart"/>
      <w:r w:rsidRPr="00C957E4">
        <w:rPr>
          <w:sz w:val="22"/>
          <w:szCs w:val="22"/>
        </w:rPr>
        <w:t>D</w:t>
      </w:r>
      <w:r w:rsidR="000F2739" w:rsidRPr="00C957E4">
        <w:rPr>
          <w:sz w:val="22"/>
          <w:szCs w:val="22"/>
        </w:rPr>
        <w:t>iBenedetto</w:t>
      </w:r>
      <w:proofErr w:type="spellEnd"/>
      <w:r w:rsidR="000F2739" w:rsidRPr="00C957E4">
        <w:rPr>
          <w:sz w:val="22"/>
          <w:szCs w:val="22"/>
        </w:rPr>
        <w:t>, M. K. (2015). Self-efficacy: Education a</w:t>
      </w:r>
      <w:r w:rsidRPr="00C957E4">
        <w:rPr>
          <w:sz w:val="22"/>
          <w:szCs w:val="22"/>
        </w:rPr>
        <w:t>spects</w:t>
      </w:r>
      <w:r w:rsidRPr="00C957E4">
        <w:rPr>
          <w:i/>
          <w:sz w:val="22"/>
          <w:szCs w:val="22"/>
        </w:rPr>
        <w:t xml:space="preserve">. International Encyclopaedia of the Social &amp; </w:t>
      </w:r>
      <w:proofErr w:type="spellStart"/>
      <w:r w:rsidRPr="00C957E4">
        <w:rPr>
          <w:i/>
          <w:sz w:val="22"/>
          <w:szCs w:val="22"/>
        </w:rPr>
        <w:t>Behavioral</w:t>
      </w:r>
      <w:proofErr w:type="spellEnd"/>
      <w:r w:rsidRPr="00C957E4">
        <w:rPr>
          <w:i/>
          <w:sz w:val="22"/>
          <w:szCs w:val="22"/>
        </w:rPr>
        <w:t xml:space="preserve"> Sciences (Second Edition)</w:t>
      </w:r>
      <w:r w:rsidRPr="00C957E4">
        <w:rPr>
          <w:sz w:val="22"/>
          <w:szCs w:val="22"/>
        </w:rPr>
        <w:t xml:space="preserve">, 545-521. </w:t>
      </w:r>
      <w:proofErr w:type="spellStart"/>
      <w:proofErr w:type="gramStart"/>
      <w:r w:rsidRPr="00C957E4">
        <w:rPr>
          <w:sz w:val="22"/>
          <w:szCs w:val="22"/>
        </w:rPr>
        <w:t>doi</w:t>
      </w:r>
      <w:proofErr w:type="spellEnd"/>
      <w:proofErr w:type="gramEnd"/>
      <w:r w:rsidRPr="00C957E4">
        <w:rPr>
          <w:sz w:val="22"/>
          <w:szCs w:val="22"/>
        </w:rPr>
        <w:t xml:space="preserve">: 10.1016/B978-0-08-097086-8.92019-1 </w:t>
      </w:r>
    </w:p>
    <w:p w14:paraId="5241EA0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Schunk</w:t>
      </w:r>
      <w:proofErr w:type="spellEnd"/>
      <w:r w:rsidRPr="00C957E4">
        <w:rPr>
          <w:sz w:val="22"/>
          <w:szCs w:val="22"/>
        </w:rPr>
        <w:t xml:space="preserve">, D. H., &amp; </w:t>
      </w:r>
      <w:proofErr w:type="spellStart"/>
      <w:r w:rsidRPr="00C957E4">
        <w:rPr>
          <w:sz w:val="22"/>
          <w:szCs w:val="22"/>
        </w:rPr>
        <w:t>Pajares</w:t>
      </w:r>
      <w:proofErr w:type="spellEnd"/>
      <w:r w:rsidRPr="00C957E4">
        <w:rPr>
          <w:sz w:val="22"/>
          <w:szCs w:val="22"/>
        </w:rPr>
        <w:t xml:space="preserve">, F. (2009). </w:t>
      </w:r>
      <w:r w:rsidR="000F2739" w:rsidRPr="00C957E4">
        <w:rPr>
          <w:sz w:val="22"/>
          <w:szCs w:val="22"/>
        </w:rPr>
        <w:t>Self-e</w:t>
      </w:r>
      <w:r w:rsidRPr="00C957E4">
        <w:rPr>
          <w:sz w:val="22"/>
          <w:szCs w:val="22"/>
        </w:rPr>
        <w:t>ffi</w:t>
      </w:r>
      <w:r w:rsidR="000F2739" w:rsidRPr="00C957E4">
        <w:rPr>
          <w:sz w:val="22"/>
          <w:szCs w:val="22"/>
        </w:rPr>
        <w:t>cacy t</w:t>
      </w:r>
      <w:r w:rsidRPr="00C957E4">
        <w:rPr>
          <w:sz w:val="22"/>
          <w:szCs w:val="22"/>
        </w:rPr>
        <w:t xml:space="preserve">heory. In K. R. </w:t>
      </w:r>
      <w:proofErr w:type="spellStart"/>
      <w:r w:rsidRPr="00C957E4">
        <w:rPr>
          <w:sz w:val="22"/>
          <w:szCs w:val="22"/>
        </w:rPr>
        <w:t>Wentzel</w:t>
      </w:r>
      <w:proofErr w:type="spellEnd"/>
      <w:r w:rsidRPr="00C957E4">
        <w:rPr>
          <w:sz w:val="22"/>
          <w:szCs w:val="22"/>
        </w:rPr>
        <w:t xml:space="preserve">, K. R., &amp; A. </w:t>
      </w:r>
      <w:proofErr w:type="spellStart"/>
      <w:r w:rsidRPr="00C957E4">
        <w:rPr>
          <w:sz w:val="22"/>
          <w:szCs w:val="22"/>
        </w:rPr>
        <w:t>Wigfield</w:t>
      </w:r>
      <w:proofErr w:type="spellEnd"/>
      <w:r w:rsidRPr="00C957E4">
        <w:rPr>
          <w:sz w:val="22"/>
          <w:szCs w:val="22"/>
        </w:rPr>
        <w:t xml:space="preserve"> (Eds.), </w:t>
      </w:r>
      <w:r w:rsidR="000F2739" w:rsidRPr="00C957E4">
        <w:rPr>
          <w:i/>
          <w:iCs/>
          <w:sz w:val="22"/>
          <w:szCs w:val="22"/>
        </w:rPr>
        <w:t>Handbook of motivation at s</w:t>
      </w:r>
      <w:r w:rsidRPr="00C957E4">
        <w:rPr>
          <w:i/>
          <w:iCs/>
          <w:sz w:val="22"/>
          <w:szCs w:val="22"/>
        </w:rPr>
        <w:t xml:space="preserve">chool </w:t>
      </w:r>
      <w:r w:rsidR="000F2739" w:rsidRPr="00C957E4">
        <w:rPr>
          <w:sz w:val="22"/>
          <w:szCs w:val="22"/>
        </w:rPr>
        <w:t>(pp. 35-</w:t>
      </w:r>
      <w:r w:rsidRPr="00C957E4">
        <w:rPr>
          <w:sz w:val="22"/>
          <w:szCs w:val="22"/>
        </w:rPr>
        <w:t>53).  New York: Routledge.</w:t>
      </w:r>
    </w:p>
    <w:p w14:paraId="45BD0BC7"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Skaalvik</w:t>
      </w:r>
      <w:proofErr w:type="spellEnd"/>
      <w:r w:rsidRPr="00C957E4">
        <w:rPr>
          <w:sz w:val="22"/>
          <w:szCs w:val="22"/>
        </w:rPr>
        <w:t xml:space="preserve">, E. M., </w:t>
      </w:r>
      <w:proofErr w:type="spellStart"/>
      <w:r w:rsidRPr="00C957E4">
        <w:rPr>
          <w:sz w:val="22"/>
          <w:szCs w:val="22"/>
        </w:rPr>
        <w:t>Federici</w:t>
      </w:r>
      <w:proofErr w:type="spellEnd"/>
      <w:r w:rsidRPr="00C957E4">
        <w:rPr>
          <w:sz w:val="22"/>
          <w:szCs w:val="22"/>
        </w:rPr>
        <w:t xml:space="preserve">, R. A., &amp; </w:t>
      </w:r>
      <w:proofErr w:type="spellStart"/>
      <w:r w:rsidRPr="00C957E4">
        <w:rPr>
          <w:sz w:val="22"/>
          <w:szCs w:val="22"/>
        </w:rPr>
        <w:t>Klassen</w:t>
      </w:r>
      <w:proofErr w:type="spellEnd"/>
      <w:r w:rsidRPr="00C957E4">
        <w:rPr>
          <w:sz w:val="22"/>
          <w:szCs w:val="22"/>
        </w:rPr>
        <w:t xml:space="preserve">, R. M. (2015). </w:t>
      </w:r>
      <w:r w:rsidRPr="00C957E4">
        <w:rPr>
          <w:sz w:val="22"/>
          <w:szCs w:val="22"/>
          <w:lang w:val="en-US"/>
        </w:rPr>
        <w:t xml:space="preserve">Mathematics achievement and self-efficacy: Relations with motivation for mathematics. </w:t>
      </w:r>
      <w:r w:rsidRPr="00C957E4">
        <w:rPr>
          <w:i/>
          <w:sz w:val="22"/>
          <w:szCs w:val="22"/>
          <w:lang w:val="en-US"/>
        </w:rPr>
        <w:t>International Journal of Education Research, 72,</w:t>
      </w:r>
      <w:r w:rsidRPr="00C957E4">
        <w:rPr>
          <w:sz w:val="22"/>
          <w:szCs w:val="22"/>
          <w:lang w:val="en-US"/>
        </w:rPr>
        <w:t xml:space="preserve"> 129-136. </w:t>
      </w:r>
      <w:proofErr w:type="spellStart"/>
      <w:proofErr w:type="gramStart"/>
      <w:r w:rsidRPr="00C957E4">
        <w:rPr>
          <w:sz w:val="22"/>
          <w:szCs w:val="22"/>
          <w:lang w:val="en-US"/>
        </w:rPr>
        <w:t>doi</w:t>
      </w:r>
      <w:proofErr w:type="spellEnd"/>
      <w:proofErr w:type="gramEnd"/>
      <w:r w:rsidRPr="00C957E4">
        <w:rPr>
          <w:sz w:val="22"/>
          <w:szCs w:val="22"/>
          <w:lang w:val="en-US"/>
        </w:rPr>
        <w:t>: 10.1016/j.ijer.2015.06.008</w:t>
      </w:r>
    </w:p>
    <w:p w14:paraId="0079B254"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Stajkovic</w:t>
      </w:r>
      <w:proofErr w:type="spellEnd"/>
      <w:r w:rsidRPr="00C957E4">
        <w:rPr>
          <w:sz w:val="22"/>
          <w:szCs w:val="22"/>
        </w:rPr>
        <w:t>, A. D., Lee, D., &amp; Nyberg, A. J. (2009). Collective efficacy, group potency, and group performance: Meta-analyses of their relationships, and test of a mediation model. </w:t>
      </w:r>
      <w:r w:rsidRPr="00C957E4">
        <w:rPr>
          <w:i/>
          <w:iCs/>
          <w:sz w:val="22"/>
          <w:szCs w:val="22"/>
        </w:rPr>
        <w:t>Journal of Applied Psychology</w:t>
      </w:r>
      <w:r w:rsidRPr="00C957E4">
        <w:rPr>
          <w:sz w:val="22"/>
          <w:szCs w:val="22"/>
        </w:rPr>
        <w:t>, </w:t>
      </w:r>
      <w:r w:rsidRPr="00C957E4">
        <w:rPr>
          <w:i/>
          <w:iCs/>
          <w:sz w:val="22"/>
          <w:szCs w:val="22"/>
        </w:rPr>
        <w:t>94</w:t>
      </w:r>
      <w:r w:rsidRPr="00C957E4">
        <w:rPr>
          <w:sz w:val="22"/>
          <w:szCs w:val="22"/>
        </w:rPr>
        <w:t xml:space="preserve">(3), 814-828. </w:t>
      </w:r>
      <w:proofErr w:type="gramStart"/>
      <w:r w:rsidRPr="00C957E4">
        <w:rPr>
          <w:sz w:val="22"/>
          <w:szCs w:val="22"/>
        </w:rPr>
        <w:t>doi:</w:t>
      </w:r>
      <w:proofErr w:type="gramEnd"/>
      <w:r w:rsidRPr="00C957E4">
        <w:rPr>
          <w:sz w:val="22"/>
          <w:szCs w:val="22"/>
        </w:rPr>
        <w:t>10.1037/a0015659</w:t>
      </w:r>
    </w:p>
    <w:p w14:paraId="57BAFC9B" w14:textId="77777777" w:rsidR="00561B61" w:rsidRPr="00C957E4" w:rsidRDefault="00561B61" w:rsidP="00561B61">
      <w:pPr>
        <w:spacing w:after="0" w:line="360" w:lineRule="auto"/>
        <w:ind w:left="567" w:hanging="567"/>
        <w:rPr>
          <w:sz w:val="22"/>
          <w:szCs w:val="22"/>
        </w:rPr>
      </w:pPr>
      <w:r w:rsidRPr="00C957E4">
        <w:rPr>
          <w:sz w:val="22"/>
          <w:szCs w:val="22"/>
        </w:rPr>
        <w:t xml:space="preserve">Stipek, D. (1998). </w:t>
      </w:r>
      <w:r w:rsidRPr="00C957E4">
        <w:rPr>
          <w:i/>
          <w:iCs/>
          <w:sz w:val="22"/>
          <w:szCs w:val="22"/>
        </w:rPr>
        <w:t xml:space="preserve">Motivation to learn: From theory to practice. </w:t>
      </w:r>
      <w:r w:rsidRPr="00C957E4">
        <w:rPr>
          <w:sz w:val="22"/>
          <w:szCs w:val="22"/>
        </w:rPr>
        <w:t xml:space="preserve">Needham Heights, MA: </w:t>
      </w:r>
      <w:proofErr w:type="spellStart"/>
      <w:r w:rsidRPr="00C957E4">
        <w:rPr>
          <w:sz w:val="22"/>
          <w:szCs w:val="22"/>
        </w:rPr>
        <w:t>Allyn</w:t>
      </w:r>
      <w:proofErr w:type="spellEnd"/>
      <w:r w:rsidRPr="00C957E4">
        <w:rPr>
          <w:sz w:val="22"/>
          <w:szCs w:val="22"/>
        </w:rPr>
        <w:t xml:space="preserve"> &amp; Bacon.</w:t>
      </w:r>
    </w:p>
    <w:p w14:paraId="3B79BA13" w14:textId="77777777" w:rsidR="00561B61" w:rsidRPr="00C957E4" w:rsidRDefault="00561B61" w:rsidP="00561B61">
      <w:pPr>
        <w:spacing w:after="0" w:line="360" w:lineRule="auto"/>
        <w:ind w:left="567" w:hanging="567"/>
        <w:rPr>
          <w:sz w:val="22"/>
          <w:szCs w:val="22"/>
        </w:rPr>
      </w:pPr>
      <w:r w:rsidRPr="00C957E4">
        <w:rPr>
          <w:sz w:val="22"/>
          <w:szCs w:val="22"/>
        </w:rPr>
        <w:t>Stone, D. N. (1994). Overconfidence in initial self-efficacy judgements: Effects on decision processes and performance</w:t>
      </w:r>
      <w:r w:rsidRPr="00C957E4">
        <w:rPr>
          <w:i/>
          <w:sz w:val="22"/>
          <w:szCs w:val="22"/>
        </w:rPr>
        <w:t xml:space="preserve">. Organizational </w:t>
      </w:r>
      <w:proofErr w:type="spellStart"/>
      <w:r w:rsidRPr="00C957E4">
        <w:rPr>
          <w:i/>
          <w:sz w:val="22"/>
          <w:szCs w:val="22"/>
        </w:rPr>
        <w:t>Behavior</w:t>
      </w:r>
      <w:proofErr w:type="spellEnd"/>
      <w:r w:rsidRPr="00C957E4">
        <w:rPr>
          <w:i/>
          <w:sz w:val="22"/>
          <w:szCs w:val="22"/>
        </w:rPr>
        <w:t xml:space="preserve"> and Human Decision Processes, 59</w:t>
      </w:r>
      <w:r w:rsidRPr="00C957E4">
        <w:rPr>
          <w:sz w:val="22"/>
          <w:szCs w:val="22"/>
        </w:rPr>
        <w:t>(3), 452-474. doi:10.1006/obhd.1994.1069</w:t>
      </w:r>
    </w:p>
    <w:p w14:paraId="47E44232" w14:textId="77777777" w:rsidR="00561B61" w:rsidRPr="00C957E4" w:rsidRDefault="00561B61" w:rsidP="00561B61">
      <w:pPr>
        <w:spacing w:after="0" w:line="360" w:lineRule="auto"/>
        <w:ind w:left="567" w:hanging="567"/>
        <w:rPr>
          <w:sz w:val="22"/>
          <w:szCs w:val="22"/>
        </w:rPr>
      </w:pPr>
      <w:r w:rsidRPr="00C957E4">
        <w:rPr>
          <w:sz w:val="22"/>
          <w:szCs w:val="22"/>
        </w:rPr>
        <w:t xml:space="preserve">Susskind, J. E., &amp; Hodges, C. (2007). Decoupling children’s gender-based in-group positivity from out-group negativity. </w:t>
      </w:r>
      <w:r w:rsidRPr="00C957E4">
        <w:rPr>
          <w:i/>
          <w:sz w:val="22"/>
          <w:szCs w:val="22"/>
        </w:rPr>
        <w:t>Sex Roles, 56</w:t>
      </w:r>
      <w:r w:rsidRPr="00C957E4">
        <w:rPr>
          <w:sz w:val="22"/>
          <w:szCs w:val="22"/>
        </w:rPr>
        <w:t xml:space="preserve">(11-12), 707-716. </w:t>
      </w:r>
      <w:proofErr w:type="gramStart"/>
      <w:r w:rsidRPr="00C957E4">
        <w:rPr>
          <w:sz w:val="22"/>
          <w:szCs w:val="22"/>
        </w:rPr>
        <w:t>doi:</w:t>
      </w:r>
      <w:proofErr w:type="gramEnd"/>
      <w:r w:rsidRPr="00C957E4">
        <w:rPr>
          <w:sz w:val="22"/>
          <w:szCs w:val="22"/>
        </w:rPr>
        <w:t>10.1007/ s11199-007-9235-z</w:t>
      </w:r>
    </w:p>
    <w:p w14:paraId="1ACC4318"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Tasa</w:t>
      </w:r>
      <w:proofErr w:type="spellEnd"/>
      <w:r w:rsidRPr="00C957E4">
        <w:rPr>
          <w:sz w:val="22"/>
          <w:szCs w:val="22"/>
        </w:rPr>
        <w:t xml:space="preserve">, K., </w:t>
      </w:r>
      <w:proofErr w:type="spellStart"/>
      <w:r w:rsidRPr="00C957E4">
        <w:rPr>
          <w:sz w:val="22"/>
          <w:szCs w:val="22"/>
        </w:rPr>
        <w:t>Taggar</w:t>
      </w:r>
      <w:proofErr w:type="spellEnd"/>
      <w:r w:rsidRPr="00C957E4">
        <w:rPr>
          <w:sz w:val="22"/>
          <w:szCs w:val="22"/>
        </w:rPr>
        <w:t xml:space="preserve">, S., &amp; </w:t>
      </w:r>
      <w:proofErr w:type="spellStart"/>
      <w:r w:rsidRPr="00C957E4">
        <w:rPr>
          <w:sz w:val="22"/>
          <w:szCs w:val="22"/>
        </w:rPr>
        <w:t>Seijts</w:t>
      </w:r>
      <w:proofErr w:type="spellEnd"/>
      <w:r w:rsidRPr="00C957E4">
        <w:rPr>
          <w:sz w:val="22"/>
          <w:szCs w:val="22"/>
        </w:rPr>
        <w:t>, G. H. (2007). The development of collective efficacy in teams: A multilevel and longitudinal perspective. </w:t>
      </w:r>
      <w:r w:rsidRPr="00C957E4">
        <w:rPr>
          <w:i/>
          <w:iCs/>
          <w:sz w:val="22"/>
          <w:szCs w:val="22"/>
        </w:rPr>
        <w:t>Journal of Applied Psychology</w:t>
      </w:r>
      <w:r w:rsidRPr="00C957E4">
        <w:rPr>
          <w:sz w:val="22"/>
          <w:szCs w:val="22"/>
        </w:rPr>
        <w:t>, </w:t>
      </w:r>
      <w:r w:rsidRPr="00C957E4">
        <w:rPr>
          <w:i/>
          <w:iCs/>
          <w:sz w:val="22"/>
          <w:szCs w:val="22"/>
        </w:rPr>
        <w:t>92</w:t>
      </w:r>
      <w:r w:rsidRPr="00C957E4">
        <w:rPr>
          <w:sz w:val="22"/>
          <w:szCs w:val="22"/>
        </w:rPr>
        <w:t>(1), 17-27. doi:10.1037/0021-9010.92.1.17</w:t>
      </w:r>
    </w:p>
    <w:p w14:paraId="2936BBC6"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Triandis</w:t>
      </w:r>
      <w:proofErr w:type="spellEnd"/>
      <w:r w:rsidRPr="00C957E4">
        <w:rPr>
          <w:sz w:val="22"/>
          <w:szCs w:val="22"/>
        </w:rPr>
        <w:t xml:space="preserve">, H. C. (1996). The psychological measurement of cultural syndromes. </w:t>
      </w:r>
      <w:r w:rsidRPr="00C957E4">
        <w:rPr>
          <w:i/>
          <w:sz w:val="22"/>
          <w:szCs w:val="22"/>
        </w:rPr>
        <w:t>American Psychologist</w:t>
      </w:r>
      <w:r w:rsidRPr="00C957E4">
        <w:rPr>
          <w:sz w:val="22"/>
          <w:szCs w:val="22"/>
        </w:rPr>
        <w:t xml:space="preserve">, </w:t>
      </w:r>
      <w:r w:rsidRPr="00C957E4">
        <w:rPr>
          <w:i/>
          <w:sz w:val="22"/>
          <w:szCs w:val="22"/>
        </w:rPr>
        <w:t>51</w:t>
      </w:r>
      <w:r w:rsidRPr="00C957E4">
        <w:rPr>
          <w:sz w:val="22"/>
          <w:szCs w:val="22"/>
        </w:rPr>
        <w:t>(4), 407-415. doi:10.1037/0003-066X.51.4.407</w:t>
      </w:r>
    </w:p>
    <w:p w14:paraId="33CE5C6B" w14:textId="77777777" w:rsidR="00561B61" w:rsidRPr="00C957E4" w:rsidRDefault="00561B61" w:rsidP="00561B61">
      <w:pPr>
        <w:spacing w:after="0" w:line="360" w:lineRule="auto"/>
        <w:ind w:left="567" w:hanging="567"/>
        <w:rPr>
          <w:sz w:val="22"/>
          <w:szCs w:val="22"/>
        </w:rPr>
      </w:pPr>
      <w:r w:rsidRPr="00C957E4">
        <w:rPr>
          <w:sz w:val="22"/>
          <w:szCs w:val="22"/>
        </w:rPr>
        <w:t xml:space="preserve">Trinh, M. P. (2015). When demographic and personality diversity are both at play: Effects on team performance and implications for diversity management practices. In C. Hughes &amp; C. Hughes (Eds.), </w:t>
      </w:r>
      <w:r w:rsidRPr="00C957E4">
        <w:rPr>
          <w:i/>
          <w:sz w:val="22"/>
          <w:szCs w:val="22"/>
        </w:rPr>
        <w:t>Impact of diversity on organization and career development</w:t>
      </w:r>
      <w:r w:rsidR="000F2739" w:rsidRPr="00C957E4">
        <w:rPr>
          <w:sz w:val="22"/>
          <w:szCs w:val="22"/>
        </w:rPr>
        <w:t xml:space="preserve"> (pp. 54-</w:t>
      </w:r>
      <w:r w:rsidRPr="00C957E4">
        <w:rPr>
          <w:sz w:val="22"/>
          <w:szCs w:val="22"/>
        </w:rPr>
        <w:t xml:space="preserve">79). Hershey, PA: Business Science Reference/IGI Global. </w:t>
      </w:r>
      <w:proofErr w:type="gramStart"/>
      <w:r w:rsidRPr="00C957E4">
        <w:rPr>
          <w:sz w:val="22"/>
          <w:szCs w:val="22"/>
        </w:rPr>
        <w:t>doi:</w:t>
      </w:r>
      <w:proofErr w:type="gramEnd"/>
      <w:r w:rsidRPr="00C957E4">
        <w:rPr>
          <w:sz w:val="22"/>
          <w:szCs w:val="22"/>
        </w:rPr>
        <w:t>10.4018/978-1-4666- 7324-3.ch003</w:t>
      </w:r>
    </w:p>
    <w:p w14:paraId="0EBC4546"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 xml:space="preserve">Vancouver, J. B., </w:t>
      </w:r>
      <w:proofErr w:type="spellStart"/>
      <w:r w:rsidRPr="00C957E4">
        <w:rPr>
          <w:sz w:val="22"/>
          <w:szCs w:val="22"/>
          <w:lang w:val="en-US"/>
        </w:rPr>
        <w:t>Gullekson</w:t>
      </w:r>
      <w:proofErr w:type="spellEnd"/>
      <w:r w:rsidRPr="00C957E4">
        <w:rPr>
          <w:sz w:val="22"/>
          <w:szCs w:val="22"/>
          <w:lang w:val="en-US"/>
        </w:rPr>
        <w:t xml:space="preserve">, N. L., Morse, B. J., &amp; Warren, M. A. (2014). </w:t>
      </w:r>
      <w:r w:rsidR="000F2739" w:rsidRPr="00C957E4">
        <w:rPr>
          <w:sz w:val="22"/>
          <w:szCs w:val="22"/>
          <w:lang w:val="en-US"/>
        </w:rPr>
        <w:t>Finding a between-person negative effect of self-efficacy on performance: Not just a within-p</w:t>
      </w:r>
      <w:r w:rsidRPr="00C957E4">
        <w:rPr>
          <w:sz w:val="22"/>
          <w:szCs w:val="22"/>
          <w:lang w:val="en-US"/>
        </w:rPr>
        <w:t xml:space="preserve">erson </w:t>
      </w:r>
      <w:r w:rsidR="000F2739" w:rsidRPr="00C957E4">
        <w:rPr>
          <w:sz w:val="22"/>
          <w:szCs w:val="22"/>
          <w:lang w:val="en-US"/>
        </w:rPr>
        <w:t>effect a</w:t>
      </w:r>
      <w:r w:rsidRPr="00C957E4">
        <w:rPr>
          <w:sz w:val="22"/>
          <w:szCs w:val="22"/>
          <w:lang w:val="en-US"/>
        </w:rPr>
        <w:t xml:space="preserve">nymore. </w:t>
      </w:r>
      <w:r w:rsidRPr="00C957E4">
        <w:rPr>
          <w:i/>
          <w:sz w:val="22"/>
          <w:szCs w:val="22"/>
          <w:lang w:val="en-US"/>
        </w:rPr>
        <w:t>Human Performance, 27</w:t>
      </w:r>
      <w:r w:rsidRPr="00C957E4">
        <w:rPr>
          <w:sz w:val="22"/>
          <w:szCs w:val="22"/>
          <w:lang w:val="en-US"/>
        </w:rPr>
        <w:t xml:space="preserve">(3), 243-261. </w:t>
      </w:r>
      <w:proofErr w:type="spellStart"/>
      <w:proofErr w:type="gramStart"/>
      <w:r w:rsidRPr="00C957E4">
        <w:rPr>
          <w:sz w:val="22"/>
          <w:szCs w:val="22"/>
          <w:lang w:val="en-US"/>
        </w:rPr>
        <w:t>doi</w:t>
      </w:r>
      <w:proofErr w:type="spellEnd"/>
      <w:proofErr w:type="gramEnd"/>
      <w:r w:rsidRPr="00C957E4">
        <w:rPr>
          <w:sz w:val="22"/>
          <w:szCs w:val="22"/>
          <w:lang w:val="en-US"/>
        </w:rPr>
        <w:t>: 10.1080/08959285.2014.913593</w:t>
      </w:r>
    </w:p>
    <w:p w14:paraId="67BA3E15"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lastRenderedPageBreak/>
        <w:t xml:space="preserve">Vancouver, J. B., &amp; Kendall, L. N. (2006). When self-efficacy negatively relates to motivation and performance in a learning context. </w:t>
      </w:r>
      <w:r w:rsidRPr="00C957E4">
        <w:rPr>
          <w:i/>
          <w:sz w:val="22"/>
          <w:szCs w:val="22"/>
          <w:lang w:val="en-US"/>
        </w:rPr>
        <w:t>Journal of Applied Psychology, 91</w:t>
      </w:r>
      <w:r w:rsidRPr="00C957E4">
        <w:rPr>
          <w:sz w:val="22"/>
          <w:szCs w:val="22"/>
          <w:lang w:val="en-US"/>
        </w:rPr>
        <w:t xml:space="preserve">(5), 1146-1153. </w:t>
      </w:r>
      <w:proofErr w:type="spellStart"/>
      <w:proofErr w:type="gramStart"/>
      <w:r w:rsidRPr="00C957E4">
        <w:rPr>
          <w:sz w:val="22"/>
          <w:szCs w:val="22"/>
          <w:lang w:val="en-US"/>
        </w:rPr>
        <w:t>doi</w:t>
      </w:r>
      <w:proofErr w:type="spellEnd"/>
      <w:proofErr w:type="gramEnd"/>
      <w:r w:rsidRPr="00C957E4">
        <w:rPr>
          <w:sz w:val="22"/>
          <w:szCs w:val="22"/>
          <w:lang w:val="en-US"/>
        </w:rPr>
        <w:t>: 10.1037/0021-9010.91.5.1146</w:t>
      </w:r>
    </w:p>
    <w:p w14:paraId="6EEC998C" w14:textId="77777777" w:rsidR="00561B61" w:rsidRPr="00C957E4" w:rsidRDefault="00561B61" w:rsidP="00561B61">
      <w:pPr>
        <w:spacing w:after="0" w:line="360" w:lineRule="auto"/>
        <w:ind w:left="567" w:hanging="567"/>
        <w:rPr>
          <w:sz w:val="22"/>
          <w:szCs w:val="22"/>
        </w:rPr>
      </w:pPr>
      <w:r w:rsidRPr="00C957E4">
        <w:rPr>
          <w:sz w:val="22"/>
          <w:szCs w:val="22"/>
        </w:rPr>
        <w:t xml:space="preserve">Vancouver, J. B., Thompson, C. M., </w:t>
      </w:r>
      <w:proofErr w:type="spellStart"/>
      <w:r w:rsidRPr="00C957E4">
        <w:rPr>
          <w:sz w:val="22"/>
          <w:szCs w:val="22"/>
        </w:rPr>
        <w:t>Tischner</w:t>
      </w:r>
      <w:proofErr w:type="spellEnd"/>
      <w:r w:rsidRPr="00C957E4">
        <w:rPr>
          <w:sz w:val="22"/>
          <w:szCs w:val="22"/>
        </w:rPr>
        <w:t xml:space="preserve">, E., &amp; </w:t>
      </w:r>
      <w:proofErr w:type="spellStart"/>
      <w:r w:rsidRPr="00C957E4">
        <w:rPr>
          <w:sz w:val="22"/>
          <w:szCs w:val="22"/>
        </w:rPr>
        <w:t>Putka</w:t>
      </w:r>
      <w:proofErr w:type="spellEnd"/>
      <w:r w:rsidRPr="00C957E4">
        <w:rPr>
          <w:sz w:val="22"/>
          <w:szCs w:val="22"/>
        </w:rPr>
        <w:t>, D. J. (2002). Two studies examining the negative effect of self-efficacy on performance. </w:t>
      </w:r>
      <w:r w:rsidRPr="00C957E4">
        <w:rPr>
          <w:i/>
          <w:iCs/>
          <w:sz w:val="22"/>
          <w:szCs w:val="22"/>
        </w:rPr>
        <w:t>Journal of Applied Psychology</w:t>
      </w:r>
      <w:r w:rsidRPr="00C957E4">
        <w:rPr>
          <w:sz w:val="22"/>
          <w:szCs w:val="22"/>
        </w:rPr>
        <w:t>, </w:t>
      </w:r>
      <w:r w:rsidRPr="00C957E4">
        <w:rPr>
          <w:i/>
          <w:iCs/>
          <w:sz w:val="22"/>
          <w:szCs w:val="22"/>
        </w:rPr>
        <w:t>87</w:t>
      </w:r>
      <w:r w:rsidRPr="00C957E4">
        <w:rPr>
          <w:sz w:val="22"/>
          <w:szCs w:val="22"/>
        </w:rPr>
        <w:t>(3), 506-516. doi:10.1037//0021-9010.873.3.506</w:t>
      </w:r>
    </w:p>
    <w:p w14:paraId="05CB7B9C" w14:textId="77777777" w:rsidR="00561B61" w:rsidRPr="00C957E4" w:rsidRDefault="00561B61" w:rsidP="00561B61">
      <w:pPr>
        <w:spacing w:after="0" w:line="360" w:lineRule="auto"/>
        <w:ind w:left="567" w:hanging="567"/>
        <w:rPr>
          <w:sz w:val="22"/>
          <w:szCs w:val="22"/>
          <w:lang w:val="en-US"/>
        </w:rPr>
      </w:pPr>
      <w:proofErr w:type="gramStart"/>
      <w:r w:rsidRPr="00C957E4">
        <w:rPr>
          <w:sz w:val="22"/>
          <w:szCs w:val="22"/>
          <w:lang w:val="en-US"/>
        </w:rPr>
        <w:t>van</w:t>
      </w:r>
      <w:proofErr w:type="gramEnd"/>
      <w:r w:rsidRPr="00C957E4">
        <w:rPr>
          <w:sz w:val="22"/>
          <w:szCs w:val="22"/>
          <w:lang w:val="en-US"/>
        </w:rPr>
        <w:t xml:space="preserve"> Dick, R., van </w:t>
      </w:r>
      <w:proofErr w:type="spellStart"/>
      <w:r w:rsidRPr="00C957E4">
        <w:rPr>
          <w:sz w:val="22"/>
          <w:szCs w:val="22"/>
          <w:lang w:val="en-US"/>
        </w:rPr>
        <w:t>Knippenberg</w:t>
      </w:r>
      <w:proofErr w:type="spellEnd"/>
      <w:r w:rsidRPr="00C957E4">
        <w:rPr>
          <w:sz w:val="22"/>
          <w:szCs w:val="22"/>
          <w:lang w:val="en-US"/>
        </w:rPr>
        <w:t xml:space="preserve">, D., </w:t>
      </w:r>
      <w:proofErr w:type="spellStart"/>
      <w:r w:rsidRPr="00C957E4">
        <w:rPr>
          <w:sz w:val="22"/>
          <w:szCs w:val="22"/>
          <w:lang w:val="en-US"/>
        </w:rPr>
        <w:t>Hägele</w:t>
      </w:r>
      <w:proofErr w:type="spellEnd"/>
      <w:r w:rsidRPr="00C957E4">
        <w:rPr>
          <w:sz w:val="22"/>
          <w:szCs w:val="22"/>
          <w:lang w:val="en-US"/>
        </w:rPr>
        <w:t xml:space="preserve">, S., Guillaume, Y. R. F., &amp; </w:t>
      </w:r>
      <w:proofErr w:type="spellStart"/>
      <w:r w:rsidRPr="00C957E4">
        <w:rPr>
          <w:sz w:val="22"/>
          <w:szCs w:val="22"/>
          <w:lang w:val="en-US"/>
        </w:rPr>
        <w:t>Brodbeck</w:t>
      </w:r>
      <w:proofErr w:type="spellEnd"/>
      <w:r w:rsidRPr="00C957E4">
        <w:rPr>
          <w:sz w:val="22"/>
          <w:szCs w:val="22"/>
          <w:lang w:val="en-US"/>
        </w:rPr>
        <w:t xml:space="preserve">, F. C. (2008). Group diversity and group identification: The moderating role of diversity beliefs. </w:t>
      </w:r>
      <w:r w:rsidRPr="00C957E4">
        <w:rPr>
          <w:i/>
          <w:sz w:val="22"/>
          <w:szCs w:val="22"/>
          <w:lang w:val="en-US"/>
        </w:rPr>
        <w:t>Human Relations, 61</w:t>
      </w:r>
      <w:r w:rsidRPr="00C957E4">
        <w:rPr>
          <w:sz w:val="22"/>
          <w:szCs w:val="22"/>
          <w:lang w:val="en-US"/>
        </w:rPr>
        <w:t xml:space="preserve">(10), 1463-1492. </w:t>
      </w:r>
      <w:proofErr w:type="spellStart"/>
      <w:proofErr w:type="gramStart"/>
      <w:r w:rsidRPr="00C957E4">
        <w:rPr>
          <w:sz w:val="22"/>
          <w:szCs w:val="22"/>
          <w:lang w:val="en-US"/>
        </w:rPr>
        <w:t>doi</w:t>
      </w:r>
      <w:proofErr w:type="spellEnd"/>
      <w:proofErr w:type="gramEnd"/>
      <w:r w:rsidRPr="00C957E4">
        <w:rPr>
          <w:sz w:val="22"/>
          <w:szCs w:val="22"/>
          <w:lang w:val="en-US"/>
        </w:rPr>
        <w:t>: 10.1177/0018726708095711</w:t>
      </w:r>
    </w:p>
    <w:p w14:paraId="7EEBFBEA" w14:textId="763AFE89" w:rsidR="00567613" w:rsidRPr="00C957E4" w:rsidRDefault="00567613" w:rsidP="00561B61">
      <w:pPr>
        <w:spacing w:after="0" w:line="360" w:lineRule="auto"/>
        <w:ind w:left="567" w:hanging="567"/>
        <w:rPr>
          <w:sz w:val="22"/>
          <w:szCs w:val="22"/>
          <w:lang w:val="en-US"/>
        </w:rPr>
      </w:pPr>
      <w:proofErr w:type="gramStart"/>
      <w:r w:rsidRPr="00C957E4">
        <w:rPr>
          <w:sz w:val="22"/>
          <w:szCs w:val="22"/>
          <w:lang w:val="en-US"/>
        </w:rPr>
        <w:t>van</w:t>
      </w:r>
      <w:proofErr w:type="gramEnd"/>
      <w:r w:rsidRPr="00C957E4">
        <w:rPr>
          <w:sz w:val="22"/>
          <w:szCs w:val="22"/>
          <w:lang w:val="en-US"/>
        </w:rPr>
        <w:t xml:space="preserve"> </w:t>
      </w:r>
      <w:proofErr w:type="spellStart"/>
      <w:r w:rsidRPr="00C957E4">
        <w:rPr>
          <w:sz w:val="22"/>
          <w:szCs w:val="22"/>
          <w:lang w:val="en-US"/>
        </w:rPr>
        <w:t>Ewijk</w:t>
      </w:r>
      <w:proofErr w:type="spellEnd"/>
      <w:r w:rsidRPr="00C957E4">
        <w:rPr>
          <w:sz w:val="22"/>
          <w:szCs w:val="22"/>
          <w:lang w:val="en-US"/>
        </w:rPr>
        <w:t xml:space="preserve">, R., &amp; </w:t>
      </w:r>
      <w:proofErr w:type="spellStart"/>
      <w:r w:rsidRPr="00C957E4">
        <w:rPr>
          <w:sz w:val="22"/>
          <w:szCs w:val="22"/>
          <w:lang w:val="en-US"/>
        </w:rPr>
        <w:t>Sleegers</w:t>
      </w:r>
      <w:proofErr w:type="spellEnd"/>
      <w:r w:rsidRPr="00C957E4">
        <w:rPr>
          <w:sz w:val="22"/>
          <w:szCs w:val="22"/>
          <w:lang w:val="en-US"/>
        </w:rPr>
        <w:t xml:space="preserve">, P. (2010). Peer ethnicity and achievement: a meta-analysis into the composition effect. </w:t>
      </w:r>
      <w:r w:rsidRPr="00C957E4">
        <w:rPr>
          <w:i/>
          <w:sz w:val="22"/>
          <w:szCs w:val="22"/>
          <w:lang w:val="en-US"/>
        </w:rPr>
        <w:t>School Effectiveness and School Improvement, 21</w:t>
      </w:r>
      <w:r w:rsidRPr="00C957E4">
        <w:rPr>
          <w:sz w:val="22"/>
          <w:szCs w:val="22"/>
          <w:lang w:val="en-US"/>
        </w:rPr>
        <w:t xml:space="preserve">(3), 237-265. </w:t>
      </w:r>
      <w:proofErr w:type="spellStart"/>
      <w:proofErr w:type="gramStart"/>
      <w:r w:rsidRPr="00C957E4">
        <w:rPr>
          <w:sz w:val="22"/>
          <w:szCs w:val="22"/>
          <w:lang w:val="en-US"/>
        </w:rPr>
        <w:t>doi</w:t>
      </w:r>
      <w:proofErr w:type="spellEnd"/>
      <w:proofErr w:type="gramEnd"/>
      <w:r w:rsidRPr="00C957E4">
        <w:rPr>
          <w:sz w:val="22"/>
          <w:szCs w:val="22"/>
          <w:lang w:val="en-US"/>
        </w:rPr>
        <w:t>: 10.1080/09243451003612671</w:t>
      </w:r>
    </w:p>
    <w:p w14:paraId="6A51CAF0" w14:textId="77777777" w:rsidR="00561B61" w:rsidRPr="00C957E4" w:rsidRDefault="00561B61" w:rsidP="00561B61">
      <w:pPr>
        <w:spacing w:after="0" w:line="360" w:lineRule="auto"/>
        <w:ind w:left="567" w:hanging="567"/>
        <w:rPr>
          <w:sz w:val="22"/>
          <w:szCs w:val="22"/>
          <w:lang w:val="en-US"/>
        </w:rPr>
      </w:pPr>
      <w:proofErr w:type="gramStart"/>
      <w:r w:rsidRPr="00C957E4">
        <w:rPr>
          <w:sz w:val="22"/>
          <w:szCs w:val="22"/>
          <w:lang w:val="en-US"/>
        </w:rPr>
        <w:t>van</w:t>
      </w:r>
      <w:proofErr w:type="gramEnd"/>
      <w:r w:rsidRPr="00C957E4">
        <w:rPr>
          <w:sz w:val="22"/>
          <w:szCs w:val="22"/>
          <w:lang w:val="en-US"/>
        </w:rPr>
        <w:t xml:space="preserve"> </w:t>
      </w:r>
      <w:proofErr w:type="spellStart"/>
      <w:r w:rsidRPr="00C957E4">
        <w:rPr>
          <w:sz w:val="22"/>
          <w:szCs w:val="22"/>
          <w:lang w:val="en-US"/>
        </w:rPr>
        <w:t>Knippenberg</w:t>
      </w:r>
      <w:proofErr w:type="spellEnd"/>
      <w:r w:rsidRPr="00C957E4">
        <w:rPr>
          <w:sz w:val="22"/>
          <w:szCs w:val="22"/>
          <w:lang w:val="en-US"/>
        </w:rPr>
        <w:t xml:space="preserve">, D., &amp; </w:t>
      </w:r>
      <w:proofErr w:type="spellStart"/>
      <w:r w:rsidRPr="00C957E4">
        <w:rPr>
          <w:sz w:val="22"/>
          <w:szCs w:val="22"/>
          <w:lang w:val="en-US"/>
        </w:rPr>
        <w:t>Schippers</w:t>
      </w:r>
      <w:proofErr w:type="spellEnd"/>
      <w:r w:rsidR="000F2739" w:rsidRPr="00C957E4">
        <w:rPr>
          <w:sz w:val="22"/>
          <w:szCs w:val="22"/>
          <w:lang w:val="en-US"/>
        </w:rPr>
        <w:t>, M. C. (2007). Work group d</w:t>
      </w:r>
      <w:r w:rsidRPr="00C957E4">
        <w:rPr>
          <w:sz w:val="22"/>
          <w:szCs w:val="22"/>
          <w:lang w:val="en-US"/>
        </w:rPr>
        <w:t xml:space="preserve">iversity. </w:t>
      </w:r>
      <w:r w:rsidRPr="00C957E4">
        <w:rPr>
          <w:i/>
          <w:sz w:val="22"/>
          <w:szCs w:val="22"/>
          <w:lang w:val="en-US"/>
        </w:rPr>
        <w:t xml:space="preserve">The Annual Review of Psychology, 58, </w:t>
      </w:r>
      <w:r w:rsidRPr="00C957E4">
        <w:rPr>
          <w:sz w:val="22"/>
          <w:szCs w:val="22"/>
          <w:lang w:val="en-US"/>
        </w:rPr>
        <w:t xml:space="preserve">515-541. </w:t>
      </w:r>
      <w:proofErr w:type="spellStart"/>
      <w:proofErr w:type="gramStart"/>
      <w:r w:rsidRPr="00C957E4">
        <w:rPr>
          <w:sz w:val="22"/>
          <w:szCs w:val="22"/>
          <w:lang w:val="en-US"/>
        </w:rPr>
        <w:t>doi</w:t>
      </w:r>
      <w:proofErr w:type="spellEnd"/>
      <w:proofErr w:type="gramEnd"/>
      <w:r w:rsidRPr="00C957E4">
        <w:rPr>
          <w:sz w:val="22"/>
          <w:szCs w:val="22"/>
          <w:lang w:val="en-US"/>
        </w:rPr>
        <w:t>: 10.1146/annurev.psych.58.110405.085546</w:t>
      </w:r>
    </w:p>
    <w:p w14:paraId="5EE34D06"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Vieno</w:t>
      </w:r>
      <w:proofErr w:type="spellEnd"/>
      <w:r w:rsidRPr="00C957E4">
        <w:rPr>
          <w:sz w:val="22"/>
          <w:szCs w:val="22"/>
        </w:rPr>
        <w:t xml:space="preserve">, A., </w:t>
      </w:r>
      <w:proofErr w:type="spellStart"/>
      <w:r w:rsidRPr="00C957E4">
        <w:rPr>
          <w:sz w:val="22"/>
          <w:szCs w:val="22"/>
        </w:rPr>
        <w:t>Santinello</w:t>
      </w:r>
      <w:proofErr w:type="spellEnd"/>
      <w:r w:rsidRPr="00C957E4">
        <w:rPr>
          <w:sz w:val="22"/>
          <w:szCs w:val="22"/>
        </w:rPr>
        <w:t xml:space="preserve">, M., </w:t>
      </w:r>
      <w:proofErr w:type="spellStart"/>
      <w:r w:rsidRPr="00C957E4">
        <w:rPr>
          <w:sz w:val="22"/>
          <w:szCs w:val="22"/>
        </w:rPr>
        <w:t>Pastore</w:t>
      </w:r>
      <w:proofErr w:type="spellEnd"/>
      <w:r w:rsidRPr="00C957E4">
        <w:rPr>
          <w:sz w:val="22"/>
          <w:szCs w:val="22"/>
        </w:rPr>
        <w:t xml:space="preserve">, M. &amp; Perkins, D. (2007). Social support, sense of community in school, and self-efficacy as resources during early adolescence: An integrative model. </w:t>
      </w:r>
      <w:r w:rsidRPr="00C957E4">
        <w:rPr>
          <w:i/>
          <w:sz w:val="22"/>
          <w:szCs w:val="22"/>
        </w:rPr>
        <w:t>American Journal of Community Psychology, 39</w:t>
      </w:r>
      <w:r w:rsidRPr="00C957E4">
        <w:rPr>
          <w:sz w:val="22"/>
          <w:szCs w:val="22"/>
        </w:rPr>
        <w:t>(1-2)</w:t>
      </w:r>
      <w:r w:rsidRPr="00C957E4">
        <w:rPr>
          <w:i/>
          <w:sz w:val="22"/>
          <w:szCs w:val="22"/>
        </w:rPr>
        <w:t xml:space="preserve">, </w:t>
      </w:r>
      <w:r w:rsidRPr="00C957E4">
        <w:rPr>
          <w:sz w:val="22"/>
          <w:szCs w:val="22"/>
        </w:rPr>
        <w:t xml:space="preserve">177-190. </w:t>
      </w:r>
      <w:proofErr w:type="gramStart"/>
      <w:r w:rsidRPr="00C957E4">
        <w:rPr>
          <w:sz w:val="22"/>
          <w:szCs w:val="22"/>
        </w:rPr>
        <w:t>doi:</w:t>
      </w:r>
      <w:proofErr w:type="gramEnd"/>
      <w:r w:rsidRPr="00C957E4">
        <w:rPr>
          <w:sz w:val="22"/>
          <w:szCs w:val="22"/>
        </w:rPr>
        <w:t>10.1007/s10464-007-9095-2</w:t>
      </w:r>
    </w:p>
    <w:p w14:paraId="510ED857" w14:textId="77777777" w:rsidR="00561B61" w:rsidRPr="00C957E4" w:rsidRDefault="00561B61" w:rsidP="00561B61">
      <w:pPr>
        <w:spacing w:after="0" w:line="360" w:lineRule="auto"/>
        <w:ind w:left="567" w:hanging="567"/>
        <w:rPr>
          <w:sz w:val="22"/>
          <w:szCs w:val="22"/>
        </w:rPr>
      </w:pPr>
      <w:r w:rsidRPr="00C957E4">
        <w:rPr>
          <w:sz w:val="22"/>
          <w:szCs w:val="22"/>
        </w:rPr>
        <w:t xml:space="preserve">Webb, N. M., &amp; </w:t>
      </w:r>
      <w:proofErr w:type="spellStart"/>
      <w:r w:rsidRPr="00C957E4">
        <w:rPr>
          <w:sz w:val="22"/>
          <w:szCs w:val="22"/>
        </w:rPr>
        <w:t>Mastergeorge</w:t>
      </w:r>
      <w:proofErr w:type="spellEnd"/>
      <w:r w:rsidRPr="00C957E4">
        <w:rPr>
          <w:sz w:val="22"/>
          <w:szCs w:val="22"/>
        </w:rPr>
        <w:t xml:space="preserve">, A. M. (2003). The development of students’ helping </w:t>
      </w:r>
      <w:proofErr w:type="spellStart"/>
      <w:r w:rsidRPr="00C957E4">
        <w:rPr>
          <w:sz w:val="22"/>
          <w:szCs w:val="22"/>
        </w:rPr>
        <w:t>behavior</w:t>
      </w:r>
      <w:proofErr w:type="spellEnd"/>
      <w:r w:rsidRPr="00C957E4">
        <w:rPr>
          <w:sz w:val="22"/>
          <w:szCs w:val="22"/>
        </w:rPr>
        <w:t xml:space="preserve"> and learning in peer-directed small groups. </w:t>
      </w:r>
      <w:r w:rsidRPr="00C957E4">
        <w:rPr>
          <w:i/>
          <w:sz w:val="22"/>
          <w:szCs w:val="22"/>
        </w:rPr>
        <w:t>Cognition and Instruction, 21</w:t>
      </w:r>
      <w:r w:rsidRPr="00C957E4">
        <w:rPr>
          <w:sz w:val="22"/>
          <w:szCs w:val="22"/>
        </w:rPr>
        <w:t>(4), 361-428.</w:t>
      </w:r>
    </w:p>
    <w:p w14:paraId="5043C3DB" w14:textId="75AAC443" w:rsidR="00567613" w:rsidRPr="00C957E4" w:rsidRDefault="00567613" w:rsidP="00561B61">
      <w:pPr>
        <w:spacing w:after="0" w:line="360" w:lineRule="auto"/>
        <w:ind w:left="567" w:hanging="567"/>
        <w:rPr>
          <w:sz w:val="22"/>
          <w:szCs w:val="22"/>
        </w:rPr>
      </w:pPr>
      <w:proofErr w:type="spellStart"/>
      <w:r w:rsidRPr="00C957E4">
        <w:rPr>
          <w:sz w:val="22"/>
          <w:szCs w:val="22"/>
        </w:rPr>
        <w:t>Wegge</w:t>
      </w:r>
      <w:proofErr w:type="spellEnd"/>
      <w:r w:rsidRPr="00C957E4">
        <w:rPr>
          <w:sz w:val="22"/>
          <w:szCs w:val="22"/>
        </w:rPr>
        <w:t xml:space="preserve">, J., Roth, C., </w:t>
      </w:r>
      <w:proofErr w:type="spellStart"/>
      <w:r w:rsidRPr="00C957E4">
        <w:rPr>
          <w:sz w:val="22"/>
          <w:szCs w:val="22"/>
        </w:rPr>
        <w:t>Neubach</w:t>
      </w:r>
      <w:proofErr w:type="spellEnd"/>
      <w:r w:rsidRPr="00C957E4">
        <w:rPr>
          <w:sz w:val="22"/>
          <w:szCs w:val="22"/>
        </w:rPr>
        <w:t xml:space="preserve">, B., Schmidt, K-H., &amp; </w:t>
      </w:r>
      <w:proofErr w:type="spellStart"/>
      <w:r w:rsidRPr="00C957E4">
        <w:rPr>
          <w:sz w:val="22"/>
          <w:szCs w:val="22"/>
        </w:rPr>
        <w:t>Kanfer</w:t>
      </w:r>
      <w:proofErr w:type="spellEnd"/>
      <w:r w:rsidRPr="00C957E4">
        <w:rPr>
          <w:sz w:val="22"/>
          <w:szCs w:val="22"/>
        </w:rPr>
        <w:t xml:space="preserve">, R. (2008). Age and Gender Diversity as Determinants of Performance and Health in a Public Organization: The Role of Task Complexity and Group Size. </w:t>
      </w:r>
      <w:r w:rsidRPr="00C957E4">
        <w:rPr>
          <w:i/>
          <w:sz w:val="22"/>
          <w:szCs w:val="22"/>
        </w:rPr>
        <w:t>Journal of Applied Psychology, 93</w:t>
      </w:r>
      <w:r w:rsidRPr="00C957E4">
        <w:rPr>
          <w:sz w:val="22"/>
          <w:szCs w:val="22"/>
        </w:rPr>
        <w:t xml:space="preserve">(6), 1301-1313. </w:t>
      </w:r>
      <w:proofErr w:type="spellStart"/>
      <w:proofErr w:type="gramStart"/>
      <w:r w:rsidRPr="00C957E4">
        <w:rPr>
          <w:sz w:val="22"/>
          <w:szCs w:val="22"/>
        </w:rPr>
        <w:t>doi</w:t>
      </w:r>
      <w:proofErr w:type="spellEnd"/>
      <w:proofErr w:type="gramEnd"/>
      <w:r w:rsidRPr="00C957E4">
        <w:rPr>
          <w:sz w:val="22"/>
          <w:szCs w:val="22"/>
        </w:rPr>
        <w:t>: 10.1037/a0012680</w:t>
      </w:r>
    </w:p>
    <w:p w14:paraId="418E506E" w14:textId="77777777" w:rsidR="00561B61" w:rsidRPr="00C957E4" w:rsidRDefault="00561B61" w:rsidP="00561B61">
      <w:pPr>
        <w:spacing w:after="0" w:line="360" w:lineRule="auto"/>
        <w:ind w:left="567" w:hanging="567"/>
        <w:rPr>
          <w:sz w:val="22"/>
          <w:szCs w:val="22"/>
        </w:rPr>
      </w:pPr>
      <w:proofErr w:type="spellStart"/>
      <w:r w:rsidRPr="00C957E4">
        <w:rPr>
          <w:sz w:val="22"/>
          <w:szCs w:val="22"/>
        </w:rPr>
        <w:t>Whiteoak</w:t>
      </w:r>
      <w:proofErr w:type="spellEnd"/>
      <w:r w:rsidRPr="00C957E4">
        <w:rPr>
          <w:sz w:val="22"/>
          <w:szCs w:val="22"/>
        </w:rPr>
        <w:t xml:space="preserve">, J. W., </w:t>
      </w:r>
      <w:proofErr w:type="spellStart"/>
      <w:r w:rsidRPr="00C957E4">
        <w:rPr>
          <w:sz w:val="22"/>
          <w:szCs w:val="22"/>
        </w:rPr>
        <w:t>Chalip</w:t>
      </w:r>
      <w:proofErr w:type="spellEnd"/>
      <w:r w:rsidRPr="00C957E4">
        <w:rPr>
          <w:sz w:val="22"/>
          <w:szCs w:val="22"/>
        </w:rPr>
        <w:t xml:space="preserve">, L., &amp; </w:t>
      </w:r>
      <w:proofErr w:type="spellStart"/>
      <w:r w:rsidRPr="00C957E4">
        <w:rPr>
          <w:sz w:val="22"/>
          <w:szCs w:val="22"/>
        </w:rPr>
        <w:t>Hort</w:t>
      </w:r>
      <w:proofErr w:type="spellEnd"/>
      <w:r w:rsidRPr="00C957E4">
        <w:rPr>
          <w:sz w:val="22"/>
          <w:szCs w:val="22"/>
        </w:rPr>
        <w:t>, L. K. (2004). Assessing group efficacy: Comparing three methods of measurement. </w:t>
      </w:r>
      <w:r w:rsidRPr="00C957E4">
        <w:rPr>
          <w:i/>
          <w:iCs/>
          <w:sz w:val="22"/>
          <w:szCs w:val="22"/>
        </w:rPr>
        <w:t>Small Group Research</w:t>
      </w:r>
      <w:r w:rsidRPr="00C957E4">
        <w:rPr>
          <w:sz w:val="22"/>
          <w:szCs w:val="22"/>
        </w:rPr>
        <w:t>, </w:t>
      </w:r>
      <w:r w:rsidRPr="00C957E4">
        <w:rPr>
          <w:i/>
          <w:iCs/>
          <w:sz w:val="22"/>
          <w:szCs w:val="22"/>
        </w:rPr>
        <w:t>35</w:t>
      </w:r>
      <w:r w:rsidRPr="00C957E4">
        <w:rPr>
          <w:sz w:val="22"/>
          <w:szCs w:val="22"/>
        </w:rPr>
        <w:t xml:space="preserve">(2), 158-173. </w:t>
      </w:r>
      <w:proofErr w:type="gramStart"/>
      <w:r w:rsidRPr="00C957E4">
        <w:rPr>
          <w:sz w:val="22"/>
          <w:szCs w:val="22"/>
        </w:rPr>
        <w:t>doi:</w:t>
      </w:r>
      <w:proofErr w:type="gramEnd"/>
      <w:r w:rsidRPr="00C957E4">
        <w:rPr>
          <w:sz w:val="22"/>
          <w:szCs w:val="22"/>
        </w:rPr>
        <w:t>10.1177/1046496403258495</w:t>
      </w:r>
    </w:p>
    <w:p w14:paraId="0BB0691A" w14:textId="77777777" w:rsidR="00561B61" w:rsidRPr="00C957E4" w:rsidRDefault="00561B61" w:rsidP="00561B61">
      <w:pPr>
        <w:spacing w:after="0" w:line="360" w:lineRule="auto"/>
        <w:ind w:left="567" w:hanging="567"/>
        <w:rPr>
          <w:sz w:val="22"/>
          <w:szCs w:val="22"/>
        </w:rPr>
      </w:pPr>
      <w:r w:rsidRPr="00C957E4">
        <w:rPr>
          <w:sz w:val="22"/>
          <w:szCs w:val="22"/>
        </w:rPr>
        <w:t xml:space="preserve">Williams, K. Y., &amp; O’Reilly, C. A. III (1998). Demography and diversity in organizations: A review of 40 years of research. In B. M. </w:t>
      </w:r>
      <w:proofErr w:type="spellStart"/>
      <w:r w:rsidRPr="00C957E4">
        <w:rPr>
          <w:sz w:val="22"/>
          <w:szCs w:val="22"/>
        </w:rPr>
        <w:t>Staw</w:t>
      </w:r>
      <w:proofErr w:type="spellEnd"/>
      <w:r w:rsidRPr="00C957E4">
        <w:rPr>
          <w:sz w:val="22"/>
          <w:szCs w:val="22"/>
        </w:rPr>
        <w:t xml:space="preserve"> &amp; L. L. Cummings (Eds.), </w:t>
      </w:r>
      <w:r w:rsidRPr="00C957E4">
        <w:rPr>
          <w:i/>
          <w:iCs/>
          <w:sz w:val="22"/>
          <w:szCs w:val="22"/>
        </w:rPr>
        <w:t xml:space="preserve">Research in organizational </w:t>
      </w:r>
      <w:proofErr w:type="spellStart"/>
      <w:r w:rsidRPr="00C957E4">
        <w:rPr>
          <w:i/>
          <w:iCs/>
          <w:sz w:val="22"/>
          <w:szCs w:val="22"/>
        </w:rPr>
        <w:t>behavior</w:t>
      </w:r>
      <w:proofErr w:type="spellEnd"/>
      <w:r w:rsidRPr="00C957E4">
        <w:rPr>
          <w:sz w:val="22"/>
          <w:szCs w:val="22"/>
        </w:rPr>
        <w:t>, (pp. 77-140). Greenwich, CT: JAI Press.</w:t>
      </w:r>
    </w:p>
    <w:p w14:paraId="09BCB575" w14:textId="77777777" w:rsidR="00561B61" w:rsidRPr="00C957E4" w:rsidRDefault="00561B61" w:rsidP="00561B61">
      <w:pPr>
        <w:spacing w:after="0" w:line="360" w:lineRule="auto"/>
        <w:ind w:left="567" w:hanging="567"/>
        <w:rPr>
          <w:sz w:val="22"/>
          <w:szCs w:val="22"/>
          <w:lang w:val="en-US"/>
        </w:rPr>
      </w:pPr>
      <w:r w:rsidRPr="00C957E4">
        <w:rPr>
          <w:sz w:val="22"/>
          <w:szCs w:val="22"/>
          <w:lang w:val="en-US"/>
        </w:rPr>
        <w:t xml:space="preserve">Woodman, T., </w:t>
      </w:r>
      <w:proofErr w:type="spellStart"/>
      <w:r w:rsidRPr="00C957E4">
        <w:rPr>
          <w:sz w:val="22"/>
          <w:szCs w:val="22"/>
          <w:lang w:val="en-US"/>
        </w:rPr>
        <w:t>Akehurst</w:t>
      </w:r>
      <w:proofErr w:type="spellEnd"/>
      <w:r w:rsidRPr="00C957E4">
        <w:rPr>
          <w:sz w:val="22"/>
          <w:szCs w:val="22"/>
          <w:lang w:val="en-US"/>
        </w:rPr>
        <w:t xml:space="preserve">, S., Hardy, L., &amp; Beattie, S. (2010). Self-confidence and performance: A little self-doubt helps. </w:t>
      </w:r>
      <w:r w:rsidRPr="00C957E4">
        <w:rPr>
          <w:i/>
          <w:sz w:val="22"/>
          <w:szCs w:val="22"/>
          <w:lang w:val="en-US"/>
        </w:rPr>
        <w:t>Psychology of Sports and Exercise, 11</w:t>
      </w:r>
      <w:r w:rsidRPr="00C957E4">
        <w:rPr>
          <w:sz w:val="22"/>
          <w:szCs w:val="22"/>
          <w:lang w:val="en-US"/>
        </w:rPr>
        <w:t xml:space="preserve">(6), 467-470. </w:t>
      </w:r>
      <w:proofErr w:type="spellStart"/>
      <w:proofErr w:type="gramStart"/>
      <w:r w:rsidRPr="00C957E4">
        <w:rPr>
          <w:sz w:val="22"/>
          <w:szCs w:val="22"/>
          <w:lang w:val="en-US"/>
        </w:rPr>
        <w:t>doi</w:t>
      </w:r>
      <w:proofErr w:type="spellEnd"/>
      <w:proofErr w:type="gramEnd"/>
      <w:r w:rsidRPr="00C957E4">
        <w:rPr>
          <w:sz w:val="22"/>
          <w:szCs w:val="22"/>
          <w:lang w:val="en-US"/>
        </w:rPr>
        <w:t>: 10.1016/j.psychsport.2010.05.009</w:t>
      </w:r>
    </w:p>
    <w:bookmarkEnd w:id="0"/>
    <w:p w14:paraId="278A0706" w14:textId="77777777" w:rsidR="00561B61" w:rsidRPr="00C957E4" w:rsidRDefault="00561B61" w:rsidP="00C61497">
      <w:pPr>
        <w:ind w:left="709" w:hanging="720"/>
        <w:mirrorIndents w:val="0"/>
        <w:jc w:val="center"/>
      </w:pPr>
    </w:p>
    <w:p w14:paraId="753C2986" w14:textId="77777777" w:rsidR="00561B61" w:rsidRPr="00C957E4" w:rsidRDefault="00561B61" w:rsidP="00C61497">
      <w:pPr>
        <w:ind w:left="709" w:hanging="720"/>
        <w:mirrorIndents w:val="0"/>
        <w:jc w:val="center"/>
      </w:pPr>
    </w:p>
    <w:p w14:paraId="2011EA4D" w14:textId="77777777" w:rsidR="00D42060" w:rsidRPr="00C957E4" w:rsidRDefault="00D42060" w:rsidP="00D42060">
      <w:pPr>
        <w:ind w:left="709" w:hanging="720"/>
        <w:mirrorIndents w:val="0"/>
        <w:jc w:val="center"/>
        <w:sectPr w:rsidR="00D42060" w:rsidRPr="00C957E4" w:rsidSect="00902088">
          <w:headerReference w:type="default" r:id="rId8"/>
          <w:footerReference w:type="default" r:id="rId9"/>
          <w:headerReference w:type="first" r:id="rId10"/>
          <w:pgSz w:w="11906" w:h="16838"/>
          <w:pgMar w:top="1418" w:right="1274" w:bottom="1418" w:left="1418" w:header="709" w:footer="709"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2140"/>
        <w:gridCol w:w="815"/>
        <w:gridCol w:w="815"/>
        <w:gridCol w:w="815"/>
        <w:gridCol w:w="815"/>
        <w:gridCol w:w="741"/>
        <w:gridCol w:w="741"/>
        <w:gridCol w:w="741"/>
        <w:gridCol w:w="741"/>
        <w:gridCol w:w="741"/>
        <w:gridCol w:w="741"/>
        <w:gridCol w:w="741"/>
        <w:gridCol w:w="741"/>
        <w:gridCol w:w="741"/>
        <w:gridCol w:w="711"/>
      </w:tblGrid>
      <w:tr w:rsidR="009B3023" w:rsidRPr="00C957E4" w14:paraId="4F4AECBB" w14:textId="77777777" w:rsidTr="00F31AE4">
        <w:tc>
          <w:tcPr>
            <w:tcW w:w="0" w:type="auto"/>
            <w:gridSpan w:val="16"/>
          </w:tcPr>
          <w:p w14:paraId="6A563FBF"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lastRenderedPageBreak/>
              <w:t>Table 1.</w:t>
            </w:r>
          </w:p>
          <w:p w14:paraId="09D86FEF"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1A903219" w14:textId="77777777" w:rsidTr="00F31AE4">
        <w:tc>
          <w:tcPr>
            <w:tcW w:w="0" w:type="auto"/>
            <w:gridSpan w:val="16"/>
            <w:tcBorders>
              <w:bottom w:val="single" w:sz="4" w:space="0" w:color="auto"/>
            </w:tcBorders>
          </w:tcPr>
          <w:p w14:paraId="086891A9" w14:textId="77777777" w:rsidR="00AD53AC" w:rsidRPr="00C957E4" w:rsidRDefault="00AD53AC" w:rsidP="00AD53AC">
            <w:pPr>
              <w:spacing w:line="240" w:lineRule="auto"/>
              <w:ind w:firstLine="0"/>
              <w:contextualSpacing w:val="0"/>
              <w:mirrorIndents w:val="0"/>
              <w:rPr>
                <w:i/>
                <w:sz w:val="22"/>
                <w:szCs w:val="22"/>
                <w:lang w:val="en-SG"/>
              </w:rPr>
            </w:pPr>
            <w:r w:rsidRPr="00C957E4">
              <w:rPr>
                <w:i/>
                <w:sz w:val="22"/>
                <w:szCs w:val="22"/>
                <w:lang w:val="en-SG"/>
              </w:rPr>
              <w:t>Descriptive Statistics and Within-Group Correlations for Early Adolescents</w:t>
            </w:r>
          </w:p>
          <w:p w14:paraId="2EA8BE10" w14:textId="77777777" w:rsidR="00AD53AC" w:rsidRPr="00C957E4" w:rsidRDefault="00AD53AC" w:rsidP="00AD53AC">
            <w:pPr>
              <w:spacing w:line="240" w:lineRule="auto"/>
              <w:ind w:firstLine="0"/>
              <w:contextualSpacing w:val="0"/>
              <w:mirrorIndents w:val="0"/>
              <w:rPr>
                <w:i/>
                <w:sz w:val="22"/>
                <w:szCs w:val="22"/>
                <w:lang w:val="en-SG"/>
              </w:rPr>
            </w:pPr>
          </w:p>
        </w:tc>
      </w:tr>
      <w:tr w:rsidR="009B3023" w:rsidRPr="00C957E4" w14:paraId="08B9224D" w14:textId="77777777" w:rsidTr="00F31AE4">
        <w:tc>
          <w:tcPr>
            <w:tcW w:w="0" w:type="auto"/>
            <w:tcBorders>
              <w:top w:val="single" w:sz="4" w:space="0" w:color="auto"/>
              <w:bottom w:val="single" w:sz="4" w:space="0" w:color="auto"/>
            </w:tcBorders>
          </w:tcPr>
          <w:p w14:paraId="28DEAB18"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No.</w:t>
            </w:r>
          </w:p>
        </w:tc>
        <w:tc>
          <w:tcPr>
            <w:tcW w:w="0" w:type="auto"/>
            <w:tcBorders>
              <w:top w:val="single" w:sz="4" w:space="0" w:color="auto"/>
              <w:bottom w:val="single" w:sz="4" w:space="0" w:color="auto"/>
            </w:tcBorders>
          </w:tcPr>
          <w:p w14:paraId="0156928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Variables</w:t>
            </w:r>
          </w:p>
        </w:tc>
        <w:tc>
          <w:tcPr>
            <w:tcW w:w="0" w:type="auto"/>
            <w:tcBorders>
              <w:top w:val="single" w:sz="4" w:space="0" w:color="auto"/>
              <w:bottom w:val="single" w:sz="4" w:space="0" w:color="auto"/>
            </w:tcBorders>
          </w:tcPr>
          <w:p w14:paraId="71404AF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w:t>
            </w:r>
          </w:p>
        </w:tc>
        <w:tc>
          <w:tcPr>
            <w:tcW w:w="0" w:type="auto"/>
            <w:tcBorders>
              <w:top w:val="single" w:sz="4" w:space="0" w:color="auto"/>
              <w:bottom w:val="single" w:sz="4" w:space="0" w:color="auto"/>
            </w:tcBorders>
          </w:tcPr>
          <w:p w14:paraId="4A87C9B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w:t>
            </w:r>
          </w:p>
        </w:tc>
        <w:tc>
          <w:tcPr>
            <w:tcW w:w="0" w:type="auto"/>
            <w:tcBorders>
              <w:top w:val="single" w:sz="4" w:space="0" w:color="auto"/>
              <w:bottom w:val="single" w:sz="4" w:space="0" w:color="auto"/>
            </w:tcBorders>
          </w:tcPr>
          <w:p w14:paraId="5652E99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w:t>
            </w:r>
          </w:p>
        </w:tc>
        <w:tc>
          <w:tcPr>
            <w:tcW w:w="0" w:type="auto"/>
            <w:tcBorders>
              <w:top w:val="single" w:sz="4" w:space="0" w:color="auto"/>
              <w:bottom w:val="single" w:sz="4" w:space="0" w:color="auto"/>
            </w:tcBorders>
          </w:tcPr>
          <w:p w14:paraId="45D7495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w:t>
            </w:r>
          </w:p>
        </w:tc>
        <w:tc>
          <w:tcPr>
            <w:tcW w:w="0" w:type="auto"/>
            <w:tcBorders>
              <w:top w:val="single" w:sz="4" w:space="0" w:color="auto"/>
              <w:bottom w:val="single" w:sz="4" w:space="0" w:color="auto"/>
            </w:tcBorders>
          </w:tcPr>
          <w:p w14:paraId="6F24D35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w:t>
            </w:r>
          </w:p>
        </w:tc>
        <w:tc>
          <w:tcPr>
            <w:tcW w:w="0" w:type="auto"/>
            <w:tcBorders>
              <w:top w:val="single" w:sz="4" w:space="0" w:color="auto"/>
              <w:bottom w:val="single" w:sz="4" w:space="0" w:color="auto"/>
            </w:tcBorders>
          </w:tcPr>
          <w:p w14:paraId="72CC707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w:t>
            </w:r>
          </w:p>
        </w:tc>
        <w:tc>
          <w:tcPr>
            <w:tcW w:w="0" w:type="auto"/>
            <w:tcBorders>
              <w:top w:val="single" w:sz="4" w:space="0" w:color="auto"/>
              <w:bottom w:val="single" w:sz="4" w:space="0" w:color="auto"/>
            </w:tcBorders>
          </w:tcPr>
          <w:p w14:paraId="280295F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w:t>
            </w:r>
          </w:p>
        </w:tc>
        <w:tc>
          <w:tcPr>
            <w:tcW w:w="0" w:type="auto"/>
            <w:tcBorders>
              <w:top w:val="single" w:sz="4" w:space="0" w:color="auto"/>
              <w:bottom w:val="single" w:sz="4" w:space="0" w:color="auto"/>
            </w:tcBorders>
          </w:tcPr>
          <w:p w14:paraId="063FE26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8</w:t>
            </w:r>
          </w:p>
        </w:tc>
        <w:tc>
          <w:tcPr>
            <w:tcW w:w="0" w:type="auto"/>
            <w:tcBorders>
              <w:top w:val="single" w:sz="4" w:space="0" w:color="auto"/>
              <w:bottom w:val="single" w:sz="4" w:space="0" w:color="auto"/>
            </w:tcBorders>
          </w:tcPr>
          <w:p w14:paraId="5BDD295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9</w:t>
            </w:r>
          </w:p>
        </w:tc>
        <w:tc>
          <w:tcPr>
            <w:tcW w:w="0" w:type="auto"/>
            <w:tcBorders>
              <w:top w:val="single" w:sz="4" w:space="0" w:color="auto"/>
              <w:bottom w:val="single" w:sz="4" w:space="0" w:color="auto"/>
            </w:tcBorders>
          </w:tcPr>
          <w:p w14:paraId="4E87B09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w:t>
            </w:r>
          </w:p>
        </w:tc>
        <w:tc>
          <w:tcPr>
            <w:tcW w:w="0" w:type="auto"/>
            <w:tcBorders>
              <w:top w:val="single" w:sz="4" w:space="0" w:color="auto"/>
              <w:bottom w:val="single" w:sz="4" w:space="0" w:color="auto"/>
            </w:tcBorders>
          </w:tcPr>
          <w:p w14:paraId="468F783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w:t>
            </w:r>
          </w:p>
        </w:tc>
        <w:tc>
          <w:tcPr>
            <w:tcW w:w="0" w:type="auto"/>
            <w:tcBorders>
              <w:top w:val="single" w:sz="4" w:space="0" w:color="auto"/>
              <w:bottom w:val="single" w:sz="4" w:space="0" w:color="auto"/>
            </w:tcBorders>
          </w:tcPr>
          <w:p w14:paraId="09038F2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w:t>
            </w:r>
          </w:p>
        </w:tc>
        <w:tc>
          <w:tcPr>
            <w:tcW w:w="0" w:type="auto"/>
            <w:tcBorders>
              <w:top w:val="single" w:sz="4" w:space="0" w:color="auto"/>
              <w:bottom w:val="single" w:sz="4" w:space="0" w:color="auto"/>
            </w:tcBorders>
          </w:tcPr>
          <w:p w14:paraId="6897955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w:t>
            </w:r>
          </w:p>
        </w:tc>
        <w:tc>
          <w:tcPr>
            <w:tcW w:w="0" w:type="auto"/>
            <w:tcBorders>
              <w:top w:val="single" w:sz="4" w:space="0" w:color="auto"/>
              <w:bottom w:val="single" w:sz="4" w:space="0" w:color="auto"/>
            </w:tcBorders>
          </w:tcPr>
          <w:p w14:paraId="1A494A6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w:t>
            </w:r>
          </w:p>
        </w:tc>
      </w:tr>
      <w:tr w:rsidR="009B3023" w:rsidRPr="00C957E4" w14:paraId="26DDBB37" w14:textId="77777777" w:rsidTr="00F31AE4">
        <w:tc>
          <w:tcPr>
            <w:tcW w:w="0" w:type="auto"/>
            <w:tcBorders>
              <w:top w:val="single" w:sz="4" w:space="0" w:color="auto"/>
            </w:tcBorders>
          </w:tcPr>
          <w:p w14:paraId="41658A43"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w:t>
            </w:r>
          </w:p>
        </w:tc>
        <w:tc>
          <w:tcPr>
            <w:tcW w:w="0" w:type="auto"/>
            <w:tcBorders>
              <w:top w:val="single" w:sz="4" w:space="0" w:color="auto"/>
            </w:tcBorders>
          </w:tcPr>
          <w:p w14:paraId="6F75FF3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Size</w:t>
            </w:r>
          </w:p>
        </w:tc>
        <w:tc>
          <w:tcPr>
            <w:tcW w:w="0" w:type="auto"/>
            <w:tcBorders>
              <w:top w:val="single" w:sz="4" w:space="0" w:color="auto"/>
            </w:tcBorders>
          </w:tcPr>
          <w:p w14:paraId="1CCC906A"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Borders>
              <w:top w:val="single" w:sz="4" w:space="0" w:color="auto"/>
            </w:tcBorders>
          </w:tcPr>
          <w:p w14:paraId="6ECCE53B"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4583078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4EC408D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5193777E"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215C0BB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633B523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75CEBC4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171B0DD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03EF0E1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04FC03B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53272CEA"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20F2F80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top w:val="single" w:sz="4" w:space="0" w:color="auto"/>
            </w:tcBorders>
          </w:tcPr>
          <w:p w14:paraId="242126E4"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6BA18FD5" w14:textId="77777777" w:rsidTr="00F31AE4">
        <w:tc>
          <w:tcPr>
            <w:tcW w:w="0" w:type="auto"/>
          </w:tcPr>
          <w:p w14:paraId="23640446"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2</w:t>
            </w:r>
          </w:p>
        </w:tc>
        <w:tc>
          <w:tcPr>
            <w:tcW w:w="0" w:type="auto"/>
          </w:tcPr>
          <w:p w14:paraId="4F04BC5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Gender</w:t>
            </w:r>
          </w:p>
        </w:tc>
        <w:tc>
          <w:tcPr>
            <w:tcW w:w="0" w:type="auto"/>
          </w:tcPr>
          <w:p w14:paraId="03BAE17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.025</w:t>
            </w:r>
          </w:p>
        </w:tc>
        <w:tc>
          <w:tcPr>
            <w:tcW w:w="0" w:type="auto"/>
          </w:tcPr>
          <w:p w14:paraId="3368C6CF"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559FC39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D1F9A9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07ACD80"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22A935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6629951"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FA07AD0"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A9454DB"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788207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C53277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D1DC1B8"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99D8065"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A536047"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4C22F7C9" w14:textId="77777777" w:rsidTr="00F31AE4">
        <w:tc>
          <w:tcPr>
            <w:tcW w:w="0" w:type="auto"/>
          </w:tcPr>
          <w:p w14:paraId="3017CAF4"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3</w:t>
            </w:r>
          </w:p>
        </w:tc>
        <w:tc>
          <w:tcPr>
            <w:tcW w:w="0" w:type="auto"/>
          </w:tcPr>
          <w:p w14:paraId="1BD1ADC3"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Ethnic</w:t>
            </w:r>
          </w:p>
        </w:tc>
        <w:tc>
          <w:tcPr>
            <w:tcW w:w="0" w:type="auto"/>
          </w:tcPr>
          <w:p w14:paraId="5603D16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-.217</w:t>
            </w:r>
            <w:r w:rsidRPr="00C957E4">
              <w:rPr>
                <w:sz w:val="22"/>
                <w:szCs w:val="22"/>
                <w:vertAlign w:val="superscript"/>
                <w:lang w:val="en-SG"/>
              </w:rPr>
              <w:t>**</w:t>
            </w:r>
          </w:p>
        </w:tc>
        <w:tc>
          <w:tcPr>
            <w:tcW w:w="0" w:type="auto"/>
          </w:tcPr>
          <w:p w14:paraId="6B84514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-.016</w:t>
            </w:r>
          </w:p>
        </w:tc>
        <w:tc>
          <w:tcPr>
            <w:tcW w:w="0" w:type="auto"/>
          </w:tcPr>
          <w:p w14:paraId="4E2EDEDE"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7728CEF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3992EF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6AC04D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043563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2507F0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52749E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F4BDD0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1C6ACD1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84A3E0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33A4A2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E3B1860"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0FCA8933" w14:textId="77777777" w:rsidTr="00F31AE4">
        <w:tc>
          <w:tcPr>
            <w:tcW w:w="0" w:type="auto"/>
          </w:tcPr>
          <w:p w14:paraId="7488BCD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4</w:t>
            </w:r>
          </w:p>
        </w:tc>
        <w:tc>
          <w:tcPr>
            <w:tcW w:w="0" w:type="auto"/>
          </w:tcPr>
          <w:p w14:paraId="3CC1C113"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Age</w:t>
            </w:r>
          </w:p>
        </w:tc>
        <w:tc>
          <w:tcPr>
            <w:tcW w:w="0" w:type="auto"/>
          </w:tcPr>
          <w:p w14:paraId="7018D3A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.125</w:t>
            </w:r>
            <w:r w:rsidRPr="00C957E4">
              <w:rPr>
                <w:sz w:val="22"/>
                <w:szCs w:val="22"/>
                <w:vertAlign w:val="superscript"/>
                <w:lang w:val="en-SG"/>
              </w:rPr>
              <w:t>**</w:t>
            </w:r>
          </w:p>
        </w:tc>
        <w:tc>
          <w:tcPr>
            <w:tcW w:w="0" w:type="auto"/>
          </w:tcPr>
          <w:p w14:paraId="037BF6F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.030</w:t>
            </w:r>
          </w:p>
        </w:tc>
        <w:tc>
          <w:tcPr>
            <w:tcW w:w="0" w:type="auto"/>
          </w:tcPr>
          <w:p w14:paraId="45BE718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-.093</w:t>
            </w:r>
          </w:p>
        </w:tc>
        <w:tc>
          <w:tcPr>
            <w:tcW w:w="0" w:type="auto"/>
          </w:tcPr>
          <w:p w14:paraId="3615C49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7C23EDC8"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966077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A38689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1107FCE"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103E8B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E037705"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5F9B9A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8553CC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908E04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48FE82B"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05DECB30" w14:textId="77777777" w:rsidTr="00F31AE4">
        <w:trPr>
          <w:trHeight w:val="215"/>
        </w:trPr>
        <w:tc>
          <w:tcPr>
            <w:tcW w:w="0" w:type="auto"/>
          </w:tcPr>
          <w:p w14:paraId="67FE194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5</w:t>
            </w:r>
          </w:p>
        </w:tc>
        <w:tc>
          <w:tcPr>
            <w:tcW w:w="0" w:type="auto"/>
          </w:tcPr>
          <w:p w14:paraId="1A1BC78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Academic Ability</w:t>
            </w:r>
          </w:p>
        </w:tc>
        <w:tc>
          <w:tcPr>
            <w:tcW w:w="0" w:type="auto"/>
          </w:tcPr>
          <w:p w14:paraId="36C1612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-.039</w:t>
            </w:r>
          </w:p>
        </w:tc>
        <w:tc>
          <w:tcPr>
            <w:tcW w:w="0" w:type="auto"/>
          </w:tcPr>
          <w:p w14:paraId="33B7EA7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-.183</w:t>
            </w:r>
            <w:r w:rsidRPr="00C957E4">
              <w:rPr>
                <w:sz w:val="22"/>
                <w:szCs w:val="22"/>
                <w:vertAlign w:val="superscript"/>
                <w:lang w:val="en-SG"/>
              </w:rPr>
              <w:t>**</w:t>
            </w:r>
          </w:p>
        </w:tc>
        <w:tc>
          <w:tcPr>
            <w:tcW w:w="0" w:type="auto"/>
          </w:tcPr>
          <w:p w14:paraId="31AB531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-.145</w:t>
            </w:r>
            <w:r w:rsidRPr="00C957E4">
              <w:rPr>
                <w:sz w:val="22"/>
                <w:szCs w:val="22"/>
                <w:vertAlign w:val="superscript"/>
                <w:lang w:val="en-SG"/>
              </w:rPr>
              <w:t>**</w:t>
            </w:r>
          </w:p>
        </w:tc>
        <w:tc>
          <w:tcPr>
            <w:tcW w:w="0" w:type="auto"/>
          </w:tcPr>
          <w:p w14:paraId="149E799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-.135</w:t>
            </w:r>
            <w:r w:rsidRPr="00C957E4">
              <w:rPr>
                <w:sz w:val="22"/>
                <w:szCs w:val="22"/>
                <w:vertAlign w:val="superscript"/>
                <w:lang w:val="en-SG"/>
              </w:rPr>
              <w:t>**</w:t>
            </w:r>
          </w:p>
        </w:tc>
        <w:tc>
          <w:tcPr>
            <w:tcW w:w="0" w:type="auto"/>
          </w:tcPr>
          <w:p w14:paraId="1EAC259F"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4D2C1755"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F87F82A"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E48266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0F5C0F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EF7A5A1"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D9A07A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92461EB"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3CD3C7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394FDF1"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504EA1AE" w14:textId="77777777" w:rsidTr="00F31AE4">
        <w:tc>
          <w:tcPr>
            <w:tcW w:w="0" w:type="auto"/>
          </w:tcPr>
          <w:p w14:paraId="4F25B29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6</w:t>
            </w:r>
          </w:p>
        </w:tc>
        <w:tc>
          <w:tcPr>
            <w:tcW w:w="0" w:type="auto"/>
          </w:tcPr>
          <w:p w14:paraId="74418054"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Cohesion</w:t>
            </w:r>
          </w:p>
        </w:tc>
        <w:tc>
          <w:tcPr>
            <w:tcW w:w="0" w:type="auto"/>
          </w:tcPr>
          <w:p w14:paraId="0FE5142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-.007</w:t>
            </w:r>
          </w:p>
        </w:tc>
        <w:tc>
          <w:tcPr>
            <w:tcW w:w="0" w:type="auto"/>
          </w:tcPr>
          <w:p w14:paraId="6243A6F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-.216</w:t>
            </w:r>
            <w:r w:rsidRPr="00C957E4">
              <w:rPr>
                <w:sz w:val="22"/>
                <w:szCs w:val="22"/>
                <w:vertAlign w:val="superscript"/>
                <w:lang w:val="en-SG"/>
              </w:rPr>
              <w:t>**</w:t>
            </w:r>
          </w:p>
        </w:tc>
        <w:tc>
          <w:tcPr>
            <w:tcW w:w="0" w:type="auto"/>
          </w:tcPr>
          <w:p w14:paraId="586A0AE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-.096</w:t>
            </w:r>
            <w:r w:rsidRPr="00C957E4">
              <w:rPr>
                <w:sz w:val="22"/>
                <w:szCs w:val="22"/>
                <w:vertAlign w:val="superscript"/>
                <w:lang w:val="en-SG"/>
              </w:rPr>
              <w:t>*</w:t>
            </w:r>
          </w:p>
        </w:tc>
        <w:tc>
          <w:tcPr>
            <w:tcW w:w="0" w:type="auto"/>
          </w:tcPr>
          <w:p w14:paraId="7732303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.002</w:t>
            </w:r>
          </w:p>
        </w:tc>
        <w:tc>
          <w:tcPr>
            <w:tcW w:w="0" w:type="auto"/>
          </w:tcPr>
          <w:p w14:paraId="5B6F989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.338</w:t>
            </w:r>
            <w:r w:rsidRPr="00C957E4">
              <w:rPr>
                <w:sz w:val="22"/>
                <w:szCs w:val="22"/>
                <w:vertAlign w:val="superscript"/>
                <w:lang w:val="en-SG"/>
              </w:rPr>
              <w:t>**</w:t>
            </w:r>
          </w:p>
        </w:tc>
        <w:tc>
          <w:tcPr>
            <w:tcW w:w="0" w:type="auto"/>
          </w:tcPr>
          <w:p w14:paraId="633D120C"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38EA3D9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D4A6F0E"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B931658"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4CD18E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B40C475"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EBDB05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E22F2C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DC81808"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4712039D" w14:textId="77777777" w:rsidTr="00F31AE4">
        <w:tc>
          <w:tcPr>
            <w:tcW w:w="0" w:type="auto"/>
          </w:tcPr>
          <w:p w14:paraId="739D619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7</w:t>
            </w:r>
          </w:p>
        </w:tc>
        <w:tc>
          <w:tcPr>
            <w:tcW w:w="0" w:type="auto"/>
          </w:tcPr>
          <w:p w14:paraId="77B5750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w:t>
            </w:r>
            <w:r w:rsidRPr="00C957E4">
              <w:rPr>
                <w:sz w:val="22"/>
                <w:szCs w:val="22"/>
                <w:vertAlign w:val="subscript"/>
                <w:lang w:val="en-SG"/>
              </w:rPr>
              <w:t>FTD</w:t>
            </w:r>
          </w:p>
        </w:tc>
        <w:tc>
          <w:tcPr>
            <w:tcW w:w="0" w:type="auto"/>
          </w:tcPr>
          <w:p w14:paraId="0756AC8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-.145</w:t>
            </w:r>
            <w:r w:rsidRPr="00C957E4">
              <w:rPr>
                <w:sz w:val="22"/>
                <w:szCs w:val="22"/>
                <w:vertAlign w:val="superscript"/>
                <w:lang w:val="en-SG"/>
              </w:rPr>
              <w:t>**</w:t>
            </w:r>
          </w:p>
        </w:tc>
        <w:tc>
          <w:tcPr>
            <w:tcW w:w="0" w:type="auto"/>
          </w:tcPr>
          <w:p w14:paraId="2324EEE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-.258</w:t>
            </w:r>
            <w:r w:rsidRPr="00C957E4">
              <w:rPr>
                <w:sz w:val="22"/>
                <w:szCs w:val="22"/>
                <w:vertAlign w:val="superscript"/>
                <w:lang w:val="en-SG"/>
              </w:rPr>
              <w:t>**</w:t>
            </w:r>
          </w:p>
        </w:tc>
        <w:tc>
          <w:tcPr>
            <w:tcW w:w="0" w:type="auto"/>
          </w:tcPr>
          <w:p w14:paraId="5AED576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.003</w:t>
            </w:r>
          </w:p>
        </w:tc>
        <w:tc>
          <w:tcPr>
            <w:tcW w:w="0" w:type="auto"/>
          </w:tcPr>
          <w:p w14:paraId="5E3DE0B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.253</w:t>
            </w:r>
            <w:r w:rsidRPr="00C957E4">
              <w:rPr>
                <w:sz w:val="22"/>
                <w:szCs w:val="22"/>
                <w:vertAlign w:val="superscript"/>
                <w:lang w:val="en-SG"/>
              </w:rPr>
              <w:t>**</w:t>
            </w:r>
          </w:p>
        </w:tc>
        <w:tc>
          <w:tcPr>
            <w:tcW w:w="0" w:type="auto"/>
          </w:tcPr>
          <w:p w14:paraId="06E249A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.207</w:t>
            </w:r>
            <w:r w:rsidRPr="00C957E4">
              <w:rPr>
                <w:sz w:val="22"/>
                <w:szCs w:val="22"/>
                <w:vertAlign w:val="superscript"/>
                <w:lang w:val="en-SG"/>
              </w:rPr>
              <w:t>**</w:t>
            </w:r>
          </w:p>
        </w:tc>
        <w:tc>
          <w:tcPr>
            <w:tcW w:w="0" w:type="auto"/>
          </w:tcPr>
          <w:p w14:paraId="322FA97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.187</w:t>
            </w:r>
            <w:r w:rsidRPr="00C957E4">
              <w:rPr>
                <w:sz w:val="22"/>
                <w:szCs w:val="22"/>
                <w:vertAlign w:val="superscript"/>
                <w:lang w:val="en-SG"/>
              </w:rPr>
              <w:t>**</w:t>
            </w:r>
          </w:p>
        </w:tc>
        <w:tc>
          <w:tcPr>
            <w:tcW w:w="0" w:type="auto"/>
          </w:tcPr>
          <w:p w14:paraId="6984028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0861006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C586A33"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6EEDBA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46D6732"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41C8E40"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068A2A1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D7D32C7"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721167D5" w14:textId="77777777" w:rsidTr="00F31AE4">
        <w:tc>
          <w:tcPr>
            <w:tcW w:w="0" w:type="auto"/>
          </w:tcPr>
          <w:p w14:paraId="192179AD"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8</w:t>
            </w:r>
          </w:p>
        </w:tc>
        <w:tc>
          <w:tcPr>
            <w:tcW w:w="0" w:type="auto"/>
          </w:tcPr>
          <w:p w14:paraId="34459AF2"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w:t>
            </w:r>
            <w:r w:rsidRPr="00C957E4">
              <w:rPr>
                <w:sz w:val="22"/>
                <w:szCs w:val="22"/>
                <w:vertAlign w:val="subscript"/>
                <w:lang w:val="en-SG"/>
              </w:rPr>
              <w:t>MATH</w:t>
            </w:r>
          </w:p>
        </w:tc>
        <w:tc>
          <w:tcPr>
            <w:tcW w:w="0" w:type="auto"/>
          </w:tcPr>
          <w:p w14:paraId="6D55F91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-.056</w:t>
            </w:r>
          </w:p>
        </w:tc>
        <w:tc>
          <w:tcPr>
            <w:tcW w:w="0" w:type="auto"/>
          </w:tcPr>
          <w:p w14:paraId="164317D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-.133</w:t>
            </w:r>
            <w:r w:rsidRPr="00C957E4">
              <w:rPr>
                <w:sz w:val="22"/>
                <w:szCs w:val="22"/>
                <w:vertAlign w:val="superscript"/>
                <w:lang w:val="en-SG"/>
              </w:rPr>
              <w:t>**</w:t>
            </w:r>
          </w:p>
        </w:tc>
        <w:tc>
          <w:tcPr>
            <w:tcW w:w="0" w:type="auto"/>
          </w:tcPr>
          <w:p w14:paraId="26F67D6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-.020</w:t>
            </w:r>
          </w:p>
        </w:tc>
        <w:tc>
          <w:tcPr>
            <w:tcW w:w="0" w:type="auto"/>
          </w:tcPr>
          <w:p w14:paraId="5936B52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.373</w:t>
            </w:r>
            <w:r w:rsidRPr="00C957E4">
              <w:rPr>
                <w:sz w:val="22"/>
                <w:szCs w:val="22"/>
                <w:vertAlign w:val="superscript"/>
                <w:lang w:val="en-SG"/>
              </w:rPr>
              <w:t>**</w:t>
            </w:r>
          </w:p>
        </w:tc>
        <w:tc>
          <w:tcPr>
            <w:tcW w:w="0" w:type="auto"/>
          </w:tcPr>
          <w:p w14:paraId="22CFC0D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.236</w:t>
            </w:r>
            <w:r w:rsidRPr="00C957E4">
              <w:rPr>
                <w:sz w:val="22"/>
                <w:szCs w:val="22"/>
                <w:vertAlign w:val="superscript"/>
                <w:lang w:val="en-SG"/>
              </w:rPr>
              <w:t>**</w:t>
            </w:r>
          </w:p>
        </w:tc>
        <w:tc>
          <w:tcPr>
            <w:tcW w:w="0" w:type="auto"/>
          </w:tcPr>
          <w:p w14:paraId="172558F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.157</w:t>
            </w:r>
            <w:r w:rsidRPr="00C957E4">
              <w:rPr>
                <w:sz w:val="22"/>
                <w:szCs w:val="22"/>
                <w:vertAlign w:val="superscript"/>
                <w:lang w:val="en-SG"/>
              </w:rPr>
              <w:t>**</w:t>
            </w:r>
          </w:p>
        </w:tc>
        <w:tc>
          <w:tcPr>
            <w:tcW w:w="0" w:type="auto"/>
          </w:tcPr>
          <w:p w14:paraId="0ED1B37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.595</w:t>
            </w:r>
            <w:r w:rsidRPr="00C957E4">
              <w:rPr>
                <w:sz w:val="22"/>
                <w:szCs w:val="22"/>
                <w:vertAlign w:val="superscript"/>
                <w:lang w:val="en-SG"/>
              </w:rPr>
              <w:t>**</w:t>
            </w:r>
          </w:p>
        </w:tc>
        <w:tc>
          <w:tcPr>
            <w:tcW w:w="0" w:type="auto"/>
          </w:tcPr>
          <w:p w14:paraId="1DDE0877"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69F76DDB"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43E6657"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8E8F42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1BEAEF6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1EF02D99"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F1209DD"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0C689BC4" w14:textId="77777777" w:rsidTr="00F31AE4">
        <w:tc>
          <w:tcPr>
            <w:tcW w:w="0" w:type="auto"/>
          </w:tcPr>
          <w:p w14:paraId="20C93CA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9</w:t>
            </w:r>
          </w:p>
        </w:tc>
        <w:tc>
          <w:tcPr>
            <w:tcW w:w="0" w:type="auto"/>
          </w:tcPr>
          <w:p w14:paraId="6328D09F"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CE1</w:t>
            </w:r>
            <w:r w:rsidRPr="00C957E4">
              <w:rPr>
                <w:sz w:val="22"/>
                <w:szCs w:val="22"/>
                <w:vertAlign w:val="subscript"/>
                <w:lang w:val="en-SG"/>
              </w:rPr>
              <w:t>FTD</w:t>
            </w:r>
          </w:p>
        </w:tc>
        <w:tc>
          <w:tcPr>
            <w:tcW w:w="0" w:type="auto"/>
          </w:tcPr>
          <w:p w14:paraId="2FD84A9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-.008</w:t>
            </w:r>
          </w:p>
        </w:tc>
        <w:tc>
          <w:tcPr>
            <w:tcW w:w="0" w:type="auto"/>
          </w:tcPr>
          <w:p w14:paraId="17B1583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-.150</w:t>
            </w:r>
            <w:r w:rsidRPr="00C957E4">
              <w:rPr>
                <w:sz w:val="22"/>
                <w:szCs w:val="22"/>
                <w:vertAlign w:val="superscript"/>
                <w:lang w:val="en-SG"/>
              </w:rPr>
              <w:t>**</w:t>
            </w:r>
          </w:p>
        </w:tc>
        <w:tc>
          <w:tcPr>
            <w:tcW w:w="0" w:type="auto"/>
          </w:tcPr>
          <w:p w14:paraId="09932BE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-.008</w:t>
            </w:r>
          </w:p>
        </w:tc>
        <w:tc>
          <w:tcPr>
            <w:tcW w:w="0" w:type="auto"/>
          </w:tcPr>
          <w:p w14:paraId="6E06F2A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.320</w:t>
            </w:r>
            <w:r w:rsidRPr="00C957E4">
              <w:rPr>
                <w:sz w:val="22"/>
                <w:szCs w:val="22"/>
                <w:vertAlign w:val="superscript"/>
                <w:lang w:val="en-SG"/>
              </w:rPr>
              <w:t>**</w:t>
            </w:r>
          </w:p>
        </w:tc>
        <w:tc>
          <w:tcPr>
            <w:tcW w:w="0" w:type="auto"/>
          </w:tcPr>
          <w:p w14:paraId="1B991A4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.208</w:t>
            </w:r>
            <w:r w:rsidRPr="00C957E4">
              <w:rPr>
                <w:sz w:val="22"/>
                <w:szCs w:val="22"/>
                <w:vertAlign w:val="superscript"/>
                <w:lang w:val="en-SG"/>
              </w:rPr>
              <w:t>**</w:t>
            </w:r>
          </w:p>
        </w:tc>
        <w:tc>
          <w:tcPr>
            <w:tcW w:w="0" w:type="auto"/>
          </w:tcPr>
          <w:p w14:paraId="5B914B6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.210</w:t>
            </w:r>
            <w:r w:rsidRPr="00C957E4">
              <w:rPr>
                <w:sz w:val="22"/>
                <w:szCs w:val="22"/>
                <w:vertAlign w:val="superscript"/>
                <w:lang w:val="en-SG"/>
              </w:rPr>
              <w:t>**</w:t>
            </w:r>
          </w:p>
        </w:tc>
        <w:tc>
          <w:tcPr>
            <w:tcW w:w="0" w:type="auto"/>
          </w:tcPr>
          <w:p w14:paraId="7006070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.683</w:t>
            </w:r>
            <w:r w:rsidRPr="00C957E4">
              <w:rPr>
                <w:sz w:val="22"/>
                <w:szCs w:val="22"/>
                <w:vertAlign w:val="superscript"/>
                <w:lang w:val="en-SG"/>
              </w:rPr>
              <w:t>**</w:t>
            </w:r>
          </w:p>
        </w:tc>
        <w:tc>
          <w:tcPr>
            <w:tcW w:w="0" w:type="auto"/>
          </w:tcPr>
          <w:p w14:paraId="32479CB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.727</w:t>
            </w:r>
            <w:r w:rsidRPr="00C957E4">
              <w:rPr>
                <w:sz w:val="22"/>
                <w:szCs w:val="22"/>
                <w:vertAlign w:val="superscript"/>
                <w:lang w:val="en-SG"/>
              </w:rPr>
              <w:t>**</w:t>
            </w:r>
          </w:p>
        </w:tc>
        <w:tc>
          <w:tcPr>
            <w:tcW w:w="0" w:type="auto"/>
          </w:tcPr>
          <w:p w14:paraId="0054BD6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4DF1E6FD"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4374CF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8901B15"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B6BEACA"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761B3261"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600C2702" w14:textId="77777777" w:rsidTr="00F31AE4">
        <w:tc>
          <w:tcPr>
            <w:tcW w:w="0" w:type="auto"/>
          </w:tcPr>
          <w:p w14:paraId="242C70A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10</w:t>
            </w:r>
          </w:p>
        </w:tc>
        <w:tc>
          <w:tcPr>
            <w:tcW w:w="0" w:type="auto"/>
          </w:tcPr>
          <w:p w14:paraId="57EB0804"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CE</w:t>
            </w:r>
            <w:r w:rsidRPr="00C957E4">
              <w:rPr>
                <w:sz w:val="22"/>
                <w:szCs w:val="22"/>
                <w:vertAlign w:val="subscript"/>
                <w:lang w:val="en-SG"/>
              </w:rPr>
              <w:t>MATH</w:t>
            </w:r>
          </w:p>
        </w:tc>
        <w:tc>
          <w:tcPr>
            <w:tcW w:w="0" w:type="auto"/>
          </w:tcPr>
          <w:p w14:paraId="6E9F6E9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-.024</w:t>
            </w:r>
          </w:p>
        </w:tc>
        <w:tc>
          <w:tcPr>
            <w:tcW w:w="0" w:type="auto"/>
          </w:tcPr>
          <w:p w14:paraId="7563BC8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-.113</w:t>
            </w:r>
            <w:r w:rsidRPr="00C957E4">
              <w:rPr>
                <w:sz w:val="22"/>
                <w:szCs w:val="22"/>
                <w:vertAlign w:val="superscript"/>
                <w:lang w:val="en-SG"/>
              </w:rPr>
              <w:t>*</w:t>
            </w:r>
          </w:p>
        </w:tc>
        <w:tc>
          <w:tcPr>
            <w:tcW w:w="0" w:type="auto"/>
          </w:tcPr>
          <w:p w14:paraId="0E45518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-.067</w:t>
            </w:r>
          </w:p>
        </w:tc>
        <w:tc>
          <w:tcPr>
            <w:tcW w:w="0" w:type="auto"/>
          </w:tcPr>
          <w:p w14:paraId="1456707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.412</w:t>
            </w:r>
            <w:r w:rsidRPr="00C957E4">
              <w:rPr>
                <w:sz w:val="22"/>
                <w:szCs w:val="22"/>
                <w:vertAlign w:val="superscript"/>
                <w:lang w:val="en-SG"/>
              </w:rPr>
              <w:t>**</w:t>
            </w:r>
          </w:p>
        </w:tc>
        <w:tc>
          <w:tcPr>
            <w:tcW w:w="0" w:type="auto"/>
          </w:tcPr>
          <w:p w14:paraId="5324F10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.282</w:t>
            </w:r>
            <w:r w:rsidRPr="00C957E4">
              <w:rPr>
                <w:sz w:val="22"/>
                <w:szCs w:val="22"/>
                <w:vertAlign w:val="superscript"/>
                <w:lang w:val="en-SG"/>
              </w:rPr>
              <w:t>**</w:t>
            </w:r>
          </w:p>
        </w:tc>
        <w:tc>
          <w:tcPr>
            <w:tcW w:w="0" w:type="auto"/>
          </w:tcPr>
          <w:p w14:paraId="4B3E653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.235</w:t>
            </w:r>
            <w:r w:rsidRPr="00C957E4">
              <w:rPr>
                <w:sz w:val="22"/>
                <w:szCs w:val="22"/>
                <w:vertAlign w:val="superscript"/>
                <w:lang w:val="en-SG"/>
              </w:rPr>
              <w:t>**</w:t>
            </w:r>
          </w:p>
        </w:tc>
        <w:tc>
          <w:tcPr>
            <w:tcW w:w="0" w:type="auto"/>
          </w:tcPr>
          <w:p w14:paraId="33BCDAA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.502</w:t>
            </w:r>
            <w:r w:rsidRPr="00C957E4">
              <w:rPr>
                <w:sz w:val="22"/>
                <w:szCs w:val="22"/>
                <w:vertAlign w:val="superscript"/>
                <w:lang w:val="en-SG"/>
              </w:rPr>
              <w:t>**</w:t>
            </w:r>
          </w:p>
        </w:tc>
        <w:tc>
          <w:tcPr>
            <w:tcW w:w="0" w:type="auto"/>
          </w:tcPr>
          <w:p w14:paraId="6F1BED1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.855</w:t>
            </w:r>
            <w:r w:rsidRPr="00C957E4">
              <w:rPr>
                <w:sz w:val="22"/>
                <w:szCs w:val="22"/>
                <w:vertAlign w:val="superscript"/>
                <w:lang w:val="en-SG"/>
              </w:rPr>
              <w:t>**</w:t>
            </w:r>
          </w:p>
        </w:tc>
        <w:tc>
          <w:tcPr>
            <w:tcW w:w="0" w:type="auto"/>
          </w:tcPr>
          <w:p w14:paraId="1D63515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.711</w:t>
            </w:r>
            <w:r w:rsidRPr="00C957E4">
              <w:rPr>
                <w:sz w:val="22"/>
                <w:szCs w:val="22"/>
                <w:vertAlign w:val="superscript"/>
                <w:lang w:val="en-SG"/>
              </w:rPr>
              <w:t>**</w:t>
            </w:r>
          </w:p>
        </w:tc>
        <w:tc>
          <w:tcPr>
            <w:tcW w:w="0" w:type="auto"/>
          </w:tcPr>
          <w:p w14:paraId="06344343"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1E050DDA"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2F113A0"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58ABA24"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2613C8D4"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21FBF3D1" w14:textId="77777777" w:rsidTr="00F31AE4">
        <w:tc>
          <w:tcPr>
            <w:tcW w:w="0" w:type="auto"/>
          </w:tcPr>
          <w:p w14:paraId="4D416832"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11</w:t>
            </w:r>
          </w:p>
        </w:tc>
        <w:tc>
          <w:tcPr>
            <w:tcW w:w="0" w:type="auto"/>
          </w:tcPr>
          <w:p w14:paraId="6147124A"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CE2</w:t>
            </w:r>
            <w:r w:rsidRPr="00C957E4">
              <w:rPr>
                <w:sz w:val="22"/>
                <w:szCs w:val="22"/>
                <w:vertAlign w:val="subscript"/>
                <w:lang w:val="en-SG"/>
              </w:rPr>
              <w:t>FTD</w:t>
            </w:r>
          </w:p>
        </w:tc>
        <w:tc>
          <w:tcPr>
            <w:tcW w:w="0" w:type="auto"/>
          </w:tcPr>
          <w:p w14:paraId="7E958FB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-.055</w:t>
            </w:r>
          </w:p>
        </w:tc>
        <w:tc>
          <w:tcPr>
            <w:tcW w:w="0" w:type="auto"/>
          </w:tcPr>
          <w:p w14:paraId="4AB6B8A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-.063</w:t>
            </w:r>
          </w:p>
        </w:tc>
        <w:tc>
          <w:tcPr>
            <w:tcW w:w="0" w:type="auto"/>
          </w:tcPr>
          <w:p w14:paraId="5ED74EA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.019</w:t>
            </w:r>
          </w:p>
        </w:tc>
        <w:tc>
          <w:tcPr>
            <w:tcW w:w="0" w:type="auto"/>
          </w:tcPr>
          <w:p w14:paraId="04F1A1B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.323</w:t>
            </w:r>
            <w:r w:rsidRPr="00C957E4">
              <w:rPr>
                <w:sz w:val="22"/>
                <w:szCs w:val="22"/>
                <w:vertAlign w:val="superscript"/>
                <w:lang w:val="en-SG"/>
              </w:rPr>
              <w:t>**</w:t>
            </w:r>
          </w:p>
        </w:tc>
        <w:tc>
          <w:tcPr>
            <w:tcW w:w="0" w:type="auto"/>
          </w:tcPr>
          <w:p w14:paraId="44D651D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.263</w:t>
            </w:r>
            <w:r w:rsidRPr="00C957E4">
              <w:rPr>
                <w:sz w:val="22"/>
                <w:szCs w:val="22"/>
                <w:vertAlign w:val="superscript"/>
                <w:lang w:val="en-SG"/>
              </w:rPr>
              <w:t>**</w:t>
            </w:r>
          </w:p>
        </w:tc>
        <w:tc>
          <w:tcPr>
            <w:tcW w:w="0" w:type="auto"/>
          </w:tcPr>
          <w:p w14:paraId="6D0E3C7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.298</w:t>
            </w:r>
            <w:r w:rsidRPr="00C957E4">
              <w:rPr>
                <w:sz w:val="22"/>
                <w:szCs w:val="22"/>
                <w:vertAlign w:val="superscript"/>
                <w:lang w:val="en-SG"/>
              </w:rPr>
              <w:t>**</w:t>
            </w:r>
          </w:p>
        </w:tc>
        <w:tc>
          <w:tcPr>
            <w:tcW w:w="0" w:type="auto"/>
          </w:tcPr>
          <w:p w14:paraId="56332E4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.592</w:t>
            </w:r>
            <w:r w:rsidRPr="00C957E4">
              <w:rPr>
                <w:sz w:val="22"/>
                <w:szCs w:val="22"/>
                <w:vertAlign w:val="superscript"/>
                <w:lang w:val="en-SG"/>
              </w:rPr>
              <w:t>**</w:t>
            </w:r>
          </w:p>
        </w:tc>
        <w:tc>
          <w:tcPr>
            <w:tcW w:w="0" w:type="auto"/>
          </w:tcPr>
          <w:p w14:paraId="0483FDF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.732</w:t>
            </w:r>
            <w:r w:rsidRPr="00C957E4">
              <w:rPr>
                <w:sz w:val="22"/>
                <w:szCs w:val="22"/>
                <w:vertAlign w:val="superscript"/>
                <w:lang w:val="en-SG"/>
              </w:rPr>
              <w:t>**</w:t>
            </w:r>
          </w:p>
        </w:tc>
        <w:tc>
          <w:tcPr>
            <w:tcW w:w="0" w:type="auto"/>
          </w:tcPr>
          <w:p w14:paraId="56B1C25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.791</w:t>
            </w:r>
            <w:r w:rsidRPr="00C957E4">
              <w:rPr>
                <w:sz w:val="22"/>
                <w:szCs w:val="22"/>
                <w:vertAlign w:val="superscript"/>
                <w:lang w:val="en-SG"/>
              </w:rPr>
              <w:t>**</w:t>
            </w:r>
          </w:p>
        </w:tc>
        <w:tc>
          <w:tcPr>
            <w:tcW w:w="0" w:type="auto"/>
          </w:tcPr>
          <w:p w14:paraId="7C7981D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.761</w:t>
            </w:r>
            <w:r w:rsidRPr="00C957E4">
              <w:rPr>
                <w:sz w:val="22"/>
                <w:szCs w:val="22"/>
                <w:vertAlign w:val="superscript"/>
                <w:lang w:val="en-SG"/>
              </w:rPr>
              <w:t>**</w:t>
            </w:r>
          </w:p>
        </w:tc>
        <w:tc>
          <w:tcPr>
            <w:tcW w:w="0" w:type="auto"/>
          </w:tcPr>
          <w:p w14:paraId="5C77B13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76D71C3E"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3563615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09B5440"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72ED9A0C" w14:textId="77777777" w:rsidTr="00F31AE4">
        <w:tc>
          <w:tcPr>
            <w:tcW w:w="0" w:type="auto"/>
          </w:tcPr>
          <w:p w14:paraId="59C5673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12</w:t>
            </w:r>
          </w:p>
        </w:tc>
        <w:tc>
          <w:tcPr>
            <w:tcW w:w="0" w:type="auto"/>
          </w:tcPr>
          <w:p w14:paraId="0515EECC"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FTD 1 Score</w:t>
            </w:r>
          </w:p>
        </w:tc>
        <w:tc>
          <w:tcPr>
            <w:tcW w:w="0" w:type="auto"/>
          </w:tcPr>
          <w:p w14:paraId="3576A99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.155</w:t>
            </w:r>
            <w:r w:rsidRPr="00C957E4">
              <w:rPr>
                <w:sz w:val="22"/>
                <w:szCs w:val="22"/>
                <w:vertAlign w:val="superscript"/>
                <w:lang w:val="en-SG"/>
              </w:rPr>
              <w:t>**</w:t>
            </w:r>
          </w:p>
        </w:tc>
        <w:tc>
          <w:tcPr>
            <w:tcW w:w="0" w:type="auto"/>
          </w:tcPr>
          <w:p w14:paraId="24555A3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-.018</w:t>
            </w:r>
          </w:p>
        </w:tc>
        <w:tc>
          <w:tcPr>
            <w:tcW w:w="0" w:type="auto"/>
          </w:tcPr>
          <w:p w14:paraId="79724DE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-.220</w:t>
            </w:r>
            <w:r w:rsidRPr="00C957E4">
              <w:rPr>
                <w:sz w:val="22"/>
                <w:szCs w:val="22"/>
                <w:vertAlign w:val="superscript"/>
                <w:lang w:val="en-SG"/>
              </w:rPr>
              <w:t>**</w:t>
            </w:r>
          </w:p>
        </w:tc>
        <w:tc>
          <w:tcPr>
            <w:tcW w:w="0" w:type="auto"/>
          </w:tcPr>
          <w:p w14:paraId="3122E4D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.524</w:t>
            </w:r>
            <w:r w:rsidRPr="00C957E4">
              <w:rPr>
                <w:sz w:val="22"/>
                <w:szCs w:val="22"/>
                <w:vertAlign w:val="superscript"/>
                <w:lang w:val="en-SG"/>
              </w:rPr>
              <w:t>**</w:t>
            </w:r>
          </w:p>
        </w:tc>
        <w:tc>
          <w:tcPr>
            <w:tcW w:w="0" w:type="auto"/>
          </w:tcPr>
          <w:p w14:paraId="22B2E59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.035</w:t>
            </w:r>
          </w:p>
        </w:tc>
        <w:tc>
          <w:tcPr>
            <w:tcW w:w="0" w:type="auto"/>
          </w:tcPr>
          <w:p w14:paraId="441F0D5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.170</w:t>
            </w:r>
            <w:r w:rsidRPr="00C957E4">
              <w:rPr>
                <w:sz w:val="22"/>
                <w:szCs w:val="22"/>
                <w:vertAlign w:val="superscript"/>
                <w:lang w:val="en-SG"/>
              </w:rPr>
              <w:t>**</w:t>
            </w:r>
          </w:p>
        </w:tc>
        <w:tc>
          <w:tcPr>
            <w:tcW w:w="0" w:type="auto"/>
          </w:tcPr>
          <w:p w14:paraId="764F14D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.120</w:t>
            </w:r>
            <w:r w:rsidRPr="00C957E4">
              <w:rPr>
                <w:sz w:val="22"/>
                <w:szCs w:val="22"/>
                <w:vertAlign w:val="superscript"/>
                <w:lang w:val="en-SG"/>
              </w:rPr>
              <w:t>*</w:t>
            </w:r>
          </w:p>
        </w:tc>
        <w:tc>
          <w:tcPr>
            <w:tcW w:w="0" w:type="auto"/>
          </w:tcPr>
          <w:p w14:paraId="52DEBD2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.292</w:t>
            </w:r>
            <w:r w:rsidRPr="00C957E4">
              <w:rPr>
                <w:sz w:val="22"/>
                <w:szCs w:val="22"/>
                <w:vertAlign w:val="superscript"/>
                <w:lang w:val="en-SG"/>
              </w:rPr>
              <w:t>**</w:t>
            </w:r>
          </w:p>
        </w:tc>
        <w:tc>
          <w:tcPr>
            <w:tcW w:w="0" w:type="auto"/>
          </w:tcPr>
          <w:p w14:paraId="460BDE4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.251</w:t>
            </w:r>
            <w:r w:rsidRPr="00C957E4">
              <w:rPr>
                <w:sz w:val="22"/>
                <w:szCs w:val="22"/>
                <w:vertAlign w:val="superscript"/>
                <w:lang w:val="en-SG"/>
              </w:rPr>
              <w:t>**</w:t>
            </w:r>
          </w:p>
        </w:tc>
        <w:tc>
          <w:tcPr>
            <w:tcW w:w="0" w:type="auto"/>
          </w:tcPr>
          <w:p w14:paraId="505B4AD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.263</w:t>
            </w:r>
            <w:r w:rsidRPr="00C957E4">
              <w:rPr>
                <w:sz w:val="22"/>
                <w:szCs w:val="22"/>
                <w:vertAlign w:val="superscript"/>
                <w:lang w:val="en-SG"/>
              </w:rPr>
              <w:t>**</w:t>
            </w:r>
          </w:p>
        </w:tc>
        <w:tc>
          <w:tcPr>
            <w:tcW w:w="0" w:type="auto"/>
          </w:tcPr>
          <w:p w14:paraId="59522BE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.253</w:t>
            </w:r>
            <w:r w:rsidRPr="00C957E4">
              <w:rPr>
                <w:sz w:val="22"/>
                <w:szCs w:val="22"/>
                <w:vertAlign w:val="superscript"/>
                <w:lang w:val="en-SG"/>
              </w:rPr>
              <w:t>**</w:t>
            </w:r>
          </w:p>
        </w:tc>
        <w:tc>
          <w:tcPr>
            <w:tcW w:w="0" w:type="auto"/>
          </w:tcPr>
          <w:p w14:paraId="406A75E3"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4F3957CF"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65EA91F0"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48344FC0" w14:textId="77777777" w:rsidTr="00F31AE4">
        <w:tc>
          <w:tcPr>
            <w:tcW w:w="0" w:type="auto"/>
          </w:tcPr>
          <w:p w14:paraId="203BB3D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13</w:t>
            </w:r>
          </w:p>
        </w:tc>
        <w:tc>
          <w:tcPr>
            <w:tcW w:w="0" w:type="auto"/>
          </w:tcPr>
          <w:p w14:paraId="2D6F5E7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Math Score</w:t>
            </w:r>
          </w:p>
        </w:tc>
        <w:tc>
          <w:tcPr>
            <w:tcW w:w="0" w:type="auto"/>
          </w:tcPr>
          <w:p w14:paraId="2488559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.372</w:t>
            </w:r>
            <w:r w:rsidRPr="00C957E4">
              <w:rPr>
                <w:sz w:val="22"/>
                <w:szCs w:val="22"/>
                <w:vertAlign w:val="superscript"/>
                <w:lang w:val="en-SG"/>
              </w:rPr>
              <w:t>**</w:t>
            </w:r>
          </w:p>
        </w:tc>
        <w:tc>
          <w:tcPr>
            <w:tcW w:w="0" w:type="auto"/>
          </w:tcPr>
          <w:p w14:paraId="1D47A76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-.110</w:t>
            </w:r>
            <w:r w:rsidRPr="00C957E4">
              <w:rPr>
                <w:sz w:val="22"/>
                <w:szCs w:val="22"/>
                <w:vertAlign w:val="superscript"/>
                <w:lang w:val="en-SG"/>
              </w:rPr>
              <w:t>*</w:t>
            </w:r>
          </w:p>
        </w:tc>
        <w:tc>
          <w:tcPr>
            <w:tcW w:w="0" w:type="auto"/>
          </w:tcPr>
          <w:p w14:paraId="60EE847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-.130</w:t>
            </w:r>
            <w:r w:rsidRPr="00C957E4">
              <w:rPr>
                <w:sz w:val="22"/>
                <w:szCs w:val="22"/>
                <w:vertAlign w:val="superscript"/>
                <w:lang w:val="en-SG"/>
              </w:rPr>
              <w:t>**</w:t>
            </w:r>
          </w:p>
        </w:tc>
        <w:tc>
          <w:tcPr>
            <w:tcW w:w="0" w:type="auto"/>
          </w:tcPr>
          <w:p w14:paraId="395DC0B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.644</w:t>
            </w:r>
            <w:r w:rsidRPr="00C957E4">
              <w:rPr>
                <w:sz w:val="22"/>
                <w:szCs w:val="22"/>
                <w:vertAlign w:val="superscript"/>
                <w:lang w:val="en-SG"/>
              </w:rPr>
              <w:t>**</w:t>
            </w:r>
          </w:p>
        </w:tc>
        <w:tc>
          <w:tcPr>
            <w:tcW w:w="0" w:type="auto"/>
          </w:tcPr>
          <w:p w14:paraId="5CB64E3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.104</w:t>
            </w:r>
            <w:r w:rsidRPr="00C957E4">
              <w:rPr>
                <w:sz w:val="22"/>
                <w:szCs w:val="22"/>
                <w:vertAlign w:val="superscript"/>
                <w:lang w:val="en-SG"/>
              </w:rPr>
              <w:t>*</w:t>
            </w:r>
          </w:p>
        </w:tc>
        <w:tc>
          <w:tcPr>
            <w:tcW w:w="0" w:type="auto"/>
          </w:tcPr>
          <w:p w14:paraId="58E3A73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.185</w:t>
            </w:r>
            <w:r w:rsidRPr="00C957E4">
              <w:rPr>
                <w:sz w:val="22"/>
                <w:szCs w:val="22"/>
                <w:vertAlign w:val="superscript"/>
                <w:lang w:val="en-SG"/>
              </w:rPr>
              <w:t>**</w:t>
            </w:r>
          </w:p>
        </w:tc>
        <w:tc>
          <w:tcPr>
            <w:tcW w:w="0" w:type="auto"/>
          </w:tcPr>
          <w:p w14:paraId="3092BFE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.173</w:t>
            </w:r>
            <w:r w:rsidRPr="00C957E4">
              <w:rPr>
                <w:sz w:val="22"/>
                <w:szCs w:val="22"/>
                <w:vertAlign w:val="superscript"/>
                <w:lang w:val="en-SG"/>
              </w:rPr>
              <w:t>**</w:t>
            </w:r>
          </w:p>
        </w:tc>
        <w:tc>
          <w:tcPr>
            <w:tcW w:w="0" w:type="auto"/>
          </w:tcPr>
          <w:p w14:paraId="08D8A90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.316</w:t>
            </w:r>
            <w:r w:rsidRPr="00C957E4">
              <w:rPr>
                <w:sz w:val="22"/>
                <w:szCs w:val="22"/>
                <w:vertAlign w:val="superscript"/>
                <w:lang w:val="en-SG"/>
              </w:rPr>
              <w:t>**</w:t>
            </w:r>
          </w:p>
        </w:tc>
        <w:tc>
          <w:tcPr>
            <w:tcW w:w="0" w:type="auto"/>
          </w:tcPr>
          <w:p w14:paraId="7AD86C0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.326</w:t>
            </w:r>
            <w:r w:rsidRPr="00C957E4">
              <w:rPr>
                <w:sz w:val="22"/>
                <w:szCs w:val="22"/>
                <w:vertAlign w:val="superscript"/>
                <w:lang w:val="en-SG"/>
              </w:rPr>
              <w:t>**</w:t>
            </w:r>
          </w:p>
        </w:tc>
        <w:tc>
          <w:tcPr>
            <w:tcW w:w="0" w:type="auto"/>
          </w:tcPr>
          <w:p w14:paraId="5BB4E1C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.430</w:t>
            </w:r>
            <w:r w:rsidRPr="00C957E4">
              <w:rPr>
                <w:sz w:val="22"/>
                <w:szCs w:val="22"/>
                <w:vertAlign w:val="superscript"/>
                <w:lang w:val="en-SG"/>
              </w:rPr>
              <w:t>**</w:t>
            </w:r>
          </w:p>
        </w:tc>
        <w:tc>
          <w:tcPr>
            <w:tcW w:w="0" w:type="auto"/>
          </w:tcPr>
          <w:p w14:paraId="45470AD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.260</w:t>
            </w:r>
            <w:r w:rsidRPr="00C957E4">
              <w:rPr>
                <w:sz w:val="22"/>
                <w:szCs w:val="22"/>
                <w:vertAlign w:val="superscript"/>
                <w:lang w:val="en-SG"/>
              </w:rPr>
              <w:t>**</w:t>
            </w:r>
          </w:p>
        </w:tc>
        <w:tc>
          <w:tcPr>
            <w:tcW w:w="0" w:type="auto"/>
          </w:tcPr>
          <w:p w14:paraId="517737F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.421</w:t>
            </w:r>
            <w:r w:rsidRPr="00C957E4">
              <w:rPr>
                <w:sz w:val="22"/>
                <w:szCs w:val="22"/>
                <w:vertAlign w:val="superscript"/>
                <w:lang w:val="en-SG"/>
              </w:rPr>
              <w:t>**</w:t>
            </w:r>
          </w:p>
        </w:tc>
        <w:tc>
          <w:tcPr>
            <w:tcW w:w="0" w:type="auto"/>
          </w:tcPr>
          <w:p w14:paraId="65A9D29E"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c>
          <w:tcPr>
            <w:tcW w:w="0" w:type="auto"/>
          </w:tcPr>
          <w:p w14:paraId="3F01EED6" w14:textId="77777777" w:rsidR="00AD53AC" w:rsidRPr="00C957E4" w:rsidRDefault="00AD53AC" w:rsidP="00AD53AC">
            <w:pPr>
              <w:spacing w:line="240" w:lineRule="auto"/>
              <w:ind w:firstLine="0"/>
              <w:contextualSpacing w:val="0"/>
              <w:mirrorIndents w:val="0"/>
              <w:rPr>
                <w:sz w:val="22"/>
                <w:szCs w:val="22"/>
                <w:lang w:val="en-SG"/>
              </w:rPr>
            </w:pPr>
          </w:p>
        </w:tc>
      </w:tr>
      <w:tr w:rsidR="009B3023" w:rsidRPr="00C957E4" w14:paraId="4A1DAF27" w14:textId="77777777" w:rsidTr="00F31AE4">
        <w:tc>
          <w:tcPr>
            <w:tcW w:w="0" w:type="auto"/>
          </w:tcPr>
          <w:p w14:paraId="19E4419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14</w:t>
            </w:r>
          </w:p>
        </w:tc>
        <w:tc>
          <w:tcPr>
            <w:tcW w:w="0" w:type="auto"/>
          </w:tcPr>
          <w:p w14:paraId="64B4B9E2"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FTD 2 Score</w:t>
            </w:r>
          </w:p>
        </w:tc>
        <w:tc>
          <w:tcPr>
            <w:tcW w:w="0" w:type="auto"/>
          </w:tcPr>
          <w:p w14:paraId="044BFB4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.190</w:t>
            </w:r>
            <w:r w:rsidRPr="00C957E4">
              <w:rPr>
                <w:sz w:val="22"/>
                <w:szCs w:val="22"/>
                <w:vertAlign w:val="superscript"/>
                <w:lang w:val="en-SG"/>
              </w:rPr>
              <w:t>**</w:t>
            </w:r>
          </w:p>
        </w:tc>
        <w:tc>
          <w:tcPr>
            <w:tcW w:w="0" w:type="auto"/>
          </w:tcPr>
          <w:p w14:paraId="71F2B28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-.117</w:t>
            </w:r>
            <w:r w:rsidRPr="00C957E4">
              <w:rPr>
                <w:sz w:val="22"/>
                <w:szCs w:val="22"/>
                <w:vertAlign w:val="superscript"/>
                <w:lang w:val="en-SG"/>
              </w:rPr>
              <w:t>*</w:t>
            </w:r>
          </w:p>
        </w:tc>
        <w:tc>
          <w:tcPr>
            <w:tcW w:w="0" w:type="auto"/>
          </w:tcPr>
          <w:p w14:paraId="06B7843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-.176</w:t>
            </w:r>
            <w:r w:rsidRPr="00C957E4">
              <w:rPr>
                <w:sz w:val="22"/>
                <w:szCs w:val="22"/>
                <w:vertAlign w:val="superscript"/>
                <w:lang w:val="en-SG"/>
              </w:rPr>
              <w:t>**</w:t>
            </w:r>
          </w:p>
        </w:tc>
        <w:tc>
          <w:tcPr>
            <w:tcW w:w="0" w:type="auto"/>
          </w:tcPr>
          <w:p w14:paraId="4957FB0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.591</w:t>
            </w:r>
            <w:r w:rsidRPr="00C957E4">
              <w:rPr>
                <w:sz w:val="22"/>
                <w:szCs w:val="22"/>
                <w:vertAlign w:val="superscript"/>
                <w:lang w:val="en-SG"/>
              </w:rPr>
              <w:t>**</w:t>
            </w:r>
          </w:p>
        </w:tc>
        <w:tc>
          <w:tcPr>
            <w:tcW w:w="0" w:type="auto"/>
          </w:tcPr>
          <w:p w14:paraId="4F4665E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.028</w:t>
            </w:r>
          </w:p>
        </w:tc>
        <w:tc>
          <w:tcPr>
            <w:tcW w:w="0" w:type="auto"/>
          </w:tcPr>
          <w:p w14:paraId="5AC1373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.145</w:t>
            </w:r>
            <w:r w:rsidRPr="00C957E4">
              <w:rPr>
                <w:sz w:val="22"/>
                <w:szCs w:val="22"/>
                <w:vertAlign w:val="superscript"/>
                <w:lang w:val="en-SG"/>
              </w:rPr>
              <w:t>**</w:t>
            </w:r>
          </w:p>
        </w:tc>
        <w:tc>
          <w:tcPr>
            <w:tcW w:w="0" w:type="auto"/>
          </w:tcPr>
          <w:p w14:paraId="4171594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.235</w:t>
            </w:r>
            <w:r w:rsidRPr="00C957E4">
              <w:rPr>
                <w:sz w:val="22"/>
                <w:szCs w:val="22"/>
                <w:vertAlign w:val="superscript"/>
                <w:lang w:val="en-SG"/>
              </w:rPr>
              <w:t>**</w:t>
            </w:r>
          </w:p>
        </w:tc>
        <w:tc>
          <w:tcPr>
            <w:tcW w:w="0" w:type="auto"/>
          </w:tcPr>
          <w:p w14:paraId="347B007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.302</w:t>
            </w:r>
            <w:r w:rsidRPr="00C957E4">
              <w:rPr>
                <w:sz w:val="22"/>
                <w:szCs w:val="22"/>
                <w:vertAlign w:val="superscript"/>
                <w:lang w:val="en-SG"/>
              </w:rPr>
              <w:t>**</w:t>
            </w:r>
          </w:p>
        </w:tc>
        <w:tc>
          <w:tcPr>
            <w:tcW w:w="0" w:type="auto"/>
          </w:tcPr>
          <w:p w14:paraId="6DCE936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.243</w:t>
            </w:r>
            <w:r w:rsidRPr="00C957E4">
              <w:rPr>
                <w:sz w:val="22"/>
                <w:szCs w:val="22"/>
                <w:vertAlign w:val="superscript"/>
                <w:lang w:val="en-SG"/>
              </w:rPr>
              <w:t>**</w:t>
            </w:r>
          </w:p>
        </w:tc>
        <w:tc>
          <w:tcPr>
            <w:tcW w:w="0" w:type="auto"/>
          </w:tcPr>
          <w:p w14:paraId="28F8AD2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.299</w:t>
            </w:r>
            <w:r w:rsidRPr="00C957E4">
              <w:rPr>
                <w:sz w:val="22"/>
                <w:szCs w:val="22"/>
                <w:vertAlign w:val="superscript"/>
                <w:lang w:val="en-SG"/>
              </w:rPr>
              <w:t>**</w:t>
            </w:r>
          </w:p>
        </w:tc>
        <w:tc>
          <w:tcPr>
            <w:tcW w:w="0" w:type="auto"/>
          </w:tcPr>
          <w:p w14:paraId="6717A4E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.306</w:t>
            </w:r>
            <w:r w:rsidRPr="00C957E4">
              <w:rPr>
                <w:sz w:val="22"/>
                <w:szCs w:val="22"/>
                <w:vertAlign w:val="superscript"/>
                <w:lang w:val="en-SG"/>
              </w:rPr>
              <w:t>**</w:t>
            </w:r>
          </w:p>
        </w:tc>
        <w:tc>
          <w:tcPr>
            <w:tcW w:w="0" w:type="auto"/>
          </w:tcPr>
          <w:p w14:paraId="111F30A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.611</w:t>
            </w:r>
            <w:r w:rsidRPr="00C957E4">
              <w:rPr>
                <w:sz w:val="22"/>
                <w:szCs w:val="22"/>
                <w:vertAlign w:val="superscript"/>
                <w:lang w:val="en-SG"/>
              </w:rPr>
              <w:t>**</w:t>
            </w:r>
          </w:p>
        </w:tc>
        <w:tc>
          <w:tcPr>
            <w:tcW w:w="0" w:type="auto"/>
          </w:tcPr>
          <w:p w14:paraId="749A499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.477</w:t>
            </w:r>
            <w:r w:rsidRPr="00C957E4">
              <w:rPr>
                <w:sz w:val="22"/>
                <w:szCs w:val="22"/>
                <w:vertAlign w:val="superscript"/>
                <w:lang w:val="en-SG"/>
              </w:rPr>
              <w:t>**</w:t>
            </w:r>
          </w:p>
        </w:tc>
        <w:tc>
          <w:tcPr>
            <w:tcW w:w="0" w:type="auto"/>
          </w:tcPr>
          <w:p w14:paraId="5E06E8C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w:t>
            </w:r>
          </w:p>
        </w:tc>
      </w:tr>
      <w:tr w:rsidR="00607FE8" w:rsidRPr="00C957E4" w14:paraId="21AB7B1C" w14:textId="77777777" w:rsidTr="00F31AE4">
        <w:tc>
          <w:tcPr>
            <w:tcW w:w="0" w:type="auto"/>
          </w:tcPr>
          <w:p w14:paraId="6FD54B39" w14:textId="77777777" w:rsidR="00607FE8" w:rsidRPr="00C957E4" w:rsidRDefault="00607FE8" w:rsidP="00AD53AC">
            <w:pPr>
              <w:spacing w:line="240" w:lineRule="auto"/>
              <w:ind w:firstLine="0"/>
              <w:contextualSpacing w:val="0"/>
              <w:mirrorIndents w:val="0"/>
              <w:rPr>
                <w:sz w:val="22"/>
                <w:szCs w:val="22"/>
                <w:lang w:val="en-SG"/>
              </w:rPr>
            </w:pPr>
          </w:p>
        </w:tc>
        <w:tc>
          <w:tcPr>
            <w:tcW w:w="0" w:type="auto"/>
          </w:tcPr>
          <w:p w14:paraId="64B3C4AA" w14:textId="77777777" w:rsidR="00607FE8" w:rsidRPr="00C957E4" w:rsidRDefault="00607FE8" w:rsidP="00AD53AC">
            <w:pPr>
              <w:spacing w:line="240" w:lineRule="auto"/>
              <w:ind w:firstLine="0"/>
              <w:contextualSpacing w:val="0"/>
              <w:mirrorIndents w:val="0"/>
              <w:rPr>
                <w:sz w:val="22"/>
                <w:szCs w:val="22"/>
                <w:lang w:val="en-SG"/>
              </w:rPr>
            </w:pPr>
          </w:p>
        </w:tc>
        <w:tc>
          <w:tcPr>
            <w:tcW w:w="0" w:type="auto"/>
          </w:tcPr>
          <w:p w14:paraId="5F8C8A71"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2DA80557"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21E1B0DA"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6A4A514B"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401D89A1"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4835C818"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524A1C0E"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00232F0A"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60D03FF6"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3032BC74"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25746836"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7DCEB0B0"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7D5D3E4E" w14:textId="77777777" w:rsidR="00607FE8" w:rsidRPr="00C957E4" w:rsidRDefault="00607FE8" w:rsidP="00AD53AC">
            <w:pPr>
              <w:spacing w:line="240" w:lineRule="auto"/>
              <w:ind w:firstLine="0"/>
              <w:contextualSpacing w:val="0"/>
              <w:mirrorIndents w:val="0"/>
              <w:jc w:val="center"/>
              <w:rPr>
                <w:sz w:val="22"/>
                <w:szCs w:val="22"/>
                <w:lang w:val="en-SG"/>
              </w:rPr>
            </w:pPr>
          </w:p>
        </w:tc>
        <w:tc>
          <w:tcPr>
            <w:tcW w:w="0" w:type="auto"/>
          </w:tcPr>
          <w:p w14:paraId="7D2C259A" w14:textId="77777777" w:rsidR="00607FE8" w:rsidRPr="00C957E4" w:rsidRDefault="00607FE8" w:rsidP="00AD53AC">
            <w:pPr>
              <w:spacing w:line="240" w:lineRule="auto"/>
              <w:ind w:firstLine="0"/>
              <w:contextualSpacing w:val="0"/>
              <w:mirrorIndents w:val="0"/>
              <w:jc w:val="center"/>
              <w:rPr>
                <w:sz w:val="22"/>
                <w:szCs w:val="22"/>
                <w:lang w:val="en-SG"/>
              </w:rPr>
            </w:pPr>
          </w:p>
        </w:tc>
      </w:tr>
      <w:tr w:rsidR="009B3023" w:rsidRPr="00C957E4" w14:paraId="69B82E14" w14:textId="77777777" w:rsidTr="00F31AE4">
        <w:tc>
          <w:tcPr>
            <w:tcW w:w="0" w:type="auto"/>
          </w:tcPr>
          <w:p w14:paraId="4A9EA5E1"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34E983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w:t>
            </w:r>
          </w:p>
        </w:tc>
        <w:tc>
          <w:tcPr>
            <w:tcW w:w="0" w:type="auto"/>
          </w:tcPr>
          <w:p w14:paraId="3932F41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3.80</w:t>
            </w:r>
          </w:p>
        </w:tc>
        <w:tc>
          <w:tcPr>
            <w:tcW w:w="0" w:type="auto"/>
          </w:tcPr>
          <w:p w14:paraId="72C9E17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.47</w:t>
            </w:r>
          </w:p>
        </w:tc>
        <w:tc>
          <w:tcPr>
            <w:tcW w:w="0" w:type="auto"/>
          </w:tcPr>
          <w:p w14:paraId="45DBF31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1.28</w:t>
            </w:r>
          </w:p>
        </w:tc>
        <w:tc>
          <w:tcPr>
            <w:tcW w:w="0" w:type="auto"/>
          </w:tcPr>
          <w:p w14:paraId="2209973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11.69</w:t>
            </w:r>
          </w:p>
        </w:tc>
        <w:tc>
          <w:tcPr>
            <w:tcW w:w="0" w:type="auto"/>
          </w:tcPr>
          <w:p w14:paraId="64FBEFD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6.91</w:t>
            </w:r>
          </w:p>
        </w:tc>
        <w:tc>
          <w:tcPr>
            <w:tcW w:w="0" w:type="auto"/>
          </w:tcPr>
          <w:p w14:paraId="302D5F3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20.99</w:t>
            </w:r>
          </w:p>
        </w:tc>
        <w:tc>
          <w:tcPr>
            <w:tcW w:w="0" w:type="auto"/>
          </w:tcPr>
          <w:p w14:paraId="57AB168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30.97</w:t>
            </w:r>
          </w:p>
        </w:tc>
        <w:tc>
          <w:tcPr>
            <w:tcW w:w="0" w:type="auto"/>
          </w:tcPr>
          <w:p w14:paraId="598C067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44.74</w:t>
            </w:r>
          </w:p>
        </w:tc>
        <w:tc>
          <w:tcPr>
            <w:tcW w:w="0" w:type="auto"/>
          </w:tcPr>
          <w:p w14:paraId="6BE00F3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41.85</w:t>
            </w:r>
          </w:p>
        </w:tc>
        <w:tc>
          <w:tcPr>
            <w:tcW w:w="0" w:type="auto"/>
          </w:tcPr>
          <w:p w14:paraId="0DB5907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53.88</w:t>
            </w:r>
          </w:p>
        </w:tc>
        <w:tc>
          <w:tcPr>
            <w:tcW w:w="0" w:type="auto"/>
          </w:tcPr>
          <w:p w14:paraId="0974286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43.24</w:t>
            </w:r>
          </w:p>
        </w:tc>
        <w:tc>
          <w:tcPr>
            <w:tcW w:w="0" w:type="auto"/>
          </w:tcPr>
          <w:p w14:paraId="483FDFD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30.45</w:t>
            </w:r>
          </w:p>
        </w:tc>
        <w:tc>
          <w:tcPr>
            <w:tcW w:w="0" w:type="auto"/>
          </w:tcPr>
          <w:p w14:paraId="557A6FA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60.41</w:t>
            </w:r>
          </w:p>
        </w:tc>
        <w:tc>
          <w:tcPr>
            <w:tcW w:w="0" w:type="auto"/>
          </w:tcPr>
          <w:p w14:paraId="551A36E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35.69</w:t>
            </w:r>
          </w:p>
        </w:tc>
      </w:tr>
      <w:tr w:rsidR="009B3023" w:rsidRPr="00C957E4" w14:paraId="6570A87E" w14:textId="77777777" w:rsidTr="00F31AE4">
        <w:tc>
          <w:tcPr>
            <w:tcW w:w="0" w:type="auto"/>
          </w:tcPr>
          <w:p w14:paraId="59CC9506"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187DE644"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SD</w:t>
            </w:r>
          </w:p>
        </w:tc>
        <w:tc>
          <w:tcPr>
            <w:tcW w:w="0" w:type="auto"/>
          </w:tcPr>
          <w:p w14:paraId="30F7857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.400</w:t>
            </w:r>
          </w:p>
        </w:tc>
        <w:tc>
          <w:tcPr>
            <w:tcW w:w="0" w:type="auto"/>
          </w:tcPr>
          <w:p w14:paraId="22C6DF2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.234</w:t>
            </w:r>
          </w:p>
        </w:tc>
        <w:tc>
          <w:tcPr>
            <w:tcW w:w="0" w:type="auto"/>
          </w:tcPr>
          <w:p w14:paraId="426B76E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.329</w:t>
            </w:r>
          </w:p>
        </w:tc>
        <w:tc>
          <w:tcPr>
            <w:tcW w:w="0" w:type="auto"/>
          </w:tcPr>
          <w:p w14:paraId="2FBCEA9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1.13</w:t>
            </w:r>
          </w:p>
        </w:tc>
        <w:tc>
          <w:tcPr>
            <w:tcW w:w="0" w:type="auto"/>
          </w:tcPr>
          <w:p w14:paraId="7D813E1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.544</w:t>
            </w:r>
          </w:p>
        </w:tc>
        <w:tc>
          <w:tcPr>
            <w:tcW w:w="0" w:type="auto"/>
          </w:tcPr>
          <w:p w14:paraId="62379C8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2.50</w:t>
            </w:r>
          </w:p>
        </w:tc>
        <w:tc>
          <w:tcPr>
            <w:tcW w:w="0" w:type="auto"/>
          </w:tcPr>
          <w:p w14:paraId="0A7D768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6.74</w:t>
            </w:r>
          </w:p>
        </w:tc>
        <w:tc>
          <w:tcPr>
            <w:tcW w:w="0" w:type="auto"/>
          </w:tcPr>
          <w:p w14:paraId="0A38364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9.46</w:t>
            </w:r>
          </w:p>
        </w:tc>
        <w:tc>
          <w:tcPr>
            <w:tcW w:w="0" w:type="auto"/>
          </w:tcPr>
          <w:p w14:paraId="29877F4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7.20</w:t>
            </w:r>
          </w:p>
        </w:tc>
        <w:tc>
          <w:tcPr>
            <w:tcW w:w="0" w:type="auto"/>
          </w:tcPr>
          <w:p w14:paraId="4E2AFB8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8.57</w:t>
            </w:r>
          </w:p>
        </w:tc>
        <w:tc>
          <w:tcPr>
            <w:tcW w:w="0" w:type="auto"/>
          </w:tcPr>
          <w:p w14:paraId="61FFFBA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7.41</w:t>
            </w:r>
          </w:p>
        </w:tc>
        <w:tc>
          <w:tcPr>
            <w:tcW w:w="0" w:type="auto"/>
          </w:tcPr>
          <w:p w14:paraId="3466037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7.71</w:t>
            </w:r>
          </w:p>
        </w:tc>
        <w:tc>
          <w:tcPr>
            <w:tcW w:w="0" w:type="auto"/>
          </w:tcPr>
          <w:p w14:paraId="489EF4B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7.69</w:t>
            </w:r>
          </w:p>
        </w:tc>
        <w:tc>
          <w:tcPr>
            <w:tcW w:w="0" w:type="auto"/>
          </w:tcPr>
          <w:p w14:paraId="151F1B8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4.90</w:t>
            </w:r>
          </w:p>
        </w:tc>
      </w:tr>
      <w:tr w:rsidR="009B3023" w:rsidRPr="00C957E4" w14:paraId="46961BE0" w14:textId="77777777" w:rsidTr="00F31AE4">
        <w:tc>
          <w:tcPr>
            <w:tcW w:w="0" w:type="auto"/>
          </w:tcPr>
          <w:p w14:paraId="2DFCD36C"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5747B46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Skewness</w:t>
            </w:r>
          </w:p>
        </w:tc>
        <w:tc>
          <w:tcPr>
            <w:tcW w:w="0" w:type="auto"/>
          </w:tcPr>
          <w:p w14:paraId="74E1531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-1.51</w:t>
            </w:r>
          </w:p>
        </w:tc>
        <w:tc>
          <w:tcPr>
            <w:tcW w:w="0" w:type="auto"/>
          </w:tcPr>
          <w:p w14:paraId="033CD07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.238</w:t>
            </w:r>
          </w:p>
        </w:tc>
        <w:tc>
          <w:tcPr>
            <w:tcW w:w="0" w:type="auto"/>
          </w:tcPr>
          <w:p w14:paraId="4F15AFC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1.17</w:t>
            </w:r>
          </w:p>
        </w:tc>
        <w:tc>
          <w:tcPr>
            <w:tcW w:w="0" w:type="auto"/>
          </w:tcPr>
          <w:p w14:paraId="0E065E7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-.179</w:t>
            </w:r>
          </w:p>
        </w:tc>
        <w:tc>
          <w:tcPr>
            <w:tcW w:w="0" w:type="auto"/>
          </w:tcPr>
          <w:p w14:paraId="2563941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-.086</w:t>
            </w:r>
          </w:p>
        </w:tc>
        <w:tc>
          <w:tcPr>
            <w:tcW w:w="0" w:type="auto"/>
          </w:tcPr>
          <w:p w14:paraId="7833FB8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-.626</w:t>
            </w:r>
          </w:p>
        </w:tc>
        <w:tc>
          <w:tcPr>
            <w:tcW w:w="0" w:type="auto"/>
          </w:tcPr>
          <w:p w14:paraId="7D467D4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-.215</w:t>
            </w:r>
          </w:p>
        </w:tc>
        <w:tc>
          <w:tcPr>
            <w:tcW w:w="0" w:type="auto"/>
          </w:tcPr>
          <w:p w14:paraId="144209F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-.270</w:t>
            </w:r>
          </w:p>
        </w:tc>
        <w:tc>
          <w:tcPr>
            <w:tcW w:w="0" w:type="auto"/>
          </w:tcPr>
          <w:p w14:paraId="4484AFC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-.774</w:t>
            </w:r>
          </w:p>
        </w:tc>
        <w:tc>
          <w:tcPr>
            <w:tcW w:w="0" w:type="auto"/>
          </w:tcPr>
          <w:p w14:paraId="315852D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-.475</w:t>
            </w:r>
          </w:p>
        </w:tc>
        <w:tc>
          <w:tcPr>
            <w:tcW w:w="0" w:type="auto"/>
          </w:tcPr>
          <w:p w14:paraId="246ECB0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-.768</w:t>
            </w:r>
          </w:p>
        </w:tc>
        <w:tc>
          <w:tcPr>
            <w:tcW w:w="0" w:type="auto"/>
          </w:tcPr>
          <w:p w14:paraId="496F01D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.788</w:t>
            </w:r>
          </w:p>
        </w:tc>
        <w:tc>
          <w:tcPr>
            <w:tcW w:w="0" w:type="auto"/>
          </w:tcPr>
          <w:p w14:paraId="42A56C9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-.953</w:t>
            </w:r>
          </w:p>
        </w:tc>
        <w:tc>
          <w:tcPr>
            <w:tcW w:w="0" w:type="auto"/>
          </w:tcPr>
          <w:p w14:paraId="5F43C98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-.112</w:t>
            </w:r>
          </w:p>
        </w:tc>
      </w:tr>
      <w:tr w:rsidR="009B3023" w:rsidRPr="00C957E4" w14:paraId="1997AD16" w14:textId="77777777" w:rsidTr="00F31AE4">
        <w:tc>
          <w:tcPr>
            <w:tcW w:w="0" w:type="auto"/>
          </w:tcPr>
          <w:p w14:paraId="07B83B31"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Pr>
          <w:p w14:paraId="41C37FF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Kurtosis</w:t>
            </w:r>
          </w:p>
        </w:tc>
        <w:tc>
          <w:tcPr>
            <w:tcW w:w="0" w:type="auto"/>
          </w:tcPr>
          <w:p w14:paraId="04113DA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.267</w:t>
            </w:r>
          </w:p>
        </w:tc>
        <w:tc>
          <w:tcPr>
            <w:tcW w:w="0" w:type="auto"/>
          </w:tcPr>
          <w:p w14:paraId="2476695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-.345</w:t>
            </w:r>
          </w:p>
        </w:tc>
        <w:tc>
          <w:tcPr>
            <w:tcW w:w="0" w:type="auto"/>
          </w:tcPr>
          <w:p w14:paraId="6DB2E66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1.339</w:t>
            </w:r>
          </w:p>
        </w:tc>
        <w:tc>
          <w:tcPr>
            <w:tcW w:w="0" w:type="auto"/>
          </w:tcPr>
          <w:p w14:paraId="033DA3B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-1.30</w:t>
            </w:r>
          </w:p>
        </w:tc>
        <w:tc>
          <w:tcPr>
            <w:tcW w:w="0" w:type="auto"/>
          </w:tcPr>
          <w:p w14:paraId="6EBE29B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-.134</w:t>
            </w:r>
          </w:p>
        </w:tc>
        <w:tc>
          <w:tcPr>
            <w:tcW w:w="0" w:type="auto"/>
          </w:tcPr>
          <w:p w14:paraId="105294C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-.094</w:t>
            </w:r>
          </w:p>
        </w:tc>
        <w:tc>
          <w:tcPr>
            <w:tcW w:w="0" w:type="auto"/>
          </w:tcPr>
          <w:p w14:paraId="4B22F55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-.072</w:t>
            </w:r>
          </w:p>
        </w:tc>
        <w:tc>
          <w:tcPr>
            <w:tcW w:w="0" w:type="auto"/>
          </w:tcPr>
          <w:p w14:paraId="172B741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-.165</w:t>
            </w:r>
          </w:p>
        </w:tc>
        <w:tc>
          <w:tcPr>
            <w:tcW w:w="0" w:type="auto"/>
          </w:tcPr>
          <w:p w14:paraId="7911232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.964</w:t>
            </w:r>
          </w:p>
        </w:tc>
        <w:tc>
          <w:tcPr>
            <w:tcW w:w="0" w:type="auto"/>
          </w:tcPr>
          <w:p w14:paraId="217F04C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-.165</w:t>
            </w:r>
          </w:p>
        </w:tc>
        <w:tc>
          <w:tcPr>
            <w:tcW w:w="0" w:type="auto"/>
          </w:tcPr>
          <w:p w14:paraId="20E756A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1.19</w:t>
            </w:r>
          </w:p>
        </w:tc>
        <w:tc>
          <w:tcPr>
            <w:tcW w:w="0" w:type="auto"/>
          </w:tcPr>
          <w:p w14:paraId="65F52BD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2.70</w:t>
            </w:r>
          </w:p>
        </w:tc>
        <w:tc>
          <w:tcPr>
            <w:tcW w:w="0" w:type="auto"/>
          </w:tcPr>
          <w:p w14:paraId="09A101F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.065</w:t>
            </w:r>
          </w:p>
        </w:tc>
        <w:tc>
          <w:tcPr>
            <w:tcW w:w="0" w:type="auto"/>
          </w:tcPr>
          <w:p w14:paraId="00D57FE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-.523</w:t>
            </w:r>
          </w:p>
        </w:tc>
      </w:tr>
      <w:tr w:rsidR="009B3023" w:rsidRPr="00C957E4" w14:paraId="2992F9DB" w14:textId="77777777" w:rsidTr="00F31AE4">
        <w:tc>
          <w:tcPr>
            <w:tcW w:w="0" w:type="auto"/>
            <w:tcBorders>
              <w:bottom w:val="single" w:sz="4" w:space="0" w:color="auto"/>
            </w:tcBorders>
          </w:tcPr>
          <w:p w14:paraId="6AD7F05E" w14:textId="77777777" w:rsidR="00AD53AC" w:rsidRPr="00C957E4" w:rsidRDefault="00AD53AC" w:rsidP="00AD53AC">
            <w:pPr>
              <w:spacing w:line="240" w:lineRule="auto"/>
              <w:ind w:firstLine="0"/>
              <w:contextualSpacing w:val="0"/>
              <w:mirrorIndents w:val="0"/>
              <w:rPr>
                <w:sz w:val="22"/>
                <w:szCs w:val="22"/>
                <w:lang w:val="en-SG"/>
              </w:rPr>
            </w:pPr>
          </w:p>
        </w:tc>
        <w:tc>
          <w:tcPr>
            <w:tcW w:w="0" w:type="auto"/>
            <w:tcBorders>
              <w:bottom w:val="single" w:sz="4" w:space="0" w:color="auto"/>
            </w:tcBorders>
          </w:tcPr>
          <w:p w14:paraId="792D4782"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shd w:val="clear" w:color="auto" w:fill="FFFFFF"/>
                <w:lang w:val="en-SG"/>
              </w:rPr>
              <w:t>Cronbach’s Alpha (α)</w:t>
            </w:r>
          </w:p>
        </w:tc>
        <w:tc>
          <w:tcPr>
            <w:tcW w:w="0" w:type="auto"/>
            <w:tcBorders>
              <w:bottom w:val="single" w:sz="4" w:space="0" w:color="auto"/>
            </w:tcBorders>
          </w:tcPr>
          <w:p w14:paraId="591D4A79"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53BEF4B9"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5FBF4535"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47CEE097"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668ACEA1"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7625E528"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.77</w:t>
            </w:r>
          </w:p>
        </w:tc>
        <w:tc>
          <w:tcPr>
            <w:tcW w:w="0" w:type="auto"/>
            <w:tcBorders>
              <w:bottom w:val="single" w:sz="4" w:space="0" w:color="auto"/>
            </w:tcBorders>
          </w:tcPr>
          <w:p w14:paraId="26D5143D"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.91</w:t>
            </w:r>
          </w:p>
        </w:tc>
        <w:tc>
          <w:tcPr>
            <w:tcW w:w="0" w:type="auto"/>
            <w:tcBorders>
              <w:bottom w:val="single" w:sz="4" w:space="0" w:color="auto"/>
            </w:tcBorders>
          </w:tcPr>
          <w:p w14:paraId="5776206E" w14:textId="77777777" w:rsidR="00AD53AC" w:rsidRPr="00C957E4" w:rsidRDefault="009E0BD4" w:rsidP="00AD53AC">
            <w:pPr>
              <w:spacing w:line="240" w:lineRule="auto"/>
              <w:ind w:firstLine="0"/>
              <w:contextualSpacing w:val="0"/>
              <w:mirrorIndents w:val="0"/>
              <w:jc w:val="center"/>
              <w:rPr>
                <w:sz w:val="22"/>
                <w:szCs w:val="22"/>
                <w:lang w:val="en-SG"/>
              </w:rPr>
            </w:pPr>
            <w:r w:rsidRPr="00C957E4">
              <w:rPr>
                <w:sz w:val="22"/>
                <w:szCs w:val="22"/>
                <w:lang w:val="en-SG"/>
              </w:rPr>
              <w:t>.93</w:t>
            </w:r>
          </w:p>
        </w:tc>
        <w:tc>
          <w:tcPr>
            <w:tcW w:w="0" w:type="auto"/>
            <w:tcBorders>
              <w:bottom w:val="single" w:sz="4" w:space="0" w:color="auto"/>
            </w:tcBorders>
          </w:tcPr>
          <w:p w14:paraId="69C7059C" w14:textId="77777777" w:rsidR="00AD53AC" w:rsidRPr="00C957E4" w:rsidRDefault="009E0BD4" w:rsidP="00AD53AC">
            <w:pPr>
              <w:spacing w:line="240" w:lineRule="auto"/>
              <w:ind w:firstLine="0"/>
              <w:contextualSpacing w:val="0"/>
              <w:mirrorIndents w:val="0"/>
              <w:jc w:val="center"/>
              <w:rPr>
                <w:sz w:val="22"/>
                <w:szCs w:val="22"/>
                <w:lang w:val="en-SG"/>
              </w:rPr>
            </w:pPr>
            <w:r w:rsidRPr="00C957E4">
              <w:rPr>
                <w:sz w:val="22"/>
                <w:szCs w:val="22"/>
                <w:lang w:val="en-SG"/>
              </w:rPr>
              <w:t>.89</w:t>
            </w:r>
          </w:p>
        </w:tc>
        <w:tc>
          <w:tcPr>
            <w:tcW w:w="0" w:type="auto"/>
            <w:tcBorders>
              <w:bottom w:val="single" w:sz="4" w:space="0" w:color="auto"/>
            </w:tcBorders>
          </w:tcPr>
          <w:p w14:paraId="132F0FDC" w14:textId="77777777" w:rsidR="00AD53AC" w:rsidRPr="00C957E4" w:rsidRDefault="009E0BD4" w:rsidP="00AD53AC">
            <w:pPr>
              <w:spacing w:line="240" w:lineRule="auto"/>
              <w:ind w:firstLine="0"/>
              <w:contextualSpacing w:val="0"/>
              <w:mirrorIndents w:val="0"/>
              <w:jc w:val="center"/>
              <w:rPr>
                <w:sz w:val="22"/>
                <w:szCs w:val="22"/>
                <w:lang w:val="en-SG"/>
              </w:rPr>
            </w:pPr>
            <w:r w:rsidRPr="00C957E4">
              <w:rPr>
                <w:sz w:val="22"/>
                <w:szCs w:val="22"/>
                <w:lang w:val="en-SG"/>
              </w:rPr>
              <w:t>.90</w:t>
            </w:r>
          </w:p>
        </w:tc>
        <w:tc>
          <w:tcPr>
            <w:tcW w:w="0" w:type="auto"/>
            <w:tcBorders>
              <w:bottom w:val="single" w:sz="4" w:space="0" w:color="auto"/>
            </w:tcBorders>
          </w:tcPr>
          <w:p w14:paraId="0F802AC4" w14:textId="77777777" w:rsidR="00AD53AC" w:rsidRPr="00C957E4" w:rsidRDefault="009E0BD4" w:rsidP="00AD53AC">
            <w:pPr>
              <w:spacing w:line="240" w:lineRule="auto"/>
              <w:ind w:firstLine="0"/>
              <w:contextualSpacing w:val="0"/>
              <w:mirrorIndents w:val="0"/>
              <w:jc w:val="center"/>
              <w:rPr>
                <w:sz w:val="22"/>
                <w:szCs w:val="22"/>
                <w:lang w:val="en-SG"/>
              </w:rPr>
            </w:pPr>
            <w:r w:rsidRPr="00C957E4">
              <w:rPr>
                <w:sz w:val="22"/>
                <w:szCs w:val="22"/>
                <w:lang w:val="en-SG"/>
              </w:rPr>
              <w:t>.88</w:t>
            </w:r>
          </w:p>
        </w:tc>
        <w:tc>
          <w:tcPr>
            <w:tcW w:w="0" w:type="auto"/>
            <w:tcBorders>
              <w:bottom w:val="single" w:sz="4" w:space="0" w:color="auto"/>
            </w:tcBorders>
          </w:tcPr>
          <w:p w14:paraId="42F54B63"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5759F8EB"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c>
          <w:tcPr>
            <w:tcW w:w="0" w:type="auto"/>
            <w:tcBorders>
              <w:bottom w:val="single" w:sz="4" w:space="0" w:color="auto"/>
            </w:tcBorders>
          </w:tcPr>
          <w:p w14:paraId="31AF350D" w14:textId="77777777" w:rsidR="00AD53AC" w:rsidRPr="00C957E4" w:rsidRDefault="005D73D6" w:rsidP="00AD53AC">
            <w:pPr>
              <w:spacing w:line="240" w:lineRule="auto"/>
              <w:ind w:firstLine="0"/>
              <w:contextualSpacing w:val="0"/>
              <w:mirrorIndents w:val="0"/>
              <w:jc w:val="center"/>
              <w:rPr>
                <w:sz w:val="22"/>
                <w:szCs w:val="22"/>
                <w:lang w:val="en-SG"/>
              </w:rPr>
            </w:pPr>
            <w:r w:rsidRPr="00C957E4">
              <w:rPr>
                <w:sz w:val="22"/>
                <w:szCs w:val="22"/>
                <w:lang w:val="en-SG"/>
              </w:rPr>
              <w:t>-</w:t>
            </w:r>
          </w:p>
        </w:tc>
      </w:tr>
      <w:tr w:rsidR="009B3023" w:rsidRPr="00C957E4" w14:paraId="2F66B9B1" w14:textId="77777777" w:rsidTr="00F31AE4">
        <w:tc>
          <w:tcPr>
            <w:tcW w:w="0" w:type="auto"/>
            <w:gridSpan w:val="16"/>
            <w:tcBorders>
              <w:top w:val="single" w:sz="4" w:space="0" w:color="auto"/>
            </w:tcBorders>
          </w:tcPr>
          <w:p w14:paraId="06882100"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vertAlign w:val="superscript"/>
                <w:lang w:val="en-SG"/>
              </w:rPr>
              <w:t>*</w:t>
            </w:r>
            <w:r w:rsidRPr="00C957E4">
              <w:rPr>
                <w:sz w:val="22"/>
                <w:szCs w:val="22"/>
                <w:lang w:val="en-SG"/>
              </w:rPr>
              <w:t xml:space="preserve"> </w:t>
            </w:r>
            <w:proofErr w:type="gramStart"/>
            <w:r w:rsidRPr="00C957E4">
              <w:rPr>
                <w:i/>
                <w:sz w:val="22"/>
                <w:szCs w:val="22"/>
                <w:lang w:val="en-SG"/>
              </w:rPr>
              <w:t>p</w:t>
            </w:r>
            <w:proofErr w:type="gramEnd"/>
            <w:r w:rsidRPr="00C957E4">
              <w:rPr>
                <w:sz w:val="22"/>
                <w:szCs w:val="22"/>
                <w:lang w:val="en-SG"/>
              </w:rPr>
              <w:t xml:space="preserve"> &lt; .05. </w:t>
            </w:r>
            <w:r w:rsidRPr="00C957E4">
              <w:rPr>
                <w:sz w:val="22"/>
                <w:szCs w:val="22"/>
                <w:vertAlign w:val="superscript"/>
                <w:lang w:val="en-SG"/>
              </w:rPr>
              <w:t>**</w:t>
            </w:r>
            <w:r w:rsidRPr="00C957E4">
              <w:rPr>
                <w:sz w:val="22"/>
                <w:szCs w:val="22"/>
                <w:lang w:val="en-SG"/>
              </w:rPr>
              <w:t xml:space="preserve"> </w:t>
            </w:r>
            <w:proofErr w:type="gramStart"/>
            <w:r w:rsidRPr="00C957E4">
              <w:rPr>
                <w:i/>
                <w:sz w:val="22"/>
                <w:szCs w:val="22"/>
                <w:lang w:val="en-SG"/>
              </w:rPr>
              <w:t>p</w:t>
            </w:r>
            <w:proofErr w:type="gramEnd"/>
            <w:r w:rsidRPr="00C957E4">
              <w:rPr>
                <w:i/>
                <w:sz w:val="22"/>
                <w:szCs w:val="22"/>
                <w:lang w:val="en-SG"/>
              </w:rPr>
              <w:t xml:space="preserve"> </w:t>
            </w:r>
            <w:r w:rsidRPr="00C957E4">
              <w:rPr>
                <w:sz w:val="22"/>
                <w:szCs w:val="22"/>
                <w:lang w:val="en-SG"/>
              </w:rPr>
              <w:t>&lt; .01.</w:t>
            </w:r>
          </w:p>
        </w:tc>
      </w:tr>
    </w:tbl>
    <w:p w14:paraId="12EE9A17" w14:textId="77777777" w:rsidR="00AD53AC" w:rsidRPr="00C957E4" w:rsidRDefault="00AD53AC" w:rsidP="00AD53AC">
      <w:pPr>
        <w:spacing w:line="240" w:lineRule="auto"/>
        <w:ind w:firstLine="0"/>
        <w:contextualSpacing w:val="0"/>
        <w:mirrorIndents w:val="0"/>
        <w:rPr>
          <w:lang w:val="en-SG"/>
        </w:rPr>
      </w:pPr>
    </w:p>
    <w:p w14:paraId="669A0F36" w14:textId="77777777" w:rsidR="00AD53AC" w:rsidRPr="00C957E4" w:rsidRDefault="00AD53AC" w:rsidP="00AD53AC">
      <w:pPr>
        <w:spacing w:line="240" w:lineRule="auto"/>
        <w:ind w:firstLine="0"/>
        <w:contextualSpacing w:val="0"/>
        <w:mirrorIndents w:val="0"/>
        <w:rPr>
          <w:lang w:val="en-SG"/>
        </w:rPr>
      </w:pPr>
    </w:p>
    <w:p w14:paraId="3F4686EC" w14:textId="77777777" w:rsidR="00AD53AC" w:rsidRPr="00C957E4" w:rsidRDefault="00AD53AC" w:rsidP="00AD53AC">
      <w:pPr>
        <w:spacing w:line="240" w:lineRule="auto"/>
        <w:ind w:firstLine="0"/>
        <w:contextualSpacing w:val="0"/>
        <w:mirrorIndents w:val="0"/>
        <w:rPr>
          <w:lang w:val="en-SG"/>
        </w:rPr>
      </w:pPr>
    </w:p>
    <w:p w14:paraId="0FB2F2B0" w14:textId="77777777" w:rsidR="00AD53AC" w:rsidRPr="00C957E4" w:rsidRDefault="00AD53AC" w:rsidP="00AD53AC">
      <w:pPr>
        <w:spacing w:line="240" w:lineRule="auto"/>
        <w:ind w:firstLine="0"/>
        <w:contextualSpacing w:val="0"/>
        <w:mirrorIndents w:val="0"/>
        <w:rPr>
          <w:lang w:val="en-SG"/>
        </w:rPr>
      </w:pPr>
    </w:p>
    <w:p w14:paraId="5F151371" w14:textId="77777777" w:rsidR="00AD53AC" w:rsidRPr="00C957E4" w:rsidRDefault="00AD53AC" w:rsidP="00AD53AC">
      <w:pPr>
        <w:spacing w:line="240" w:lineRule="auto"/>
        <w:ind w:firstLine="0"/>
        <w:contextualSpacing w:val="0"/>
        <w:mirrorIndents w:val="0"/>
        <w:rPr>
          <w:lang w:val="en-SG"/>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358"/>
        <w:gridCol w:w="970"/>
        <w:gridCol w:w="970"/>
        <w:gridCol w:w="691"/>
        <w:gridCol w:w="982"/>
        <w:gridCol w:w="222"/>
        <w:gridCol w:w="965"/>
        <w:gridCol w:w="970"/>
        <w:gridCol w:w="691"/>
        <w:gridCol w:w="982"/>
        <w:gridCol w:w="222"/>
        <w:gridCol w:w="1063"/>
        <w:gridCol w:w="976"/>
        <w:gridCol w:w="694"/>
        <w:gridCol w:w="980"/>
      </w:tblGrid>
      <w:tr w:rsidR="009B3023" w:rsidRPr="00C957E4" w14:paraId="37931A49" w14:textId="77777777" w:rsidTr="00F31AE4">
        <w:tc>
          <w:tcPr>
            <w:tcW w:w="5000" w:type="pct"/>
            <w:gridSpan w:val="16"/>
          </w:tcPr>
          <w:p w14:paraId="4697B728" w14:textId="05C40877" w:rsidR="00AD53AC" w:rsidRPr="00C957E4" w:rsidRDefault="000C1CA5" w:rsidP="00AD53AC">
            <w:pPr>
              <w:spacing w:line="240" w:lineRule="auto"/>
              <w:ind w:firstLine="0"/>
              <w:contextualSpacing w:val="0"/>
              <w:mirrorIndents w:val="0"/>
              <w:rPr>
                <w:sz w:val="22"/>
                <w:szCs w:val="22"/>
                <w:lang w:val="en-SG"/>
              </w:rPr>
            </w:pPr>
            <w:r w:rsidRPr="00C957E4">
              <w:rPr>
                <w:sz w:val="22"/>
                <w:szCs w:val="22"/>
                <w:lang w:val="en-SG"/>
              </w:rPr>
              <w:lastRenderedPageBreak/>
              <w:t>Table 2.</w:t>
            </w:r>
          </w:p>
          <w:p w14:paraId="455A62F5" w14:textId="77777777" w:rsidR="00AD53AC" w:rsidRPr="00C957E4" w:rsidRDefault="00AD53AC" w:rsidP="00AD53AC">
            <w:pPr>
              <w:spacing w:line="240" w:lineRule="auto"/>
              <w:ind w:firstLine="0"/>
              <w:contextualSpacing w:val="0"/>
              <w:mirrorIndents w:val="0"/>
              <w:rPr>
                <w:i/>
                <w:sz w:val="22"/>
                <w:szCs w:val="22"/>
                <w:lang w:val="en-SG"/>
              </w:rPr>
            </w:pPr>
          </w:p>
        </w:tc>
      </w:tr>
      <w:tr w:rsidR="009B3023" w:rsidRPr="00C957E4" w14:paraId="7CAC9501" w14:textId="77777777" w:rsidTr="00F31AE4">
        <w:tc>
          <w:tcPr>
            <w:tcW w:w="5000" w:type="pct"/>
            <w:gridSpan w:val="16"/>
            <w:tcBorders>
              <w:bottom w:val="single" w:sz="4" w:space="0" w:color="auto"/>
            </w:tcBorders>
          </w:tcPr>
          <w:p w14:paraId="21642EB9" w14:textId="7D674568" w:rsidR="00AD53AC" w:rsidRPr="00C957E4" w:rsidRDefault="00AD53AC" w:rsidP="00AD53AC">
            <w:pPr>
              <w:spacing w:line="240" w:lineRule="auto"/>
              <w:ind w:firstLine="0"/>
              <w:contextualSpacing w:val="0"/>
              <w:mirrorIndents w:val="0"/>
              <w:rPr>
                <w:i/>
                <w:sz w:val="22"/>
                <w:szCs w:val="22"/>
                <w:lang w:val="en-SG"/>
              </w:rPr>
            </w:pPr>
            <w:r w:rsidRPr="00C957E4">
              <w:rPr>
                <w:i/>
                <w:sz w:val="22"/>
                <w:szCs w:val="22"/>
                <w:lang w:val="en-SG"/>
              </w:rPr>
              <w:t>Summary of Hierarchical Regression Analysis Predicting Group P</w:t>
            </w:r>
            <w:r w:rsidR="000C1CA5" w:rsidRPr="00C957E4">
              <w:rPr>
                <w:i/>
                <w:sz w:val="22"/>
                <w:szCs w:val="22"/>
                <w:lang w:val="en-SG"/>
              </w:rPr>
              <w:t>erformance (n = 435)</w:t>
            </w:r>
          </w:p>
          <w:p w14:paraId="1B613EA2" w14:textId="77777777" w:rsidR="00AD53AC" w:rsidRPr="00C957E4" w:rsidRDefault="00AD53AC" w:rsidP="00AD53AC">
            <w:pPr>
              <w:spacing w:line="240" w:lineRule="auto"/>
              <w:ind w:firstLine="0"/>
              <w:contextualSpacing w:val="0"/>
              <w:mirrorIndents w:val="0"/>
              <w:rPr>
                <w:i/>
                <w:sz w:val="22"/>
                <w:szCs w:val="22"/>
                <w:lang w:val="en-SG"/>
              </w:rPr>
            </w:pPr>
          </w:p>
        </w:tc>
      </w:tr>
      <w:tr w:rsidR="009B3023" w:rsidRPr="00C957E4" w14:paraId="665399C3" w14:textId="77777777" w:rsidTr="00F31AE4">
        <w:tc>
          <w:tcPr>
            <w:tcW w:w="78" w:type="pct"/>
            <w:tcBorders>
              <w:top w:val="single" w:sz="4" w:space="0" w:color="auto"/>
            </w:tcBorders>
          </w:tcPr>
          <w:p w14:paraId="03DD447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845" w:type="pct"/>
            <w:tcBorders>
              <w:top w:val="single" w:sz="4" w:space="0" w:color="auto"/>
            </w:tcBorders>
          </w:tcPr>
          <w:p w14:paraId="5A997CC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1295" w:type="pct"/>
            <w:gridSpan w:val="4"/>
            <w:tcBorders>
              <w:top w:val="single" w:sz="4" w:space="0" w:color="auto"/>
              <w:bottom w:val="single" w:sz="4" w:space="0" w:color="auto"/>
            </w:tcBorders>
          </w:tcPr>
          <w:p w14:paraId="4D5594F2"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b/>
                <w:sz w:val="22"/>
                <w:szCs w:val="22"/>
                <w:lang w:val="en-SG"/>
              </w:rPr>
              <w:t>Task 1: FTD 1</w:t>
            </w:r>
          </w:p>
        </w:tc>
        <w:tc>
          <w:tcPr>
            <w:tcW w:w="78" w:type="pct"/>
            <w:tcBorders>
              <w:top w:val="single" w:sz="4" w:space="0" w:color="auto"/>
            </w:tcBorders>
          </w:tcPr>
          <w:p w14:paraId="673FE4E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1294" w:type="pct"/>
            <w:gridSpan w:val="4"/>
            <w:tcBorders>
              <w:top w:val="single" w:sz="4" w:space="0" w:color="auto"/>
              <w:bottom w:val="single" w:sz="4" w:space="0" w:color="auto"/>
            </w:tcBorders>
          </w:tcPr>
          <w:p w14:paraId="193D355B" w14:textId="77777777" w:rsidR="00AD53AC" w:rsidRPr="00C957E4" w:rsidRDefault="00AD53AC" w:rsidP="00AD53AC">
            <w:pPr>
              <w:spacing w:line="240" w:lineRule="auto"/>
              <w:ind w:firstLine="0"/>
              <w:contextualSpacing w:val="0"/>
              <w:mirrorIndents w:val="0"/>
              <w:jc w:val="center"/>
              <w:rPr>
                <w:b/>
                <w:i/>
                <w:sz w:val="22"/>
                <w:szCs w:val="22"/>
                <w:lang w:val="en-SG"/>
              </w:rPr>
            </w:pPr>
            <w:r w:rsidRPr="00C957E4">
              <w:rPr>
                <w:b/>
                <w:sz w:val="22"/>
                <w:szCs w:val="22"/>
                <w:lang w:val="en-SG"/>
              </w:rPr>
              <w:t>Task 2: Math Task</w:t>
            </w:r>
          </w:p>
        </w:tc>
        <w:tc>
          <w:tcPr>
            <w:tcW w:w="78" w:type="pct"/>
            <w:tcBorders>
              <w:top w:val="single" w:sz="4" w:space="0" w:color="auto"/>
            </w:tcBorders>
          </w:tcPr>
          <w:p w14:paraId="5C34A9D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1331" w:type="pct"/>
            <w:gridSpan w:val="4"/>
            <w:tcBorders>
              <w:top w:val="single" w:sz="4" w:space="0" w:color="auto"/>
              <w:bottom w:val="single" w:sz="4" w:space="0" w:color="auto"/>
            </w:tcBorders>
          </w:tcPr>
          <w:p w14:paraId="6B6394E2" w14:textId="77777777" w:rsidR="00AD53AC" w:rsidRPr="00C957E4" w:rsidRDefault="00AD53AC" w:rsidP="00AD53AC">
            <w:pPr>
              <w:spacing w:line="240" w:lineRule="auto"/>
              <w:ind w:firstLine="0"/>
              <w:contextualSpacing w:val="0"/>
              <w:mirrorIndents w:val="0"/>
              <w:jc w:val="center"/>
              <w:rPr>
                <w:b/>
                <w:i/>
                <w:sz w:val="22"/>
                <w:szCs w:val="22"/>
                <w:lang w:val="en-SG"/>
              </w:rPr>
            </w:pPr>
            <w:r w:rsidRPr="00C957E4">
              <w:rPr>
                <w:b/>
                <w:sz w:val="22"/>
                <w:szCs w:val="22"/>
                <w:lang w:val="en-SG"/>
              </w:rPr>
              <w:t>Task 3: FTD 2</w:t>
            </w:r>
          </w:p>
        </w:tc>
      </w:tr>
      <w:tr w:rsidR="009B3023" w:rsidRPr="00C957E4" w14:paraId="01CE73F7" w14:textId="77777777" w:rsidTr="00F31AE4">
        <w:tc>
          <w:tcPr>
            <w:tcW w:w="78" w:type="pct"/>
            <w:tcBorders>
              <w:bottom w:val="single" w:sz="4" w:space="0" w:color="auto"/>
            </w:tcBorders>
          </w:tcPr>
          <w:p w14:paraId="303EAAD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845" w:type="pct"/>
            <w:tcBorders>
              <w:bottom w:val="single" w:sz="4" w:space="0" w:color="auto"/>
            </w:tcBorders>
          </w:tcPr>
          <w:p w14:paraId="6F2C4A7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Variable</w:t>
            </w:r>
          </w:p>
        </w:tc>
        <w:tc>
          <w:tcPr>
            <w:tcW w:w="348" w:type="pct"/>
            <w:tcBorders>
              <w:bottom w:val="single" w:sz="4" w:space="0" w:color="auto"/>
            </w:tcBorders>
          </w:tcPr>
          <w:p w14:paraId="113109E7"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β</w:t>
            </w:r>
          </w:p>
        </w:tc>
        <w:tc>
          <w:tcPr>
            <w:tcW w:w="348" w:type="pct"/>
            <w:tcBorders>
              <w:bottom w:val="single" w:sz="4" w:space="0" w:color="auto"/>
            </w:tcBorders>
          </w:tcPr>
          <w:p w14:paraId="21559A98"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R</w:t>
            </w:r>
            <w:r w:rsidRPr="00C957E4">
              <w:rPr>
                <w:i/>
                <w:sz w:val="22"/>
                <w:szCs w:val="22"/>
                <w:vertAlign w:val="superscript"/>
                <w:lang w:val="en-SG"/>
              </w:rPr>
              <w:t>2</w:t>
            </w:r>
          </w:p>
        </w:tc>
        <w:tc>
          <w:tcPr>
            <w:tcW w:w="248" w:type="pct"/>
            <w:tcBorders>
              <w:bottom w:val="single" w:sz="4" w:space="0" w:color="auto"/>
            </w:tcBorders>
          </w:tcPr>
          <w:p w14:paraId="6C186B1E"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ΔR</w:t>
            </w:r>
            <w:r w:rsidRPr="00C957E4">
              <w:rPr>
                <w:i/>
                <w:sz w:val="22"/>
                <w:szCs w:val="22"/>
                <w:vertAlign w:val="superscript"/>
                <w:lang w:val="en-SG"/>
              </w:rPr>
              <w:t>2</w:t>
            </w:r>
          </w:p>
        </w:tc>
        <w:tc>
          <w:tcPr>
            <w:tcW w:w="352" w:type="pct"/>
            <w:tcBorders>
              <w:bottom w:val="single" w:sz="4" w:space="0" w:color="auto"/>
            </w:tcBorders>
          </w:tcPr>
          <w:p w14:paraId="7FD25D0C"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ΔF</w:t>
            </w:r>
          </w:p>
        </w:tc>
        <w:tc>
          <w:tcPr>
            <w:tcW w:w="78" w:type="pct"/>
            <w:tcBorders>
              <w:bottom w:val="single" w:sz="4" w:space="0" w:color="auto"/>
            </w:tcBorders>
          </w:tcPr>
          <w:p w14:paraId="44489F01" w14:textId="77777777" w:rsidR="00AD53AC" w:rsidRPr="00C957E4" w:rsidRDefault="00AD53AC" w:rsidP="00AD53AC">
            <w:pPr>
              <w:spacing w:line="240" w:lineRule="auto"/>
              <w:ind w:firstLine="0"/>
              <w:contextualSpacing w:val="0"/>
              <w:mirrorIndents w:val="0"/>
              <w:jc w:val="center"/>
              <w:rPr>
                <w:i/>
                <w:sz w:val="22"/>
                <w:szCs w:val="22"/>
                <w:lang w:val="en-SG"/>
              </w:rPr>
            </w:pPr>
          </w:p>
        </w:tc>
        <w:tc>
          <w:tcPr>
            <w:tcW w:w="346" w:type="pct"/>
            <w:tcBorders>
              <w:bottom w:val="single" w:sz="4" w:space="0" w:color="auto"/>
            </w:tcBorders>
          </w:tcPr>
          <w:p w14:paraId="3108B6C4"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β</w:t>
            </w:r>
          </w:p>
        </w:tc>
        <w:tc>
          <w:tcPr>
            <w:tcW w:w="348" w:type="pct"/>
            <w:tcBorders>
              <w:bottom w:val="single" w:sz="4" w:space="0" w:color="auto"/>
            </w:tcBorders>
          </w:tcPr>
          <w:p w14:paraId="36584908"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R</w:t>
            </w:r>
            <w:r w:rsidRPr="00C957E4">
              <w:rPr>
                <w:i/>
                <w:sz w:val="22"/>
                <w:szCs w:val="22"/>
                <w:vertAlign w:val="superscript"/>
                <w:lang w:val="en-SG"/>
              </w:rPr>
              <w:t>2</w:t>
            </w:r>
          </w:p>
        </w:tc>
        <w:tc>
          <w:tcPr>
            <w:tcW w:w="248" w:type="pct"/>
            <w:tcBorders>
              <w:bottom w:val="single" w:sz="4" w:space="0" w:color="auto"/>
            </w:tcBorders>
          </w:tcPr>
          <w:p w14:paraId="73F68AD9"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ΔR</w:t>
            </w:r>
            <w:r w:rsidRPr="00C957E4">
              <w:rPr>
                <w:i/>
                <w:sz w:val="22"/>
                <w:szCs w:val="22"/>
                <w:vertAlign w:val="superscript"/>
                <w:lang w:val="en-SG"/>
              </w:rPr>
              <w:t>2</w:t>
            </w:r>
          </w:p>
        </w:tc>
        <w:tc>
          <w:tcPr>
            <w:tcW w:w="352" w:type="pct"/>
            <w:tcBorders>
              <w:bottom w:val="single" w:sz="4" w:space="0" w:color="auto"/>
            </w:tcBorders>
          </w:tcPr>
          <w:p w14:paraId="5439A9F5"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ΔF</w:t>
            </w:r>
          </w:p>
        </w:tc>
        <w:tc>
          <w:tcPr>
            <w:tcW w:w="78" w:type="pct"/>
            <w:tcBorders>
              <w:bottom w:val="single" w:sz="4" w:space="0" w:color="auto"/>
            </w:tcBorders>
          </w:tcPr>
          <w:p w14:paraId="4339F10C" w14:textId="77777777" w:rsidR="00AD53AC" w:rsidRPr="00C957E4" w:rsidRDefault="00AD53AC" w:rsidP="00AD53AC">
            <w:pPr>
              <w:spacing w:line="240" w:lineRule="auto"/>
              <w:ind w:firstLine="0"/>
              <w:contextualSpacing w:val="0"/>
              <w:mirrorIndents w:val="0"/>
              <w:jc w:val="center"/>
              <w:rPr>
                <w:i/>
                <w:sz w:val="22"/>
                <w:szCs w:val="22"/>
                <w:lang w:val="en-SG"/>
              </w:rPr>
            </w:pPr>
          </w:p>
        </w:tc>
        <w:tc>
          <w:tcPr>
            <w:tcW w:w="381" w:type="pct"/>
            <w:tcBorders>
              <w:bottom w:val="single" w:sz="4" w:space="0" w:color="auto"/>
            </w:tcBorders>
          </w:tcPr>
          <w:p w14:paraId="20E1396B"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β</w:t>
            </w:r>
          </w:p>
        </w:tc>
        <w:tc>
          <w:tcPr>
            <w:tcW w:w="350" w:type="pct"/>
            <w:tcBorders>
              <w:bottom w:val="single" w:sz="4" w:space="0" w:color="auto"/>
            </w:tcBorders>
          </w:tcPr>
          <w:p w14:paraId="7B649276"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R</w:t>
            </w:r>
            <w:r w:rsidRPr="00C957E4">
              <w:rPr>
                <w:i/>
                <w:sz w:val="22"/>
                <w:szCs w:val="22"/>
                <w:vertAlign w:val="superscript"/>
                <w:lang w:val="en-SG"/>
              </w:rPr>
              <w:t>2</w:t>
            </w:r>
          </w:p>
        </w:tc>
        <w:tc>
          <w:tcPr>
            <w:tcW w:w="249" w:type="pct"/>
            <w:tcBorders>
              <w:bottom w:val="single" w:sz="4" w:space="0" w:color="auto"/>
            </w:tcBorders>
          </w:tcPr>
          <w:p w14:paraId="5C53BBD7"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ΔR</w:t>
            </w:r>
            <w:r w:rsidRPr="00C957E4">
              <w:rPr>
                <w:i/>
                <w:sz w:val="22"/>
                <w:szCs w:val="22"/>
                <w:vertAlign w:val="superscript"/>
                <w:lang w:val="en-SG"/>
              </w:rPr>
              <w:t>2</w:t>
            </w:r>
          </w:p>
        </w:tc>
        <w:tc>
          <w:tcPr>
            <w:tcW w:w="351" w:type="pct"/>
            <w:tcBorders>
              <w:bottom w:val="single" w:sz="4" w:space="0" w:color="auto"/>
            </w:tcBorders>
          </w:tcPr>
          <w:p w14:paraId="135A146E" w14:textId="77777777" w:rsidR="00AD53AC" w:rsidRPr="00C957E4" w:rsidRDefault="00AD53AC" w:rsidP="00AD53AC">
            <w:pPr>
              <w:spacing w:line="240" w:lineRule="auto"/>
              <w:ind w:firstLine="0"/>
              <w:contextualSpacing w:val="0"/>
              <w:mirrorIndents w:val="0"/>
              <w:jc w:val="center"/>
              <w:rPr>
                <w:i/>
                <w:sz w:val="22"/>
                <w:szCs w:val="22"/>
                <w:lang w:val="en-SG"/>
              </w:rPr>
            </w:pPr>
            <w:r w:rsidRPr="00C957E4">
              <w:rPr>
                <w:i/>
                <w:sz w:val="22"/>
                <w:szCs w:val="22"/>
                <w:lang w:val="en-SG"/>
              </w:rPr>
              <w:t>ΔF</w:t>
            </w:r>
          </w:p>
        </w:tc>
      </w:tr>
      <w:tr w:rsidR="009B3023" w:rsidRPr="00C957E4" w14:paraId="447D9341" w14:textId="77777777" w:rsidTr="00F31AE4">
        <w:tc>
          <w:tcPr>
            <w:tcW w:w="923" w:type="pct"/>
            <w:gridSpan w:val="2"/>
            <w:tcBorders>
              <w:top w:val="single" w:sz="4" w:space="0" w:color="auto"/>
            </w:tcBorders>
          </w:tcPr>
          <w:p w14:paraId="68438074" w14:textId="77777777" w:rsidR="00AD53AC" w:rsidRPr="00C957E4" w:rsidRDefault="00AD53AC" w:rsidP="00AD53AC">
            <w:pPr>
              <w:spacing w:line="240" w:lineRule="auto"/>
              <w:ind w:firstLine="0"/>
              <w:contextualSpacing w:val="0"/>
              <w:mirrorIndents w:val="0"/>
              <w:rPr>
                <w:b/>
                <w:sz w:val="22"/>
                <w:szCs w:val="22"/>
                <w:lang w:val="en-SG"/>
              </w:rPr>
            </w:pPr>
            <w:r w:rsidRPr="00C957E4">
              <w:rPr>
                <w:b/>
                <w:sz w:val="22"/>
                <w:szCs w:val="22"/>
                <w:lang w:val="en-SG"/>
              </w:rPr>
              <w:t>Step 1</w:t>
            </w:r>
          </w:p>
        </w:tc>
        <w:tc>
          <w:tcPr>
            <w:tcW w:w="348" w:type="pct"/>
            <w:tcBorders>
              <w:top w:val="single" w:sz="4" w:space="0" w:color="auto"/>
            </w:tcBorders>
          </w:tcPr>
          <w:p w14:paraId="00A3C50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Borders>
              <w:top w:val="single" w:sz="4" w:space="0" w:color="auto"/>
            </w:tcBorders>
          </w:tcPr>
          <w:p w14:paraId="25CB453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.015</w:t>
            </w:r>
            <w:r w:rsidRPr="00C957E4">
              <w:rPr>
                <w:sz w:val="22"/>
                <w:szCs w:val="22"/>
                <w:vertAlign w:val="superscript"/>
                <w:lang w:val="en-SG"/>
              </w:rPr>
              <w:t>*</w:t>
            </w:r>
          </w:p>
        </w:tc>
        <w:tc>
          <w:tcPr>
            <w:tcW w:w="248" w:type="pct"/>
            <w:tcBorders>
              <w:top w:val="single" w:sz="4" w:space="0" w:color="auto"/>
            </w:tcBorders>
          </w:tcPr>
          <w:p w14:paraId="022AF90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.015</w:t>
            </w:r>
          </w:p>
        </w:tc>
        <w:tc>
          <w:tcPr>
            <w:tcW w:w="352" w:type="pct"/>
            <w:tcBorders>
              <w:top w:val="single" w:sz="4" w:space="0" w:color="auto"/>
            </w:tcBorders>
          </w:tcPr>
          <w:p w14:paraId="459FEFF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3.19</w:t>
            </w:r>
            <w:r w:rsidRPr="00C957E4">
              <w:rPr>
                <w:sz w:val="22"/>
                <w:szCs w:val="22"/>
                <w:vertAlign w:val="superscript"/>
                <w:lang w:val="en-SG"/>
              </w:rPr>
              <w:t>*</w:t>
            </w:r>
          </w:p>
        </w:tc>
        <w:tc>
          <w:tcPr>
            <w:tcW w:w="78" w:type="pct"/>
            <w:tcBorders>
              <w:top w:val="single" w:sz="4" w:space="0" w:color="auto"/>
            </w:tcBorders>
          </w:tcPr>
          <w:p w14:paraId="23C5F9A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Borders>
              <w:top w:val="single" w:sz="4" w:space="0" w:color="auto"/>
            </w:tcBorders>
          </w:tcPr>
          <w:p w14:paraId="7D07CB8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Borders>
              <w:top w:val="single" w:sz="4" w:space="0" w:color="auto"/>
            </w:tcBorders>
          </w:tcPr>
          <w:p w14:paraId="2F178236" w14:textId="77777777" w:rsidR="00AD53AC" w:rsidRPr="00C957E4" w:rsidRDefault="00AD53AC" w:rsidP="00AD53AC">
            <w:pPr>
              <w:spacing w:line="240" w:lineRule="auto"/>
              <w:ind w:firstLine="0"/>
              <w:contextualSpacing w:val="0"/>
              <w:mirrorIndents w:val="0"/>
              <w:jc w:val="center"/>
              <w:rPr>
                <w:sz w:val="22"/>
                <w:szCs w:val="22"/>
                <w:vertAlign w:val="superscript"/>
                <w:lang w:val="en-SG"/>
              </w:rPr>
            </w:pPr>
            <w:r w:rsidRPr="00C957E4">
              <w:rPr>
                <w:sz w:val="22"/>
                <w:szCs w:val="22"/>
                <w:lang w:val="en-SG"/>
              </w:rPr>
              <w:t>.101</w:t>
            </w:r>
            <w:r w:rsidRPr="00C957E4">
              <w:rPr>
                <w:sz w:val="22"/>
                <w:szCs w:val="22"/>
                <w:vertAlign w:val="superscript"/>
                <w:lang w:val="en-SG"/>
              </w:rPr>
              <w:t>***</w:t>
            </w:r>
          </w:p>
        </w:tc>
        <w:tc>
          <w:tcPr>
            <w:tcW w:w="248" w:type="pct"/>
            <w:tcBorders>
              <w:top w:val="single" w:sz="4" w:space="0" w:color="auto"/>
            </w:tcBorders>
          </w:tcPr>
          <w:p w14:paraId="33EB23D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.101</w:t>
            </w:r>
          </w:p>
        </w:tc>
        <w:tc>
          <w:tcPr>
            <w:tcW w:w="352" w:type="pct"/>
            <w:tcBorders>
              <w:top w:val="single" w:sz="4" w:space="0" w:color="auto"/>
            </w:tcBorders>
          </w:tcPr>
          <w:p w14:paraId="5EC9C65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24.24</w:t>
            </w:r>
            <w:r w:rsidRPr="00C957E4">
              <w:rPr>
                <w:sz w:val="22"/>
                <w:szCs w:val="22"/>
                <w:vertAlign w:val="superscript"/>
                <w:lang w:val="en-SG"/>
              </w:rPr>
              <w:t>***</w:t>
            </w:r>
          </w:p>
        </w:tc>
        <w:tc>
          <w:tcPr>
            <w:tcW w:w="78" w:type="pct"/>
            <w:tcBorders>
              <w:top w:val="single" w:sz="4" w:space="0" w:color="auto"/>
            </w:tcBorders>
          </w:tcPr>
          <w:p w14:paraId="7DCBDBE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Borders>
              <w:top w:val="single" w:sz="4" w:space="0" w:color="auto"/>
            </w:tcBorders>
          </w:tcPr>
          <w:p w14:paraId="10BF883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0" w:type="pct"/>
            <w:tcBorders>
              <w:top w:val="single" w:sz="4" w:space="0" w:color="auto"/>
            </w:tcBorders>
          </w:tcPr>
          <w:p w14:paraId="1ED90CB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.056</w:t>
            </w:r>
            <w:r w:rsidRPr="00C957E4">
              <w:rPr>
                <w:sz w:val="22"/>
                <w:szCs w:val="22"/>
                <w:vertAlign w:val="superscript"/>
                <w:lang w:val="en-SG"/>
              </w:rPr>
              <w:t>***</w:t>
            </w:r>
          </w:p>
        </w:tc>
        <w:tc>
          <w:tcPr>
            <w:tcW w:w="249" w:type="pct"/>
            <w:tcBorders>
              <w:top w:val="single" w:sz="4" w:space="0" w:color="auto"/>
            </w:tcBorders>
          </w:tcPr>
          <w:p w14:paraId="07CA339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.056</w:t>
            </w:r>
          </w:p>
        </w:tc>
        <w:tc>
          <w:tcPr>
            <w:tcW w:w="351" w:type="pct"/>
            <w:tcBorders>
              <w:top w:val="single" w:sz="4" w:space="0" w:color="auto"/>
            </w:tcBorders>
          </w:tcPr>
          <w:p w14:paraId="732A9AB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12.70</w:t>
            </w:r>
            <w:r w:rsidRPr="00C957E4">
              <w:rPr>
                <w:sz w:val="22"/>
                <w:szCs w:val="22"/>
                <w:vertAlign w:val="superscript"/>
                <w:lang w:val="en-SG"/>
              </w:rPr>
              <w:t>***</w:t>
            </w:r>
          </w:p>
        </w:tc>
      </w:tr>
      <w:tr w:rsidR="009B3023" w:rsidRPr="00C957E4" w14:paraId="0C5CFF54" w14:textId="77777777" w:rsidTr="00F31AE4">
        <w:tc>
          <w:tcPr>
            <w:tcW w:w="78" w:type="pct"/>
          </w:tcPr>
          <w:p w14:paraId="2086F05E"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73C0121F"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Self-efficacy</w:t>
            </w:r>
          </w:p>
        </w:tc>
        <w:tc>
          <w:tcPr>
            <w:tcW w:w="348" w:type="pct"/>
          </w:tcPr>
          <w:p w14:paraId="2A84368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.118</w:t>
            </w:r>
            <w:r w:rsidRPr="00C957E4">
              <w:rPr>
                <w:sz w:val="22"/>
                <w:szCs w:val="22"/>
                <w:vertAlign w:val="superscript"/>
                <w:lang w:val="en-SG"/>
              </w:rPr>
              <w:t>*</w:t>
            </w:r>
          </w:p>
        </w:tc>
        <w:tc>
          <w:tcPr>
            <w:tcW w:w="348" w:type="pct"/>
          </w:tcPr>
          <w:p w14:paraId="2D2BEDD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094F6DE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737FDE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A1354B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62A6B2B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.309</w:t>
            </w:r>
            <w:r w:rsidRPr="00C957E4">
              <w:rPr>
                <w:sz w:val="22"/>
                <w:szCs w:val="22"/>
                <w:vertAlign w:val="superscript"/>
                <w:lang w:val="en-SG"/>
              </w:rPr>
              <w:t>***</w:t>
            </w:r>
          </w:p>
        </w:tc>
        <w:tc>
          <w:tcPr>
            <w:tcW w:w="348" w:type="pct"/>
          </w:tcPr>
          <w:p w14:paraId="30242C4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76C40A1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9C4142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5247246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0E4CF27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.239</w:t>
            </w:r>
            <w:r w:rsidRPr="00C957E4">
              <w:rPr>
                <w:sz w:val="22"/>
                <w:szCs w:val="22"/>
                <w:vertAlign w:val="superscript"/>
                <w:lang w:val="en-SG"/>
              </w:rPr>
              <w:t>***</w:t>
            </w:r>
          </w:p>
        </w:tc>
        <w:tc>
          <w:tcPr>
            <w:tcW w:w="350" w:type="pct"/>
          </w:tcPr>
          <w:p w14:paraId="38FD9D2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74830C0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62706198"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6AC0EB4C" w14:textId="77777777" w:rsidTr="00F31AE4">
        <w:tc>
          <w:tcPr>
            <w:tcW w:w="78" w:type="pct"/>
          </w:tcPr>
          <w:p w14:paraId="66BBFDB3"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5500A11B"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Academic Ability</w:t>
            </w:r>
          </w:p>
        </w:tc>
        <w:tc>
          <w:tcPr>
            <w:tcW w:w="348" w:type="pct"/>
          </w:tcPr>
          <w:p w14:paraId="143163E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.011</w:t>
            </w:r>
          </w:p>
        </w:tc>
        <w:tc>
          <w:tcPr>
            <w:tcW w:w="348" w:type="pct"/>
          </w:tcPr>
          <w:p w14:paraId="45D329C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0F6975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F192C4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23C4EF7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5524A21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.031</w:t>
            </w:r>
          </w:p>
        </w:tc>
        <w:tc>
          <w:tcPr>
            <w:tcW w:w="348" w:type="pct"/>
          </w:tcPr>
          <w:p w14:paraId="796B4D1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478FAB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037217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6E0B83A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4AC7A5E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-.022</w:t>
            </w:r>
          </w:p>
        </w:tc>
        <w:tc>
          <w:tcPr>
            <w:tcW w:w="350" w:type="pct"/>
          </w:tcPr>
          <w:p w14:paraId="6834FE0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401AA8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5EF7FD65"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5F251089" w14:textId="77777777" w:rsidTr="00F31AE4">
        <w:tc>
          <w:tcPr>
            <w:tcW w:w="923" w:type="pct"/>
            <w:gridSpan w:val="2"/>
          </w:tcPr>
          <w:p w14:paraId="060FBA20" w14:textId="77777777" w:rsidR="00AD53AC" w:rsidRPr="00C957E4" w:rsidRDefault="00AD53AC" w:rsidP="00AD53AC">
            <w:pPr>
              <w:spacing w:line="240" w:lineRule="auto"/>
              <w:ind w:firstLine="0"/>
              <w:contextualSpacing w:val="0"/>
              <w:mirrorIndents w:val="0"/>
              <w:rPr>
                <w:b/>
                <w:sz w:val="22"/>
                <w:szCs w:val="22"/>
                <w:lang w:val="en-SG"/>
              </w:rPr>
            </w:pPr>
            <w:r w:rsidRPr="00C957E4">
              <w:rPr>
                <w:b/>
                <w:sz w:val="22"/>
                <w:szCs w:val="22"/>
                <w:lang w:val="en-SG"/>
              </w:rPr>
              <w:t>Step 2</w:t>
            </w:r>
          </w:p>
        </w:tc>
        <w:tc>
          <w:tcPr>
            <w:tcW w:w="348" w:type="pct"/>
          </w:tcPr>
          <w:p w14:paraId="2464063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2C5016D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.086</w:t>
            </w:r>
            <w:r w:rsidRPr="00C957E4">
              <w:rPr>
                <w:sz w:val="22"/>
                <w:szCs w:val="22"/>
                <w:vertAlign w:val="superscript"/>
                <w:lang w:val="en-SG"/>
              </w:rPr>
              <w:t>***</w:t>
            </w:r>
          </w:p>
        </w:tc>
        <w:tc>
          <w:tcPr>
            <w:tcW w:w="248" w:type="pct"/>
          </w:tcPr>
          <w:p w14:paraId="178A322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.072</w:t>
            </w:r>
          </w:p>
        </w:tc>
        <w:tc>
          <w:tcPr>
            <w:tcW w:w="352" w:type="pct"/>
          </w:tcPr>
          <w:p w14:paraId="2BB273B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16.88</w:t>
            </w:r>
            <w:r w:rsidRPr="00C957E4">
              <w:rPr>
                <w:sz w:val="22"/>
                <w:szCs w:val="22"/>
                <w:vertAlign w:val="superscript"/>
                <w:lang w:val="en-SG"/>
              </w:rPr>
              <w:t>***</w:t>
            </w:r>
          </w:p>
        </w:tc>
        <w:tc>
          <w:tcPr>
            <w:tcW w:w="78" w:type="pct"/>
          </w:tcPr>
          <w:p w14:paraId="780DBE6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424EFCA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6B3EFD7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.203</w:t>
            </w:r>
            <w:r w:rsidRPr="00C957E4">
              <w:rPr>
                <w:sz w:val="22"/>
                <w:szCs w:val="22"/>
                <w:vertAlign w:val="superscript"/>
                <w:lang w:val="en-SG"/>
              </w:rPr>
              <w:t>***</w:t>
            </w:r>
          </w:p>
        </w:tc>
        <w:tc>
          <w:tcPr>
            <w:tcW w:w="248" w:type="pct"/>
          </w:tcPr>
          <w:p w14:paraId="6A8E888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.102</w:t>
            </w:r>
          </w:p>
        </w:tc>
        <w:tc>
          <w:tcPr>
            <w:tcW w:w="352" w:type="pct"/>
          </w:tcPr>
          <w:p w14:paraId="7919B6F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27.45</w:t>
            </w:r>
            <w:r w:rsidRPr="00C957E4">
              <w:rPr>
                <w:sz w:val="22"/>
                <w:szCs w:val="22"/>
                <w:vertAlign w:val="superscript"/>
                <w:lang w:val="en-SG"/>
              </w:rPr>
              <w:t>***</w:t>
            </w:r>
          </w:p>
        </w:tc>
        <w:tc>
          <w:tcPr>
            <w:tcW w:w="78" w:type="pct"/>
          </w:tcPr>
          <w:p w14:paraId="6A8D9DA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55E56A21" w14:textId="77777777" w:rsidR="00AD53AC" w:rsidRPr="00C957E4" w:rsidRDefault="00AD53AC" w:rsidP="00AD53AC">
            <w:pPr>
              <w:spacing w:line="240" w:lineRule="auto"/>
              <w:ind w:firstLine="0"/>
              <w:contextualSpacing w:val="0"/>
              <w:mirrorIndents w:val="0"/>
              <w:jc w:val="center"/>
              <w:rPr>
                <w:sz w:val="22"/>
                <w:szCs w:val="22"/>
                <w:vertAlign w:val="superscript"/>
                <w:lang w:val="en-SG"/>
              </w:rPr>
            </w:pPr>
          </w:p>
        </w:tc>
        <w:tc>
          <w:tcPr>
            <w:tcW w:w="350" w:type="pct"/>
          </w:tcPr>
          <w:p w14:paraId="5D254DC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.107</w:t>
            </w:r>
            <w:r w:rsidRPr="00C957E4">
              <w:rPr>
                <w:sz w:val="22"/>
                <w:szCs w:val="22"/>
                <w:vertAlign w:val="superscript"/>
                <w:lang w:val="en-SG"/>
              </w:rPr>
              <w:t>***</w:t>
            </w:r>
          </w:p>
        </w:tc>
        <w:tc>
          <w:tcPr>
            <w:tcW w:w="249" w:type="pct"/>
          </w:tcPr>
          <w:p w14:paraId="7B24AFD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.052</w:t>
            </w:r>
          </w:p>
        </w:tc>
        <w:tc>
          <w:tcPr>
            <w:tcW w:w="351" w:type="pct"/>
          </w:tcPr>
          <w:p w14:paraId="4979C27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12.49</w:t>
            </w:r>
            <w:r w:rsidRPr="00C957E4">
              <w:rPr>
                <w:sz w:val="22"/>
                <w:szCs w:val="22"/>
                <w:vertAlign w:val="superscript"/>
                <w:lang w:val="en-SG"/>
              </w:rPr>
              <w:t>***</w:t>
            </w:r>
          </w:p>
        </w:tc>
      </w:tr>
      <w:tr w:rsidR="009B3023" w:rsidRPr="00C957E4" w14:paraId="23D72ADA" w14:textId="77777777" w:rsidTr="00F31AE4">
        <w:tc>
          <w:tcPr>
            <w:tcW w:w="78" w:type="pct"/>
          </w:tcPr>
          <w:p w14:paraId="2BF84D69"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FBE6F5C"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Self-efficacy</w:t>
            </w:r>
          </w:p>
        </w:tc>
        <w:tc>
          <w:tcPr>
            <w:tcW w:w="348" w:type="pct"/>
          </w:tcPr>
          <w:p w14:paraId="77C321C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-.102</w:t>
            </w:r>
          </w:p>
        </w:tc>
        <w:tc>
          <w:tcPr>
            <w:tcW w:w="348" w:type="pct"/>
          </w:tcPr>
          <w:p w14:paraId="13F44EE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1E82B10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6CE489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2C383A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219F4DE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-.176</w:t>
            </w:r>
            <w:r w:rsidRPr="00C957E4">
              <w:rPr>
                <w:sz w:val="22"/>
                <w:szCs w:val="22"/>
                <w:vertAlign w:val="superscript"/>
                <w:lang w:val="en-SG"/>
              </w:rPr>
              <w:t>*</w:t>
            </w:r>
          </w:p>
        </w:tc>
        <w:tc>
          <w:tcPr>
            <w:tcW w:w="348" w:type="pct"/>
          </w:tcPr>
          <w:p w14:paraId="777B75E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666DC2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317EDA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803F4D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1AD463D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.088</w:t>
            </w:r>
          </w:p>
        </w:tc>
        <w:tc>
          <w:tcPr>
            <w:tcW w:w="350" w:type="pct"/>
          </w:tcPr>
          <w:p w14:paraId="6106645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4D43B9B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3A387B18"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24596BAB" w14:textId="77777777" w:rsidTr="00F31AE4">
        <w:tc>
          <w:tcPr>
            <w:tcW w:w="78" w:type="pct"/>
          </w:tcPr>
          <w:p w14:paraId="1093AC96"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0C50C399"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Academic Ability</w:t>
            </w:r>
          </w:p>
        </w:tc>
        <w:tc>
          <w:tcPr>
            <w:tcW w:w="348" w:type="pct"/>
          </w:tcPr>
          <w:p w14:paraId="116C748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-.055</w:t>
            </w:r>
          </w:p>
        </w:tc>
        <w:tc>
          <w:tcPr>
            <w:tcW w:w="348" w:type="pct"/>
          </w:tcPr>
          <w:p w14:paraId="08BF8F3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37E572C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7871925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3808D19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455DD64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-.047</w:t>
            </w:r>
          </w:p>
        </w:tc>
        <w:tc>
          <w:tcPr>
            <w:tcW w:w="348" w:type="pct"/>
          </w:tcPr>
          <w:p w14:paraId="3BF2AA7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781E84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7DB7BD5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CE851A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47916EC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-.084</w:t>
            </w:r>
          </w:p>
        </w:tc>
        <w:tc>
          <w:tcPr>
            <w:tcW w:w="350" w:type="pct"/>
          </w:tcPr>
          <w:p w14:paraId="31538C7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6D41096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7312692A"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1EEB946F" w14:textId="77777777" w:rsidTr="00F31AE4">
        <w:tc>
          <w:tcPr>
            <w:tcW w:w="78" w:type="pct"/>
          </w:tcPr>
          <w:p w14:paraId="158438E5"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0C875E6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Collective Efficacy</w:t>
            </w:r>
          </w:p>
        </w:tc>
        <w:tc>
          <w:tcPr>
            <w:tcW w:w="348" w:type="pct"/>
          </w:tcPr>
          <w:p w14:paraId="403CFAD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.302</w:t>
            </w:r>
            <w:r w:rsidRPr="00C957E4">
              <w:rPr>
                <w:sz w:val="22"/>
                <w:szCs w:val="22"/>
                <w:vertAlign w:val="superscript"/>
                <w:lang w:val="en-SG"/>
              </w:rPr>
              <w:t>***</w:t>
            </w:r>
          </w:p>
        </w:tc>
        <w:tc>
          <w:tcPr>
            <w:tcW w:w="348" w:type="pct"/>
          </w:tcPr>
          <w:p w14:paraId="7E6F119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0603D79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C731CD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727360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4650B26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.572</w:t>
            </w:r>
            <w:r w:rsidRPr="00C957E4">
              <w:rPr>
                <w:sz w:val="22"/>
                <w:szCs w:val="22"/>
                <w:vertAlign w:val="superscript"/>
                <w:lang w:val="en-SG"/>
              </w:rPr>
              <w:t>***</w:t>
            </w:r>
          </w:p>
        </w:tc>
        <w:tc>
          <w:tcPr>
            <w:tcW w:w="348" w:type="pct"/>
          </w:tcPr>
          <w:p w14:paraId="20D865D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8C8D0B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3AFABE0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0585D4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18FEF44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.252</w:t>
            </w:r>
            <w:r w:rsidRPr="00C957E4">
              <w:rPr>
                <w:sz w:val="22"/>
                <w:szCs w:val="22"/>
                <w:vertAlign w:val="superscript"/>
                <w:lang w:val="en-SG"/>
              </w:rPr>
              <w:t>***</w:t>
            </w:r>
          </w:p>
        </w:tc>
        <w:tc>
          <w:tcPr>
            <w:tcW w:w="350" w:type="pct"/>
          </w:tcPr>
          <w:p w14:paraId="07EE74A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61FE063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6941DDEC"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198C6D21" w14:textId="77777777" w:rsidTr="00F31AE4">
        <w:tc>
          <w:tcPr>
            <w:tcW w:w="78" w:type="pct"/>
          </w:tcPr>
          <w:p w14:paraId="4EAA16CD"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E39A45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Cohesion</w:t>
            </w:r>
          </w:p>
        </w:tc>
        <w:tc>
          <w:tcPr>
            <w:tcW w:w="348" w:type="pct"/>
          </w:tcPr>
          <w:p w14:paraId="34619C3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.144</w:t>
            </w:r>
            <w:r w:rsidRPr="00C957E4">
              <w:rPr>
                <w:sz w:val="22"/>
                <w:szCs w:val="22"/>
                <w:vertAlign w:val="superscript"/>
                <w:lang w:val="en-SG"/>
              </w:rPr>
              <w:t>**</w:t>
            </w:r>
          </w:p>
        </w:tc>
        <w:tc>
          <w:tcPr>
            <w:tcW w:w="348" w:type="pct"/>
          </w:tcPr>
          <w:p w14:paraId="1FB25C9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1896132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06A596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AF5674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538860A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.094</w:t>
            </w:r>
            <w:r w:rsidRPr="00C957E4">
              <w:rPr>
                <w:sz w:val="22"/>
                <w:szCs w:val="22"/>
                <w:vertAlign w:val="superscript"/>
                <w:lang w:val="en-SG"/>
              </w:rPr>
              <w:t>*</w:t>
            </w:r>
          </w:p>
        </w:tc>
        <w:tc>
          <w:tcPr>
            <w:tcW w:w="348" w:type="pct"/>
          </w:tcPr>
          <w:p w14:paraId="31F1515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11CA72E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EA73B9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0A6261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510FFB1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.082</w:t>
            </w:r>
          </w:p>
        </w:tc>
        <w:tc>
          <w:tcPr>
            <w:tcW w:w="350" w:type="pct"/>
          </w:tcPr>
          <w:p w14:paraId="6D20D78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1FF85F8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1674CA95"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67040A12" w14:textId="77777777" w:rsidTr="00F31AE4">
        <w:trPr>
          <w:trHeight w:val="79"/>
        </w:trPr>
        <w:tc>
          <w:tcPr>
            <w:tcW w:w="923" w:type="pct"/>
            <w:gridSpan w:val="2"/>
          </w:tcPr>
          <w:p w14:paraId="3B434AE7" w14:textId="77777777" w:rsidR="00AD53AC" w:rsidRPr="00C957E4" w:rsidRDefault="00AD53AC" w:rsidP="00AD53AC">
            <w:pPr>
              <w:spacing w:line="240" w:lineRule="auto"/>
              <w:ind w:firstLine="0"/>
              <w:contextualSpacing w:val="0"/>
              <w:mirrorIndents w:val="0"/>
              <w:rPr>
                <w:b/>
                <w:sz w:val="22"/>
                <w:szCs w:val="22"/>
                <w:lang w:val="en-SG"/>
              </w:rPr>
            </w:pPr>
            <w:r w:rsidRPr="00C957E4">
              <w:rPr>
                <w:b/>
                <w:sz w:val="22"/>
                <w:szCs w:val="22"/>
                <w:lang w:val="en-SG"/>
              </w:rPr>
              <w:t>Step 3</w:t>
            </w:r>
          </w:p>
        </w:tc>
        <w:tc>
          <w:tcPr>
            <w:tcW w:w="348" w:type="pct"/>
          </w:tcPr>
          <w:p w14:paraId="1F9D577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72301D28" w14:textId="77777777" w:rsidR="00AD53AC" w:rsidRPr="00C957E4" w:rsidRDefault="00AD53AC" w:rsidP="00AD53AC">
            <w:pPr>
              <w:spacing w:line="240" w:lineRule="auto"/>
              <w:ind w:firstLine="0"/>
              <w:contextualSpacing w:val="0"/>
              <w:mirrorIndents w:val="0"/>
              <w:jc w:val="center"/>
              <w:rPr>
                <w:sz w:val="22"/>
                <w:szCs w:val="22"/>
                <w:vertAlign w:val="superscript"/>
                <w:lang w:val="en-SG"/>
              </w:rPr>
            </w:pPr>
            <w:r w:rsidRPr="00C957E4">
              <w:rPr>
                <w:sz w:val="22"/>
                <w:szCs w:val="22"/>
                <w:lang w:val="en-SG"/>
              </w:rPr>
              <w:t>.354</w:t>
            </w:r>
            <w:r w:rsidRPr="00C957E4">
              <w:rPr>
                <w:sz w:val="22"/>
                <w:szCs w:val="22"/>
                <w:vertAlign w:val="superscript"/>
                <w:lang w:val="en-SG"/>
              </w:rPr>
              <w:t>***</w:t>
            </w:r>
          </w:p>
        </w:tc>
        <w:tc>
          <w:tcPr>
            <w:tcW w:w="248" w:type="pct"/>
          </w:tcPr>
          <w:p w14:paraId="3ADB6D9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.258</w:t>
            </w:r>
          </w:p>
        </w:tc>
        <w:tc>
          <w:tcPr>
            <w:tcW w:w="352" w:type="pct"/>
          </w:tcPr>
          <w:p w14:paraId="0F07D64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41.97</w:t>
            </w:r>
            <w:r w:rsidRPr="00C957E4">
              <w:rPr>
                <w:sz w:val="22"/>
                <w:szCs w:val="22"/>
                <w:vertAlign w:val="superscript"/>
                <w:lang w:val="en-SG"/>
              </w:rPr>
              <w:t>***</w:t>
            </w:r>
          </w:p>
        </w:tc>
        <w:tc>
          <w:tcPr>
            <w:tcW w:w="78" w:type="pct"/>
          </w:tcPr>
          <w:p w14:paraId="3AB34F6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BF93F4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73FDC7C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.589</w:t>
            </w:r>
            <w:r w:rsidRPr="00C957E4">
              <w:rPr>
                <w:sz w:val="22"/>
                <w:szCs w:val="22"/>
                <w:vertAlign w:val="superscript"/>
                <w:lang w:val="en-SG"/>
              </w:rPr>
              <w:t>***</w:t>
            </w:r>
          </w:p>
        </w:tc>
        <w:tc>
          <w:tcPr>
            <w:tcW w:w="248" w:type="pct"/>
          </w:tcPr>
          <w:p w14:paraId="69E7267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.386</w:t>
            </w:r>
          </w:p>
        </w:tc>
        <w:tc>
          <w:tcPr>
            <w:tcW w:w="352" w:type="pct"/>
          </w:tcPr>
          <w:p w14:paraId="63BA9996"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99.99</w:t>
            </w:r>
            <w:r w:rsidRPr="00C957E4">
              <w:rPr>
                <w:sz w:val="22"/>
                <w:szCs w:val="22"/>
                <w:vertAlign w:val="superscript"/>
                <w:lang w:val="en-SG"/>
              </w:rPr>
              <w:t>***</w:t>
            </w:r>
          </w:p>
        </w:tc>
        <w:tc>
          <w:tcPr>
            <w:tcW w:w="78" w:type="pct"/>
          </w:tcPr>
          <w:p w14:paraId="08A2F5D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6EBE3DF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0" w:type="pct"/>
          </w:tcPr>
          <w:p w14:paraId="135B955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.413</w:t>
            </w:r>
            <w:r w:rsidRPr="00C957E4">
              <w:rPr>
                <w:sz w:val="22"/>
                <w:szCs w:val="22"/>
                <w:vertAlign w:val="superscript"/>
                <w:lang w:val="en-SG"/>
              </w:rPr>
              <w:t>***</w:t>
            </w:r>
          </w:p>
        </w:tc>
        <w:tc>
          <w:tcPr>
            <w:tcW w:w="249" w:type="pct"/>
          </w:tcPr>
          <w:p w14:paraId="3B7D841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.306</w:t>
            </w:r>
          </w:p>
        </w:tc>
        <w:tc>
          <w:tcPr>
            <w:tcW w:w="351" w:type="pct"/>
          </w:tcPr>
          <w:p w14:paraId="59427EB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55.51</w:t>
            </w:r>
            <w:r w:rsidRPr="00C957E4">
              <w:rPr>
                <w:sz w:val="22"/>
                <w:szCs w:val="22"/>
                <w:vertAlign w:val="superscript"/>
                <w:lang w:val="en-SG"/>
              </w:rPr>
              <w:t>***</w:t>
            </w:r>
          </w:p>
        </w:tc>
      </w:tr>
      <w:tr w:rsidR="009B3023" w:rsidRPr="00C957E4" w14:paraId="4D118FC5" w14:textId="77777777" w:rsidTr="00F31AE4">
        <w:tc>
          <w:tcPr>
            <w:tcW w:w="78" w:type="pct"/>
          </w:tcPr>
          <w:p w14:paraId="21033B58"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14085A8A"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Self-efficacy</w:t>
            </w:r>
          </w:p>
        </w:tc>
        <w:tc>
          <w:tcPr>
            <w:tcW w:w="348" w:type="pct"/>
          </w:tcPr>
          <w:p w14:paraId="1F86231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-.134</w:t>
            </w:r>
            <w:r w:rsidRPr="00C957E4">
              <w:rPr>
                <w:sz w:val="22"/>
                <w:szCs w:val="22"/>
                <w:vertAlign w:val="superscript"/>
                <w:lang w:val="en-SG"/>
              </w:rPr>
              <w:t>*</w:t>
            </w:r>
          </w:p>
        </w:tc>
        <w:tc>
          <w:tcPr>
            <w:tcW w:w="348" w:type="pct"/>
          </w:tcPr>
          <w:p w14:paraId="77FE1E9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AE7BDB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766579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C3C3A8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7D9DA5E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-.194</w:t>
            </w:r>
            <w:r w:rsidRPr="00C957E4">
              <w:rPr>
                <w:sz w:val="22"/>
                <w:szCs w:val="22"/>
                <w:vertAlign w:val="superscript"/>
                <w:lang w:val="en-SG"/>
              </w:rPr>
              <w:t>**</w:t>
            </w:r>
          </w:p>
        </w:tc>
        <w:tc>
          <w:tcPr>
            <w:tcW w:w="348" w:type="pct"/>
          </w:tcPr>
          <w:p w14:paraId="23F37C5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4EF6109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0E640E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2C558B0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68C4727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.010</w:t>
            </w:r>
          </w:p>
        </w:tc>
        <w:tc>
          <w:tcPr>
            <w:tcW w:w="350" w:type="pct"/>
          </w:tcPr>
          <w:p w14:paraId="536781D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44EDDE3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7471CEA5"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7615D894" w14:textId="77777777" w:rsidTr="00F31AE4">
        <w:tc>
          <w:tcPr>
            <w:tcW w:w="78" w:type="pct"/>
          </w:tcPr>
          <w:p w14:paraId="35C54DE9"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D4AB936"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Academic Ability</w:t>
            </w:r>
          </w:p>
        </w:tc>
        <w:tc>
          <w:tcPr>
            <w:tcW w:w="348" w:type="pct"/>
          </w:tcPr>
          <w:p w14:paraId="66B0371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.032</w:t>
            </w:r>
          </w:p>
        </w:tc>
        <w:tc>
          <w:tcPr>
            <w:tcW w:w="348" w:type="pct"/>
          </w:tcPr>
          <w:p w14:paraId="113E4B8B" w14:textId="77777777" w:rsidR="00AD53AC" w:rsidRPr="00C957E4" w:rsidRDefault="00AD53AC" w:rsidP="00AD53AC">
            <w:pPr>
              <w:spacing w:line="240" w:lineRule="auto"/>
              <w:ind w:firstLine="0"/>
              <w:contextualSpacing w:val="0"/>
              <w:mirrorIndents w:val="0"/>
              <w:jc w:val="center"/>
              <w:rPr>
                <w:sz w:val="22"/>
                <w:szCs w:val="22"/>
                <w:vertAlign w:val="superscript"/>
                <w:lang w:val="en-SG"/>
              </w:rPr>
            </w:pPr>
          </w:p>
        </w:tc>
        <w:tc>
          <w:tcPr>
            <w:tcW w:w="248" w:type="pct"/>
          </w:tcPr>
          <w:p w14:paraId="1DE4D35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E8C5AC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983DB5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7282581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.111</w:t>
            </w:r>
            <w:r w:rsidRPr="00C957E4">
              <w:rPr>
                <w:sz w:val="22"/>
                <w:szCs w:val="22"/>
                <w:vertAlign w:val="superscript"/>
                <w:lang w:val="en-SG"/>
              </w:rPr>
              <w:t>**</w:t>
            </w:r>
          </w:p>
        </w:tc>
        <w:tc>
          <w:tcPr>
            <w:tcW w:w="348" w:type="pct"/>
          </w:tcPr>
          <w:p w14:paraId="0D797E9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08FAF90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F30003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F844DA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61A441E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.017</w:t>
            </w:r>
          </w:p>
        </w:tc>
        <w:tc>
          <w:tcPr>
            <w:tcW w:w="350" w:type="pct"/>
          </w:tcPr>
          <w:p w14:paraId="75804DB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6337FA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10B475BF"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451D84B1" w14:textId="77777777" w:rsidTr="00F31AE4">
        <w:tc>
          <w:tcPr>
            <w:tcW w:w="78" w:type="pct"/>
          </w:tcPr>
          <w:p w14:paraId="3F22AECF"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30991D9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Collective Efficacy</w:t>
            </w:r>
          </w:p>
        </w:tc>
        <w:tc>
          <w:tcPr>
            <w:tcW w:w="348" w:type="pct"/>
          </w:tcPr>
          <w:p w14:paraId="7D10A38F" w14:textId="77777777" w:rsidR="00AD53AC" w:rsidRPr="00C957E4" w:rsidRDefault="00AD53AC" w:rsidP="00AD53AC">
            <w:pPr>
              <w:spacing w:line="240" w:lineRule="auto"/>
              <w:ind w:firstLine="0"/>
              <w:contextualSpacing w:val="0"/>
              <w:mirrorIndents w:val="0"/>
              <w:jc w:val="center"/>
              <w:rPr>
                <w:sz w:val="22"/>
                <w:szCs w:val="22"/>
                <w:vertAlign w:val="superscript"/>
                <w:lang w:val="en-SG"/>
              </w:rPr>
            </w:pPr>
            <w:r w:rsidRPr="00C957E4">
              <w:rPr>
                <w:sz w:val="22"/>
                <w:szCs w:val="22"/>
                <w:lang w:val="en-SG"/>
              </w:rPr>
              <w:t>.146</w:t>
            </w:r>
            <w:r w:rsidRPr="00C957E4">
              <w:rPr>
                <w:sz w:val="22"/>
                <w:szCs w:val="22"/>
                <w:vertAlign w:val="superscript"/>
                <w:lang w:val="en-SG"/>
              </w:rPr>
              <w:t>*</w:t>
            </w:r>
          </w:p>
        </w:tc>
        <w:tc>
          <w:tcPr>
            <w:tcW w:w="348" w:type="pct"/>
          </w:tcPr>
          <w:p w14:paraId="025F9B4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8D42BF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EA849C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924137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80C905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.308</w:t>
            </w:r>
            <w:r w:rsidRPr="00C957E4">
              <w:rPr>
                <w:sz w:val="22"/>
                <w:szCs w:val="22"/>
                <w:vertAlign w:val="superscript"/>
                <w:lang w:val="en-SG"/>
              </w:rPr>
              <w:t>***</w:t>
            </w:r>
          </w:p>
        </w:tc>
        <w:tc>
          <w:tcPr>
            <w:tcW w:w="348" w:type="pct"/>
          </w:tcPr>
          <w:p w14:paraId="6509D24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44D435D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C219F3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50E4F5D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7AB8072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.101</w:t>
            </w:r>
            <w:r w:rsidRPr="00C957E4">
              <w:rPr>
                <w:sz w:val="22"/>
                <w:szCs w:val="22"/>
                <w:vertAlign w:val="superscript"/>
                <w:lang w:val="en-SG"/>
              </w:rPr>
              <w:t>*</w:t>
            </w:r>
          </w:p>
        </w:tc>
        <w:tc>
          <w:tcPr>
            <w:tcW w:w="350" w:type="pct"/>
          </w:tcPr>
          <w:p w14:paraId="00F853E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1B7261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7A3E5A5C"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4081F98E" w14:textId="77777777" w:rsidTr="00F31AE4">
        <w:tc>
          <w:tcPr>
            <w:tcW w:w="78" w:type="pct"/>
          </w:tcPr>
          <w:p w14:paraId="18784B27"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59E7CA4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Cohesion</w:t>
            </w:r>
          </w:p>
        </w:tc>
        <w:tc>
          <w:tcPr>
            <w:tcW w:w="348" w:type="pct"/>
          </w:tcPr>
          <w:p w14:paraId="2C478E4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.136</w:t>
            </w:r>
            <w:r w:rsidRPr="00C957E4">
              <w:rPr>
                <w:sz w:val="22"/>
                <w:szCs w:val="22"/>
                <w:vertAlign w:val="superscript"/>
                <w:lang w:val="en-SG"/>
              </w:rPr>
              <w:t>**</w:t>
            </w:r>
          </w:p>
        </w:tc>
        <w:tc>
          <w:tcPr>
            <w:tcW w:w="348" w:type="pct"/>
          </w:tcPr>
          <w:p w14:paraId="502967F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F8687C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714ED8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8EA6D3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246D219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.091</w:t>
            </w:r>
            <w:r w:rsidRPr="00C957E4">
              <w:rPr>
                <w:sz w:val="22"/>
                <w:szCs w:val="22"/>
                <w:vertAlign w:val="superscript"/>
                <w:lang w:val="en-SG"/>
              </w:rPr>
              <w:t>**</w:t>
            </w:r>
          </w:p>
        </w:tc>
        <w:tc>
          <w:tcPr>
            <w:tcW w:w="348" w:type="pct"/>
          </w:tcPr>
          <w:p w14:paraId="09AE575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0058F13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F2A40D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3074A7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09C1440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.074</w:t>
            </w:r>
          </w:p>
        </w:tc>
        <w:tc>
          <w:tcPr>
            <w:tcW w:w="350" w:type="pct"/>
          </w:tcPr>
          <w:p w14:paraId="565A7C6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686280E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25F84529"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19DDBFC0" w14:textId="77777777" w:rsidTr="00F31AE4">
        <w:tc>
          <w:tcPr>
            <w:tcW w:w="78" w:type="pct"/>
          </w:tcPr>
          <w:p w14:paraId="554F9740"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96A43D8"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Size</w:t>
            </w:r>
          </w:p>
        </w:tc>
        <w:tc>
          <w:tcPr>
            <w:tcW w:w="348" w:type="pct"/>
          </w:tcPr>
          <w:p w14:paraId="2CB9AE4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.045</w:t>
            </w:r>
          </w:p>
        </w:tc>
        <w:tc>
          <w:tcPr>
            <w:tcW w:w="348" w:type="pct"/>
          </w:tcPr>
          <w:p w14:paraId="6A5EC5F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0DD39B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1FD23E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7568A9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4E0F9580"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.311</w:t>
            </w:r>
            <w:r w:rsidRPr="00C957E4">
              <w:rPr>
                <w:sz w:val="22"/>
                <w:szCs w:val="22"/>
                <w:vertAlign w:val="superscript"/>
                <w:lang w:val="en-SG"/>
              </w:rPr>
              <w:t>***</w:t>
            </w:r>
          </w:p>
        </w:tc>
        <w:tc>
          <w:tcPr>
            <w:tcW w:w="348" w:type="pct"/>
          </w:tcPr>
          <w:p w14:paraId="46E736D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F2F290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3F44B18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95A66C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2C267E2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.112</w:t>
            </w:r>
            <w:r w:rsidRPr="00C957E4">
              <w:rPr>
                <w:sz w:val="22"/>
                <w:szCs w:val="22"/>
                <w:vertAlign w:val="superscript"/>
                <w:lang w:val="en-SG"/>
              </w:rPr>
              <w:t>**</w:t>
            </w:r>
          </w:p>
        </w:tc>
        <w:tc>
          <w:tcPr>
            <w:tcW w:w="350" w:type="pct"/>
          </w:tcPr>
          <w:p w14:paraId="5BC229B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42C6DD8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622E00B3"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5FB21185" w14:textId="77777777" w:rsidTr="00F31AE4">
        <w:tc>
          <w:tcPr>
            <w:tcW w:w="78" w:type="pct"/>
          </w:tcPr>
          <w:p w14:paraId="6B11F1BA"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2A7369A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Gender</w:t>
            </w:r>
          </w:p>
        </w:tc>
        <w:tc>
          <w:tcPr>
            <w:tcW w:w="348" w:type="pct"/>
          </w:tcPr>
          <w:p w14:paraId="28A7FF1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-.014</w:t>
            </w:r>
          </w:p>
        </w:tc>
        <w:tc>
          <w:tcPr>
            <w:tcW w:w="348" w:type="pct"/>
          </w:tcPr>
          <w:p w14:paraId="4FF2A2C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A5C4CD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31FCC10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886ED9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7B5643F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-.085</w:t>
            </w:r>
            <w:r w:rsidRPr="00C957E4">
              <w:rPr>
                <w:sz w:val="22"/>
                <w:szCs w:val="22"/>
                <w:vertAlign w:val="superscript"/>
                <w:lang w:val="en-SG"/>
              </w:rPr>
              <w:t>**</w:t>
            </w:r>
          </w:p>
        </w:tc>
        <w:tc>
          <w:tcPr>
            <w:tcW w:w="348" w:type="pct"/>
          </w:tcPr>
          <w:p w14:paraId="377B950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1B11367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7E623B0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980762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7041AFE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-.110</w:t>
            </w:r>
            <w:r w:rsidRPr="00C957E4">
              <w:rPr>
                <w:sz w:val="22"/>
                <w:szCs w:val="22"/>
                <w:vertAlign w:val="superscript"/>
                <w:lang w:val="en-SG"/>
              </w:rPr>
              <w:t>**</w:t>
            </w:r>
          </w:p>
        </w:tc>
        <w:tc>
          <w:tcPr>
            <w:tcW w:w="350" w:type="pct"/>
          </w:tcPr>
          <w:p w14:paraId="2306F74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D4A4DD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069A1206"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7E9197BB" w14:textId="77777777" w:rsidTr="00F31AE4">
        <w:tc>
          <w:tcPr>
            <w:tcW w:w="78" w:type="pct"/>
          </w:tcPr>
          <w:p w14:paraId="4D571500"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20CD7A3E"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Ethnic</w:t>
            </w:r>
          </w:p>
        </w:tc>
        <w:tc>
          <w:tcPr>
            <w:tcW w:w="348" w:type="pct"/>
          </w:tcPr>
          <w:p w14:paraId="05D75CD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-.145</w:t>
            </w:r>
            <w:r w:rsidRPr="00C957E4">
              <w:rPr>
                <w:sz w:val="22"/>
                <w:szCs w:val="22"/>
                <w:vertAlign w:val="superscript"/>
                <w:lang w:val="en-SG"/>
              </w:rPr>
              <w:t>***</w:t>
            </w:r>
          </w:p>
        </w:tc>
        <w:tc>
          <w:tcPr>
            <w:tcW w:w="348" w:type="pct"/>
          </w:tcPr>
          <w:p w14:paraId="32106B8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3AFB182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DDB5E4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3BC7AC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20BFB60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.031</w:t>
            </w:r>
          </w:p>
        </w:tc>
        <w:tc>
          <w:tcPr>
            <w:tcW w:w="348" w:type="pct"/>
          </w:tcPr>
          <w:p w14:paraId="75B632B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9C51F2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A47FDB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6DE4A2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58D0664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-.096</w:t>
            </w:r>
            <w:r w:rsidRPr="00C957E4">
              <w:rPr>
                <w:sz w:val="22"/>
                <w:szCs w:val="22"/>
                <w:vertAlign w:val="superscript"/>
                <w:lang w:val="en-SG"/>
              </w:rPr>
              <w:t>*</w:t>
            </w:r>
          </w:p>
        </w:tc>
        <w:tc>
          <w:tcPr>
            <w:tcW w:w="350" w:type="pct"/>
          </w:tcPr>
          <w:p w14:paraId="4DEFB78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005FE5A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79F9C899"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0915B3C1" w14:textId="77777777" w:rsidTr="00F31AE4">
        <w:tc>
          <w:tcPr>
            <w:tcW w:w="78" w:type="pct"/>
          </w:tcPr>
          <w:p w14:paraId="3276DCCB"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150114F7"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Age</w:t>
            </w:r>
          </w:p>
        </w:tc>
        <w:tc>
          <w:tcPr>
            <w:tcW w:w="348" w:type="pct"/>
          </w:tcPr>
          <w:p w14:paraId="658E0A91"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.497</w:t>
            </w:r>
            <w:r w:rsidRPr="00C957E4">
              <w:rPr>
                <w:sz w:val="22"/>
                <w:szCs w:val="22"/>
                <w:vertAlign w:val="superscript"/>
                <w:lang w:val="en-SG"/>
              </w:rPr>
              <w:t>***</w:t>
            </w:r>
          </w:p>
        </w:tc>
        <w:tc>
          <w:tcPr>
            <w:tcW w:w="348" w:type="pct"/>
          </w:tcPr>
          <w:p w14:paraId="1538376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8B2B61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AFFC53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13D2E9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533204E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.571</w:t>
            </w:r>
            <w:r w:rsidRPr="00C957E4">
              <w:rPr>
                <w:sz w:val="22"/>
                <w:szCs w:val="22"/>
                <w:vertAlign w:val="superscript"/>
                <w:lang w:val="en-SG"/>
              </w:rPr>
              <w:t>***</w:t>
            </w:r>
          </w:p>
        </w:tc>
        <w:tc>
          <w:tcPr>
            <w:tcW w:w="348" w:type="pct"/>
          </w:tcPr>
          <w:p w14:paraId="40F2802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322B7CD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961E73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BEF833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3E89C03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.538</w:t>
            </w:r>
            <w:r w:rsidRPr="00C957E4">
              <w:rPr>
                <w:sz w:val="22"/>
                <w:szCs w:val="22"/>
                <w:vertAlign w:val="superscript"/>
                <w:lang w:val="en-SG"/>
              </w:rPr>
              <w:t>***</w:t>
            </w:r>
          </w:p>
        </w:tc>
        <w:tc>
          <w:tcPr>
            <w:tcW w:w="350" w:type="pct"/>
          </w:tcPr>
          <w:p w14:paraId="459F61F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0E7DD06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0BB064BF"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71020C91" w14:textId="77777777" w:rsidTr="00F31AE4">
        <w:tc>
          <w:tcPr>
            <w:tcW w:w="923" w:type="pct"/>
            <w:gridSpan w:val="2"/>
          </w:tcPr>
          <w:p w14:paraId="209DA7B7" w14:textId="77777777" w:rsidR="00AD53AC" w:rsidRPr="00C957E4" w:rsidRDefault="00AD53AC" w:rsidP="00AD53AC">
            <w:pPr>
              <w:spacing w:line="240" w:lineRule="auto"/>
              <w:ind w:firstLine="0"/>
              <w:contextualSpacing w:val="0"/>
              <w:mirrorIndents w:val="0"/>
              <w:rPr>
                <w:b/>
                <w:sz w:val="22"/>
                <w:szCs w:val="22"/>
                <w:lang w:val="en-SG"/>
              </w:rPr>
            </w:pPr>
            <w:r w:rsidRPr="00C957E4">
              <w:rPr>
                <w:b/>
                <w:sz w:val="22"/>
                <w:szCs w:val="22"/>
                <w:lang w:val="en-SG"/>
              </w:rPr>
              <w:t>Step 4</w:t>
            </w:r>
          </w:p>
        </w:tc>
        <w:tc>
          <w:tcPr>
            <w:tcW w:w="348" w:type="pct"/>
          </w:tcPr>
          <w:p w14:paraId="5B37DE9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096308C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.357</w:t>
            </w:r>
            <w:r w:rsidRPr="00C957E4">
              <w:rPr>
                <w:sz w:val="22"/>
                <w:szCs w:val="22"/>
                <w:vertAlign w:val="superscript"/>
                <w:lang w:val="en-SG"/>
              </w:rPr>
              <w:t>***</w:t>
            </w:r>
          </w:p>
        </w:tc>
        <w:tc>
          <w:tcPr>
            <w:tcW w:w="248" w:type="pct"/>
          </w:tcPr>
          <w:p w14:paraId="3755279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.012</w:t>
            </w:r>
          </w:p>
        </w:tc>
        <w:tc>
          <w:tcPr>
            <w:tcW w:w="352" w:type="pct"/>
          </w:tcPr>
          <w:p w14:paraId="58DCAF8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7.90</w:t>
            </w:r>
            <w:r w:rsidRPr="00C957E4">
              <w:rPr>
                <w:sz w:val="22"/>
                <w:szCs w:val="22"/>
                <w:vertAlign w:val="superscript"/>
                <w:lang w:val="en-SG"/>
              </w:rPr>
              <w:t>**</w:t>
            </w:r>
          </w:p>
        </w:tc>
        <w:tc>
          <w:tcPr>
            <w:tcW w:w="78" w:type="pct"/>
          </w:tcPr>
          <w:p w14:paraId="2545FE6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93D3F5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8" w:type="pct"/>
          </w:tcPr>
          <w:p w14:paraId="0DB292A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.594</w:t>
            </w:r>
            <w:r w:rsidRPr="00C957E4">
              <w:rPr>
                <w:sz w:val="22"/>
                <w:szCs w:val="22"/>
                <w:vertAlign w:val="superscript"/>
                <w:lang w:val="en-SG"/>
              </w:rPr>
              <w:t>***</w:t>
            </w:r>
          </w:p>
        </w:tc>
        <w:tc>
          <w:tcPr>
            <w:tcW w:w="248" w:type="pct"/>
          </w:tcPr>
          <w:p w14:paraId="16B0685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.005</w:t>
            </w:r>
          </w:p>
        </w:tc>
        <w:tc>
          <w:tcPr>
            <w:tcW w:w="352" w:type="pct"/>
          </w:tcPr>
          <w:p w14:paraId="08A04F8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5.48</w:t>
            </w:r>
            <w:r w:rsidRPr="00C957E4">
              <w:rPr>
                <w:sz w:val="22"/>
                <w:szCs w:val="22"/>
                <w:vertAlign w:val="superscript"/>
                <w:lang w:val="en-SG"/>
              </w:rPr>
              <w:t>*</w:t>
            </w:r>
          </w:p>
        </w:tc>
        <w:tc>
          <w:tcPr>
            <w:tcW w:w="78" w:type="pct"/>
          </w:tcPr>
          <w:p w14:paraId="09182AD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7F312FE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0" w:type="pct"/>
          </w:tcPr>
          <w:p w14:paraId="1D08C0E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.425</w:t>
            </w:r>
            <w:r w:rsidRPr="00C957E4">
              <w:rPr>
                <w:sz w:val="22"/>
                <w:szCs w:val="22"/>
                <w:vertAlign w:val="superscript"/>
                <w:lang w:val="en-SG"/>
              </w:rPr>
              <w:t>***</w:t>
            </w:r>
          </w:p>
        </w:tc>
        <w:tc>
          <w:tcPr>
            <w:tcW w:w="249" w:type="pct"/>
          </w:tcPr>
          <w:p w14:paraId="73DC8F0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.011</w:t>
            </w:r>
          </w:p>
        </w:tc>
        <w:tc>
          <w:tcPr>
            <w:tcW w:w="351" w:type="pct"/>
          </w:tcPr>
          <w:p w14:paraId="6F67826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8.40</w:t>
            </w:r>
            <w:r w:rsidRPr="00C957E4">
              <w:rPr>
                <w:sz w:val="22"/>
                <w:szCs w:val="22"/>
                <w:vertAlign w:val="superscript"/>
                <w:lang w:val="en-SG"/>
              </w:rPr>
              <w:t>**</w:t>
            </w:r>
          </w:p>
        </w:tc>
      </w:tr>
      <w:tr w:rsidR="009B3023" w:rsidRPr="00C957E4" w14:paraId="3698FD0A" w14:textId="77777777" w:rsidTr="00F31AE4">
        <w:tc>
          <w:tcPr>
            <w:tcW w:w="78" w:type="pct"/>
          </w:tcPr>
          <w:p w14:paraId="76A91993"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504702D4"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Self-efficacy</w:t>
            </w:r>
          </w:p>
        </w:tc>
        <w:tc>
          <w:tcPr>
            <w:tcW w:w="348" w:type="pct"/>
          </w:tcPr>
          <w:p w14:paraId="4F44648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-.135</w:t>
            </w:r>
            <w:r w:rsidRPr="00C957E4">
              <w:rPr>
                <w:sz w:val="22"/>
                <w:szCs w:val="22"/>
                <w:vertAlign w:val="superscript"/>
                <w:lang w:val="en-SG"/>
              </w:rPr>
              <w:t>*</w:t>
            </w:r>
          </w:p>
        </w:tc>
        <w:tc>
          <w:tcPr>
            <w:tcW w:w="348" w:type="pct"/>
          </w:tcPr>
          <w:p w14:paraId="0DD2070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4D6586C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AEFEF8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1C4340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F0DD12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-.202</w:t>
            </w:r>
            <w:r w:rsidRPr="00C957E4">
              <w:rPr>
                <w:sz w:val="22"/>
                <w:szCs w:val="22"/>
                <w:vertAlign w:val="superscript"/>
                <w:lang w:val="en-SG"/>
              </w:rPr>
              <w:t>**</w:t>
            </w:r>
          </w:p>
        </w:tc>
        <w:tc>
          <w:tcPr>
            <w:tcW w:w="348" w:type="pct"/>
          </w:tcPr>
          <w:p w14:paraId="201DBDE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300A2C1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114B4A6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071FA2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7F97895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.000</w:t>
            </w:r>
          </w:p>
        </w:tc>
        <w:tc>
          <w:tcPr>
            <w:tcW w:w="350" w:type="pct"/>
          </w:tcPr>
          <w:p w14:paraId="737D4F4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29586F3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40AFE2B4"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264C85A8" w14:textId="77777777" w:rsidTr="00F31AE4">
        <w:tc>
          <w:tcPr>
            <w:tcW w:w="78" w:type="pct"/>
          </w:tcPr>
          <w:p w14:paraId="263046D2"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2519A621"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Academic Ability</w:t>
            </w:r>
          </w:p>
        </w:tc>
        <w:tc>
          <w:tcPr>
            <w:tcW w:w="348" w:type="pct"/>
          </w:tcPr>
          <w:p w14:paraId="6407108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.019</w:t>
            </w:r>
          </w:p>
        </w:tc>
        <w:tc>
          <w:tcPr>
            <w:tcW w:w="348" w:type="pct"/>
          </w:tcPr>
          <w:p w14:paraId="7E123BB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1C8A0DE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774383A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41F3EE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6DBC8FC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.105</w:t>
            </w:r>
            <w:r w:rsidRPr="00C957E4">
              <w:rPr>
                <w:sz w:val="22"/>
                <w:szCs w:val="22"/>
                <w:vertAlign w:val="superscript"/>
                <w:lang w:val="en-SG"/>
              </w:rPr>
              <w:t>**</w:t>
            </w:r>
          </w:p>
        </w:tc>
        <w:tc>
          <w:tcPr>
            <w:tcW w:w="348" w:type="pct"/>
          </w:tcPr>
          <w:p w14:paraId="75E40B1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4889ACA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4B1209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A3B205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4955406A"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.000</w:t>
            </w:r>
          </w:p>
        </w:tc>
        <w:tc>
          <w:tcPr>
            <w:tcW w:w="350" w:type="pct"/>
          </w:tcPr>
          <w:p w14:paraId="6694F80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7BFAFB8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668F6618"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6A587C71" w14:textId="77777777" w:rsidTr="00F31AE4">
        <w:tc>
          <w:tcPr>
            <w:tcW w:w="78" w:type="pct"/>
          </w:tcPr>
          <w:p w14:paraId="60B036D3"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33430B7"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Collective Efficacy</w:t>
            </w:r>
          </w:p>
        </w:tc>
        <w:tc>
          <w:tcPr>
            <w:tcW w:w="348" w:type="pct"/>
          </w:tcPr>
          <w:p w14:paraId="643DC42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.180</w:t>
            </w:r>
            <w:r w:rsidRPr="00C957E4">
              <w:rPr>
                <w:sz w:val="22"/>
                <w:szCs w:val="22"/>
                <w:vertAlign w:val="superscript"/>
                <w:lang w:val="en-SG"/>
              </w:rPr>
              <w:t>**</w:t>
            </w:r>
          </w:p>
        </w:tc>
        <w:tc>
          <w:tcPr>
            <w:tcW w:w="348" w:type="pct"/>
          </w:tcPr>
          <w:p w14:paraId="309C018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BF3C30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018DD0B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388CC8F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C07307C"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.340</w:t>
            </w:r>
            <w:r w:rsidRPr="00C957E4">
              <w:rPr>
                <w:sz w:val="22"/>
                <w:szCs w:val="22"/>
                <w:vertAlign w:val="superscript"/>
                <w:lang w:val="en-SG"/>
              </w:rPr>
              <w:t>***</w:t>
            </w:r>
          </w:p>
        </w:tc>
        <w:tc>
          <w:tcPr>
            <w:tcW w:w="348" w:type="pct"/>
          </w:tcPr>
          <w:p w14:paraId="0ADBC83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C9B835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509CF3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460009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3203B23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.143</w:t>
            </w:r>
            <w:r w:rsidRPr="00C957E4">
              <w:rPr>
                <w:sz w:val="22"/>
                <w:szCs w:val="22"/>
                <w:vertAlign w:val="superscript"/>
                <w:lang w:val="en-SG"/>
              </w:rPr>
              <w:t>**</w:t>
            </w:r>
          </w:p>
        </w:tc>
        <w:tc>
          <w:tcPr>
            <w:tcW w:w="350" w:type="pct"/>
          </w:tcPr>
          <w:p w14:paraId="52D8D08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62C3CD9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0CB3D754"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00E71640" w14:textId="77777777" w:rsidTr="00F31AE4">
        <w:tc>
          <w:tcPr>
            <w:tcW w:w="78" w:type="pct"/>
          </w:tcPr>
          <w:p w14:paraId="5FAAED77"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3B64D615"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Cohesion</w:t>
            </w:r>
          </w:p>
        </w:tc>
        <w:tc>
          <w:tcPr>
            <w:tcW w:w="348" w:type="pct"/>
          </w:tcPr>
          <w:p w14:paraId="2675B40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.143</w:t>
            </w:r>
            <w:r w:rsidRPr="00C957E4">
              <w:rPr>
                <w:sz w:val="22"/>
                <w:szCs w:val="22"/>
                <w:vertAlign w:val="superscript"/>
                <w:lang w:val="en-SG"/>
              </w:rPr>
              <w:t>**</w:t>
            </w:r>
          </w:p>
        </w:tc>
        <w:tc>
          <w:tcPr>
            <w:tcW w:w="348" w:type="pct"/>
          </w:tcPr>
          <w:p w14:paraId="0C88469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307C9D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3CD8356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D85452C"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CBB8EE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.079</w:t>
            </w:r>
            <w:r w:rsidRPr="00C957E4">
              <w:rPr>
                <w:sz w:val="22"/>
                <w:szCs w:val="22"/>
                <w:vertAlign w:val="superscript"/>
                <w:lang w:val="en-SG"/>
              </w:rPr>
              <w:t>*</w:t>
            </w:r>
          </w:p>
        </w:tc>
        <w:tc>
          <w:tcPr>
            <w:tcW w:w="348" w:type="pct"/>
          </w:tcPr>
          <w:p w14:paraId="1265758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959A3F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5EF3125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2E14745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61C11A48"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.080</w:t>
            </w:r>
          </w:p>
        </w:tc>
        <w:tc>
          <w:tcPr>
            <w:tcW w:w="350" w:type="pct"/>
          </w:tcPr>
          <w:p w14:paraId="481A17B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2C0CC65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01219894"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05647261" w14:textId="77777777" w:rsidTr="00F31AE4">
        <w:tc>
          <w:tcPr>
            <w:tcW w:w="78" w:type="pct"/>
          </w:tcPr>
          <w:p w14:paraId="3C4D365F"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792BA46C"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Group Size</w:t>
            </w:r>
          </w:p>
        </w:tc>
        <w:tc>
          <w:tcPr>
            <w:tcW w:w="348" w:type="pct"/>
          </w:tcPr>
          <w:p w14:paraId="1A4FC6E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.049</w:t>
            </w:r>
          </w:p>
        </w:tc>
        <w:tc>
          <w:tcPr>
            <w:tcW w:w="348" w:type="pct"/>
          </w:tcPr>
          <w:p w14:paraId="018DAB7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32F896A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05B8600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0D47FBD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1D943CE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.321</w:t>
            </w:r>
            <w:r w:rsidRPr="00C957E4">
              <w:rPr>
                <w:sz w:val="22"/>
                <w:szCs w:val="22"/>
                <w:vertAlign w:val="superscript"/>
                <w:lang w:val="en-SG"/>
              </w:rPr>
              <w:t>***</w:t>
            </w:r>
          </w:p>
        </w:tc>
        <w:tc>
          <w:tcPr>
            <w:tcW w:w="348" w:type="pct"/>
          </w:tcPr>
          <w:p w14:paraId="5AF1666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79F2AF5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6E3D48A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019741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2B87FB4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.115</w:t>
            </w:r>
            <w:r w:rsidRPr="00C957E4">
              <w:rPr>
                <w:sz w:val="22"/>
                <w:szCs w:val="22"/>
                <w:vertAlign w:val="superscript"/>
                <w:lang w:val="en-SG"/>
              </w:rPr>
              <w:t>**</w:t>
            </w:r>
          </w:p>
        </w:tc>
        <w:tc>
          <w:tcPr>
            <w:tcW w:w="350" w:type="pct"/>
          </w:tcPr>
          <w:p w14:paraId="1ABF0FC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2ECE433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39F4F4E9"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3D6FF78F" w14:textId="77777777" w:rsidTr="00F31AE4">
        <w:tc>
          <w:tcPr>
            <w:tcW w:w="78" w:type="pct"/>
          </w:tcPr>
          <w:p w14:paraId="79849DA5"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FA0BBCC"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Gender</w:t>
            </w:r>
          </w:p>
        </w:tc>
        <w:tc>
          <w:tcPr>
            <w:tcW w:w="348" w:type="pct"/>
          </w:tcPr>
          <w:p w14:paraId="045180D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-.010</w:t>
            </w:r>
          </w:p>
        </w:tc>
        <w:tc>
          <w:tcPr>
            <w:tcW w:w="348" w:type="pct"/>
          </w:tcPr>
          <w:p w14:paraId="45C96C9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B57893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837CAD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1F6D550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4062B1F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-.092</w:t>
            </w:r>
            <w:r w:rsidRPr="00C957E4">
              <w:rPr>
                <w:sz w:val="22"/>
                <w:szCs w:val="22"/>
                <w:vertAlign w:val="superscript"/>
                <w:lang w:val="en-SG"/>
              </w:rPr>
              <w:t>*</w:t>
            </w:r>
          </w:p>
        </w:tc>
        <w:tc>
          <w:tcPr>
            <w:tcW w:w="348" w:type="pct"/>
          </w:tcPr>
          <w:p w14:paraId="25536B0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0C3E2B9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81AE1D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4A5813A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2FF7FB17"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-.113</w:t>
            </w:r>
            <w:r w:rsidRPr="00C957E4">
              <w:rPr>
                <w:sz w:val="22"/>
                <w:szCs w:val="22"/>
                <w:vertAlign w:val="superscript"/>
                <w:lang w:val="en-SG"/>
              </w:rPr>
              <w:t>**</w:t>
            </w:r>
          </w:p>
        </w:tc>
        <w:tc>
          <w:tcPr>
            <w:tcW w:w="350" w:type="pct"/>
          </w:tcPr>
          <w:p w14:paraId="5768650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AF8251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7CB4C17E"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27FE068E" w14:textId="77777777" w:rsidTr="00F31AE4">
        <w:tc>
          <w:tcPr>
            <w:tcW w:w="78" w:type="pct"/>
          </w:tcPr>
          <w:p w14:paraId="0B78FB4D"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3B4D5DFD"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Ethnic</w:t>
            </w:r>
          </w:p>
        </w:tc>
        <w:tc>
          <w:tcPr>
            <w:tcW w:w="348" w:type="pct"/>
          </w:tcPr>
          <w:p w14:paraId="221B8269"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-.150</w:t>
            </w:r>
            <w:r w:rsidRPr="00C957E4">
              <w:rPr>
                <w:sz w:val="22"/>
                <w:szCs w:val="22"/>
                <w:vertAlign w:val="superscript"/>
                <w:lang w:val="en-SG"/>
              </w:rPr>
              <w:t>***</w:t>
            </w:r>
          </w:p>
        </w:tc>
        <w:tc>
          <w:tcPr>
            <w:tcW w:w="348" w:type="pct"/>
          </w:tcPr>
          <w:p w14:paraId="1466C54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45AABAB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1C9BF5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3BF5E8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0F9A31AB"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.027</w:t>
            </w:r>
          </w:p>
        </w:tc>
        <w:tc>
          <w:tcPr>
            <w:tcW w:w="348" w:type="pct"/>
          </w:tcPr>
          <w:p w14:paraId="297031AF"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502EC1C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2CCC691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38E7D4D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30DC4ABE"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-.099</w:t>
            </w:r>
            <w:r w:rsidRPr="00C957E4">
              <w:rPr>
                <w:sz w:val="22"/>
                <w:szCs w:val="22"/>
                <w:vertAlign w:val="superscript"/>
                <w:lang w:val="en-SG"/>
              </w:rPr>
              <w:t>*</w:t>
            </w:r>
          </w:p>
        </w:tc>
        <w:tc>
          <w:tcPr>
            <w:tcW w:w="350" w:type="pct"/>
          </w:tcPr>
          <w:p w14:paraId="0E2C155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4C3AAA6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01A8136E"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1A520284" w14:textId="77777777" w:rsidTr="00F31AE4">
        <w:tc>
          <w:tcPr>
            <w:tcW w:w="78" w:type="pct"/>
          </w:tcPr>
          <w:p w14:paraId="574E33C7"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Pr>
          <w:p w14:paraId="6E25357D"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Mean Age</w:t>
            </w:r>
          </w:p>
        </w:tc>
        <w:tc>
          <w:tcPr>
            <w:tcW w:w="348" w:type="pct"/>
          </w:tcPr>
          <w:p w14:paraId="2481FCFD"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.510</w:t>
            </w:r>
            <w:r w:rsidRPr="00C957E4">
              <w:rPr>
                <w:sz w:val="22"/>
                <w:szCs w:val="22"/>
                <w:vertAlign w:val="superscript"/>
                <w:lang w:val="en-SG"/>
              </w:rPr>
              <w:t>***</w:t>
            </w:r>
          </w:p>
        </w:tc>
        <w:tc>
          <w:tcPr>
            <w:tcW w:w="348" w:type="pct"/>
          </w:tcPr>
          <w:p w14:paraId="29D3441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28E6DE99"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3BF663AE"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765AEAB7"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Pr>
          <w:p w14:paraId="18EB6CE3"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.575</w:t>
            </w:r>
            <w:r w:rsidRPr="00C957E4">
              <w:rPr>
                <w:sz w:val="22"/>
                <w:szCs w:val="22"/>
                <w:vertAlign w:val="superscript"/>
                <w:lang w:val="en-SG"/>
              </w:rPr>
              <w:t>***</w:t>
            </w:r>
          </w:p>
        </w:tc>
        <w:tc>
          <w:tcPr>
            <w:tcW w:w="348" w:type="pct"/>
          </w:tcPr>
          <w:p w14:paraId="1ABD046D"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Pr>
          <w:p w14:paraId="605F99C5"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Pr>
          <w:p w14:paraId="4E9B020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Pr>
          <w:p w14:paraId="2BAA33E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Pr>
          <w:p w14:paraId="3B9682A2"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.542</w:t>
            </w:r>
            <w:r w:rsidRPr="00C957E4">
              <w:rPr>
                <w:sz w:val="22"/>
                <w:szCs w:val="22"/>
                <w:vertAlign w:val="superscript"/>
                <w:lang w:val="en-SG"/>
              </w:rPr>
              <w:t>***</w:t>
            </w:r>
          </w:p>
        </w:tc>
        <w:tc>
          <w:tcPr>
            <w:tcW w:w="350" w:type="pct"/>
          </w:tcPr>
          <w:p w14:paraId="181E468A"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Pr>
          <w:p w14:paraId="5C84CCC3"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Pr>
          <w:p w14:paraId="6DB02A41"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66818D97" w14:textId="77777777" w:rsidTr="00F31AE4">
        <w:tc>
          <w:tcPr>
            <w:tcW w:w="78" w:type="pct"/>
            <w:tcBorders>
              <w:bottom w:val="single" w:sz="4" w:space="0" w:color="auto"/>
            </w:tcBorders>
          </w:tcPr>
          <w:p w14:paraId="57374204" w14:textId="77777777" w:rsidR="00AD53AC" w:rsidRPr="00C957E4" w:rsidRDefault="00AD53AC" w:rsidP="00AD53AC">
            <w:pPr>
              <w:spacing w:line="240" w:lineRule="auto"/>
              <w:ind w:firstLine="0"/>
              <w:contextualSpacing w:val="0"/>
              <w:mirrorIndents w:val="0"/>
              <w:rPr>
                <w:sz w:val="22"/>
                <w:szCs w:val="22"/>
                <w:lang w:val="en-SG"/>
              </w:rPr>
            </w:pPr>
          </w:p>
        </w:tc>
        <w:tc>
          <w:tcPr>
            <w:tcW w:w="845" w:type="pct"/>
            <w:tcBorders>
              <w:bottom w:val="single" w:sz="4" w:space="0" w:color="auto"/>
            </w:tcBorders>
          </w:tcPr>
          <w:p w14:paraId="7DEC78E7" w14:textId="77777777" w:rsidR="00AD53AC" w:rsidRPr="00C957E4" w:rsidRDefault="00AD53AC" w:rsidP="00AD53AC">
            <w:pPr>
              <w:spacing w:line="240" w:lineRule="auto"/>
              <w:ind w:firstLine="0"/>
              <w:contextualSpacing w:val="0"/>
              <w:mirrorIndents w:val="0"/>
              <w:rPr>
                <w:sz w:val="22"/>
                <w:szCs w:val="22"/>
                <w:lang w:val="en-SG"/>
              </w:rPr>
            </w:pPr>
            <w:r w:rsidRPr="00C957E4">
              <w:rPr>
                <w:sz w:val="22"/>
                <w:szCs w:val="22"/>
                <w:lang w:val="en-SG"/>
              </w:rPr>
              <w:t>SF*CF</w:t>
            </w:r>
          </w:p>
        </w:tc>
        <w:tc>
          <w:tcPr>
            <w:tcW w:w="348" w:type="pct"/>
            <w:tcBorders>
              <w:bottom w:val="single" w:sz="4" w:space="0" w:color="auto"/>
            </w:tcBorders>
          </w:tcPr>
          <w:p w14:paraId="73E733DF"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.117</w:t>
            </w:r>
            <w:r w:rsidRPr="00C957E4">
              <w:rPr>
                <w:sz w:val="22"/>
                <w:szCs w:val="22"/>
                <w:vertAlign w:val="superscript"/>
                <w:lang w:val="en-SG"/>
              </w:rPr>
              <w:t>**</w:t>
            </w:r>
          </w:p>
        </w:tc>
        <w:tc>
          <w:tcPr>
            <w:tcW w:w="348" w:type="pct"/>
            <w:tcBorders>
              <w:bottom w:val="single" w:sz="4" w:space="0" w:color="auto"/>
            </w:tcBorders>
          </w:tcPr>
          <w:p w14:paraId="07BDD8E4"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Borders>
              <w:bottom w:val="single" w:sz="4" w:space="0" w:color="auto"/>
            </w:tcBorders>
          </w:tcPr>
          <w:p w14:paraId="1936657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Borders>
              <w:bottom w:val="single" w:sz="4" w:space="0" w:color="auto"/>
            </w:tcBorders>
          </w:tcPr>
          <w:p w14:paraId="56DE65E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Borders>
              <w:bottom w:val="single" w:sz="4" w:space="0" w:color="auto"/>
            </w:tcBorders>
          </w:tcPr>
          <w:p w14:paraId="2CF77408"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46" w:type="pct"/>
            <w:tcBorders>
              <w:bottom w:val="single" w:sz="4" w:space="0" w:color="auto"/>
            </w:tcBorders>
          </w:tcPr>
          <w:p w14:paraId="2C2B2415"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.078</w:t>
            </w:r>
            <w:r w:rsidRPr="00C957E4">
              <w:rPr>
                <w:sz w:val="22"/>
                <w:szCs w:val="22"/>
                <w:vertAlign w:val="superscript"/>
                <w:lang w:val="en-SG"/>
              </w:rPr>
              <w:t>*</w:t>
            </w:r>
          </w:p>
        </w:tc>
        <w:tc>
          <w:tcPr>
            <w:tcW w:w="348" w:type="pct"/>
            <w:tcBorders>
              <w:bottom w:val="single" w:sz="4" w:space="0" w:color="auto"/>
            </w:tcBorders>
          </w:tcPr>
          <w:p w14:paraId="0E1416E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8" w:type="pct"/>
            <w:tcBorders>
              <w:bottom w:val="single" w:sz="4" w:space="0" w:color="auto"/>
            </w:tcBorders>
          </w:tcPr>
          <w:p w14:paraId="33BFEE51"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2" w:type="pct"/>
            <w:tcBorders>
              <w:bottom w:val="single" w:sz="4" w:space="0" w:color="auto"/>
            </w:tcBorders>
          </w:tcPr>
          <w:p w14:paraId="65267510"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78" w:type="pct"/>
            <w:tcBorders>
              <w:bottom w:val="single" w:sz="4" w:space="0" w:color="auto"/>
            </w:tcBorders>
          </w:tcPr>
          <w:p w14:paraId="0F65C646"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81" w:type="pct"/>
            <w:tcBorders>
              <w:bottom w:val="single" w:sz="4" w:space="0" w:color="auto"/>
            </w:tcBorders>
          </w:tcPr>
          <w:p w14:paraId="4E742EA4" w14:textId="77777777" w:rsidR="00AD53AC" w:rsidRPr="00C957E4" w:rsidRDefault="00AD53AC" w:rsidP="00AD53AC">
            <w:pPr>
              <w:spacing w:line="240" w:lineRule="auto"/>
              <w:ind w:firstLine="0"/>
              <w:contextualSpacing w:val="0"/>
              <w:mirrorIndents w:val="0"/>
              <w:jc w:val="center"/>
              <w:rPr>
                <w:sz w:val="22"/>
                <w:szCs w:val="22"/>
                <w:lang w:val="en-SG"/>
              </w:rPr>
            </w:pPr>
            <w:r w:rsidRPr="00C957E4">
              <w:rPr>
                <w:sz w:val="22"/>
                <w:szCs w:val="22"/>
                <w:lang w:val="en-SG"/>
              </w:rPr>
              <w:t>.114</w:t>
            </w:r>
            <w:r w:rsidRPr="00C957E4">
              <w:rPr>
                <w:sz w:val="22"/>
                <w:szCs w:val="22"/>
                <w:vertAlign w:val="superscript"/>
                <w:lang w:val="en-SG"/>
              </w:rPr>
              <w:t>**</w:t>
            </w:r>
          </w:p>
        </w:tc>
        <w:tc>
          <w:tcPr>
            <w:tcW w:w="350" w:type="pct"/>
            <w:tcBorders>
              <w:bottom w:val="single" w:sz="4" w:space="0" w:color="auto"/>
            </w:tcBorders>
          </w:tcPr>
          <w:p w14:paraId="5A2E20CB"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249" w:type="pct"/>
            <w:tcBorders>
              <w:bottom w:val="single" w:sz="4" w:space="0" w:color="auto"/>
            </w:tcBorders>
          </w:tcPr>
          <w:p w14:paraId="36ACF612" w14:textId="77777777" w:rsidR="00AD53AC" w:rsidRPr="00C957E4" w:rsidRDefault="00AD53AC" w:rsidP="00AD53AC">
            <w:pPr>
              <w:spacing w:line="240" w:lineRule="auto"/>
              <w:ind w:firstLine="0"/>
              <w:contextualSpacing w:val="0"/>
              <w:mirrorIndents w:val="0"/>
              <w:jc w:val="center"/>
              <w:rPr>
                <w:sz w:val="22"/>
                <w:szCs w:val="22"/>
                <w:lang w:val="en-SG"/>
              </w:rPr>
            </w:pPr>
          </w:p>
        </w:tc>
        <w:tc>
          <w:tcPr>
            <w:tcW w:w="351" w:type="pct"/>
            <w:tcBorders>
              <w:bottom w:val="single" w:sz="4" w:space="0" w:color="auto"/>
            </w:tcBorders>
          </w:tcPr>
          <w:p w14:paraId="2468E0B7" w14:textId="77777777" w:rsidR="00AD53AC" w:rsidRPr="00C957E4" w:rsidRDefault="00AD53AC" w:rsidP="00AD53AC">
            <w:pPr>
              <w:spacing w:line="240" w:lineRule="auto"/>
              <w:ind w:firstLine="0"/>
              <w:contextualSpacing w:val="0"/>
              <w:mirrorIndents w:val="0"/>
              <w:jc w:val="center"/>
              <w:rPr>
                <w:sz w:val="22"/>
                <w:szCs w:val="22"/>
                <w:lang w:val="en-SG"/>
              </w:rPr>
            </w:pPr>
          </w:p>
        </w:tc>
      </w:tr>
      <w:tr w:rsidR="009B3023" w:rsidRPr="00C957E4" w14:paraId="13D42D57" w14:textId="77777777" w:rsidTr="00F31AE4">
        <w:tc>
          <w:tcPr>
            <w:tcW w:w="5000" w:type="pct"/>
            <w:gridSpan w:val="16"/>
            <w:tcBorders>
              <w:top w:val="single" w:sz="4" w:space="0" w:color="auto"/>
            </w:tcBorders>
          </w:tcPr>
          <w:p w14:paraId="5BAD27EA" w14:textId="126C35B3" w:rsidR="005119DA" w:rsidRPr="00C957E4" w:rsidRDefault="005119DA" w:rsidP="00AD53AC">
            <w:pPr>
              <w:spacing w:line="240" w:lineRule="auto"/>
              <w:ind w:firstLine="0"/>
              <w:contextualSpacing w:val="0"/>
              <w:mirrorIndents w:val="0"/>
              <w:rPr>
                <w:i/>
                <w:sz w:val="22"/>
                <w:szCs w:val="22"/>
                <w:lang w:val="en-SG"/>
              </w:rPr>
            </w:pPr>
            <w:r w:rsidRPr="00C957E4">
              <w:rPr>
                <w:i/>
                <w:sz w:val="22"/>
                <w:szCs w:val="22"/>
                <w:lang w:val="en-SG"/>
              </w:rPr>
              <w:t xml:space="preserve">n </w:t>
            </w:r>
            <w:r w:rsidRPr="00C957E4">
              <w:rPr>
                <w:sz w:val="22"/>
                <w:szCs w:val="22"/>
                <w:lang w:val="en-SG"/>
              </w:rPr>
              <w:t>= 435 students in 116 groups (</w:t>
            </w:r>
            <w:r w:rsidRPr="00C957E4">
              <w:rPr>
                <w:i/>
                <w:sz w:val="22"/>
                <w:szCs w:val="22"/>
                <w:lang w:val="en-SG"/>
              </w:rPr>
              <w:t>k</w:t>
            </w:r>
            <w:r w:rsidRPr="00C957E4">
              <w:rPr>
                <w:sz w:val="22"/>
                <w:szCs w:val="22"/>
                <w:lang w:val="en-SG"/>
              </w:rPr>
              <w:t xml:space="preserve"> = 116) </w:t>
            </w:r>
          </w:p>
          <w:p w14:paraId="1321D424" w14:textId="087DC2F7" w:rsidR="00AD53AC" w:rsidRPr="00C957E4" w:rsidRDefault="00AD53AC" w:rsidP="00AD53AC">
            <w:pPr>
              <w:spacing w:line="240" w:lineRule="auto"/>
              <w:ind w:firstLine="0"/>
              <w:contextualSpacing w:val="0"/>
              <w:mirrorIndents w:val="0"/>
              <w:rPr>
                <w:sz w:val="22"/>
                <w:szCs w:val="22"/>
                <w:lang w:val="en-SG"/>
              </w:rPr>
            </w:pPr>
            <w:r w:rsidRPr="00C957E4">
              <w:rPr>
                <w:i/>
                <w:sz w:val="22"/>
                <w:szCs w:val="22"/>
                <w:vertAlign w:val="superscript"/>
                <w:lang w:val="en-SG"/>
              </w:rPr>
              <w:t>*</w:t>
            </w:r>
            <w:r w:rsidRPr="00C957E4">
              <w:rPr>
                <w:i/>
                <w:sz w:val="22"/>
                <w:szCs w:val="22"/>
                <w:lang w:val="en-SG"/>
              </w:rPr>
              <w:t>p</w:t>
            </w:r>
            <w:r w:rsidRPr="00C957E4">
              <w:rPr>
                <w:sz w:val="22"/>
                <w:szCs w:val="22"/>
                <w:lang w:val="en-SG"/>
              </w:rPr>
              <w:t xml:space="preserve"> &lt; .05. </w:t>
            </w:r>
            <w:r w:rsidRPr="00C957E4">
              <w:rPr>
                <w:sz w:val="22"/>
                <w:szCs w:val="22"/>
                <w:vertAlign w:val="superscript"/>
                <w:lang w:val="en-SG"/>
              </w:rPr>
              <w:t>**</w:t>
            </w:r>
            <w:r w:rsidRPr="00C957E4">
              <w:rPr>
                <w:i/>
                <w:sz w:val="22"/>
                <w:szCs w:val="22"/>
                <w:lang w:val="en-SG"/>
              </w:rPr>
              <w:t>p</w:t>
            </w:r>
            <w:r w:rsidRPr="00C957E4">
              <w:rPr>
                <w:sz w:val="22"/>
                <w:szCs w:val="22"/>
                <w:lang w:val="en-SG"/>
              </w:rPr>
              <w:t xml:space="preserve"> &lt; .01. </w:t>
            </w:r>
            <w:r w:rsidRPr="00C957E4">
              <w:rPr>
                <w:sz w:val="22"/>
                <w:szCs w:val="22"/>
                <w:vertAlign w:val="superscript"/>
                <w:lang w:val="en-SG"/>
              </w:rPr>
              <w:t>***</w:t>
            </w:r>
            <w:r w:rsidRPr="00C957E4">
              <w:rPr>
                <w:i/>
                <w:sz w:val="22"/>
                <w:szCs w:val="22"/>
                <w:lang w:val="en-SG"/>
              </w:rPr>
              <w:t>p</w:t>
            </w:r>
            <w:r w:rsidRPr="00C957E4">
              <w:rPr>
                <w:sz w:val="22"/>
                <w:szCs w:val="22"/>
                <w:lang w:val="en-SG"/>
              </w:rPr>
              <w:t xml:space="preserve"> &lt; .001</w:t>
            </w:r>
          </w:p>
        </w:tc>
      </w:tr>
    </w:tbl>
    <w:p w14:paraId="4DDC284A" w14:textId="77777777" w:rsidR="0096003D" w:rsidRPr="00C957E4" w:rsidRDefault="0096003D" w:rsidP="00AD53AC">
      <w:pPr>
        <w:spacing w:line="240" w:lineRule="auto"/>
        <w:ind w:firstLine="0"/>
        <w:contextualSpacing w:val="0"/>
        <w:mirrorIndents w:val="0"/>
        <w:rPr>
          <w:lang w:val="en-SG"/>
        </w:rPr>
        <w:sectPr w:rsidR="0096003D" w:rsidRPr="00C957E4" w:rsidSect="00F31AE4">
          <w:pgSz w:w="16838" w:h="11906" w:orient="landscape"/>
          <w:pgMar w:top="1440" w:right="1440" w:bottom="1440" w:left="1440" w:header="708" w:footer="708" w:gutter="0"/>
          <w:cols w:space="708"/>
          <w:docGrid w:linePitch="360"/>
        </w:sectPr>
      </w:pPr>
    </w:p>
    <w:p w14:paraId="5FB67713" w14:textId="77777777" w:rsidR="002B0282" w:rsidRDefault="002D3822" w:rsidP="002D3822">
      <w:pPr>
        <w:spacing w:line="240" w:lineRule="auto"/>
        <w:ind w:firstLine="0"/>
        <w:contextualSpacing w:val="0"/>
        <w:mirrorIndents w:val="0"/>
        <w:jc w:val="center"/>
        <w:rPr>
          <w:lang w:val="en-US"/>
        </w:rPr>
      </w:pPr>
      <w:r w:rsidRPr="002D3822">
        <w:rPr>
          <w:noProof/>
          <w:lang w:val="en-US" w:eastAsia="en-US"/>
        </w:rPr>
        <w:lastRenderedPageBreak/>
        <w:drawing>
          <wp:inline distT="0" distB="0" distL="0" distR="0" wp14:anchorId="4E8E88AC" wp14:editId="4632F74E">
            <wp:extent cx="5419814" cy="3596951"/>
            <wp:effectExtent l="0" t="0" r="0" b="381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19814" cy="3596951"/>
                    </a:xfrm>
                    <a:prstGeom prst="rect">
                      <a:avLst/>
                    </a:prstGeom>
                  </pic:spPr>
                </pic:pic>
              </a:graphicData>
            </a:graphic>
          </wp:inline>
        </w:drawing>
      </w:r>
    </w:p>
    <w:p w14:paraId="4DB13782" w14:textId="26888DD9" w:rsidR="002B0282" w:rsidRDefault="002D3822" w:rsidP="002D3822">
      <w:pPr>
        <w:spacing w:line="240" w:lineRule="auto"/>
        <w:ind w:firstLine="0"/>
        <w:contextualSpacing w:val="0"/>
        <w:mirrorIndents w:val="0"/>
        <w:jc w:val="center"/>
        <w:rPr>
          <w:lang w:val="en-US"/>
        </w:rPr>
      </w:pPr>
      <w:r>
        <w:rPr>
          <w:lang w:val="en-US"/>
        </w:rPr>
        <w:t>Figure 1. Self-efficacy x Collective Efficacy on Group Performance (FTD 1)</w:t>
      </w:r>
    </w:p>
    <w:p w14:paraId="50B9694F" w14:textId="6AF6B8BF" w:rsidR="00AD53AC" w:rsidRPr="002B0282" w:rsidRDefault="002B0282" w:rsidP="002B0282">
      <w:pPr>
        <w:spacing w:line="240" w:lineRule="auto"/>
        <w:ind w:firstLine="0"/>
        <w:contextualSpacing w:val="0"/>
        <w:mirrorIndents w:val="0"/>
        <w:rPr>
          <w:lang w:val="en-US"/>
        </w:rPr>
      </w:pPr>
      <w:r>
        <w:rPr>
          <w:lang w:val="en-US"/>
        </w:rPr>
        <w:br w:type="page"/>
      </w:r>
    </w:p>
    <w:p w14:paraId="22AB54B7" w14:textId="465D0AAB" w:rsidR="00AD53AC" w:rsidRPr="00C957E4" w:rsidRDefault="002B0282" w:rsidP="00CC6CFF">
      <w:pPr>
        <w:autoSpaceDE w:val="0"/>
        <w:autoSpaceDN w:val="0"/>
        <w:adjustRightInd w:val="0"/>
        <w:spacing w:after="0" w:line="240" w:lineRule="auto"/>
        <w:ind w:firstLine="0"/>
        <w:contextualSpacing w:val="0"/>
        <w:mirrorIndents w:val="0"/>
        <w:jc w:val="center"/>
        <w:rPr>
          <w:lang w:val="en-US"/>
        </w:rPr>
      </w:pPr>
      <w:r w:rsidRPr="002B0282">
        <w:rPr>
          <w:noProof/>
          <w:lang w:val="en-US" w:eastAsia="en-US"/>
        </w:rPr>
        <w:lastRenderedPageBreak/>
        <w:drawing>
          <wp:inline distT="0" distB="0" distL="0" distR="0" wp14:anchorId="7A6F2D1E" wp14:editId="304EE7B4">
            <wp:extent cx="5419814" cy="3596951"/>
            <wp:effectExtent l="0" t="0" r="0" b="381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419814" cy="3596951"/>
                    </a:xfrm>
                    <a:prstGeom prst="rect">
                      <a:avLst/>
                    </a:prstGeom>
                    <a:ln>
                      <a:noFill/>
                    </a:ln>
                  </pic:spPr>
                </pic:pic>
              </a:graphicData>
            </a:graphic>
          </wp:inline>
        </w:drawing>
      </w:r>
    </w:p>
    <w:p w14:paraId="21DDA5D5" w14:textId="77777777" w:rsidR="00AD53AC" w:rsidRPr="00C957E4" w:rsidRDefault="00AD53AC" w:rsidP="00AD53AC">
      <w:pPr>
        <w:autoSpaceDE w:val="0"/>
        <w:autoSpaceDN w:val="0"/>
        <w:adjustRightInd w:val="0"/>
        <w:spacing w:after="0" w:line="240" w:lineRule="auto"/>
        <w:ind w:firstLine="0"/>
        <w:contextualSpacing w:val="0"/>
        <w:mirrorIndents w:val="0"/>
        <w:rPr>
          <w:lang w:val="en-US"/>
        </w:rPr>
      </w:pPr>
    </w:p>
    <w:p w14:paraId="4F2F9C71" w14:textId="3FA4C90C" w:rsidR="002B0282" w:rsidRDefault="002B0282" w:rsidP="002B0282">
      <w:pPr>
        <w:autoSpaceDE w:val="0"/>
        <w:autoSpaceDN w:val="0"/>
        <w:adjustRightInd w:val="0"/>
        <w:spacing w:after="0" w:line="400" w:lineRule="atLeast"/>
        <w:ind w:firstLine="0"/>
        <w:contextualSpacing w:val="0"/>
        <w:mirrorIndents w:val="0"/>
        <w:jc w:val="center"/>
        <w:rPr>
          <w:lang w:val="en-US"/>
        </w:rPr>
      </w:pPr>
      <w:r>
        <w:rPr>
          <w:lang w:val="en-US"/>
        </w:rPr>
        <w:t>Figure 2. Self-efficacy x Collective Efficacy on Group Performance (Math)</w:t>
      </w:r>
    </w:p>
    <w:p w14:paraId="3EBEFAB5" w14:textId="5F45A7BB" w:rsidR="00AD53AC" w:rsidRPr="00C957E4" w:rsidRDefault="002B0282" w:rsidP="002B0282">
      <w:pPr>
        <w:spacing w:line="240" w:lineRule="auto"/>
        <w:ind w:firstLine="0"/>
        <w:contextualSpacing w:val="0"/>
        <w:mirrorIndents w:val="0"/>
        <w:rPr>
          <w:lang w:val="en-US"/>
        </w:rPr>
      </w:pPr>
      <w:r>
        <w:rPr>
          <w:lang w:val="en-US"/>
        </w:rPr>
        <w:br w:type="page"/>
      </w:r>
    </w:p>
    <w:p w14:paraId="0A13C505" w14:textId="0DAF10F0" w:rsidR="00AD53AC" w:rsidRPr="002B0282" w:rsidRDefault="002B0282" w:rsidP="00CC6CFF">
      <w:pPr>
        <w:autoSpaceDE w:val="0"/>
        <w:autoSpaceDN w:val="0"/>
        <w:adjustRightInd w:val="0"/>
        <w:spacing w:after="0" w:line="240" w:lineRule="auto"/>
        <w:ind w:firstLine="0"/>
        <w:contextualSpacing w:val="0"/>
        <w:mirrorIndents w:val="0"/>
        <w:jc w:val="center"/>
        <w:rPr>
          <w:lang w:val="en-US"/>
        </w:rPr>
      </w:pPr>
      <w:r w:rsidRPr="002B0282">
        <w:rPr>
          <w:noProof/>
          <w:lang w:val="en-US" w:eastAsia="en-US"/>
        </w:rPr>
        <w:lastRenderedPageBreak/>
        <w:drawing>
          <wp:inline distT="0" distB="0" distL="0" distR="0" wp14:anchorId="5ED4CC29" wp14:editId="57C51B5E">
            <wp:extent cx="5419814" cy="3596951"/>
            <wp:effectExtent l="0" t="0" r="0" b="381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19814" cy="3596951"/>
                    </a:xfrm>
                    <a:prstGeom prst="rect">
                      <a:avLst/>
                    </a:prstGeom>
                  </pic:spPr>
                </pic:pic>
              </a:graphicData>
            </a:graphic>
          </wp:inline>
        </w:drawing>
      </w:r>
    </w:p>
    <w:p w14:paraId="5A4BAF8C" w14:textId="553256C0" w:rsidR="002B0282" w:rsidRPr="00C957E4" w:rsidRDefault="002B0282" w:rsidP="00CC6CFF">
      <w:pPr>
        <w:autoSpaceDE w:val="0"/>
        <w:autoSpaceDN w:val="0"/>
        <w:adjustRightInd w:val="0"/>
        <w:spacing w:after="0" w:line="400" w:lineRule="atLeast"/>
        <w:ind w:firstLine="0"/>
        <w:contextualSpacing w:val="0"/>
        <w:mirrorIndents w:val="0"/>
        <w:jc w:val="center"/>
        <w:rPr>
          <w:lang w:val="en-US"/>
        </w:rPr>
      </w:pPr>
      <w:r>
        <w:rPr>
          <w:lang w:val="en-US"/>
        </w:rPr>
        <w:t>Figure 3. Self-efficacy x Collective Efficacy on Group Performance (FTD 2)</w:t>
      </w:r>
    </w:p>
    <w:p w14:paraId="337A135B" w14:textId="77777777" w:rsidR="00C61497" w:rsidRPr="002B0282" w:rsidRDefault="00C61497" w:rsidP="00AD53AC">
      <w:pPr>
        <w:snapToGrid w:val="0"/>
        <w:ind w:left="709" w:hanging="720"/>
        <w:mirrorIndents w:val="0"/>
        <w:rPr>
          <w:lang w:val="en-US"/>
        </w:rPr>
      </w:pPr>
    </w:p>
    <w:sectPr w:rsidR="00C61497" w:rsidRPr="002B0282" w:rsidSect="00960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F3A1A" w14:textId="77777777" w:rsidR="00DF486B" w:rsidRDefault="00DF486B" w:rsidP="002016C6">
      <w:pPr>
        <w:spacing w:after="0" w:line="240" w:lineRule="auto"/>
      </w:pPr>
      <w:r>
        <w:separator/>
      </w:r>
    </w:p>
  </w:endnote>
  <w:endnote w:type="continuationSeparator" w:id="0">
    <w:p w14:paraId="05ECE1F3" w14:textId="77777777" w:rsidR="00DF486B" w:rsidRDefault="00DF486B" w:rsidP="0020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917525"/>
      <w:docPartObj>
        <w:docPartGallery w:val="Page Numbers (Bottom of Page)"/>
        <w:docPartUnique/>
      </w:docPartObj>
    </w:sdtPr>
    <w:sdtEndPr>
      <w:rPr>
        <w:noProof/>
      </w:rPr>
    </w:sdtEndPr>
    <w:sdtContent>
      <w:p w14:paraId="7E31876A" w14:textId="0B89280F" w:rsidR="00CD7228" w:rsidRDefault="00CD7228">
        <w:pPr>
          <w:pStyle w:val="Footer"/>
          <w:jc w:val="right"/>
        </w:pPr>
        <w:r>
          <w:fldChar w:fldCharType="begin"/>
        </w:r>
        <w:r>
          <w:instrText xml:space="preserve"> PAGE   \* MERGEFORMAT </w:instrText>
        </w:r>
        <w:r>
          <w:fldChar w:fldCharType="separate"/>
        </w:r>
        <w:r w:rsidR="00343B93">
          <w:rPr>
            <w:noProof/>
          </w:rPr>
          <w:t>21</w:t>
        </w:r>
        <w:r>
          <w:rPr>
            <w:noProof/>
          </w:rPr>
          <w:fldChar w:fldCharType="end"/>
        </w:r>
      </w:p>
    </w:sdtContent>
  </w:sdt>
  <w:p w14:paraId="4D24D91B" w14:textId="77777777" w:rsidR="00CD7228" w:rsidRDefault="00CD7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C72C" w14:textId="77777777" w:rsidR="00DF486B" w:rsidRDefault="00DF486B" w:rsidP="002016C6">
      <w:pPr>
        <w:spacing w:after="0" w:line="240" w:lineRule="auto"/>
      </w:pPr>
      <w:r>
        <w:separator/>
      </w:r>
    </w:p>
  </w:footnote>
  <w:footnote w:type="continuationSeparator" w:id="0">
    <w:p w14:paraId="734AEE18" w14:textId="77777777" w:rsidR="00DF486B" w:rsidRDefault="00DF486B" w:rsidP="0020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E4046" w14:textId="77777777" w:rsidR="00CD7228" w:rsidRPr="002016C6" w:rsidRDefault="00CD7228" w:rsidP="006D2B18">
    <w:pPr>
      <w:pStyle w:val="Header"/>
      <w:ind w:firstLine="0"/>
      <w:jc w:val="right"/>
    </w:pPr>
    <w:r w:rsidRPr="006D5F2D">
      <w:t>Task Performance in Small Group Settings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CED8" w14:textId="77777777" w:rsidR="00CD7228" w:rsidRDefault="00CD7228">
    <w:pPr>
      <w:pStyle w:val="Header"/>
      <w:jc w:val="right"/>
    </w:pPr>
  </w:p>
  <w:p w14:paraId="1BA3E866" w14:textId="77777777" w:rsidR="00CD7228" w:rsidRDefault="00CD72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W0MDcwt7QwMTQzsTBS0lEKTi0uzszPAykwrAUA1mVNMCwAAAA="/>
  </w:docVars>
  <w:rsids>
    <w:rsidRoot w:val="00E81430"/>
    <w:rsid w:val="000022D1"/>
    <w:rsid w:val="0000780A"/>
    <w:rsid w:val="00014ED3"/>
    <w:rsid w:val="00024A1C"/>
    <w:rsid w:val="000354E4"/>
    <w:rsid w:val="00035CC2"/>
    <w:rsid w:val="00040E93"/>
    <w:rsid w:val="000521ED"/>
    <w:rsid w:val="0005555B"/>
    <w:rsid w:val="00064050"/>
    <w:rsid w:val="00066ED8"/>
    <w:rsid w:val="0008515D"/>
    <w:rsid w:val="00090F45"/>
    <w:rsid w:val="000959D7"/>
    <w:rsid w:val="00096ADC"/>
    <w:rsid w:val="000A0D0D"/>
    <w:rsid w:val="000A214B"/>
    <w:rsid w:val="000A6CC8"/>
    <w:rsid w:val="000B6041"/>
    <w:rsid w:val="000B626D"/>
    <w:rsid w:val="000C1CA5"/>
    <w:rsid w:val="000C3B9C"/>
    <w:rsid w:val="000C58A0"/>
    <w:rsid w:val="000C799C"/>
    <w:rsid w:val="000D01B5"/>
    <w:rsid w:val="000D0CC7"/>
    <w:rsid w:val="000D6C14"/>
    <w:rsid w:val="000D6FB9"/>
    <w:rsid w:val="000E79A8"/>
    <w:rsid w:val="000F0E09"/>
    <w:rsid w:val="000F2739"/>
    <w:rsid w:val="000F414B"/>
    <w:rsid w:val="000F4257"/>
    <w:rsid w:val="00106CBF"/>
    <w:rsid w:val="001108AE"/>
    <w:rsid w:val="00121193"/>
    <w:rsid w:val="001267A0"/>
    <w:rsid w:val="001308DA"/>
    <w:rsid w:val="00140369"/>
    <w:rsid w:val="00141CD2"/>
    <w:rsid w:val="00144A25"/>
    <w:rsid w:val="001460F6"/>
    <w:rsid w:val="001524E5"/>
    <w:rsid w:val="00157852"/>
    <w:rsid w:val="00163CB0"/>
    <w:rsid w:val="001676B2"/>
    <w:rsid w:val="0017032F"/>
    <w:rsid w:val="001713EC"/>
    <w:rsid w:val="0017262D"/>
    <w:rsid w:val="00173681"/>
    <w:rsid w:val="00175D72"/>
    <w:rsid w:val="00177899"/>
    <w:rsid w:val="00185D3E"/>
    <w:rsid w:val="0019088C"/>
    <w:rsid w:val="00191ED3"/>
    <w:rsid w:val="00193958"/>
    <w:rsid w:val="00194F0B"/>
    <w:rsid w:val="001955EF"/>
    <w:rsid w:val="001B0E0F"/>
    <w:rsid w:val="001B1AE0"/>
    <w:rsid w:val="001B3BEC"/>
    <w:rsid w:val="001B4D0B"/>
    <w:rsid w:val="001B6262"/>
    <w:rsid w:val="001B7E0E"/>
    <w:rsid w:val="001C055E"/>
    <w:rsid w:val="001C128C"/>
    <w:rsid w:val="001C4E8E"/>
    <w:rsid w:val="001C77E4"/>
    <w:rsid w:val="001E1F68"/>
    <w:rsid w:val="001E280E"/>
    <w:rsid w:val="001E46D3"/>
    <w:rsid w:val="001E5D05"/>
    <w:rsid w:val="001E7586"/>
    <w:rsid w:val="001E7AE7"/>
    <w:rsid w:val="001F33AC"/>
    <w:rsid w:val="001F52F7"/>
    <w:rsid w:val="002016C6"/>
    <w:rsid w:val="00203E53"/>
    <w:rsid w:val="002053EA"/>
    <w:rsid w:val="00206A4D"/>
    <w:rsid w:val="002272CF"/>
    <w:rsid w:val="00241A53"/>
    <w:rsid w:val="00252750"/>
    <w:rsid w:val="00254774"/>
    <w:rsid w:val="00274B62"/>
    <w:rsid w:val="0027603F"/>
    <w:rsid w:val="002B0282"/>
    <w:rsid w:val="002B1EE8"/>
    <w:rsid w:val="002B6905"/>
    <w:rsid w:val="002C04F8"/>
    <w:rsid w:val="002C1482"/>
    <w:rsid w:val="002C4F9D"/>
    <w:rsid w:val="002D3822"/>
    <w:rsid w:val="002E566D"/>
    <w:rsid w:val="002E7338"/>
    <w:rsid w:val="002F73DC"/>
    <w:rsid w:val="0030532F"/>
    <w:rsid w:val="003066BA"/>
    <w:rsid w:val="0031266A"/>
    <w:rsid w:val="0031376E"/>
    <w:rsid w:val="003300F9"/>
    <w:rsid w:val="00333E7A"/>
    <w:rsid w:val="00336EBC"/>
    <w:rsid w:val="003439F2"/>
    <w:rsid w:val="00343B93"/>
    <w:rsid w:val="00357520"/>
    <w:rsid w:val="00366D84"/>
    <w:rsid w:val="00376B22"/>
    <w:rsid w:val="00377935"/>
    <w:rsid w:val="00383052"/>
    <w:rsid w:val="00385F1F"/>
    <w:rsid w:val="003900BA"/>
    <w:rsid w:val="00390338"/>
    <w:rsid w:val="00390A4B"/>
    <w:rsid w:val="003934C9"/>
    <w:rsid w:val="003A2467"/>
    <w:rsid w:val="003A79D1"/>
    <w:rsid w:val="003B684C"/>
    <w:rsid w:val="003C136F"/>
    <w:rsid w:val="003C1723"/>
    <w:rsid w:val="003C198E"/>
    <w:rsid w:val="003D4DF0"/>
    <w:rsid w:val="003D6C41"/>
    <w:rsid w:val="003E3BA5"/>
    <w:rsid w:val="003F214D"/>
    <w:rsid w:val="003F304C"/>
    <w:rsid w:val="003F67DE"/>
    <w:rsid w:val="00405369"/>
    <w:rsid w:val="004118D2"/>
    <w:rsid w:val="00414784"/>
    <w:rsid w:val="004159D8"/>
    <w:rsid w:val="00415B54"/>
    <w:rsid w:val="00415CFB"/>
    <w:rsid w:val="00422B7E"/>
    <w:rsid w:val="00430A15"/>
    <w:rsid w:val="00430CB5"/>
    <w:rsid w:val="00442DCF"/>
    <w:rsid w:val="0044685C"/>
    <w:rsid w:val="00452E1E"/>
    <w:rsid w:val="004543E7"/>
    <w:rsid w:val="00462B0D"/>
    <w:rsid w:val="00463C47"/>
    <w:rsid w:val="00472D4E"/>
    <w:rsid w:val="00496203"/>
    <w:rsid w:val="004A1739"/>
    <w:rsid w:val="004A1D49"/>
    <w:rsid w:val="004A709E"/>
    <w:rsid w:val="004B2768"/>
    <w:rsid w:val="004C62F1"/>
    <w:rsid w:val="004D156A"/>
    <w:rsid w:val="004D27FF"/>
    <w:rsid w:val="004D66C1"/>
    <w:rsid w:val="004E59E0"/>
    <w:rsid w:val="004F3ECB"/>
    <w:rsid w:val="005002C6"/>
    <w:rsid w:val="00501938"/>
    <w:rsid w:val="00510B1A"/>
    <w:rsid w:val="005116C2"/>
    <w:rsid w:val="005119DA"/>
    <w:rsid w:val="00521B79"/>
    <w:rsid w:val="00523A62"/>
    <w:rsid w:val="00523F5F"/>
    <w:rsid w:val="0052639E"/>
    <w:rsid w:val="005316E4"/>
    <w:rsid w:val="00531997"/>
    <w:rsid w:val="005425A7"/>
    <w:rsid w:val="00542B8B"/>
    <w:rsid w:val="00547F57"/>
    <w:rsid w:val="005526A8"/>
    <w:rsid w:val="00557B4C"/>
    <w:rsid w:val="00561B61"/>
    <w:rsid w:val="00565679"/>
    <w:rsid w:val="00567613"/>
    <w:rsid w:val="00577B85"/>
    <w:rsid w:val="0058346F"/>
    <w:rsid w:val="00591D0C"/>
    <w:rsid w:val="005950C4"/>
    <w:rsid w:val="0059586D"/>
    <w:rsid w:val="005A1870"/>
    <w:rsid w:val="005A4D5A"/>
    <w:rsid w:val="005B632D"/>
    <w:rsid w:val="005C09B0"/>
    <w:rsid w:val="005C17F1"/>
    <w:rsid w:val="005C3B81"/>
    <w:rsid w:val="005C6D9E"/>
    <w:rsid w:val="005D498B"/>
    <w:rsid w:val="005D73D6"/>
    <w:rsid w:val="005D7A0F"/>
    <w:rsid w:val="005F3033"/>
    <w:rsid w:val="005F724D"/>
    <w:rsid w:val="00604384"/>
    <w:rsid w:val="00607FE8"/>
    <w:rsid w:val="00613DE6"/>
    <w:rsid w:val="00622589"/>
    <w:rsid w:val="00626365"/>
    <w:rsid w:val="0063239F"/>
    <w:rsid w:val="00633F25"/>
    <w:rsid w:val="00635ADC"/>
    <w:rsid w:val="00644475"/>
    <w:rsid w:val="006474BE"/>
    <w:rsid w:val="00676883"/>
    <w:rsid w:val="00681942"/>
    <w:rsid w:val="00686494"/>
    <w:rsid w:val="0069519E"/>
    <w:rsid w:val="0069762A"/>
    <w:rsid w:val="006A09FB"/>
    <w:rsid w:val="006A6C50"/>
    <w:rsid w:val="006D0993"/>
    <w:rsid w:val="006D2B18"/>
    <w:rsid w:val="006D4858"/>
    <w:rsid w:val="006D5F2D"/>
    <w:rsid w:val="006E56AC"/>
    <w:rsid w:val="007038C4"/>
    <w:rsid w:val="0070590E"/>
    <w:rsid w:val="00705B96"/>
    <w:rsid w:val="00706902"/>
    <w:rsid w:val="00706B23"/>
    <w:rsid w:val="00720014"/>
    <w:rsid w:val="00721F84"/>
    <w:rsid w:val="0073382A"/>
    <w:rsid w:val="00751EDE"/>
    <w:rsid w:val="00757424"/>
    <w:rsid w:val="00761966"/>
    <w:rsid w:val="007671B9"/>
    <w:rsid w:val="0077589D"/>
    <w:rsid w:val="007949B2"/>
    <w:rsid w:val="007949DF"/>
    <w:rsid w:val="0079692C"/>
    <w:rsid w:val="007A1CB4"/>
    <w:rsid w:val="007B0AEA"/>
    <w:rsid w:val="007B2223"/>
    <w:rsid w:val="007B2788"/>
    <w:rsid w:val="007B4B4E"/>
    <w:rsid w:val="007E5FBD"/>
    <w:rsid w:val="007E7722"/>
    <w:rsid w:val="007F27BC"/>
    <w:rsid w:val="007F45B3"/>
    <w:rsid w:val="007F7BFA"/>
    <w:rsid w:val="008019D2"/>
    <w:rsid w:val="00806720"/>
    <w:rsid w:val="008147E3"/>
    <w:rsid w:val="00817526"/>
    <w:rsid w:val="00821F7F"/>
    <w:rsid w:val="00822944"/>
    <w:rsid w:val="008230AF"/>
    <w:rsid w:val="00833A29"/>
    <w:rsid w:val="00833CEE"/>
    <w:rsid w:val="00835D3D"/>
    <w:rsid w:val="00840CE4"/>
    <w:rsid w:val="00850307"/>
    <w:rsid w:val="00856250"/>
    <w:rsid w:val="00866FB1"/>
    <w:rsid w:val="008701C9"/>
    <w:rsid w:val="008702B9"/>
    <w:rsid w:val="00871266"/>
    <w:rsid w:val="00872570"/>
    <w:rsid w:val="0087753E"/>
    <w:rsid w:val="008776E2"/>
    <w:rsid w:val="00880106"/>
    <w:rsid w:val="00880481"/>
    <w:rsid w:val="00883E11"/>
    <w:rsid w:val="00886D7B"/>
    <w:rsid w:val="0089019B"/>
    <w:rsid w:val="00894C9F"/>
    <w:rsid w:val="008A2C3F"/>
    <w:rsid w:val="008A4D88"/>
    <w:rsid w:val="008A6174"/>
    <w:rsid w:val="008A7F8F"/>
    <w:rsid w:val="008B1C2F"/>
    <w:rsid w:val="008B3356"/>
    <w:rsid w:val="008B36A3"/>
    <w:rsid w:val="008B41E3"/>
    <w:rsid w:val="008C38B6"/>
    <w:rsid w:val="008D14E9"/>
    <w:rsid w:val="008E0CF5"/>
    <w:rsid w:val="008E4E46"/>
    <w:rsid w:val="008F117A"/>
    <w:rsid w:val="008F253B"/>
    <w:rsid w:val="00902088"/>
    <w:rsid w:val="00904395"/>
    <w:rsid w:val="009058C2"/>
    <w:rsid w:val="00912C86"/>
    <w:rsid w:val="009149FF"/>
    <w:rsid w:val="009157D6"/>
    <w:rsid w:val="0091633D"/>
    <w:rsid w:val="00920B8D"/>
    <w:rsid w:val="00920F4F"/>
    <w:rsid w:val="00931040"/>
    <w:rsid w:val="00931B5E"/>
    <w:rsid w:val="00933A31"/>
    <w:rsid w:val="00934B81"/>
    <w:rsid w:val="00936952"/>
    <w:rsid w:val="009421E5"/>
    <w:rsid w:val="009459B3"/>
    <w:rsid w:val="00955DF0"/>
    <w:rsid w:val="0096003D"/>
    <w:rsid w:val="00960E45"/>
    <w:rsid w:val="00962BC9"/>
    <w:rsid w:val="009723A8"/>
    <w:rsid w:val="00977EEB"/>
    <w:rsid w:val="0098328E"/>
    <w:rsid w:val="009875EA"/>
    <w:rsid w:val="00997007"/>
    <w:rsid w:val="009A7148"/>
    <w:rsid w:val="009B3023"/>
    <w:rsid w:val="009B3FBE"/>
    <w:rsid w:val="009D2F7D"/>
    <w:rsid w:val="009D67A8"/>
    <w:rsid w:val="009D6D3A"/>
    <w:rsid w:val="009E0BD4"/>
    <w:rsid w:val="009E0D14"/>
    <w:rsid w:val="009E58C9"/>
    <w:rsid w:val="009F74EA"/>
    <w:rsid w:val="00A044DB"/>
    <w:rsid w:val="00A0621F"/>
    <w:rsid w:val="00A11D76"/>
    <w:rsid w:val="00A130E3"/>
    <w:rsid w:val="00A15091"/>
    <w:rsid w:val="00A24379"/>
    <w:rsid w:val="00A24599"/>
    <w:rsid w:val="00A303A8"/>
    <w:rsid w:val="00A307D9"/>
    <w:rsid w:val="00A36014"/>
    <w:rsid w:val="00A40696"/>
    <w:rsid w:val="00A44651"/>
    <w:rsid w:val="00A45B13"/>
    <w:rsid w:val="00A50664"/>
    <w:rsid w:val="00A52088"/>
    <w:rsid w:val="00A53215"/>
    <w:rsid w:val="00A56B57"/>
    <w:rsid w:val="00A56E4F"/>
    <w:rsid w:val="00A57827"/>
    <w:rsid w:val="00A60169"/>
    <w:rsid w:val="00A613E6"/>
    <w:rsid w:val="00A61534"/>
    <w:rsid w:val="00A72640"/>
    <w:rsid w:val="00A77636"/>
    <w:rsid w:val="00A81CEC"/>
    <w:rsid w:val="00A825A3"/>
    <w:rsid w:val="00A8484F"/>
    <w:rsid w:val="00A96757"/>
    <w:rsid w:val="00A97DA3"/>
    <w:rsid w:val="00AB5232"/>
    <w:rsid w:val="00AB597B"/>
    <w:rsid w:val="00AB7AA5"/>
    <w:rsid w:val="00AC13A4"/>
    <w:rsid w:val="00AC4FA1"/>
    <w:rsid w:val="00AC53C4"/>
    <w:rsid w:val="00AC54CF"/>
    <w:rsid w:val="00AD53AC"/>
    <w:rsid w:val="00AD6990"/>
    <w:rsid w:val="00AE7575"/>
    <w:rsid w:val="00AF0EEE"/>
    <w:rsid w:val="00AF379C"/>
    <w:rsid w:val="00AF7E68"/>
    <w:rsid w:val="00B02C10"/>
    <w:rsid w:val="00B0611F"/>
    <w:rsid w:val="00B06933"/>
    <w:rsid w:val="00B14D4F"/>
    <w:rsid w:val="00B2359A"/>
    <w:rsid w:val="00B23864"/>
    <w:rsid w:val="00B247AD"/>
    <w:rsid w:val="00B326F4"/>
    <w:rsid w:val="00B37D7B"/>
    <w:rsid w:val="00B442C1"/>
    <w:rsid w:val="00B44FCA"/>
    <w:rsid w:val="00B62485"/>
    <w:rsid w:val="00B6254C"/>
    <w:rsid w:val="00B64814"/>
    <w:rsid w:val="00B731E1"/>
    <w:rsid w:val="00B77F67"/>
    <w:rsid w:val="00B80A91"/>
    <w:rsid w:val="00B82EE5"/>
    <w:rsid w:val="00B87142"/>
    <w:rsid w:val="00B90CE4"/>
    <w:rsid w:val="00B92FC4"/>
    <w:rsid w:val="00BA406A"/>
    <w:rsid w:val="00BA40D3"/>
    <w:rsid w:val="00BA6B36"/>
    <w:rsid w:val="00BA6FB2"/>
    <w:rsid w:val="00BB0EE7"/>
    <w:rsid w:val="00BB4048"/>
    <w:rsid w:val="00BB4B0C"/>
    <w:rsid w:val="00BB60E8"/>
    <w:rsid w:val="00BC1EBA"/>
    <w:rsid w:val="00BC54D9"/>
    <w:rsid w:val="00BE4DA1"/>
    <w:rsid w:val="00BE6E7E"/>
    <w:rsid w:val="00BE7FE3"/>
    <w:rsid w:val="00BF0205"/>
    <w:rsid w:val="00BF27E3"/>
    <w:rsid w:val="00BF3B59"/>
    <w:rsid w:val="00BF5D1C"/>
    <w:rsid w:val="00BF6353"/>
    <w:rsid w:val="00BF7EC3"/>
    <w:rsid w:val="00BF7F7F"/>
    <w:rsid w:val="00C02687"/>
    <w:rsid w:val="00C16C5E"/>
    <w:rsid w:val="00C33E32"/>
    <w:rsid w:val="00C36281"/>
    <w:rsid w:val="00C37484"/>
    <w:rsid w:val="00C425E8"/>
    <w:rsid w:val="00C45572"/>
    <w:rsid w:val="00C45EBC"/>
    <w:rsid w:val="00C4771F"/>
    <w:rsid w:val="00C54FA2"/>
    <w:rsid w:val="00C61497"/>
    <w:rsid w:val="00C62C83"/>
    <w:rsid w:val="00C713BD"/>
    <w:rsid w:val="00C72B3D"/>
    <w:rsid w:val="00C74EF8"/>
    <w:rsid w:val="00C758E8"/>
    <w:rsid w:val="00C800AC"/>
    <w:rsid w:val="00C91768"/>
    <w:rsid w:val="00C9191F"/>
    <w:rsid w:val="00C957E4"/>
    <w:rsid w:val="00CA16E1"/>
    <w:rsid w:val="00CC02D8"/>
    <w:rsid w:val="00CC0FA9"/>
    <w:rsid w:val="00CC381B"/>
    <w:rsid w:val="00CC49C5"/>
    <w:rsid w:val="00CC6CFF"/>
    <w:rsid w:val="00CD7228"/>
    <w:rsid w:val="00CD776F"/>
    <w:rsid w:val="00CE4DF0"/>
    <w:rsid w:val="00D0297E"/>
    <w:rsid w:val="00D13B1D"/>
    <w:rsid w:val="00D15AA7"/>
    <w:rsid w:val="00D24EA2"/>
    <w:rsid w:val="00D31CB1"/>
    <w:rsid w:val="00D3554E"/>
    <w:rsid w:val="00D363D4"/>
    <w:rsid w:val="00D42060"/>
    <w:rsid w:val="00D42281"/>
    <w:rsid w:val="00D46F91"/>
    <w:rsid w:val="00D50F14"/>
    <w:rsid w:val="00D51C6A"/>
    <w:rsid w:val="00D52F16"/>
    <w:rsid w:val="00D620EA"/>
    <w:rsid w:val="00D62BA6"/>
    <w:rsid w:val="00D7011E"/>
    <w:rsid w:val="00D72DC2"/>
    <w:rsid w:val="00D86D91"/>
    <w:rsid w:val="00D93C42"/>
    <w:rsid w:val="00D97CD5"/>
    <w:rsid w:val="00DA01B5"/>
    <w:rsid w:val="00DA0ACC"/>
    <w:rsid w:val="00DA1E02"/>
    <w:rsid w:val="00DB47FA"/>
    <w:rsid w:val="00DB507B"/>
    <w:rsid w:val="00DB6A55"/>
    <w:rsid w:val="00DC533D"/>
    <w:rsid w:val="00DC6227"/>
    <w:rsid w:val="00DD1A47"/>
    <w:rsid w:val="00DD56A9"/>
    <w:rsid w:val="00DD57DD"/>
    <w:rsid w:val="00DD7595"/>
    <w:rsid w:val="00DE0978"/>
    <w:rsid w:val="00DE381B"/>
    <w:rsid w:val="00DE40E6"/>
    <w:rsid w:val="00DE7193"/>
    <w:rsid w:val="00DF233D"/>
    <w:rsid w:val="00DF3CD0"/>
    <w:rsid w:val="00DF486B"/>
    <w:rsid w:val="00DF4F3D"/>
    <w:rsid w:val="00E0160A"/>
    <w:rsid w:val="00E0199E"/>
    <w:rsid w:val="00E03992"/>
    <w:rsid w:val="00E130C2"/>
    <w:rsid w:val="00E15247"/>
    <w:rsid w:val="00E16147"/>
    <w:rsid w:val="00E17EFB"/>
    <w:rsid w:val="00E17F9C"/>
    <w:rsid w:val="00E372A4"/>
    <w:rsid w:val="00E43D5A"/>
    <w:rsid w:val="00E475ED"/>
    <w:rsid w:val="00E511F2"/>
    <w:rsid w:val="00E6149C"/>
    <w:rsid w:val="00E61A24"/>
    <w:rsid w:val="00E64CEF"/>
    <w:rsid w:val="00E70609"/>
    <w:rsid w:val="00E707E4"/>
    <w:rsid w:val="00E72A28"/>
    <w:rsid w:val="00E73E4A"/>
    <w:rsid w:val="00E74407"/>
    <w:rsid w:val="00E75E1D"/>
    <w:rsid w:val="00E81430"/>
    <w:rsid w:val="00EA7331"/>
    <w:rsid w:val="00EA7EA7"/>
    <w:rsid w:val="00EB02B7"/>
    <w:rsid w:val="00EB53D8"/>
    <w:rsid w:val="00EB69CB"/>
    <w:rsid w:val="00EC2D6B"/>
    <w:rsid w:val="00EC3006"/>
    <w:rsid w:val="00ED2483"/>
    <w:rsid w:val="00ED3C53"/>
    <w:rsid w:val="00ED485C"/>
    <w:rsid w:val="00EE1DFD"/>
    <w:rsid w:val="00EE6DB6"/>
    <w:rsid w:val="00EF10C1"/>
    <w:rsid w:val="00EF5AB4"/>
    <w:rsid w:val="00F006F0"/>
    <w:rsid w:val="00F0193D"/>
    <w:rsid w:val="00F1311C"/>
    <w:rsid w:val="00F21761"/>
    <w:rsid w:val="00F21DA5"/>
    <w:rsid w:val="00F30B9D"/>
    <w:rsid w:val="00F31AE4"/>
    <w:rsid w:val="00F33E34"/>
    <w:rsid w:val="00F40051"/>
    <w:rsid w:val="00F422B8"/>
    <w:rsid w:val="00F43BB9"/>
    <w:rsid w:val="00F45DB4"/>
    <w:rsid w:val="00F62026"/>
    <w:rsid w:val="00F66041"/>
    <w:rsid w:val="00F660D5"/>
    <w:rsid w:val="00F66358"/>
    <w:rsid w:val="00F6683D"/>
    <w:rsid w:val="00F67B09"/>
    <w:rsid w:val="00F73117"/>
    <w:rsid w:val="00F7467C"/>
    <w:rsid w:val="00F748FE"/>
    <w:rsid w:val="00F77C11"/>
    <w:rsid w:val="00F857D8"/>
    <w:rsid w:val="00F8685B"/>
    <w:rsid w:val="00F91E93"/>
    <w:rsid w:val="00F93259"/>
    <w:rsid w:val="00FB00D1"/>
    <w:rsid w:val="00FB5E26"/>
    <w:rsid w:val="00FC01A3"/>
    <w:rsid w:val="00FC7F8B"/>
    <w:rsid w:val="00FD0E69"/>
    <w:rsid w:val="00FD1F4F"/>
    <w:rsid w:val="00FE1C42"/>
    <w:rsid w:val="00FE3C4B"/>
    <w:rsid w:val="00FE7F8B"/>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7A709"/>
  <w15:docId w15:val="{786239BB-C277-4631-82EF-BA3757D3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4"/>
        <w:szCs w:val="24"/>
        <w:lang w:val="en-SG" w:eastAsia="zh-CN"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30"/>
    <w:pPr>
      <w:spacing w:line="480" w:lineRule="auto"/>
      <w:ind w:firstLine="720"/>
      <w:contextualSpacing/>
      <w:mirrorIndents/>
    </w:pPr>
    <w:rPr>
      <w:lang w:val="en-GB"/>
    </w:rPr>
  </w:style>
  <w:style w:type="paragraph" w:styleId="Heading1">
    <w:name w:val="heading 1"/>
    <w:basedOn w:val="Normal"/>
    <w:next w:val="Normal"/>
    <w:link w:val="Heading1Char"/>
    <w:uiPriority w:val="9"/>
    <w:qFormat/>
    <w:rsid w:val="00E81430"/>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430"/>
    <w:rPr>
      <w:rFonts w:asciiTheme="majorHAnsi" w:eastAsiaTheme="majorEastAsia" w:hAnsiTheme="majorHAnsi" w:cstheme="majorBidi"/>
      <w:b/>
      <w:bCs/>
      <w:color w:val="365F91" w:themeColor="accent1" w:themeShade="BF"/>
      <w:sz w:val="28"/>
      <w:szCs w:val="28"/>
      <w:lang w:val="en-US" w:eastAsia="en-US" w:bidi="en-US"/>
    </w:rPr>
  </w:style>
  <w:style w:type="character" w:styleId="CommentReference">
    <w:name w:val="annotation reference"/>
    <w:basedOn w:val="DefaultParagraphFont"/>
    <w:uiPriority w:val="99"/>
    <w:semiHidden/>
    <w:unhideWhenUsed/>
    <w:rsid w:val="00E81430"/>
    <w:rPr>
      <w:sz w:val="16"/>
      <w:szCs w:val="16"/>
    </w:rPr>
  </w:style>
  <w:style w:type="paragraph" w:styleId="CommentText">
    <w:name w:val="annotation text"/>
    <w:basedOn w:val="Normal"/>
    <w:link w:val="CommentTextChar"/>
    <w:uiPriority w:val="99"/>
    <w:semiHidden/>
    <w:unhideWhenUsed/>
    <w:rsid w:val="00E81430"/>
    <w:rPr>
      <w:sz w:val="20"/>
      <w:szCs w:val="20"/>
    </w:rPr>
  </w:style>
  <w:style w:type="character" w:customStyle="1" w:styleId="CommentTextChar">
    <w:name w:val="Comment Text Char"/>
    <w:basedOn w:val="DefaultParagraphFont"/>
    <w:link w:val="CommentText"/>
    <w:uiPriority w:val="99"/>
    <w:semiHidden/>
    <w:rsid w:val="00E81430"/>
    <w:rPr>
      <w:sz w:val="20"/>
      <w:szCs w:val="20"/>
      <w:lang w:val="en-GB"/>
    </w:rPr>
  </w:style>
  <w:style w:type="paragraph" w:styleId="CommentSubject">
    <w:name w:val="annotation subject"/>
    <w:basedOn w:val="CommentText"/>
    <w:next w:val="CommentText"/>
    <w:link w:val="CommentSubjectChar"/>
    <w:uiPriority w:val="99"/>
    <w:semiHidden/>
    <w:unhideWhenUsed/>
    <w:rsid w:val="00E81430"/>
    <w:rPr>
      <w:b/>
      <w:bCs/>
    </w:rPr>
  </w:style>
  <w:style w:type="character" w:customStyle="1" w:styleId="CommentSubjectChar">
    <w:name w:val="Comment Subject Char"/>
    <w:basedOn w:val="CommentTextChar"/>
    <w:link w:val="CommentSubject"/>
    <w:uiPriority w:val="99"/>
    <w:semiHidden/>
    <w:rsid w:val="00E81430"/>
    <w:rPr>
      <w:b/>
      <w:bCs/>
      <w:sz w:val="20"/>
      <w:szCs w:val="20"/>
      <w:lang w:val="en-GB"/>
    </w:rPr>
  </w:style>
  <w:style w:type="paragraph" w:styleId="BalloonText">
    <w:name w:val="Balloon Text"/>
    <w:basedOn w:val="Normal"/>
    <w:link w:val="BalloonTextChar"/>
    <w:uiPriority w:val="99"/>
    <w:semiHidden/>
    <w:unhideWhenUsed/>
    <w:rsid w:val="00E814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430"/>
    <w:rPr>
      <w:rFonts w:ascii="Tahoma" w:hAnsi="Tahoma" w:cs="Tahoma"/>
      <w:sz w:val="16"/>
      <w:szCs w:val="16"/>
      <w:lang w:val="en-GB"/>
    </w:rPr>
  </w:style>
  <w:style w:type="character" w:styleId="Hyperlink">
    <w:name w:val="Hyperlink"/>
    <w:basedOn w:val="DefaultParagraphFont"/>
    <w:uiPriority w:val="99"/>
    <w:semiHidden/>
    <w:unhideWhenUsed/>
    <w:rsid w:val="00E81430"/>
    <w:rPr>
      <w:color w:val="0000FF"/>
      <w:u w:val="single"/>
    </w:rPr>
  </w:style>
  <w:style w:type="paragraph" w:styleId="Bibliography">
    <w:name w:val="Bibliography"/>
    <w:basedOn w:val="Normal"/>
    <w:next w:val="Normal"/>
    <w:uiPriority w:val="37"/>
    <w:unhideWhenUsed/>
    <w:rsid w:val="00E81430"/>
  </w:style>
  <w:style w:type="table" w:styleId="TableGrid">
    <w:name w:val="Table Grid"/>
    <w:basedOn w:val="TableNormal"/>
    <w:uiPriority w:val="59"/>
    <w:rsid w:val="008701C9"/>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6C6"/>
    <w:rPr>
      <w:lang w:val="en-GB"/>
    </w:rPr>
  </w:style>
  <w:style w:type="paragraph" w:styleId="Footer">
    <w:name w:val="footer"/>
    <w:basedOn w:val="Normal"/>
    <w:link w:val="FooterChar"/>
    <w:uiPriority w:val="99"/>
    <w:unhideWhenUsed/>
    <w:rsid w:val="00201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6C6"/>
    <w:rPr>
      <w:lang w:val="en-GB"/>
    </w:rPr>
  </w:style>
  <w:style w:type="table" w:customStyle="1" w:styleId="TableGrid1">
    <w:name w:val="Table Grid1"/>
    <w:basedOn w:val="TableNormal"/>
    <w:next w:val="TableGrid"/>
    <w:uiPriority w:val="59"/>
    <w:rsid w:val="00AD53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17EFB"/>
  </w:style>
  <w:style w:type="character" w:customStyle="1" w:styleId="DateChar">
    <w:name w:val="Date Char"/>
    <w:basedOn w:val="DefaultParagraphFont"/>
    <w:link w:val="Date"/>
    <w:uiPriority w:val="99"/>
    <w:semiHidden/>
    <w:rsid w:val="00E17EFB"/>
    <w:rPr>
      <w:lang w:val="en-GB"/>
    </w:rPr>
  </w:style>
  <w:style w:type="paragraph" w:styleId="PlainText">
    <w:name w:val="Plain Text"/>
    <w:basedOn w:val="Normal"/>
    <w:link w:val="PlainTextChar"/>
    <w:uiPriority w:val="99"/>
    <w:unhideWhenUsed/>
    <w:rsid w:val="003D6C41"/>
    <w:pPr>
      <w:spacing w:after="0" w:line="240" w:lineRule="auto"/>
      <w:ind w:firstLine="0"/>
      <w:contextualSpacing w:val="0"/>
      <w:mirrorIndents w:val="0"/>
    </w:pPr>
    <w:rPr>
      <w:rFonts w:ascii="Arial Narrow" w:eastAsiaTheme="minorHAnsi" w:hAnsi="Arial Narrow" w:cstheme="minorBidi"/>
      <w:color w:val="1F497D" w:themeColor="text2"/>
      <w:szCs w:val="21"/>
      <w:lang w:val="en-US" w:eastAsia="en-US"/>
    </w:rPr>
  </w:style>
  <w:style w:type="character" w:customStyle="1" w:styleId="PlainTextChar">
    <w:name w:val="Plain Text Char"/>
    <w:basedOn w:val="DefaultParagraphFont"/>
    <w:link w:val="PlainText"/>
    <w:uiPriority w:val="99"/>
    <w:rsid w:val="003D6C41"/>
    <w:rPr>
      <w:rFonts w:ascii="Arial Narrow" w:eastAsiaTheme="minorHAnsi" w:hAnsi="Arial Narrow" w:cstheme="minorBidi"/>
      <w:color w:val="1F497D" w:themeColor="text2"/>
      <w:szCs w:val="21"/>
      <w:lang w:val="en-US" w:eastAsia="en-US"/>
    </w:rPr>
  </w:style>
  <w:style w:type="paragraph" w:styleId="FootnoteText">
    <w:name w:val="footnote text"/>
    <w:basedOn w:val="Normal"/>
    <w:link w:val="FootnoteTextChar"/>
    <w:uiPriority w:val="99"/>
    <w:semiHidden/>
    <w:unhideWhenUsed/>
    <w:rsid w:val="00D31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CB1"/>
    <w:rPr>
      <w:sz w:val="20"/>
      <w:szCs w:val="20"/>
      <w:lang w:val="en-GB"/>
    </w:rPr>
  </w:style>
  <w:style w:type="character" w:styleId="FootnoteReference">
    <w:name w:val="footnote reference"/>
    <w:basedOn w:val="DefaultParagraphFont"/>
    <w:uiPriority w:val="99"/>
    <w:semiHidden/>
    <w:unhideWhenUsed/>
    <w:rsid w:val="00D31C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gregory.liem@nie.edu.sg"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30300-DCA2-4FAE-9BC7-E5028E194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12589</Words>
  <Characters>71759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National Institute of Education (Singapore)</Company>
  <LinksUpToDate>false</LinksUpToDate>
  <CharactersWithSpaces>84180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Jerrine Khong</dc:creator>
  <cp:lastModifiedBy>Windows User</cp:lastModifiedBy>
  <cp:revision>3</cp:revision>
  <cp:lastPrinted>2015-12-21T02:01:00Z</cp:lastPrinted>
  <dcterms:created xsi:type="dcterms:W3CDTF">2017-04-04T19:11:00Z</dcterms:created>
  <dcterms:modified xsi:type="dcterms:W3CDTF">2017-04-04T19:25:00Z</dcterms:modified>
</cp:coreProperties>
</file>