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43E5C" w14:textId="77777777" w:rsidR="005106DE" w:rsidRPr="00706524" w:rsidRDefault="005106DE">
      <w:pPr>
        <w:rPr>
          <w:rFonts w:asciiTheme="majorHAnsi" w:hAnsiTheme="majorHAnsi"/>
          <w:b/>
          <w:bCs/>
          <w:color w:val="C00000"/>
          <w:sz w:val="22"/>
          <w:szCs w:val="20"/>
          <w:lang w:eastAsia="it-IT"/>
        </w:rPr>
      </w:pPr>
    </w:p>
    <w:p w14:paraId="17392F2F" w14:textId="77777777" w:rsidR="005106DE" w:rsidRDefault="005106DE">
      <w:pPr>
        <w:rPr>
          <w:rFonts w:asciiTheme="majorHAnsi" w:hAnsiTheme="majorHAnsi"/>
          <w:b/>
          <w:bCs/>
          <w:color w:val="333333"/>
          <w:sz w:val="22"/>
          <w:szCs w:val="20"/>
          <w:lang w:eastAsia="it-IT"/>
        </w:rPr>
      </w:pPr>
    </w:p>
    <w:p w14:paraId="64E416D7" w14:textId="62BA3ABF" w:rsidR="005106DE" w:rsidRPr="003D256C" w:rsidRDefault="005106DE">
      <w:pPr>
        <w:rPr>
          <w:rFonts w:asciiTheme="majorHAnsi" w:hAnsiTheme="majorHAnsi"/>
          <w:b/>
          <w:bCs/>
          <w:color w:val="333333"/>
          <w:lang w:eastAsia="it-IT"/>
        </w:rPr>
      </w:pPr>
      <w:r w:rsidRPr="003D256C">
        <w:rPr>
          <w:rFonts w:asciiTheme="majorHAnsi" w:hAnsiTheme="majorHAnsi"/>
          <w:b/>
          <w:bCs/>
          <w:color w:val="333333"/>
          <w:lang w:eastAsia="it-IT"/>
        </w:rPr>
        <w:t>When attention wanders: pupil</w:t>
      </w:r>
      <w:r w:rsidR="001C75CC" w:rsidRPr="003D256C">
        <w:rPr>
          <w:rFonts w:asciiTheme="majorHAnsi" w:hAnsiTheme="majorHAnsi"/>
          <w:b/>
          <w:bCs/>
          <w:color w:val="333333"/>
          <w:lang w:eastAsia="it-IT"/>
        </w:rPr>
        <w:t>l</w:t>
      </w:r>
      <w:r w:rsidRPr="003D256C">
        <w:rPr>
          <w:rFonts w:asciiTheme="majorHAnsi" w:hAnsiTheme="majorHAnsi"/>
          <w:b/>
          <w:bCs/>
          <w:color w:val="333333"/>
          <w:lang w:eastAsia="it-IT"/>
        </w:rPr>
        <w:t>ometric signatures of fluctuations in external attention</w:t>
      </w:r>
    </w:p>
    <w:p w14:paraId="331B698C" w14:textId="77777777" w:rsidR="005106DE" w:rsidRPr="005106DE" w:rsidRDefault="005106DE">
      <w:pPr>
        <w:rPr>
          <w:rFonts w:asciiTheme="majorHAnsi" w:hAnsiTheme="majorHAnsi"/>
          <w:bCs/>
          <w:color w:val="333333"/>
          <w:sz w:val="22"/>
          <w:szCs w:val="20"/>
          <w:lang w:eastAsia="it-IT"/>
        </w:rPr>
      </w:pPr>
    </w:p>
    <w:p w14:paraId="37780D13" w14:textId="510147A9" w:rsidR="005106DE" w:rsidRPr="005106DE" w:rsidRDefault="005106DE">
      <w:pPr>
        <w:rPr>
          <w:rFonts w:asciiTheme="majorHAnsi" w:hAnsiTheme="majorHAnsi"/>
          <w:bCs/>
          <w:color w:val="333333"/>
          <w:sz w:val="22"/>
          <w:szCs w:val="20"/>
          <w:vertAlign w:val="superscript"/>
          <w:lang w:eastAsia="it-IT"/>
        </w:rPr>
      </w:pPr>
      <w:r w:rsidRPr="005106DE">
        <w:rPr>
          <w:rFonts w:asciiTheme="majorHAnsi" w:hAnsiTheme="majorHAnsi"/>
          <w:bCs/>
          <w:color w:val="333333"/>
          <w:sz w:val="22"/>
          <w:szCs w:val="20"/>
          <w:lang w:eastAsia="it-IT"/>
        </w:rPr>
        <w:t>Mahiko Konishi</w:t>
      </w:r>
      <w:r w:rsidRPr="005106DE">
        <w:rPr>
          <w:rFonts w:asciiTheme="majorHAnsi" w:hAnsiTheme="majorHAnsi"/>
          <w:bCs/>
          <w:color w:val="333333"/>
          <w:sz w:val="22"/>
          <w:szCs w:val="20"/>
          <w:vertAlign w:val="superscript"/>
          <w:lang w:eastAsia="it-IT"/>
        </w:rPr>
        <w:t>1</w:t>
      </w:r>
      <w:r w:rsidRPr="005106DE">
        <w:rPr>
          <w:rFonts w:asciiTheme="majorHAnsi" w:hAnsiTheme="majorHAnsi"/>
          <w:bCs/>
          <w:color w:val="333333"/>
          <w:sz w:val="22"/>
          <w:szCs w:val="20"/>
          <w:lang w:eastAsia="it-IT"/>
        </w:rPr>
        <w:t>, Kevin Brown</w:t>
      </w:r>
      <w:r w:rsidRPr="005106DE">
        <w:rPr>
          <w:rFonts w:asciiTheme="majorHAnsi" w:hAnsiTheme="majorHAnsi"/>
          <w:bCs/>
          <w:color w:val="333333"/>
          <w:sz w:val="22"/>
          <w:szCs w:val="20"/>
          <w:vertAlign w:val="superscript"/>
          <w:lang w:eastAsia="it-IT"/>
        </w:rPr>
        <w:t>2</w:t>
      </w:r>
      <w:r w:rsidR="00273B27">
        <w:rPr>
          <w:rFonts w:asciiTheme="majorHAnsi" w:hAnsiTheme="majorHAnsi"/>
          <w:bCs/>
          <w:color w:val="333333"/>
          <w:sz w:val="22"/>
          <w:szCs w:val="20"/>
          <w:vertAlign w:val="superscript"/>
          <w:lang w:eastAsia="it-IT"/>
        </w:rPr>
        <w:t>,3</w:t>
      </w:r>
      <w:r w:rsidR="001D00D6">
        <w:rPr>
          <w:rFonts w:asciiTheme="majorHAnsi" w:hAnsiTheme="majorHAnsi"/>
          <w:bCs/>
          <w:color w:val="333333"/>
          <w:sz w:val="22"/>
          <w:szCs w:val="20"/>
          <w:lang w:eastAsia="it-IT"/>
        </w:rPr>
        <w:t>, Luca Battaglini</w:t>
      </w:r>
      <w:r w:rsidR="00273B27">
        <w:rPr>
          <w:rFonts w:asciiTheme="majorHAnsi" w:hAnsiTheme="majorHAnsi"/>
          <w:bCs/>
          <w:color w:val="333333"/>
          <w:sz w:val="22"/>
          <w:szCs w:val="20"/>
          <w:vertAlign w:val="superscript"/>
          <w:lang w:eastAsia="it-IT"/>
        </w:rPr>
        <w:t>4</w:t>
      </w:r>
      <w:r w:rsidR="001D00D6">
        <w:rPr>
          <w:rFonts w:asciiTheme="majorHAnsi" w:hAnsiTheme="majorHAnsi"/>
          <w:bCs/>
          <w:color w:val="333333"/>
          <w:sz w:val="22"/>
          <w:szCs w:val="20"/>
          <w:lang w:eastAsia="it-IT"/>
        </w:rPr>
        <w:t xml:space="preserve">, </w:t>
      </w:r>
      <w:r w:rsidRPr="005106DE">
        <w:rPr>
          <w:rFonts w:asciiTheme="majorHAnsi" w:hAnsiTheme="majorHAnsi"/>
          <w:bCs/>
          <w:color w:val="333333"/>
          <w:sz w:val="22"/>
          <w:szCs w:val="20"/>
          <w:lang w:eastAsia="it-IT"/>
        </w:rPr>
        <w:t>and Jonathan Smallwood</w:t>
      </w:r>
      <w:r w:rsidRPr="005106DE">
        <w:rPr>
          <w:rFonts w:asciiTheme="majorHAnsi" w:hAnsiTheme="majorHAnsi"/>
          <w:bCs/>
          <w:color w:val="333333"/>
          <w:sz w:val="22"/>
          <w:szCs w:val="20"/>
          <w:vertAlign w:val="superscript"/>
          <w:lang w:eastAsia="it-IT"/>
        </w:rPr>
        <w:t>1</w:t>
      </w:r>
    </w:p>
    <w:p w14:paraId="258BD08D" w14:textId="77777777" w:rsidR="005106DE" w:rsidRPr="005106DE" w:rsidRDefault="005106DE">
      <w:pPr>
        <w:rPr>
          <w:rFonts w:asciiTheme="majorHAnsi" w:hAnsiTheme="majorHAnsi"/>
          <w:bCs/>
          <w:color w:val="333333"/>
          <w:sz w:val="22"/>
          <w:szCs w:val="20"/>
          <w:vertAlign w:val="superscript"/>
          <w:lang w:eastAsia="it-IT"/>
        </w:rPr>
      </w:pPr>
    </w:p>
    <w:p w14:paraId="3719B5D7" w14:textId="570FDD07" w:rsidR="005106DE" w:rsidRPr="001F4C59" w:rsidRDefault="001C75CC">
      <w:pPr>
        <w:rPr>
          <w:rFonts w:asciiTheme="majorHAnsi" w:hAnsiTheme="majorHAnsi"/>
          <w:bCs/>
          <w:color w:val="333333"/>
          <w:sz w:val="22"/>
          <w:szCs w:val="20"/>
          <w:lang w:eastAsia="it-IT"/>
        </w:rPr>
      </w:pPr>
      <w:r>
        <w:rPr>
          <w:rFonts w:asciiTheme="majorHAnsi" w:hAnsiTheme="majorHAnsi"/>
          <w:bCs/>
          <w:color w:val="333333"/>
          <w:sz w:val="22"/>
          <w:szCs w:val="20"/>
          <w:vertAlign w:val="superscript"/>
          <w:lang w:eastAsia="it-IT"/>
        </w:rPr>
        <w:t xml:space="preserve">1 </w:t>
      </w:r>
      <w:r w:rsidR="005106DE" w:rsidRPr="005106DE">
        <w:rPr>
          <w:rFonts w:asciiTheme="majorHAnsi" w:hAnsiTheme="majorHAnsi"/>
          <w:bCs/>
          <w:color w:val="333333"/>
          <w:sz w:val="22"/>
          <w:szCs w:val="20"/>
          <w:lang w:eastAsia="it-IT"/>
        </w:rPr>
        <w:t>Department of Psy</w:t>
      </w:r>
      <w:r w:rsidR="001F1822">
        <w:rPr>
          <w:rFonts w:asciiTheme="majorHAnsi" w:hAnsiTheme="majorHAnsi"/>
          <w:bCs/>
          <w:color w:val="333333"/>
          <w:sz w:val="22"/>
          <w:szCs w:val="20"/>
          <w:lang w:eastAsia="it-IT"/>
        </w:rPr>
        <w:t>chology, University of York, He</w:t>
      </w:r>
      <w:r w:rsidR="005106DE" w:rsidRPr="005106DE">
        <w:rPr>
          <w:rFonts w:asciiTheme="majorHAnsi" w:hAnsiTheme="majorHAnsi"/>
          <w:bCs/>
          <w:color w:val="333333"/>
          <w:sz w:val="22"/>
          <w:szCs w:val="20"/>
          <w:lang w:eastAsia="it-IT"/>
        </w:rPr>
        <w:t>slington, England, United Kingdom.</w:t>
      </w:r>
    </w:p>
    <w:p w14:paraId="2733AA76" w14:textId="043BE9E3" w:rsidR="005106DE" w:rsidRDefault="005106DE">
      <w:pPr>
        <w:rPr>
          <w:rFonts w:asciiTheme="majorHAnsi" w:hAnsiTheme="majorHAnsi"/>
          <w:bCs/>
          <w:color w:val="333333"/>
          <w:sz w:val="22"/>
          <w:szCs w:val="20"/>
          <w:lang w:eastAsia="it-IT"/>
        </w:rPr>
      </w:pPr>
      <w:r w:rsidRPr="005106DE">
        <w:rPr>
          <w:rFonts w:asciiTheme="majorHAnsi" w:hAnsiTheme="majorHAnsi"/>
          <w:bCs/>
          <w:color w:val="333333"/>
          <w:sz w:val="22"/>
          <w:szCs w:val="20"/>
          <w:vertAlign w:val="superscript"/>
          <w:lang w:eastAsia="it-IT"/>
        </w:rPr>
        <w:t xml:space="preserve">2 </w:t>
      </w:r>
      <w:r w:rsidRPr="005106DE">
        <w:rPr>
          <w:rFonts w:asciiTheme="majorHAnsi" w:hAnsiTheme="majorHAnsi"/>
          <w:bCs/>
          <w:color w:val="333333"/>
          <w:sz w:val="22"/>
          <w:szCs w:val="20"/>
          <w:lang w:eastAsia="it-IT"/>
        </w:rPr>
        <w:t>Department</w:t>
      </w:r>
      <w:r w:rsidR="00273B27">
        <w:rPr>
          <w:rFonts w:asciiTheme="majorHAnsi" w:hAnsiTheme="majorHAnsi"/>
          <w:bCs/>
          <w:color w:val="333333"/>
          <w:sz w:val="22"/>
          <w:szCs w:val="20"/>
          <w:lang w:eastAsia="it-IT"/>
        </w:rPr>
        <w:t>s</w:t>
      </w:r>
      <w:r w:rsidRPr="005106DE">
        <w:rPr>
          <w:rFonts w:asciiTheme="majorHAnsi" w:hAnsiTheme="majorHAnsi"/>
          <w:bCs/>
          <w:color w:val="333333"/>
          <w:sz w:val="22"/>
          <w:szCs w:val="20"/>
          <w:lang w:eastAsia="it-IT"/>
        </w:rPr>
        <w:t xml:space="preserve"> of Biomedi</w:t>
      </w:r>
      <w:r w:rsidR="001F1822">
        <w:rPr>
          <w:rFonts w:asciiTheme="majorHAnsi" w:hAnsiTheme="majorHAnsi"/>
          <w:bCs/>
          <w:color w:val="333333"/>
          <w:sz w:val="22"/>
          <w:szCs w:val="20"/>
          <w:lang w:eastAsia="it-IT"/>
        </w:rPr>
        <w:t>c</w:t>
      </w:r>
      <w:r w:rsidRPr="005106DE">
        <w:rPr>
          <w:rFonts w:asciiTheme="majorHAnsi" w:hAnsiTheme="majorHAnsi"/>
          <w:bCs/>
          <w:color w:val="333333"/>
          <w:sz w:val="22"/>
          <w:szCs w:val="20"/>
          <w:lang w:eastAsia="it-IT"/>
        </w:rPr>
        <w:t>al Engineering</w:t>
      </w:r>
      <w:r w:rsidR="00273B27">
        <w:rPr>
          <w:rFonts w:asciiTheme="majorHAnsi" w:hAnsiTheme="majorHAnsi"/>
          <w:bCs/>
          <w:color w:val="333333"/>
          <w:sz w:val="22"/>
          <w:szCs w:val="20"/>
          <w:lang w:eastAsia="it-IT"/>
        </w:rPr>
        <w:t>, Physics, Chemical and Biomolecular Engineering and Marine Sciences</w:t>
      </w:r>
      <w:r w:rsidRPr="005106DE">
        <w:rPr>
          <w:rFonts w:asciiTheme="majorHAnsi" w:hAnsiTheme="majorHAnsi"/>
          <w:bCs/>
          <w:color w:val="333333"/>
          <w:sz w:val="22"/>
          <w:szCs w:val="20"/>
          <w:lang w:eastAsia="it-IT"/>
        </w:rPr>
        <w:t>, University of Conne</w:t>
      </w:r>
      <w:r w:rsidR="001F1822">
        <w:rPr>
          <w:rFonts w:asciiTheme="majorHAnsi" w:hAnsiTheme="majorHAnsi"/>
          <w:bCs/>
          <w:color w:val="333333"/>
          <w:sz w:val="22"/>
          <w:szCs w:val="20"/>
          <w:lang w:eastAsia="it-IT"/>
        </w:rPr>
        <w:t>c</w:t>
      </w:r>
      <w:r w:rsidRPr="005106DE">
        <w:rPr>
          <w:rFonts w:asciiTheme="majorHAnsi" w:hAnsiTheme="majorHAnsi"/>
          <w:bCs/>
          <w:color w:val="333333"/>
          <w:sz w:val="22"/>
          <w:szCs w:val="20"/>
          <w:lang w:eastAsia="it-IT"/>
        </w:rPr>
        <w:t xml:space="preserve">ticut, </w:t>
      </w:r>
      <w:r w:rsidR="00273B27">
        <w:rPr>
          <w:rFonts w:asciiTheme="majorHAnsi" w:hAnsiTheme="majorHAnsi"/>
          <w:bCs/>
          <w:color w:val="333333"/>
          <w:sz w:val="22"/>
          <w:szCs w:val="20"/>
          <w:lang w:eastAsia="it-IT"/>
        </w:rPr>
        <w:t>Storrs, CT</w:t>
      </w:r>
      <w:r w:rsidRPr="005106DE">
        <w:rPr>
          <w:rFonts w:asciiTheme="majorHAnsi" w:hAnsiTheme="majorHAnsi"/>
          <w:bCs/>
          <w:color w:val="333333"/>
          <w:sz w:val="22"/>
          <w:szCs w:val="20"/>
          <w:lang w:eastAsia="it-IT"/>
        </w:rPr>
        <w:t>, United States of America</w:t>
      </w:r>
    </w:p>
    <w:p w14:paraId="256416D0" w14:textId="3BC70DC5" w:rsidR="00273B27" w:rsidRDefault="00273B27">
      <w:pPr>
        <w:rPr>
          <w:rFonts w:asciiTheme="majorHAnsi" w:hAnsiTheme="majorHAnsi"/>
          <w:bCs/>
          <w:color w:val="333333"/>
          <w:sz w:val="22"/>
          <w:szCs w:val="20"/>
          <w:lang w:eastAsia="it-IT"/>
        </w:rPr>
      </w:pPr>
      <w:r>
        <w:rPr>
          <w:rFonts w:asciiTheme="majorHAnsi" w:hAnsiTheme="majorHAnsi"/>
          <w:bCs/>
          <w:color w:val="333333"/>
          <w:sz w:val="22"/>
          <w:szCs w:val="20"/>
          <w:vertAlign w:val="superscript"/>
          <w:lang w:eastAsia="it-IT"/>
        </w:rPr>
        <w:t xml:space="preserve">3 </w:t>
      </w:r>
      <w:r>
        <w:rPr>
          <w:rFonts w:asciiTheme="majorHAnsi" w:hAnsiTheme="majorHAnsi"/>
          <w:bCs/>
          <w:color w:val="333333"/>
          <w:sz w:val="22"/>
          <w:szCs w:val="20"/>
          <w:lang w:eastAsia="it-IT"/>
        </w:rPr>
        <w:t>Connecticut Institute for the Brain and Cognitive Sciences, CT, USA</w:t>
      </w:r>
    </w:p>
    <w:p w14:paraId="59D408C8" w14:textId="12A7F2B3" w:rsidR="001D00D6" w:rsidRPr="001D00D6" w:rsidRDefault="00273B27">
      <w:pPr>
        <w:rPr>
          <w:rFonts w:asciiTheme="majorHAnsi" w:hAnsiTheme="majorHAnsi"/>
          <w:bCs/>
          <w:color w:val="333333"/>
          <w:sz w:val="22"/>
          <w:szCs w:val="20"/>
          <w:lang w:eastAsia="it-IT"/>
        </w:rPr>
      </w:pPr>
      <w:r>
        <w:rPr>
          <w:rFonts w:asciiTheme="majorHAnsi" w:hAnsiTheme="majorHAnsi"/>
          <w:bCs/>
          <w:color w:val="333333"/>
          <w:sz w:val="22"/>
          <w:szCs w:val="20"/>
          <w:vertAlign w:val="superscript"/>
          <w:lang w:eastAsia="it-IT"/>
        </w:rPr>
        <w:t>4</w:t>
      </w:r>
      <w:r w:rsidR="001D00D6">
        <w:rPr>
          <w:rFonts w:asciiTheme="majorHAnsi" w:hAnsiTheme="majorHAnsi"/>
          <w:bCs/>
          <w:color w:val="333333"/>
          <w:sz w:val="22"/>
          <w:szCs w:val="20"/>
          <w:vertAlign w:val="superscript"/>
          <w:lang w:eastAsia="it-IT"/>
        </w:rPr>
        <w:t xml:space="preserve"> </w:t>
      </w:r>
      <w:r w:rsidR="001D00D6" w:rsidRPr="001D00D6">
        <w:rPr>
          <w:rFonts w:asciiTheme="majorHAnsi" w:hAnsiTheme="majorHAnsi"/>
          <w:bCs/>
          <w:color w:val="333333"/>
          <w:sz w:val="22"/>
          <w:szCs w:val="20"/>
          <w:lang w:eastAsia="it-IT"/>
        </w:rPr>
        <w:t>Department General Psychology, University of Padua</w:t>
      </w:r>
      <w:r w:rsidR="001D00D6">
        <w:rPr>
          <w:rFonts w:asciiTheme="majorHAnsi" w:hAnsiTheme="majorHAnsi"/>
          <w:bCs/>
          <w:color w:val="333333"/>
          <w:sz w:val="22"/>
          <w:szCs w:val="20"/>
          <w:lang w:eastAsia="it-IT"/>
        </w:rPr>
        <w:t>, Padua, Italy</w:t>
      </w:r>
    </w:p>
    <w:p w14:paraId="3AFE476A" w14:textId="77777777" w:rsidR="005106DE" w:rsidRDefault="005106DE">
      <w:pPr>
        <w:rPr>
          <w:rFonts w:asciiTheme="majorHAnsi" w:hAnsiTheme="majorHAnsi"/>
          <w:bCs/>
          <w:color w:val="333333"/>
          <w:sz w:val="22"/>
          <w:szCs w:val="20"/>
          <w:lang w:eastAsia="it-IT"/>
        </w:rPr>
      </w:pPr>
    </w:p>
    <w:p w14:paraId="3E8027A0" w14:textId="77777777" w:rsidR="005106DE" w:rsidRDefault="005106DE">
      <w:pPr>
        <w:rPr>
          <w:rFonts w:asciiTheme="majorHAnsi" w:hAnsiTheme="majorHAnsi"/>
          <w:bCs/>
          <w:color w:val="333333"/>
          <w:sz w:val="22"/>
          <w:szCs w:val="20"/>
          <w:lang w:eastAsia="it-IT"/>
        </w:rPr>
      </w:pPr>
      <w:r>
        <w:rPr>
          <w:rFonts w:asciiTheme="majorHAnsi" w:hAnsiTheme="majorHAnsi"/>
          <w:bCs/>
          <w:color w:val="333333"/>
          <w:sz w:val="22"/>
          <w:szCs w:val="20"/>
          <w:lang w:eastAsia="it-IT"/>
        </w:rPr>
        <w:t>Address for correspondence:</w:t>
      </w:r>
    </w:p>
    <w:p w14:paraId="4340EF9E" w14:textId="6F6809AD" w:rsidR="005106DE" w:rsidRDefault="005106DE">
      <w:pPr>
        <w:rPr>
          <w:rFonts w:asciiTheme="majorHAnsi" w:hAnsiTheme="majorHAnsi"/>
          <w:bCs/>
          <w:color w:val="333333"/>
          <w:sz w:val="22"/>
          <w:szCs w:val="20"/>
          <w:lang w:eastAsia="it-IT"/>
        </w:rPr>
      </w:pPr>
      <w:r>
        <w:rPr>
          <w:rFonts w:asciiTheme="majorHAnsi" w:hAnsiTheme="majorHAnsi"/>
          <w:bCs/>
          <w:color w:val="333333"/>
          <w:sz w:val="22"/>
          <w:szCs w:val="20"/>
          <w:lang w:eastAsia="it-IT"/>
        </w:rPr>
        <w:t>Mahiko Konishi, Department of Psy</w:t>
      </w:r>
      <w:r w:rsidR="001F1822">
        <w:rPr>
          <w:rFonts w:asciiTheme="majorHAnsi" w:hAnsiTheme="majorHAnsi"/>
          <w:bCs/>
          <w:color w:val="333333"/>
          <w:sz w:val="22"/>
          <w:szCs w:val="20"/>
          <w:lang w:eastAsia="it-IT"/>
        </w:rPr>
        <w:t>chology, University of York, He</w:t>
      </w:r>
      <w:r>
        <w:rPr>
          <w:rFonts w:asciiTheme="majorHAnsi" w:hAnsiTheme="majorHAnsi"/>
          <w:bCs/>
          <w:color w:val="333333"/>
          <w:sz w:val="22"/>
          <w:szCs w:val="20"/>
          <w:lang w:eastAsia="it-IT"/>
        </w:rPr>
        <w:t>slington, England.</w:t>
      </w:r>
    </w:p>
    <w:p w14:paraId="76F60AC5" w14:textId="3DA3CE53" w:rsidR="005106DE" w:rsidRPr="005106DE" w:rsidRDefault="005106DE">
      <w:pPr>
        <w:rPr>
          <w:rFonts w:asciiTheme="majorHAnsi" w:hAnsiTheme="majorHAnsi"/>
          <w:b/>
          <w:bCs/>
          <w:color w:val="333333"/>
          <w:sz w:val="22"/>
          <w:szCs w:val="20"/>
          <w:vertAlign w:val="superscript"/>
          <w:lang w:eastAsia="it-IT"/>
        </w:rPr>
      </w:pPr>
      <w:r>
        <w:rPr>
          <w:rFonts w:asciiTheme="majorHAnsi" w:hAnsiTheme="majorHAnsi"/>
          <w:bCs/>
          <w:color w:val="333333"/>
          <w:sz w:val="22"/>
          <w:szCs w:val="20"/>
          <w:lang w:eastAsia="it-IT"/>
        </w:rPr>
        <w:t>Email: konishi@gmail.com.</w:t>
      </w:r>
      <w:r w:rsidRPr="005106DE">
        <w:rPr>
          <w:rFonts w:asciiTheme="majorHAnsi" w:hAnsiTheme="majorHAnsi"/>
          <w:b/>
          <w:bCs/>
          <w:color w:val="333333"/>
          <w:sz w:val="22"/>
          <w:szCs w:val="20"/>
          <w:vertAlign w:val="superscript"/>
          <w:lang w:eastAsia="it-IT"/>
        </w:rPr>
        <w:br w:type="page"/>
      </w:r>
    </w:p>
    <w:p w14:paraId="7BF06BED" w14:textId="77777777" w:rsidR="005106DE" w:rsidRPr="00D46F4A" w:rsidRDefault="005106DE" w:rsidP="00D46F4A">
      <w:pPr>
        <w:jc w:val="both"/>
        <w:rPr>
          <w:rFonts w:asciiTheme="majorHAnsi" w:hAnsiTheme="majorHAnsi"/>
          <w:b/>
          <w:bCs/>
          <w:color w:val="333333"/>
          <w:sz w:val="22"/>
          <w:szCs w:val="22"/>
          <w:lang w:eastAsia="it-IT"/>
        </w:rPr>
      </w:pPr>
      <w:r w:rsidRPr="00D46F4A">
        <w:rPr>
          <w:rFonts w:asciiTheme="majorHAnsi" w:hAnsiTheme="majorHAnsi"/>
          <w:b/>
          <w:bCs/>
          <w:color w:val="333333"/>
          <w:sz w:val="22"/>
          <w:szCs w:val="22"/>
          <w:lang w:eastAsia="it-IT"/>
        </w:rPr>
        <w:lastRenderedPageBreak/>
        <w:t>Abstract</w:t>
      </w:r>
    </w:p>
    <w:p w14:paraId="41C152F2" w14:textId="77777777" w:rsidR="005106DE" w:rsidRPr="00D46F4A" w:rsidRDefault="005106DE" w:rsidP="00D46F4A">
      <w:pPr>
        <w:jc w:val="both"/>
        <w:rPr>
          <w:rFonts w:asciiTheme="majorHAnsi" w:hAnsiTheme="majorHAnsi"/>
          <w:b/>
          <w:bCs/>
          <w:color w:val="333333"/>
          <w:sz w:val="22"/>
          <w:szCs w:val="22"/>
          <w:lang w:eastAsia="it-IT"/>
        </w:rPr>
      </w:pPr>
    </w:p>
    <w:p w14:paraId="392AB91F" w14:textId="52ADEF1A" w:rsidR="005106DE" w:rsidRDefault="005106DE" w:rsidP="00D46F4A">
      <w:pPr>
        <w:spacing w:line="360" w:lineRule="auto"/>
        <w:jc w:val="both"/>
        <w:rPr>
          <w:rFonts w:asciiTheme="majorHAnsi" w:hAnsiTheme="majorHAnsi"/>
          <w:bCs/>
          <w:color w:val="333333"/>
          <w:sz w:val="22"/>
          <w:szCs w:val="22"/>
          <w:lang w:eastAsia="it-IT"/>
        </w:rPr>
      </w:pPr>
      <w:r w:rsidRPr="00D46F4A">
        <w:rPr>
          <w:rFonts w:asciiTheme="majorHAnsi" w:hAnsiTheme="majorHAnsi"/>
          <w:bCs/>
          <w:color w:val="333333"/>
          <w:sz w:val="22"/>
          <w:szCs w:val="22"/>
          <w:lang w:eastAsia="it-IT"/>
        </w:rPr>
        <w:t>Attention is not always directed to events in the external environment</w:t>
      </w:r>
      <w:r w:rsidR="00273B27">
        <w:rPr>
          <w:rFonts w:asciiTheme="majorHAnsi" w:hAnsiTheme="majorHAnsi"/>
          <w:bCs/>
          <w:color w:val="333333"/>
          <w:sz w:val="22"/>
          <w:szCs w:val="22"/>
          <w:lang w:eastAsia="it-IT"/>
        </w:rPr>
        <w:t>.</w:t>
      </w:r>
      <w:r w:rsidRPr="00D46F4A">
        <w:rPr>
          <w:rFonts w:asciiTheme="majorHAnsi" w:hAnsiTheme="majorHAnsi"/>
          <w:bCs/>
          <w:color w:val="333333"/>
          <w:sz w:val="22"/>
          <w:szCs w:val="22"/>
          <w:lang w:eastAsia="it-IT"/>
        </w:rPr>
        <w:t xml:space="preserve"> </w:t>
      </w:r>
      <w:r w:rsidR="00273B27">
        <w:rPr>
          <w:rFonts w:asciiTheme="majorHAnsi" w:hAnsiTheme="majorHAnsi"/>
          <w:bCs/>
          <w:color w:val="333333"/>
          <w:sz w:val="22"/>
          <w:szCs w:val="22"/>
          <w:lang w:eastAsia="it-IT"/>
        </w:rPr>
        <w:t xml:space="preserve"> O</w:t>
      </w:r>
      <w:r w:rsidRPr="00D46F4A">
        <w:rPr>
          <w:rFonts w:asciiTheme="majorHAnsi" w:hAnsiTheme="majorHAnsi"/>
          <w:bCs/>
          <w:color w:val="333333"/>
          <w:sz w:val="22"/>
          <w:szCs w:val="22"/>
          <w:lang w:eastAsia="it-IT"/>
        </w:rPr>
        <w:t xml:space="preserve">n occasion our thoughts </w:t>
      </w:r>
      <w:r w:rsidR="00FC7D45" w:rsidRPr="00D46F4A">
        <w:rPr>
          <w:rFonts w:asciiTheme="majorHAnsi" w:hAnsiTheme="majorHAnsi"/>
          <w:bCs/>
          <w:color w:val="333333"/>
          <w:sz w:val="22"/>
          <w:szCs w:val="22"/>
          <w:lang w:eastAsia="it-IT"/>
        </w:rPr>
        <w:t xml:space="preserve">wander </w:t>
      </w:r>
      <w:r w:rsidRPr="00D46F4A">
        <w:rPr>
          <w:rFonts w:asciiTheme="majorHAnsi" w:hAnsiTheme="majorHAnsi"/>
          <w:bCs/>
          <w:color w:val="333333"/>
          <w:sz w:val="22"/>
          <w:szCs w:val="22"/>
          <w:lang w:eastAsia="it-IT"/>
        </w:rPr>
        <w:t>to people and places distant f</w:t>
      </w:r>
      <w:r w:rsidR="009C3187" w:rsidRPr="00D46F4A">
        <w:rPr>
          <w:rFonts w:asciiTheme="majorHAnsi" w:hAnsiTheme="majorHAnsi"/>
          <w:bCs/>
          <w:color w:val="333333"/>
          <w:sz w:val="22"/>
          <w:szCs w:val="22"/>
          <w:lang w:eastAsia="it-IT"/>
        </w:rPr>
        <w:t>rom the here and now</w:t>
      </w:r>
      <w:r w:rsidR="00273B27">
        <w:rPr>
          <w:rFonts w:asciiTheme="majorHAnsi" w:hAnsiTheme="majorHAnsi"/>
          <w:bCs/>
          <w:color w:val="333333"/>
          <w:sz w:val="22"/>
          <w:szCs w:val="22"/>
          <w:lang w:eastAsia="it-IT"/>
        </w:rPr>
        <w:t>.  S</w:t>
      </w:r>
      <w:r w:rsidR="009C3187" w:rsidRPr="00D46F4A">
        <w:rPr>
          <w:rFonts w:asciiTheme="majorHAnsi" w:hAnsiTheme="majorHAnsi"/>
          <w:bCs/>
          <w:color w:val="333333"/>
          <w:sz w:val="22"/>
          <w:szCs w:val="22"/>
          <w:lang w:eastAsia="it-IT"/>
        </w:rPr>
        <w:t xml:space="preserve">ometimes, this </w:t>
      </w:r>
      <w:r w:rsidR="00B154F3" w:rsidRPr="00D46F4A">
        <w:rPr>
          <w:rFonts w:asciiTheme="majorHAnsi" w:hAnsiTheme="majorHAnsi"/>
          <w:bCs/>
          <w:color w:val="333333"/>
          <w:sz w:val="22"/>
          <w:szCs w:val="22"/>
          <w:lang w:eastAsia="it-IT"/>
        </w:rPr>
        <w:t>lack of external attention can compromise ongoing task performance</w:t>
      </w:r>
      <w:r w:rsidRPr="00D46F4A">
        <w:rPr>
          <w:rFonts w:asciiTheme="majorHAnsi" w:hAnsiTheme="majorHAnsi"/>
          <w:bCs/>
          <w:color w:val="333333"/>
          <w:sz w:val="22"/>
          <w:szCs w:val="22"/>
          <w:lang w:eastAsia="it-IT"/>
        </w:rPr>
        <w:t xml:space="preserve">. In the current study we set out to understand the extent to which </w:t>
      </w:r>
      <w:r w:rsidR="00B154F3" w:rsidRPr="00D46F4A">
        <w:rPr>
          <w:rFonts w:asciiTheme="majorHAnsi" w:hAnsiTheme="majorHAnsi"/>
          <w:bCs/>
          <w:color w:val="333333"/>
          <w:sz w:val="22"/>
          <w:szCs w:val="22"/>
          <w:lang w:eastAsia="it-IT"/>
        </w:rPr>
        <w:t xml:space="preserve">states of internal and </w:t>
      </w:r>
      <w:r w:rsidRPr="00D46F4A">
        <w:rPr>
          <w:rFonts w:asciiTheme="majorHAnsi" w:hAnsiTheme="majorHAnsi"/>
          <w:bCs/>
          <w:color w:val="333333"/>
          <w:sz w:val="22"/>
          <w:szCs w:val="22"/>
          <w:lang w:eastAsia="it-IT"/>
        </w:rPr>
        <w:t>external attention can be determined using pupi</w:t>
      </w:r>
      <w:r w:rsidR="00AC7984" w:rsidRPr="00D46F4A">
        <w:rPr>
          <w:rFonts w:asciiTheme="majorHAnsi" w:hAnsiTheme="majorHAnsi"/>
          <w:bCs/>
          <w:color w:val="333333"/>
          <w:sz w:val="22"/>
          <w:szCs w:val="22"/>
          <w:lang w:eastAsia="it-IT"/>
        </w:rPr>
        <w:t>l</w:t>
      </w:r>
      <w:r w:rsidRPr="00D46F4A">
        <w:rPr>
          <w:rFonts w:asciiTheme="majorHAnsi" w:hAnsiTheme="majorHAnsi"/>
          <w:bCs/>
          <w:color w:val="333333"/>
          <w:sz w:val="22"/>
          <w:szCs w:val="22"/>
          <w:lang w:eastAsia="it-IT"/>
        </w:rPr>
        <w:t xml:space="preserve">lometry as an index of </w:t>
      </w:r>
      <w:r w:rsidR="00B154F3" w:rsidRPr="00D46F4A">
        <w:rPr>
          <w:rFonts w:asciiTheme="majorHAnsi" w:hAnsiTheme="majorHAnsi"/>
          <w:bCs/>
          <w:color w:val="333333"/>
          <w:sz w:val="22"/>
          <w:szCs w:val="22"/>
          <w:lang w:eastAsia="it-IT"/>
        </w:rPr>
        <w:t>ongoing cognition</w:t>
      </w:r>
      <w:r w:rsidRPr="00D46F4A">
        <w:rPr>
          <w:rFonts w:asciiTheme="majorHAnsi" w:hAnsiTheme="majorHAnsi"/>
          <w:bCs/>
          <w:color w:val="333333"/>
          <w:sz w:val="22"/>
          <w:szCs w:val="22"/>
          <w:lang w:eastAsia="it-IT"/>
        </w:rPr>
        <w:t xml:space="preserve">. In two </w:t>
      </w:r>
      <w:r w:rsidR="006E7F55">
        <w:rPr>
          <w:rFonts w:asciiTheme="majorHAnsi" w:hAnsiTheme="majorHAnsi"/>
          <w:bCs/>
          <w:color w:val="333333"/>
          <w:sz w:val="22"/>
          <w:szCs w:val="22"/>
          <w:lang w:eastAsia="it-IT"/>
        </w:rPr>
        <w:t>experiments</w:t>
      </w:r>
      <w:r w:rsidR="006E7F55" w:rsidRPr="00D46F4A">
        <w:rPr>
          <w:rFonts w:asciiTheme="majorHAnsi" w:hAnsiTheme="majorHAnsi"/>
          <w:bCs/>
          <w:color w:val="333333"/>
          <w:sz w:val="22"/>
          <w:szCs w:val="22"/>
          <w:lang w:eastAsia="it-IT"/>
        </w:rPr>
        <w:t xml:space="preserve"> </w:t>
      </w:r>
      <w:r w:rsidRPr="00D46F4A">
        <w:rPr>
          <w:rFonts w:asciiTheme="majorHAnsi" w:hAnsiTheme="majorHAnsi"/>
          <w:bCs/>
          <w:color w:val="333333"/>
          <w:sz w:val="22"/>
          <w:szCs w:val="22"/>
          <w:lang w:eastAsia="it-IT"/>
        </w:rPr>
        <w:t>we found tha</w:t>
      </w:r>
      <w:r w:rsidR="001F1822" w:rsidRPr="00D46F4A">
        <w:rPr>
          <w:rFonts w:asciiTheme="majorHAnsi" w:hAnsiTheme="majorHAnsi"/>
          <w:bCs/>
          <w:color w:val="333333"/>
          <w:sz w:val="22"/>
          <w:szCs w:val="22"/>
          <w:lang w:eastAsia="it-IT"/>
        </w:rPr>
        <w:t>t periods of slow responding were</w:t>
      </w:r>
      <w:r w:rsidRPr="00D46F4A">
        <w:rPr>
          <w:rFonts w:asciiTheme="majorHAnsi" w:hAnsiTheme="majorHAnsi"/>
          <w:bCs/>
          <w:color w:val="333333"/>
          <w:sz w:val="22"/>
          <w:szCs w:val="22"/>
          <w:lang w:eastAsia="it-IT"/>
        </w:rPr>
        <w:t xml:space="preserve"> associated with elevations in the baseline pupil signal over the three </w:t>
      </w:r>
      <w:r w:rsidR="0081406A">
        <w:rPr>
          <w:rFonts w:asciiTheme="majorHAnsi" w:hAnsiTheme="majorHAnsi"/>
          <w:bCs/>
          <w:color w:val="333333"/>
          <w:sz w:val="22"/>
          <w:szCs w:val="22"/>
          <w:lang w:eastAsia="it-IT"/>
        </w:rPr>
        <w:t xml:space="preserve">and a half </w:t>
      </w:r>
      <w:r w:rsidRPr="00D46F4A">
        <w:rPr>
          <w:rFonts w:asciiTheme="majorHAnsi" w:hAnsiTheme="majorHAnsi"/>
          <w:bCs/>
          <w:color w:val="333333"/>
          <w:sz w:val="22"/>
          <w:szCs w:val="22"/>
          <w:lang w:eastAsia="it-IT"/>
        </w:rPr>
        <w:t xml:space="preserve">seconds prior to </w:t>
      </w:r>
      <w:r w:rsidR="00B154F3" w:rsidRPr="00D46F4A">
        <w:rPr>
          <w:rFonts w:asciiTheme="majorHAnsi" w:hAnsiTheme="majorHAnsi"/>
          <w:bCs/>
          <w:color w:val="333333"/>
          <w:sz w:val="22"/>
          <w:szCs w:val="22"/>
          <w:lang w:eastAsia="it-IT"/>
        </w:rPr>
        <w:t>a behavioural response</w:t>
      </w:r>
      <w:r w:rsidRPr="00D46F4A">
        <w:rPr>
          <w:rFonts w:asciiTheme="majorHAnsi" w:hAnsiTheme="majorHAnsi"/>
          <w:bCs/>
          <w:color w:val="333333"/>
          <w:sz w:val="22"/>
          <w:szCs w:val="22"/>
          <w:lang w:eastAsia="it-IT"/>
        </w:rPr>
        <w:t xml:space="preserve">. In </w:t>
      </w:r>
      <w:r w:rsidR="006E7F55">
        <w:rPr>
          <w:rFonts w:asciiTheme="majorHAnsi" w:hAnsiTheme="majorHAnsi"/>
          <w:bCs/>
          <w:color w:val="333333"/>
          <w:sz w:val="22"/>
          <w:szCs w:val="22"/>
          <w:lang w:eastAsia="it-IT"/>
        </w:rPr>
        <w:t xml:space="preserve">the </w:t>
      </w:r>
      <w:r w:rsidRPr="00D46F4A">
        <w:rPr>
          <w:rFonts w:asciiTheme="majorHAnsi" w:hAnsiTheme="majorHAnsi"/>
          <w:bCs/>
          <w:color w:val="333333"/>
          <w:sz w:val="22"/>
          <w:szCs w:val="22"/>
          <w:lang w:eastAsia="it-IT"/>
        </w:rPr>
        <w:t xml:space="preserve">second </w:t>
      </w:r>
      <w:r w:rsidR="006E7F55">
        <w:rPr>
          <w:rFonts w:asciiTheme="majorHAnsi" w:hAnsiTheme="majorHAnsi"/>
          <w:bCs/>
          <w:color w:val="333333"/>
          <w:sz w:val="22"/>
          <w:szCs w:val="22"/>
          <w:lang w:eastAsia="it-IT"/>
        </w:rPr>
        <w:t>experiment</w:t>
      </w:r>
      <w:r w:rsidR="006E7F55" w:rsidRPr="00D46F4A">
        <w:rPr>
          <w:rFonts w:asciiTheme="majorHAnsi" w:hAnsiTheme="majorHAnsi"/>
          <w:bCs/>
          <w:color w:val="333333"/>
          <w:sz w:val="22"/>
          <w:szCs w:val="22"/>
          <w:lang w:eastAsia="it-IT"/>
        </w:rPr>
        <w:t xml:space="preserve"> </w:t>
      </w:r>
      <w:r w:rsidRPr="00D46F4A">
        <w:rPr>
          <w:rFonts w:asciiTheme="majorHAnsi" w:hAnsiTheme="majorHAnsi"/>
          <w:bCs/>
          <w:color w:val="333333"/>
          <w:sz w:val="22"/>
          <w:szCs w:val="22"/>
          <w:lang w:eastAsia="it-IT"/>
        </w:rPr>
        <w:t>we found that unlike be</w:t>
      </w:r>
      <w:r w:rsidR="00B154F3" w:rsidRPr="00D46F4A">
        <w:rPr>
          <w:rFonts w:asciiTheme="majorHAnsi" w:hAnsiTheme="majorHAnsi"/>
          <w:bCs/>
          <w:color w:val="333333"/>
          <w:sz w:val="22"/>
          <w:szCs w:val="22"/>
          <w:lang w:eastAsia="it-IT"/>
        </w:rPr>
        <w:t>havioural lapses, states of off-</w:t>
      </w:r>
      <w:r w:rsidRPr="00D46F4A">
        <w:rPr>
          <w:rFonts w:asciiTheme="majorHAnsi" w:hAnsiTheme="majorHAnsi"/>
          <w:bCs/>
          <w:color w:val="333333"/>
          <w:sz w:val="22"/>
          <w:szCs w:val="22"/>
          <w:lang w:eastAsia="it-IT"/>
        </w:rPr>
        <w:t xml:space="preserve">task thought, particularly those associated with a focus on the past and with an intrusive quality, were associated with reductions in the size of the pupil </w:t>
      </w:r>
      <w:r w:rsidR="00B154F3" w:rsidRPr="00D46F4A">
        <w:rPr>
          <w:rFonts w:asciiTheme="majorHAnsi" w:hAnsiTheme="majorHAnsi"/>
          <w:bCs/>
          <w:color w:val="333333"/>
          <w:sz w:val="22"/>
          <w:szCs w:val="22"/>
          <w:lang w:eastAsia="it-IT"/>
        </w:rPr>
        <w:t>over the same window</w:t>
      </w:r>
      <w:r w:rsidRPr="00D46F4A">
        <w:rPr>
          <w:rFonts w:asciiTheme="majorHAnsi" w:hAnsiTheme="majorHAnsi"/>
          <w:bCs/>
          <w:color w:val="333333"/>
          <w:sz w:val="22"/>
          <w:szCs w:val="22"/>
          <w:lang w:eastAsia="it-IT"/>
        </w:rPr>
        <w:t xml:space="preserve"> prior to the probe. </w:t>
      </w:r>
      <w:r w:rsidR="00FC7D45" w:rsidRPr="00D46F4A">
        <w:rPr>
          <w:rFonts w:asciiTheme="majorHAnsi" w:hAnsiTheme="majorHAnsi"/>
          <w:bCs/>
          <w:color w:val="333333"/>
          <w:sz w:val="22"/>
          <w:szCs w:val="22"/>
          <w:lang w:eastAsia="it-IT"/>
        </w:rPr>
        <w:t xml:space="preserve">These data show that both states of </w:t>
      </w:r>
      <w:r w:rsidR="002F0485">
        <w:rPr>
          <w:rFonts w:asciiTheme="majorHAnsi" w:hAnsiTheme="majorHAnsi"/>
          <w:bCs/>
          <w:color w:val="333333"/>
          <w:sz w:val="22"/>
          <w:szCs w:val="22"/>
          <w:lang w:eastAsia="it-IT"/>
        </w:rPr>
        <w:t>large</w:t>
      </w:r>
      <w:r w:rsidR="00FC7D45" w:rsidRPr="00D46F4A">
        <w:rPr>
          <w:rFonts w:asciiTheme="majorHAnsi" w:hAnsiTheme="majorHAnsi"/>
          <w:bCs/>
          <w:color w:val="333333"/>
          <w:sz w:val="22"/>
          <w:szCs w:val="22"/>
          <w:lang w:eastAsia="it-IT"/>
        </w:rPr>
        <w:t xml:space="preserve"> and </w:t>
      </w:r>
      <w:r w:rsidR="002F0485">
        <w:rPr>
          <w:rFonts w:asciiTheme="majorHAnsi" w:hAnsiTheme="majorHAnsi"/>
          <w:bCs/>
          <w:color w:val="333333"/>
          <w:sz w:val="22"/>
          <w:szCs w:val="22"/>
          <w:lang w:eastAsia="it-IT"/>
        </w:rPr>
        <w:t>small</w:t>
      </w:r>
      <w:r w:rsidR="00FC7D45" w:rsidRPr="00D46F4A">
        <w:rPr>
          <w:rFonts w:asciiTheme="majorHAnsi" w:hAnsiTheme="majorHAnsi"/>
          <w:bCs/>
          <w:color w:val="333333"/>
          <w:sz w:val="22"/>
          <w:szCs w:val="22"/>
          <w:lang w:eastAsia="it-IT"/>
        </w:rPr>
        <w:t xml:space="preserve"> </w:t>
      </w:r>
      <w:r w:rsidR="002F0485">
        <w:rPr>
          <w:rFonts w:asciiTheme="majorHAnsi" w:hAnsiTheme="majorHAnsi"/>
          <w:bCs/>
          <w:color w:val="333333"/>
          <w:sz w:val="22"/>
          <w:szCs w:val="22"/>
          <w:lang w:eastAsia="it-IT"/>
        </w:rPr>
        <w:t xml:space="preserve">baseline </w:t>
      </w:r>
      <w:r w:rsidR="00FC7D45" w:rsidRPr="00D46F4A">
        <w:rPr>
          <w:rFonts w:asciiTheme="majorHAnsi" w:hAnsiTheme="majorHAnsi"/>
          <w:bCs/>
          <w:color w:val="333333"/>
          <w:sz w:val="22"/>
          <w:szCs w:val="22"/>
          <w:lang w:eastAsia="it-IT"/>
        </w:rPr>
        <w:t>pupil</w:t>
      </w:r>
      <w:r w:rsidR="002F0485">
        <w:rPr>
          <w:rFonts w:asciiTheme="majorHAnsi" w:hAnsiTheme="majorHAnsi"/>
          <w:bCs/>
          <w:color w:val="333333"/>
          <w:sz w:val="22"/>
          <w:szCs w:val="22"/>
          <w:lang w:eastAsia="it-IT"/>
        </w:rPr>
        <w:t xml:space="preserve"> size</w:t>
      </w:r>
      <w:r w:rsidR="00FC7D45" w:rsidRPr="00D46F4A">
        <w:rPr>
          <w:rFonts w:asciiTheme="majorHAnsi" w:hAnsiTheme="majorHAnsi"/>
          <w:bCs/>
          <w:color w:val="333333"/>
          <w:sz w:val="22"/>
          <w:szCs w:val="22"/>
          <w:lang w:eastAsia="it-IT"/>
        </w:rPr>
        <w:t xml:space="preserve"> are linked to states when attention is not effectively focused on the external environment, although these states have different qualities. More generally, these findings illustrate that subjective and objective markers of task performance may not be equivalent and underscore the importance of developing objective indicators that can allow these different states to be understood.</w:t>
      </w:r>
    </w:p>
    <w:p w14:paraId="134FC28D" w14:textId="327B4A14" w:rsidR="00733D05" w:rsidRDefault="00733D05" w:rsidP="00D46F4A">
      <w:pPr>
        <w:spacing w:line="360" w:lineRule="auto"/>
        <w:jc w:val="both"/>
        <w:rPr>
          <w:rFonts w:asciiTheme="majorHAnsi" w:hAnsiTheme="majorHAnsi"/>
          <w:bCs/>
          <w:color w:val="333333"/>
          <w:sz w:val="22"/>
          <w:szCs w:val="22"/>
          <w:lang w:eastAsia="it-IT"/>
        </w:rPr>
      </w:pPr>
    </w:p>
    <w:p w14:paraId="3ED5B689" w14:textId="619485A5" w:rsidR="00733D05" w:rsidRPr="00733D05" w:rsidRDefault="00733D05" w:rsidP="00D46F4A">
      <w:pPr>
        <w:spacing w:line="360" w:lineRule="auto"/>
        <w:jc w:val="both"/>
        <w:rPr>
          <w:rFonts w:asciiTheme="majorHAnsi" w:hAnsiTheme="majorHAnsi"/>
          <w:bCs/>
          <w:color w:val="333333"/>
          <w:sz w:val="22"/>
          <w:szCs w:val="22"/>
          <w:lang w:eastAsia="it-IT"/>
        </w:rPr>
      </w:pPr>
      <w:r>
        <w:rPr>
          <w:rFonts w:asciiTheme="majorHAnsi" w:hAnsiTheme="majorHAnsi"/>
          <w:b/>
          <w:bCs/>
          <w:color w:val="333333"/>
          <w:sz w:val="22"/>
          <w:szCs w:val="22"/>
          <w:lang w:eastAsia="it-IT"/>
        </w:rPr>
        <w:t>Keywords:</w:t>
      </w:r>
      <w:r>
        <w:rPr>
          <w:rFonts w:asciiTheme="majorHAnsi" w:hAnsiTheme="majorHAnsi"/>
          <w:bCs/>
          <w:color w:val="333333"/>
          <w:sz w:val="22"/>
          <w:szCs w:val="22"/>
          <w:lang w:eastAsia="it-IT"/>
        </w:rPr>
        <w:t xml:space="preserve"> mind-wandering</w:t>
      </w:r>
      <w:r w:rsidR="001E4617">
        <w:rPr>
          <w:rFonts w:asciiTheme="majorHAnsi" w:hAnsiTheme="majorHAnsi"/>
          <w:bCs/>
          <w:color w:val="333333"/>
          <w:sz w:val="22"/>
          <w:szCs w:val="22"/>
          <w:lang w:eastAsia="it-IT"/>
        </w:rPr>
        <w:t>;</w:t>
      </w:r>
      <w:r>
        <w:rPr>
          <w:rFonts w:asciiTheme="majorHAnsi" w:hAnsiTheme="majorHAnsi"/>
          <w:bCs/>
          <w:color w:val="333333"/>
          <w:sz w:val="22"/>
          <w:szCs w:val="22"/>
          <w:lang w:eastAsia="it-IT"/>
        </w:rPr>
        <w:t xml:space="preserve"> pupillometry</w:t>
      </w:r>
      <w:r w:rsidR="001E4617">
        <w:rPr>
          <w:rFonts w:asciiTheme="majorHAnsi" w:hAnsiTheme="majorHAnsi"/>
          <w:bCs/>
          <w:color w:val="333333"/>
          <w:sz w:val="22"/>
          <w:szCs w:val="22"/>
          <w:lang w:eastAsia="it-IT"/>
        </w:rPr>
        <w:t>;</w:t>
      </w:r>
      <w:r>
        <w:rPr>
          <w:rFonts w:asciiTheme="majorHAnsi" w:hAnsiTheme="majorHAnsi"/>
          <w:bCs/>
          <w:color w:val="333333"/>
          <w:sz w:val="22"/>
          <w:szCs w:val="22"/>
          <w:lang w:eastAsia="it-IT"/>
        </w:rPr>
        <w:t xml:space="preserve"> </w:t>
      </w:r>
      <w:r w:rsidR="00516818">
        <w:rPr>
          <w:rFonts w:asciiTheme="majorHAnsi" w:hAnsiTheme="majorHAnsi"/>
          <w:bCs/>
          <w:color w:val="333333"/>
          <w:sz w:val="22"/>
          <w:szCs w:val="22"/>
          <w:lang w:eastAsia="it-IT"/>
        </w:rPr>
        <w:t xml:space="preserve">task </w:t>
      </w:r>
      <w:r>
        <w:rPr>
          <w:rFonts w:asciiTheme="majorHAnsi" w:hAnsiTheme="majorHAnsi"/>
          <w:bCs/>
          <w:color w:val="333333"/>
          <w:sz w:val="22"/>
          <w:szCs w:val="22"/>
          <w:lang w:eastAsia="it-IT"/>
        </w:rPr>
        <w:t>focus</w:t>
      </w:r>
      <w:r w:rsidR="001E4617">
        <w:rPr>
          <w:rFonts w:asciiTheme="majorHAnsi" w:hAnsiTheme="majorHAnsi"/>
          <w:bCs/>
          <w:color w:val="333333"/>
          <w:sz w:val="22"/>
          <w:szCs w:val="22"/>
          <w:lang w:eastAsia="it-IT"/>
        </w:rPr>
        <w:t>;</w:t>
      </w:r>
      <w:r w:rsidR="00516818">
        <w:rPr>
          <w:rFonts w:asciiTheme="majorHAnsi" w:hAnsiTheme="majorHAnsi"/>
          <w:bCs/>
          <w:color w:val="333333"/>
          <w:sz w:val="22"/>
          <w:szCs w:val="22"/>
          <w:lang w:eastAsia="it-IT"/>
        </w:rPr>
        <w:t xml:space="preserve"> </w:t>
      </w:r>
      <w:r w:rsidR="005E73D8">
        <w:rPr>
          <w:rFonts w:asciiTheme="majorHAnsi" w:hAnsiTheme="majorHAnsi"/>
          <w:bCs/>
          <w:color w:val="333333"/>
          <w:sz w:val="22"/>
          <w:szCs w:val="22"/>
          <w:lang w:eastAsia="it-IT"/>
        </w:rPr>
        <w:t>baseline pupil</w:t>
      </w:r>
      <w:r w:rsidR="001E4617">
        <w:rPr>
          <w:rFonts w:asciiTheme="majorHAnsi" w:hAnsiTheme="majorHAnsi"/>
          <w:bCs/>
          <w:color w:val="333333"/>
          <w:sz w:val="22"/>
          <w:szCs w:val="22"/>
          <w:lang w:eastAsia="it-IT"/>
        </w:rPr>
        <w:t>;</w:t>
      </w:r>
      <w:bookmarkStart w:id="0" w:name="_GoBack"/>
      <w:bookmarkEnd w:id="0"/>
      <w:r w:rsidR="00F12BC9">
        <w:rPr>
          <w:rFonts w:asciiTheme="majorHAnsi" w:hAnsiTheme="majorHAnsi"/>
          <w:bCs/>
          <w:color w:val="333333"/>
          <w:sz w:val="22"/>
          <w:szCs w:val="22"/>
          <w:lang w:eastAsia="it-IT"/>
        </w:rPr>
        <w:t xml:space="preserve"> self-reports</w:t>
      </w:r>
      <w:r w:rsidR="005E73D8">
        <w:rPr>
          <w:rFonts w:asciiTheme="majorHAnsi" w:hAnsiTheme="majorHAnsi"/>
          <w:bCs/>
          <w:color w:val="333333"/>
          <w:sz w:val="22"/>
          <w:szCs w:val="22"/>
          <w:lang w:eastAsia="it-IT"/>
        </w:rPr>
        <w:t>.</w:t>
      </w:r>
    </w:p>
    <w:p w14:paraId="153F8123" w14:textId="77777777" w:rsidR="00733D05" w:rsidRPr="00733D05" w:rsidRDefault="00733D05" w:rsidP="00D46F4A">
      <w:pPr>
        <w:spacing w:line="360" w:lineRule="auto"/>
        <w:jc w:val="both"/>
        <w:rPr>
          <w:rFonts w:asciiTheme="majorHAnsi" w:hAnsiTheme="majorHAnsi"/>
          <w:bCs/>
          <w:color w:val="333333"/>
          <w:sz w:val="22"/>
          <w:szCs w:val="22"/>
          <w:lang w:eastAsia="it-IT"/>
        </w:rPr>
      </w:pPr>
    </w:p>
    <w:p w14:paraId="7B055804" w14:textId="77777777" w:rsidR="00FC7D45" w:rsidRPr="00D46F4A" w:rsidRDefault="00FC7D45" w:rsidP="00D46F4A">
      <w:pPr>
        <w:jc w:val="both"/>
        <w:rPr>
          <w:rFonts w:asciiTheme="majorHAnsi" w:hAnsiTheme="majorHAnsi"/>
          <w:b/>
          <w:bCs/>
          <w:color w:val="333333"/>
          <w:sz w:val="22"/>
          <w:szCs w:val="22"/>
          <w:lang w:eastAsia="it-IT"/>
        </w:rPr>
      </w:pPr>
      <w:r w:rsidRPr="00D46F4A">
        <w:rPr>
          <w:rFonts w:asciiTheme="majorHAnsi" w:hAnsiTheme="majorHAnsi"/>
          <w:b/>
          <w:bCs/>
          <w:color w:val="333333"/>
          <w:sz w:val="22"/>
          <w:szCs w:val="22"/>
          <w:lang w:eastAsia="it-IT"/>
        </w:rPr>
        <w:br w:type="page"/>
      </w:r>
    </w:p>
    <w:p w14:paraId="2492E671" w14:textId="061C8806" w:rsidR="00FA6EC4" w:rsidRPr="002724DE" w:rsidRDefault="00FA6EC4" w:rsidP="002724DE">
      <w:pPr>
        <w:pStyle w:val="ListParagraph"/>
        <w:numPr>
          <w:ilvl w:val="0"/>
          <w:numId w:val="4"/>
        </w:numPr>
        <w:shd w:val="clear" w:color="auto" w:fill="FFFFFF"/>
        <w:spacing w:beforeLines="1" w:before="2" w:afterLines="1" w:after="2" w:line="360" w:lineRule="auto"/>
        <w:jc w:val="both"/>
        <w:outlineLvl w:val="2"/>
        <w:rPr>
          <w:rFonts w:asciiTheme="majorHAnsi" w:hAnsiTheme="majorHAnsi"/>
          <w:b/>
          <w:bCs/>
          <w:color w:val="333333"/>
          <w:sz w:val="22"/>
          <w:szCs w:val="22"/>
          <w:lang w:eastAsia="it-IT"/>
        </w:rPr>
      </w:pPr>
      <w:r w:rsidRPr="002724DE">
        <w:rPr>
          <w:rFonts w:asciiTheme="majorHAnsi" w:hAnsiTheme="majorHAnsi"/>
          <w:b/>
          <w:bCs/>
          <w:color w:val="333333"/>
          <w:sz w:val="22"/>
          <w:szCs w:val="22"/>
          <w:lang w:eastAsia="it-IT"/>
        </w:rPr>
        <w:lastRenderedPageBreak/>
        <w:t>Introduction</w:t>
      </w:r>
    </w:p>
    <w:p w14:paraId="04DDE2D9" w14:textId="0D466269" w:rsidR="005C5DF0" w:rsidRPr="00D46F4A" w:rsidRDefault="005C5DF0" w:rsidP="00D46F4A">
      <w:pPr>
        <w:spacing w:line="360" w:lineRule="auto"/>
        <w:jc w:val="both"/>
        <w:rPr>
          <w:rFonts w:asciiTheme="majorHAnsi" w:hAnsiTheme="majorHAnsi"/>
          <w:sz w:val="22"/>
          <w:szCs w:val="22"/>
        </w:rPr>
      </w:pPr>
      <w:r w:rsidRPr="00D46F4A">
        <w:rPr>
          <w:rFonts w:asciiTheme="majorHAnsi" w:hAnsiTheme="majorHAnsi"/>
          <w:sz w:val="22"/>
          <w:szCs w:val="22"/>
        </w:rPr>
        <w:t xml:space="preserve">Attention is not always focused on the external environment; experiences like mind-wandering and daydreaming illustrate situations when cognition is generated </w:t>
      </w:r>
      <w:r w:rsidR="002E46CE" w:rsidRPr="00D46F4A">
        <w:rPr>
          <w:rFonts w:asciiTheme="majorHAnsi" w:hAnsiTheme="majorHAnsi"/>
          <w:sz w:val="22"/>
          <w:szCs w:val="22"/>
        </w:rPr>
        <w:t xml:space="preserve">based on </w:t>
      </w:r>
      <w:r w:rsidRPr="00D46F4A">
        <w:rPr>
          <w:rFonts w:asciiTheme="majorHAnsi" w:hAnsiTheme="majorHAnsi"/>
          <w:sz w:val="22"/>
          <w:szCs w:val="22"/>
        </w:rPr>
        <w:t xml:space="preserve">our factual knowledge of the world, and </w:t>
      </w:r>
      <w:r w:rsidR="001A22D9" w:rsidRPr="00D46F4A">
        <w:rPr>
          <w:rFonts w:asciiTheme="majorHAnsi" w:hAnsiTheme="majorHAnsi"/>
          <w:sz w:val="22"/>
          <w:szCs w:val="22"/>
        </w:rPr>
        <w:t xml:space="preserve">episodic </w:t>
      </w:r>
      <w:r w:rsidR="002E46CE" w:rsidRPr="00D46F4A">
        <w:rPr>
          <w:rFonts w:asciiTheme="majorHAnsi" w:hAnsiTheme="majorHAnsi"/>
          <w:sz w:val="22"/>
          <w:szCs w:val="22"/>
        </w:rPr>
        <w:t>memories</w:t>
      </w:r>
      <w:r w:rsidR="001A22D9" w:rsidRPr="00D46F4A">
        <w:rPr>
          <w:rFonts w:asciiTheme="majorHAnsi" w:hAnsiTheme="majorHAnsi"/>
          <w:sz w:val="22"/>
          <w:szCs w:val="22"/>
        </w:rPr>
        <w:t xml:space="preserve"> about </w:t>
      </w:r>
      <w:r w:rsidRPr="00D46F4A">
        <w:rPr>
          <w:rFonts w:asciiTheme="majorHAnsi" w:hAnsiTheme="majorHAnsi"/>
          <w:sz w:val="22"/>
          <w:szCs w:val="22"/>
        </w:rPr>
        <w:t>the people we know and the places we have visite</w:t>
      </w:r>
      <w:r w:rsidR="003F76B8">
        <w:rPr>
          <w:rFonts w:asciiTheme="majorHAnsi" w:hAnsiTheme="majorHAnsi"/>
          <w:sz w:val="22"/>
          <w:szCs w:val="22"/>
        </w:rPr>
        <w:t xml:space="preserve">d over the course of our lives </w:t>
      </w:r>
      <w:r w:rsidR="00E84E38">
        <w:rPr>
          <w:rFonts w:asciiTheme="majorHAnsi" w:hAnsiTheme="majorHAnsi"/>
          <w:sz w:val="22"/>
          <w:szCs w:val="22"/>
        </w:rPr>
        <w:fldChar w:fldCharType="begin" w:fldLock="1"/>
      </w:r>
      <w:r w:rsidR="007B4D96">
        <w:rPr>
          <w:rFonts w:asciiTheme="majorHAnsi" w:hAnsiTheme="majorHAnsi"/>
          <w:sz w:val="22"/>
          <w:szCs w:val="22"/>
        </w:rPr>
        <w:instrText>ADDIN CSL_CITATION { "citationItems" : [ { "id" : "ITEM-1", "itemData" : { "DOI" : "10.1037/a0030010", "ISBN" : "1939-1455 (Electronic)\\n0033-2909 (Linking)", "ISSN" : "1939-1455", "PMID" : "23607430", "abstract" : "Cognition can unfold with little regard to the events taking place in the environment, and such self-generated mental activity poses a specific set of challenges for its scientific analysis in both cognitive science and neuroscience. One problem is that the spontaneous onset of self-generated mental activity makes it hard to distinguish the events that control the occurrence of the experience from those processes that ensure the continuity of an internal train of thought once initiated. This review demonstrates that a distinction between process and occurrence (a) provides theoretical clarity that has been absent from current discussions of self-generated mental activity, (b) affords conceptual leverage on seemingly disparate results associating the state with both domain-general processes and task error, and (c) draws attention to important questions for understanding unconstrained thought in contexts such as psychopathology and education. It is suggested that identifying the moment that self-generated mental events begin is a necessary next step in moving toward a testable account of why the mind has evolved to neglect the present in favor of ruminations on the past or imaginary musings of what may yet come to pass.", "author" : [ { "dropping-particle" : "", "family" : "Smallwood", "given" : "Jonathan", "non-dropping-particle" : "", "parse-names" : false, "suffix" : "" } ], "container-title" : "Psychological bulletin", "id" : "ITEM-1", "issue" : "3", "issued" : { "date-parts" : [ [ "2013" ] ] }, "page" : "519-35", "title" : "Distinguishing how from why the mind wanders: a process-occurrence framework for self-generated mental activity.", "type" : "article-journal", "volume" : "139" }, "uris" : [ "http://www.mendeley.com/documents/?uuid=87f6ecc2-a674-4771-b850-d1cf58cf3bdb" ] }, { "id" : "ITEM-2", "itemData" : { "DOI" : "10.1146/annurev-psych-010814-015331", "ISBN" : "1545-2085 (Electronic) 0066-4308 (Linking)", "ISSN" : "0066-4308", "PMID" : "25293689", "abstract" : "Conscious experience is fluid; it rarely remains on one topic for an extended period without deviation. Its dynamic nature is illustrated by the experience of mind wandering, in which attention switches from a current task to unrelated thoughts and feelings. Studies exploring the phenomenology of mind wandering highlight the importance of its content and relation to meta-cognition in determining its functional outcomes. Examination of the information-processing demands of the mind-wandering state suggests that it involves perceptual decoupling to escape the constraints of the moment, its content arises from episodic and affective processes, and its regulation relies on executive control. Mind wandering also involves a complex balance of costs and benefits: Its association with various kinds of error underlines its cost, whereas its relationship to creativity and future planning suggest its potential value. Although essential to the stream of consciousness, various strategies may minimize the downsides of ...", "author" : [ { "dropping-particle" : "", "family" : "Smallwood", "given" : "Jonathan", "non-dropping-particle" : "", "parse-names" : false, "suffix" : "" }, { "dropping-particle" : "", "family" : "Schooler", "given" : "Jonathan W.", "non-dropping-particle" : "", "parse-names" : false, "suffix" : "" } ], "container-title" : "Annual Review of Psychology", "id" : "ITEM-2", "issue" : "1", "issued" : { "date-parts" : [ [ "2015" ] ] }, "page" : "487-518", "title" : "The Science of Mind Wandering: Empirically Navigating the Stream of Consciousness", "type" : "article-journal", "volume" : "66" }, "uris" : [ "http://www.mendeley.com/documents/?uuid=7a0c1675-4959-421c-a123-2163fab62760" ] }, { "id" : "ITEM-3", "itemData" : { "abstract" : "When not engaged in the moment, we often spontaneously represent people, places and events that are not present in the environment. Although this capacity has been linked to the default mode network (DMN), it remains unclear how interactions between the nodes of this network give rise to particular mental experiences during spontaneous thought. One hypothesis is that the core of the DMN integrates information from medial and lateral temporal lobe memory systems, which represent different aspects of knowledge. Individual differences in the connectivity between temporal lobe regions and the default mode network core would then predict differences in the content and form of people?s spontaneous thoughts. This study tested this hypothesis by examining the relationship between seed-based functional connectivity and the contents of spontaneous thought recorded in a laboratory study several days later. Variations in connectivity from both medial and lateral temporal lobe regions was associated with different patterns of spontaneous thought and these effects converged on an overlapping region in the posterior cingulate cortex. We propose that the posterior core of the DMN acts as a representational hub that integrates information represented in medial and lateral temporal lobe and this process is important in determining the content and form of spontaneous thought.", "author" : [ { "dropping-particle" : "", "family" : "Smallwood", "given" : "Jonathan", "non-dropping-particle" : "", "parse-names" : false, "suffix" : "" }, { "dropping-particle" : "", "family" : "Karapanagiotidis", "given" : "Theodoros", "non-dropping-particle" : "", "parse-names" : false, "suffix" : "" }, { "dropping-particle" : "", "family" : "Ruby", "given" : "Florence", "non-dropping-particle" : "", "parse-names" : false, "suffix" : "" }, { "dropping-particle" : "", "family" : "Medea", "given" : "Barbara", "non-dropping-particle" : "", "parse-names" : false, "suffix" : "" }, { "dropping-particle" : "De", "family" : "Caso", "given" : "Irene", "non-dropping-particle" : "", "parse-names" : false, "suffix" : "" }, { "dropping-particle" : "", "family" : "Konishi", "given" : "Mahiko", "non-dropping-particle" : "", "parse-names" : false, "suffix" : "" }, { "dropping-particle" : "", "family" : "Wang", "given" : "Hao Ting", "non-dropping-particle" : "", "parse-names" : false, "suffix" : "" }, { "dropping-particle" : "", "family" : "Hallam", "given" : "Glyn", "non-dropping-particle" : "", "parse-names" : false, "suffix" : "" }, { "dropping-particle" : "", "family" : "Margulies", "given" : "Daniel S.", "non-dropping-particle" : "", "parse-names" : false, "suffix" : "" }, { "dropping-particle" : "", "family" : "Jefferies", "given" : "Elizabeth", "non-dropping-particle" : "", "parse-names" : false, "suffix" : "" } ], "container-title" : "PLoS ONE", "id" : "ITEM-3", "issue" : "4", "issued" : { "date-parts" : [ [ "2016", "4", "1" ] ] }, "publisher" : "Public Library of Science", "title" : "Representing representation: Integration between the temporal lobe and the posterior cingulate influences the content and form of spontaneous thought", "type" : "article-journal", "volume" : "11" }, "uris" : [ "http://www.mendeley.com/documents/?uuid=4eea1ee2-6566-4d06-9aee-8144e290892b" ] } ], "mendeley" : { "formattedCitation" : "(Smallwood, 2013; Smallwood et al., 2016a; Smallwood &amp; Schooler, 2015)", "plainTextFormattedCitation" : "(Smallwood, 2013; Smallwood et al., 2016a; Smallwood &amp; Schooler, 2015)", "previouslyFormattedCitation" : "(Smallwood, 2013; Smallwood et al., 2016a; Smallwood &amp; Schooler, 2015)" }, "properties" : { "noteIndex" : 0 }, "schema" : "https://github.com/citation-style-language/schema/raw/master/csl-citation.json" }</w:instrText>
      </w:r>
      <w:r w:rsidR="00E84E38">
        <w:rPr>
          <w:rFonts w:asciiTheme="majorHAnsi" w:hAnsiTheme="majorHAnsi"/>
          <w:sz w:val="22"/>
          <w:szCs w:val="22"/>
        </w:rPr>
        <w:fldChar w:fldCharType="separate"/>
      </w:r>
      <w:r w:rsidR="007B4D96" w:rsidRPr="007B4D96">
        <w:rPr>
          <w:rFonts w:asciiTheme="majorHAnsi" w:hAnsiTheme="majorHAnsi"/>
          <w:noProof/>
          <w:sz w:val="22"/>
          <w:szCs w:val="22"/>
        </w:rPr>
        <w:t>(Smallwood, 2013; Smallwood et al., 2016a; Smallwood &amp; Schooler, 2015)</w:t>
      </w:r>
      <w:r w:rsidR="00E84E38">
        <w:rPr>
          <w:rFonts w:asciiTheme="majorHAnsi" w:hAnsiTheme="majorHAnsi"/>
          <w:sz w:val="22"/>
          <w:szCs w:val="22"/>
        </w:rPr>
        <w:fldChar w:fldCharType="end"/>
      </w:r>
      <w:r w:rsidRPr="00D46F4A">
        <w:rPr>
          <w:rFonts w:asciiTheme="majorHAnsi" w:hAnsiTheme="majorHAnsi"/>
          <w:sz w:val="22"/>
          <w:szCs w:val="22"/>
        </w:rPr>
        <w:t xml:space="preserve">. Although we now know that these experiences make contributions to our well-being </w:t>
      </w:r>
      <w:r w:rsidR="003F76B8">
        <w:rPr>
          <w:rFonts w:asciiTheme="majorHAnsi" w:hAnsiTheme="majorHAnsi"/>
          <w:sz w:val="22"/>
          <w:szCs w:val="22"/>
        </w:rPr>
        <w:fldChar w:fldCharType="begin" w:fldLock="1"/>
      </w:r>
      <w:r w:rsidR="00BC309D">
        <w:rPr>
          <w:rFonts w:asciiTheme="majorHAnsi" w:hAnsiTheme="majorHAnsi"/>
          <w:sz w:val="22"/>
          <w:szCs w:val="22"/>
        </w:rPr>
        <w:instrText>ADDIN CSL_CITATION { "citationItems" : [ { "id" : "ITEM-1", "itemData" : { "DOI" : "10.1126/science.1192439", "ISBN" : "1095-9203 (Electronic)\\n0036-8075 (Linking)", "ISSN" : "0036-8075", "PMID" : "21071660", "author" : [ { "dropping-particle" : "", "family" : "Matthew A. Killingsworth and Daniel T. Gilbert", "given" : "", "non-dropping-particle" : "", "parse-names" : false, "suffix" : "" } ], "id" : "ITEM-1", "issued" : { "date-parts" : [ [ "2010" ] ] }, "title" : "A Wandering Mind Is an Unhappy Mind", "type" : "article-journal" }, "uris" : [ "http://www.mendeley.com/documents/?uuid=fdfbf59f-5aa9-43e0-a1d4-8afd488bcddb" ] }, { "id" : "ITEM-2", "itemData" : { "DOI" : "10.1016/j.concog.2013.09.012", "ISBN" : "1053-8100", "ISSN" : "10538100", "PMID" : "24149091", "abstract" : "Mind-wandering is closely connected with negative mood. Whether negative mood is a cause or consequence of mind-wandering remains an important, unresolved, issue. We sought to clarify the direction of this relationship by measuring mood before and after mind-wandering. We also measured the affective content, time-orientation and relevance of mind-wandering to current concerns to explore whether the link between mind-wandering and negative mood might be explained by these characteristics. A novel experience-sampling technique with smartphone application prompted participants to answer questions about mind-wandering and mood across 7. days. While sadness tended to precede mind-wandering, mind-wandering itself was not associated with later mood and only predicted feeling worse if its content was negative. We also found prior sadness predicted retrospective mind-wandering, and prior negative mood predicted mind-wandering to current concerns. Our findings provide new insight into how mood and mind-wandering relate but suggest mind-wandering is not inherently detrimental to well-being. ?? 2013 Elsevier Ltd.", "author" : [ { "dropping-particle" : "", "family" : "Poerio", "given" : "Giulia L.", "non-dropping-particle" : "", "parse-names" : false, "suffix" : "" }, { "dropping-particle" : "", "family" : "Totterdell", "given" : "Peter", "non-dropping-particle" : "", "parse-names" : false, "suffix" : "" }, { "dropping-particle" : "", "family" : "Miles", "given" : "Eleanor", "non-dropping-particle" : "", "parse-names" : false, "suffix" : "" } ], "container-title" : "Consciousness and Cognition", "id" : "ITEM-2", "issue" : "4", "issued" : { "date-parts" : [ [ "2013" ] ] }, "page" : "1412-1421", "title" : "Mind-wandering and negative mood: Does one thing really lead to another?", "type" : "article-journal", "volume" : "22" }, "uris" : [ "http://www.mendeley.com/documents/?uuid=dac2a0a5-7f95-4d3b-bdc7-c5e7e51a288d" ] } ], "mendeley" : { "formattedCitation" : "(Matthew A. Killingsworth and Daniel T. Gilbert, 2010; Poerio, Totterdell, &amp; Miles, 2013)", "manualFormatting" : "(Killingsworth &amp; Gilbert, 2010; Poerio et al., 2013)", "plainTextFormattedCitation" : "(Matthew A. Killingsworth and Daniel T. Gilbert, 2010; Poerio, Totterdell, &amp; Miles, 2013)", "previouslyFormattedCitation" : "(Matthew A. Killingsworth and Daniel T. Gilbert, 2010; Poerio, Totterdell, &amp; Miles, 2013)" }, "properties" : { "noteIndex" : 0 }, "schema" : "https://github.com/citation-style-language/schema/raw/master/csl-citation.json" }</w:instrText>
      </w:r>
      <w:r w:rsidR="003F76B8">
        <w:rPr>
          <w:rFonts w:asciiTheme="majorHAnsi" w:hAnsiTheme="majorHAnsi"/>
          <w:sz w:val="22"/>
          <w:szCs w:val="22"/>
        </w:rPr>
        <w:fldChar w:fldCharType="separate"/>
      </w:r>
      <w:r w:rsidR="003F76B8" w:rsidRPr="003F76B8">
        <w:rPr>
          <w:rFonts w:asciiTheme="majorHAnsi" w:hAnsiTheme="majorHAnsi"/>
          <w:noProof/>
          <w:sz w:val="22"/>
          <w:szCs w:val="22"/>
        </w:rPr>
        <w:t xml:space="preserve">(Killingsworth </w:t>
      </w:r>
      <w:r w:rsidR="00BC309D">
        <w:rPr>
          <w:rFonts w:asciiTheme="majorHAnsi" w:hAnsiTheme="majorHAnsi"/>
          <w:noProof/>
          <w:sz w:val="22"/>
          <w:szCs w:val="22"/>
        </w:rPr>
        <w:t>&amp;</w:t>
      </w:r>
      <w:r w:rsidR="003F76B8" w:rsidRPr="003F76B8">
        <w:rPr>
          <w:rFonts w:asciiTheme="majorHAnsi" w:hAnsiTheme="majorHAnsi"/>
          <w:noProof/>
          <w:sz w:val="22"/>
          <w:szCs w:val="22"/>
        </w:rPr>
        <w:t xml:space="preserve"> Gilbert, 2010; Poerio</w:t>
      </w:r>
      <w:r w:rsidR="00BC309D">
        <w:rPr>
          <w:rFonts w:asciiTheme="majorHAnsi" w:hAnsiTheme="majorHAnsi"/>
          <w:noProof/>
          <w:sz w:val="22"/>
          <w:szCs w:val="22"/>
        </w:rPr>
        <w:t xml:space="preserve"> et al.,</w:t>
      </w:r>
      <w:r w:rsidR="003F76B8" w:rsidRPr="003F76B8">
        <w:rPr>
          <w:rFonts w:asciiTheme="majorHAnsi" w:hAnsiTheme="majorHAnsi"/>
          <w:noProof/>
          <w:sz w:val="22"/>
          <w:szCs w:val="22"/>
        </w:rPr>
        <w:t xml:space="preserve"> 2013)</w:t>
      </w:r>
      <w:r w:rsidR="003F76B8">
        <w:rPr>
          <w:rFonts w:asciiTheme="majorHAnsi" w:hAnsiTheme="majorHAnsi"/>
          <w:sz w:val="22"/>
          <w:szCs w:val="22"/>
        </w:rPr>
        <w:fldChar w:fldCharType="end"/>
      </w:r>
      <w:r w:rsidR="00C231BA">
        <w:rPr>
          <w:rFonts w:asciiTheme="majorHAnsi" w:hAnsiTheme="majorHAnsi"/>
          <w:sz w:val="22"/>
          <w:szCs w:val="22"/>
        </w:rPr>
        <w:t xml:space="preserve">, can arise either intentionally or spontaneously </w:t>
      </w:r>
      <w:r w:rsidR="00C231BA">
        <w:rPr>
          <w:rFonts w:asciiTheme="majorHAnsi" w:hAnsiTheme="majorHAnsi"/>
          <w:sz w:val="22"/>
          <w:szCs w:val="22"/>
        </w:rPr>
        <w:fldChar w:fldCharType="begin" w:fldLock="1"/>
      </w:r>
      <w:r w:rsidR="00BC309D">
        <w:rPr>
          <w:rFonts w:asciiTheme="majorHAnsi" w:hAnsiTheme="majorHAnsi"/>
          <w:sz w:val="22"/>
          <w:szCs w:val="22"/>
        </w:rPr>
        <w:instrText>ADDIN CSL_CITATION { "citationItems" : [ { "id" : "ITEM-1", "itemData" : { "DOI" : "10.1016/j.tics.2016.05.010", "ISBN" : "1364-6613", "ISSN" : "13646613", "PMID" : "27318437", "abstract" : "The past decade has seen a surge of research examining mind-wandering, but most of this research has not considered the potential importance of distinguishing between intentional and unintentional mind-wandering. However, a recent series of papers have demonstrated that mind-wandering reported in empirical investigations frequently occurs with and without intention, and, more crucially, that intentional and unintentional mind-wandering are dissociable. This emerging literature suggests that, to increase clarity in the literature, there is a need to reconsider the bulk of the mind-wandering literature with an eye toward deconvolving these two different cognitive experiences. In this review we highlight recent trends in investigations of the intentionality of mind-wandering, and we outline a novel theoretical framework regarding the mechanisms underlying intentional and unintentional mind-wandering.", "author" : [ { "dropping-particle" : "", "family" : "Seli", "given" : "Paul", "non-dropping-particle" : "", "parse-names" : false, "suffix" : "" }, { "dropping-particle" : "", "family" : "Risko", "given" : "Evan F.", "non-dropping-particle" : "", "parse-names" : false, "suffix" : "" }, { "dropping-particle" : "", "family" : "Smilek", "given" : "Daniel", "non-dropping-particle" : "", "parse-names" : false, "suffix" : "" }, { "dropping-particle" : "", "family" : "Schacter", "given" : "Daniel L.", "non-dropping-particle" : "", "parse-names" : false, "suffix" : "" } ], "container-title" : "Trends in Cognitive Sciences", "id" : "ITEM-1", "issue" : "8", "issued" : { "date-parts" : [ [ "2016" ] ] }, "page" : "605-617", "title" : "Mind-Wandering With and Without Intention", "type" : "article-journal", "volume" : "20" }, "uris" : [ "http://www.mendeley.com/documents/?uuid=43638bef-dcb5-44d1-8339-e83454772c42" ] } ], "mendeley" : { "formattedCitation" : "(Seli, Risko, Smilek, &amp; Schacter, 2016)", "manualFormatting" : "(Seli et al., 2016)", "plainTextFormattedCitation" : "(Seli, Risko, Smilek, &amp; Schacter, 2016)", "previouslyFormattedCitation" : "(Seli, Risko, Smilek, &amp; Schacter, 2016)" }, "properties" : { "noteIndex" : 0 }, "schema" : "https://github.com/citation-style-language/schema/raw/master/csl-citation.json" }</w:instrText>
      </w:r>
      <w:r w:rsidR="00C231BA">
        <w:rPr>
          <w:rFonts w:asciiTheme="majorHAnsi" w:hAnsiTheme="majorHAnsi"/>
          <w:sz w:val="22"/>
          <w:szCs w:val="22"/>
        </w:rPr>
        <w:fldChar w:fldCharType="separate"/>
      </w:r>
      <w:r w:rsidR="00BC309D">
        <w:rPr>
          <w:rFonts w:asciiTheme="majorHAnsi" w:hAnsiTheme="majorHAnsi"/>
          <w:noProof/>
          <w:sz w:val="22"/>
          <w:szCs w:val="22"/>
        </w:rPr>
        <w:t>(Seli et al.,</w:t>
      </w:r>
      <w:r w:rsidR="00C231BA" w:rsidRPr="00C231BA">
        <w:rPr>
          <w:rFonts w:asciiTheme="majorHAnsi" w:hAnsiTheme="majorHAnsi"/>
          <w:noProof/>
          <w:sz w:val="22"/>
          <w:szCs w:val="22"/>
        </w:rPr>
        <w:t xml:space="preserve"> 2016)</w:t>
      </w:r>
      <w:r w:rsidR="00C231BA">
        <w:rPr>
          <w:rFonts w:asciiTheme="majorHAnsi" w:hAnsiTheme="majorHAnsi"/>
          <w:sz w:val="22"/>
          <w:szCs w:val="22"/>
        </w:rPr>
        <w:fldChar w:fldCharType="end"/>
      </w:r>
      <w:r w:rsidR="00C231BA">
        <w:rPr>
          <w:rFonts w:asciiTheme="majorHAnsi" w:hAnsiTheme="majorHAnsi"/>
          <w:sz w:val="22"/>
          <w:szCs w:val="22"/>
        </w:rPr>
        <w:t>,</w:t>
      </w:r>
      <w:r w:rsidR="003F76B8">
        <w:rPr>
          <w:rFonts w:asciiTheme="majorHAnsi" w:hAnsiTheme="majorHAnsi"/>
          <w:sz w:val="22"/>
          <w:szCs w:val="22"/>
        </w:rPr>
        <w:t xml:space="preserve"> </w:t>
      </w:r>
      <w:r w:rsidRPr="00D46F4A">
        <w:rPr>
          <w:rFonts w:asciiTheme="majorHAnsi" w:hAnsiTheme="majorHAnsi"/>
          <w:sz w:val="22"/>
          <w:szCs w:val="22"/>
        </w:rPr>
        <w:t xml:space="preserve">and </w:t>
      </w:r>
      <w:r w:rsidR="00F2245C" w:rsidRPr="00D46F4A">
        <w:rPr>
          <w:rFonts w:asciiTheme="majorHAnsi" w:hAnsiTheme="majorHAnsi"/>
          <w:sz w:val="22"/>
          <w:szCs w:val="22"/>
        </w:rPr>
        <w:t>can compromise</w:t>
      </w:r>
      <w:r w:rsidRPr="00D46F4A">
        <w:rPr>
          <w:rFonts w:asciiTheme="majorHAnsi" w:hAnsiTheme="majorHAnsi"/>
          <w:sz w:val="22"/>
          <w:szCs w:val="22"/>
        </w:rPr>
        <w:t xml:space="preserve"> ongoing performance</w:t>
      </w:r>
      <w:r w:rsidR="001374F5">
        <w:rPr>
          <w:rFonts w:asciiTheme="majorHAnsi" w:hAnsiTheme="majorHAnsi"/>
          <w:sz w:val="22"/>
          <w:szCs w:val="22"/>
        </w:rPr>
        <w:t xml:space="preserve"> </w:t>
      </w:r>
      <w:r w:rsidR="001374F5">
        <w:rPr>
          <w:rFonts w:asciiTheme="majorHAnsi" w:hAnsiTheme="majorHAnsi"/>
          <w:sz w:val="22"/>
          <w:szCs w:val="22"/>
        </w:rPr>
        <w:fldChar w:fldCharType="begin" w:fldLock="1"/>
      </w:r>
      <w:r w:rsidR="00BC309D">
        <w:rPr>
          <w:rFonts w:asciiTheme="majorHAnsi" w:hAnsiTheme="majorHAnsi"/>
          <w:sz w:val="22"/>
          <w:szCs w:val="22"/>
        </w:rPr>
        <w:instrText>ADDIN CSL_CITATION { "citationItems" : [ { "id" : "ITEM-1", "itemData" : { "DOI" : "10.1037/a0014104", "ISBN" : "0278-7393 (Print)", "ISSN" : "0278-7393", "PMID" : "19210090", "abstract" : "On the basis of the executive-attention theory of working memory capacity (WMC; e.g., M. J. Kane, A. R. A. Conway, D. Z. Hambrick, &amp; R. W. Engle, 2007), the authors tested the relations among WMC, mind wandering, and goal neglect in a sustained attention to response task (SART; a go/no-go task). In 3 SART versions, making conceptual versus perceptual processing demands, subjects periodically indicated their thought content when probed following rare no-go targets. SART processing demands did not affect mind-wandering rates, but mind-wandering rates varied with WMC and predicted goal-neglect errors in the task; furthermore, mind-wandering rates partially mediated the WMC-SART relation, indicating that WMC-related differences in goal neglect were due, in part, to variation in the control of conscious thought. (PsycINFO Database Record (c) 2009 APA, all rights reserved).", "author" : [ { "dropping-particle" : "", "family" : "Mcvay", "given" : "Jennifer C", "non-dropping-particle" : "", "parse-names" : false, "suffix" : "" }, { "dropping-particle" : "", "family" : "Kane", "given" : "Michael J", "non-dropping-particle" : "", "parse-names" : false, "suffix" : "" } ], "container-title" : "Journal of experimental psychology. Learning, memory, and cognition", "id" : "ITEM-1", "issue" : "1", "issued" : { "date-parts" : [ [ "2009" ] ] }, "page" : "196-204", "title" : "Conducting the train of thought: Working memory capacity, goal neglect, and mind wandering in an executive-control task.", "type" : "article-journal", "volume" : "35" }, "uris" : [ "http://www.mendeley.com/documents/?uuid=e46c787e-d328-4470-9dd8-81a981c90765" ] }, { "id" : "ITEM-2", "itemData" : { "DOI" : "10.3758/MC.36.6.1144", "ISBN" : "0090-502X", "ISSN" : "0090-502X", "PMID" : "18927032", "abstract" : "Attention plays an essential role in the construction of the mental models necessary to make sense of ongoing events. In this article, we consider the implications of temporary inattention during reading for the construction and updating of the situation model during text comprehension. We examined how self-reported mind wandering during reading relates to the online construction of the situation model of the narrative, which in this case involved the pseudonym used by a villain in a detective novella. In successful readers, mind wandering without awareness, referred to as zoning out, was less frequent when the text revealed a clue about the villain's identity. Additional analyses indicated that mind wandering interfered with the construction of the situation model independent of the participants' ability to retrieve factual information. The analysis of the temporal consequences of zoning out indicated that lapses had the greatest influence when they occurred early in the narrative. These results confirm the intuition that zoning out during reading is an indication that the construction of the situation model has gone awry, and underscore the fact that our ability to understand ongoing events depends on the ability to pay attention when it matters.", "author" : [ { "dropping-particle" : "", "family" : "Smallwood", "given" : "Jonathan", "non-dropping-particle" : "", "parse-names" : false, "suffix" : "" }, { "dropping-particle" : "", "family" : "McSpadden", "given" : "Merrill", "non-dropping-particle" : "", "parse-names" : false, "suffix" : "" }, { "dropping-particle" : "", "family" : "Schooler", "given" : "Jonathan W", "non-dropping-particle" : "", "parse-names" : false, "suffix" : "" } ], "container-title" : "Memory &amp; cognition", "id" : "ITEM-2", "issue" : "6", "issued" : { "date-parts" : [ [ "2008" ] ] }, "page" : "1144-50", "title" : "When attention matters: the curious incident of the wandering mind.", "type" : "article-journal", "volume" : "36" }, "uris" : [ "http://www.mendeley.com/documents/?uuid=85257b28-a468-42e0-a848-8025d5294ab3" ] } ], "mendeley" : { "formattedCitation" : "(Mcvay &amp; Kane, 2009; Smallwood, McSpadden, &amp; Schooler, 2008)", "manualFormatting" : "(Mcvay &amp; Kane, 2009; Smallwood et al., 2008)", "plainTextFormattedCitation" : "(Mcvay &amp; Kane, 2009; Smallwood, McSpadden, &amp; Schooler, 2008)", "previouslyFormattedCitation" : "(Mcvay &amp; Kane, 2009; Smallwood, McSpadden, &amp; Schooler, 2008)" }, "properties" : { "noteIndex" : 0 }, "schema" : "https://github.com/citation-style-language/schema/raw/master/csl-citation.json" }</w:instrText>
      </w:r>
      <w:r w:rsidR="001374F5">
        <w:rPr>
          <w:rFonts w:asciiTheme="majorHAnsi" w:hAnsiTheme="majorHAnsi"/>
          <w:sz w:val="22"/>
          <w:szCs w:val="22"/>
        </w:rPr>
        <w:fldChar w:fldCharType="separate"/>
      </w:r>
      <w:r w:rsidR="001374F5" w:rsidRPr="001374F5">
        <w:rPr>
          <w:rFonts w:asciiTheme="majorHAnsi" w:hAnsiTheme="majorHAnsi"/>
          <w:noProof/>
          <w:sz w:val="22"/>
          <w:szCs w:val="22"/>
        </w:rPr>
        <w:t>(Mcvay &amp; Kane, 2009; Smallwood</w:t>
      </w:r>
      <w:r w:rsidR="00BC309D">
        <w:rPr>
          <w:rFonts w:asciiTheme="majorHAnsi" w:hAnsiTheme="majorHAnsi"/>
          <w:noProof/>
          <w:sz w:val="22"/>
          <w:szCs w:val="22"/>
        </w:rPr>
        <w:t xml:space="preserve"> et al., </w:t>
      </w:r>
      <w:r w:rsidR="001374F5" w:rsidRPr="001374F5">
        <w:rPr>
          <w:rFonts w:asciiTheme="majorHAnsi" w:hAnsiTheme="majorHAnsi"/>
          <w:noProof/>
          <w:sz w:val="22"/>
          <w:szCs w:val="22"/>
        </w:rPr>
        <w:t>2008)</w:t>
      </w:r>
      <w:r w:rsidR="001374F5">
        <w:rPr>
          <w:rFonts w:asciiTheme="majorHAnsi" w:hAnsiTheme="majorHAnsi"/>
          <w:sz w:val="22"/>
          <w:szCs w:val="22"/>
        </w:rPr>
        <w:fldChar w:fldCharType="end"/>
      </w:r>
      <w:r w:rsidRPr="00D46F4A">
        <w:rPr>
          <w:rFonts w:asciiTheme="majorHAnsi" w:hAnsiTheme="majorHAnsi"/>
          <w:sz w:val="22"/>
          <w:szCs w:val="22"/>
        </w:rPr>
        <w:t xml:space="preserve">, the </w:t>
      </w:r>
      <w:r w:rsidR="00B154F3" w:rsidRPr="00D46F4A">
        <w:rPr>
          <w:rFonts w:asciiTheme="majorHAnsi" w:hAnsiTheme="majorHAnsi"/>
          <w:sz w:val="22"/>
          <w:szCs w:val="22"/>
        </w:rPr>
        <w:t>intrinsic</w:t>
      </w:r>
      <w:r w:rsidRPr="00D46F4A">
        <w:rPr>
          <w:rFonts w:asciiTheme="majorHAnsi" w:hAnsiTheme="majorHAnsi"/>
          <w:sz w:val="22"/>
          <w:szCs w:val="22"/>
        </w:rPr>
        <w:t xml:space="preserve"> nature of these experiences has hindered our capacity to understand their contribution</w:t>
      </w:r>
      <w:r w:rsidR="001A22D9" w:rsidRPr="00D46F4A">
        <w:rPr>
          <w:rFonts w:asciiTheme="majorHAnsi" w:hAnsiTheme="majorHAnsi"/>
          <w:sz w:val="22"/>
          <w:szCs w:val="22"/>
        </w:rPr>
        <w:t>s</w:t>
      </w:r>
      <w:r w:rsidRPr="00D46F4A">
        <w:rPr>
          <w:rFonts w:asciiTheme="majorHAnsi" w:hAnsiTheme="majorHAnsi"/>
          <w:sz w:val="22"/>
          <w:szCs w:val="22"/>
        </w:rPr>
        <w:t xml:space="preserve"> to the human condition.</w:t>
      </w:r>
    </w:p>
    <w:p w14:paraId="2059BA9A" w14:textId="77777777" w:rsidR="00F2245C" w:rsidRPr="00D46F4A" w:rsidRDefault="00F2245C" w:rsidP="00D46F4A">
      <w:pPr>
        <w:spacing w:line="360" w:lineRule="auto"/>
        <w:jc w:val="both"/>
        <w:rPr>
          <w:rFonts w:asciiTheme="majorHAnsi" w:hAnsiTheme="majorHAnsi"/>
          <w:sz w:val="22"/>
          <w:szCs w:val="22"/>
        </w:rPr>
      </w:pPr>
    </w:p>
    <w:p w14:paraId="72452297" w14:textId="4BF7974B" w:rsidR="005C5DF0" w:rsidRPr="00D46F4A" w:rsidRDefault="005C5DF0" w:rsidP="00D46F4A">
      <w:pPr>
        <w:spacing w:line="360" w:lineRule="auto"/>
        <w:jc w:val="both"/>
        <w:rPr>
          <w:rFonts w:asciiTheme="majorHAnsi" w:hAnsiTheme="majorHAnsi"/>
          <w:sz w:val="22"/>
          <w:szCs w:val="22"/>
        </w:rPr>
      </w:pPr>
      <w:r w:rsidRPr="00D46F4A">
        <w:rPr>
          <w:rFonts w:asciiTheme="majorHAnsi" w:hAnsiTheme="majorHAnsi"/>
          <w:sz w:val="22"/>
          <w:szCs w:val="22"/>
        </w:rPr>
        <w:t xml:space="preserve">One barrier to the investigation of self-generated states is </w:t>
      </w:r>
      <w:r w:rsidR="00F2245C" w:rsidRPr="00D46F4A">
        <w:rPr>
          <w:rFonts w:asciiTheme="majorHAnsi" w:hAnsiTheme="majorHAnsi"/>
          <w:sz w:val="22"/>
          <w:szCs w:val="22"/>
        </w:rPr>
        <w:t xml:space="preserve">a </w:t>
      </w:r>
      <w:r w:rsidRPr="00D46F4A">
        <w:rPr>
          <w:rFonts w:asciiTheme="majorHAnsi" w:hAnsiTheme="majorHAnsi"/>
          <w:sz w:val="22"/>
          <w:szCs w:val="22"/>
        </w:rPr>
        <w:t>rel</w:t>
      </w:r>
      <w:r w:rsidR="00F2245C" w:rsidRPr="00D46F4A">
        <w:rPr>
          <w:rFonts w:asciiTheme="majorHAnsi" w:hAnsiTheme="majorHAnsi"/>
          <w:sz w:val="22"/>
          <w:szCs w:val="22"/>
        </w:rPr>
        <w:t>iance</w:t>
      </w:r>
      <w:r w:rsidRPr="00D46F4A">
        <w:rPr>
          <w:rFonts w:asciiTheme="majorHAnsi" w:hAnsiTheme="majorHAnsi"/>
          <w:sz w:val="22"/>
          <w:szCs w:val="22"/>
        </w:rPr>
        <w:t xml:space="preserve"> on </w:t>
      </w:r>
      <w:r w:rsidR="006A4AE3">
        <w:rPr>
          <w:rFonts w:asciiTheme="majorHAnsi" w:hAnsiTheme="majorHAnsi"/>
          <w:sz w:val="22"/>
          <w:szCs w:val="22"/>
        </w:rPr>
        <w:t xml:space="preserve">measures of </w:t>
      </w:r>
      <w:r w:rsidRPr="00D46F4A">
        <w:rPr>
          <w:rFonts w:asciiTheme="majorHAnsi" w:hAnsiTheme="majorHAnsi"/>
          <w:sz w:val="22"/>
          <w:szCs w:val="22"/>
        </w:rPr>
        <w:t>self-report. Although introspective evidence allows the internal landscape of personal experience to be describe</w:t>
      </w:r>
      <w:r w:rsidR="00071EA6">
        <w:rPr>
          <w:rFonts w:asciiTheme="majorHAnsi" w:hAnsiTheme="majorHAnsi"/>
          <w:sz w:val="22"/>
          <w:szCs w:val="22"/>
        </w:rPr>
        <w:t>d</w:t>
      </w:r>
      <w:r w:rsidR="00FB738F">
        <w:rPr>
          <w:rFonts w:asciiTheme="majorHAnsi" w:hAnsiTheme="majorHAnsi"/>
          <w:sz w:val="22"/>
          <w:szCs w:val="22"/>
        </w:rPr>
        <w:t>,</w:t>
      </w:r>
      <w:r w:rsidR="00D921A3">
        <w:rPr>
          <w:rFonts w:asciiTheme="majorHAnsi" w:hAnsiTheme="majorHAnsi"/>
          <w:sz w:val="22"/>
          <w:szCs w:val="22"/>
        </w:rPr>
        <w:t xml:space="preserve"> and participants have been shown to be reliable </w:t>
      </w:r>
      <w:r w:rsidR="00442EFC">
        <w:rPr>
          <w:rFonts w:asciiTheme="majorHAnsi" w:hAnsiTheme="majorHAnsi"/>
          <w:sz w:val="22"/>
          <w:szCs w:val="22"/>
        </w:rPr>
        <w:t xml:space="preserve">assessors of their task focus </w:t>
      </w:r>
      <w:r w:rsidR="00442EFC">
        <w:rPr>
          <w:rFonts w:asciiTheme="majorHAnsi" w:hAnsiTheme="majorHAnsi"/>
          <w:sz w:val="22"/>
          <w:szCs w:val="22"/>
        </w:rPr>
        <w:fldChar w:fldCharType="begin" w:fldLock="1"/>
      </w:r>
      <w:r w:rsidR="0012264E">
        <w:rPr>
          <w:rFonts w:asciiTheme="majorHAnsi" w:hAnsiTheme="majorHAnsi"/>
          <w:sz w:val="22"/>
          <w:szCs w:val="22"/>
        </w:rPr>
        <w:instrText>ADDIN CSL_CITATION { "citationItems" : [ { "id" : "ITEM-1", "itemData" : { "DOI" : "10.1037/xhp0000029", "ISBN" : "1939-1277", "ISSN" : "1939-1277", "PMID" : "25665082", "abstract" : "The study of mind wandering rests upon the assumption that people are able to consistently and accurately introspect and report on these sorts of mental experiences. Although there is some initial evidence that people can indeed accurately report on the subjective experience of mind wandering, to date, no work has directly examined people\u2019s degree of confidence in their self-reports of mind wandering and the effects that confidence has on the accuracy of such reports. In the present study, participants completed a sustained-attention task during which they intermittently provided assessments of task engagement (i.e., whether they were focused on the task or mind wandering), as well as reports of confidence in the accuracy of their assessments. This study yielded 3 key findings: We found substantial between- and within-subject variability in both (a) reported mind wandering and (b) confi- dence in mind-wandering reports, and, most critically, (c) we found that the relation of reported mind wandering and task performance varied as a function of confidence. We discuss the implications of these findings in the context of the literature on mind wandering. Keywords:", "author" : [ { "dropping-particle" : "", "family" : "Seli", "given" : "Paul", "non-dropping-particle" : "", "parse-names" : false, "suffix" : "" }, { "dropping-particle" : "", "family" : "Jonker", "given" : "Tanya R", "non-dropping-particle" : "", "parse-names" : false, "suffix" : "" }, { "dropping-particle" : "", "family" : "Cheyne", "given" : "James Allan", "non-dropping-particle" : "", "parse-names" : false, "suffix" : "" }, { "dropping-particle" : "", "family" : "Cortes", "given" : "Kassandra", "non-dropping-particle" : "", "parse-names" : false, "suffix" : "" }, { "dropping-particle" : "", "family" : "Smilek", "given" : "Daniel", "non-dropping-particle" : "", "parse-names" : false, "suffix" : "" }, { "dropping-particle" : "", "family" : "Seli", "given" : "Paul", "non-dropping-particle" : "", "parse-names" : false, "suffix" : "" }, { "dropping-particle" : "", "family" : "Jonker", "given" : "Tanya R", "non-dropping-particle" : "", "parse-names" : false, "suffix" : "" }, { "dropping-particle" : "", "family" : "Cheyne", "given" : "James Allan", "non-dropping-particle" : "", "parse-names" : false, "suffix" : "" }, { "dropping-particle" : "", "family" : "Cortes", "given" : "Kassandra", "non-dropping-particle" : "", "parse-names" : false, "suffix" : "" }, { "dropping-particle" : "", "family" : "Smilek", "given" : "Daniel", "non-dropping-particle" : "", "parse-names" : false, "suffix" : "" } ], "container-title" : "Journal of Experimental Psychology: Human Perception and Performance", "id" : "ITEM-1", "issue" : "3", "issued" : { "date-parts" : [ [ "2015" ] ] }, "page" : "703-709", "title" : "Can Research Participants Comment Authoritatively on the Validity of Their Self-Reports of Mind Wandering and Task Engagement ?", "type" : "article-journal", "volume" : "41" }, "uris" : [ "http://www.mendeley.com/documents/?uuid=06e1abbc-5154-4304-9744-2f8163d8f1ce" ] }, { "id" : "ITEM-2", "itemData" : { "DOI" : "10.1016/j.tics.2016.06.004", "ISBN" : "1364-6613", "ISSN" : "1879307X", "PMID" : "27353574", "abstract" : "The role of the default-mode network (DMN) in the emergence of mind wandering and task-unrelated thought has been studied extensively. In parallel work, mind wandering has been associated with neuromodulation via the locus coeruleus (LC) norepinephrine (LC-NE) system. Here we propose a neural model that links the two systems in an integrative framework. The model attempts to explain how dynamic changes in brain systems give rise to the subjective experience of mind wandering. The model implies a neural and conceptual distinction between an off-focus state and an active mind-wandering state and provides a potential neural grounding for well-known cognitive theories of mind wandering. Finally, the proposed neural model of mind wandering generates precise, testable predictions at neural and behavioral levels.", "author" : [ { "dropping-particle" : "", "family" : "Mittner", "given" : "Matthias", "non-dropping-particle" : "", "parse-names" : false, "suffix" : "" }, { "dropping-particle" : "", "family" : "Hawkins", "given" : "Guy E.", "non-dropping-particle" : "", "parse-names" : false, "suffix" : "" }, { "dropping-particle" : "", "family" : "Boekel", "given" : "Wouter", "non-dropping-particle" : "", "parse-names" : false, "suffix" : "" }, { "dropping-particle" : "", "family" : "Forstmann", "given" : "Birte U.", "non-dropping-particle" : "", "parse-names" : false, "suffix" : "" } ], "container-title" : "Trends in Cognitive Sciences", "id" : "ITEM-2", "issue" : "8", "issued" : { "date-parts" : [ [ "2016" ] ] }, "page" : "570-578", "title" : "A Neural Model of Mind Wandering", "type" : "article-journal", "volume" : "20" }, "uris" : [ "http://www.mendeley.com/documents/?uuid=a9477139-303c-46ab-a395-807fc22404a8" ] } ], "mendeley" : { "formattedCitation" : "(Matthias Mittner, Hawkins, Boekel, &amp; Forstmann, 2016; Seli et al., 2015)", "manualFormatting" : "(Mittner et al., 2016; Seli et al., 2015)", "plainTextFormattedCitation" : "(Matthias Mittner, Hawkins, Boekel, &amp; Forstmann, 2016; Seli et al., 2015)", "previouslyFormattedCitation" : "(Matthias Mittner, Hawkins, Boekel, &amp; Forstmann, 2016; Seli et al., 2015)" }, "properties" : { "noteIndex" : 0 }, "schema" : "https://github.com/citation-style-language/schema/raw/master/csl-citation.json" }</w:instrText>
      </w:r>
      <w:r w:rsidR="00442EFC">
        <w:rPr>
          <w:rFonts w:asciiTheme="majorHAnsi" w:hAnsiTheme="majorHAnsi"/>
          <w:sz w:val="22"/>
          <w:szCs w:val="22"/>
        </w:rPr>
        <w:fldChar w:fldCharType="separate"/>
      </w:r>
      <w:r w:rsidR="0012264E" w:rsidRPr="0012264E">
        <w:rPr>
          <w:rFonts w:asciiTheme="majorHAnsi" w:hAnsiTheme="majorHAnsi"/>
          <w:noProof/>
          <w:sz w:val="22"/>
          <w:szCs w:val="22"/>
        </w:rPr>
        <w:t>(Mittner</w:t>
      </w:r>
      <w:r w:rsidR="0012264E">
        <w:rPr>
          <w:rFonts w:asciiTheme="majorHAnsi" w:hAnsiTheme="majorHAnsi"/>
          <w:noProof/>
          <w:sz w:val="22"/>
          <w:szCs w:val="22"/>
        </w:rPr>
        <w:t xml:space="preserve"> et al.,</w:t>
      </w:r>
      <w:r w:rsidR="0012264E" w:rsidRPr="0012264E">
        <w:rPr>
          <w:rFonts w:asciiTheme="majorHAnsi" w:hAnsiTheme="majorHAnsi"/>
          <w:noProof/>
          <w:sz w:val="22"/>
          <w:szCs w:val="22"/>
        </w:rPr>
        <w:t xml:space="preserve"> 2016; Seli et al., 2015)</w:t>
      </w:r>
      <w:r w:rsidR="00442EFC">
        <w:rPr>
          <w:rFonts w:asciiTheme="majorHAnsi" w:hAnsiTheme="majorHAnsi"/>
          <w:sz w:val="22"/>
          <w:szCs w:val="22"/>
        </w:rPr>
        <w:fldChar w:fldCharType="end"/>
      </w:r>
      <w:r w:rsidR="00442EFC">
        <w:rPr>
          <w:rFonts w:asciiTheme="majorHAnsi" w:hAnsiTheme="majorHAnsi"/>
          <w:sz w:val="22"/>
          <w:szCs w:val="22"/>
        </w:rPr>
        <w:t>,</w:t>
      </w:r>
      <w:r w:rsidRPr="00D46F4A">
        <w:rPr>
          <w:rFonts w:asciiTheme="majorHAnsi" w:hAnsiTheme="majorHAnsi"/>
          <w:sz w:val="22"/>
          <w:szCs w:val="22"/>
        </w:rPr>
        <w:t xml:space="preserve"> the requirement that participants must explicitly reflect on the contents of their experience makes it possible that results that are generated in this fashion may alter the nature of the experienc</w:t>
      </w:r>
      <w:r w:rsidR="007C776C">
        <w:rPr>
          <w:rFonts w:asciiTheme="majorHAnsi" w:hAnsiTheme="majorHAnsi"/>
          <w:sz w:val="22"/>
          <w:szCs w:val="22"/>
        </w:rPr>
        <w:t xml:space="preserve">es that are being investigated </w:t>
      </w:r>
      <w:r w:rsidR="007C776C">
        <w:rPr>
          <w:rFonts w:asciiTheme="majorHAnsi" w:hAnsiTheme="majorHAnsi"/>
          <w:sz w:val="22"/>
          <w:szCs w:val="22"/>
        </w:rPr>
        <w:fldChar w:fldCharType="begin" w:fldLock="1"/>
      </w:r>
      <w:r w:rsidR="00531221">
        <w:rPr>
          <w:rFonts w:asciiTheme="majorHAnsi" w:hAnsiTheme="majorHAnsi"/>
          <w:sz w:val="22"/>
          <w:szCs w:val="22"/>
        </w:rPr>
        <w:instrText>ADDIN CSL_CITATION { "citationItems" : [ { "id" : "ITEM-1", "itemData" : { "abstract" : "The mind-wandering state illustrates two fundamental aspects of consciousness: its generative nature, which is reflected by the stimulus-independent content of thought that occurs when our minds wander; and metacognition, the unique capacity of the mind to reflect and understand itself. Self-generated thought, which allows us to consider people and events that are not present in the immediate environment, and metacognition, allowing us to introspect and report our inner experiences, are both essential to the scientific study of mind-wandering. Nevertheless, they also inevitably lead to specific issues that mirror more general problems in the field of consciousness research. The generative nature of consciousness makes it difficult to have direct control on the phenomenon, and the act of introspecting on inner experience has the potential to influence the state itself. We illustrate how the field of mind-wandering research can overcome these problems. Its generative nature can be understood by triangulating the objective measures (such as neural function) with subjective measures of experience and it can be manipulated indirectly by varying the demands of the external environment. Furthermore, we describe candidate covert markers for the mind-wandering state, which allow the phenomenon to be observed without direct interference, minimizing the concern that instructions to introspect necessarily change conscious experience. For further resources related to this article, please visit the WIREs website.", "author" : [ { "dropping-particle" : "", "family" : "Konishi", "given" : "Mahiko", "non-dropping-particle" : "", "parse-names" : false, "suffix" : "" }, { "dropping-particle" : "", "family" : "Smallwood", "given" : "Jonathan", "non-dropping-particle" : "", "parse-names" : false, "suffix" : "" } ], "container-title" : "Wiley Interdisciplinary Reviews: Cognitive Science", "id" : "ITEM-1", "issue" : "4", "issued" : { "date-parts" : [ [ "2016", "7", "1" ] ] }, "page" : "233-246", "publisher" : "Wiley-Blackwell", "title" : "Shadowing the wandering mind: how understanding the mind-wandering state can inform our appreciation of conscious experience", "type" : "article-journal", "volume" : "7" }, "uris" : [ "http://www.mendeley.com/documents/?uuid=41badb72-c768-4dd5-9fb2-28c9a3c04ef0" ] } ], "mendeley" : { "formattedCitation" : "(Konishi &amp; Smallwood, 2016)", "plainTextFormattedCitation" : "(Konishi &amp; Smallwood, 2016)", "previouslyFormattedCitation" : "(Konishi &amp; Smallwood, 2016)" }, "properties" : { "noteIndex" : 0 }, "schema" : "https://github.com/citation-style-language/schema/raw/master/csl-citation.json" }</w:instrText>
      </w:r>
      <w:r w:rsidR="007C776C">
        <w:rPr>
          <w:rFonts w:asciiTheme="majorHAnsi" w:hAnsiTheme="majorHAnsi"/>
          <w:sz w:val="22"/>
          <w:szCs w:val="22"/>
        </w:rPr>
        <w:fldChar w:fldCharType="separate"/>
      </w:r>
      <w:r w:rsidR="007C776C" w:rsidRPr="007C776C">
        <w:rPr>
          <w:rFonts w:asciiTheme="majorHAnsi" w:hAnsiTheme="majorHAnsi"/>
          <w:noProof/>
          <w:sz w:val="22"/>
          <w:szCs w:val="22"/>
        </w:rPr>
        <w:t>(Konishi &amp; Smallwood, 2016)</w:t>
      </w:r>
      <w:r w:rsidR="007C776C">
        <w:rPr>
          <w:rFonts w:asciiTheme="majorHAnsi" w:hAnsiTheme="majorHAnsi"/>
          <w:sz w:val="22"/>
          <w:szCs w:val="22"/>
        </w:rPr>
        <w:fldChar w:fldCharType="end"/>
      </w:r>
      <w:r w:rsidRPr="00D46F4A">
        <w:rPr>
          <w:rFonts w:asciiTheme="majorHAnsi" w:hAnsiTheme="majorHAnsi"/>
          <w:sz w:val="22"/>
          <w:szCs w:val="22"/>
        </w:rPr>
        <w:t>. One way to understand, and ultimately overcome, these issues, is through the development of an indirect marker that could be used as a proximal m</w:t>
      </w:r>
      <w:r w:rsidR="002D1ED1" w:rsidRPr="00D46F4A">
        <w:rPr>
          <w:rFonts w:asciiTheme="majorHAnsi" w:hAnsiTheme="majorHAnsi"/>
          <w:sz w:val="22"/>
          <w:szCs w:val="22"/>
        </w:rPr>
        <w:t>easu</w:t>
      </w:r>
      <w:r w:rsidRPr="00D46F4A">
        <w:rPr>
          <w:rFonts w:asciiTheme="majorHAnsi" w:hAnsiTheme="majorHAnsi"/>
          <w:sz w:val="22"/>
          <w:szCs w:val="22"/>
        </w:rPr>
        <w:t>r</w:t>
      </w:r>
      <w:r w:rsidR="002D1ED1" w:rsidRPr="00D46F4A">
        <w:rPr>
          <w:rFonts w:asciiTheme="majorHAnsi" w:hAnsiTheme="majorHAnsi"/>
          <w:sz w:val="22"/>
          <w:szCs w:val="22"/>
        </w:rPr>
        <w:t>e</w:t>
      </w:r>
      <w:r w:rsidRPr="00D46F4A">
        <w:rPr>
          <w:rFonts w:asciiTheme="majorHAnsi" w:hAnsiTheme="majorHAnsi"/>
          <w:sz w:val="22"/>
          <w:szCs w:val="22"/>
        </w:rPr>
        <w:t xml:space="preserve"> for the occurrence of self-generated thoughts. The current </w:t>
      </w:r>
      <w:r w:rsidR="006E7F55">
        <w:rPr>
          <w:rFonts w:asciiTheme="majorHAnsi" w:hAnsiTheme="majorHAnsi"/>
          <w:sz w:val="22"/>
          <w:szCs w:val="22"/>
        </w:rPr>
        <w:t>study</w:t>
      </w:r>
      <w:r w:rsidR="006E7F55" w:rsidRPr="00D46F4A">
        <w:rPr>
          <w:rFonts w:asciiTheme="majorHAnsi" w:hAnsiTheme="majorHAnsi"/>
          <w:sz w:val="22"/>
          <w:szCs w:val="22"/>
        </w:rPr>
        <w:t xml:space="preserve"> </w:t>
      </w:r>
      <w:r w:rsidRPr="00D46F4A">
        <w:rPr>
          <w:rFonts w:asciiTheme="majorHAnsi" w:hAnsiTheme="majorHAnsi"/>
          <w:sz w:val="22"/>
          <w:szCs w:val="22"/>
        </w:rPr>
        <w:t>attempts to address this issue using pupi</w:t>
      </w:r>
      <w:r w:rsidR="000107DA" w:rsidRPr="00D46F4A">
        <w:rPr>
          <w:rFonts w:asciiTheme="majorHAnsi" w:hAnsiTheme="majorHAnsi"/>
          <w:sz w:val="22"/>
          <w:szCs w:val="22"/>
        </w:rPr>
        <w:t>l</w:t>
      </w:r>
      <w:r w:rsidRPr="00D46F4A">
        <w:rPr>
          <w:rFonts w:asciiTheme="majorHAnsi" w:hAnsiTheme="majorHAnsi"/>
          <w:sz w:val="22"/>
          <w:szCs w:val="22"/>
        </w:rPr>
        <w:t xml:space="preserve">lometry as </w:t>
      </w:r>
      <w:r w:rsidR="005C7B25">
        <w:rPr>
          <w:rFonts w:asciiTheme="majorHAnsi" w:hAnsiTheme="majorHAnsi"/>
          <w:sz w:val="22"/>
          <w:szCs w:val="22"/>
        </w:rPr>
        <w:t>a</w:t>
      </w:r>
      <w:r w:rsidR="005C7B25" w:rsidRPr="00D46F4A">
        <w:rPr>
          <w:rFonts w:asciiTheme="majorHAnsi" w:hAnsiTheme="majorHAnsi"/>
          <w:sz w:val="22"/>
          <w:szCs w:val="22"/>
        </w:rPr>
        <w:t xml:space="preserve"> </w:t>
      </w:r>
      <w:r w:rsidR="005C7B25">
        <w:rPr>
          <w:rFonts w:asciiTheme="majorHAnsi" w:hAnsiTheme="majorHAnsi"/>
          <w:sz w:val="22"/>
          <w:szCs w:val="22"/>
        </w:rPr>
        <w:t>covert</w:t>
      </w:r>
      <w:r w:rsidR="005C7B25" w:rsidRPr="00D46F4A">
        <w:rPr>
          <w:rFonts w:asciiTheme="majorHAnsi" w:hAnsiTheme="majorHAnsi"/>
          <w:sz w:val="22"/>
          <w:szCs w:val="22"/>
        </w:rPr>
        <w:t xml:space="preserve"> </w:t>
      </w:r>
      <w:r w:rsidRPr="00D46F4A">
        <w:rPr>
          <w:rFonts w:asciiTheme="majorHAnsi" w:hAnsiTheme="majorHAnsi"/>
          <w:sz w:val="22"/>
          <w:szCs w:val="22"/>
        </w:rPr>
        <w:t>marker for ongoing cognitive processing.</w:t>
      </w:r>
    </w:p>
    <w:p w14:paraId="1CF3ECE4" w14:textId="20F23778" w:rsidR="00F2245C" w:rsidRPr="00D46F4A" w:rsidRDefault="00F2245C" w:rsidP="00D46F4A">
      <w:pPr>
        <w:spacing w:line="360" w:lineRule="auto"/>
        <w:jc w:val="both"/>
        <w:rPr>
          <w:rFonts w:asciiTheme="majorHAnsi" w:hAnsiTheme="majorHAnsi"/>
          <w:sz w:val="22"/>
          <w:szCs w:val="22"/>
        </w:rPr>
      </w:pPr>
    </w:p>
    <w:p w14:paraId="614CF68F" w14:textId="762F9D40" w:rsidR="005C5DF0" w:rsidRPr="00D46F4A" w:rsidRDefault="005C5DF0" w:rsidP="00D46F4A">
      <w:pPr>
        <w:shd w:val="clear" w:color="auto" w:fill="FFFFFF"/>
        <w:spacing w:beforeLines="1" w:before="2" w:afterLines="1" w:after="2" w:line="360" w:lineRule="auto"/>
        <w:jc w:val="both"/>
        <w:outlineLvl w:val="2"/>
        <w:rPr>
          <w:rFonts w:asciiTheme="majorHAnsi" w:hAnsiTheme="majorHAnsi"/>
          <w:bCs/>
          <w:sz w:val="22"/>
          <w:szCs w:val="22"/>
          <w:lang w:eastAsia="it-IT"/>
        </w:rPr>
      </w:pPr>
      <w:r w:rsidRPr="00D46F4A">
        <w:rPr>
          <w:rFonts w:asciiTheme="majorHAnsi" w:hAnsiTheme="majorHAnsi"/>
          <w:bCs/>
          <w:sz w:val="22"/>
          <w:szCs w:val="22"/>
          <w:lang w:eastAsia="it-IT"/>
        </w:rPr>
        <w:t xml:space="preserve">Prior studies have found that </w:t>
      </w:r>
      <w:r w:rsidR="00F2245C" w:rsidRPr="00D46F4A">
        <w:rPr>
          <w:rFonts w:asciiTheme="majorHAnsi" w:hAnsiTheme="majorHAnsi"/>
          <w:bCs/>
          <w:sz w:val="22"/>
          <w:szCs w:val="22"/>
          <w:lang w:eastAsia="it-IT"/>
        </w:rPr>
        <w:t xml:space="preserve">when </w:t>
      </w:r>
      <w:r w:rsidRPr="00D46F4A">
        <w:rPr>
          <w:rFonts w:asciiTheme="majorHAnsi" w:hAnsiTheme="majorHAnsi"/>
          <w:bCs/>
          <w:sz w:val="22"/>
          <w:szCs w:val="22"/>
          <w:lang w:eastAsia="it-IT"/>
        </w:rPr>
        <w:t xml:space="preserve">the </w:t>
      </w:r>
      <w:r w:rsidR="00F2245C" w:rsidRPr="00D46F4A">
        <w:rPr>
          <w:rFonts w:asciiTheme="majorHAnsi" w:hAnsiTheme="majorHAnsi"/>
          <w:bCs/>
          <w:sz w:val="22"/>
          <w:szCs w:val="22"/>
          <w:lang w:eastAsia="it-IT"/>
        </w:rPr>
        <w:t xml:space="preserve">baseline </w:t>
      </w:r>
      <w:r w:rsidRPr="00D46F4A">
        <w:rPr>
          <w:rFonts w:asciiTheme="majorHAnsi" w:hAnsiTheme="majorHAnsi"/>
          <w:bCs/>
          <w:sz w:val="22"/>
          <w:szCs w:val="22"/>
          <w:lang w:eastAsia="it-IT"/>
        </w:rPr>
        <w:t xml:space="preserve">diameter of pupils </w:t>
      </w:r>
      <w:r w:rsidR="00CD09F4">
        <w:rPr>
          <w:rFonts w:asciiTheme="majorHAnsi" w:hAnsiTheme="majorHAnsi"/>
          <w:bCs/>
          <w:sz w:val="22"/>
          <w:szCs w:val="22"/>
          <w:lang w:eastAsia="it-IT"/>
        </w:rPr>
        <w:t>is</w:t>
      </w:r>
      <w:r w:rsidRPr="00D46F4A">
        <w:rPr>
          <w:rFonts w:asciiTheme="majorHAnsi" w:hAnsiTheme="majorHAnsi"/>
          <w:bCs/>
          <w:sz w:val="22"/>
          <w:szCs w:val="22"/>
          <w:lang w:eastAsia="it-IT"/>
        </w:rPr>
        <w:t xml:space="preserve"> unusually small or large</w:t>
      </w:r>
      <w:r w:rsidR="00F2245C" w:rsidRPr="00D46F4A">
        <w:rPr>
          <w:rFonts w:asciiTheme="majorHAnsi" w:hAnsiTheme="majorHAnsi"/>
          <w:bCs/>
          <w:sz w:val="22"/>
          <w:szCs w:val="22"/>
          <w:lang w:eastAsia="it-IT"/>
        </w:rPr>
        <w:t xml:space="preserve">, </w:t>
      </w:r>
      <w:r w:rsidRPr="00D46F4A">
        <w:rPr>
          <w:rFonts w:asciiTheme="majorHAnsi" w:hAnsiTheme="majorHAnsi"/>
          <w:bCs/>
          <w:sz w:val="22"/>
          <w:szCs w:val="22"/>
          <w:lang w:eastAsia="it-IT"/>
        </w:rPr>
        <w:t xml:space="preserve">attention is not </w:t>
      </w:r>
      <w:r w:rsidR="00F2245C" w:rsidRPr="00D46F4A">
        <w:rPr>
          <w:rFonts w:asciiTheme="majorHAnsi" w:hAnsiTheme="majorHAnsi"/>
          <w:bCs/>
          <w:sz w:val="22"/>
          <w:szCs w:val="22"/>
          <w:lang w:eastAsia="it-IT"/>
        </w:rPr>
        <w:t xml:space="preserve">always </w:t>
      </w:r>
      <w:r w:rsidRPr="00D46F4A">
        <w:rPr>
          <w:rFonts w:asciiTheme="majorHAnsi" w:hAnsiTheme="majorHAnsi"/>
          <w:bCs/>
          <w:sz w:val="22"/>
          <w:szCs w:val="22"/>
          <w:lang w:eastAsia="it-IT"/>
        </w:rPr>
        <w:t xml:space="preserve">effectively </w:t>
      </w:r>
      <w:r w:rsidR="00F2245C" w:rsidRPr="00D46F4A">
        <w:rPr>
          <w:rFonts w:asciiTheme="majorHAnsi" w:hAnsiTheme="majorHAnsi"/>
          <w:bCs/>
          <w:sz w:val="22"/>
          <w:szCs w:val="22"/>
          <w:lang w:eastAsia="it-IT"/>
        </w:rPr>
        <w:t>focused on</w:t>
      </w:r>
      <w:r w:rsidRPr="00D46F4A">
        <w:rPr>
          <w:rFonts w:asciiTheme="majorHAnsi" w:hAnsiTheme="majorHAnsi"/>
          <w:bCs/>
          <w:sz w:val="22"/>
          <w:szCs w:val="22"/>
          <w:lang w:eastAsia="it-IT"/>
        </w:rPr>
        <w:t xml:space="preserve"> the external environment. For example, momentary lapses in attention, as indexed by slow response times or errors in performance, are preceded by periods of both large and small </w:t>
      </w:r>
      <w:r w:rsidR="00255066">
        <w:rPr>
          <w:rFonts w:asciiTheme="majorHAnsi" w:hAnsiTheme="majorHAnsi"/>
          <w:bCs/>
          <w:sz w:val="22"/>
          <w:szCs w:val="22"/>
          <w:lang w:eastAsia="it-IT"/>
        </w:rPr>
        <w:t xml:space="preserve">baseline </w:t>
      </w:r>
      <w:r w:rsidRPr="00D46F4A">
        <w:rPr>
          <w:rFonts w:asciiTheme="majorHAnsi" w:hAnsiTheme="majorHAnsi"/>
          <w:bCs/>
          <w:sz w:val="22"/>
          <w:szCs w:val="22"/>
          <w:lang w:eastAsia="it-IT"/>
        </w:rPr>
        <w:t xml:space="preserve">pupil </w:t>
      </w:r>
      <w:r w:rsidR="000257B9">
        <w:rPr>
          <w:rFonts w:asciiTheme="majorHAnsi" w:hAnsiTheme="majorHAnsi"/>
          <w:bCs/>
          <w:sz w:val="22"/>
          <w:szCs w:val="22"/>
          <w:lang w:eastAsia="it-IT"/>
        </w:rPr>
        <w:t>size</w:t>
      </w:r>
      <w:r w:rsidR="00531221">
        <w:rPr>
          <w:rFonts w:asciiTheme="majorHAnsi" w:hAnsiTheme="majorHAnsi"/>
          <w:bCs/>
          <w:sz w:val="22"/>
          <w:szCs w:val="22"/>
          <w:lang w:eastAsia="it-IT"/>
        </w:rPr>
        <w:t xml:space="preserve"> </w:t>
      </w:r>
      <w:r w:rsidR="00531221">
        <w:rPr>
          <w:rFonts w:asciiTheme="majorHAnsi" w:hAnsiTheme="majorHAnsi"/>
          <w:bCs/>
          <w:sz w:val="22"/>
          <w:szCs w:val="22"/>
          <w:lang w:eastAsia="it-IT"/>
        </w:rPr>
        <w:fldChar w:fldCharType="begin" w:fldLock="1"/>
      </w:r>
      <w:r w:rsidR="00244928">
        <w:rPr>
          <w:rFonts w:asciiTheme="majorHAnsi" w:hAnsiTheme="majorHAnsi"/>
          <w:bCs/>
          <w:sz w:val="22"/>
          <w:szCs w:val="22"/>
          <w:lang w:eastAsia="it-IT"/>
        </w:rPr>
        <w:instrText>ADDIN CSL_CITATION { "citationItems" : [ { "id" : "ITEM-1", "itemData" : { "DOI" : "10.1371/journal.pone.0018298", "ISBN" : "1932-6203 (Electronic) 1932-6203 (Linking)", "ISSN" : "19326203", "PMID" : "21464969", "abstract" : "Accumulating evidence suggests that the brain can efficiently process both external and internal information. The processing of internal information is a distinct \"offline\" cognitive mode that requires not only spontaneously generated mental activity; it has also been hypothesized to require a decoupling of attention from perception in order to separate competing streams of internal and external information. This process of decoupling is potentially adaptive because it could prevent unimportant external events from disrupting an internal train of thought. Here, we use measurements of pupil diameter (PD) to provide concrete evidence for the role of decoupling during spontaneous cognitive activity. First, during periods conducive to offline thought but not during periods of task focus, PD exhibited spontaneous activity decoupled from task events. Second, periods requiring external task focus were characterized by large task evoked changes in PD; in contrast, encoding failures were preceded by episodes of high spontaneous baseline PD activity. Finally, high spontaneous PD activity also occurred prior to only the slowest 20% of correct responses, suggesting high baseline PD indexes a distinct mode of cognitive functioning. Together, these data are consistent with the decoupling hypothesis, which suggests that the capacity for spontaneous cognitive activity depends upon minimizing disruptions from the external world.", "author" : [ { "dropping-particle" : "", "family" : "Smallwood", "given" : "Jonathan", "non-dropping-particle" : "", "parse-names" : false, "suffix" : "" }, { "dropping-particle" : "", "family" : "Brown", "given" : "Kevin S.", "non-dropping-particle" : "", "parse-names" : false, "suffix" : "" }, { "dropping-particle" : "", "family" : "Tipper", "given" : "Christine", "non-dropping-particle" : "", "parse-names" : false, "suffix" : "" }, { "dropping-particle" : "", "family" : "Giesbrecht", "given" : "Barry", "non-dropping-particle" : "", "parse-names" : false, "suffix" : "" }, { "dropping-particle" : "", "family" : "Franklin", "given" : "Michael S.", "non-dropping-particle" : "", "parse-names" : false, "suffix" : "" }, { "dropping-particle" : "", "family" : "Mrazek", "given" : "Michael D.", "non-dropping-particle" : "", "parse-names" : false, "suffix" : "" }, { "dropping-particle" : "", "family" : "Carlson", "given" : "Jean M.", "non-dropping-particle" : "", "parse-names" : false, "suffix" : "" }, { "dropping-particle" : "", "family" : "Schooler", "given" : "Jonathan W.", "non-dropping-particle" : "", "parse-names" : false, "suffix" : "" } ], "container-title" : "PLoS ONE", "id" : "ITEM-1", "issue" : "3", "issued" : { "date-parts" : [ [ "2011" ] ] }, "title" : "Pupillometric evidence for the decoupling of attention from perceptual input during offline thought", "type" : "article-journal", "volume" : "6" }, "uris" : [ "http://www.mendeley.com/documents/?uuid=6086abdf-0fb0-4ae7-883b-6fe17bc7c961" ] }, { "id" : "ITEM-2", "itemData" : { "DOI" : "10.1371/journal.pone.0033706", "ISBN" : "1932-6203 (Electronic)\\n1932-6203 (Linking)", "ISSN" : "19326203", "PMID" : "22493672", "abstract" : "Although consciousness can be brought to bear on both perceptual and internally generated information, little is known about how these different cognitive modes are coordinated. Here we show that between-participant variance in thoughts unrelated to the task being performed (known as task unrelated thought, TUT) is associated with longer response times (RT) when target presentation occurs during periods when baseline Pupil Diameter (PD) is increased. As behavioral interference due to high baseline PD can reflect increased tonic activity in the norepinephrine system (NE), these results might implicate high tonic NE activity in the facilitation of TUTs. Based on these findings, it is hypothesised that high tonic mode NE leads to a generalised de-amplification of task relevant information that prioritses internally generated thought and insulates it from the potentially disruptive events taking place in the external environment. [ABSTRACT FROM AUTHOR]", "author" : [ { "dropping-particle" : "", "family" : "Smallwood", "given" : "Jonathan", "non-dropping-particle" : "", "parse-names" : false, "suffix" : "" }, { "dropping-particle" : "", "family" : "Brown", "given" : "Kevin S.", "non-dropping-particle" : "", "parse-names" : false, "suffix" : "" }, { "dropping-particle" : "", "family" : "Baird", "given" : "Benjamin", "non-dropping-particle" : "", "parse-names" : false, "suffix" : "" }, { "dropping-particle" : "", "family" : "Mrazek", "given" : "Michael D.", "non-dropping-particle" : "", "parse-names" : false, "suffix" : "" }, { "dropping-particle" : "", "family" : "Franklin", "given" : "Michael S.", "non-dropping-particle" : "", "parse-names" : false, "suffix" : "" }, { "dropping-particle" : "", "family" : "Schooler", "given" : "Jonathan W.", "non-dropping-particle" : "", "parse-names" : false, "suffix" : "" } ], "container-title" : "PLoS ONE", "id" : "ITEM-2", "issue" : "4", "issued" : { "date-parts" : [ [ "2012" ] ] }, "page" : "1-5", "title" : "Insulation for daydreams: A role for tonic norepinephrine in the facilitation of internally guided thought", "type" : "article-journal", "volume" : "7" }, "uris" : [ "http://www.mendeley.com/documents/?uuid=4abf6296-8c88-4914-81e0-c99375f0e77a" ] }, { "id" : "ITEM-3", "itemData" : { "DOI" : "10.3758/CABN.10.2.252", "ISBN" : "3171527383", "ISSN" : "1531-135X", "PMID" : "20498349", "abstract" : "An important dimension of cognitive control is the adaptive regulation of the balance between exploitation (pursuing known sources of reward) and exploration (seeking new ones) in response to changes in task utility. Recent studies have suggested that the locus coeruleus-norepinephrine system may play an important role in this function and that pupil diameter can be used to index locus coeruleus activity. On the basis of this, we reasoned that pupil diameter may correlate closely with control state and associated changes in behavior. Specifically, we predicted that increases in baseline pupil diameter would be associated with decreases in task utility and disengagement from the task (exploration), whereas reduced baseline diameter (but increases in task-evoked dilations) would be associated with task engagement (exploitation). Findings in three experiments were consistent with these predictions, suggesting that pupillometry may be useful as an index of both control state and, indirectly, locus coeruleus function.", "author" : [ { "dropping-particle" : "", "family" : "Gilzenrat", "given" : "Mark S", "non-dropping-particle" : "", "parse-names" : false, "suffix" : "" }, { "dropping-particle" : "", "family" : "Nieuwenhuis", "given" : "Sander", "non-dropping-particle" : "", "parse-names" : false, "suffix" : "" }, { "dropping-particle" : "", "family" : "Jepma", "given" : "Marieke", "non-dropping-particle" : "", "parse-names" : false, "suffix" : "" }, { "dropping-particle" : "", "family" : "Cohen", "given" : "Jonathan D", "non-dropping-particle" : "", "parse-names" : false, "suffix" : "" } ], "container-title" : "Cognitive, Affective &amp; Behavioral Neuroscience", "id" : "ITEM-3", "issue" : "2", "issued" : { "date-parts" : [ [ "2010" ] ] }, "page" : "252-69", "title" : "Pupil diameter tracks changes in control state predicted by the adaptive gain theory of locus coeruleus function.", "type" : "article-journal", "volume" : "10" }, "uris" : [ "http://www.mendeley.com/documents/?uuid=237201cb-88b6-4fd2-92b7-9251486e48f4" ] }, { "id" : "ITEM-4", "itemData" : { "DOI" : "10.1016/S0301-0511(99)00043-5", "ISBN" : "0301-0511", "ISSN" : "03010511", "PMID" : "10725565", "abstract" : "Five concurrent eye activity measures were used to model fatigue-related changes in performance during a visual compensatory tracking task. Nine participants demonstrated considerable variations in performance level during two 53-min testing sessions in which continuous video-based eye activity measures were obtained. Using a trackball, participants were required to maneuver a target disk (destabilized by pseudorandom wind forces) within the center of an annulus on a CRT display. Mean tracking performance as a function of time across 18 sessions demonstrated a monotonic increase in error from 0 to 11 min, and a performance plateau thereafter. Individual performance fluctuated widely around this trend - with an average root mean square (RMS) error of 2.3 disk radii. For each participant, moving estimates of blink duration and frequency, fixation dwell time and frequency, and mean pupil diameter were analyzed using non-linear regression and artificial neural network techniques. Individual models were derived using eye and performance data from one session and cross-validated on data from a second session run on a different day. A general regression model (based only on fixation dwell time and frequency) trained on data from both sessions from all participants produced a correlation of estimated to actual tracking performance of R=0.68 and an RMS error of 1.55 (S.D.=0.26) disk radii. Individual non-linear regression models containing a general linear model term produced the cross-session correlations of estimated to actual tracking performance of R=0.67. Individualized neural network models derived from the data of both experimental sessions produced the lowest RMS error (mean=1.23 disk radii, S.D.=0.13) and highest correlation (R=0.82) between eye activity-based estimates and actual tracking performance. Results suggest that information from multiple eye measures may be combined to produce accurate individualized real-time estimates of sub-minute scale performance changes during sustained tasks. Copyright (C) 2000 Elsevier Science B.V.", "author" : [ { "dropping-particle" : "", "family" : "Orden", "given" : "Karl F.", "non-dropping-particle" : "Van", "parse-names" : false, "suffix" : "" }, { "dropping-particle" : "", "family" : "Jung", "given" : "Tzyy Ping", "non-dropping-particle" : "", "parse-names" : false, "suffix" : "" }, { "dropping-particle" : "", "family" : "Makeig", "given" : "Scott", "non-dropping-particle" : "", "parse-names" : false, "suffix" : "" } ], "container-title" : "Biological Psychology", "id" : "ITEM-4", "issue" : "3", "issued" : { "date-parts" : [ [ "2000" ] ] }, "page" : "221-240", "title" : "Combined eye activity measures accurately estimate changes in sustained visual task performance", "type" : "article-journal", "volume" : "52" }, "uris" : [ "http://www.mendeley.com/documents/?uuid=8d9bf34c-614a-49cd-887d-13ed026538a7" ] } ], "mendeley" : { "formattedCitation" : "(Gilzenrat, Nieuwenhuis, Jepma, &amp; Cohen, 2010; Smallwood et al., 2011, 2012; Van Orden, Jung, &amp; Makeig, 2000)", "manualFormatting" : "(Gilzenrat et al., 2010; Smallwood et al., 2011, 2012; Van Orden et al., 2000)", "plainTextFormattedCitation" : "(Gilzenrat, Nieuwenhuis, Jepma, &amp; Cohen, 2010; Smallwood et al., 2011, 2012; Van Orden, Jung, &amp; Makeig, 2000)", "previouslyFormattedCitation" : "(Gilzenrat, Nieuwenhuis, Jepma, &amp; Cohen, 2010; Smallwood et al., 2011, 2012; Van Orden, Jung, &amp; Makeig, 2000)" }, "properties" : { "noteIndex" : 0 }, "schema" : "https://github.com/citation-style-language/schema/raw/master/csl-citation.json" }</w:instrText>
      </w:r>
      <w:r w:rsidR="00531221">
        <w:rPr>
          <w:rFonts w:asciiTheme="majorHAnsi" w:hAnsiTheme="majorHAnsi"/>
          <w:bCs/>
          <w:sz w:val="22"/>
          <w:szCs w:val="22"/>
          <w:lang w:eastAsia="it-IT"/>
        </w:rPr>
        <w:fldChar w:fldCharType="separate"/>
      </w:r>
      <w:r w:rsidR="00531221" w:rsidRPr="00531221">
        <w:rPr>
          <w:rFonts w:asciiTheme="majorHAnsi" w:hAnsiTheme="majorHAnsi"/>
          <w:bCs/>
          <w:noProof/>
          <w:sz w:val="22"/>
          <w:szCs w:val="22"/>
          <w:lang w:eastAsia="it-IT"/>
        </w:rPr>
        <w:t>(Gilzenrat</w:t>
      </w:r>
      <w:r w:rsidR="00244928">
        <w:rPr>
          <w:rFonts w:asciiTheme="majorHAnsi" w:hAnsiTheme="majorHAnsi"/>
          <w:bCs/>
          <w:noProof/>
          <w:sz w:val="22"/>
          <w:szCs w:val="22"/>
          <w:lang w:eastAsia="it-IT"/>
        </w:rPr>
        <w:t xml:space="preserve"> et al.,</w:t>
      </w:r>
      <w:r w:rsidR="00531221" w:rsidRPr="00531221">
        <w:rPr>
          <w:rFonts w:asciiTheme="majorHAnsi" w:hAnsiTheme="majorHAnsi"/>
          <w:bCs/>
          <w:noProof/>
          <w:sz w:val="22"/>
          <w:szCs w:val="22"/>
          <w:lang w:eastAsia="it-IT"/>
        </w:rPr>
        <w:t xml:space="preserve"> 2010; Smallwood et al., 2011, 2012; Van Orden</w:t>
      </w:r>
      <w:r w:rsidR="00244928">
        <w:rPr>
          <w:rFonts w:asciiTheme="majorHAnsi" w:hAnsiTheme="majorHAnsi"/>
          <w:bCs/>
          <w:noProof/>
          <w:sz w:val="22"/>
          <w:szCs w:val="22"/>
          <w:lang w:eastAsia="it-IT"/>
        </w:rPr>
        <w:t xml:space="preserve"> et al.,</w:t>
      </w:r>
      <w:r w:rsidR="00531221" w:rsidRPr="00531221">
        <w:rPr>
          <w:rFonts w:asciiTheme="majorHAnsi" w:hAnsiTheme="majorHAnsi"/>
          <w:bCs/>
          <w:noProof/>
          <w:sz w:val="22"/>
          <w:szCs w:val="22"/>
          <w:lang w:eastAsia="it-IT"/>
        </w:rPr>
        <w:t xml:space="preserve"> 2000)</w:t>
      </w:r>
      <w:r w:rsidR="00531221">
        <w:rPr>
          <w:rFonts w:asciiTheme="majorHAnsi" w:hAnsiTheme="majorHAnsi"/>
          <w:bCs/>
          <w:sz w:val="22"/>
          <w:szCs w:val="22"/>
          <w:lang w:eastAsia="it-IT"/>
        </w:rPr>
        <w:fldChar w:fldCharType="end"/>
      </w:r>
      <w:r w:rsidRPr="00D46F4A">
        <w:rPr>
          <w:rFonts w:asciiTheme="majorHAnsi" w:hAnsiTheme="majorHAnsi"/>
          <w:bCs/>
          <w:sz w:val="22"/>
          <w:szCs w:val="22"/>
          <w:lang w:eastAsia="it-IT"/>
        </w:rPr>
        <w:t>. A similar pattern has been observed across studies of mind-wandering</w:t>
      </w:r>
      <w:r w:rsidR="00E46131">
        <w:rPr>
          <w:rFonts w:asciiTheme="majorHAnsi" w:hAnsiTheme="majorHAnsi"/>
          <w:bCs/>
          <w:sz w:val="22"/>
          <w:szCs w:val="22"/>
          <w:lang w:eastAsia="it-IT"/>
        </w:rPr>
        <w:t>,</w:t>
      </w:r>
      <w:r w:rsidRPr="00D46F4A">
        <w:rPr>
          <w:rFonts w:asciiTheme="majorHAnsi" w:hAnsiTheme="majorHAnsi"/>
          <w:bCs/>
          <w:sz w:val="22"/>
          <w:szCs w:val="22"/>
          <w:lang w:eastAsia="it-IT"/>
        </w:rPr>
        <w:t xml:space="preserve"> with some finding increased pupil diameter </w:t>
      </w:r>
      <w:r w:rsidR="003D4EA4">
        <w:rPr>
          <w:rFonts w:asciiTheme="majorHAnsi" w:hAnsiTheme="majorHAnsi"/>
          <w:bCs/>
          <w:sz w:val="22"/>
          <w:szCs w:val="22"/>
          <w:lang w:eastAsia="it-IT"/>
        </w:rPr>
        <w:t>co-occurring with</w:t>
      </w:r>
      <w:r w:rsidR="003D4EA4" w:rsidRPr="00D46F4A">
        <w:rPr>
          <w:rFonts w:asciiTheme="majorHAnsi" w:hAnsiTheme="majorHAnsi"/>
          <w:bCs/>
          <w:sz w:val="22"/>
          <w:szCs w:val="22"/>
          <w:lang w:eastAsia="it-IT"/>
        </w:rPr>
        <w:t xml:space="preserve"> </w:t>
      </w:r>
      <w:r w:rsidR="003D4EA4">
        <w:rPr>
          <w:rFonts w:asciiTheme="majorHAnsi" w:hAnsiTheme="majorHAnsi"/>
          <w:bCs/>
          <w:sz w:val="22"/>
          <w:szCs w:val="22"/>
          <w:lang w:eastAsia="it-IT"/>
        </w:rPr>
        <w:t>self-</w:t>
      </w:r>
      <w:r w:rsidRPr="00D46F4A">
        <w:rPr>
          <w:rFonts w:asciiTheme="majorHAnsi" w:hAnsiTheme="majorHAnsi"/>
          <w:bCs/>
          <w:sz w:val="22"/>
          <w:szCs w:val="22"/>
          <w:lang w:eastAsia="it-IT"/>
        </w:rPr>
        <w:t>reports of off task/mind</w:t>
      </w:r>
      <w:r w:rsidR="003D4EA4">
        <w:rPr>
          <w:rFonts w:asciiTheme="majorHAnsi" w:hAnsiTheme="majorHAnsi"/>
          <w:bCs/>
          <w:sz w:val="22"/>
          <w:szCs w:val="22"/>
          <w:lang w:eastAsia="it-IT"/>
        </w:rPr>
        <w:t>-</w:t>
      </w:r>
      <w:r w:rsidRPr="00D46F4A">
        <w:rPr>
          <w:rFonts w:asciiTheme="majorHAnsi" w:hAnsiTheme="majorHAnsi"/>
          <w:bCs/>
          <w:sz w:val="22"/>
          <w:szCs w:val="22"/>
          <w:lang w:eastAsia="it-IT"/>
        </w:rPr>
        <w:t>wandering episodes</w:t>
      </w:r>
      <w:r w:rsidR="00102F49">
        <w:rPr>
          <w:rFonts w:asciiTheme="majorHAnsi" w:hAnsiTheme="majorHAnsi"/>
          <w:bCs/>
          <w:sz w:val="22"/>
          <w:szCs w:val="22"/>
          <w:lang w:eastAsia="it-IT"/>
        </w:rPr>
        <w:t xml:space="preserve"> </w:t>
      </w:r>
      <w:r w:rsidR="00102F49">
        <w:rPr>
          <w:rFonts w:asciiTheme="majorHAnsi" w:hAnsiTheme="majorHAnsi"/>
          <w:bCs/>
          <w:sz w:val="22"/>
          <w:szCs w:val="22"/>
          <w:lang w:eastAsia="it-IT"/>
        </w:rPr>
        <w:fldChar w:fldCharType="begin" w:fldLock="1"/>
      </w:r>
      <w:r w:rsidR="00244928">
        <w:rPr>
          <w:rFonts w:asciiTheme="majorHAnsi" w:hAnsiTheme="majorHAnsi"/>
          <w:bCs/>
          <w:sz w:val="22"/>
          <w:szCs w:val="22"/>
          <w:lang w:eastAsia="it-IT"/>
        </w:rPr>
        <w:instrText>ADDIN CSL_CITATION { "citationItems" : [ { "id" : "ITEM-1", "itemData" : { "DOI" : "10.1080/17470218.2013.858170", "ISBN" : "1747-0226 (Electronic)\\r1747-0218 (Linking)", "ISSN" : "1747-0226", "PMID" : "24313285", "abstract" : "Mind-wandering is both pervasive and detrimental to task performance. As such, identifying covert physiological measures that are associated with this off-task state could inform theories of mind-wandering and lead to interventions that improve task focus. Although previous work suggests that pupil dilation (PD) may vary between on- and off-task states, no studies have examined whether PD systematically varies within a subject as they report becoming disengaged from a task-a key step in developing useful mind-wandering prediction algorithms. In the present study, PD was measured while participants advanced through a passage one word at a time. Spontaneous mind-wandering was assessed during reading using standard thought probe methodology. Results revealed higher PD prior to off-task than prior to on-task reading. This newly discovered relationship between momentary fluctuations of attention and PD offers promise for future innovations that use these systematic changes in PD to predict and better control mind-wandering.", "author" : [ { "dropping-particle" : "", "family" : "Franklin", "given" : "Michael S", "non-dropping-particle" : "", "parse-names" : false, "suffix" : "" }, { "dropping-particle" : "", "family" : "Broadway", "given" : "James M", "non-dropping-particle" : "", "parse-names" : false, "suffix" : "" }, { "dropping-particle" : "", "family" : "Mrazek", "given" : "Michael D", "non-dropping-particle" : "", "parse-names" : false, "suffix" : "" }, { "dropping-particle" : "", "family" : "Smallwood", "given" : "Jonathan", "non-dropping-particle" : "", "parse-names" : false, "suffix" : "" }, { "dropping-particle" : "", "family" : "Schooler", "given" : "Jonathan W", "non-dropping-particle" : "", "parse-names" : false, "suffix" : "" } ], "container-title" : "Quarterly journal of experimental psychology (2006)", "id" : "ITEM-1", "issue" : "May 2015", "issued" : { "date-parts" : [ [ "2013" ] ] }, "page" : "2289-94", "title" : "Window to the wandering mind: pupillometry of spontaneous thought while reading.", "type" : "article-journal", "volume" : "66" }, "uris" : [ "http://www.mendeley.com/documents/?uuid=4c12b356-45d9-46d6-92e3-f3a8f7534ba7" ] } ], "mendeley" : { "formattedCitation" : "(Franklin, Broadway, Mrazek, Smallwood, &amp; Schooler, 2013)", "manualFormatting" : "(Franklin et al., 2013)", "plainTextFormattedCitation" : "(Franklin, Broadway, Mrazek, Smallwood, &amp; Schooler, 2013)", "previouslyFormattedCitation" : "(Franklin, Broadway, Mrazek, Smallwood, &amp; Schooler, 2013)" }, "properties" : { "noteIndex" : 0 }, "schema" : "https://github.com/citation-style-language/schema/raw/master/csl-citation.json" }</w:instrText>
      </w:r>
      <w:r w:rsidR="00102F49">
        <w:rPr>
          <w:rFonts w:asciiTheme="majorHAnsi" w:hAnsiTheme="majorHAnsi"/>
          <w:bCs/>
          <w:sz w:val="22"/>
          <w:szCs w:val="22"/>
          <w:lang w:eastAsia="it-IT"/>
        </w:rPr>
        <w:fldChar w:fldCharType="separate"/>
      </w:r>
      <w:r w:rsidR="00102F49" w:rsidRPr="00102F49">
        <w:rPr>
          <w:rFonts w:asciiTheme="majorHAnsi" w:hAnsiTheme="majorHAnsi"/>
          <w:bCs/>
          <w:noProof/>
          <w:sz w:val="22"/>
          <w:szCs w:val="22"/>
          <w:lang w:eastAsia="it-IT"/>
        </w:rPr>
        <w:t>(Franklin</w:t>
      </w:r>
      <w:r w:rsidR="00244928">
        <w:rPr>
          <w:rFonts w:asciiTheme="majorHAnsi" w:hAnsiTheme="majorHAnsi"/>
          <w:bCs/>
          <w:noProof/>
          <w:sz w:val="22"/>
          <w:szCs w:val="22"/>
          <w:lang w:eastAsia="it-IT"/>
        </w:rPr>
        <w:t xml:space="preserve"> et al.,</w:t>
      </w:r>
      <w:r w:rsidR="00102F49" w:rsidRPr="00102F49">
        <w:rPr>
          <w:rFonts w:asciiTheme="majorHAnsi" w:hAnsiTheme="majorHAnsi"/>
          <w:bCs/>
          <w:noProof/>
          <w:sz w:val="22"/>
          <w:szCs w:val="22"/>
          <w:lang w:eastAsia="it-IT"/>
        </w:rPr>
        <w:t xml:space="preserve"> 2013)</w:t>
      </w:r>
      <w:r w:rsidR="00102F49">
        <w:rPr>
          <w:rFonts w:asciiTheme="majorHAnsi" w:hAnsiTheme="majorHAnsi"/>
          <w:bCs/>
          <w:sz w:val="22"/>
          <w:szCs w:val="22"/>
          <w:lang w:eastAsia="it-IT"/>
        </w:rPr>
        <w:fldChar w:fldCharType="end"/>
      </w:r>
      <w:r w:rsidRPr="00D46F4A">
        <w:rPr>
          <w:rFonts w:asciiTheme="majorHAnsi" w:hAnsiTheme="majorHAnsi"/>
          <w:bCs/>
          <w:sz w:val="22"/>
          <w:szCs w:val="22"/>
          <w:lang w:eastAsia="it-IT"/>
        </w:rPr>
        <w:t>, while others have found the reverse</w:t>
      </w:r>
      <w:r w:rsidR="00102F49">
        <w:rPr>
          <w:rFonts w:asciiTheme="majorHAnsi" w:hAnsiTheme="majorHAnsi"/>
          <w:bCs/>
          <w:sz w:val="22"/>
          <w:szCs w:val="22"/>
          <w:lang w:eastAsia="it-IT"/>
        </w:rPr>
        <w:t xml:space="preserve"> </w:t>
      </w:r>
      <w:r w:rsidR="00102F49">
        <w:rPr>
          <w:rFonts w:asciiTheme="majorHAnsi" w:hAnsiTheme="majorHAnsi"/>
          <w:bCs/>
          <w:sz w:val="22"/>
          <w:szCs w:val="22"/>
          <w:lang w:eastAsia="it-IT"/>
        </w:rPr>
        <w:fldChar w:fldCharType="begin" w:fldLock="1"/>
      </w:r>
      <w:r w:rsidR="00244928">
        <w:rPr>
          <w:rFonts w:asciiTheme="majorHAnsi" w:hAnsiTheme="majorHAnsi"/>
          <w:bCs/>
          <w:sz w:val="22"/>
          <w:szCs w:val="22"/>
          <w:lang w:eastAsia="it-IT"/>
        </w:rPr>
        <w:instrText>ADDIN CSL_CITATION { "citationItems" : [ { "id" : "ITEM-1", "itemData" : { "DOI" : "10.3389/fpsyg.2014.00031", "ISSN" : "16641078", "PMID" : "24575056", "abstract" : "A significant body of literature supports the contention that pupil size varies depending on cognitive load, affective state, and level of drowsiness. Here we assessed whether oculometric measures such as gaze position, blink frequency and pupil size were correlated with the occurrence and time course of self-reported mind-wandering episodes. We recorded the pupil size of two subjects engaged in a monotonous breath counting task while keeping their eyes on a fixation cross. This task is conducive to producing mind-wandering episodes. Each subject performed ten 20-min sessions, for total duration of about 4 h. Subjects were instructed to report spontaneous mind-wandering episodes by pressing a button when they lost count of their breath. After each button press, subjects filled in a short questionnaire describing the characteristics of their mind-wandering episode. We observed larger pupil size during the breath-focusing period compared to the mind-wandering period (p &lt; 0.01 for both subjects). Our findings contradict previous research showing a higher baseline pupil size during mind wandering episodes in visual tasks. We discuss possible explanations for this discrepancy. We also analyzed nine other oculometric measures including blink rate, blink duration and gaze position. We built a support vector machine (SVM) classifier and showed that mean pupil size was the most reliable predictor of mind wandering in both subjects. The classification accuracy of mind wandering data segments vs. breath-focusing data segments was 81% for the first subject and 77% for the second subject. Additionally, we analyzed oculometric measures in light of the phenomenological data collected in the questionnaires. We showed that how well subjects remembered their thoughts while mind wandering was positively correlated with pupil size (subject 1, p &lt; 0.001; subject 2, p &lt; 0.05). Feelings of well being were also positively correlated with pupil size (subject 1, p &lt; 0.001; subject 2, p &lt; 0.001). Our results suggest that oculometric data could be used as a neurocognitive marker of mind-wandering episodes.", "author" : [ { "dropping-particle" : "", "family" : "Grandchamp", "given" : "Romain", "non-dropping-particle" : "", "parse-names" : false, "suffix" : "" }, { "dropping-particle" : "", "family" : "Braboszcz", "given" : "Claire", "non-dropping-particle" : "", "parse-names" : false, "suffix" : "" }, { "dropping-particle" : "", "family" : "Delorme", "given" : "Arnaud", "non-dropping-particle" : "", "parse-names" : false, "suffix" : "" } ], "container-title" : "Frontiers in Psychology", "id" : "ITEM-1", "issue" : "FEB", "issued" : { "date-parts" : [ [ "2014" ] ] }, "title" : "Oculometric variations during mind wandering", "type" : "article-journal", "volume" : "5" }, "uris" : [ "http://www.mendeley.com/documents/?uuid=045cae99-2e8f-4034-bab8-b839b78d5100" ] } ], "mendeley" : { "formattedCitation" : "(Grandchamp, Braboszcz, &amp; Delorme, 2014)", "manualFormatting" : "(Grandchamp et al., 2014)", "plainTextFormattedCitation" : "(Grandchamp, Braboszcz, &amp; Delorme, 2014)", "previouslyFormattedCitation" : "(Grandchamp, Braboszcz, &amp; Delorme, 2014)" }, "properties" : { "noteIndex" : 0 }, "schema" : "https://github.com/citation-style-language/schema/raw/master/csl-citation.json" }</w:instrText>
      </w:r>
      <w:r w:rsidR="00102F49">
        <w:rPr>
          <w:rFonts w:asciiTheme="majorHAnsi" w:hAnsiTheme="majorHAnsi"/>
          <w:bCs/>
          <w:sz w:val="22"/>
          <w:szCs w:val="22"/>
          <w:lang w:eastAsia="it-IT"/>
        </w:rPr>
        <w:fldChar w:fldCharType="separate"/>
      </w:r>
      <w:r w:rsidR="00244928">
        <w:rPr>
          <w:rFonts w:asciiTheme="majorHAnsi" w:hAnsiTheme="majorHAnsi"/>
          <w:bCs/>
          <w:noProof/>
          <w:sz w:val="22"/>
          <w:szCs w:val="22"/>
          <w:lang w:eastAsia="it-IT"/>
        </w:rPr>
        <w:t>(Grandchamp et al.</w:t>
      </w:r>
      <w:r w:rsidR="00102F49" w:rsidRPr="00102F49">
        <w:rPr>
          <w:rFonts w:asciiTheme="majorHAnsi" w:hAnsiTheme="majorHAnsi"/>
          <w:bCs/>
          <w:noProof/>
          <w:sz w:val="22"/>
          <w:szCs w:val="22"/>
          <w:lang w:eastAsia="it-IT"/>
        </w:rPr>
        <w:t>, 2014)</w:t>
      </w:r>
      <w:r w:rsidR="00102F49">
        <w:rPr>
          <w:rFonts w:asciiTheme="majorHAnsi" w:hAnsiTheme="majorHAnsi"/>
          <w:bCs/>
          <w:sz w:val="22"/>
          <w:szCs w:val="22"/>
          <w:lang w:eastAsia="it-IT"/>
        </w:rPr>
        <w:fldChar w:fldCharType="end"/>
      </w:r>
      <w:r w:rsidR="003D4EA4">
        <w:rPr>
          <w:rFonts w:asciiTheme="majorHAnsi" w:hAnsiTheme="majorHAnsi"/>
          <w:bCs/>
          <w:sz w:val="22"/>
          <w:szCs w:val="22"/>
          <w:lang w:eastAsia="it-IT"/>
        </w:rPr>
        <w:t>.</w:t>
      </w:r>
      <w:r w:rsidR="007122E3">
        <w:rPr>
          <w:rFonts w:asciiTheme="majorHAnsi" w:hAnsiTheme="majorHAnsi"/>
          <w:bCs/>
          <w:sz w:val="22"/>
          <w:szCs w:val="22"/>
          <w:lang w:eastAsia="it-IT"/>
        </w:rPr>
        <w:t xml:space="preserve"> </w:t>
      </w:r>
      <w:r w:rsidR="003D4EA4">
        <w:rPr>
          <w:rFonts w:asciiTheme="majorHAnsi" w:hAnsiTheme="majorHAnsi"/>
          <w:bCs/>
          <w:sz w:val="22"/>
          <w:szCs w:val="22"/>
          <w:lang w:eastAsia="it-IT"/>
        </w:rPr>
        <w:t>A</w:t>
      </w:r>
      <w:r w:rsidR="007122E3">
        <w:rPr>
          <w:rFonts w:asciiTheme="majorHAnsi" w:hAnsiTheme="majorHAnsi"/>
          <w:bCs/>
          <w:sz w:val="22"/>
          <w:szCs w:val="22"/>
          <w:lang w:eastAsia="it-IT"/>
        </w:rPr>
        <w:t xml:space="preserve"> more recent study </w:t>
      </w:r>
      <w:r w:rsidR="007122E3">
        <w:rPr>
          <w:rFonts w:asciiTheme="majorHAnsi" w:hAnsiTheme="majorHAnsi"/>
          <w:bCs/>
          <w:sz w:val="22"/>
          <w:szCs w:val="22"/>
          <w:lang w:eastAsia="it-IT"/>
        </w:rPr>
        <w:fldChar w:fldCharType="begin" w:fldLock="1"/>
      </w:r>
      <w:r w:rsidR="005A4AED">
        <w:rPr>
          <w:rFonts w:asciiTheme="majorHAnsi" w:hAnsiTheme="majorHAnsi"/>
          <w:bCs/>
          <w:sz w:val="22"/>
          <w:szCs w:val="22"/>
          <w:lang w:eastAsia="it-IT"/>
        </w:rPr>
        <w:instrText>ADDIN CSL_CITATION { "citationItems" : [ { "id" : "ITEM-1", "itemData" : { "DOI" : "10.3758/s13415-016-0417-4", "ISBN" : "1341501604", "ISSN" : "1530-7026", "PMID" : "27038165", "abstract" : "The current study examined the extent to which pupillary responses (both pretrial baseline and phasic responses) would accurately track lapses of attention as predicted by theories of locus coeruleus norepinephrine (LC-NE) functioning. Participants performed a sustained attention task while pupil responses were continuously recorded. Periodically during the task, participants were presented with thought probes to determine if they were on or off task. The results suggested the pupillary responses accurately distinguished on from off-task states. Importantly, pretrial baseline pupil responses distinguished different types of lapses of attention, with inattentive and mind-wandering states being associated with small pretrial baseline pupil diameters on average and distracted states being associated with larger pretrial baseline pupil diameters on average compared to focused states. These results support the notion that pupil diameter is sensitive to different types of lapses of attention which may be associated with different LC-NE modes.", "author" : [ { "dropping-particle" : "", "family" : "Unsworth", "given" : "Nash", "non-dropping-particle" : "", "parse-names" : false, "suffix" : "" }, { "dropping-particle" : "", "family" : "Robison", "given" : "Matthew K.", "non-dropping-particle" : "", "parse-names" : false, "suffix" : "" } ], "container-title" : "Cognitive, Affective, &amp; Behavioral Neuroscience", "id" : "ITEM-1", "issue" : "April", "issued" : { "date-parts" : [ [ "2016" ] ] }, "page" : "601-615", "title" : "Pupillary correlates of lapses of sustained attention", "type" : "article-journal" }, "uris" : [ "http://www.mendeley.com/documents/?uuid=a7e41366-2754-413b-9c09-30a4fcc72e4f" ] } ], "mendeley" : { "formattedCitation" : "(Unsworth &amp; Robison, 2016)", "plainTextFormattedCitation" : "(Unsworth &amp; Robison, 2016)", "previouslyFormattedCitation" : "(Unsworth &amp; Robison, 2016)" }, "properties" : { "noteIndex" : 0 }, "schema" : "https://github.com/citation-style-language/schema/raw/master/csl-citation.json" }</w:instrText>
      </w:r>
      <w:r w:rsidR="007122E3">
        <w:rPr>
          <w:rFonts w:asciiTheme="majorHAnsi" w:hAnsiTheme="majorHAnsi"/>
          <w:bCs/>
          <w:sz w:val="22"/>
          <w:szCs w:val="22"/>
          <w:lang w:eastAsia="it-IT"/>
        </w:rPr>
        <w:fldChar w:fldCharType="separate"/>
      </w:r>
      <w:r w:rsidR="007122E3" w:rsidRPr="007122E3">
        <w:rPr>
          <w:rFonts w:asciiTheme="majorHAnsi" w:hAnsiTheme="majorHAnsi"/>
          <w:bCs/>
          <w:noProof/>
          <w:sz w:val="22"/>
          <w:szCs w:val="22"/>
          <w:lang w:eastAsia="it-IT"/>
        </w:rPr>
        <w:t>(Unsworth &amp; Robison, 2016)</w:t>
      </w:r>
      <w:r w:rsidR="007122E3">
        <w:rPr>
          <w:rFonts w:asciiTheme="majorHAnsi" w:hAnsiTheme="majorHAnsi"/>
          <w:bCs/>
          <w:sz w:val="22"/>
          <w:szCs w:val="22"/>
          <w:lang w:eastAsia="it-IT"/>
        </w:rPr>
        <w:fldChar w:fldCharType="end"/>
      </w:r>
      <w:r w:rsidR="00872A96">
        <w:rPr>
          <w:rFonts w:asciiTheme="majorHAnsi" w:hAnsiTheme="majorHAnsi"/>
          <w:bCs/>
          <w:sz w:val="22"/>
          <w:szCs w:val="22"/>
          <w:lang w:eastAsia="it-IT"/>
        </w:rPr>
        <w:t>, which</w:t>
      </w:r>
      <w:r w:rsidR="007122E3">
        <w:rPr>
          <w:rFonts w:asciiTheme="majorHAnsi" w:hAnsiTheme="majorHAnsi"/>
          <w:bCs/>
          <w:sz w:val="22"/>
          <w:szCs w:val="22"/>
          <w:lang w:eastAsia="it-IT"/>
        </w:rPr>
        <w:t xml:space="preserve"> differentiated between</w:t>
      </w:r>
      <w:r w:rsidR="00872A96">
        <w:rPr>
          <w:rFonts w:asciiTheme="majorHAnsi" w:hAnsiTheme="majorHAnsi"/>
          <w:bCs/>
          <w:sz w:val="22"/>
          <w:szCs w:val="22"/>
          <w:lang w:eastAsia="it-IT"/>
        </w:rPr>
        <w:t xml:space="preserve"> types of</w:t>
      </w:r>
      <w:r w:rsidR="007122E3">
        <w:rPr>
          <w:rFonts w:asciiTheme="majorHAnsi" w:hAnsiTheme="majorHAnsi"/>
          <w:bCs/>
          <w:sz w:val="22"/>
          <w:szCs w:val="22"/>
          <w:lang w:eastAsia="it-IT"/>
        </w:rPr>
        <w:t xml:space="preserve"> off task state</w:t>
      </w:r>
      <w:r w:rsidR="00872A96">
        <w:rPr>
          <w:rFonts w:asciiTheme="majorHAnsi" w:hAnsiTheme="majorHAnsi"/>
          <w:bCs/>
          <w:sz w:val="22"/>
          <w:szCs w:val="22"/>
          <w:lang w:eastAsia="it-IT"/>
        </w:rPr>
        <w:t>s,</w:t>
      </w:r>
      <w:r w:rsidR="007122E3">
        <w:rPr>
          <w:rFonts w:asciiTheme="majorHAnsi" w:hAnsiTheme="majorHAnsi"/>
          <w:bCs/>
          <w:sz w:val="22"/>
          <w:szCs w:val="22"/>
          <w:lang w:eastAsia="it-IT"/>
        </w:rPr>
        <w:t xml:space="preserve"> found increased baseline </w:t>
      </w:r>
      <w:r w:rsidR="003D4EA4">
        <w:rPr>
          <w:rFonts w:asciiTheme="majorHAnsi" w:hAnsiTheme="majorHAnsi"/>
          <w:bCs/>
          <w:sz w:val="22"/>
          <w:szCs w:val="22"/>
          <w:lang w:eastAsia="it-IT"/>
        </w:rPr>
        <w:t xml:space="preserve">pupil size </w:t>
      </w:r>
      <w:r w:rsidR="007122E3">
        <w:rPr>
          <w:rFonts w:asciiTheme="majorHAnsi" w:hAnsiTheme="majorHAnsi"/>
          <w:bCs/>
          <w:sz w:val="22"/>
          <w:szCs w:val="22"/>
          <w:lang w:eastAsia="it-IT"/>
        </w:rPr>
        <w:t>before reports of extern</w:t>
      </w:r>
      <w:r w:rsidR="004B477D">
        <w:rPr>
          <w:rFonts w:asciiTheme="majorHAnsi" w:hAnsiTheme="majorHAnsi"/>
          <w:bCs/>
          <w:sz w:val="22"/>
          <w:szCs w:val="22"/>
          <w:lang w:eastAsia="it-IT"/>
        </w:rPr>
        <w:t>al distraction</w:t>
      </w:r>
      <w:r w:rsidR="007122E3">
        <w:rPr>
          <w:rFonts w:asciiTheme="majorHAnsi" w:hAnsiTheme="majorHAnsi"/>
          <w:bCs/>
          <w:sz w:val="22"/>
          <w:szCs w:val="22"/>
          <w:lang w:eastAsia="it-IT"/>
        </w:rPr>
        <w:t xml:space="preserve"> and reduced </w:t>
      </w:r>
      <w:r w:rsidR="003D4EA4">
        <w:rPr>
          <w:rFonts w:asciiTheme="majorHAnsi" w:hAnsiTheme="majorHAnsi"/>
          <w:bCs/>
          <w:sz w:val="22"/>
          <w:szCs w:val="22"/>
          <w:lang w:eastAsia="it-IT"/>
        </w:rPr>
        <w:t xml:space="preserve">pupil size </w:t>
      </w:r>
      <w:r w:rsidR="007122E3">
        <w:rPr>
          <w:rFonts w:asciiTheme="majorHAnsi" w:hAnsiTheme="majorHAnsi"/>
          <w:bCs/>
          <w:sz w:val="22"/>
          <w:szCs w:val="22"/>
          <w:lang w:eastAsia="it-IT"/>
        </w:rPr>
        <w:t xml:space="preserve">before </w:t>
      </w:r>
      <w:r w:rsidR="003D4EA4">
        <w:rPr>
          <w:rFonts w:asciiTheme="majorHAnsi" w:hAnsiTheme="majorHAnsi"/>
          <w:bCs/>
          <w:sz w:val="22"/>
          <w:szCs w:val="22"/>
          <w:lang w:eastAsia="it-IT"/>
        </w:rPr>
        <w:t xml:space="preserve">both </w:t>
      </w:r>
      <w:r w:rsidR="007122E3">
        <w:rPr>
          <w:rFonts w:asciiTheme="majorHAnsi" w:hAnsiTheme="majorHAnsi"/>
          <w:bCs/>
          <w:sz w:val="22"/>
          <w:szCs w:val="22"/>
          <w:lang w:eastAsia="it-IT"/>
        </w:rPr>
        <w:t>reports of mind wandering episodes</w:t>
      </w:r>
      <w:r w:rsidR="003D4EA4">
        <w:rPr>
          <w:rFonts w:asciiTheme="majorHAnsi" w:hAnsiTheme="majorHAnsi"/>
          <w:bCs/>
          <w:sz w:val="22"/>
          <w:szCs w:val="22"/>
          <w:lang w:eastAsia="it-IT"/>
        </w:rPr>
        <w:t xml:space="preserve"> </w:t>
      </w:r>
      <w:r w:rsidR="006803A3">
        <w:rPr>
          <w:rFonts w:asciiTheme="majorHAnsi" w:hAnsiTheme="majorHAnsi"/>
          <w:bCs/>
          <w:sz w:val="22"/>
          <w:szCs w:val="22"/>
          <w:lang w:eastAsia="it-IT"/>
        </w:rPr>
        <w:t>and inattentiveness</w:t>
      </w:r>
      <w:r w:rsidR="007122E3">
        <w:rPr>
          <w:rFonts w:asciiTheme="majorHAnsi" w:hAnsiTheme="majorHAnsi"/>
          <w:bCs/>
          <w:sz w:val="22"/>
          <w:szCs w:val="22"/>
          <w:lang w:eastAsia="it-IT"/>
        </w:rPr>
        <w:t>.</w:t>
      </w:r>
      <w:r w:rsidRPr="00D46F4A">
        <w:rPr>
          <w:rFonts w:asciiTheme="majorHAnsi" w:hAnsiTheme="majorHAnsi"/>
          <w:bCs/>
          <w:sz w:val="22"/>
          <w:szCs w:val="22"/>
          <w:lang w:eastAsia="it-IT"/>
        </w:rPr>
        <w:t xml:space="preserve"> As </w:t>
      </w:r>
      <w:r w:rsidR="00473FAC">
        <w:rPr>
          <w:rFonts w:asciiTheme="majorHAnsi" w:hAnsiTheme="majorHAnsi"/>
          <w:bCs/>
          <w:sz w:val="22"/>
          <w:szCs w:val="22"/>
          <w:lang w:eastAsia="it-IT"/>
        </w:rPr>
        <w:t xml:space="preserve">it is widely accepted that </w:t>
      </w:r>
      <w:r w:rsidRPr="00D46F4A">
        <w:rPr>
          <w:rFonts w:asciiTheme="majorHAnsi" w:hAnsiTheme="majorHAnsi"/>
          <w:bCs/>
          <w:sz w:val="22"/>
          <w:szCs w:val="22"/>
          <w:lang w:eastAsia="it-IT"/>
        </w:rPr>
        <w:t>pupil</w:t>
      </w:r>
      <w:r w:rsidR="00916A5D">
        <w:rPr>
          <w:rFonts w:asciiTheme="majorHAnsi" w:hAnsiTheme="majorHAnsi"/>
          <w:bCs/>
          <w:sz w:val="22"/>
          <w:szCs w:val="22"/>
          <w:lang w:eastAsia="it-IT"/>
        </w:rPr>
        <w:t>l</w:t>
      </w:r>
      <w:r w:rsidRPr="00D46F4A">
        <w:rPr>
          <w:rFonts w:asciiTheme="majorHAnsi" w:hAnsiTheme="majorHAnsi"/>
          <w:bCs/>
          <w:sz w:val="22"/>
          <w:szCs w:val="22"/>
          <w:lang w:eastAsia="it-IT"/>
        </w:rPr>
        <w:t>ometry provides a</w:t>
      </w:r>
      <w:r w:rsidR="00473FAC">
        <w:rPr>
          <w:rFonts w:asciiTheme="majorHAnsi" w:hAnsiTheme="majorHAnsi"/>
          <w:bCs/>
          <w:sz w:val="22"/>
          <w:szCs w:val="22"/>
          <w:lang w:eastAsia="it-IT"/>
        </w:rPr>
        <w:t>n indirect</w:t>
      </w:r>
      <w:r w:rsidRPr="00D46F4A">
        <w:rPr>
          <w:rFonts w:asciiTheme="majorHAnsi" w:hAnsiTheme="majorHAnsi"/>
          <w:bCs/>
          <w:sz w:val="22"/>
          <w:szCs w:val="22"/>
          <w:lang w:eastAsia="it-IT"/>
        </w:rPr>
        <w:t xml:space="preserve"> measure of arousal</w:t>
      </w:r>
      <w:r w:rsidR="00B03244">
        <w:rPr>
          <w:rFonts w:asciiTheme="majorHAnsi" w:hAnsiTheme="majorHAnsi"/>
          <w:bCs/>
          <w:sz w:val="22"/>
          <w:szCs w:val="22"/>
          <w:lang w:eastAsia="it-IT"/>
        </w:rPr>
        <w:t xml:space="preserve"> </w:t>
      </w:r>
      <w:r w:rsidR="00473FAC">
        <w:rPr>
          <w:rFonts w:asciiTheme="majorHAnsi" w:hAnsiTheme="majorHAnsi"/>
          <w:bCs/>
          <w:sz w:val="22"/>
          <w:szCs w:val="22"/>
          <w:lang w:eastAsia="it-IT"/>
        </w:rPr>
        <w:fldChar w:fldCharType="begin" w:fldLock="1"/>
      </w:r>
      <w:r w:rsidR="00A90B25">
        <w:rPr>
          <w:rFonts w:asciiTheme="majorHAnsi" w:hAnsiTheme="majorHAnsi"/>
          <w:bCs/>
          <w:sz w:val="22"/>
          <w:szCs w:val="22"/>
          <w:lang w:eastAsia="it-IT"/>
        </w:rPr>
        <w:instrText>ADDIN CSL_CITATION { "citationItems" : [ { "id" : "ITEM-1", "itemData" : { "author" : [ { "dropping-particle" : "", "family" : "Yoss", "given" : "Robert E", "non-dropping-particle" : "", "parse-names" : false, "suffix" : "" }, { "dropping-particle" : "", "family" : "Moyer", "given" : "Norma J", "non-dropping-particle" : "", "parse-names" : false, "suffix" : "" }, { "dropping-particle" : "", "family" : "Hollenhorst", "given" : "Robert W", "non-dropping-particle" : "", "parse-names" : false, "suffix" : "" } ], "container-title" : "Neurology", "id" : "ITEM-1", "issue" : "6", "issued" : { "date-parts" : [ [ "1970" ] ] }, "page" : "545", "publisher" : "AAN Enterprises", "title" : "Pupil size and spontaneous pupillary waves associated with alertness, drowsiness, and sleep", "type" : "article-journal", "volume" : "20" }, "uris" : [ "http://www.mendeley.com/documents/?uuid=65908f43-9a0a-4aca-aac1-6e4166dc4bca" ] }, { "id" : "ITEM-2", "itemData" : { "DOI" : "10.1007/BF00994048", "ISBN" : "0146-7239", "ISSN" : "01467239", "abstract" : "Psychological research on the pupillary response since 1960 has focused on an arousal interpretation and a cognitive interpretation. Experiment 1 was an attempt to manipulate some arousal factors while controlling the cognitive demands of the task. Pupil size was cinematographically recorded while subjects who had different degrees of reported fear of snakes listened to passages describing imagined interactions with a snake in different proximities. There was also a set of controt passages that made no mention of snakes but were otherwise semantically and syntactically identical to the aversive passages. The pupillary response showed no influence of the arousal manipulations, but rating and behavioral data indicated that the arousal variables had been effective. The cognitive demands of the task were clearly indicated by the pupillary response. In Experiment 2 two types of tasks were used: one that employed both arousal (incentive) and cognitive factors and another that had an arousal manipulation (threat of shock) but no explicit cognitive demands. The pupil response was recorded as well as heart rate, skin conductance, and EMG. The pupillary response showed an effect of the arousal manipulations only when cognitive demands were minimal. The results of both experiments are consistent with the view that cognitive demands take priority over arousal factors in affecting the pupillary response. Heart rate did show arousal effects that were not preempted by cognitive demands,", "author" : [ { "dropping-particle" : "", "family" : "Stanners", "given" : "Robert F.", "non-dropping-particle" : "", "parse-names" : false, "suffix" : "" }, { "dropping-particle" : "", "family" : "Coulter", "given" : "Michelle", "non-dropping-particle" : "", "parse-names" : false, "suffix" : "" }, { "dropping-particle" : "", "family" : "Sweet", "given" : "Allen W.", "non-dropping-particle" : "", "parse-names" : false, "suffix" : "" }, { "dropping-particle" : "", "family" : "Murphy", "given" : "Philip", "non-dropping-particle" : "", "parse-names" : false, "suffix" : "" } ], "container-title" : "Motivation and Emotion", "id" : "ITEM-2", "issue" : "4", "issued" : { "date-parts" : [ [ "1979" ] ] }, "page" : "319-340", "title" : "The pupillary response as an indicator of arousal and cognition", "type" : "article-journal", "volume" : "3" }, "uris" : [ "http://www.mendeley.com/documents/?uuid=f7a61fc3-e86c-47b9-9583-ef26695f9ce2" ] }, { "id" : "ITEM-3", "itemData" : { "DOI" : "10.1146/annurev.neuro.28.061604.135709", "ISBN" : "0147-006X (Print)\r0147-006X (Linking)", "ISSN" : "0147-006X", "PMID" : "16022602", "author" : [ { "dropping-particle" : "", "family" : "Aston-Jones", "given" : "Gary", "non-dropping-particle" : "", "parse-names" : false, "suffix" : "" }, { "dropping-particle" : "", "family" : "Cohen", "given" : "Jonathan D.", "non-dropping-particle" : "", "parse-names" : false, "suffix" : "" } ], "container-title" : "Annual Review of Neuroscience", "id" : "ITEM-3", "issue" : "1", "issued" : { "date-parts" : [ [ "2005" ] ] }, "page" : "403-450", "title" : "AN INTEGRATIVE THEORY OF LOCUS COERULEUS-NOREPINEPHRINE FUNCTION: Adaptive Gain and Optimal Performance", "type" : "article-journal", "volume" : "28" }, "uris" : [ "http://www.mendeley.com/documents/?uuid=9ed15821-780d-4d1c-ab8b-7913e7f7e652" ] }, { "id" : "ITEM-4", "itemData" : { "DOI" : "10.1111/j.1469-8986.2011.01226.x", "ISBN" : "1540-5958 (Electronic)\\n0048-5772 (Linking)", "ISSN" : "00485772", "PMID" : "21762458", "abstract" : "The adaptive gain theory highlights the pivotal role of the locus coeruleus-noradrenergic (LC-NE) system in regulating task engagement. In humans, however, LC-NE functional dynamics remain largely unknown. We evaluated the utility of two candidate psychophysiological markers of LC-NE activity: the P3 event-related potential and pupil diameter. Electroencephalogram and pupillometry data were collected from 24 participants who performed a 37-min auditory oddball task. As predicted by the adaptive gain theory, prestimulus pupil diameter exhibited an inverted U-shaped relationship to P3 and task performance such that largest P3 amplitudes and optimal performance occurred at the same intermediate level of pupil diameter. Large phasic pupil dilations, by contrast, were elicited during periods of poor performance and were followed by reengagement in the task and increased P3 amplitudes. These results support recent proposals that pupil diameter and the P3 are sensitive to LC-NE mode.", "author" : [ { "dropping-particle" : "", "family" : "Murphy", "given" : "Peter R.", "non-dropping-particle" : "", "parse-names" : false, "suffix" : "" }, { "dropping-particle" : "", "family" : "Robertson", "given" : "Ian H.", "non-dropping-particle" : "", "parse-names" : false, "suffix" : "" }, { "dropping-particle" : "", "family" : "Balsters", "given" : "Joshua H.", "non-dropping-particle" : "", "parse-names" : false, "suffix" : "" }, { "dropping-particle" : "", "family" : "O'connell", "given" : "Redmond G.", "non-dropping-particle" : "", "parse-names" : false, "suffix" : "" } ], "container-title" : "Psychophysiology", "id" : "ITEM-4", "issue" : "11", "issued" : { "date-parts" : [ [ "2011" ] ] }, "page" : "1532-1543", "title" : "Pupillometry and P3 index the locus coeruleus-noradrenergic arousal function in humans", "type" : "article-journal", "volume" : "48" }, "uris" : [ "http://www.mendeley.com/documents/?uuid=50278132-e021-43bb-b5fb-178387169f1e" ] }, { "id" : "ITEM-5", "itemData" : { "DOI" : "citeulike-article-id:10484957", "ISBN" : "0161-8105 (Print)\\n0161-8105 (Linking)", "ISSN" : "0161-8105", "PMID" : "9595604", "abstract" : "Spontaneous pupillary-behavior in darkness provides information about a subject's level of sleepiness. In the present work, pupil measurements in complete darkness and quiet have been recorded continuously over 11-minute period with infrared video pupillography at 25 Hz. The data have been analyzed to yield three parameters describing pupil behavior; the power of diameter variation at frequencies below 0.8 Hz (slow changes in pupil size), the pupillary unrest index, and the average pupil size. To investigate the changes of these parameters in sleep deprivation, spontaneous pupillary behavior in darkness was recorded every 2 hours in 13 healthy subjects from 19:00 to 07:00 during forced wakefulness. On each occasion, comparative subjective sleepiness was assessed with a self-rating scale (Stanford Sleepiness Scale, SSS). The power of slow pupillary oscillations (&lt; or = 0.8 Hz) increased significantly and so did the values of SSS, while basic pupil diameter decreased significantly. Slow pupillary oscillations and SSS did not correlate well in general but high values of pupil parameters were always associated with high values in subjective rating. Our results demonstrate a strong relationship between ongoing sleep deprivation and typical changes in the frequency profiles of spontaneous pupillary oscillations and the tendency to instability in pupil size in normals. These findings suggest that the results of pupil data analysis permit an objective measurement of sleepiness.", "author" : [ { "dropping-particle" : "", "family" : "Wilhelm", "given" : "B", "non-dropping-particle" : "", "parse-names" : false, "suffix" : "" }, { "dropping-particle" : "", "family" : "Wilhelm", "given" : "H", "non-dropping-particle" : "", "parse-names" : false, "suffix" : "" }, { "dropping-particle" : "", "family" : "L\u00fcdtke", "given" : "H", "non-dropping-particle" : "", "parse-names" : false, "suffix" : "" }, { "dropping-particle" : "", "family" : "Streicher", "given" : "P", "non-dropping-particle" : "", "parse-names" : false, "suffix" : "" }, { "dropping-particle" : "", "family" : "Adler", "given" : "M", "non-dropping-particle" : "", "parse-names" : false, "suffix" : "" } ], "container-title" : "Sleep", "id" : "ITEM-5", "issue" : "3", "issued" : { "date-parts" : [ [ "1998" ] ] }, "page" : "258-65", "title" : "Pupillographic assessment of sleepiness in sleep-deprived healthy subjects.", "type" : "article-journal", "volume" : "21" }, "uris" : [ "http://www.mendeley.com/documents/?uuid=4894f1b5-d6e0-4e7a-9939-839e908d67ec" ] }, { "id" : "ITEM-6", "itemData" : { "DOI" : "citeulike-article-id:10485869\\rdoi: 10.1076/0271-3683(200007)2111-ZFT535", "ISBN" : "0271-3683 (Print)\\r0271-3683 (Linking)", "ISSN" : "0271-3683", "PMID" : "11035533", "abstract" : "PURPOSE: To determine whether parameters calculated from pupillary activity can identify subjects with sleep deprivation, and whether the objective values correlate with a subjective feeling of fatigue. METHODS: pupil size in the dark was recorded continuously for 10 minutes in 12 healthy volunteers using an infrared video camera. Two recordings were made for each subject: after a full night's sleep, and after 24 hours of sleep deprivation. Several parameters calculated from pupil size and activity were analyzed and compared with a subjective rating of the state of alertness provided by the participants in each test. RESULTS: All pupillary parameters differed significantly between alertness and fatigue (p = 0.0076-0. 0186). Changes in one of the parameters - average pupillary diameter - correlated with changes in the subjective level of sleepiness (r = -0.51, p = 0.028). Although the values of most parameters differed among subjects, an absolute value of more than 25 in one parameter, cumulative pupillary variability ratio, was always associated with sleep deprivation. CONCLUSION: On-line analysis of the pupillogram using the suggested parameters can be performed easily to produce a real-time assessment of an individual's state of alertness or fatigue that correlates with his/her subjective assessment of this state.", "author" : [ { "dropping-particle" : "", "family" : "Morad", "given" : "Y", "non-dropping-particle" : "", "parse-names" : false, "suffix" : "" }, { "dropping-particle" : "", "family" : "Lemberg", "given" : "H", "non-dropping-particle" : "", "parse-names" : false, "suffix" : "" }, { "dropping-particle" : "", "family" : "Yofe", "given" : "N", "non-dropping-particle" : "", "parse-names" : false, "suffix" : "" }, { "dropping-particle" : "", "family" : "Dagan", "given" : "Y", "non-dropping-particle" : "", "parse-names" : false, "suffix" : "" } ], "container-title" : "Current eye research", "id" : "ITEM-6", "issue" : "1", "issued" : { "date-parts" : [ [ "2000" ] ] }, "page" : "535-542", "title" : "Pupillography as an objective indicator of fatigue.", "type" : "article-journal", "volume" : "21" }, "uris" : [ "http://www.mendeley.com/documents/?uuid=5dde9ee8-fa05-44fc-ae21-cd305a749773" ] } ], "mendeley" : { "formattedCitation" : "(Aston-Jones &amp; Cohen, 2005; Morad, Lemberg, Yofe, &amp; Dagan, 2000; Murphy, Robertson, Balsters, &amp; O\u2019connell, 2011; Stanners, Coulter, Sweet, &amp; Murphy, 1979; Wilhelm, Wilhelm, L\u00fcdtke, Streicher, &amp; Adler, 1998; Yoss, Moyer, &amp; Hollenhorst, 1970)", "manualFormatting" : "(Aston-Jones &amp; Cohen, 2005; Morad et al., 2000; Murphy et al., 2011; Stanners et al., 1979; Wilhelm et al., 1998; Yoss et al., 1970)", "plainTextFormattedCitation" : "(Aston-Jones &amp; Cohen, 2005; Morad, Lemberg, Yofe, &amp; Dagan, 2000; Murphy, Robertson, Balsters, &amp; O\u2019connell, 2011; Stanners, Coulter, Sweet, &amp; Murphy, 1979; Wilhelm, Wilhelm, L\u00fcdtke, Streicher, &amp; Adler, 1998; Yoss, Moyer, &amp; Hollenhorst, 1970)", "previouslyFormattedCitation" : "(Aston-Jones &amp; Cohen, 2005; Morad, Lemberg, Yofe, &amp; Dagan, 2000; Murphy, Robertson, Balsters, &amp; O\u2019connell, 2011; Stanners, Coulter, Sweet, &amp; Murphy, 1979; Wilhelm, Wilhelm, L\u00fcdtke, Streicher, &amp; Adler, 1998; Yoss, Moyer, &amp; Hollenhorst, 1970)" }, "properties" : { "noteIndex" : 0 }, "schema" : "https://github.com/citation-style-language/schema/raw/master/csl-citation.json" }</w:instrText>
      </w:r>
      <w:r w:rsidR="00473FAC">
        <w:rPr>
          <w:rFonts w:asciiTheme="majorHAnsi" w:hAnsiTheme="majorHAnsi"/>
          <w:bCs/>
          <w:sz w:val="22"/>
          <w:szCs w:val="22"/>
          <w:lang w:eastAsia="it-IT"/>
        </w:rPr>
        <w:fldChar w:fldCharType="separate"/>
      </w:r>
      <w:r w:rsidR="0073446C" w:rsidRPr="0073446C">
        <w:rPr>
          <w:rFonts w:asciiTheme="majorHAnsi" w:hAnsiTheme="majorHAnsi"/>
          <w:bCs/>
          <w:noProof/>
          <w:sz w:val="22"/>
          <w:szCs w:val="22"/>
          <w:lang w:eastAsia="it-IT"/>
        </w:rPr>
        <w:t>(Aston-Jones &amp; Cohen, 2005; Morad</w:t>
      </w:r>
      <w:r w:rsidR="00A90B25">
        <w:rPr>
          <w:rFonts w:asciiTheme="majorHAnsi" w:hAnsiTheme="majorHAnsi"/>
          <w:bCs/>
          <w:noProof/>
          <w:sz w:val="22"/>
          <w:szCs w:val="22"/>
          <w:lang w:eastAsia="it-IT"/>
        </w:rPr>
        <w:t xml:space="preserve"> et al., 2000; Murphy et al.,</w:t>
      </w:r>
      <w:r w:rsidR="0073446C" w:rsidRPr="0073446C">
        <w:rPr>
          <w:rFonts w:asciiTheme="majorHAnsi" w:hAnsiTheme="majorHAnsi"/>
          <w:bCs/>
          <w:noProof/>
          <w:sz w:val="22"/>
          <w:szCs w:val="22"/>
          <w:lang w:eastAsia="it-IT"/>
        </w:rPr>
        <w:t xml:space="preserve"> 2011; Stanners</w:t>
      </w:r>
      <w:r w:rsidR="00A90B25">
        <w:rPr>
          <w:rFonts w:asciiTheme="majorHAnsi" w:hAnsiTheme="majorHAnsi"/>
          <w:bCs/>
          <w:noProof/>
          <w:sz w:val="22"/>
          <w:szCs w:val="22"/>
          <w:lang w:eastAsia="it-IT"/>
        </w:rPr>
        <w:t xml:space="preserve"> et al.,</w:t>
      </w:r>
      <w:r w:rsidR="0073446C" w:rsidRPr="0073446C">
        <w:rPr>
          <w:rFonts w:asciiTheme="majorHAnsi" w:hAnsiTheme="majorHAnsi"/>
          <w:bCs/>
          <w:noProof/>
          <w:sz w:val="22"/>
          <w:szCs w:val="22"/>
          <w:lang w:eastAsia="it-IT"/>
        </w:rPr>
        <w:t xml:space="preserve"> 1979; Wilhelm</w:t>
      </w:r>
      <w:r w:rsidR="00A90B25">
        <w:rPr>
          <w:rFonts w:asciiTheme="majorHAnsi" w:hAnsiTheme="majorHAnsi"/>
          <w:bCs/>
          <w:noProof/>
          <w:sz w:val="22"/>
          <w:szCs w:val="22"/>
          <w:lang w:eastAsia="it-IT"/>
        </w:rPr>
        <w:t xml:space="preserve"> et al.</w:t>
      </w:r>
      <w:r w:rsidR="0073446C" w:rsidRPr="0073446C">
        <w:rPr>
          <w:rFonts w:asciiTheme="majorHAnsi" w:hAnsiTheme="majorHAnsi"/>
          <w:bCs/>
          <w:noProof/>
          <w:sz w:val="22"/>
          <w:szCs w:val="22"/>
          <w:lang w:eastAsia="it-IT"/>
        </w:rPr>
        <w:t>, 1998; Yoss</w:t>
      </w:r>
      <w:r w:rsidR="00A90B25">
        <w:rPr>
          <w:rFonts w:asciiTheme="majorHAnsi" w:hAnsiTheme="majorHAnsi"/>
          <w:bCs/>
          <w:noProof/>
          <w:sz w:val="22"/>
          <w:szCs w:val="22"/>
          <w:lang w:eastAsia="it-IT"/>
        </w:rPr>
        <w:t xml:space="preserve"> et al.</w:t>
      </w:r>
      <w:r w:rsidR="0073446C" w:rsidRPr="0073446C">
        <w:rPr>
          <w:rFonts w:asciiTheme="majorHAnsi" w:hAnsiTheme="majorHAnsi"/>
          <w:bCs/>
          <w:noProof/>
          <w:sz w:val="22"/>
          <w:szCs w:val="22"/>
          <w:lang w:eastAsia="it-IT"/>
        </w:rPr>
        <w:t>, 1970)</w:t>
      </w:r>
      <w:r w:rsidR="00473FAC">
        <w:rPr>
          <w:rFonts w:asciiTheme="majorHAnsi" w:hAnsiTheme="majorHAnsi"/>
          <w:bCs/>
          <w:sz w:val="22"/>
          <w:szCs w:val="22"/>
          <w:lang w:eastAsia="it-IT"/>
        </w:rPr>
        <w:fldChar w:fldCharType="end"/>
      </w:r>
      <w:r w:rsidRPr="00D46F4A">
        <w:rPr>
          <w:rFonts w:asciiTheme="majorHAnsi" w:hAnsiTheme="majorHAnsi"/>
          <w:bCs/>
          <w:sz w:val="22"/>
          <w:szCs w:val="22"/>
          <w:lang w:eastAsia="it-IT"/>
        </w:rPr>
        <w:t xml:space="preserve"> it seems plausible that states of optimal focus may be indicated b</w:t>
      </w:r>
      <w:r w:rsidR="002D1ED1" w:rsidRPr="00D46F4A">
        <w:rPr>
          <w:rFonts w:asciiTheme="majorHAnsi" w:hAnsiTheme="majorHAnsi"/>
          <w:bCs/>
          <w:sz w:val="22"/>
          <w:szCs w:val="22"/>
          <w:lang w:eastAsia="it-IT"/>
        </w:rPr>
        <w:t>y moderate levels of arousal, w</w:t>
      </w:r>
      <w:r w:rsidRPr="00D46F4A">
        <w:rPr>
          <w:rFonts w:asciiTheme="majorHAnsi" w:hAnsiTheme="majorHAnsi"/>
          <w:bCs/>
          <w:sz w:val="22"/>
          <w:szCs w:val="22"/>
          <w:lang w:eastAsia="it-IT"/>
        </w:rPr>
        <w:t>i</w:t>
      </w:r>
      <w:r w:rsidR="002D1ED1" w:rsidRPr="00D46F4A">
        <w:rPr>
          <w:rFonts w:asciiTheme="majorHAnsi" w:hAnsiTheme="majorHAnsi"/>
          <w:bCs/>
          <w:sz w:val="22"/>
          <w:szCs w:val="22"/>
          <w:lang w:eastAsia="it-IT"/>
        </w:rPr>
        <w:t>th</w:t>
      </w:r>
      <w:r w:rsidRPr="00D46F4A">
        <w:rPr>
          <w:rFonts w:asciiTheme="majorHAnsi" w:hAnsiTheme="majorHAnsi"/>
          <w:bCs/>
          <w:sz w:val="22"/>
          <w:szCs w:val="22"/>
          <w:lang w:eastAsia="it-IT"/>
        </w:rPr>
        <w:t xml:space="preserve"> extremely large or small pupils </w:t>
      </w:r>
      <w:r w:rsidR="00F2245C" w:rsidRPr="00D46F4A">
        <w:rPr>
          <w:rFonts w:asciiTheme="majorHAnsi" w:hAnsiTheme="majorHAnsi"/>
          <w:bCs/>
          <w:sz w:val="22"/>
          <w:szCs w:val="22"/>
          <w:lang w:eastAsia="it-IT"/>
        </w:rPr>
        <w:t>indicating</w:t>
      </w:r>
      <w:r w:rsidRPr="00D46F4A">
        <w:rPr>
          <w:rFonts w:asciiTheme="majorHAnsi" w:hAnsiTheme="majorHAnsi"/>
          <w:bCs/>
          <w:sz w:val="22"/>
          <w:szCs w:val="22"/>
          <w:lang w:eastAsia="it-IT"/>
        </w:rPr>
        <w:t xml:space="preserve"> situations when attention is not engaged with </w:t>
      </w:r>
      <w:r w:rsidR="003D4EA4">
        <w:rPr>
          <w:rFonts w:asciiTheme="majorHAnsi" w:hAnsiTheme="majorHAnsi"/>
          <w:bCs/>
          <w:sz w:val="22"/>
          <w:szCs w:val="22"/>
          <w:lang w:eastAsia="it-IT"/>
        </w:rPr>
        <w:t xml:space="preserve">the </w:t>
      </w:r>
      <w:r w:rsidRPr="00D46F4A">
        <w:rPr>
          <w:rFonts w:asciiTheme="majorHAnsi" w:hAnsiTheme="majorHAnsi"/>
          <w:bCs/>
          <w:sz w:val="22"/>
          <w:szCs w:val="22"/>
          <w:lang w:eastAsia="it-IT"/>
        </w:rPr>
        <w:t>external environment to the same degree</w:t>
      </w:r>
      <w:r w:rsidR="002409F6">
        <w:rPr>
          <w:rFonts w:asciiTheme="majorHAnsi" w:hAnsiTheme="majorHAnsi"/>
          <w:bCs/>
          <w:sz w:val="22"/>
          <w:szCs w:val="22"/>
          <w:lang w:eastAsia="it-IT"/>
        </w:rPr>
        <w:t xml:space="preserve"> </w:t>
      </w:r>
      <w:r w:rsidR="005A4AED">
        <w:rPr>
          <w:rFonts w:asciiTheme="majorHAnsi" w:hAnsiTheme="majorHAnsi"/>
          <w:bCs/>
          <w:sz w:val="22"/>
          <w:szCs w:val="22"/>
          <w:lang w:eastAsia="it-IT"/>
        </w:rPr>
        <w:fldChar w:fldCharType="begin" w:fldLock="1"/>
      </w:r>
      <w:r w:rsidR="00536B15">
        <w:rPr>
          <w:rFonts w:asciiTheme="majorHAnsi" w:hAnsiTheme="majorHAnsi"/>
          <w:bCs/>
          <w:sz w:val="22"/>
          <w:szCs w:val="22"/>
          <w:lang w:eastAsia="it-IT"/>
        </w:rPr>
        <w:instrText>ADDIN CSL_CITATION { "citationItems" : [ { "id" : "ITEM-1", "itemData" : { "DOI" : "10.1146/annurev.neuro.28.061604.135709", "ISBN" : "0147-006X (Print)\r0147-006X (Linking)", "ISSN" : "0147-006X", "PMID" : "16022602", "author" : [ { "dropping-particle" : "", "family" : "Aston-Jones", "given" : "Gary", "non-dropping-particle" : "", "parse-names" : false, "suffix" : "" }, { "dropping-particle" : "", "family" : "Cohen", "given" : "Jonathan D.", "non-dropping-particle" : "", "parse-names" : false, "suffix" : "" } ], "container-title" : "Annual Review of Neuroscience", "id" : "ITEM-1", "issue" : "1", "issued" : { "date-parts" : [ [ "2005" ] ] }, "page" : "403-450", "title" : "AN INTEGRATIVE THEORY OF LOCUS COERULEUS-NOREPINEPHRINE FUNCTION: Adaptive Gain and Optimal Performance", "type" : "article-journal", "volume" : "28" }, "uris" : [ "http://www.mendeley.com/documents/?uuid=9ed15821-780d-4d1c-ab8b-7913e7f7e652" ] } ], "mendeley" : { "formattedCitation" : "(Aston-Jones &amp; Cohen, 2005)", "plainTextFormattedCitation" : "(Aston-Jones &amp; Cohen, 2005)", "previouslyFormattedCitation" : "(Aston-Jones &amp; Cohen, 2005)" }, "properties" : { "noteIndex" : 0 }, "schema" : "https://github.com/citation-style-language/schema/raw/master/csl-citation.json" }</w:instrText>
      </w:r>
      <w:r w:rsidR="005A4AED">
        <w:rPr>
          <w:rFonts w:asciiTheme="majorHAnsi" w:hAnsiTheme="majorHAnsi"/>
          <w:bCs/>
          <w:sz w:val="22"/>
          <w:szCs w:val="22"/>
          <w:lang w:eastAsia="it-IT"/>
        </w:rPr>
        <w:fldChar w:fldCharType="separate"/>
      </w:r>
      <w:r w:rsidR="005A4AED" w:rsidRPr="005A4AED">
        <w:rPr>
          <w:rFonts w:asciiTheme="majorHAnsi" w:hAnsiTheme="majorHAnsi"/>
          <w:bCs/>
          <w:noProof/>
          <w:sz w:val="22"/>
          <w:szCs w:val="22"/>
          <w:lang w:eastAsia="it-IT"/>
        </w:rPr>
        <w:t>(Aston-Jones &amp; Cohen, 2005)</w:t>
      </w:r>
      <w:r w:rsidR="005A4AED">
        <w:rPr>
          <w:rFonts w:asciiTheme="majorHAnsi" w:hAnsiTheme="majorHAnsi"/>
          <w:bCs/>
          <w:sz w:val="22"/>
          <w:szCs w:val="22"/>
          <w:lang w:eastAsia="it-IT"/>
        </w:rPr>
        <w:fldChar w:fldCharType="end"/>
      </w:r>
      <w:r w:rsidRPr="00D46F4A">
        <w:rPr>
          <w:rFonts w:asciiTheme="majorHAnsi" w:hAnsiTheme="majorHAnsi"/>
          <w:bCs/>
          <w:sz w:val="22"/>
          <w:szCs w:val="22"/>
          <w:lang w:eastAsia="it-IT"/>
        </w:rPr>
        <w:t>.</w:t>
      </w:r>
    </w:p>
    <w:p w14:paraId="609BC7F4" w14:textId="77777777" w:rsidR="005C5DF0" w:rsidRPr="00D46F4A" w:rsidRDefault="005C5DF0" w:rsidP="00D46F4A">
      <w:pPr>
        <w:shd w:val="clear" w:color="auto" w:fill="FFFFFF"/>
        <w:spacing w:beforeLines="1" w:before="2" w:afterLines="1" w:after="2" w:line="360" w:lineRule="auto"/>
        <w:jc w:val="both"/>
        <w:outlineLvl w:val="2"/>
        <w:rPr>
          <w:rFonts w:asciiTheme="majorHAnsi" w:hAnsiTheme="majorHAnsi"/>
          <w:bCs/>
          <w:sz w:val="22"/>
          <w:szCs w:val="22"/>
          <w:lang w:eastAsia="it-IT"/>
        </w:rPr>
      </w:pPr>
    </w:p>
    <w:p w14:paraId="5352CD15" w14:textId="34100DB7" w:rsidR="005C5DF0" w:rsidRPr="00D46F4A" w:rsidRDefault="005C5DF0" w:rsidP="00D46F4A">
      <w:pPr>
        <w:spacing w:line="360" w:lineRule="auto"/>
        <w:jc w:val="both"/>
        <w:rPr>
          <w:rFonts w:asciiTheme="majorHAnsi" w:hAnsiTheme="majorHAnsi"/>
          <w:bCs/>
          <w:sz w:val="22"/>
          <w:szCs w:val="22"/>
          <w:lang w:eastAsia="it-IT"/>
        </w:rPr>
      </w:pPr>
      <w:r w:rsidRPr="00D46F4A">
        <w:rPr>
          <w:rFonts w:asciiTheme="majorHAnsi" w:hAnsiTheme="majorHAnsi"/>
          <w:bCs/>
          <w:sz w:val="22"/>
          <w:szCs w:val="22"/>
          <w:lang w:eastAsia="it-IT"/>
        </w:rPr>
        <w:lastRenderedPageBreak/>
        <w:t xml:space="preserve">It has been suggested that understanding </w:t>
      </w:r>
      <w:r w:rsidR="00F2245C" w:rsidRPr="00D46F4A">
        <w:rPr>
          <w:rFonts w:asciiTheme="majorHAnsi" w:hAnsiTheme="majorHAnsi"/>
          <w:bCs/>
          <w:sz w:val="22"/>
          <w:szCs w:val="22"/>
          <w:lang w:eastAsia="it-IT"/>
        </w:rPr>
        <w:t xml:space="preserve">the relationship between </w:t>
      </w:r>
      <w:r w:rsidRPr="00D46F4A">
        <w:rPr>
          <w:rFonts w:asciiTheme="majorHAnsi" w:hAnsiTheme="majorHAnsi"/>
          <w:bCs/>
          <w:sz w:val="22"/>
          <w:szCs w:val="22"/>
          <w:lang w:eastAsia="it-IT"/>
        </w:rPr>
        <w:t>self-generated thought</w:t>
      </w:r>
      <w:r w:rsidR="00F2245C" w:rsidRPr="00D46F4A">
        <w:rPr>
          <w:rFonts w:asciiTheme="majorHAnsi" w:hAnsiTheme="majorHAnsi"/>
          <w:bCs/>
          <w:sz w:val="22"/>
          <w:szCs w:val="22"/>
          <w:lang w:eastAsia="it-IT"/>
        </w:rPr>
        <w:t xml:space="preserve"> and other aspects of neurocognitive functioning</w:t>
      </w:r>
      <w:r w:rsidRPr="00D46F4A">
        <w:rPr>
          <w:rFonts w:asciiTheme="majorHAnsi" w:hAnsiTheme="majorHAnsi"/>
          <w:bCs/>
          <w:sz w:val="22"/>
          <w:szCs w:val="22"/>
          <w:lang w:eastAsia="it-IT"/>
        </w:rPr>
        <w:t xml:space="preserve"> depends upon taking account of both the content of the experiences and the task context within which </w:t>
      </w:r>
      <w:r w:rsidR="00245654">
        <w:rPr>
          <w:rFonts w:asciiTheme="majorHAnsi" w:hAnsiTheme="majorHAnsi"/>
          <w:bCs/>
          <w:sz w:val="22"/>
          <w:szCs w:val="22"/>
          <w:lang w:eastAsia="it-IT"/>
        </w:rPr>
        <w:t xml:space="preserve">they take </w:t>
      </w:r>
      <w:r w:rsidRPr="00D46F4A">
        <w:rPr>
          <w:rFonts w:asciiTheme="majorHAnsi" w:hAnsiTheme="majorHAnsi"/>
          <w:bCs/>
          <w:sz w:val="22"/>
          <w:szCs w:val="22"/>
          <w:lang w:eastAsia="it-IT"/>
        </w:rPr>
        <w:t>place</w:t>
      </w:r>
      <w:r w:rsidR="00536B15">
        <w:rPr>
          <w:rFonts w:asciiTheme="majorHAnsi" w:hAnsiTheme="majorHAnsi"/>
          <w:bCs/>
          <w:sz w:val="22"/>
          <w:szCs w:val="22"/>
          <w:lang w:eastAsia="it-IT"/>
        </w:rPr>
        <w:t xml:space="preserve"> </w:t>
      </w:r>
      <w:r w:rsidR="00536B15">
        <w:rPr>
          <w:rFonts w:asciiTheme="majorHAnsi" w:hAnsiTheme="majorHAnsi"/>
          <w:bCs/>
          <w:sz w:val="22"/>
          <w:szCs w:val="22"/>
          <w:lang w:eastAsia="it-IT"/>
        </w:rPr>
        <w:fldChar w:fldCharType="begin" w:fldLock="1"/>
      </w:r>
      <w:r w:rsidR="001B1F40">
        <w:rPr>
          <w:rFonts w:asciiTheme="majorHAnsi" w:hAnsiTheme="majorHAnsi"/>
          <w:bCs/>
          <w:sz w:val="22"/>
          <w:szCs w:val="22"/>
          <w:lang w:eastAsia="it-IT"/>
        </w:rPr>
        <w:instrText>ADDIN CSL_CITATION { "citationItems" : [ { "id" : "ITEM-1", "itemData" : { "DOI" : "10.3389/fpsyg.2013.00441", "ISBN" : "1664-1078 (Electronic)", "ISSN" : "16641078", "PMID" : "23966961", "abstract" : "The waking mind is often occupied with mental contents that are minimally constrained by events in the here and now. These self-generated thoughts-e.g., mind-wandering or daydreaming-interfere with external task performance and can be a marker for unhappiness and even psychiatric problems. They also occupy our thoughts for upwards of half of the time, and under non-demanding conditions they (i) allow us to connect our past and future selves together, (ii) help us make successful long-term plans and (iii) can provide a source of creative inspiration. The lengths that the mind goes to self-generate thought, coupled with its apparent functionality, suggest that the mind places a higher priority on such cognition than on many other mental acts. Although mind-wandering may be unpleasant for the individual who experiences it and disruptive to the tasks of the moment, self-generated thought allows consciousness freedom from the here and now and so reflects a key evolutionary adaptation for the mind. Here we synthesize recent literature from cognitive and clinical psychology and propose two formal hypotheses that (1) highlight task context and thought content as critical factors that constrain the costs and benefits of self-generated thought and (2) provide direction on ways to investigate the costs and benefits from an impartial perspective.", "author" : [ { "dropping-particle" : "", "family" : "Smallwood", "given" : "Jonathan", "non-dropping-particle" : "", "parse-names" : false, "suffix" : "" }, { "dropping-particle" : "", "family" : "Andrews-Hanna", "given" : "Jessica", "non-dropping-particle" : "", "parse-names" : false, "suffix" : "" } ], "container-title" : "Frontiers in Psychology", "id" : "ITEM-1", "issue" : "AUG", "issued" : { "date-parts" : [ [ "2013" ] ] }, "page" : "1-6", "title" : "Not all minds that wander are lost: The importance of a balanced perspective on the mind-wandering state", "type" : "article-journal", "volume" : "4" }, "uris" : [ "http://www.mendeley.com/documents/?uuid=99ac3b6f-9f3a-4a87-8e0a-2b40810f49b1" ] } ], "mendeley" : { "formattedCitation" : "(Smallwood &amp; Andrews-Hanna, 2013)", "plainTextFormattedCitation" : "(Smallwood &amp; Andrews-Hanna, 2013)", "previouslyFormattedCitation" : "(Smallwood &amp; Andrews-Hanna, 2013)" }, "properties" : { "noteIndex" : 0 }, "schema" : "https://github.com/citation-style-language/schema/raw/master/csl-citation.json" }</w:instrText>
      </w:r>
      <w:r w:rsidR="00536B15">
        <w:rPr>
          <w:rFonts w:asciiTheme="majorHAnsi" w:hAnsiTheme="majorHAnsi"/>
          <w:bCs/>
          <w:sz w:val="22"/>
          <w:szCs w:val="22"/>
          <w:lang w:eastAsia="it-IT"/>
        </w:rPr>
        <w:fldChar w:fldCharType="separate"/>
      </w:r>
      <w:r w:rsidR="00536B15" w:rsidRPr="00536B15">
        <w:rPr>
          <w:rFonts w:asciiTheme="majorHAnsi" w:hAnsiTheme="majorHAnsi"/>
          <w:bCs/>
          <w:noProof/>
          <w:sz w:val="22"/>
          <w:szCs w:val="22"/>
          <w:lang w:eastAsia="it-IT"/>
        </w:rPr>
        <w:t>(Smallwood &amp; Andrews-Hanna, 2013)</w:t>
      </w:r>
      <w:r w:rsidR="00536B15">
        <w:rPr>
          <w:rFonts w:asciiTheme="majorHAnsi" w:hAnsiTheme="majorHAnsi"/>
          <w:bCs/>
          <w:sz w:val="22"/>
          <w:szCs w:val="22"/>
          <w:lang w:eastAsia="it-IT"/>
        </w:rPr>
        <w:fldChar w:fldCharType="end"/>
      </w:r>
      <w:r w:rsidR="00536B15">
        <w:rPr>
          <w:rFonts w:asciiTheme="majorHAnsi" w:hAnsiTheme="majorHAnsi"/>
          <w:bCs/>
          <w:sz w:val="22"/>
          <w:szCs w:val="22"/>
          <w:lang w:eastAsia="it-IT"/>
        </w:rPr>
        <w:t xml:space="preserve">. </w:t>
      </w:r>
      <w:r w:rsidRPr="00D46F4A">
        <w:rPr>
          <w:rFonts w:asciiTheme="majorHAnsi" w:hAnsiTheme="majorHAnsi"/>
          <w:bCs/>
          <w:sz w:val="22"/>
          <w:szCs w:val="22"/>
          <w:lang w:eastAsia="it-IT"/>
        </w:rPr>
        <w:t>For example, studies have found that when experience is focused on events from the past, this is often associated with lower levels of happiness</w:t>
      </w:r>
      <w:r w:rsidR="001B1F40">
        <w:rPr>
          <w:rFonts w:asciiTheme="majorHAnsi" w:hAnsiTheme="majorHAnsi"/>
          <w:bCs/>
          <w:sz w:val="22"/>
          <w:szCs w:val="22"/>
          <w:lang w:eastAsia="it-IT"/>
        </w:rPr>
        <w:t xml:space="preserve"> </w:t>
      </w:r>
      <w:r w:rsidR="001B1F40">
        <w:rPr>
          <w:rFonts w:asciiTheme="majorHAnsi" w:hAnsiTheme="majorHAnsi"/>
          <w:bCs/>
          <w:sz w:val="22"/>
          <w:szCs w:val="22"/>
          <w:lang w:eastAsia="it-IT"/>
        </w:rPr>
        <w:fldChar w:fldCharType="begin" w:fldLock="1"/>
      </w:r>
      <w:r w:rsidR="00C62AEC">
        <w:rPr>
          <w:rFonts w:asciiTheme="majorHAnsi" w:hAnsiTheme="majorHAnsi"/>
          <w:bCs/>
          <w:sz w:val="22"/>
          <w:szCs w:val="22"/>
          <w:lang w:eastAsia="it-IT"/>
        </w:rPr>
        <w:instrText>ADDIN CSL_CITATION { "citationItems" : [ { "id" : "ITEM-1", "itemData" : { "DOI" : "10.1371/journal.pone.0077554", "ISBN" : "1932-6203", "ISSN" : "19326203", "PMID" : "24194889", "abstract" : "Recent work has highlighted that the generation of thoughts unrelated to the current environment may be both a cause and a consequence of unhappiness. The current study used lag analysis to examine whether the relationship between self-generated thought and negative affect depends on the content of the thoughts themselves. We found that the emotional content could strongly predict subsequent mood (e.g. negative thoughts were associated with subsequent negative mood). However, this direct relationship was modulated by the socio-temporal content of the thoughts: thoughts that were past- and other-related were associated with subsequent negative mood, even if current thought content was positive. By contrast, future- and self-related thoughts preceded improvements of mood, even when current thought content was negative. These results highlight the important link between self-generated thought and mood and suggest that the socio-temporal content plays an important role in determining whether an individual's future affective state will be happy or sad.", "author" : [ { "dropping-particle" : "", "family" : "Ruby", "given" : "Florence J M", "non-dropping-particle" : "", "parse-names" : false, "suffix" : "" }, { "dropping-particle" : "", "family" : "Smallwood", "given" : "Jonathan", "non-dropping-particle" : "", "parse-names" : false, "suffix" : "" }, { "dropping-particle" : "", "family" : "Engen", "given" : "Haakon", "non-dropping-particle" : "", "parse-names" : false, "suffix" : "" }, { "dropping-particle" : "", "family" : "Singer", "given" : "Tania", "non-dropping-particle" : "", "parse-names" : false, "suffix" : "" } ], "container-title" : "PLoS ONE", "id" : "ITEM-1", "issue" : "10", "issued" : { "date-parts" : [ [ "2013" ] ] }, "title" : "How Self-Generated Thought Shapes Mood-The Relation between Mind-Wandering and Mood Depends on the Socio-Temporal Content of Thoughts", "type" : "article-journal", "volume" : "8" }, "uris" : [ "http://www.mendeley.com/documents/?uuid=5e61adc3-d1d4-4390-b6e7-06bce7ca12ce" ] }, { "id" : "ITEM-2", "itemData" : { "DOI" : "10.1080/02699931.2010.545263", "ISBN" : "1464-0600\\n0269-9931", "ISSN" : "1464-0600", "PMID" : "21432633", "abstract" : "Evidence suggests that mind wandering is a frequent accompaniment to an unhappy mood. Building on such work, two laboratory experiments used mood induction to assess whether the greater frequency of mind wandering in a low mood is also accompanied by a shift towards a focus on events from the past. Experiment 1 induced moods via video and induction of an unhappy mood was associated with a greater tendency for past-related mind wandering as measured by a post-task questionnaire. In Experiment 2, negative and positive moods were induced in a group of participants using the Velten mood-induction procedure and the temporal focus of mind wandering was measured using experience sampling probes. Analyses indicated that induction of an unhappy mood led to an increase in past-related mind wandering and the magnitude of this change increased with scores on a measure of depressive symptoms. Together these experiments suggest that when the mind wanders in an unhappy mood it is drawn to events from its past.", "author" : [ { "dropping-particle" : "", "family" : "Smallwood", "given" : "Jonathan", "non-dropping-particle" : "", "parse-names" : false, "suffix" : "" }, { "dropping-particle" : "", "family" : "O'Connor", "given" : "Rory C", "non-dropping-particle" : "", "parse-names" : false, "suffix" : "" } ], "container-title" : "Cognition &amp; emotion", "id" : "ITEM-2", "issue" : "930884466", "issued" : { "date-parts" : [ [ "2011" ] ] }, "page" : "1-10", "title" : "Imprisoned by the past: Unhappy moods lead to a retrospective bias to mind wandering.", "type" : "article-journal", "volume" : "9931" }, "uris" : [ "http://www.mendeley.com/documents/?uuid=e83183ca-5d24-4374-ba42-c43d31b774b8" ] }, { "id" : "ITEM-3", "itemData" : { "DOI" : "10.1016/j.concog.2013.09.012", "ISBN" : "1053-8100", "ISSN" : "10538100", "PMID" : "24149091", "abstract" : "Mind-wandering is closely connected with negative mood. Whether negative mood is a cause or consequence of mind-wandering remains an important, unresolved, issue. We sought to clarify the direction of this relationship by measuring mood before and after mind-wandering. We also measured the affective content, time-orientation and relevance of mind-wandering to current concerns to explore whether the link between mind-wandering and negative mood might be explained by these characteristics. A novel experience-sampling technique with smartphone application prompted participants to answer questions about mind-wandering and mood across 7. days. While sadness tended to precede mind-wandering, mind-wandering itself was not associated with later mood and only predicted feeling worse if its content was negative. We also found prior sadness predicted retrospective mind-wandering, and prior negative mood predicted mind-wandering to current concerns. Our findings provide new insight into how mood and mind-wandering relate but suggest mind-wandering is not inherently detrimental to well-being. ?? 2013 Elsevier Ltd.", "author" : [ { "dropping-particle" : "", "family" : "Poerio", "given" : "Giulia L.", "non-dropping-particle" : "", "parse-names" : false, "suffix" : "" }, { "dropping-particle" : "", "family" : "Totterdell", "given" : "Peter", "non-dropping-particle" : "", "parse-names" : false, "suffix" : "" }, { "dropping-particle" : "", "family" : "Miles", "given" : "Eleanor", "non-dropping-particle" : "", "parse-names" : false, "suffix" : "" } ], "container-title" : "Consciousness and Cognition", "id" : "ITEM-3", "issue" : "4", "issued" : { "date-parts" : [ [ "2013" ] ] }, "page" : "1412-1421", "title" : "Mind-wandering and negative mood: Does one thing really lead to another?", "type" : "article-journal", "volume" : "22" }, "uris" : [ "http://www.mendeley.com/documents/?uuid=dac2a0a5-7f95-4d3b-bdc7-c5e7e51a288d" ] } ], "mendeley" : { "formattedCitation" : "(Poerio et al., 2013; Ruby, Smallwood, Engen, &amp; Singer, 2013; Smallwood &amp; O\u2019Connor, 2011)", "manualFormatting" : "(Poerio et al., 2013; Ruby et al., 2013; Smallwood &amp; O\u2019Connor, 2011)", "plainTextFormattedCitation" : "(Poerio et al., 2013; Ruby, Smallwood, Engen, &amp; Singer, 2013; Smallwood &amp; O\u2019Connor, 2011)", "previouslyFormattedCitation" : "(Poerio et al., 2013; Ruby, Smallwood, Engen, &amp; Singer, 2013; Smallwood &amp; O\u2019Connor, 2011)" }, "properties" : { "noteIndex" : 0 }, "schema" : "https://github.com/citation-style-language/schema/raw/master/csl-citation.json" }</w:instrText>
      </w:r>
      <w:r w:rsidR="001B1F40">
        <w:rPr>
          <w:rFonts w:asciiTheme="majorHAnsi" w:hAnsiTheme="majorHAnsi"/>
          <w:bCs/>
          <w:sz w:val="22"/>
          <w:szCs w:val="22"/>
          <w:lang w:eastAsia="it-IT"/>
        </w:rPr>
        <w:fldChar w:fldCharType="separate"/>
      </w:r>
      <w:r w:rsidR="0015187C" w:rsidRPr="0015187C">
        <w:rPr>
          <w:rFonts w:asciiTheme="majorHAnsi" w:hAnsiTheme="majorHAnsi"/>
          <w:bCs/>
          <w:noProof/>
          <w:sz w:val="22"/>
          <w:szCs w:val="22"/>
          <w:lang w:eastAsia="it-IT"/>
        </w:rPr>
        <w:t>(Poerio</w:t>
      </w:r>
      <w:r w:rsidR="00C62AEC">
        <w:rPr>
          <w:rFonts w:asciiTheme="majorHAnsi" w:hAnsiTheme="majorHAnsi"/>
          <w:bCs/>
          <w:noProof/>
          <w:sz w:val="22"/>
          <w:szCs w:val="22"/>
          <w:lang w:eastAsia="it-IT"/>
        </w:rPr>
        <w:t xml:space="preserve"> et al., 2013; Ruby et al.</w:t>
      </w:r>
      <w:r w:rsidR="00375053">
        <w:rPr>
          <w:rFonts w:asciiTheme="majorHAnsi" w:hAnsiTheme="majorHAnsi"/>
          <w:bCs/>
          <w:noProof/>
          <w:sz w:val="22"/>
          <w:szCs w:val="22"/>
          <w:lang w:eastAsia="it-IT"/>
        </w:rPr>
        <w:t xml:space="preserve">, </w:t>
      </w:r>
      <w:r w:rsidR="0015187C" w:rsidRPr="0015187C">
        <w:rPr>
          <w:rFonts w:asciiTheme="majorHAnsi" w:hAnsiTheme="majorHAnsi"/>
          <w:bCs/>
          <w:noProof/>
          <w:sz w:val="22"/>
          <w:szCs w:val="22"/>
          <w:lang w:eastAsia="it-IT"/>
        </w:rPr>
        <w:t>2013; Smallwood &amp; O’Connor, 2011)</w:t>
      </w:r>
      <w:r w:rsidR="001B1F40">
        <w:rPr>
          <w:rFonts w:asciiTheme="majorHAnsi" w:hAnsiTheme="majorHAnsi"/>
          <w:bCs/>
          <w:sz w:val="22"/>
          <w:szCs w:val="22"/>
          <w:lang w:eastAsia="it-IT"/>
        </w:rPr>
        <w:fldChar w:fldCharType="end"/>
      </w:r>
      <w:r w:rsidRPr="00D46F4A">
        <w:rPr>
          <w:rFonts w:asciiTheme="majorHAnsi" w:hAnsiTheme="majorHAnsi"/>
          <w:bCs/>
          <w:sz w:val="22"/>
          <w:szCs w:val="22"/>
          <w:lang w:eastAsia="it-IT"/>
        </w:rPr>
        <w:t>. By contrast, thoughts about the future have been linked to reductions in levels of social stress</w:t>
      </w:r>
      <w:r w:rsidR="00BA04B1">
        <w:rPr>
          <w:rFonts w:asciiTheme="majorHAnsi" w:hAnsiTheme="majorHAnsi"/>
          <w:bCs/>
          <w:sz w:val="22"/>
          <w:szCs w:val="22"/>
          <w:lang w:eastAsia="it-IT"/>
        </w:rPr>
        <w:t xml:space="preserve"> </w:t>
      </w:r>
      <w:r w:rsidR="00BA04B1">
        <w:rPr>
          <w:rFonts w:asciiTheme="majorHAnsi" w:hAnsiTheme="majorHAnsi"/>
          <w:bCs/>
          <w:sz w:val="22"/>
          <w:szCs w:val="22"/>
          <w:lang w:eastAsia="it-IT"/>
        </w:rPr>
        <w:fldChar w:fldCharType="begin" w:fldLock="1"/>
      </w:r>
      <w:r w:rsidR="00375053">
        <w:rPr>
          <w:rFonts w:asciiTheme="majorHAnsi" w:hAnsiTheme="majorHAnsi"/>
          <w:bCs/>
          <w:sz w:val="22"/>
          <w:szCs w:val="22"/>
          <w:lang w:eastAsia="it-IT"/>
        </w:rPr>
        <w:instrText>ADDIN CSL_CITATION { "citationItems" : [ { "id" : "ITEM-1", "itemData" : { "DOI" : "10.1016/j.biopsycho.2014.10.004", "ISBN" : "0301-0511", "ISSN" : "18736246", "PMID" : "25457636", "abstract" : "Stress is a major health burden in today's society. Research shows that negative cognitive styles are associated with increased stress reactivity, low mood and accelerated cellular aging. Our study sought to unravel the relationship between the content of self-generated thoughts and psychosocial stress measured in terms of hypothalamic-pituitary-adrenal axis and sympathetic activity. Features of self-generated thoughts were assessed using thought sampling while participants performed cognitive tasks following a stress induction or in a baseline condition. More negatively toned emotional thoughts and more social temporal thoughts with a past focus were associated with increased cortisol and alpha-amylase levels, both after stress and at baseline. More social temporal thoughts with a future focus, on the other hand, had an overall attenuating effect on the levels of both stress markers. Our results indicate a fundamental link between the thoughts and stress levels we experience. Understanding the mechanisms governing this mind-body association may have important implications for understanding and counteracting the high incidence of stress-related disorders in today's society.", "author" : [ { "dropping-particle" : "", "family" : "Engert", "given" : "Veronika", "non-dropping-particle" : "", "parse-names" : false, "suffix" : "" }, { "dropping-particle" : "", "family" : "Smallwood", "given" : "Jonathan", "non-dropping-particle" : "", "parse-names" : false, "suffix" : "" }, { "dropping-particle" : "", "family" : "Singer", "given" : "Tania", "non-dropping-particle" : "", "parse-names" : false, "suffix" : "" } ], "container-title" : "Biological Psychology", "id" : "ITEM-1", "issued" : { "date-parts" : [ [ "2014" ] ] }, "page" : "283-291", "title" : "Mind your thoughts: Associations between self-generated thoughts and stress-induced and baseline levels of cortisol and alpha-amylase", "type" : "article-journal", "volume" : "103" }, "uris" : [ "http://www.mendeley.com/documents/?uuid=f2521b3d-fd81-4cc9-bba0-5d9dd5ae2228" ] } ], "mendeley" : { "formattedCitation" : "(Engert, Smallwood, &amp; Singer, 2014)", "manualFormatting" : "(Engert et al., 2014)", "plainTextFormattedCitation" : "(Engert, Smallwood, &amp; Singer, 2014)", "previouslyFormattedCitation" : "(Engert, Smallwood, &amp; Singer, 2014)" }, "properties" : { "noteIndex" : 0 }, "schema" : "https://github.com/citation-style-language/schema/raw/master/csl-citation.json" }</w:instrText>
      </w:r>
      <w:r w:rsidR="00BA04B1">
        <w:rPr>
          <w:rFonts w:asciiTheme="majorHAnsi" w:hAnsiTheme="majorHAnsi"/>
          <w:bCs/>
          <w:sz w:val="22"/>
          <w:szCs w:val="22"/>
          <w:lang w:eastAsia="it-IT"/>
        </w:rPr>
        <w:fldChar w:fldCharType="separate"/>
      </w:r>
      <w:r w:rsidR="00BA04B1" w:rsidRPr="00BA04B1">
        <w:rPr>
          <w:rFonts w:asciiTheme="majorHAnsi" w:hAnsiTheme="majorHAnsi"/>
          <w:bCs/>
          <w:noProof/>
          <w:sz w:val="22"/>
          <w:szCs w:val="22"/>
          <w:lang w:eastAsia="it-IT"/>
        </w:rPr>
        <w:t>(Engert</w:t>
      </w:r>
      <w:r w:rsidR="00375053">
        <w:rPr>
          <w:rFonts w:asciiTheme="majorHAnsi" w:hAnsiTheme="majorHAnsi"/>
          <w:bCs/>
          <w:noProof/>
          <w:sz w:val="22"/>
          <w:szCs w:val="22"/>
          <w:lang w:eastAsia="it-IT"/>
        </w:rPr>
        <w:t xml:space="preserve"> et al.</w:t>
      </w:r>
      <w:r w:rsidR="00BA04B1" w:rsidRPr="00BA04B1">
        <w:rPr>
          <w:rFonts w:asciiTheme="majorHAnsi" w:hAnsiTheme="majorHAnsi"/>
          <w:bCs/>
          <w:noProof/>
          <w:sz w:val="22"/>
          <w:szCs w:val="22"/>
          <w:lang w:eastAsia="it-IT"/>
        </w:rPr>
        <w:t>, 2014)</w:t>
      </w:r>
      <w:r w:rsidR="00BA04B1">
        <w:rPr>
          <w:rFonts w:asciiTheme="majorHAnsi" w:hAnsiTheme="majorHAnsi"/>
          <w:bCs/>
          <w:sz w:val="22"/>
          <w:szCs w:val="22"/>
          <w:lang w:eastAsia="it-IT"/>
        </w:rPr>
        <w:fldChar w:fldCharType="end"/>
      </w:r>
      <w:r w:rsidRPr="00D46F4A">
        <w:rPr>
          <w:rFonts w:asciiTheme="majorHAnsi" w:hAnsiTheme="majorHAnsi"/>
          <w:bCs/>
          <w:sz w:val="22"/>
          <w:szCs w:val="22"/>
          <w:lang w:eastAsia="it-IT"/>
        </w:rPr>
        <w:t xml:space="preserve"> and may contribute to the processes through which people consolidate personal goals</w:t>
      </w:r>
      <w:r w:rsidR="00544CC1">
        <w:rPr>
          <w:rFonts w:asciiTheme="majorHAnsi" w:hAnsiTheme="majorHAnsi"/>
          <w:bCs/>
          <w:sz w:val="22"/>
          <w:szCs w:val="22"/>
          <w:lang w:eastAsia="it-IT"/>
        </w:rPr>
        <w:t xml:space="preserve"> </w:t>
      </w:r>
      <w:r w:rsidR="00544CC1">
        <w:rPr>
          <w:rFonts w:asciiTheme="majorHAnsi" w:hAnsiTheme="majorHAnsi"/>
          <w:bCs/>
          <w:sz w:val="22"/>
          <w:szCs w:val="22"/>
          <w:lang w:eastAsia="it-IT"/>
        </w:rPr>
        <w:fldChar w:fldCharType="begin" w:fldLock="1"/>
      </w:r>
      <w:r w:rsidR="00001431">
        <w:rPr>
          <w:rFonts w:asciiTheme="majorHAnsi" w:hAnsiTheme="majorHAnsi"/>
          <w:bCs/>
          <w:sz w:val="22"/>
          <w:szCs w:val="22"/>
          <w:lang w:eastAsia="it-IT"/>
        </w:rPr>
        <w:instrText>ADDIN CSL_CITATION { "citationItems" : [ { "id" : "ITEM-1", "itemData" : { "DOI" : "10.1007/s00221-016-4729-y", "ISSN" : "14321106", "PMID" : "27443852", "abstract" : "Human cognition is not limited to the available environmental input but can consider realities that are dif- ferent to the here and now. We describe the cognitive states and neural processes linked to the refinement of descrip- tions of personal goals. When personal goals became con- crete, participants reported greater thoughts about the self and the future during mind-wandering. This pattern was not observed for descriptions of TV programmes. Connectiv- ity analysis of participants who underwent a resting-state functional magnetic resonance imaging scan revealed neu- ral traits associated with this pattern. Strong hippocampal connectivity with ventromedial pre-frontal cortex was com- mon to better-specified descriptions of goals and TV pro- grammes, while connectivity between hippocampus and the pre-supplementary motor area was associated with individ- uals whose goals were initially abstract but became more concrete over the course of the experiment. We conclude that self-generated cognition that arises during the mind- wandering state can allow goals to be refined, and this depends on neural systems anchored in the hippocampus.", "author" : [ { "dropping-particle" : "", "family" : "Medea", "given" : "Barbara", "non-dropping-particle" : "", "parse-names" : false, "suffix" : "" }, { "dropping-particle" : "", "family" : "Karapanagiotidis", "given" : "Theodoros", "non-dropping-particle" : "", "parse-names" : false, "suffix" : "" }, { "dropping-particle" : "", "family" : "Konishi", "given" : "Mahiko", "non-dropping-particle" : "", "parse-names" : false, "suffix" : "" }, { "dropping-particle" : "", "family" : "Ottaviani", "given" : "Cristina", "non-dropping-particle" : "", "parse-names" : false, "suffix" : "" }, { "dropping-particle" : "", "family" : "Margulies", "given" : "Daniel", "non-dropping-particle" : "", "parse-names" : false, "suffix" : "" }, { "dropping-particle" : "", "family" : "Bernasconi", "given" : "Andrea", "non-dropping-particle" : "", "parse-names" : false, "suffix" : "" }, { "dropping-particle" : "", "family" : "Bernasconi", "given" : "Neda", "non-dropping-particle" : "", "parse-names" : false, "suffix" : "" }, { "dropping-particle" : "", "family" : "Bernhardt", "given" : "Boris C.", "non-dropping-particle" : "", "parse-names" : false, "suffix" : "" }, { "dropping-particle" : "", "family" : "Jefferies", "given" : "Elizabeth", "non-dropping-particle" : "", "parse-names" : false, "suffix" : "" }, { "dropping-particle" : "", "family" : "Smallwood", "given" : "Jonathan", "non-dropping-particle" : "", "parse-names" : false, "suffix" : "" } ], "container-title" : "Experimental Brain Research", "id" : "ITEM-1", "issued" : { "date-parts" : [ [ "2016" ] ] }, "page" : "1-13", "title" : "How do we decide what to do? Resting-state connectivity patterns and components of self-generated thought linked to the development of more concrete personal goals", "type" : "article-newspaper" }, "uris" : [ "http://www.mendeley.com/documents/?uuid=228eb529-4cfa-47a0-a83f-539388a2be10" ] } ], "mendeley" : { "formattedCitation" : "(Medea et al., 2016)", "plainTextFormattedCitation" : "(Medea et al., 2016)", "previouslyFormattedCitation" : "(Medea et al., 2016)" }, "properties" : { "noteIndex" : 0 }, "schema" : "https://github.com/citation-style-language/schema/raw/master/csl-citation.json" }</w:instrText>
      </w:r>
      <w:r w:rsidR="00544CC1">
        <w:rPr>
          <w:rFonts w:asciiTheme="majorHAnsi" w:hAnsiTheme="majorHAnsi"/>
          <w:bCs/>
          <w:sz w:val="22"/>
          <w:szCs w:val="22"/>
          <w:lang w:eastAsia="it-IT"/>
        </w:rPr>
        <w:fldChar w:fldCharType="separate"/>
      </w:r>
      <w:r w:rsidR="00544CC1" w:rsidRPr="00544CC1">
        <w:rPr>
          <w:rFonts w:asciiTheme="majorHAnsi" w:hAnsiTheme="majorHAnsi"/>
          <w:bCs/>
          <w:noProof/>
          <w:sz w:val="22"/>
          <w:szCs w:val="22"/>
          <w:lang w:eastAsia="it-IT"/>
        </w:rPr>
        <w:t>(Medea et al., 2016)</w:t>
      </w:r>
      <w:r w:rsidR="00544CC1">
        <w:rPr>
          <w:rFonts w:asciiTheme="majorHAnsi" w:hAnsiTheme="majorHAnsi"/>
          <w:bCs/>
          <w:sz w:val="22"/>
          <w:szCs w:val="22"/>
          <w:lang w:eastAsia="it-IT"/>
        </w:rPr>
        <w:fldChar w:fldCharType="end"/>
      </w:r>
      <w:r w:rsidRPr="00D46F4A">
        <w:rPr>
          <w:rFonts w:asciiTheme="majorHAnsi" w:hAnsiTheme="majorHAnsi"/>
          <w:bCs/>
          <w:sz w:val="22"/>
          <w:szCs w:val="22"/>
          <w:lang w:eastAsia="it-IT"/>
        </w:rPr>
        <w:t>. Neurocognitive investigations have also highlighted differences between these class</w:t>
      </w:r>
      <w:r w:rsidR="003D4EA4">
        <w:rPr>
          <w:rFonts w:asciiTheme="majorHAnsi" w:hAnsiTheme="majorHAnsi"/>
          <w:bCs/>
          <w:sz w:val="22"/>
          <w:szCs w:val="22"/>
          <w:lang w:eastAsia="it-IT"/>
        </w:rPr>
        <w:t>es</w:t>
      </w:r>
      <w:r w:rsidRPr="00D46F4A">
        <w:rPr>
          <w:rFonts w:asciiTheme="majorHAnsi" w:hAnsiTheme="majorHAnsi"/>
          <w:bCs/>
          <w:sz w:val="22"/>
          <w:szCs w:val="22"/>
          <w:lang w:eastAsia="it-IT"/>
        </w:rPr>
        <w:t xml:space="preserve"> of experiences. Self-generated thoughts about the past were linked to higher connectivity between lateral temporal lobe regions and the hippocampus, reflecting the heightened role of episodic memory when we retrospect on the past, and relatively greater decoupling between medial prefrontal cortex </w:t>
      </w:r>
      <w:r w:rsidR="003D4EA4">
        <w:rPr>
          <w:rFonts w:asciiTheme="majorHAnsi" w:hAnsiTheme="majorHAnsi"/>
          <w:bCs/>
          <w:sz w:val="22"/>
          <w:szCs w:val="22"/>
          <w:lang w:eastAsia="it-IT"/>
        </w:rPr>
        <w:t xml:space="preserve">and </w:t>
      </w:r>
      <w:r w:rsidRPr="00D46F4A">
        <w:rPr>
          <w:rFonts w:asciiTheme="majorHAnsi" w:hAnsiTheme="majorHAnsi"/>
          <w:bCs/>
          <w:sz w:val="22"/>
          <w:szCs w:val="22"/>
          <w:lang w:eastAsia="it-IT"/>
        </w:rPr>
        <w:t>medial visual cortex than for individuals who tend to think more about the future</w:t>
      </w:r>
      <w:r w:rsidR="00001431">
        <w:rPr>
          <w:rFonts w:asciiTheme="majorHAnsi" w:hAnsiTheme="majorHAnsi"/>
          <w:bCs/>
          <w:sz w:val="22"/>
          <w:szCs w:val="22"/>
          <w:lang w:eastAsia="it-IT"/>
        </w:rPr>
        <w:t xml:space="preserve"> </w:t>
      </w:r>
      <w:r w:rsidR="00001431">
        <w:rPr>
          <w:rFonts w:asciiTheme="majorHAnsi" w:hAnsiTheme="majorHAnsi"/>
          <w:bCs/>
          <w:sz w:val="22"/>
          <w:szCs w:val="22"/>
          <w:lang w:eastAsia="it-IT"/>
        </w:rPr>
        <w:fldChar w:fldCharType="begin" w:fldLock="1"/>
      </w:r>
      <w:r w:rsidR="007B4D96">
        <w:rPr>
          <w:rFonts w:asciiTheme="majorHAnsi" w:hAnsiTheme="majorHAnsi"/>
          <w:bCs/>
          <w:sz w:val="22"/>
          <w:szCs w:val="22"/>
          <w:lang w:eastAsia="it-IT"/>
        </w:rPr>
        <w:instrText>ADDIN CSL_CITATION { "citationItems" : [ { "id" : "ITEM-1", "itemData" : { "abstract" : "When not engaged in the moment, we often spontaneously represent people, places and events that are not present in the environment. Although this capacity has been linked to the default mode network (DMN), it remains unclear how interactions between the nodes of this network give rise to particular mental experiences during spontaneous thought. One hypothesis is that the core of the DMN integrates information from medial and lateral temporal lobe memory systems, which represent different aspects of knowledge. Individual differences in the connectivity between temporal lobe regions and the default mode network core would then predict differences in the content and form of people?s spontaneous thoughts. This study tested this hypothesis by examining the relationship between seed-based functional connectivity and the contents of spontaneous thought recorded in a laboratory study several days later. Variations in connectivity from both medial and lateral temporal lobe regions was associated with different patterns of spontaneous thought and these effects converged on an overlapping region in the posterior cingulate cortex. We propose that the posterior core of the DMN acts as a representational hub that integrates information represented in medial and lateral temporal lobe and this process is important in determining the content and form of spontaneous thought.", "author" : [ { "dropping-particle" : "", "family" : "Smallwood", "given" : "Jonathan", "non-dropping-particle" : "", "parse-names" : false, "suffix" : "" }, { "dropping-particle" : "", "family" : "Karapanagiotidis", "given" : "Theodoros", "non-dropping-particle" : "", "parse-names" : false, "suffix" : "" }, { "dropping-particle" : "", "family" : "Ruby", "given" : "Florence", "non-dropping-particle" : "", "parse-names" : false, "suffix" : "" }, { "dropping-particle" : "", "family" : "Medea", "given" : "Barbara", "non-dropping-particle" : "", "parse-names" : false, "suffix" : "" }, { "dropping-particle" : "De", "family" : "Caso", "given" : "Irene", "non-dropping-particle" : "", "parse-names" : false, "suffix" : "" }, { "dropping-particle" : "", "family" : "Konishi", "given" : "Mahiko", "non-dropping-particle" : "", "parse-names" : false, "suffix" : "" }, { "dropping-particle" : "", "family" : "Wang", "given" : "Hao Ting", "non-dropping-particle" : "", "parse-names" : false, "suffix" : "" }, { "dropping-particle" : "", "family" : "Hallam", "given" : "Glyn", "non-dropping-particle" : "", "parse-names" : false, "suffix" : "" }, { "dropping-particle" : "", "family" : "Margulies", "given" : "Daniel S.", "non-dropping-particle" : "", "parse-names" : false, "suffix" : "" }, { "dropping-particle" : "", "family" : "Jefferies", "given" : "Elizabeth", "non-dropping-particle" : "", "parse-names" : false, "suffix" : "" } ], "container-title" : "PLoS ONE", "id" : "ITEM-1", "issue" : "4", "issued" : { "date-parts" : [ [ "2016", "4", "1" ] ] }, "publisher" : "Public Library of Science", "title" : "Representing representation: Integration between the temporal lobe and the posterior cingulate influences the content and form of spontaneous thought", "type" : "article-journal", "volume" : "11" }, "uris" : [ "http://www.mendeley.com/documents/?uuid=4eea1ee2-6566-4d06-9aee-8144e290892b" ] } ], "mendeley" : { "formattedCitation" : "(Smallwood et al., 2016a)", "plainTextFormattedCitation" : "(Smallwood et al., 2016a)", "previouslyFormattedCitation" : "(Smallwood et al., 2016a)" }, "properties" : { "noteIndex" : 0 }, "schema" : "https://github.com/citation-style-language/schema/raw/master/csl-citation.json" }</w:instrText>
      </w:r>
      <w:r w:rsidR="00001431">
        <w:rPr>
          <w:rFonts w:asciiTheme="majorHAnsi" w:hAnsiTheme="majorHAnsi"/>
          <w:bCs/>
          <w:sz w:val="22"/>
          <w:szCs w:val="22"/>
          <w:lang w:eastAsia="it-IT"/>
        </w:rPr>
        <w:fldChar w:fldCharType="separate"/>
      </w:r>
      <w:r w:rsidR="007B4D96" w:rsidRPr="007B4D96">
        <w:rPr>
          <w:rFonts w:asciiTheme="majorHAnsi" w:hAnsiTheme="majorHAnsi"/>
          <w:bCs/>
          <w:noProof/>
          <w:sz w:val="22"/>
          <w:szCs w:val="22"/>
          <w:lang w:eastAsia="it-IT"/>
        </w:rPr>
        <w:t>(Smallwood et al., 2016a)</w:t>
      </w:r>
      <w:r w:rsidR="00001431">
        <w:rPr>
          <w:rFonts w:asciiTheme="majorHAnsi" w:hAnsiTheme="majorHAnsi"/>
          <w:bCs/>
          <w:sz w:val="22"/>
          <w:szCs w:val="22"/>
          <w:lang w:eastAsia="it-IT"/>
        </w:rPr>
        <w:fldChar w:fldCharType="end"/>
      </w:r>
      <w:r w:rsidRPr="00D46F4A">
        <w:rPr>
          <w:rFonts w:asciiTheme="majorHAnsi" w:hAnsiTheme="majorHAnsi"/>
          <w:bCs/>
          <w:sz w:val="22"/>
          <w:szCs w:val="22"/>
          <w:lang w:eastAsia="it-IT"/>
        </w:rPr>
        <w:t>. Together</w:t>
      </w:r>
      <w:r w:rsidR="00D77395">
        <w:rPr>
          <w:rFonts w:asciiTheme="majorHAnsi" w:hAnsiTheme="majorHAnsi"/>
          <w:bCs/>
          <w:sz w:val="22"/>
          <w:szCs w:val="22"/>
          <w:lang w:eastAsia="it-IT"/>
        </w:rPr>
        <w:t>,</w:t>
      </w:r>
      <w:r w:rsidRPr="00D46F4A">
        <w:rPr>
          <w:rFonts w:asciiTheme="majorHAnsi" w:hAnsiTheme="majorHAnsi"/>
          <w:bCs/>
          <w:sz w:val="22"/>
          <w:szCs w:val="22"/>
          <w:lang w:eastAsia="it-IT"/>
        </w:rPr>
        <w:t xml:space="preserve"> these observations support the content-regulation hypothesis that the </w:t>
      </w:r>
      <w:r w:rsidRPr="007661EC">
        <w:rPr>
          <w:rFonts w:asciiTheme="majorHAnsi" w:hAnsiTheme="majorHAnsi"/>
          <w:bCs/>
          <w:i/>
          <w:sz w:val="22"/>
          <w:szCs w:val="22"/>
          <w:lang w:eastAsia="it-IT"/>
        </w:rPr>
        <w:t>content</w:t>
      </w:r>
      <w:r w:rsidRPr="00D46F4A">
        <w:rPr>
          <w:rFonts w:asciiTheme="majorHAnsi" w:hAnsiTheme="majorHAnsi"/>
          <w:bCs/>
          <w:sz w:val="22"/>
          <w:szCs w:val="22"/>
          <w:lang w:eastAsia="it-IT"/>
        </w:rPr>
        <w:t xml:space="preserve"> of self-generated thought in part determine</w:t>
      </w:r>
      <w:r w:rsidR="00D77395">
        <w:rPr>
          <w:rFonts w:asciiTheme="majorHAnsi" w:hAnsiTheme="majorHAnsi"/>
          <w:bCs/>
          <w:sz w:val="22"/>
          <w:szCs w:val="22"/>
          <w:lang w:eastAsia="it-IT"/>
        </w:rPr>
        <w:t>s</w:t>
      </w:r>
      <w:r w:rsidRPr="00D46F4A">
        <w:rPr>
          <w:rFonts w:asciiTheme="majorHAnsi" w:hAnsiTheme="majorHAnsi"/>
          <w:bCs/>
          <w:sz w:val="22"/>
          <w:szCs w:val="22"/>
          <w:lang w:eastAsia="it-IT"/>
        </w:rPr>
        <w:t xml:space="preserve"> </w:t>
      </w:r>
      <w:r w:rsidR="00D77395">
        <w:rPr>
          <w:rFonts w:asciiTheme="majorHAnsi" w:hAnsiTheme="majorHAnsi"/>
          <w:bCs/>
          <w:sz w:val="22"/>
          <w:szCs w:val="22"/>
          <w:lang w:eastAsia="it-IT"/>
        </w:rPr>
        <w:t>its</w:t>
      </w:r>
      <w:r w:rsidR="00D77395" w:rsidRPr="00D46F4A">
        <w:rPr>
          <w:rFonts w:asciiTheme="majorHAnsi" w:hAnsiTheme="majorHAnsi"/>
          <w:bCs/>
          <w:sz w:val="22"/>
          <w:szCs w:val="22"/>
          <w:lang w:eastAsia="it-IT"/>
        </w:rPr>
        <w:t xml:space="preserve"> </w:t>
      </w:r>
      <w:r w:rsidRPr="00D46F4A">
        <w:rPr>
          <w:rFonts w:asciiTheme="majorHAnsi" w:hAnsiTheme="majorHAnsi"/>
          <w:bCs/>
          <w:sz w:val="22"/>
          <w:szCs w:val="22"/>
          <w:lang w:eastAsia="it-IT"/>
        </w:rPr>
        <w:t>relationship to other neurocognitive measures.</w:t>
      </w:r>
    </w:p>
    <w:p w14:paraId="2A92789F" w14:textId="77777777" w:rsidR="005C5DF0" w:rsidRPr="00D46F4A" w:rsidRDefault="005C5DF0" w:rsidP="00D46F4A">
      <w:pPr>
        <w:spacing w:line="360" w:lineRule="auto"/>
        <w:jc w:val="both"/>
        <w:rPr>
          <w:rFonts w:asciiTheme="majorHAnsi" w:hAnsiTheme="majorHAnsi"/>
          <w:bCs/>
          <w:sz w:val="22"/>
          <w:szCs w:val="22"/>
          <w:lang w:eastAsia="it-IT"/>
        </w:rPr>
      </w:pPr>
    </w:p>
    <w:p w14:paraId="502A2502" w14:textId="363834E7" w:rsidR="005C5DF0" w:rsidRPr="00D46F4A" w:rsidRDefault="005C5DF0" w:rsidP="00D46F4A">
      <w:pPr>
        <w:spacing w:line="360" w:lineRule="auto"/>
        <w:jc w:val="both"/>
        <w:rPr>
          <w:rFonts w:asciiTheme="majorHAnsi" w:hAnsiTheme="majorHAnsi"/>
          <w:bCs/>
          <w:sz w:val="22"/>
          <w:szCs w:val="22"/>
          <w:lang w:eastAsia="it-IT"/>
        </w:rPr>
      </w:pPr>
      <w:r w:rsidRPr="00D46F4A">
        <w:rPr>
          <w:rFonts w:asciiTheme="majorHAnsi" w:hAnsiTheme="majorHAnsi"/>
          <w:bCs/>
          <w:sz w:val="22"/>
          <w:szCs w:val="22"/>
          <w:lang w:eastAsia="it-IT"/>
        </w:rPr>
        <w:t xml:space="preserve">As well as taking into account the content of self-generated thought, it is important to consider the </w:t>
      </w:r>
      <w:r w:rsidRPr="007661EC">
        <w:rPr>
          <w:rFonts w:asciiTheme="majorHAnsi" w:hAnsiTheme="majorHAnsi"/>
          <w:bCs/>
          <w:i/>
          <w:sz w:val="22"/>
          <w:szCs w:val="22"/>
          <w:lang w:eastAsia="it-IT"/>
        </w:rPr>
        <w:t>context</w:t>
      </w:r>
      <w:r w:rsidRPr="00D46F4A">
        <w:rPr>
          <w:rFonts w:asciiTheme="majorHAnsi" w:hAnsiTheme="majorHAnsi"/>
          <w:bCs/>
          <w:sz w:val="22"/>
          <w:szCs w:val="22"/>
          <w:lang w:eastAsia="it-IT"/>
        </w:rPr>
        <w:t xml:space="preserve"> in which self-generated thought occurs. Studies have shown that although executive control measures tend to predict lower levels of off-task thought when tasks are complex</w:t>
      </w:r>
      <w:r w:rsidR="00457E79">
        <w:rPr>
          <w:rFonts w:asciiTheme="majorHAnsi" w:hAnsiTheme="majorHAnsi"/>
          <w:bCs/>
          <w:sz w:val="22"/>
          <w:szCs w:val="22"/>
          <w:lang w:eastAsia="it-IT"/>
        </w:rPr>
        <w:t xml:space="preserve"> </w:t>
      </w:r>
      <w:r w:rsidR="00457E79">
        <w:rPr>
          <w:rFonts w:asciiTheme="majorHAnsi" w:hAnsiTheme="majorHAnsi"/>
          <w:bCs/>
          <w:sz w:val="22"/>
          <w:szCs w:val="22"/>
          <w:lang w:eastAsia="it-IT"/>
        </w:rPr>
        <w:fldChar w:fldCharType="begin" w:fldLock="1"/>
      </w:r>
      <w:r w:rsidR="00FD56E3">
        <w:rPr>
          <w:rFonts w:asciiTheme="majorHAnsi" w:hAnsiTheme="majorHAnsi"/>
          <w:bCs/>
          <w:sz w:val="22"/>
          <w:szCs w:val="22"/>
          <w:lang w:eastAsia="it-IT"/>
        </w:rPr>
        <w:instrText>ADDIN CSL_CITATION { "citationItems" : [ { "id" : "ITEM-1", "itemData" : { "DOI" : "10.1037/a0014104", "ISBN" : "0278-7393 (Print)", "ISSN" : "0278-7393", "PMID" : "19210090", "abstract" : "On the basis of the executive-attention theory of working memory capacity (WMC; e.g., M. J. Kane, A. R. A. Conway, D. Z. Hambrick, &amp; R. W. Engle, 2007), the authors tested the relations among WMC, mind wandering, and goal neglect in a sustained attention to response task (SART; a go/no-go task). In 3 SART versions, making conceptual versus perceptual processing demands, subjects periodically indicated their thought content when probed following rare no-go targets. SART processing demands did not affect mind-wandering rates, but mind-wandering rates varied with WMC and predicted goal-neglect errors in the task; furthermore, mind-wandering rates partially mediated the WMC-SART relation, indicating that WMC-related differences in goal neglect were due, in part, to variation in the control of conscious thought. (PsycINFO Database Record (c) 2009 APA, all rights reserved).", "author" : [ { "dropping-particle" : "", "family" : "Mcvay", "given" : "Jennifer C", "non-dropping-particle" : "", "parse-names" : false, "suffix" : "" }, { "dropping-particle" : "", "family" : "Kane", "given" : "Michael J", "non-dropping-particle" : "", "parse-names" : false, "suffix" : "" } ], "container-title" : "Journal of experimental psychology. Learning, memory, and cognition", "id" : "ITEM-1", "issue" : "1", "issued" : { "date-parts" : [ [ "2009" ] ] }, "page" : "196-204", "title" : "Conducting the train of thought: Working memory capacity, goal neglect, and mind wandering in an executive-control task.", "type" : "article-journal", "volume" : "35" }, "uris" : [ "http://www.mendeley.com/documents/?uuid=e46c787e-d328-4470-9dd8-81a981c90765" ] }, { "id" : "ITEM-2", "itemData" : { "DOI" : "10.3758/s13415-016-0417-4", "ISBN" : "1341501604", "ISSN" : "1530-7026", "PMID" : "27038165", "abstract" : "The current study examined the extent to which pupillary responses (both pretrial baseline and phasic responses) would accurately track lapses of attention as predicted by theories of locus coeruleus norepinephrine (LC-NE) functioning. Participants performed a sustained attention task while pupil responses were continuously recorded. Periodically during the task, participants were presented with thought probes to determine if they were on or off task. The results suggested the pupillary responses accurately distinguished on from off-task states. Importantly, pretrial baseline pupil responses distinguished different types of lapses of attention, with inattentive and mind-wandering states being associated with small pretrial baseline pupil diameters on average and distracted states being associated with larger pretrial baseline pupil diameters on average compared to focused states. These results support the notion that pupil diameter is sensitive to different types of lapses of attention which may be associated with different LC-NE modes.", "author" : [ { "dropping-particle" : "", "family" : "Unsworth", "given" : "Nash", "non-dropping-particle" : "", "parse-names" : false, "suffix" : "" }, { "dropping-particle" : "", "family" : "Robison", "given" : "Matthew K.", "non-dropping-particle" : "", "parse-names" : false, "suffix" : "" } ], "container-title" : "Cognitive, Affective, &amp; Behavioral Neuroscience", "id" : "ITEM-2", "issue" : "April", "issued" : { "date-parts" : [ [ "2016" ] ] }, "page" : "601-615", "title" : "Pupillary correlates of lapses of sustained attention", "type" : "article-journal" }, "uris" : [ "http://www.mendeley.com/documents/?uuid=a7e41366-2754-413b-9c09-30a4fcc72e4f" ] } ], "mendeley" : { "formattedCitation" : "(Mcvay &amp; Kane, 2009; Unsworth &amp; Robison, 2016)", "plainTextFormattedCitation" : "(Mcvay &amp; Kane, 2009; Unsworth &amp; Robison, 2016)", "previouslyFormattedCitation" : "(Mcvay &amp; Kane, 2009; Unsworth &amp; Robison, 2016)" }, "properties" : { "noteIndex" : 0 }, "schema" : "https://github.com/citation-style-language/schema/raw/master/csl-citation.json" }</w:instrText>
      </w:r>
      <w:r w:rsidR="00457E79">
        <w:rPr>
          <w:rFonts w:asciiTheme="majorHAnsi" w:hAnsiTheme="majorHAnsi"/>
          <w:bCs/>
          <w:sz w:val="22"/>
          <w:szCs w:val="22"/>
          <w:lang w:eastAsia="it-IT"/>
        </w:rPr>
        <w:fldChar w:fldCharType="separate"/>
      </w:r>
      <w:r w:rsidR="00457E79" w:rsidRPr="00457E79">
        <w:rPr>
          <w:rFonts w:asciiTheme="majorHAnsi" w:hAnsiTheme="majorHAnsi"/>
          <w:bCs/>
          <w:noProof/>
          <w:sz w:val="22"/>
          <w:szCs w:val="22"/>
          <w:lang w:eastAsia="it-IT"/>
        </w:rPr>
        <w:t>(Mcvay &amp; Kane, 2009; Unsworth &amp; Robison, 2016)</w:t>
      </w:r>
      <w:r w:rsidR="00457E79">
        <w:rPr>
          <w:rFonts w:asciiTheme="majorHAnsi" w:hAnsiTheme="majorHAnsi"/>
          <w:bCs/>
          <w:sz w:val="22"/>
          <w:szCs w:val="22"/>
          <w:lang w:eastAsia="it-IT"/>
        </w:rPr>
        <w:fldChar w:fldCharType="end"/>
      </w:r>
      <w:r w:rsidRPr="00D46F4A">
        <w:rPr>
          <w:rFonts w:asciiTheme="majorHAnsi" w:hAnsiTheme="majorHAnsi"/>
          <w:bCs/>
          <w:sz w:val="22"/>
          <w:szCs w:val="22"/>
          <w:lang w:eastAsia="it-IT"/>
        </w:rPr>
        <w:t xml:space="preserve"> the relationship can often reverse when tasks are less demanding </w:t>
      </w:r>
      <w:r w:rsidR="00FD56E3">
        <w:rPr>
          <w:rFonts w:asciiTheme="majorHAnsi" w:hAnsiTheme="majorHAnsi"/>
          <w:bCs/>
          <w:sz w:val="22"/>
          <w:szCs w:val="22"/>
          <w:lang w:eastAsia="it-IT"/>
        </w:rPr>
        <w:fldChar w:fldCharType="begin" w:fldLock="1"/>
      </w:r>
      <w:r w:rsidR="00D12234">
        <w:rPr>
          <w:rFonts w:asciiTheme="majorHAnsi" w:hAnsiTheme="majorHAnsi"/>
          <w:bCs/>
          <w:sz w:val="22"/>
          <w:szCs w:val="22"/>
          <w:lang w:eastAsia="it-IT"/>
        </w:rPr>
        <w:instrText>ADDIN CSL_CITATION { "citationItems" : [ { "id" : "ITEM-1", "itemData" : { "DOI" : "10.1177/0956797611431465", "ISBN" : "1467-9280 (Electronic)\\r0956-7976 (Linking)", "ISSN" : "1467-9280", "PMID" : "22421205", "abstract" : "Tasks that tax working memory (WM) have consistently been found to decrease mind wandering. These findings may indicate that maintenance of mind wandering requires WM resources, such that mind wandering cannot persist when WM resources are being consumed by a task. An alternative explanation for these findings, however, is that mind wandering persists without the support of WM but is nonetheless decreased during any demanding task because good task performance requires that attention be restricted from task-unrelated thought (TUT). The present study tested these two competing theories by investigating whether individuals with greater WM resources mind-wander more during an undemanding task, as would be predicted only by the theory that WM supports TUT. We found that individuals with higher WM capacity reported more TUT in undemanding tasks, which suggests that WM enables the maintenance of mind wandering.", "author" : [ { "dropping-particle" : "", "family" : "Levinson", "given" : "Daniel B", "non-dropping-particle" : "", "parse-names" : false, "suffix" : "" }, { "dropping-particle" : "", "family" : "Smallwood", "given" : "Jonathan", "non-dropping-particle" : "", "parse-names" : false, "suffix" : "" }, { "dropping-particle" : "", "family" : "Davidson", "given" : "Richard J", "non-dropping-particle" : "", "parse-names" : false, "suffix" : "" } ], "container-title" : "Psychological science", "id" : "ITEM-1", "issue" : "4", "issued" : { "date-parts" : [ [ "2012" ] ] }, "page" : "375-80", "title" : "The persistence of thought: evidence for a role of working memory in the maintenance of task-unrelated thinking.", "type" : "article-journal", "volume" : "23" }, "uris" : [ "http://www.mendeley.com/documents/?uuid=c38c477f-52ca-4e06-af8b-591ff1307da7" ] }, { "id" : "ITEM-2", "itemData" : { "DOI" : "10.1016/j.concog.2012.10.007", "ISBN" : "1053-8100", "ISSN" : "10538100", "PMID" : "23178292", "abstract" : "The capacity to self-generate mental content that is unrelated to the current environment is a fundamental characteristic of the mind, and the current experiment explored how this experience is related to the decisions that people make in daily life. We examined how task-unrelated thought (TUT) varies with the length of time participants are willing to wait for an economic reward, as measured using an inter-temporal discounting task. When participants performed a task requiring minimal attention, the greater the amount of time spent engaged in TUT the longer the individual was prepared to wait for an economic reward. These data indicate that self-generated thought engages processes associated with the successful management of long-term goals. Although immersion in the here and now is undeniably advantageous, under appropriate conditions the capacity to let go of the present and consider more pertinent personal goals may have its own rewards. \u00a9 2012 Elsevier Inc.", "author" : [ { "dropping-particle" : "", "family" : "Smallwood", "given" : "Jonathan", "non-dropping-particle" : "", "parse-names" : false, "suffix" : "" }, { "dropping-particle" : "", "family" : "Ruby", "given" : "Florence J M", "non-dropping-particle" : "", "parse-names" : false, "suffix" : "" }, { "dropping-particle" : "", "family" : "Singer", "given" : "Tania", "non-dropping-particle" : "", "parse-names" : false, "suffix" : "" } ], "container-title" : "Consciousness and Cognition", "id" : "ITEM-2", "issue" : "1", "issued" : { "date-parts" : [ [ "2013" ] ] }, "page" : "1-7", "title" : "Letting go of the present: Mind-wandering is associated with reduced delay discounting", "type" : "article-journal", "volume" : "22" }, "uris" : [ "http://www.mendeley.com/documents/?uuid=e6aa72c9-46c7-4452-9326-de7c5234ece1" ] }, { "id" : "ITEM-3", "itemData" : { "DOI" : "10.1016/j.neuroimage.2013.12.040", "ISBN" : "1053-8119", "ISSN" : "10538119", "PMID" : "24384154", "abstract" : "When deprived of compelling perceptual input, the mind is often occupied with thoughts unrelated to the immediate environment. Previous behavioral research has shown that this self-generated task-unrelated thought (TUT), especially under non-demanding conditions, relates to cognitive capacities such as creativity, planning, and reduced temporal discounting. Despite the frequency and importance of this type of cognition, little is known about its structural brain basis. Using MRI-based cortical thickness measures in 37 participants, we were able to show that individuals with a higher tendency to engage in TUT under low-demanding conditions (but not under high-demanding conditions) show an increased thickness of medial prefrontal cortex (mPFC) and anterior/midcingulate cortex. Thickness of these regions also related to less temporal discounting (TD) of monetary rewards in an economic task, indicative of more patient decision-making. The findings of a shared structural substrate in mPFC and anterior/midcingulate cortex underlying both TUT and TD suggest an important role of these brain regions in supporting the self-generation of information that is unrelated to the immediate environment and which may be adaptive in nature. ?? 2013 Elsevier Inc.", "author" : [ { "dropping-particle" : "", "family" : "Bernhardt", "given" : "Boris C.", "non-dropping-particle" : "", "parse-names" : false, "suffix" : "" }, { "dropping-particle" : "", "family" : "Smallwood", "given" : "Jonathan", "non-dropping-particle" : "", "parse-names" : false, "suffix" : "" }, { "dropping-particle" : "", "family" : "Tusche", "given" : "Anita", "non-dropping-particle" : "", "parse-names" : false, "suffix" : "" }, { "dropping-particle" : "", "family" : "Ruby", "given" : "Florence J M", "non-dropping-particle" : "", "parse-names" : false, "suffix" : "" }, { "dropping-particle" : "", "family" : "Engen", "given" : "Haakon G.", "non-dropping-particle" : "", "parse-names" : false, "suffix" : "" }, { "dropping-particle" : "", "family" : "Steinbeis", "given" : "Nikolaus", "non-dropping-particle" : "", "parse-names" : false, "suffix" : "" }, { "dropping-particle" : "", "family" : "Singer", "given" : "Tania", "non-dropping-particle" : "", "parse-names" : false, "suffix" : "" } ], "container-title" : "NeuroImage", "id" : "ITEM-3", "issued" : { "date-parts" : [ [ "2014" ] ] }, "page" : "290-297", "title" : "Medial prefrontal and anterior cingulate cortical thickness predicts shared individual differences in self-generated thought and temporal discounting", "type" : "article-journal", "volume" : "90" }, "uris" : [ "http://www.mendeley.com/documents/?uuid=0d58cea6-d709-4f45-9fa4-a137dd6dbee7" ] }, { "id" : "ITEM-4", "itemData" : { "DOI" : "10.3758/s13423-013-0580-3", "ISBN" : "10.3758/s13423-013-0580-3", "ISSN" : "1069-9384", "PMID" : "24448763", "abstract" : "Although engaging in task-unrelated thoughts can be enjoyable and functional under certain circumstances, allowing one's mind to wander off-task will come at a cost to performance in many situations. Given that task-unrelated thoughts need to be blocked out when the current task requires full attention, it has been argued that cognitive control is necessary to prevent mind-wandering from becoming maladaptive. Extending this idea, we exposed participants to tasks of different demands and assessed mind-wandering via thought probes. Employing a latent-change model, we found mind-wandering to be adjusted to current task demands. As hypothesized, the degree of adjustment was predicted by working memory capacity, indicating that participants with higher working memory capacity were more flexible in their coordination of on- and off-task thoughts. Notably, the better the adjustment, the smaller performance decrements due to increased task demands were. On the basis of these findings, we argue that cognitive control does not simply allow blocking out task-unrelated thoughts but, rather, allows one to flexibly adjust mind-wandering to situational demands.", "author" : [ { "dropping-particle" : "", "family" : "Rummel", "given" : "Jan", "non-dropping-particle" : "", "parse-names" : false, "suffix" : "" }, { "dropping-particle" : "", "family" : "Boywitt", "given" : "C Dennis", "non-dropping-particle" : "", "parse-names" : false, "suffix" : "" } ], "container-title" : "Psychonomic Bulletin &amp; Review", "id" : "ITEM-4", "issue" : "5", "issued" : { "date-parts" : [ [ "2014" ] ] }, "page" : "1309-1315", "title" : "Controlling the stream of thought: Working memory capacity predicts adjustment of mind-wandering to situational demands", "type" : "article-journal", "volume" : "21" }, "uris" : [ "http://www.mendeley.com/documents/?uuid=560e0e3c-bddb-44b8-88bf-a2bfa76a9285" ] }, { "id" : "ITEM-5", "itemData" : { "DOI" : "10.1111/j.1467-9280.2007.01948.x", "ISSN" : "0956-7976", "PMID" : "17614870", "abstract" : "An experience-sampling study of 124 undergraduates, pretested on complex memory-span tasks, examined the relation between working memory capacity (WMC) and the experience of mind wandering in daily life. Over 7 days, personal digital assistants signaled subjects eight times daily to report immediately whether their thoughts had wandered from their current activity, and to describe their psychological and physical context. WMC moderated the relation between mind wandering and activities' cognitive demand. During challenging activities requiring concentration and effort, higher-WMC subjects maintained on-task thoughts better, and mind-wandered less, than did lower-WMC subjects. The results were therefore consistent with theories of WMC emphasizing the role of executive attention and control processes in determining individual differences and their cognitive consequences.", "author" : [ { "dropping-particle" : "", "family" : "Kane", "given" : "Michael J", "non-dropping-particle" : "", "parse-names" : false, "suffix" : "" }, { "dropping-particle" : "", "family" : "Brown", "given" : "Leslie H", "non-dropping-particle" : "", "parse-names" : false, "suffix" : "" }, { "dropping-particle" : "", "family" : "McVay", "given" : "Jennifer C", "non-dropping-particle" : "", "parse-names" : false, "suffix" : "" }, { "dropping-particle" : "", "family" : "Silvia", "given" : "Paul J", "non-dropping-particle" : "", "parse-names" : false, "suffix" : "" }, { "dropping-particle" : "", "family" : "Myin-Germeys", "given" : "Inez", "non-dropping-particle" : "", "parse-names" : false, "suffix" : "" }, { "dropping-particle" : "", "family" : "Kwapil", "given" : "Thomas R", "non-dropping-particle" : "", "parse-names" : false, "suffix" : "" } ], "container-title" : "Psychological science : a journal of the American Psychological Society / APS", "id" : "ITEM-5", "issue" : "7", "issued" : { "date-parts" : [ [ "2007" ] ] }, "page" : "614-21", "title" : "For whom the mind wanders, and when: an experience-sampling study of working memory and executive control in daily life.", "type" : "article-journal", "volume" : "18" }, "uris" : [ "http://www.mendeley.com/documents/?uuid=4e9d089e-46d1-4252-a235-77c37dab975b" ] } ], "mendeley" : { "formattedCitation" : "(Bernhardt et al., 2014; Kane et al., 2007; Levinson, Smallwood, &amp; Davidson, 2012; Rummel &amp; Boywitt, 2014; Smallwood, Ruby, &amp; Singer, 2013)", "manualFormatting" : "(Bernhardt et al., 2014; Kane et al., 2007; Levinson et al., 2012; Rummel &amp; Boywitt, 2014; Smallwood et al., 2013)", "plainTextFormattedCitation" : "(Bernhardt et al., 2014; Kane et al., 2007; Levinson, Smallwood, &amp; Davidson, 2012; Rummel &amp; Boywitt, 2014; Smallwood, Ruby, &amp; Singer, 2013)", "previouslyFormattedCitation" : "(Bernhardt et al., 2014; Kane et al., 2007; Levinson, Smallwood, &amp; Davidson, 2012; Rummel &amp; Boywitt, 2014; Smallwood, Ruby, &amp; Singer, 2013)" }, "properties" : { "noteIndex" : 0 }, "schema" : "https://github.com/citation-style-language/schema/raw/master/csl-citation.json" }</w:instrText>
      </w:r>
      <w:r w:rsidR="00FD56E3">
        <w:rPr>
          <w:rFonts w:asciiTheme="majorHAnsi" w:hAnsiTheme="majorHAnsi"/>
          <w:bCs/>
          <w:sz w:val="22"/>
          <w:szCs w:val="22"/>
          <w:lang w:eastAsia="it-IT"/>
        </w:rPr>
        <w:fldChar w:fldCharType="separate"/>
      </w:r>
      <w:r w:rsidR="00FD56E3" w:rsidRPr="00FD56E3">
        <w:rPr>
          <w:rFonts w:asciiTheme="majorHAnsi" w:hAnsiTheme="majorHAnsi"/>
          <w:bCs/>
          <w:noProof/>
          <w:sz w:val="22"/>
          <w:szCs w:val="22"/>
          <w:lang w:eastAsia="it-IT"/>
        </w:rPr>
        <w:t>(Bernhardt et al., 20</w:t>
      </w:r>
      <w:r w:rsidR="00D12234">
        <w:rPr>
          <w:rFonts w:asciiTheme="majorHAnsi" w:hAnsiTheme="majorHAnsi"/>
          <w:bCs/>
          <w:noProof/>
          <w:sz w:val="22"/>
          <w:szCs w:val="22"/>
          <w:lang w:eastAsia="it-IT"/>
        </w:rPr>
        <w:t>14; Kane et al., 2007; Levinson et al.,</w:t>
      </w:r>
      <w:r w:rsidR="00FD56E3" w:rsidRPr="00FD56E3">
        <w:rPr>
          <w:rFonts w:asciiTheme="majorHAnsi" w:hAnsiTheme="majorHAnsi"/>
          <w:bCs/>
          <w:noProof/>
          <w:sz w:val="22"/>
          <w:szCs w:val="22"/>
          <w:lang w:eastAsia="it-IT"/>
        </w:rPr>
        <w:t xml:space="preserve"> 2012; Ru</w:t>
      </w:r>
      <w:r w:rsidR="00D12234">
        <w:rPr>
          <w:rFonts w:asciiTheme="majorHAnsi" w:hAnsiTheme="majorHAnsi"/>
          <w:bCs/>
          <w:noProof/>
          <w:sz w:val="22"/>
          <w:szCs w:val="22"/>
          <w:lang w:eastAsia="it-IT"/>
        </w:rPr>
        <w:t>mmel &amp; Boywitt, 2014; Smallwood et al.</w:t>
      </w:r>
      <w:r w:rsidR="00FD56E3" w:rsidRPr="00FD56E3">
        <w:rPr>
          <w:rFonts w:asciiTheme="majorHAnsi" w:hAnsiTheme="majorHAnsi"/>
          <w:bCs/>
          <w:noProof/>
          <w:sz w:val="22"/>
          <w:szCs w:val="22"/>
          <w:lang w:eastAsia="it-IT"/>
        </w:rPr>
        <w:t>, 2013)</w:t>
      </w:r>
      <w:r w:rsidR="00FD56E3">
        <w:rPr>
          <w:rFonts w:asciiTheme="majorHAnsi" w:hAnsiTheme="majorHAnsi"/>
          <w:bCs/>
          <w:sz w:val="22"/>
          <w:szCs w:val="22"/>
          <w:lang w:eastAsia="it-IT"/>
        </w:rPr>
        <w:fldChar w:fldCharType="end"/>
      </w:r>
      <w:r w:rsidR="00FD56E3">
        <w:rPr>
          <w:rFonts w:asciiTheme="majorHAnsi" w:hAnsiTheme="majorHAnsi"/>
          <w:bCs/>
          <w:sz w:val="22"/>
          <w:szCs w:val="22"/>
          <w:lang w:eastAsia="it-IT"/>
        </w:rPr>
        <w:t>.</w:t>
      </w:r>
      <w:r w:rsidR="00DA1C4C">
        <w:rPr>
          <w:rFonts w:asciiTheme="majorHAnsi" w:hAnsiTheme="majorHAnsi"/>
          <w:bCs/>
          <w:sz w:val="22"/>
          <w:szCs w:val="22"/>
          <w:lang w:eastAsia="it-IT"/>
        </w:rPr>
        <w:t xml:space="preserve"> </w:t>
      </w:r>
      <w:r w:rsidR="009400AC">
        <w:rPr>
          <w:rFonts w:asciiTheme="majorHAnsi" w:hAnsiTheme="majorHAnsi"/>
          <w:bCs/>
          <w:sz w:val="22"/>
          <w:szCs w:val="22"/>
          <w:lang w:eastAsia="it-IT"/>
        </w:rPr>
        <w:t xml:space="preserve">Indeed, task demands modulate different types of off-task thought, such as intentional vs. unintentional mind wandering </w:t>
      </w:r>
      <w:r w:rsidR="00C83224">
        <w:rPr>
          <w:rFonts w:asciiTheme="majorHAnsi" w:hAnsiTheme="majorHAnsi"/>
          <w:bCs/>
          <w:sz w:val="22"/>
          <w:szCs w:val="22"/>
          <w:lang w:eastAsia="it-IT"/>
        </w:rPr>
        <w:fldChar w:fldCharType="begin" w:fldLock="1"/>
      </w:r>
      <w:r w:rsidR="00D12234">
        <w:rPr>
          <w:rFonts w:asciiTheme="majorHAnsi" w:hAnsiTheme="majorHAnsi"/>
          <w:bCs/>
          <w:sz w:val="22"/>
          <w:szCs w:val="22"/>
          <w:lang w:eastAsia="it-IT"/>
        </w:rPr>
        <w:instrText>ADDIN CSL_CITATION { "citationItems" : [ { "id" : "ITEM-1", "itemData" : { "DOI" : "10.1177/0956797616634068", "ISSN" : "1467-9280", "PMID" : "26993740", "abstract" : "In recent years, there has been an enormous increase in the number of studies examining mind wandering. Although participants' reports of mind wandering are often assumed to largely reflect spontaneous, unintentional thoughts, many researchers' conceptualizations of mind wandering have left open the possibility that at least some of these reports reflect deliberate, intentional thought. Critically, however, in most investigations on the topic, researchers have not separately assessed each type of mind wandering; instead, they have measured mind wandering as a unitary construct, thereby conflating intentional and unintentional types. We report the first compelling evidence that an experimental manipulation can have qualitatively different effects on intentional and unintentional types of mind wandering. This result provides clear evidence that researchers interested in understanding mind wandering need to consider the distinction between unintentional and intentional occurrences of this phenomenon.", "author" : [ { "dropping-particle" : "", "family" : "Seli", "given" : "Paul", "non-dropping-particle" : "", "parse-names" : false, "suffix" : "" }, { "dropping-particle" : "", "family" : "Risko", "given" : "Evan F", "non-dropping-particle" : "", "parse-names" : false, "suffix" : "" }, { "dropping-particle" : "", "family" : "Smilek", "given" : "Daniel", "non-dropping-particle" : "", "parse-names" : false, "suffix" : "" } ], "container-title" : "Psychological science", "id" : "ITEM-1", "issued" : { "date-parts" : [ [ "2016" ] ] }, "page" : "0956797616634068-", "title" : "On the Necessity of Distinguishing Between Unintentional and Intentional Mind Wandering.", "type" : "article-journal" }, "uris" : [ "http://www.mendeley.com/documents/?uuid=629db010-47e7-4e1b-aa01-9f1aaf33b2ba" ] }, { "id" : "ITEM-2", "itemData" : { "DOI" : "10.1016/j.tics.2016.05.010", "ISBN" : "1364-6613", "ISSN" : "13646613", "PMID" : "27318437", "abstract" : "The past decade has seen a surge of research examining mind-wandering, but most of this research has not considered the potential importance of distinguishing between intentional and unintentional mind-wandering. However, a recent series of papers have demonstrated that mind-wandering reported in empirical investigations frequently occurs with and without intention, and, more crucially, that intentional and unintentional mind-wandering are dissociable. This emerging literature suggests that, to increase clarity in the literature, there is a need to reconsider the bulk of the mind-wandering literature with an eye toward deconvolving these two different cognitive experiences. In this review we highlight recent trends in investigations of the intentionality of mind-wandering, and we outline a novel theoretical framework regarding the mechanisms underlying intentional and unintentional mind-wandering.", "author" : [ { "dropping-particle" : "", "family" : "Seli", "given" : "Paul", "non-dropping-particle" : "", "parse-names" : false, "suffix" : "" }, { "dropping-particle" : "", "family" : "Risko", "given" : "Evan F.", "non-dropping-particle" : "", "parse-names" : false, "suffix" : "" }, { "dropping-particle" : "", "family" : "Smilek", "given" : "Daniel", "non-dropping-particle" : "", "parse-names" : false, "suffix" : "" }, { "dropping-particle" : "", "family" : "Schacter", "given" : "Daniel L.", "non-dropping-particle" : "", "parse-names" : false, "suffix" : "" } ], "container-title" : "Trends in Cognitive Sciences", "id" : "ITEM-2", "issue" : "8", "issued" : { "date-parts" : [ [ "2016" ] ] }, "page" : "605-617", "title" : "Mind-Wandering With and Without Intention", "type" : "article-journal", "volume" : "20" }, "uris" : [ "http://www.mendeley.com/documents/?uuid=43638bef-dcb5-44d1-8339-e83454772c42" ] } ], "mendeley" : { "formattedCitation" : "(Seli, Risko, &amp; Smilek, 2016; Seli, Risko, Smilek, et al., 2016)", "manualFormatting" : "(Seli et al., 2016; Seli et al., 2016b)", "plainTextFormattedCitation" : "(Seli, Risko, &amp; Smilek, 2016; Seli, Risko, Smilek, et al., 2016)", "previouslyFormattedCitation" : "(Seli, Risko, &amp; Smilek, 2016; Seli, Risko, Smilek, et al., 2016)" }, "properties" : { "noteIndex" : 0 }, "schema" : "https://github.com/citation-style-language/schema/raw/master/csl-citation.json" }</w:instrText>
      </w:r>
      <w:r w:rsidR="00C83224">
        <w:rPr>
          <w:rFonts w:asciiTheme="majorHAnsi" w:hAnsiTheme="majorHAnsi"/>
          <w:bCs/>
          <w:sz w:val="22"/>
          <w:szCs w:val="22"/>
          <w:lang w:eastAsia="it-IT"/>
        </w:rPr>
        <w:fldChar w:fldCharType="separate"/>
      </w:r>
      <w:r w:rsidR="00D12234">
        <w:rPr>
          <w:rFonts w:asciiTheme="majorHAnsi" w:hAnsiTheme="majorHAnsi"/>
          <w:bCs/>
          <w:noProof/>
          <w:sz w:val="22"/>
          <w:szCs w:val="22"/>
          <w:lang w:eastAsia="it-IT"/>
        </w:rPr>
        <w:t xml:space="preserve">(Seli et al., 2016; Seli </w:t>
      </w:r>
      <w:r w:rsidR="00C231BA" w:rsidRPr="00C231BA">
        <w:rPr>
          <w:rFonts w:asciiTheme="majorHAnsi" w:hAnsiTheme="majorHAnsi"/>
          <w:bCs/>
          <w:noProof/>
          <w:sz w:val="22"/>
          <w:szCs w:val="22"/>
          <w:lang w:eastAsia="it-IT"/>
        </w:rPr>
        <w:t>et al., 2016</w:t>
      </w:r>
      <w:r w:rsidR="00D12234">
        <w:rPr>
          <w:rFonts w:asciiTheme="majorHAnsi" w:hAnsiTheme="majorHAnsi"/>
          <w:bCs/>
          <w:noProof/>
          <w:sz w:val="22"/>
          <w:szCs w:val="22"/>
          <w:lang w:eastAsia="it-IT"/>
        </w:rPr>
        <w:t>b</w:t>
      </w:r>
      <w:r w:rsidR="00C231BA" w:rsidRPr="00C231BA">
        <w:rPr>
          <w:rFonts w:asciiTheme="majorHAnsi" w:hAnsiTheme="majorHAnsi"/>
          <w:bCs/>
          <w:noProof/>
          <w:sz w:val="22"/>
          <w:szCs w:val="22"/>
          <w:lang w:eastAsia="it-IT"/>
        </w:rPr>
        <w:t>)</w:t>
      </w:r>
      <w:r w:rsidR="00C83224">
        <w:rPr>
          <w:rFonts w:asciiTheme="majorHAnsi" w:hAnsiTheme="majorHAnsi"/>
          <w:bCs/>
          <w:sz w:val="22"/>
          <w:szCs w:val="22"/>
          <w:lang w:eastAsia="it-IT"/>
        </w:rPr>
        <w:fldChar w:fldCharType="end"/>
      </w:r>
      <w:r w:rsidR="00C83224">
        <w:rPr>
          <w:rFonts w:asciiTheme="majorHAnsi" w:hAnsiTheme="majorHAnsi"/>
          <w:bCs/>
          <w:sz w:val="22"/>
          <w:szCs w:val="22"/>
          <w:lang w:eastAsia="it-IT"/>
        </w:rPr>
        <w:t xml:space="preserve">, and also the relationship between mind wandering and task performance </w:t>
      </w:r>
      <w:r w:rsidR="00C83224">
        <w:rPr>
          <w:rFonts w:asciiTheme="majorHAnsi" w:hAnsiTheme="majorHAnsi"/>
          <w:bCs/>
          <w:sz w:val="22"/>
          <w:szCs w:val="22"/>
          <w:lang w:eastAsia="it-IT"/>
        </w:rPr>
        <w:fldChar w:fldCharType="begin" w:fldLock="1"/>
      </w:r>
      <w:r w:rsidR="004F3DE0">
        <w:rPr>
          <w:rFonts w:asciiTheme="majorHAnsi" w:hAnsiTheme="majorHAnsi"/>
          <w:bCs/>
          <w:sz w:val="22"/>
          <w:szCs w:val="22"/>
          <w:lang w:eastAsia="it-IT"/>
        </w:rPr>
        <w:instrText>ADDIN CSL_CITATION { "citationItems" : [ { "id" : "ITEM-1", "itemData" : { "DOI" : "10.1016/j.concog.2014.04.001", "ISBN" : "1053-8100", "ISSN" : "10902376", "PMID" : "24780348", "abstract" : "Here we test the hypothesis that fluctuations in subjective reports of mind wandering over time-on-task are associated with fluctuations in performance over time-on-task. In Study 1, we employed a singleton search task and found that performance did not differ prior to on- and off-task reports, nor did individual differences in mind wandering predict differences in performance (so-called standard analytic methods). Importantly however, we find that fluctuations in mind wandering over time are strongly associated with fluctuations in behavior. In Study 2, we provide a replication of the relation between mind wandering and performance over time found in Study 1, using a Flanker interference task. These data indicate (1) a tight coupling between mind wandering and performance over time and (2) that a temporal-analytic approach can reveal effects of mind wandering on performance in tasks where standard analyses fail to do so. The theoretical and methodological implications of these findings are discussed. ?? 2014 Elsevier Inc.", "author" : [ { "dropping-particle" : "", "family" : "Thomson", "given" : "David R.", "non-dropping-particle" : "", "parse-names" : false, "suffix" : "" }, { "dropping-particle" : "", "family" : "Seli", "given" : "Paul", "non-dropping-particle" : "", "parse-names" : false, "suffix" : "" }, { "dropping-particle" : "", "family" : "Besner", "given" : "Derek", "non-dropping-particle" : "", "parse-names" : false, "suffix" : "" }, { "dropping-particle" : "", "family" : "Smilek", "given" : "Daniel", "non-dropping-particle" : "", "parse-names" : false, "suffix" : "" } ], "container-title" : "Consciousness and Cognition", "id" : "ITEM-1", "issue" : "1", "issued" : { "date-parts" : [ [ "2014" ] ] }, "page" : "14-26", "title" : "On the link between mind wandering and task performance over time", "type" : "article-journal", "volume" : "27" }, "uris" : [ "http://www.mendeley.com/documents/?uuid=189c73b5-7977-4580-a3de-70cc3163c294" ] } ], "mendeley" : { "formattedCitation" : "(Thomson, Seli, Besner, &amp; Smilek, 2014)", "manualFormatting" : "(Thomson et al., 2014)", "plainTextFormattedCitation" : "(Thomson, Seli, Besner, &amp; Smilek, 2014)", "previouslyFormattedCitation" : "(Thomson, Seli, Besner, &amp; Smilek, 2014)" }, "properties" : { "noteIndex" : 0 }, "schema" : "https://github.com/citation-style-language/schema/raw/master/csl-citation.json" }</w:instrText>
      </w:r>
      <w:r w:rsidR="00C83224">
        <w:rPr>
          <w:rFonts w:asciiTheme="majorHAnsi" w:hAnsiTheme="majorHAnsi"/>
          <w:bCs/>
          <w:sz w:val="22"/>
          <w:szCs w:val="22"/>
          <w:lang w:eastAsia="it-IT"/>
        </w:rPr>
        <w:fldChar w:fldCharType="separate"/>
      </w:r>
      <w:r w:rsidR="004F3DE0">
        <w:rPr>
          <w:rFonts w:asciiTheme="majorHAnsi" w:hAnsiTheme="majorHAnsi"/>
          <w:bCs/>
          <w:noProof/>
          <w:sz w:val="22"/>
          <w:szCs w:val="22"/>
          <w:lang w:eastAsia="it-IT"/>
        </w:rPr>
        <w:t>(Thomson et al.,</w:t>
      </w:r>
      <w:r w:rsidR="00C83224" w:rsidRPr="00C83224">
        <w:rPr>
          <w:rFonts w:asciiTheme="majorHAnsi" w:hAnsiTheme="majorHAnsi"/>
          <w:bCs/>
          <w:noProof/>
          <w:sz w:val="22"/>
          <w:szCs w:val="22"/>
          <w:lang w:eastAsia="it-IT"/>
        </w:rPr>
        <w:t xml:space="preserve"> 2014)</w:t>
      </w:r>
      <w:r w:rsidR="00C83224">
        <w:rPr>
          <w:rFonts w:asciiTheme="majorHAnsi" w:hAnsiTheme="majorHAnsi"/>
          <w:bCs/>
          <w:sz w:val="22"/>
          <w:szCs w:val="22"/>
          <w:lang w:eastAsia="it-IT"/>
        </w:rPr>
        <w:fldChar w:fldCharType="end"/>
      </w:r>
      <w:r w:rsidR="009400AC">
        <w:rPr>
          <w:rFonts w:asciiTheme="majorHAnsi" w:hAnsiTheme="majorHAnsi"/>
          <w:bCs/>
          <w:sz w:val="22"/>
          <w:szCs w:val="22"/>
          <w:lang w:eastAsia="it-IT"/>
        </w:rPr>
        <w:t>.</w:t>
      </w:r>
      <w:r w:rsidR="003D4EA4">
        <w:rPr>
          <w:rFonts w:asciiTheme="majorHAnsi" w:hAnsiTheme="majorHAnsi"/>
          <w:bCs/>
          <w:sz w:val="22"/>
          <w:szCs w:val="22"/>
          <w:lang w:eastAsia="it-IT"/>
        </w:rPr>
        <w:t xml:space="preserve">  </w:t>
      </w:r>
      <w:r w:rsidR="00DA1C4C">
        <w:rPr>
          <w:rFonts w:asciiTheme="majorHAnsi" w:hAnsiTheme="majorHAnsi"/>
          <w:bCs/>
          <w:sz w:val="22"/>
          <w:szCs w:val="22"/>
          <w:lang w:eastAsia="it-IT"/>
        </w:rPr>
        <w:t>More generally, self-</w:t>
      </w:r>
      <w:r w:rsidRPr="00D46F4A">
        <w:rPr>
          <w:rFonts w:asciiTheme="majorHAnsi" w:hAnsiTheme="majorHAnsi"/>
          <w:bCs/>
          <w:sz w:val="22"/>
          <w:szCs w:val="22"/>
          <w:lang w:eastAsia="it-IT"/>
        </w:rPr>
        <w:t xml:space="preserve">generated thought is more common </w:t>
      </w:r>
      <w:r w:rsidR="003D4EA4">
        <w:rPr>
          <w:rFonts w:asciiTheme="majorHAnsi" w:hAnsiTheme="majorHAnsi"/>
          <w:bCs/>
          <w:sz w:val="22"/>
          <w:szCs w:val="22"/>
          <w:lang w:eastAsia="it-IT"/>
        </w:rPr>
        <w:t xml:space="preserve">during tasks that lack complex </w:t>
      </w:r>
      <w:r w:rsidRPr="00D46F4A">
        <w:rPr>
          <w:rFonts w:asciiTheme="majorHAnsi" w:hAnsiTheme="majorHAnsi"/>
          <w:bCs/>
          <w:sz w:val="22"/>
          <w:szCs w:val="22"/>
          <w:lang w:eastAsia="it-IT"/>
        </w:rPr>
        <w:t>demands</w:t>
      </w:r>
      <w:r w:rsidR="00E20DDA">
        <w:rPr>
          <w:rFonts w:asciiTheme="majorHAnsi" w:hAnsiTheme="majorHAnsi"/>
          <w:bCs/>
          <w:sz w:val="22"/>
          <w:szCs w:val="22"/>
          <w:lang w:eastAsia="it-IT"/>
        </w:rPr>
        <w:t xml:space="preserve"> </w:t>
      </w:r>
      <w:r w:rsidR="00E20DDA">
        <w:rPr>
          <w:rFonts w:asciiTheme="majorHAnsi" w:hAnsiTheme="majorHAnsi"/>
          <w:bCs/>
          <w:sz w:val="22"/>
          <w:szCs w:val="22"/>
          <w:lang w:eastAsia="it-IT"/>
        </w:rPr>
        <w:fldChar w:fldCharType="begin" w:fldLock="1"/>
      </w:r>
      <w:r w:rsidR="004F3DE0">
        <w:rPr>
          <w:rFonts w:asciiTheme="majorHAnsi" w:hAnsiTheme="majorHAnsi"/>
          <w:bCs/>
          <w:sz w:val="22"/>
          <w:szCs w:val="22"/>
          <w:lang w:eastAsia="it-IT"/>
        </w:rPr>
        <w:instrText>ADDIN CSL_CITATION { "citationItems" : [ { "id" : "ITEM-1", "itemData" : { "DOI" : "10.1080/09541449308520128", "ISBN" : "0954-1446", "ISSN" : "0954-1446", "abstract" : "When not engaged in demanding tasks, we commonly experience streams of thoughts and images quite unrelated to immediate sensory input. Such stimulus-independent (SI) thoughts may be troublesome, as in worry, insomnia and depression. Previous research within a working memory paradigm suggested that SI thought production depended on central executive control resources. To explore this hypothesis further, we examined the interference with SI thought production resulting from shadowing auditorily presented digits compared to remembering them. Effects of stimulus presentation rate and size of memory load were also examined. At slow presentation rates, remembering produced more interference than shadowing. For shadowing, faster presentation produced greater interference than slow presentation. In remembering, interference was not substantially affected by size of memory load, was greater when subjects reported greater awareness of task stimuli, and was restricted to thoughts forming parts of connected sequences. The results are consistent with the view that production of connected sequences of SI thoughts depends on central executive control resources, that tasks interfere with thoughts to the extent that they make continuous demands on these resources, and that high subjective awareness of task stimuli is a marker that these resources are deployed to task management rather than thought production. The results are not consistent with Antrobus' view that interference with SI thoughts by tasks is simply a function of the rate of processing information from external sources required by the task", "author" : [ { "dropping-particle" : "", "family" : "Teasdale", "given" : "John D", "non-dropping-particle" : "", "parse-names" : false, "suffix" : "" }, { "dropping-particle" : "", "family" : "Proctor", "given" : "L", "non-dropping-particle" : "", "parse-names" : false, "suffix" : "" }, { "dropping-particle" : "", "family" : "Lloyd", "given" : "C A", "non-dropping-particle" : "", "parse-names" : false, "suffix" : "" }, { "dropping-particle" : "", "family" : "Baddeley", "given" : "A D", "non-dropping-particle" : "", "parse-names" : false, "suffix" : "" } ], "container-title" : "European Journal of Cognitive Psychology", "id" : "ITEM-1", "issue" : "4", "issued" : { "date-parts" : [ [ "1993" ] ] }, "page" : "417-433", "title" : "Working-Memory and Stimulus-Independent Thought - Effects of Memory Load and Presentation Rate", "type" : "article-journal", "volume" : "5" }, "uris" : [ "http://www.mendeley.com/documents/?uuid=5f699638-8b00-42cb-8744-2c17553e4026" ] }, { "id" : "ITEM-2", "itemData" : { "DOI" : "10.1016/j.concog.2008.11.004", "ISBN" : "1053-8100", "ISSN" : "10538100", "PMID" : "19121953", "abstract" : "Two experiments employed experience sampling to examine the factors associated with a prospective and retrospective focus during mind wandering. Experiment One explored the contribution of working memory and indicated that participants generally prospect when the task does not require continuous monitoring. Experiment Two demonstrated that in the context of reading, interest in what was read suppressed both past and future-related task-unrelated-thought. Moreover, in disinterested individuals the temporal focus during mind wandering depended on the amount of experience with the topic matter-less experienced individuals tended to prospect, while more experienced individuals tended to retrospect. Together these results suggest that during mind wandering participants' are inclined to prospect as long as the task does not require their undivided attention and raise the intriguing possibility that autobiographical associations with the current task environment have the potential to cue the disinterested mind. \u00a9 2008 Elsevier Inc. All rights reserved.", "author" : [ { "dropping-particle" : "", "family" : "Smallwood", "given" : "Jonathan", "non-dropping-particle" : "", "parse-names" : false, "suffix" : "" }, { "dropping-particle" : "", "family" : "Nind", "given" : "Louise", "non-dropping-particle" : "", "parse-names" : false, "suffix" : "" }, { "dropping-particle" : "", "family" : "O'Connor", "given" : "Rory C.", "non-dropping-particle" : "", "parse-names" : false, "suffix" : "" } ], "container-title" : "Consciousness and Cognition", "id" : "ITEM-2", "issue" : "1", "issued" : { "date-parts" : [ [ "2009" ] ] }, "page" : "118-125", "title" : "When is your head at? An exploration of the factors associated with the temporal focus of the wandering mind", "type" : "article-journal", "volume" : "18" }, "uris" : [ "http://www.mendeley.com/documents/?uuid=6cddde15-5ab0-44c3-ac9c-bae149c1d995" ] }, { "id" : "ITEM-3", "itemData" : { "DOI" : "10.3389/fpsyg.2013.00962", "ISBN" : "1664-1078", "ISSN" : "16641078", "PMID" : "24391621", "abstract" : "Appropriate social problem solving constitutes a critical skill for individuals and may rely on processes important for self-generated thought (SGT). The aim of the current study was to investigate the link between SGT and social problem solving. Using the Means-End Problem Solving task (MEPS), we assessed participants' abilities to resolve daily social problems in terms of overall efficiency and number of relevant means they provided to reach the given solution. Participants also performed a non-demanding choice reaction time task (CRT) and a moderately-demanding working memory task (WM) as a context in which to measure their SGT (assessed via thought sampling). We found that although overall SGT was associated with lower MEPS efficiency, it was also associated with higher relevant means, perhaps because both depend on the capacity to generate cognition that is independent from the hear and now. The specific content of SGT did not differentially predict individual differences in social problem solving, suggesting that the relationship may depend on SGT regardless of its content. In addition, we also found that performance at the WM but not the CRT was linked to overall better MEPS performance, suggesting that individuals good at social processing are also distinguished by their capacity to constrain attention to an external task. Our results provide novel evidence that the capacity for SGT is implicated in the process by which solutions to social problems are generated, although optimal problem solving may be achieved by individuals who display a suitable balance between SGT and cognition derived from perceptual input.", "author" : [ { "dropping-particle" : "", "family" : "Ruby", "given" : "Florence J M", "non-dropping-particle" : "", "parse-names" : false, "suffix" : "" }, { "dropping-particle" : "", "family" : "Smallwood", "given" : "Jonathan", "non-dropping-particle" : "", "parse-names" : false, "suffix" : "" }, { "dropping-particle" : "", "family" : "Sackur", "given" : "Jerome", "non-dropping-particle" : "", "parse-names" : false, "suffix" : "" }, { "dropping-particle" : "", "family" : "Singer", "given" : "Tania", "non-dropping-particle" : "", "parse-names" : false, "suffix" : "" } ], "container-title" : "Frontiers in Psychology", "id" : "ITEM-3", "issue" : "DEC", "issued" : { "date-parts" : [ [ "2013" ] ] }, "title" : "Is self-generated thought a means of social problem solving?", "type" : "article-journal", "volume" : "4" }, "uris" : [ "http://www.mendeley.com/documents/?uuid=f4175775-783f-4298-a639-09325c72c991" ] } ], "mendeley" : { "formattedCitation" : "(Ruby, Smallwood, Sackur, &amp; Singer, 2013; Smallwood, Nind, &amp; O\u2019Connor, 2009; Teasdale, Proctor, Lloyd, &amp; Baddeley, 1993)", "manualFormatting" : "(Ruby et al., 2013; Smallwood et al., 2009; Teasdale et al., 1993)", "plainTextFormattedCitation" : "(Ruby, Smallwood, Sackur, &amp; Singer, 2013; Smallwood, Nind, &amp; O\u2019Connor, 2009; Teasdale, Proctor, Lloyd, &amp; Baddeley, 1993)", "previouslyFormattedCitation" : "(Ruby, Smallwood, Sackur, &amp; Singer, 2013; Smallwood, Nind, &amp; O\u2019Connor, 2009; Teasdale, Proctor, Lloyd, &amp; Baddeley, 1993)" }, "properties" : { "noteIndex" : 0 }, "schema" : "https://github.com/citation-style-language/schema/raw/master/csl-citation.json" }</w:instrText>
      </w:r>
      <w:r w:rsidR="00E20DDA">
        <w:rPr>
          <w:rFonts w:asciiTheme="majorHAnsi" w:hAnsiTheme="majorHAnsi"/>
          <w:bCs/>
          <w:sz w:val="22"/>
          <w:szCs w:val="22"/>
          <w:lang w:eastAsia="it-IT"/>
        </w:rPr>
        <w:fldChar w:fldCharType="separate"/>
      </w:r>
      <w:r w:rsidR="009400AC" w:rsidRPr="009400AC">
        <w:rPr>
          <w:rFonts w:asciiTheme="majorHAnsi" w:hAnsiTheme="majorHAnsi"/>
          <w:bCs/>
          <w:noProof/>
          <w:sz w:val="22"/>
          <w:szCs w:val="22"/>
          <w:lang w:eastAsia="it-IT"/>
        </w:rPr>
        <w:t>(Ruby</w:t>
      </w:r>
      <w:r w:rsidR="004F3DE0">
        <w:rPr>
          <w:rFonts w:asciiTheme="majorHAnsi" w:hAnsiTheme="majorHAnsi"/>
          <w:bCs/>
          <w:noProof/>
          <w:sz w:val="22"/>
          <w:szCs w:val="22"/>
          <w:lang w:eastAsia="it-IT"/>
        </w:rPr>
        <w:t xml:space="preserve"> et al., 2013; Smallwood et al., </w:t>
      </w:r>
      <w:r w:rsidR="009400AC" w:rsidRPr="009400AC">
        <w:rPr>
          <w:rFonts w:asciiTheme="majorHAnsi" w:hAnsiTheme="majorHAnsi"/>
          <w:bCs/>
          <w:noProof/>
          <w:sz w:val="22"/>
          <w:szCs w:val="22"/>
          <w:lang w:eastAsia="it-IT"/>
        </w:rPr>
        <w:t>2009; Teasdale</w:t>
      </w:r>
      <w:r w:rsidR="004F3DE0">
        <w:rPr>
          <w:rFonts w:asciiTheme="majorHAnsi" w:hAnsiTheme="majorHAnsi"/>
          <w:bCs/>
          <w:noProof/>
          <w:sz w:val="22"/>
          <w:szCs w:val="22"/>
          <w:lang w:eastAsia="it-IT"/>
        </w:rPr>
        <w:t xml:space="preserve"> et al.,</w:t>
      </w:r>
      <w:r w:rsidR="009400AC" w:rsidRPr="009400AC">
        <w:rPr>
          <w:rFonts w:asciiTheme="majorHAnsi" w:hAnsiTheme="majorHAnsi"/>
          <w:bCs/>
          <w:noProof/>
          <w:sz w:val="22"/>
          <w:szCs w:val="22"/>
          <w:lang w:eastAsia="it-IT"/>
        </w:rPr>
        <w:t xml:space="preserve"> 1993)</w:t>
      </w:r>
      <w:r w:rsidR="00E20DDA">
        <w:rPr>
          <w:rFonts w:asciiTheme="majorHAnsi" w:hAnsiTheme="majorHAnsi"/>
          <w:bCs/>
          <w:sz w:val="22"/>
          <w:szCs w:val="22"/>
          <w:lang w:eastAsia="it-IT"/>
        </w:rPr>
        <w:fldChar w:fldCharType="end"/>
      </w:r>
      <w:r w:rsidR="003D4EA4">
        <w:rPr>
          <w:rFonts w:asciiTheme="majorHAnsi" w:hAnsiTheme="majorHAnsi"/>
          <w:bCs/>
          <w:sz w:val="22"/>
          <w:szCs w:val="22"/>
          <w:lang w:eastAsia="it-IT"/>
        </w:rPr>
        <w:t>,</w:t>
      </w:r>
      <w:r w:rsidRPr="00D46F4A">
        <w:rPr>
          <w:rFonts w:asciiTheme="majorHAnsi" w:hAnsiTheme="majorHAnsi"/>
          <w:bCs/>
          <w:sz w:val="22"/>
          <w:szCs w:val="22"/>
          <w:lang w:eastAsia="it-IT"/>
        </w:rPr>
        <w:t xml:space="preserve"> presumably because there is a greater availability of cognitive resources to devote to self-generated thought. Together these lines of evidence suggest that understand</w:t>
      </w:r>
      <w:r w:rsidR="003D4EA4">
        <w:rPr>
          <w:rFonts w:asciiTheme="majorHAnsi" w:hAnsiTheme="majorHAnsi"/>
          <w:bCs/>
          <w:sz w:val="22"/>
          <w:szCs w:val="22"/>
          <w:lang w:eastAsia="it-IT"/>
        </w:rPr>
        <w:t>ing</w:t>
      </w:r>
      <w:r w:rsidRPr="00D46F4A">
        <w:rPr>
          <w:rFonts w:asciiTheme="majorHAnsi" w:hAnsiTheme="majorHAnsi"/>
          <w:bCs/>
          <w:sz w:val="22"/>
          <w:szCs w:val="22"/>
          <w:lang w:eastAsia="it-IT"/>
        </w:rPr>
        <w:t xml:space="preserve"> the context in which self-generated occurs can be important in understanding its neurocognitive basis.</w:t>
      </w:r>
    </w:p>
    <w:p w14:paraId="7BDA8EDF" w14:textId="77777777" w:rsidR="005C5DF0" w:rsidRPr="00D46F4A" w:rsidRDefault="005C5DF0" w:rsidP="00D46F4A">
      <w:pPr>
        <w:spacing w:line="360" w:lineRule="auto"/>
        <w:jc w:val="both"/>
        <w:rPr>
          <w:rFonts w:asciiTheme="majorHAnsi" w:hAnsiTheme="majorHAnsi"/>
          <w:bCs/>
          <w:sz w:val="22"/>
          <w:szCs w:val="22"/>
          <w:lang w:eastAsia="it-IT"/>
        </w:rPr>
      </w:pPr>
    </w:p>
    <w:p w14:paraId="68A29F8D" w14:textId="346A244D" w:rsidR="005C5DF0" w:rsidRPr="00D46F4A" w:rsidRDefault="005C5DF0" w:rsidP="00D46F4A">
      <w:pPr>
        <w:spacing w:line="360" w:lineRule="auto"/>
        <w:jc w:val="both"/>
        <w:rPr>
          <w:rFonts w:asciiTheme="majorHAnsi" w:hAnsiTheme="majorHAnsi"/>
          <w:bCs/>
          <w:sz w:val="22"/>
          <w:szCs w:val="22"/>
          <w:lang w:eastAsia="it-IT"/>
        </w:rPr>
      </w:pPr>
      <w:r w:rsidRPr="00D46F4A">
        <w:rPr>
          <w:rFonts w:asciiTheme="majorHAnsi" w:hAnsiTheme="majorHAnsi"/>
          <w:bCs/>
          <w:sz w:val="22"/>
          <w:szCs w:val="22"/>
          <w:lang w:eastAsia="it-IT"/>
        </w:rPr>
        <w:t xml:space="preserve">The current study aims to </w:t>
      </w:r>
      <w:r w:rsidR="003D4EA4">
        <w:rPr>
          <w:rFonts w:asciiTheme="majorHAnsi" w:hAnsiTheme="majorHAnsi"/>
          <w:bCs/>
          <w:sz w:val="22"/>
          <w:szCs w:val="22"/>
          <w:lang w:eastAsia="it-IT"/>
        </w:rPr>
        <w:t>elucidate</w:t>
      </w:r>
      <w:r w:rsidR="003D4EA4" w:rsidRPr="00D46F4A">
        <w:rPr>
          <w:rFonts w:asciiTheme="majorHAnsi" w:hAnsiTheme="majorHAnsi"/>
          <w:bCs/>
          <w:sz w:val="22"/>
          <w:szCs w:val="22"/>
          <w:lang w:eastAsia="it-IT"/>
        </w:rPr>
        <w:t xml:space="preserve"> </w:t>
      </w:r>
      <w:r w:rsidRPr="00D46F4A">
        <w:rPr>
          <w:rFonts w:asciiTheme="majorHAnsi" w:hAnsiTheme="majorHAnsi"/>
          <w:bCs/>
          <w:sz w:val="22"/>
          <w:szCs w:val="22"/>
          <w:lang w:eastAsia="it-IT"/>
        </w:rPr>
        <w:t xml:space="preserve">the relationship between </w:t>
      </w:r>
      <w:r w:rsidR="00612ECD">
        <w:rPr>
          <w:rFonts w:asciiTheme="majorHAnsi" w:hAnsiTheme="majorHAnsi"/>
          <w:bCs/>
          <w:sz w:val="22"/>
          <w:szCs w:val="22"/>
          <w:lang w:eastAsia="it-IT"/>
        </w:rPr>
        <w:t>baseline pupil size</w:t>
      </w:r>
      <w:r w:rsidRPr="00D46F4A">
        <w:rPr>
          <w:rFonts w:asciiTheme="majorHAnsi" w:hAnsiTheme="majorHAnsi"/>
          <w:bCs/>
          <w:sz w:val="22"/>
          <w:szCs w:val="22"/>
          <w:lang w:eastAsia="it-IT"/>
        </w:rPr>
        <w:t xml:space="preserve"> and the e</w:t>
      </w:r>
      <w:r w:rsidR="002D1ED1" w:rsidRPr="00D46F4A">
        <w:rPr>
          <w:rFonts w:asciiTheme="majorHAnsi" w:hAnsiTheme="majorHAnsi"/>
          <w:bCs/>
          <w:sz w:val="22"/>
          <w:szCs w:val="22"/>
          <w:lang w:eastAsia="it-IT"/>
        </w:rPr>
        <w:t xml:space="preserve">xtent to which </w:t>
      </w:r>
      <w:r w:rsidRPr="00D46F4A">
        <w:rPr>
          <w:rFonts w:asciiTheme="majorHAnsi" w:hAnsiTheme="majorHAnsi"/>
          <w:bCs/>
          <w:sz w:val="22"/>
          <w:szCs w:val="22"/>
          <w:lang w:eastAsia="it-IT"/>
        </w:rPr>
        <w:t xml:space="preserve">attention </w:t>
      </w:r>
      <w:r w:rsidR="002D1ED1" w:rsidRPr="00D46F4A">
        <w:rPr>
          <w:rFonts w:asciiTheme="majorHAnsi" w:hAnsiTheme="majorHAnsi"/>
          <w:bCs/>
          <w:sz w:val="22"/>
          <w:szCs w:val="22"/>
          <w:lang w:eastAsia="it-IT"/>
        </w:rPr>
        <w:t xml:space="preserve">is deployed </w:t>
      </w:r>
      <w:r w:rsidRPr="00D46F4A">
        <w:rPr>
          <w:rFonts w:asciiTheme="majorHAnsi" w:hAnsiTheme="majorHAnsi"/>
          <w:bCs/>
          <w:sz w:val="22"/>
          <w:szCs w:val="22"/>
          <w:lang w:eastAsia="it-IT"/>
        </w:rPr>
        <w:t xml:space="preserve">to the external environment. We measured </w:t>
      </w:r>
      <w:r w:rsidR="00612ECD">
        <w:rPr>
          <w:rFonts w:asciiTheme="majorHAnsi" w:hAnsiTheme="majorHAnsi"/>
          <w:bCs/>
          <w:sz w:val="22"/>
          <w:szCs w:val="22"/>
          <w:lang w:eastAsia="it-IT"/>
        </w:rPr>
        <w:t>baseline pupil size</w:t>
      </w:r>
      <w:r w:rsidR="00612ECD" w:rsidRPr="00D46F4A">
        <w:rPr>
          <w:rFonts w:asciiTheme="majorHAnsi" w:hAnsiTheme="majorHAnsi"/>
          <w:bCs/>
          <w:sz w:val="22"/>
          <w:szCs w:val="22"/>
          <w:lang w:eastAsia="it-IT"/>
        </w:rPr>
        <w:t xml:space="preserve"> </w:t>
      </w:r>
      <w:r w:rsidRPr="00D46F4A">
        <w:rPr>
          <w:rFonts w:asciiTheme="majorHAnsi" w:hAnsiTheme="majorHAnsi"/>
          <w:bCs/>
          <w:sz w:val="22"/>
          <w:szCs w:val="22"/>
          <w:lang w:eastAsia="it-IT"/>
        </w:rPr>
        <w:t xml:space="preserve">in the context of a paradigm in which we manipulated the degree of external task focus by means of the addition of a working memory load (see </w:t>
      </w:r>
      <w:r w:rsidRPr="007603CC">
        <w:rPr>
          <w:rFonts w:asciiTheme="majorHAnsi" w:hAnsiTheme="majorHAnsi"/>
          <w:bCs/>
          <w:sz w:val="22"/>
          <w:szCs w:val="22"/>
          <w:lang w:eastAsia="it-IT"/>
        </w:rPr>
        <w:t>Figure 1</w:t>
      </w:r>
      <w:r w:rsidRPr="00D46F4A">
        <w:rPr>
          <w:rFonts w:asciiTheme="majorHAnsi" w:hAnsiTheme="majorHAnsi"/>
          <w:bCs/>
          <w:sz w:val="22"/>
          <w:szCs w:val="22"/>
          <w:lang w:eastAsia="it-IT"/>
        </w:rPr>
        <w:t xml:space="preserve">). We have previously used this paradigm to </w:t>
      </w:r>
      <w:r w:rsidR="00F2245C" w:rsidRPr="00D46F4A">
        <w:rPr>
          <w:rFonts w:asciiTheme="majorHAnsi" w:hAnsiTheme="majorHAnsi"/>
          <w:bCs/>
          <w:sz w:val="22"/>
          <w:szCs w:val="22"/>
          <w:lang w:eastAsia="it-IT"/>
        </w:rPr>
        <w:t xml:space="preserve">vary </w:t>
      </w:r>
      <w:r w:rsidRPr="00D46F4A">
        <w:rPr>
          <w:rFonts w:asciiTheme="majorHAnsi" w:hAnsiTheme="majorHAnsi"/>
          <w:bCs/>
          <w:sz w:val="22"/>
          <w:szCs w:val="22"/>
          <w:lang w:eastAsia="it-IT"/>
        </w:rPr>
        <w:t>the amount of attention that participants devote to a</w:t>
      </w:r>
      <w:r w:rsidR="00F2245C" w:rsidRPr="00D46F4A">
        <w:rPr>
          <w:rFonts w:asciiTheme="majorHAnsi" w:hAnsiTheme="majorHAnsi"/>
          <w:bCs/>
          <w:sz w:val="22"/>
          <w:szCs w:val="22"/>
          <w:lang w:eastAsia="it-IT"/>
        </w:rPr>
        <w:t>n ongoing</w:t>
      </w:r>
      <w:r w:rsidRPr="00D46F4A">
        <w:rPr>
          <w:rFonts w:asciiTheme="majorHAnsi" w:hAnsiTheme="majorHAnsi"/>
          <w:bCs/>
          <w:sz w:val="22"/>
          <w:szCs w:val="22"/>
          <w:lang w:eastAsia="it-IT"/>
        </w:rPr>
        <w:t xml:space="preserve"> task</w:t>
      </w:r>
      <w:r w:rsidR="003D4EA4">
        <w:rPr>
          <w:rFonts w:asciiTheme="majorHAnsi" w:hAnsiTheme="majorHAnsi"/>
          <w:bCs/>
          <w:sz w:val="22"/>
          <w:szCs w:val="22"/>
          <w:lang w:eastAsia="it-IT"/>
        </w:rPr>
        <w:t>,</w:t>
      </w:r>
      <w:r w:rsidRPr="00D46F4A">
        <w:rPr>
          <w:rFonts w:asciiTheme="majorHAnsi" w:hAnsiTheme="majorHAnsi"/>
          <w:bCs/>
          <w:sz w:val="22"/>
          <w:szCs w:val="22"/>
          <w:lang w:eastAsia="it-IT"/>
        </w:rPr>
        <w:t xml:space="preserve"> a </w:t>
      </w:r>
      <w:r w:rsidR="00F2245C" w:rsidRPr="00D46F4A">
        <w:rPr>
          <w:rFonts w:asciiTheme="majorHAnsi" w:hAnsiTheme="majorHAnsi"/>
          <w:bCs/>
          <w:sz w:val="22"/>
          <w:szCs w:val="22"/>
          <w:lang w:eastAsia="it-IT"/>
        </w:rPr>
        <w:t xml:space="preserve">manipulation </w:t>
      </w:r>
      <w:r w:rsidRPr="00D46F4A">
        <w:rPr>
          <w:rFonts w:asciiTheme="majorHAnsi" w:hAnsiTheme="majorHAnsi"/>
          <w:bCs/>
          <w:sz w:val="22"/>
          <w:szCs w:val="22"/>
          <w:lang w:eastAsia="it-IT"/>
        </w:rPr>
        <w:t xml:space="preserve">that is reflected in the </w:t>
      </w:r>
      <w:r w:rsidR="00AE5B93" w:rsidRPr="00D46F4A">
        <w:rPr>
          <w:rFonts w:asciiTheme="majorHAnsi" w:hAnsiTheme="majorHAnsi"/>
          <w:bCs/>
          <w:sz w:val="22"/>
          <w:szCs w:val="22"/>
          <w:lang w:eastAsia="it-IT"/>
        </w:rPr>
        <w:t>speed and effectiveness with which</w:t>
      </w:r>
      <w:r w:rsidRPr="00D46F4A">
        <w:rPr>
          <w:rFonts w:asciiTheme="majorHAnsi" w:hAnsiTheme="majorHAnsi"/>
          <w:bCs/>
          <w:sz w:val="22"/>
          <w:szCs w:val="22"/>
          <w:lang w:eastAsia="it-IT"/>
        </w:rPr>
        <w:t xml:space="preserve"> decisions are made</w:t>
      </w:r>
      <w:r w:rsidR="00AE5B93" w:rsidRPr="00D46F4A">
        <w:rPr>
          <w:rFonts w:asciiTheme="majorHAnsi" w:hAnsiTheme="majorHAnsi"/>
          <w:bCs/>
          <w:sz w:val="22"/>
          <w:szCs w:val="22"/>
          <w:lang w:eastAsia="it-IT"/>
        </w:rPr>
        <w:t xml:space="preserve">, </w:t>
      </w:r>
      <w:r w:rsidRPr="00D46F4A">
        <w:rPr>
          <w:rFonts w:asciiTheme="majorHAnsi" w:hAnsiTheme="majorHAnsi"/>
          <w:bCs/>
          <w:sz w:val="22"/>
          <w:szCs w:val="22"/>
          <w:lang w:eastAsia="it-IT"/>
        </w:rPr>
        <w:t xml:space="preserve">as well as </w:t>
      </w:r>
      <w:r w:rsidR="00AE5B93" w:rsidRPr="00D46F4A">
        <w:rPr>
          <w:rFonts w:asciiTheme="majorHAnsi" w:hAnsiTheme="majorHAnsi"/>
          <w:bCs/>
          <w:sz w:val="22"/>
          <w:szCs w:val="22"/>
          <w:lang w:eastAsia="it-IT"/>
        </w:rPr>
        <w:t xml:space="preserve">in changes in </w:t>
      </w:r>
      <w:r w:rsidRPr="00D46F4A">
        <w:rPr>
          <w:rFonts w:asciiTheme="majorHAnsi" w:hAnsiTheme="majorHAnsi"/>
          <w:bCs/>
          <w:sz w:val="22"/>
          <w:szCs w:val="22"/>
          <w:lang w:eastAsia="it-IT"/>
        </w:rPr>
        <w:t xml:space="preserve">reports of task focus. </w:t>
      </w:r>
      <w:r w:rsidR="00706524">
        <w:rPr>
          <w:rFonts w:asciiTheme="majorHAnsi" w:hAnsiTheme="majorHAnsi"/>
          <w:bCs/>
          <w:sz w:val="22"/>
          <w:szCs w:val="22"/>
          <w:lang w:eastAsia="it-IT"/>
        </w:rPr>
        <w:t>In a prior study we</w:t>
      </w:r>
      <w:r w:rsidR="002D1ED1" w:rsidRPr="00D46F4A">
        <w:rPr>
          <w:rFonts w:asciiTheme="majorHAnsi" w:hAnsiTheme="majorHAnsi"/>
          <w:bCs/>
          <w:sz w:val="22"/>
          <w:szCs w:val="22"/>
          <w:lang w:eastAsia="it-IT"/>
        </w:rPr>
        <w:t xml:space="preserve"> </w:t>
      </w:r>
      <w:r w:rsidRPr="00D46F4A">
        <w:rPr>
          <w:rFonts w:asciiTheme="majorHAnsi" w:hAnsiTheme="majorHAnsi"/>
          <w:bCs/>
          <w:sz w:val="22"/>
          <w:szCs w:val="22"/>
          <w:lang w:eastAsia="it-IT"/>
        </w:rPr>
        <w:t xml:space="preserve">acquired functional magnetic resonance imaging data </w:t>
      </w:r>
      <w:r w:rsidR="003D4EA4">
        <w:rPr>
          <w:rFonts w:asciiTheme="majorHAnsi" w:hAnsiTheme="majorHAnsi"/>
          <w:bCs/>
          <w:sz w:val="22"/>
          <w:szCs w:val="22"/>
          <w:lang w:eastAsia="it-IT"/>
        </w:rPr>
        <w:t>during</w:t>
      </w:r>
      <w:r w:rsidR="003D4EA4" w:rsidRPr="00D46F4A">
        <w:rPr>
          <w:rFonts w:asciiTheme="majorHAnsi" w:hAnsiTheme="majorHAnsi"/>
          <w:bCs/>
          <w:sz w:val="22"/>
          <w:szCs w:val="22"/>
          <w:lang w:eastAsia="it-IT"/>
        </w:rPr>
        <w:t xml:space="preserve"> </w:t>
      </w:r>
      <w:r w:rsidRPr="00D46F4A">
        <w:rPr>
          <w:rFonts w:asciiTheme="majorHAnsi" w:hAnsiTheme="majorHAnsi"/>
          <w:bCs/>
          <w:sz w:val="22"/>
          <w:szCs w:val="22"/>
          <w:lang w:eastAsia="it-IT"/>
        </w:rPr>
        <w:t xml:space="preserve">this task and found that performance of the easy task is </w:t>
      </w:r>
      <w:r w:rsidRPr="00D46F4A">
        <w:rPr>
          <w:rFonts w:asciiTheme="majorHAnsi" w:hAnsiTheme="majorHAnsi"/>
          <w:bCs/>
          <w:sz w:val="22"/>
          <w:szCs w:val="22"/>
          <w:lang w:eastAsia="it-IT"/>
        </w:rPr>
        <w:lastRenderedPageBreak/>
        <w:t>accompanied by greater engagement of regions of the default mode network</w:t>
      </w:r>
      <w:r w:rsidR="005D46A7">
        <w:rPr>
          <w:rFonts w:asciiTheme="majorHAnsi" w:hAnsiTheme="majorHAnsi"/>
          <w:bCs/>
          <w:sz w:val="22"/>
          <w:szCs w:val="22"/>
          <w:lang w:eastAsia="it-IT"/>
        </w:rPr>
        <w:t xml:space="preserve"> </w:t>
      </w:r>
      <w:r w:rsidR="005D46A7">
        <w:rPr>
          <w:rFonts w:asciiTheme="majorHAnsi" w:hAnsiTheme="majorHAnsi"/>
          <w:bCs/>
          <w:sz w:val="22"/>
          <w:szCs w:val="22"/>
          <w:lang w:eastAsia="it-IT"/>
        </w:rPr>
        <w:fldChar w:fldCharType="begin" w:fldLock="1"/>
      </w:r>
      <w:r w:rsidR="006371B4">
        <w:rPr>
          <w:rFonts w:asciiTheme="majorHAnsi" w:hAnsiTheme="majorHAnsi"/>
          <w:bCs/>
          <w:sz w:val="22"/>
          <w:szCs w:val="22"/>
          <w:lang w:eastAsia="it-IT"/>
        </w:rPr>
        <w:instrText>ADDIN CSL_CITATION { "citationItems" : [ { "id" : "ITEM-1", "itemData" : { "DOI" : "10.1371/journal.pone.0132209", "ISBN" : "1932-6203", "ISSN" : "1932-6203", "PMID" : "26125559", "abstract" : "Although many different accounts of the functions of the default mode network (DMN) have been proposed, few can adequately account for the spectrum of different cognitive functions that utilize this network. The current study used functional magnetic resonance imaging (fMRI) to explore the hypothesis that the role of the DMN in higher order cognition is to allow cognition to be shaped by information from stored representations rather than information in the immediate environment. Using a novel task paradigm, we observed increased BOLD activity in regions of the medial prefrontal cortex and posterior cingulate cortex when individuals made decisions on the location of shapes from the prior trial and decreased BOLD activity when individuals made decisions on the location of shapes on the current trial. These data are inconsistent with views of the DMN as a task-negative system or one that is sensitive only to stimuli with strong personal or emotional ties. Instead the involvement of the DMN when people make decisions about where a shape was, rather than where it is now, supports the hypothesis that the core hubs of the DMN allow cognition to be guided by information other than the immediate perceptual input. We propose that a variety of different forms of higher order thought (such as imagining the future or considering the perspective of another person) engage the DMN because these more complex introspective forms of higher order thought all depend on the capacity for cognition to be shaped by representations that are not present in the external environment.", "author" : [ { "dropping-particle" : "", "family" : "Konishi", "given" : "Mahiko", "non-dropping-particle" : "", "parse-names" : false, "suffix" : "" }, { "dropping-particle" : "", "family" : "McLaren", "given" : "Donald George", "non-dropping-particle" : "", "parse-names" : false, "suffix" : "" }, { "dropping-particle" : "", "family" : "Engen", "given" : "Haakon", "non-dropping-particle" : "", "parse-names" : false, "suffix" : "" }, { "dropping-particle" : "", "family" : "Smallwood", "given" : "Jonathan", "non-dropping-particle" : "", "parse-names" : false, "suffix" : "" } ], "container-title" : "PloS one", "id" : "ITEM-1", "issue" : "6", "issued" : { "date-parts" : [ [ "2015" ] ] }, "page" : "e0132209", "title" : "Shaped by the Past: The Default Mode Network Supports Cognition that Is Independent of Immediate Perceptual Input.", "type" : "article-journal", "volume" : "10" }, "uris" : [ "http://www.mendeley.com/documents/?uuid=84fc5fbc-af36-480e-b781-e42166edfa8f" ] } ], "mendeley" : { "formattedCitation" : "(Konishi, McLaren, Engen, &amp; Smallwood, 2015)", "manualFormatting" : "(Konishi et al., 2015)", "plainTextFormattedCitation" : "(Konishi, McLaren, Engen, &amp; Smallwood, 2015)", "previouslyFormattedCitation" : "(Konishi, McLaren, Engen, &amp; Smallwood, 2015)" }, "properties" : { "noteIndex" : 0 }, "schema" : "https://github.com/citation-style-language/schema/raw/master/csl-citation.json" }</w:instrText>
      </w:r>
      <w:r w:rsidR="005D46A7">
        <w:rPr>
          <w:rFonts w:asciiTheme="majorHAnsi" w:hAnsiTheme="majorHAnsi"/>
          <w:bCs/>
          <w:sz w:val="22"/>
          <w:szCs w:val="22"/>
          <w:lang w:eastAsia="it-IT"/>
        </w:rPr>
        <w:fldChar w:fldCharType="separate"/>
      </w:r>
      <w:r w:rsidR="006371B4">
        <w:rPr>
          <w:rFonts w:asciiTheme="majorHAnsi" w:hAnsiTheme="majorHAnsi"/>
          <w:bCs/>
          <w:noProof/>
          <w:sz w:val="22"/>
          <w:szCs w:val="22"/>
          <w:lang w:eastAsia="it-IT"/>
        </w:rPr>
        <w:t>(Konishi et al.,</w:t>
      </w:r>
      <w:r w:rsidR="006371B4" w:rsidRPr="006371B4">
        <w:rPr>
          <w:rFonts w:asciiTheme="majorHAnsi" w:hAnsiTheme="majorHAnsi"/>
          <w:bCs/>
          <w:noProof/>
          <w:sz w:val="22"/>
          <w:szCs w:val="22"/>
          <w:lang w:eastAsia="it-IT"/>
        </w:rPr>
        <w:t xml:space="preserve"> 2015)</w:t>
      </w:r>
      <w:r w:rsidR="005D46A7">
        <w:rPr>
          <w:rFonts w:asciiTheme="majorHAnsi" w:hAnsiTheme="majorHAnsi"/>
          <w:bCs/>
          <w:sz w:val="22"/>
          <w:szCs w:val="22"/>
          <w:lang w:eastAsia="it-IT"/>
        </w:rPr>
        <w:fldChar w:fldCharType="end"/>
      </w:r>
      <w:r w:rsidRPr="00D46F4A">
        <w:rPr>
          <w:rFonts w:asciiTheme="majorHAnsi" w:hAnsiTheme="majorHAnsi"/>
          <w:bCs/>
          <w:sz w:val="22"/>
          <w:szCs w:val="22"/>
          <w:lang w:eastAsia="it-IT"/>
        </w:rPr>
        <w:t xml:space="preserve"> – a </w:t>
      </w:r>
      <w:r w:rsidR="005D46A7">
        <w:rPr>
          <w:rFonts w:asciiTheme="majorHAnsi" w:hAnsiTheme="majorHAnsi"/>
          <w:bCs/>
          <w:sz w:val="22"/>
          <w:szCs w:val="22"/>
          <w:lang w:eastAsia="it-IT"/>
        </w:rPr>
        <w:t>neural system important in self-</w:t>
      </w:r>
      <w:r w:rsidRPr="00D46F4A">
        <w:rPr>
          <w:rFonts w:asciiTheme="majorHAnsi" w:hAnsiTheme="majorHAnsi"/>
          <w:bCs/>
          <w:sz w:val="22"/>
          <w:szCs w:val="22"/>
          <w:lang w:eastAsia="it-IT"/>
        </w:rPr>
        <w:t>generated thought</w:t>
      </w:r>
      <w:r w:rsidR="005D46A7">
        <w:rPr>
          <w:rFonts w:asciiTheme="majorHAnsi" w:hAnsiTheme="majorHAnsi"/>
          <w:bCs/>
          <w:sz w:val="22"/>
          <w:szCs w:val="22"/>
          <w:lang w:eastAsia="it-IT"/>
        </w:rPr>
        <w:t xml:space="preserve"> </w:t>
      </w:r>
      <w:r w:rsidR="005D46A7">
        <w:rPr>
          <w:rFonts w:asciiTheme="majorHAnsi" w:hAnsiTheme="majorHAnsi"/>
          <w:bCs/>
          <w:sz w:val="22"/>
          <w:szCs w:val="22"/>
          <w:lang w:eastAsia="it-IT"/>
        </w:rPr>
        <w:fldChar w:fldCharType="begin" w:fldLock="1"/>
      </w:r>
      <w:r w:rsidR="006371B4">
        <w:rPr>
          <w:rFonts w:asciiTheme="majorHAnsi" w:hAnsiTheme="majorHAnsi"/>
          <w:bCs/>
          <w:sz w:val="22"/>
          <w:szCs w:val="22"/>
          <w:lang w:eastAsia="it-IT"/>
        </w:rPr>
        <w:instrText>ADDIN CSL_CITATION { "citationItems" : [ { "id" : "ITEM-1", "itemData" : { "DOI" : "10.1126/science.1131295", "ISBN" : "2148207474", "ISSN" : "10959203", "PMID" : "17234951", "abstract" : "Despite evidence pointing to a ubiquitous tendency of human minds to wander, little is known about the neural operations that support this core component of human cognition. Using both thought sampling and brain imaging, the current investigation demonstrated that mind-wandering is associated with activity in a default network of cortical regions that are active when the brain is \"at rest.\" In addition, individuals' reports of the tendency of their minds to wander were correlated with activity in this network.", "author" : [ { "dropping-particle" : "", "family" : "Mason", "given" : "Malia F.", "non-dropping-particle" : "", "parse-names" : false, "suffix" : "" }, { "dropping-particle" : "", "family" : "Norton", "given" : "Michael I.", "non-dropping-particle" : "", "parse-names" : false, "suffix" : "" }, { "dropping-particle" : "Van", "family" : "Horn", "given" : "John D", "non-dropping-particle" : "", "parse-names" : false, "suffix" : "" }, { "dropping-particle" : "", "family" : "Wegner", "given" : "Daniel M.", "non-dropping-particle" : "", "parse-names" : false, "suffix" : "" }, { "dropping-particle" : "", "family" : "Grafton", "given" : "Scott T.", "non-dropping-particle" : "", "parse-names" : false, "suffix" : "" }, { "dropping-particle" : "", "family" : "Macrae", "given" : "C. Neil", "non-dropping-particle" : "", "parse-names" : false, "suffix" : "" }, { "dropping-particle" : "", "family" : "Mason", "given" : "Malia F.", "non-dropping-particle" : "", "parse-names" : false, "suffix" : "" }, { "dropping-particle" : "", "family" : "Norton", "given" : "Michael I.", "non-dropping-particle" : "", "parse-names" : false, "suffix" : "" }, { "dropping-particle" : "Van", "family" : "Horn", "given" : "John D", "non-dropping-particle" : "", "parse-names" : false, "suffix" : "" }, { "dropping-particle" : "", "family" : "Wegner", "given" : "Daniel M.", "non-dropping-particle" : "", "parse-names" : false, "suffix" : "" }, { "dropping-particle" : "", "family" : "Grafton", "given" : "Scott T.", "non-dropping-particle" : "", "parse-names" : false, "suffix" : "" }, { "dropping-particle" : "", "family" : "Macrae", "given" : "C. Neil", "non-dropping-particle" : "", "parse-names" : false, "suffix" : "" }, { "dropping-particle" : "", "family" : "Horn", "given" : "John D", "non-dropping-particle" : "Van", "parse-names" : false, "suffix" : "" }, { "dropping-particle" : "", "family" : "Wegner", "given" : "Daniel M.", "non-dropping-particle" : "", "parse-names" : false, "suffix" : "" }, { "dropping-particle" : "", "family" : "Grafton", "given" : "Scott T.", "non-dropping-particle" : "", "parse-names" : false, "suffix" : "" }, { "dropping-particle" : "", "family" : "Macrae", "given" : "C. Neil", "non-dropping-particle" : "", "parse-names" : false, "suffix" : "" } ], "container-title" : "Science", "id" : "ITEM-1", "issue" : "January", "issued" : { "date-parts" : [ [ "2007" ] ] }, "page" : "393-395", "title" : "Wandering Minds: Stimulus-Independent Thought", "type" : "article-journal", "volume" : "315" }, "uris" : [ "http://www.mendeley.com/documents/?uuid=e942d27a-21fa-4940-b8df-b5717d4c10dc" ] }, { "id" : "ITEM-2", "itemData" : { "DOI" : "10.1073/pnas.0900234106", "ISBN" : "1091-6490 (Electronic)", "ISSN" : "1091-6490", "PMID" : "19433790", "abstract" : "Although mind wandering occupies a large proportion of our waking life, its neural basis and relation to ongoing behavior remain controversial. We report an fMRI study that used experience sampling to provide an online measure of mind wandering during a concurrent task. Analyses focused on the interval of time immediately preceding experience sampling probes demonstrate activation of default network regions during mind wandering, a finding consistent with theoretical accounts of default network functions. Activation in medial prefrontal default network regions was observed both in association with subjective self-reports of mind wandering and an independent behavioral measure (performance errors on the concurrent task). In addition to default network activation, mind wandering was associated with executive network recruitment, a finding predicted by behavioral theories of off-task thought and its relation to executive resources. Finally, neural recruitment in both default and executive network regions was strongest when subjects were unaware of their own mind wandering, suggesting that mind wandering is most pronounced when it lacks meta-awareness. The observed parallel recruitment of executive and default network regions--two brain systems that so far have been assumed to work in opposition--suggests that mind wandering may evoke a unique mental state that may allow otherwise opposing networks to work in cooperation. The ability of this study to reveal a number of crucial aspects of the neural recruitment associated with mind wandering underscores the value of combining subjective self-reports with online measures of brain function for advancing our understanding of the neurophenomenology of subjective experience.", "author" : [ { "dropping-particle" : "", "family" : "Christoff", "given" : "Kalina", "non-dropping-particle" : "", "parse-names" : false, "suffix" : "" }, { "dropping-particle" : "", "family" : "Gordon", "given" : "Alan M.", "non-dropping-particle" : "", "parse-names" : false, "suffix" : "" }, { "dropping-particle" : "", "family" : "Smallwood", "given" : "Jonathan", "non-dropping-particle" : "", "parse-names" : false, "suffix" : "" }, { "dropping-particle" : "", "family" : "Smith", "given" : "Rachelle", "non-dropping-particle" : "", "parse-names" : false, "suffix" : "" }, { "dropping-particle" : "", "family" : "Schooler", "given" : "Jonathan W.", "non-dropping-particle" : "", "parse-names" : false, "suffix" : "" } ], "container-title" : "Proceedings of the National Academy of Sciences of the United States of America", "id" : "ITEM-2", "issue" : "21", "issued" : { "date-parts" : [ [ "2009" ] ] }, "page" : "8719-8724", "title" : "Experience sampling during fMRI reveals default network and executive system contributions to mind wandering.", "type" : "article-journal", "volume" : "106" }, "uris" : [ "http://www.mendeley.com/documents/?uuid=0e0ebf97-1270-474c-8a37-8ab5b6a29b34" ] }, { "id" : "ITEM-3", "itemData" : { "DOI" : "10.1371/journal.pone.0016997", "ISBN" : "1932-6203 (Electronic)\\r1932-6203 (Linking)", "ISSN" : "19326203", "PMID" : "21347270", "abstract" : "The default mode network (DMN) is a set of brain regions that consistently shows higher activity at rest compared to tasks requiring sustained focused attention toward externally presented stimuli. The cognitive processes that the DMN possibly underlies remain a matter of debate. It has alternately been proposed that DMN activity reflects unfocused attention toward external stimuli or the occurrence of internally generated thoughts. The present study aimed at clarifying this issue by investigating the neural correlates of the various kinds of conscious experiences that can occur during task performance. Four classes of conscious experiences (i.e., being fully focused on the task, distractions by irrelevant sensations/perceptions, interfering thoughts related to the appraisal of the task, and mind-wandering) that varied along two dimensions (\u201ctask-relatedness\u201d and \u201cstimulus-dependency\u201d) were sampled using thought-probes while the participants performed a go/no-go task. Analyses performed on the intervals preceding each probe according to the reported subjective experience revealed that both dimensions are relevant to explain activity in several regions of the DMN, namely the medial prefrontal cortex, posterior cingulate cortex/precuneus, and posterior inferior parietal lobe. Notably, an additive effect of the two dimensions was demonstrated for midline DMN regions. On the other hand, lateral temporal regions (also part of the DMN) were specifically related to stimulus-independent reports. These results suggest that midline DMN regions underlie cognitive processes that are active during both internal thoughts and external unfocused attention. They also strengthen the view that the DMN can be fractionated into different subcomponents and reveal the necessity to consider both the stimulus-dependent and the task-related dimensions of conscious experiences when studying the possible functional roles of the DMN.", "author" : [ { "dropping-particle" : "", "family" : "Stawarczyk", "given" : "David", "non-dropping-particle" : "", "parse-names" : false, "suffix" : "" }, { "dropping-particle" : "", "family" : "Majerus", "given" : "Steve", "non-dropping-particle" : "", "parse-names" : false, "suffix" : "" }, { "dropping-particle" : "", "family" : "Maquet", "given" : "Pierre", "non-dropping-particle" : "", "parse-names" : false, "suffix" : "" }, { "dropping-particle" : "", "family" : "D'Argembeau", "given" : "Arnaud", "non-dropping-particle" : "", "parse-names" : false, "suffix" : "" } ], "container-title" : "PLoS ONE", "id" : "ITEM-3", "issue" : "2", "issued" : { "date-parts" : [ [ "2011" ] ] }, "title" : "Neural correlates of ongoing conscious experience: Both task-unrelatedness and stimulus-independence are related to default network activity", "type" : "article-journal", "volume" : "6" }, "uris" : [ "http://www.mendeley.com/documents/?uuid=e3cf14b4-ae2e-45aa-abb9-cbc720390368" ] }, { "id" : "ITEM-4", "itemData" : { "DOI" : "10.3389/fnhum.2013.00743", "ISBN" : "1662-5161 (Electronic)\\n1662-5161 (Linking)", "ISSN" : "1662-5161", "PMID" : "24223545", "abstract" : "Self-generated thoughts unrelated to ongoing activities, also known as \"mind-wandering,\" make up a substantial portion of our daily lives. Reports of such task-unrelated thoughts (TUTs) predict both poor performance on demanding cognitive tasks and blood-oxygen-level-dependent (BOLD) activity in the default mode network (DMN). However, recent findings suggest that TUTs and the DMN can also facilitate metacognitive abilities and related behaviors. To further understand these relationships, we examined the influence of subjective intensity, ruminative quality, and variability of mind-wandering on response inhibition and monitoring, using the Error Awareness Task (EAT). We expected to replicate links between TUT and reduced inhibition, and explored whether variance in TUT would predict improved error monitoring, reflecting a capacity to balance between internal and external cognition. By analyzing BOLD responses to subjective probes and the EAT, we dissociated contributions of the DMN, executive, and salience networks to task performance. While both response inhibition and online TUT ratings modulated BOLD activity in the medial prefrontal cortex (mPFC) of the DMN, the former recruited a more dorsal area implying functional segregation. We further found that individual differences in mean TUTs strongly predicted EAT stop accuracy, while TUT variability specifically predicted levels of error awareness. Interestingly, we also observed co-activation of salience and default mode regions during error awareness, supporting a link between monitoring and TUTs. Altogether our results suggest that although TUT is detrimental to task performance, fluctuations in attention between self-generated and external task-related thought is a characteristic of individuals with greater metacognitive monitoring capacity. Achieving a balance between internally and externally oriented thought may thus aid individuals in optimizing their task performance.", "author" : [ { "dropping-particle" : "", "family" : "Allen", "given" : "Micah", "non-dropping-particle" : "", "parse-names" : false, "suffix" : "" }, { "dropping-particle" : "", "family" : "Smallwood", "given" : "Jonathan", "non-dropping-particle" : "", "parse-names" : false, "suffix" : "" }, { "dropping-particle" : "", "family" : "Christensen", "given" : "Joanna", "non-dropping-particle" : "", "parse-names" : false, "suffix" : "" }, { "dropping-particle" : "", "family" : "Gramm", "given" : "Daniel", "non-dropping-particle" : "", "parse-names" : false, "suffix" : "" }, { "dropping-particle" : "", "family" : "Rasmussen", "given" : "Beinta", "non-dropping-particle" : "", "parse-names" : false, "suffix" : "" }, { "dropping-particle" : "", "family" : "Jensen", "given" : "Christian Gaden", "non-dropping-particle" : "", "parse-names" : false, "suffix" : "" }, { "dropping-particle" : "", "family" : "Roepstorff", "given" : "Andreas", "non-dropping-particle" : "", "parse-names" : false, "suffix" : "" }, { "dropping-particle" : "", "family" : "Lutz", "given" : "Antoine", "non-dropping-particle" : "", "parse-names" : false, "suffix" : "" } ], "container-title" : "Frontiers in human neuroscience", "id" : "ITEM-4", "issue" : "November", "issued" : { "date-parts" : [ [ "2013" ] ] }, "page" : "743", "title" : "The balanced mind: the variability of task-unrelated thoughts predicts error monitoring.", "type" : "article-journal", "volume" : "7" }, "uris" : [ "http://www.mendeley.com/documents/?uuid=25b8cee7-2572-4d4d-a762-fa2480789352" ] } ], "mendeley" : { "formattedCitation" : "(Allen et al., 2013; Christoff, Gordon, Smallwood, Smith, &amp; Schooler, 2009; Mason et al., 2007; Stawarczyk, Majerus, Maquet, &amp; D\u2019Argembeau, 2011)", "manualFormatting" : "(Allen et al., 2013; Christoff et al., 2009; Mason et al., 2007; Stawarczyk et al., 2011)", "plainTextFormattedCitation" : "(Allen et al., 2013; Christoff, Gordon, Smallwood, Smith, &amp; Schooler, 2009; Mason et al., 2007; Stawarczyk, Majerus, Maquet, &amp; D\u2019Argembeau, 2011)", "previouslyFormattedCitation" : "(Allen et al., 2013; Christoff, Gordon, Smallwood, Smith, &amp; Schooler, 2009; Mason et al., 2007; Stawarczyk, Majerus, Maquet, &amp; D\u2019Argembeau, 2011)" }, "properties" : { "noteIndex" : 0 }, "schema" : "https://github.com/citation-style-language/schema/raw/master/csl-citation.json" }</w:instrText>
      </w:r>
      <w:r w:rsidR="005D46A7">
        <w:rPr>
          <w:rFonts w:asciiTheme="majorHAnsi" w:hAnsiTheme="majorHAnsi"/>
          <w:bCs/>
          <w:sz w:val="22"/>
          <w:szCs w:val="22"/>
          <w:lang w:eastAsia="it-IT"/>
        </w:rPr>
        <w:fldChar w:fldCharType="separate"/>
      </w:r>
      <w:r w:rsidR="006371B4">
        <w:rPr>
          <w:rFonts w:asciiTheme="majorHAnsi" w:hAnsiTheme="majorHAnsi"/>
          <w:bCs/>
          <w:noProof/>
          <w:sz w:val="22"/>
          <w:szCs w:val="22"/>
          <w:lang w:eastAsia="it-IT"/>
        </w:rPr>
        <w:t>(Allen et al., 2013; Christoff et al.,</w:t>
      </w:r>
      <w:r w:rsidR="005D46A7" w:rsidRPr="005D46A7">
        <w:rPr>
          <w:rFonts w:asciiTheme="majorHAnsi" w:hAnsiTheme="majorHAnsi"/>
          <w:bCs/>
          <w:noProof/>
          <w:sz w:val="22"/>
          <w:szCs w:val="22"/>
          <w:lang w:eastAsia="it-IT"/>
        </w:rPr>
        <w:t xml:space="preserve"> 2009; Mason et al., 2007; Stawarczyk</w:t>
      </w:r>
      <w:r w:rsidR="006371B4">
        <w:rPr>
          <w:rFonts w:asciiTheme="majorHAnsi" w:hAnsiTheme="majorHAnsi"/>
          <w:bCs/>
          <w:noProof/>
          <w:sz w:val="22"/>
          <w:szCs w:val="22"/>
          <w:lang w:eastAsia="it-IT"/>
        </w:rPr>
        <w:t xml:space="preserve"> et al., </w:t>
      </w:r>
      <w:r w:rsidR="005D46A7" w:rsidRPr="005D46A7">
        <w:rPr>
          <w:rFonts w:asciiTheme="majorHAnsi" w:hAnsiTheme="majorHAnsi"/>
          <w:bCs/>
          <w:noProof/>
          <w:sz w:val="22"/>
          <w:szCs w:val="22"/>
          <w:lang w:eastAsia="it-IT"/>
        </w:rPr>
        <w:t>2011)</w:t>
      </w:r>
      <w:r w:rsidR="005D46A7">
        <w:rPr>
          <w:rFonts w:asciiTheme="majorHAnsi" w:hAnsiTheme="majorHAnsi"/>
          <w:bCs/>
          <w:sz w:val="22"/>
          <w:szCs w:val="22"/>
          <w:lang w:eastAsia="it-IT"/>
        </w:rPr>
        <w:fldChar w:fldCharType="end"/>
      </w:r>
      <w:r w:rsidRPr="00D46F4A">
        <w:rPr>
          <w:rFonts w:asciiTheme="majorHAnsi" w:hAnsiTheme="majorHAnsi"/>
          <w:bCs/>
          <w:sz w:val="22"/>
          <w:szCs w:val="22"/>
          <w:lang w:eastAsia="it-IT"/>
        </w:rPr>
        <w:t>.</w:t>
      </w:r>
    </w:p>
    <w:p w14:paraId="66986D57" w14:textId="77777777" w:rsidR="00AE5B93" w:rsidRPr="00D46F4A" w:rsidRDefault="00AE5B93" w:rsidP="00D46F4A">
      <w:pPr>
        <w:spacing w:line="360" w:lineRule="auto"/>
        <w:jc w:val="both"/>
        <w:rPr>
          <w:rFonts w:asciiTheme="majorHAnsi" w:hAnsiTheme="majorHAnsi"/>
          <w:bCs/>
          <w:sz w:val="22"/>
          <w:szCs w:val="22"/>
          <w:lang w:eastAsia="it-IT"/>
        </w:rPr>
      </w:pPr>
    </w:p>
    <w:p w14:paraId="4A35E043" w14:textId="35BDF8C9" w:rsidR="003E7A73" w:rsidRPr="00D46F4A" w:rsidRDefault="005C5DF0" w:rsidP="00D46F4A">
      <w:pPr>
        <w:spacing w:line="360" w:lineRule="auto"/>
        <w:jc w:val="both"/>
        <w:rPr>
          <w:rFonts w:asciiTheme="majorHAnsi" w:hAnsiTheme="majorHAnsi"/>
          <w:bCs/>
          <w:sz w:val="22"/>
          <w:szCs w:val="22"/>
          <w:lang w:eastAsia="it-IT"/>
        </w:rPr>
      </w:pPr>
      <w:r w:rsidRPr="00D46F4A">
        <w:rPr>
          <w:rFonts w:asciiTheme="majorHAnsi" w:hAnsiTheme="majorHAnsi"/>
          <w:bCs/>
          <w:sz w:val="22"/>
          <w:szCs w:val="22"/>
          <w:lang w:eastAsia="it-IT"/>
        </w:rPr>
        <w:t xml:space="preserve">Using this paradigm, we conducted two </w:t>
      </w:r>
      <w:r w:rsidR="001846CB">
        <w:rPr>
          <w:rFonts w:asciiTheme="majorHAnsi" w:hAnsiTheme="majorHAnsi"/>
          <w:bCs/>
          <w:sz w:val="22"/>
          <w:szCs w:val="22"/>
          <w:lang w:eastAsia="it-IT"/>
        </w:rPr>
        <w:t>experiments</w:t>
      </w:r>
      <w:r w:rsidR="001846CB" w:rsidRPr="00D46F4A">
        <w:rPr>
          <w:rFonts w:asciiTheme="majorHAnsi" w:hAnsiTheme="majorHAnsi"/>
          <w:bCs/>
          <w:sz w:val="22"/>
          <w:szCs w:val="22"/>
          <w:lang w:eastAsia="it-IT"/>
        </w:rPr>
        <w:t xml:space="preserve"> </w:t>
      </w:r>
      <w:r w:rsidRPr="00D46F4A">
        <w:rPr>
          <w:rFonts w:asciiTheme="majorHAnsi" w:hAnsiTheme="majorHAnsi"/>
          <w:bCs/>
          <w:sz w:val="22"/>
          <w:szCs w:val="22"/>
          <w:lang w:eastAsia="it-IT"/>
        </w:rPr>
        <w:t xml:space="preserve">on healthy participants in which we measured </w:t>
      </w:r>
      <w:r w:rsidR="00630C3E">
        <w:rPr>
          <w:rFonts w:asciiTheme="majorHAnsi" w:hAnsiTheme="majorHAnsi"/>
          <w:bCs/>
          <w:sz w:val="22"/>
          <w:szCs w:val="22"/>
          <w:lang w:eastAsia="it-IT"/>
        </w:rPr>
        <w:t>baseline pupil size</w:t>
      </w:r>
      <w:r w:rsidR="00630C3E" w:rsidRPr="00D46F4A">
        <w:rPr>
          <w:rFonts w:asciiTheme="majorHAnsi" w:hAnsiTheme="majorHAnsi"/>
          <w:bCs/>
          <w:sz w:val="22"/>
          <w:szCs w:val="22"/>
          <w:lang w:eastAsia="it-IT"/>
        </w:rPr>
        <w:t xml:space="preserve"> </w:t>
      </w:r>
      <w:r w:rsidRPr="00D46F4A">
        <w:rPr>
          <w:rFonts w:asciiTheme="majorHAnsi" w:hAnsiTheme="majorHAnsi"/>
          <w:bCs/>
          <w:sz w:val="22"/>
          <w:szCs w:val="22"/>
          <w:lang w:eastAsia="it-IT"/>
        </w:rPr>
        <w:t>while they performed alternating blocks of the 0-back and 1-</w:t>
      </w:r>
      <w:r w:rsidR="006E7F55">
        <w:rPr>
          <w:rFonts w:asciiTheme="majorHAnsi" w:hAnsiTheme="majorHAnsi"/>
          <w:bCs/>
          <w:sz w:val="22"/>
          <w:szCs w:val="22"/>
          <w:lang w:eastAsia="it-IT"/>
        </w:rPr>
        <w:t>b</w:t>
      </w:r>
      <w:r w:rsidRPr="00D46F4A">
        <w:rPr>
          <w:rFonts w:asciiTheme="majorHAnsi" w:hAnsiTheme="majorHAnsi"/>
          <w:bCs/>
          <w:sz w:val="22"/>
          <w:szCs w:val="22"/>
          <w:lang w:eastAsia="it-IT"/>
        </w:rPr>
        <w:t xml:space="preserve">ack versions of the task. We acquired two different indicators of the focus of attention. In </w:t>
      </w:r>
      <w:r w:rsidR="00994BA9">
        <w:rPr>
          <w:rFonts w:asciiTheme="majorHAnsi" w:hAnsiTheme="majorHAnsi"/>
          <w:bCs/>
          <w:sz w:val="22"/>
          <w:szCs w:val="22"/>
          <w:lang w:eastAsia="it-IT"/>
        </w:rPr>
        <w:t>Experiment 1</w:t>
      </w:r>
      <w:r w:rsidRPr="00D46F4A">
        <w:rPr>
          <w:rFonts w:asciiTheme="majorHAnsi" w:hAnsiTheme="majorHAnsi"/>
          <w:bCs/>
          <w:sz w:val="22"/>
          <w:szCs w:val="22"/>
          <w:lang w:eastAsia="it-IT"/>
        </w:rPr>
        <w:t xml:space="preserve"> we acquired measures of behavio</w:t>
      </w:r>
      <w:r w:rsidR="00AE5B93" w:rsidRPr="00D46F4A">
        <w:rPr>
          <w:rFonts w:asciiTheme="majorHAnsi" w:hAnsiTheme="majorHAnsi"/>
          <w:bCs/>
          <w:sz w:val="22"/>
          <w:szCs w:val="22"/>
          <w:lang w:eastAsia="it-IT"/>
        </w:rPr>
        <w:t>u</w:t>
      </w:r>
      <w:r w:rsidRPr="00D46F4A">
        <w:rPr>
          <w:rFonts w:asciiTheme="majorHAnsi" w:hAnsiTheme="majorHAnsi"/>
          <w:bCs/>
          <w:sz w:val="22"/>
          <w:szCs w:val="22"/>
          <w:lang w:eastAsia="it-IT"/>
        </w:rPr>
        <w:t xml:space="preserve">ral task performance, and in </w:t>
      </w:r>
      <w:r w:rsidR="00994BA9">
        <w:rPr>
          <w:rFonts w:asciiTheme="majorHAnsi" w:hAnsiTheme="majorHAnsi"/>
          <w:bCs/>
          <w:sz w:val="22"/>
          <w:szCs w:val="22"/>
          <w:lang w:eastAsia="it-IT"/>
        </w:rPr>
        <w:t>Experiment 2</w:t>
      </w:r>
      <w:r w:rsidR="008A3A37">
        <w:rPr>
          <w:rFonts w:asciiTheme="majorHAnsi" w:hAnsiTheme="majorHAnsi"/>
          <w:bCs/>
          <w:sz w:val="22"/>
          <w:szCs w:val="22"/>
          <w:lang w:eastAsia="it-IT"/>
        </w:rPr>
        <w:t xml:space="preserve"> </w:t>
      </w:r>
      <w:r w:rsidRPr="00D46F4A">
        <w:rPr>
          <w:rFonts w:asciiTheme="majorHAnsi" w:hAnsiTheme="majorHAnsi"/>
          <w:bCs/>
          <w:sz w:val="22"/>
          <w:szCs w:val="22"/>
          <w:lang w:eastAsia="it-IT"/>
        </w:rPr>
        <w:t>we also measured the content</w:t>
      </w:r>
      <w:r w:rsidR="008A3A37">
        <w:rPr>
          <w:rFonts w:asciiTheme="majorHAnsi" w:hAnsiTheme="majorHAnsi"/>
          <w:bCs/>
          <w:sz w:val="22"/>
          <w:szCs w:val="22"/>
          <w:lang w:eastAsia="it-IT"/>
        </w:rPr>
        <w:t xml:space="preserve"> of ongoing thought using Multi-</w:t>
      </w:r>
      <w:r w:rsidRPr="00D46F4A">
        <w:rPr>
          <w:rFonts w:asciiTheme="majorHAnsi" w:hAnsiTheme="majorHAnsi"/>
          <w:bCs/>
          <w:sz w:val="22"/>
          <w:szCs w:val="22"/>
          <w:lang w:eastAsia="it-IT"/>
        </w:rPr>
        <w:t>Dimens</w:t>
      </w:r>
      <w:r w:rsidR="009C3EEB">
        <w:rPr>
          <w:rFonts w:asciiTheme="majorHAnsi" w:hAnsiTheme="majorHAnsi"/>
          <w:bCs/>
          <w:sz w:val="22"/>
          <w:szCs w:val="22"/>
          <w:lang w:eastAsia="it-IT"/>
        </w:rPr>
        <w:t>ional Experience Sampling (MDES;</w:t>
      </w:r>
      <w:r w:rsidR="007B4D96">
        <w:rPr>
          <w:rFonts w:asciiTheme="majorHAnsi" w:hAnsiTheme="majorHAnsi"/>
          <w:bCs/>
          <w:sz w:val="22"/>
          <w:szCs w:val="22"/>
          <w:lang w:eastAsia="it-IT"/>
        </w:rPr>
        <w:t xml:space="preserve"> </w:t>
      </w:r>
      <w:r w:rsidR="007B4D96">
        <w:rPr>
          <w:rFonts w:asciiTheme="majorHAnsi" w:hAnsiTheme="majorHAnsi"/>
          <w:bCs/>
          <w:sz w:val="22"/>
          <w:szCs w:val="22"/>
          <w:lang w:eastAsia="it-IT"/>
        </w:rPr>
        <w:fldChar w:fldCharType="begin" w:fldLock="1"/>
      </w:r>
      <w:r w:rsidR="009C3EEB">
        <w:rPr>
          <w:rFonts w:asciiTheme="majorHAnsi" w:hAnsiTheme="majorHAnsi"/>
          <w:bCs/>
          <w:sz w:val="22"/>
          <w:szCs w:val="22"/>
          <w:lang w:eastAsia="it-IT"/>
        </w:rPr>
        <w:instrText>ADDIN CSL_CITATION { "citationItems" : [ { "id" : "ITEM-1", "itemData" : { "DOI" : "10.1146/annurev-psych-010814-015331", "ISBN" : "1545-2085 (Electronic) 0066-4308 (Linking)", "ISSN" : "0066-4308", "PMID" : "25293689", "abstract" : "Conscious experience is fluid; it rarely remains on one topic for an extended period without deviation. Its dynamic nature is illustrated by the experience of mind wandering, in which attention switches from a current task to unrelated thoughts and feelings. Studies exploring the phenomenology of mind wandering highlight the importance of its content and relation to meta-cognition in determining its functional outcomes. Examination of the information-processing demands of the mind-wandering state suggests that it involves perceptual decoupling to escape the constraints of the moment, its content arises from episodic and affective processes, and its regulation relies on executive control. Mind wandering also involves a complex balance of costs and benefits: Its association with various kinds of error underlines its cost, whereas its relationship to creativity and future planning suggest its potential value. Although essential to the stream of consciousness, various strategies may minimize the downsides of ...", "author" : [ { "dropping-particle" : "", "family" : "Smallwood", "given" : "Jonathan", "non-dropping-particle" : "", "parse-names" : false, "suffix" : "" }, { "dropping-particle" : "", "family" : "Schooler", "given" : "Jonathan W.", "non-dropping-particle" : "", "parse-names" : false, "suffix" : "" } ], "container-title" : "Annual Review of Psychology", "id" : "ITEM-1", "issue" : "1", "issued" : { "date-parts" : [ [ "2015" ] ] }, "page" : "487-518", "title" : "The Science of Mind Wandering: Empirically Navigating the Stream of Consciousness", "type" : "article-journal", "volume" : "66" }, "uris" : [ "http://www.mendeley.com/documents/?uuid=7a0c1675-4959-421c-a123-2163fab62760" ] }, { "id" : "ITEM-2", "itemData" : { "DOI" : "10.1007/s00221-016-4729-y", "ISSN" : "14321106", "PMID" : "27443852", "abstract" : "Human cognition is not limited to the available environmental input but can consider realities that are dif- ferent to the here and now. We describe the cognitive states and neural processes linked to the refinement of descrip- tions of personal goals. When personal goals became con- crete, participants reported greater thoughts about the self and the future during mind-wandering. This pattern was not observed for descriptions of TV programmes. Connectiv- ity analysis of participants who underwent a resting-state functional magnetic resonance imaging scan revealed neu- ral traits associated with this pattern. Strong hippocampal connectivity with ventromedial pre-frontal cortex was com- mon to better-specified descriptions of goals and TV pro- grammes, while connectivity between hippocampus and the pre-supplementary motor area was associated with individ- uals whose goals were initially abstract but became more concrete over the course of the experiment. We conclude that self-generated cognition that arises during the mind- wandering state can allow goals to be refined, and this depends on neural systems anchored in the hippocampus.", "author" : [ { "dropping-particle" : "", "family" : "Medea", "given" : "Barbara", "non-dropping-particle" : "", "parse-names" : false, "suffix" : "" }, { "dropping-particle" : "", "family" : "Karapanagiotidis", "given" : "Theodoros", "non-dropping-particle" : "", "parse-names" : false, "suffix" : "" }, { "dropping-particle" : "", "family" : "Konishi", "given" : "Mahiko", "non-dropping-particle" : "", "parse-names" : false, "suffix" : "" }, { "dropping-particle" : "", "family" : "Ottaviani", "given" : "Cristina", "non-dropping-particle" : "", "parse-names" : false, "suffix" : "" }, { "dropping-particle" : "", "family" : "Margulies", "given" : "Daniel", "non-dropping-particle" : "", "parse-names" : false, "suffix" : "" }, { "dropping-particle" : "", "family" : "Bernasconi", "given" : "Andrea", "non-dropping-particle" : "", "parse-names" : false, "suffix" : "" }, { "dropping-particle" : "", "family" : "Bernasconi", "given" : "Neda", "non-dropping-particle" : "", "parse-names" : false, "suffix" : "" }, { "dropping-particle" : "", "family" : "Bernhardt", "given" : "Boris C.", "non-dropping-particle" : "", "parse-names" : false, "suffix" : "" }, { "dropping-particle" : "", "family" : "Jefferies", "given" : "Elizabeth", "non-dropping-particle" : "", "parse-names" : false, "suffix" : "" }, { "dropping-particle" : "", "family" : "Smallwood", "given" : "Jonathan", "non-dropping-particle" : "", "parse-names" : false, "suffix" : "" } ], "container-title" : "Experimental Brain Research", "id" : "ITEM-2", "issued" : { "date-parts" : [ [ "2016" ] ] }, "page" : "1-13", "title" : "How do we decide what to do? Resting-state connectivity patterns and components of self-generated thought linked to the development of more concrete personal goals", "type" : "article-newspaper" }, "uris" : [ "http://www.mendeley.com/documents/?uuid=228eb529-4cfa-47a0-a83f-539388a2be10" ] }, { "id" : "ITEM-3", "itemData" : { "DOI" : "10.1371/journal.pone.0152272", "ISBN" : "10.1371/journal.pone.0152272", "ISSN" : "19326203", "PMID" : "27045292", "abstract" : "When not engaged in the moment, we often spontaneously represent people, places and events that are not present in the environment. Although this capacity has been linked to the default mode network (DMN), it remains unclear how interactions between the nodes of this network give rise to particular mental experiences during spontaneous thought. One hypothesis is that the core of the DMN integrates information from medial and lateral temporal lobe memory systems, which represent different aspects of knowledge. Individual differences in the connectivity between temporal lobe regions and the default mode network core would then predict differences in the content and form of people?s spontaneous thoughts. This study tested this hypothesis by examining the relationship between seed-based functional connectivity and the contents of spontaneous thought recorded in a laboratory study several days later. Variations in connectivity from both medial and lateral temporal lobe regions was associated with different patterns of spontaneous thought and these effects converged on an overlapping region in the posterior cingulate cortex. We propose that the posterior core of the DMN acts as a representational hub that integrates information represented in medial and lateral temporal lobe and this process is important in determining the content and form of spontaneous thought.", "author" : [ { "dropping-particle" : "", "family" : "Smallwood", "given" : "Jonathan", "non-dropping-particle" : "", "parse-names" : false, "suffix" : "" }, { "dropping-particle" : "", "family" : "Karapanagiotidis", "given" : "Theodoros", "non-dropping-particle" : "", "parse-names" : false, "suffix" : "" }, { "dropping-particle" : "", "family" : "Ruby", "given" : "Florence", "non-dropping-particle" : "", "parse-names" : false, "suffix" : "" }, { "dropping-particle" : "", "family" : "Medea", "given" : "Barbara", "non-dropping-particle" : "", "parse-names" : false, "suffix" : "" }, { "dropping-particle" : "De", "family" : "Caso", "given" : "Irene", "non-dropping-particle" : "", "parse-names" : false, "suffix" : "" }, { "dropping-particle" : "", "family" : "Konishi", "given" : "Mahiko", "non-dropping-particle" : "", "parse-names" : false, "suffix" : "" }, { "dropping-particle" : "", "family" : "Wang", "given" : "Hao Ting", "non-dropping-particle" : "", "parse-names" : false, "suffix" : "" }, { "dropping-particle" : "", "family" : "Hallam", "given" : "Glyn", "non-dropping-particle" : "", "parse-names" : false, "suffix" : "" }, { "dropping-particle" : "", "family" : "Margulies", "given" : "Daniel S.", "non-dropping-particle" : "", "parse-names" : false, "suffix" : "" }, { "dropping-particle" : "", "family" : "Jefferies", "given" : "Elizabeth", "non-dropping-particle" : "", "parse-names" : false, "suffix" : "" } ], "container-title" : "PLoS ONE", "id" : "ITEM-3", "issue" : "4", "issued" : { "date-parts" : [ [ "2016" ] ] }, "title" : "Representing representation: Integration between the temporal lobe and the posterior cingulate influences the content and form of spontaneous thought", "type" : "article-journal", "volume" : "11" }, "uris" : [ "http://www.mendeley.com/documents/?uuid=33035a33-7877-4fdf-9b08-89eed037e9e5" ] }, { "id" : "ITEM-4", "itemData" : { "author" : [ { "dropping-particle" : "", "family" : "Karapanagiotidis", "given" : "Theodoros", "non-dropping-particle" : "", "parse-names" : false, "suffix" : "" }, { "dropping-particle" : "", "family" : "Bernhardt", "given" : "Boris C", "non-dropping-particle" : "", "parse-names" : false, "suffix" : "" }, { "dropping-particle" : "", "family" : "Jefferies", "given" : "Elizabeth", "non-dropping-particle" : "", "parse-names" : false, "suffix" : "" }, { "dropping-particle" : "", "family" : "Smallwood", "given" : "Jonathan", "non-dropping-particle" : "", "parse-names" : false, "suffix" : "" } ], "container-title" : "NeuroImage", "id" : "ITEM-4", "issued" : { "date-parts" : [ [ "2016" ] ] }, "publisher" : "Elsevier", "title" : "Tracking thoughts: Exploring the neural architecture of mental time travel during mind-wandering", "type" : "article-journal" }, "uris" : [ "http://www.mendeley.com/documents/?uuid=90d718e9-ed62-4c1c-a9bc-b4cc6bdf6295" ] } ], "mendeley" : { "formattedCitation" : "(Karapanagiotidis, Bernhardt, Jefferies, &amp; Smallwood, 2016; Medea et al., 2016; Smallwood et al., 2016b; Smallwood &amp; Schooler, 2015)", "manualFormatting" : "Karapanagiotidis et al., 2016; Medea et al., 2016; Smallwood et al., 2016b; Smallwood &amp; Schooler, 2015)", "plainTextFormattedCitation" : "(Karapanagiotidis, Bernhardt, Jefferies, &amp; Smallwood, 2016; Medea et al., 2016; Smallwood et al., 2016b; Smallwood &amp; Schooler, 2015)", "previouslyFormattedCitation" : "(Karapanagiotidis, Bernhardt, Jefferies, &amp; Smallwood, 2016; Medea et al., 2016; Smallwood et al., 2016b; Smallwood &amp; Schooler, 2015)" }, "properties" : { "noteIndex" : 0 }, "schema" : "https://github.com/citation-style-language/schema/raw/master/csl-citation.json" }</w:instrText>
      </w:r>
      <w:r w:rsidR="007B4D96">
        <w:rPr>
          <w:rFonts w:asciiTheme="majorHAnsi" w:hAnsiTheme="majorHAnsi"/>
          <w:bCs/>
          <w:sz w:val="22"/>
          <w:szCs w:val="22"/>
          <w:lang w:eastAsia="it-IT"/>
        </w:rPr>
        <w:fldChar w:fldCharType="separate"/>
      </w:r>
      <w:r w:rsidR="007B4D96" w:rsidRPr="007B4D96">
        <w:rPr>
          <w:rFonts w:asciiTheme="majorHAnsi" w:hAnsiTheme="majorHAnsi"/>
          <w:bCs/>
          <w:noProof/>
          <w:sz w:val="22"/>
          <w:szCs w:val="22"/>
          <w:lang w:eastAsia="it-IT"/>
        </w:rPr>
        <w:t>Karapanagiotidis</w:t>
      </w:r>
      <w:r w:rsidR="007B4D96">
        <w:rPr>
          <w:rFonts w:asciiTheme="majorHAnsi" w:hAnsiTheme="majorHAnsi"/>
          <w:bCs/>
          <w:noProof/>
          <w:sz w:val="22"/>
          <w:szCs w:val="22"/>
          <w:lang w:eastAsia="it-IT"/>
        </w:rPr>
        <w:t xml:space="preserve"> et al.,</w:t>
      </w:r>
      <w:r w:rsidR="007B4D96" w:rsidRPr="007B4D96">
        <w:rPr>
          <w:rFonts w:asciiTheme="majorHAnsi" w:hAnsiTheme="majorHAnsi"/>
          <w:bCs/>
          <w:noProof/>
          <w:sz w:val="22"/>
          <w:szCs w:val="22"/>
          <w:lang w:eastAsia="it-IT"/>
        </w:rPr>
        <w:t xml:space="preserve"> 2016; Medea et al., 2016; Smallwood et al., 2016b; Smallwood &amp; Schooler, 2015)</w:t>
      </w:r>
      <w:r w:rsidR="007B4D96">
        <w:rPr>
          <w:rFonts w:asciiTheme="majorHAnsi" w:hAnsiTheme="majorHAnsi"/>
          <w:bCs/>
          <w:sz w:val="22"/>
          <w:szCs w:val="22"/>
          <w:lang w:eastAsia="it-IT"/>
        </w:rPr>
        <w:fldChar w:fldCharType="end"/>
      </w:r>
      <w:r w:rsidRPr="00D46F4A">
        <w:rPr>
          <w:rFonts w:asciiTheme="majorHAnsi" w:hAnsiTheme="majorHAnsi"/>
          <w:bCs/>
          <w:sz w:val="22"/>
          <w:szCs w:val="22"/>
          <w:lang w:eastAsia="it-IT"/>
        </w:rPr>
        <w:t xml:space="preserve">. We measured both subjective and objective indicators of attention to explore whether they had the same signature in terms of </w:t>
      </w:r>
      <w:r w:rsidR="00076884">
        <w:rPr>
          <w:rFonts w:asciiTheme="majorHAnsi" w:hAnsiTheme="majorHAnsi"/>
          <w:bCs/>
          <w:sz w:val="22"/>
          <w:szCs w:val="22"/>
          <w:lang w:eastAsia="it-IT"/>
        </w:rPr>
        <w:t xml:space="preserve">baseline </w:t>
      </w:r>
      <w:r w:rsidRPr="00D46F4A">
        <w:rPr>
          <w:rFonts w:asciiTheme="majorHAnsi" w:hAnsiTheme="majorHAnsi"/>
          <w:bCs/>
          <w:sz w:val="22"/>
          <w:szCs w:val="22"/>
          <w:lang w:eastAsia="it-IT"/>
        </w:rPr>
        <w:t xml:space="preserve">pupil </w:t>
      </w:r>
      <w:r w:rsidR="00076884">
        <w:rPr>
          <w:rFonts w:asciiTheme="majorHAnsi" w:hAnsiTheme="majorHAnsi"/>
          <w:bCs/>
          <w:sz w:val="22"/>
          <w:szCs w:val="22"/>
          <w:lang w:eastAsia="it-IT"/>
        </w:rPr>
        <w:t>size</w:t>
      </w:r>
      <w:r w:rsidR="002D1ED1" w:rsidRPr="00D46F4A">
        <w:rPr>
          <w:rFonts w:asciiTheme="majorHAnsi" w:hAnsiTheme="majorHAnsi"/>
          <w:bCs/>
          <w:sz w:val="22"/>
          <w:szCs w:val="22"/>
          <w:lang w:eastAsia="it-IT"/>
        </w:rPr>
        <w:t>. O</w:t>
      </w:r>
      <w:r w:rsidRPr="00D46F4A">
        <w:rPr>
          <w:rFonts w:asciiTheme="majorHAnsi" w:hAnsiTheme="majorHAnsi"/>
          <w:bCs/>
          <w:sz w:val="22"/>
          <w:szCs w:val="22"/>
          <w:lang w:eastAsia="it-IT"/>
        </w:rPr>
        <w:t xml:space="preserve">ur motivation for only measuring subjective indicators of attention in the second experiment was to address the concern that the act of introspecting on experience would alter the nature of any pupil-behaviour relationships observed in the first experiment.  Using these two experiments we aimed to identify the relationship between pupil </w:t>
      </w:r>
      <w:r w:rsidR="00C84B7B">
        <w:rPr>
          <w:rFonts w:asciiTheme="majorHAnsi" w:hAnsiTheme="majorHAnsi"/>
          <w:bCs/>
          <w:sz w:val="22"/>
          <w:szCs w:val="22"/>
          <w:lang w:eastAsia="it-IT"/>
        </w:rPr>
        <w:t>size</w:t>
      </w:r>
      <w:r w:rsidR="00C84B7B" w:rsidRPr="00D46F4A">
        <w:rPr>
          <w:rFonts w:asciiTheme="majorHAnsi" w:hAnsiTheme="majorHAnsi"/>
          <w:bCs/>
          <w:sz w:val="22"/>
          <w:szCs w:val="22"/>
          <w:lang w:eastAsia="it-IT"/>
        </w:rPr>
        <w:t xml:space="preserve"> </w:t>
      </w:r>
      <w:r w:rsidRPr="00D46F4A">
        <w:rPr>
          <w:rFonts w:asciiTheme="majorHAnsi" w:hAnsiTheme="majorHAnsi"/>
          <w:bCs/>
          <w:sz w:val="22"/>
          <w:szCs w:val="22"/>
          <w:lang w:eastAsia="it-IT"/>
        </w:rPr>
        <w:t>and both objective and subjective indicators of attention.</w:t>
      </w:r>
    </w:p>
    <w:p w14:paraId="4A36EF62" w14:textId="1F3A41B0" w:rsidR="00401B9F" w:rsidRPr="002E46CE" w:rsidRDefault="00401B9F" w:rsidP="00F62364">
      <w:pPr>
        <w:shd w:val="clear" w:color="auto" w:fill="FFFFFF"/>
        <w:spacing w:beforeLines="1" w:before="2" w:afterLines="1" w:after="2" w:line="360" w:lineRule="auto"/>
        <w:jc w:val="both"/>
        <w:outlineLvl w:val="2"/>
        <w:rPr>
          <w:rFonts w:asciiTheme="majorHAnsi" w:hAnsiTheme="majorHAnsi"/>
          <w:bCs/>
          <w:color w:val="333333"/>
          <w:sz w:val="22"/>
          <w:szCs w:val="20"/>
          <w:lang w:eastAsia="it-IT"/>
        </w:rPr>
      </w:pPr>
    </w:p>
    <w:p w14:paraId="18F6BA75" w14:textId="77777777" w:rsidR="00295FC0" w:rsidRPr="002E46CE" w:rsidRDefault="00295FC0" w:rsidP="00F62364">
      <w:pPr>
        <w:shd w:val="clear" w:color="auto" w:fill="FFFFFF"/>
        <w:spacing w:beforeLines="1" w:before="2" w:afterLines="1" w:after="2" w:line="360" w:lineRule="auto"/>
        <w:jc w:val="both"/>
        <w:outlineLvl w:val="2"/>
        <w:rPr>
          <w:rFonts w:asciiTheme="majorHAnsi" w:hAnsiTheme="majorHAnsi"/>
          <w:bCs/>
          <w:color w:val="333333"/>
          <w:sz w:val="22"/>
          <w:szCs w:val="20"/>
          <w:lang w:eastAsia="it-IT"/>
        </w:rPr>
      </w:pPr>
    </w:p>
    <w:p w14:paraId="34F7CFAC" w14:textId="0F5E79A7" w:rsidR="00CB581F" w:rsidRPr="002724DE" w:rsidRDefault="00CB581F" w:rsidP="002724DE">
      <w:pPr>
        <w:pStyle w:val="ListParagraph"/>
        <w:numPr>
          <w:ilvl w:val="0"/>
          <w:numId w:val="4"/>
        </w:numPr>
        <w:shd w:val="clear" w:color="auto" w:fill="FFFFFF"/>
        <w:spacing w:beforeLines="1" w:before="2" w:afterLines="1" w:after="2" w:line="360" w:lineRule="auto"/>
        <w:jc w:val="both"/>
        <w:outlineLvl w:val="2"/>
        <w:rPr>
          <w:rFonts w:asciiTheme="majorHAnsi" w:hAnsiTheme="majorHAnsi"/>
          <w:b/>
          <w:bCs/>
          <w:color w:val="333333"/>
          <w:sz w:val="22"/>
          <w:szCs w:val="20"/>
          <w:lang w:eastAsia="it-IT"/>
        </w:rPr>
      </w:pPr>
      <w:r w:rsidRPr="002724DE">
        <w:rPr>
          <w:rFonts w:asciiTheme="majorHAnsi" w:hAnsiTheme="majorHAnsi"/>
          <w:b/>
          <w:bCs/>
          <w:color w:val="333333"/>
          <w:sz w:val="22"/>
          <w:szCs w:val="20"/>
          <w:lang w:eastAsia="it-IT"/>
        </w:rPr>
        <w:t>Method</w:t>
      </w:r>
    </w:p>
    <w:p w14:paraId="4FA0CE7C" w14:textId="77777777" w:rsidR="00CB581F" w:rsidRPr="002E46CE" w:rsidRDefault="00CB581F" w:rsidP="00F62364">
      <w:pPr>
        <w:shd w:val="clear" w:color="auto" w:fill="FFFFFF"/>
        <w:spacing w:beforeLines="1" w:before="2" w:afterLines="1" w:after="2" w:line="360" w:lineRule="auto"/>
        <w:jc w:val="both"/>
        <w:outlineLvl w:val="2"/>
        <w:rPr>
          <w:rFonts w:asciiTheme="majorHAnsi" w:hAnsiTheme="majorHAnsi"/>
          <w:bCs/>
          <w:color w:val="333333"/>
          <w:sz w:val="22"/>
          <w:szCs w:val="20"/>
          <w:lang w:eastAsia="it-IT"/>
        </w:rPr>
      </w:pPr>
    </w:p>
    <w:p w14:paraId="23B7C5BC" w14:textId="1263AC30" w:rsidR="004B1123" w:rsidRPr="002E46CE" w:rsidRDefault="002724DE" w:rsidP="00F62364">
      <w:pPr>
        <w:shd w:val="clear" w:color="auto" w:fill="FFFFFF"/>
        <w:spacing w:beforeLines="1" w:before="2" w:afterLines="1" w:after="2" w:line="360" w:lineRule="auto"/>
        <w:jc w:val="both"/>
        <w:outlineLvl w:val="2"/>
        <w:rPr>
          <w:rFonts w:asciiTheme="majorHAnsi" w:hAnsiTheme="majorHAnsi"/>
          <w:bCs/>
          <w:color w:val="333333"/>
          <w:sz w:val="22"/>
          <w:szCs w:val="20"/>
          <w:u w:val="single"/>
          <w:lang w:eastAsia="it-IT"/>
        </w:rPr>
      </w:pPr>
      <w:r>
        <w:rPr>
          <w:rFonts w:asciiTheme="majorHAnsi" w:hAnsiTheme="majorHAnsi"/>
          <w:bCs/>
          <w:color w:val="333333"/>
          <w:sz w:val="22"/>
          <w:szCs w:val="20"/>
          <w:u w:val="single"/>
          <w:lang w:eastAsia="it-IT"/>
        </w:rPr>
        <w:t xml:space="preserve">2.1 </w:t>
      </w:r>
      <w:r w:rsidR="00AE7641" w:rsidRPr="002E46CE">
        <w:rPr>
          <w:rFonts w:asciiTheme="majorHAnsi" w:hAnsiTheme="majorHAnsi"/>
          <w:bCs/>
          <w:color w:val="333333"/>
          <w:sz w:val="22"/>
          <w:szCs w:val="20"/>
          <w:u w:val="single"/>
          <w:lang w:eastAsia="it-IT"/>
        </w:rPr>
        <w:t>Task P</w:t>
      </w:r>
      <w:r w:rsidR="004B1123" w:rsidRPr="002E46CE">
        <w:rPr>
          <w:rFonts w:asciiTheme="majorHAnsi" w:hAnsiTheme="majorHAnsi"/>
          <w:bCs/>
          <w:color w:val="333333"/>
          <w:sz w:val="22"/>
          <w:szCs w:val="20"/>
          <w:u w:val="single"/>
          <w:lang w:eastAsia="it-IT"/>
        </w:rPr>
        <w:t>aradigm</w:t>
      </w:r>
    </w:p>
    <w:p w14:paraId="5C297F28" w14:textId="79FF6010" w:rsidR="004B1123" w:rsidRDefault="008E715A" w:rsidP="00795A9C">
      <w:pPr>
        <w:shd w:val="clear" w:color="auto" w:fill="FFFFFF"/>
        <w:spacing w:beforeLines="1" w:before="2" w:afterLines="1" w:after="2" w:line="360" w:lineRule="auto"/>
        <w:jc w:val="both"/>
        <w:rPr>
          <w:rFonts w:asciiTheme="majorHAnsi" w:hAnsiTheme="majorHAnsi" w:cs="Times New Roman"/>
          <w:color w:val="333333"/>
          <w:sz w:val="22"/>
          <w:szCs w:val="20"/>
          <w:lang w:eastAsia="it-IT"/>
        </w:rPr>
      </w:pPr>
      <w:bookmarkStart w:id="1" w:name="article1.body1.sec3.sec2.sec1.p1"/>
      <w:bookmarkEnd w:id="1"/>
      <w:r w:rsidRPr="002E46CE">
        <w:rPr>
          <w:rFonts w:asciiTheme="majorHAnsi" w:hAnsiTheme="majorHAnsi" w:cs="Times New Roman"/>
          <w:color w:val="333333"/>
          <w:sz w:val="22"/>
          <w:szCs w:val="20"/>
          <w:lang w:eastAsia="it-IT"/>
        </w:rPr>
        <w:t>The task used in both studies</w:t>
      </w:r>
      <w:r w:rsidR="004B1123" w:rsidRPr="002E46CE">
        <w:rPr>
          <w:rFonts w:asciiTheme="majorHAnsi" w:hAnsiTheme="majorHAnsi" w:cs="Times New Roman"/>
          <w:color w:val="333333"/>
          <w:sz w:val="22"/>
          <w:szCs w:val="20"/>
          <w:lang w:eastAsia="it-IT"/>
        </w:rPr>
        <w:t xml:space="preserve"> was programmed using PsychoPy</w:t>
      </w:r>
      <w:r w:rsidR="00795A9C" w:rsidRPr="002E46CE">
        <w:rPr>
          <w:rFonts w:asciiTheme="majorHAnsi" w:hAnsiTheme="majorHAnsi" w:cs="Times New Roman"/>
          <w:color w:val="333333"/>
          <w:sz w:val="22"/>
          <w:szCs w:val="20"/>
          <w:lang w:eastAsia="it-IT"/>
        </w:rPr>
        <w:t>2</w:t>
      </w:r>
      <w:r w:rsidR="00B002A0">
        <w:rPr>
          <w:rFonts w:asciiTheme="majorHAnsi" w:hAnsiTheme="majorHAnsi" w:cs="Times New Roman"/>
          <w:color w:val="333333"/>
          <w:sz w:val="22"/>
          <w:szCs w:val="20"/>
          <w:lang w:eastAsia="it-IT"/>
        </w:rPr>
        <w:t xml:space="preserve"> </w:t>
      </w:r>
      <w:r w:rsidR="00B002A0">
        <w:rPr>
          <w:rFonts w:asciiTheme="majorHAnsi" w:hAnsiTheme="majorHAnsi" w:cs="Times New Roman"/>
          <w:color w:val="333333"/>
          <w:sz w:val="22"/>
          <w:szCs w:val="20"/>
          <w:lang w:eastAsia="it-IT"/>
        </w:rPr>
        <w:fldChar w:fldCharType="begin" w:fldLock="1"/>
      </w:r>
      <w:r w:rsidR="00ED5E7C">
        <w:rPr>
          <w:rFonts w:asciiTheme="majorHAnsi" w:hAnsiTheme="majorHAnsi" w:cs="Times New Roman"/>
          <w:color w:val="333333"/>
          <w:sz w:val="22"/>
          <w:szCs w:val="20"/>
          <w:lang w:eastAsia="it-IT"/>
        </w:rPr>
        <w:instrText>ADDIN CSL_CITATION { "citationItems" : [ { "id" : "ITEM-1", "itemData" : { "DOI" : "10.1016/j.jneumeth.2006.11.017", "ISBN" : "0165-0270 (Print)\\r0165-0270 (Linking)", "ISSN" : "01650270", "PMID" : "17254636", "abstract" : "The vast majority of studies into visual processing are conducted using computer display technology. The current paper describes a new free suite of software tools designed to make this task easier, using the latest advances in hardware and software. PsychoPy is a platform-independent experimental control system written in the Python interpreted language using entirely free libraries. PsychoPy scripts are designed to be extremely easy to read and write, while retaining complete power for the user to customize the stimuli and environment. Tools are provided within the package to allow everything from stimulus presentation and response collection (from a wide range of devices) to simple data analysis such as psychometric function fitting. Most importantly, PsychoPy is highly extensible and the whole system can evolve via user contributions. If a user wants to add support for a particular stimulus, analysis or hardware device they can look at the code for existing examples, modify them and submit the modifications back into the package so that the whole community benefits. ?? 2006 Elsevier B.V. All rights reserved.", "author" : [ { "dropping-particle" : "", "family" : "Peirce", "given" : "Jonathan W.", "non-dropping-particle" : "", "parse-names" : false, "suffix" : "" } ], "container-title" : "Journal of Neuroscience Methods", "id" : "ITEM-1", "issue" : "1-2", "issued" : { "date-parts" : [ [ "2007" ] ] }, "page" : "8-13", "title" : "PsychoPy-Psychophysics software in Python", "type" : "article-journal", "volume" : "162" }, "uris" : [ "http://www.mendeley.com/documents/?uuid=5e0eb988-9b87-4eb9-ac3d-299412fc40bb" ] }, { "id" : "ITEM-2", "itemData" : { "DOI" : "10.3389/neuro.11.010.2008", "ISBN" : "1662-5196 (Electronic)\\r1662-5196 (Linking)", "ISSN" : "1662-5196", "PMID" : "19198666", "abstract" : "PsychoPy is a software library written in Python, using OpenGL to generate very precise visual stimuli on standard personal computers. It is designed to allow the construction of as wide a variety of neuroscience experiments as possible, with the least effort. By writing scripts in standard Python syntax users can generate an enormous variety of visual and auditory stimuli and can interact with a wide range of external hardware (enabling its use in fMRI, EEG, MEG etc.). The structure of scripts is simple and intuitive. As a result, new experiments can be written very quickly, and trying to understand a previously written script is easy, even with minimal code comments. PsychoPy can also generate movies and image sequences to be used in demos or simulated neuroscience experiments. This paper describes the range of tools and stimuli that it provides and the environment in which experiments are conducted.", "author" : [ { "dropping-particle" : "", "family" : "Peirce", "given" : "Jonathan W", "non-dropping-particle" : "", "parse-names" : false, "suffix" : "" } ], "container-title" : "Frontiers in neuroinformatics", "id" : "ITEM-2", "issue" : "January", "issued" : { "date-parts" : [ [ "2008" ] ] }, "page" : "10", "title" : "Generating Stimuli for Neuroscience Using PsychoPy.", "type" : "article-journal", "volume" : "2" }, "uris" : [ "http://www.mendeley.com/documents/?uuid=b153e9ca-6605-41f8-abe7-25b0fb404be0" ] } ], "mendeley" : { "formattedCitation" : "(Peirce, 2007, 2008)", "plainTextFormattedCitation" : "(Peirce, 2007, 2008)", "previouslyFormattedCitation" : "(Peirce, 2007, 2008)" }, "properties" : { "noteIndex" : 0 }, "schema" : "https://github.com/citation-style-language/schema/raw/master/csl-citation.json" }</w:instrText>
      </w:r>
      <w:r w:rsidR="00B002A0">
        <w:rPr>
          <w:rFonts w:asciiTheme="majorHAnsi" w:hAnsiTheme="majorHAnsi" w:cs="Times New Roman"/>
          <w:color w:val="333333"/>
          <w:sz w:val="22"/>
          <w:szCs w:val="20"/>
          <w:lang w:eastAsia="it-IT"/>
        </w:rPr>
        <w:fldChar w:fldCharType="separate"/>
      </w:r>
      <w:r w:rsidR="00B002A0" w:rsidRPr="00B002A0">
        <w:rPr>
          <w:rFonts w:asciiTheme="majorHAnsi" w:hAnsiTheme="majorHAnsi" w:cs="Times New Roman"/>
          <w:noProof/>
          <w:color w:val="333333"/>
          <w:sz w:val="22"/>
          <w:szCs w:val="20"/>
          <w:lang w:eastAsia="it-IT"/>
        </w:rPr>
        <w:t>(Peirce, 2007, 2008)</w:t>
      </w:r>
      <w:r w:rsidR="00B002A0">
        <w:rPr>
          <w:rFonts w:asciiTheme="majorHAnsi" w:hAnsiTheme="majorHAnsi" w:cs="Times New Roman"/>
          <w:color w:val="333333"/>
          <w:sz w:val="22"/>
          <w:szCs w:val="20"/>
          <w:lang w:eastAsia="it-IT"/>
        </w:rPr>
        <w:fldChar w:fldCharType="end"/>
      </w:r>
      <w:r w:rsidR="004B1123" w:rsidRPr="002E46CE">
        <w:rPr>
          <w:rFonts w:asciiTheme="majorHAnsi" w:hAnsiTheme="majorHAnsi" w:cs="Times New Roman"/>
          <w:color w:val="333333"/>
          <w:sz w:val="22"/>
          <w:szCs w:val="20"/>
          <w:lang w:eastAsia="it-IT"/>
        </w:rPr>
        <w:t>. The task featured a 0-back and a 1-back condition that continuously switched from one another throughout the experimental session (see </w:t>
      </w:r>
      <w:r w:rsidR="005C5DF0" w:rsidRPr="007603CC">
        <w:rPr>
          <w:rFonts w:asciiTheme="majorHAnsi" w:hAnsiTheme="majorHAnsi" w:cs="Times New Roman"/>
          <w:sz w:val="22"/>
          <w:szCs w:val="20"/>
          <w:lang w:eastAsia="it-IT"/>
        </w:rPr>
        <w:t>F</w:t>
      </w:r>
      <w:r w:rsidR="00AA4933" w:rsidRPr="007603CC">
        <w:rPr>
          <w:rFonts w:asciiTheme="majorHAnsi" w:hAnsiTheme="majorHAnsi" w:cs="Times New Roman"/>
          <w:sz w:val="22"/>
          <w:szCs w:val="20"/>
          <w:lang w:eastAsia="it-IT"/>
        </w:rPr>
        <w:t>igure</w:t>
      </w:r>
      <w:r w:rsidR="005C5DF0" w:rsidRPr="007603CC">
        <w:rPr>
          <w:rFonts w:asciiTheme="majorHAnsi" w:hAnsiTheme="majorHAnsi" w:cs="Times New Roman"/>
          <w:sz w:val="22"/>
          <w:szCs w:val="20"/>
          <w:lang w:eastAsia="it-IT"/>
        </w:rPr>
        <w:t xml:space="preserve"> 1</w:t>
      </w:r>
      <w:r w:rsidR="004B1123" w:rsidRPr="002E46CE">
        <w:rPr>
          <w:rFonts w:asciiTheme="majorHAnsi" w:hAnsiTheme="majorHAnsi" w:cs="Times New Roman"/>
          <w:color w:val="333333"/>
          <w:sz w:val="22"/>
          <w:szCs w:val="20"/>
          <w:lang w:eastAsia="it-IT"/>
        </w:rPr>
        <w:t xml:space="preserve">). Our paradigm is </w:t>
      </w:r>
      <w:r w:rsidR="0009058B" w:rsidRPr="002E46CE">
        <w:rPr>
          <w:rFonts w:asciiTheme="majorHAnsi" w:hAnsiTheme="majorHAnsi" w:cs="Times New Roman"/>
          <w:color w:val="333333"/>
          <w:sz w:val="22"/>
          <w:szCs w:val="20"/>
          <w:lang w:eastAsia="it-IT"/>
        </w:rPr>
        <w:t>the same used in</w:t>
      </w:r>
      <w:r w:rsidR="00ED5E7C">
        <w:rPr>
          <w:rFonts w:asciiTheme="majorHAnsi" w:hAnsiTheme="majorHAnsi" w:cs="Times New Roman"/>
          <w:color w:val="333333"/>
          <w:sz w:val="22"/>
          <w:szCs w:val="20"/>
          <w:lang w:eastAsia="it-IT"/>
        </w:rPr>
        <w:t xml:space="preserve"> </w:t>
      </w:r>
      <w:r w:rsidR="00ED5E7C">
        <w:rPr>
          <w:rFonts w:asciiTheme="majorHAnsi" w:hAnsiTheme="majorHAnsi" w:cs="Times New Roman"/>
          <w:color w:val="333333"/>
          <w:sz w:val="22"/>
          <w:szCs w:val="20"/>
          <w:lang w:eastAsia="it-IT"/>
        </w:rPr>
        <w:fldChar w:fldCharType="begin" w:fldLock="1"/>
      </w:r>
      <w:r w:rsidR="0028018C">
        <w:rPr>
          <w:rFonts w:asciiTheme="majorHAnsi" w:hAnsiTheme="majorHAnsi" w:cs="Times New Roman"/>
          <w:color w:val="333333"/>
          <w:sz w:val="22"/>
          <w:szCs w:val="20"/>
          <w:lang w:eastAsia="it-IT"/>
        </w:rPr>
        <w:instrText>ADDIN CSL_CITATION { "citationItems" : [ { "id" : "ITEM-1", "itemData" : { "DOI" : "10.1371/journal.pone.0132209", "ISBN" : "1932-6203", "ISSN" : "1932-6203", "PMID" : "26125559", "abstract" : "Although many different accounts of the functions of the default mode network (DMN) have been proposed, few can adequately account for the spectrum of different cognitive functions that utilize this network. The current study used functional magnetic resonance imaging (fMRI) to explore the hypothesis that the role of the DMN in higher order cognition is to allow cognition to be shaped by information from stored representations rather than information in the immediate environment. Using a novel task paradigm, we observed increased BOLD activity in regions of the medial prefrontal cortex and posterior cingulate cortex when individuals made decisions on the location of shapes from the prior trial and decreased BOLD activity when individuals made decisions on the location of shapes on the current trial. These data are inconsistent with views of the DMN as a task-negative system or one that is sensitive only to stimuli with strong personal or emotional ties. Instead the involvement of the DMN when people make decisions about where a shape was, rather than where it is now, supports the hypothesis that the core hubs of the DMN allow cognition to be guided by information other than the immediate perceptual input. We propose that a variety of different forms of higher order thought (such as imagining the future or considering the perspective of another person) engage the DMN because these more complex introspective forms of higher order thought all depend on the capacity for cognition to be shaped by representations that are not present in the external environment.", "author" : [ { "dropping-particle" : "", "family" : "Konishi", "given" : "Mahiko", "non-dropping-particle" : "", "parse-names" : false, "suffix" : "" }, { "dropping-particle" : "", "family" : "McLaren", "given" : "Donald George", "non-dropping-particle" : "", "parse-names" : false, "suffix" : "" }, { "dropping-particle" : "", "family" : "Engen", "given" : "Haakon", "non-dropping-particle" : "", "parse-names" : false, "suffix" : "" }, { "dropping-particle" : "", "family" : "Smallwood", "given" : "Jonathan", "non-dropping-particle" : "", "parse-names" : false, "suffix" : "" } ], "container-title" : "PloS one", "id" : "ITEM-1", "issue" : "6", "issued" : { "date-parts" : [ [ "2015" ] ] }, "page" : "e0132209", "title" : "Shaped by the Past: The Default Mode Network Supports Cognition that Is Independent of Immediate Perceptual Input.", "type" : "article-journal", "volume" : "10" }, "uris" : [ "http://www.mendeley.com/documents/?uuid=84fc5fbc-af36-480e-b781-e42166edfa8f" ] } ], "mendeley" : { "formattedCitation" : "(Konishi et al., 2015)", "manualFormatting" : "Konishi et al. (2015)", "plainTextFormattedCitation" : "(Konishi et al., 2015)", "previouslyFormattedCitation" : "(Konishi et al., 2015)" }, "properties" : { "noteIndex" : 0 }, "schema" : "https://github.com/citation-style-language/schema/raw/master/csl-citation.json" }</w:instrText>
      </w:r>
      <w:r w:rsidR="00ED5E7C">
        <w:rPr>
          <w:rFonts w:asciiTheme="majorHAnsi" w:hAnsiTheme="majorHAnsi" w:cs="Times New Roman"/>
          <w:color w:val="333333"/>
          <w:sz w:val="22"/>
          <w:szCs w:val="20"/>
          <w:lang w:eastAsia="it-IT"/>
        </w:rPr>
        <w:fldChar w:fldCharType="separate"/>
      </w:r>
      <w:r w:rsidR="00ED5E7C" w:rsidRPr="00ED5E7C">
        <w:rPr>
          <w:rFonts w:asciiTheme="majorHAnsi" w:hAnsiTheme="majorHAnsi" w:cs="Times New Roman"/>
          <w:noProof/>
          <w:color w:val="333333"/>
          <w:sz w:val="22"/>
          <w:szCs w:val="20"/>
          <w:lang w:eastAsia="it-IT"/>
        </w:rPr>
        <w:t>Konishi et al.</w:t>
      </w:r>
      <w:r w:rsidR="0020649D">
        <w:rPr>
          <w:rFonts w:asciiTheme="majorHAnsi" w:hAnsiTheme="majorHAnsi" w:cs="Times New Roman"/>
          <w:noProof/>
          <w:color w:val="333333"/>
          <w:sz w:val="22"/>
          <w:szCs w:val="20"/>
          <w:lang w:eastAsia="it-IT"/>
        </w:rPr>
        <w:t xml:space="preserve"> (</w:t>
      </w:r>
      <w:r w:rsidR="00ED5E7C" w:rsidRPr="00ED5E7C">
        <w:rPr>
          <w:rFonts w:asciiTheme="majorHAnsi" w:hAnsiTheme="majorHAnsi" w:cs="Times New Roman"/>
          <w:noProof/>
          <w:color w:val="333333"/>
          <w:sz w:val="22"/>
          <w:szCs w:val="20"/>
          <w:lang w:eastAsia="it-IT"/>
        </w:rPr>
        <w:t>2015)</w:t>
      </w:r>
      <w:r w:rsidR="00ED5E7C">
        <w:rPr>
          <w:rFonts w:asciiTheme="majorHAnsi" w:hAnsiTheme="majorHAnsi" w:cs="Times New Roman"/>
          <w:color w:val="333333"/>
          <w:sz w:val="22"/>
          <w:szCs w:val="20"/>
          <w:lang w:eastAsia="it-IT"/>
        </w:rPr>
        <w:fldChar w:fldCharType="end"/>
      </w:r>
      <w:r w:rsidR="004B1123" w:rsidRPr="00ED5E7C">
        <w:rPr>
          <w:rFonts w:asciiTheme="majorHAnsi" w:hAnsiTheme="majorHAnsi" w:cs="Times New Roman"/>
          <w:sz w:val="22"/>
          <w:szCs w:val="20"/>
          <w:lang w:eastAsia="it-IT"/>
        </w:rPr>
        <w:t>.</w:t>
      </w:r>
      <w:r w:rsidR="004B1123" w:rsidRPr="002E46CE">
        <w:rPr>
          <w:rFonts w:asciiTheme="majorHAnsi" w:hAnsiTheme="majorHAnsi" w:cs="Times New Roman"/>
          <w:color w:val="FF0000"/>
          <w:sz w:val="22"/>
          <w:szCs w:val="20"/>
          <w:lang w:eastAsia="it-IT"/>
        </w:rPr>
        <w:t xml:space="preserve"> </w:t>
      </w:r>
      <w:r w:rsidR="004B1123" w:rsidRPr="002E46CE">
        <w:rPr>
          <w:rFonts w:asciiTheme="majorHAnsi" w:hAnsiTheme="majorHAnsi" w:cs="Times New Roman"/>
          <w:color w:val="333333"/>
          <w:sz w:val="22"/>
          <w:szCs w:val="20"/>
          <w:lang w:eastAsia="it-IT"/>
        </w:rPr>
        <w:t>In both conditions participants saw different pairs of shapes (Non-Targets, NT) appearing on the screen divided by a vertical line</w:t>
      </w:r>
      <w:r w:rsidR="00C84B7B">
        <w:rPr>
          <w:rFonts w:asciiTheme="majorHAnsi" w:hAnsiTheme="majorHAnsi" w:cs="Times New Roman"/>
          <w:color w:val="333333"/>
          <w:sz w:val="22"/>
          <w:szCs w:val="20"/>
          <w:lang w:eastAsia="it-IT"/>
        </w:rPr>
        <w:t>.</w:t>
      </w:r>
      <w:r w:rsidR="004B1123" w:rsidRPr="002E46CE">
        <w:rPr>
          <w:rFonts w:asciiTheme="majorHAnsi" w:hAnsiTheme="majorHAnsi" w:cs="Times New Roman"/>
          <w:color w:val="333333"/>
          <w:sz w:val="22"/>
          <w:szCs w:val="20"/>
          <w:lang w:eastAsia="it-IT"/>
        </w:rPr>
        <w:t xml:space="preserve"> </w:t>
      </w:r>
      <w:r w:rsidR="00C84B7B">
        <w:rPr>
          <w:rFonts w:asciiTheme="majorHAnsi" w:hAnsiTheme="majorHAnsi" w:cs="Times New Roman"/>
          <w:color w:val="333333"/>
          <w:sz w:val="22"/>
          <w:szCs w:val="20"/>
          <w:lang w:eastAsia="it-IT"/>
        </w:rPr>
        <w:t>T</w:t>
      </w:r>
      <w:r w:rsidR="004B1123" w:rsidRPr="002E46CE">
        <w:rPr>
          <w:rFonts w:asciiTheme="majorHAnsi" w:hAnsiTheme="majorHAnsi" w:cs="Times New Roman"/>
          <w:color w:val="333333"/>
          <w:sz w:val="22"/>
          <w:szCs w:val="20"/>
          <w:lang w:eastAsia="it-IT"/>
        </w:rPr>
        <w:t xml:space="preserve">he </w:t>
      </w:r>
      <w:r w:rsidR="00C84B7B">
        <w:rPr>
          <w:rFonts w:asciiTheme="majorHAnsi" w:hAnsiTheme="majorHAnsi" w:cs="Times New Roman"/>
          <w:color w:val="333333"/>
          <w:sz w:val="22"/>
          <w:szCs w:val="20"/>
          <w:lang w:eastAsia="it-IT"/>
        </w:rPr>
        <w:t xml:space="preserve">shape </w:t>
      </w:r>
      <w:r w:rsidR="004B1123" w:rsidRPr="002E46CE">
        <w:rPr>
          <w:rFonts w:asciiTheme="majorHAnsi" w:hAnsiTheme="majorHAnsi" w:cs="Times New Roman"/>
          <w:color w:val="333333"/>
          <w:sz w:val="22"/>
          <w:szCs w:val="20"/>
          <w:lang w:eastAsia="it-IT"/>
        </w:rPr>
        <w:t>pairs could be: a circle and a square, a circle and a triangle, or a square and a triangle for a total of 6 possible pairs (two different left/right configurations for each). The pairs never had shapes of the same kind (e.g. a square and a square). In both tasks</w:t>
      </w:r>
      <w:r w:rsidR="00E11326" w:rsidRPr="002E46CE">
        <w:rPr>
          <w:rFonts w:asciiTheme="majorHAnsi" w:hAnsiTheme="majorHAnsi" w:cs="Times New Roman"/>
          <w:color w:val="333333"/>
          <w:sz w:val="22"/>
          <w:szCs w:val="20"/>
          <w:lang w:eastAsia="it-IT"/>
        </w:rPr>
        <w:t>,</w:t>
      </w:r>
      <w:r w:rsidR="004B1123" w:rsidRPr="002E46CE">
        <w:rPr>
          <w:rFonts w:asciiTheme="majorHAnsi" w:hAnsiTheme="majorHAnsi" w:cs="Times New Roman"/>
          <w:color w:val="333333"/>
          <w:sz w:val="22"/>
          <w:szCs w:val="20"/>
          <w:lang w:eastAsia="it-IT"/>
        </w:rPr>
        <w:t xml:space="preserve"> a block of NT was followed by </w:t>
      </w:r>
      <w:r w:rsidR="00E11326" w:rsidRPr="002E46CE">
        <w:rPr>
          <w:rFonts w:asciiTheme="majorHAnsi" w:hAnsiTheme="majorHAnsi" w:cs="Times New Roman"/>
          <w:color w:val="333333"/>
          <w:sz w:val="22"/>
          <w:szCs w:val="20"/>
          <w:lang w:eastAsia="it-IT"/>
        </w:rPr>
        <w:t xml:space="preserve">a </w:t>
      </w:r>
      <w:r w:rsidR="004B1123" w:rsidRPr="002E46CE">
        <w:rPr>
          <w:rFonts w:asciiTheme="majorHAnsi" w:hAnsiTheme="majorHAnsi" w:cs="Times New Roman"/>
          <w:color w:val="333333"/>
          <w:sz w:val="22"/>
          <w:szCs w:val="20"/>
          <w:lang w:eastAsia="it-IT"/>
        </w:rPr>
        <w:t>target requiring participants to make a manual response. The target was a small stimulus presented in either blue or red. In the 0-back condition the target was flanked by one of two shapes and participants had to indicate by pressing the appropriate button which shape matched the target shape. In the 1-back condition, the target was flanked by two question marks and participants had to respond using the left and right arrow keys, depending on which side the targe</w:t>
      </w:r>
      <w:r w:rsidR="002D1ED1">
        <w:rPr>
          <w:rFonts w:asciiTheme="majorHAnsi" w:hAnsiTheme="majorHAnsi" w:cs="Times New Roman"/>
          <w:color w:val="333333"/>
          <w:sz w:val="22"/>
          <w:szCs w:val="20"/>
          <w:lang w:eastAsia="it-IT"/>
        </w:rPr>
        <w:t>t shape was on</w:t>
      </w:r>
      <w:r w:rsidR="00C84B7B">
        <w:rPr>
          <w:rFonts w:asciiTheme="majorHAnsi" w:hAnsiTheme="majorHAnsi" w:cs="Times New Roman"/>
          <w:color w:val="333333"/>
          <w:sz w:val="22"/>
          <w:szCs w:val="20"/>
          <w:lang w:eastAsia="it-IT"/>
        </w:rPr>
        <w:t xml:space="preserve"> </w:t>
      </w:r>
      <w:r w:rsidR="002D1ED1">
        <w:rPr>
          <w:rFonts w:asciiTheme="majorHAnsi" w:hAnsiTheme="majorHAnsi" w:cs="Times New Roman"/>
          <w:color w:val="333333"/>
          <w:sz w:val="22"/>
          <w:szCs w:val="20"/>
          <w:lang w:eastAsia="it-IT"/>
        </w:rPr>
        <w:t xml:space="preserve">the </w:t>
      </w:r>
      <w:r w:rsidR="00B30A18">
        <w:rPr>
          <w:rFonts w:asciiTheme="majorHAnsi" w:hAnsiTheme="majorHAnsi" w:cs="Times New Roman"/>
          <w:color w:val="333333"/>
          <w:sz w:val="22"/>
          <w:szCs w:val="20"/>
          <w:lang w:eastAsia="it-IT"/>
        </w:rPr>
        <w:t xml:space="preserve">previous </w:t>
      </w:r>
      <w:r w:rsidR="002D1ED1">
        <w:rPr>
          <w:rFonts w:asciiTheme="majorHAnsi" w:hAnsiTheme="majorHAnsi" w:cs="Times New Roman"/>
          <w:color w:val="333333"/>
          <w:sz w:val="22"/>
          <w:szCs w:val="20"/>
          <w:lang w:eastAsia="it-IT"/>
        </w:rPr>
        <w:t>trial.</w:t>
      </w:r>
    </w:p>
    <w:p w14:paraId="20AD7B9D" w14:textId="77777777" w:rsidR="002D1ED1" w:rsidRPr="002E46CE" w:rsidRDefault="002D1ED1" w:rsidP="00795A9C">
      <w:pPr>
        <w:shd w:val="clear" w:color="auto" w:fill="FFFFFF"/>
        <w:spacing w:beforeLines="1" w:before="2" w:afterLines="1" w:after="2" w:line="360" w:lineRule="auto"/>
        <w:jc w:val="both"/>
        <w:rPr>
          <w:rFonts w:asciiTheme="majorHAnsi" w:hAnsiTheme="majorHAnsi" w:cs="Times New Roman"/>
          <w:color w:val="333333"/>
          <w:sz w:val="22"/>
          <w:szCs w:val="20"/>
          <w:lang w:eastAsia="it-IT"/>
        </w:rPr>
      </w:pPr>
    </w:p>
    <w:p w14:paraId="37854666" w14:textId="2F204963" w:rsidR="00A320CF" w:rsidRDefault="004B1123" w:rsidP="00A320CF">
      <w:pPr>
        <w:shd w:val="clear" w:color="auto" w:fill="FFFFFF"/>
        <w:spacing w:beforeLines="1" w:before="2" w:afterLines="1" w:after="2" w:line="360" w:lineRule="auto"/>
        <w:jc w:val="both"/>
        <w:rPr>
          <w:rFonts w:asciiTheme="majorHAnsi" w:hAnsiTheme="majorHAnsi" w:cs="Times New Roman"/>
          <w:color w:val="333333"/>
          <w:sz w:val="22"/>
          <w:szCs w:val="20"/>
          <w:lang w:eastAsia="it-IT"/>
        </w:rPr>
      </w:pPr>
      <w:bookmarkStart w:id="2" w:name="article1.body1.sec3.sec2.sec1.p2"/>
      <w:bookmarkEnd w:id="2"/>
      <w:r w:rsidRPr="002E46CE">
        <w:rPr>
          <w:rFonts w:asciiTheme="majorHAnsi" w:hAnsiTheme="majorHAnsi" w:cs="Times New Roman"/>
          <w:color w:val="333333"/>
          <w:sz w:val="22"/>
          <w:szCs w:val="20"/>
          <w:lang w:eastAsia="it-IT"/>
        </w:rPr>
        <w:t>Each block lasted between 40 to 120 seconds before switching to the other condition; the change of condition was signalled by a message (“SWITCH</w:t>
      </w:r>
      <w:r w:rsidR="00E11326" w:rsidRPr="002E46CE">
        <w:rPr>
          <w:rFonts w:asciiTheme="majorHAnsi" w:hAnsiTheme="majorHAnsi" w:cs="Times New Roman"/>
          <w:color w:val="333333"/>
          <w:sz w:val="22"/>
          <w:szCs w:val="20"/>
          <w:lang w:eastAsia="it-IT"/>
        </w:rPr>
        <w:t>”) that remained on screen for 4</w:t>
      </w:r>
      <w:r w:rsidRPr="002E46CE">
        <w:rPr>
          <w:rFonts w:asciiTheme="majorHAnsi" w:hAnsiTheme="majorHAnsi" w:cs="Times New Roman"/>
          <w:color w:val="333333"/>
          <w:sz w:val="22"/>
          <w:szCs w:val="20"/>
          <w:lang w:eastAsia="it-IT"/>
        </w:rPr>
        <w:t xml:space="preserve"> seconds. </w:t>
      </w:r>
      <w:r w:rsidR="00E11326" w:rsidRPr="002E46CE">
        <w:rPr>
          <w:rFonts w:asciiTheme="majorHAnsi" w:hAnsiTheme="majorHAnsi" w:cs="Times New Roman"/>
          <w:color w:val="333333"/>
          <w:sz w:val="22"/>
          <w:szCs w:val="20"/>
          <w:lang w:eastAsia="it-IT"/>
        </w:rPr>
        <w:t xml:space="preserve">The </w:t>
      </w:r>
      <w:r w:rsidRPr="002E46CE">
        <w:rPr>
          <w:rFonts w:asciiTheme="majorHAnsi" w:hAnsiTheme="majorHAnsi" w:cs="Times New Roman"/>
          <w:color w:val="333333"/>
          <w:sz w:val="22"/>
          <w:szCs w:val="20"/>
          <w:lang w:eastAsia="it-IT"/>
        </w:rPr>
        <w:t xml:space="preserve">number of NTs preceding </w:t>
      </w:r>
      <w:r w:rsidRPr="002E46CE">
        <w:rPr>
          <w:rFonts w:asciiTheme="majorHAnsi" w:hAnsiTheme="majorHAnsi" w:cs="Times New Roman"/>
          <w:color w:val="333333"/>
          <w:sz w:val="22"/>
          <w:szCs w:val="20"/>
          <w:lang w:eastAsia="it-IT"/>
        </w:rPr>
        <w:lastRenderedPageBreak/>
        <w:t xml:space="preserve">the </w:t>
      </w:r>
      <w:r w:rsidR="00706FC0">
        <w:rPr>
          <w:rFonts w:asciiTheme="majorHAnsi" w:hAnsiTheme="majorHAnsi" w:cs="Times New Roman"/>
          <w:color w:val="333333"/>
          <w:sz w:val="22"/>
          <w:szCs w:val="20"/>
          <w:lang w:eastAsia="it-IT"/>
        </w:rPr>
        <w:t>t</w:t>
      </w:r>
      <w:r w:rsidRPr="002E46CE">
        <w:rPr>
          <w:rFonts w:asciiTheme="majorHAnsi" w:hAnsiTheme="majorHAnsi" w:cs="Times New Roman"/>
          <w:color w:val="333333"/>
          <w:sz w:val="22"/>
          <w:szCs w:val="20"/>
          <w:lang w:eastAsia="it-IT"/>
        </w:rPr>
        <w:t xml:space="preserve">argets varied between 2 and 6, the number of </w:t>
      </w:r>
      <w:r w:rsidR="00E11326" w:rsidRPr="002E46CE">
        <w:rPr>
          <w:rFonts w:asciiTheme="majorHAnsi" w:hAnsiTheme="majorHAnsi" w:cs="Times New Roman"/>
          <w:color w:val="333333"/>
          <w:sz w:val="22"/>
          <w:szCs w:val="20"/>
          <w:lang w:eastAsia="it-IT"/>
        </w:rPr>
        <w:t>targets</w:t>
      </w:r>
      <w:r w:rsidRPr="002E46CE">
        <w:rPr>
          <w:rFonts w:asciiTheme="majorHAnsi" w:hAnsiTheme="majorHAnsi" w:cs="Times New Roman"/>
          <w:color w:val="333333"/>
          <w:sz w:val="22"/>
          <w:szCs w:val="20"/>
          <w:lang w:eastAsia="it-IT"/>
        </w:rPr>
        <w:t xml:space="preserve"> per block varied between 2 and 5 and the total number of blocks was 8 for each condition.</w:t>
      </w:r>
      <w:r w:rsidR="0046281A" w:rsidRPr="002E46CE">
        <w:rPr>
          <w:rFonts w:asciiTheme="majorHAnsi" w:hAnsiTheme="majorHAnsi" w:cs="Times New Roman"/>
          <w:color w:val="333333"/>
          <w:sz w:val="22"/>
          <w:szCs w:val="20"/>
          <w:lang w:eastAsia="it-IT"/>
        </w:rPr>
        <w:t xml:space="preserve"> The total number of targets was 15 to 20 per condition. </w:t>
      </w:r>
      <w:r w:rsidR="00221EAA" w:rsidRPr="002E46CE">
        <w:rPr>
          <w:rFonts w:asciiTheme="majorHAnsi" w:hAnsiTheme="majorHAnsi" w:cs="Times New Roman"/>
          <w:color w:val="333333"/>
          <w:sz w:val="22"/>
          <w:szCs w:val="20"/>
          <w:lang w:eastAsia="it-IT"/>
        </w:rPr>
        <w:t>The blue and red colours used in the two conditions were matched for luminance</w:t>
      </w:r>
      <w:r w:rsidR="008669E0" w:rsidRPr="002E46CE">
        <w:rPr>
          <w:rFonts w:asciiTheme="majorHAnsi" w:hAnsiTheme="majorHAnsi" w:cs="Times New Roman"/>
          <w:color w:val="333333"/>
          <w:sz w:val="22"/>
          <w:szCs w:val="20"/>
          <w:lang w:eastAsia="it-IT"/>
        </w:rPr>
        <w:t xml:space="preserve"> as displayed on an LCD monitor, and the colour/condition pairing was counterbalanced across participants.</w:t>
      </w:r>
      <w:r w:rsidR="005C5DF0" w:rsidRPr="002E46CE">
        <w:rPr>
          <w:rFonts w:asciiTheme="majorHAnsi" w:hAnsiTheme="majorHAnsi" w:cs="Times New Roman"/>
          <w:color w:val="333333"/>
          <w:sz w:val="22"/>
          <w:szCs w:val="20"/>
          <w:lang w:eastAsia="it-IT"/>
        </w:rPr>
        <w:t xml:space="preserve"> </w:t>
      </w:r>
      <w:r w:rsidRPr="002E46CE">
        <w:rPr>
          <w:rFonts w:asciiTheme="majorHAnsi" w:hAnsiTheme="majorHAnsi" w:cs="Times New Roman"/>
          <w:color w:val="333333"/>
          <w:sz w:val="22"/>
          <w:szCs w:val="20"/>
          <w:lang w:eastAsia="it-IT"/>
        </w:rPr>
        <w:t xml:space="preserve">The </w:t>
      </w:r>
      <w:r w:rsidR="0009058B" w:rsidRPr="002E46CE">
        <w:rPr>
          <w:rFonts w:asciiTheme="majorHAnsi" w:hAnsiTheme="majorHAnsi" w:cs="Times New Roman"/>
          <w:color w:val="333333"/>
          <w:sz w:val="22"/>
          <w:szCs w:val="20"/>
          <w:lang w:eastAsia="it-IT"/>
        </w:rPr>
        <w:t xml:space="preserve">starting </w:t>
      </w:r>
      <w:r w:rsidRPr="002E46CE">
        <w:rPr>
          <w:rFonts w:asciiTheme="majorHAnsi" w:hAnsiTheme="majorHAnsi" w:cs="Times New Roman"/>
          <w:color w:val="333333"/>
          <w:sz w:val="22"/>
          <w:szCs w:val="20"/>
          <w:lang w:eastAsia="it-IT"/>
        </w:rPr>
        <w:t>order of conditions was counterbalanced across participan</w:t>
      </w:r>
      <w:r w:rsidR="0046281A" w:rsidRPr="002E46CE">
        <w:rPr>
          <w:rFonts w:asciiTheme="majorHAnsi" w:hAnsiTheme="majorHAnsi" w:cs="Times New Roman"/>
          <w:color w:val="333333"/>
          <w:sz w:val="22"/>
          <w:szCs w:val="20"/>
          <w:lang w:eastAsia="it-IT"/>
        </w:rPr>
        <w:t>ts and a single run of the task lasted ~</w:t>
      </w:r>
      <w:r w:rsidR="00576D18" w:rsidRPr="002E46CE">
        <w:rPr>
          <w:rFonts w:asciiTheme="majorHAnsi" w:hAnsiTheme="majorHAnsi" w:cs="Times New Roman"/>
          <w:color w:val="333333"/>
          <w:sz w:val="22"/>
          <w:szCs w:val="20"/>
          <w:lang w:eastAsia="it-IT"/>
        </w:rPr>
        <w:t>15</w:t>
      </w:r>
      <w:r w:rsidRPr="002E46CE">
        <w:rPr>
          <w:rFonts w:asciiTheme="majorHAnsi" w:hAnsiTheme="majorHAnsi" w:cs="Times New Roman"/>
          <w:color w:val="333333"/>
          <w:sz w:val="22"/>
          <w:szCs w:val="20"/>
          <w:lang w:eastAsia="it-IT"/>
        </w:rPr>
        <w:t xml:space="preserve"> minutes</w:t>
      </w:r>
      <w:r w:rsidR="00771FD1" w:rsidRPr="002E46CE">
        <w:rPr>
          <w:rFonts w:asciiTheme="majorHAnsi" w:hAnsiTheme="majorHAnsi" w:cs="Times New Roman"/>
          <w:color w:val="333333"/>
          <w:sz w:val="22"/>
          <w:szCs w:val="20"/>
          <w:lang w:eastAsia="it-IT"/>
        </w:rPr>
        <w:t xml:space="preserve"> for </w:t>
      </w:r>
      <w:r w:rsidR="00994BA9">
        <w:rPr>
          <w:rFonts w:asciiTheme="majorHAnsi" w:hAnsiTheme="majorHAnsi" w:cs="Times New Roman"/>
          <w:color w:val="333333"/>
          <w:sz w:val="22"/>
          <w:szCs w:val="20"/>
          <w:lang w:eastAsia="it-IT"/>
        </w:rPr>
        <w:t>Experiment 1</w:t>
      </w:r>
      <w:r w:rsidR="00771FD1" w:rsidRPr="002E46CE">
        <w:rPr>
          <w:rFonts w:asciiTheme="majorHAnsi" w:hAnsiTheme="majorHAnsi" w:cs="Times New Roman"/>
          <w:color w:val="333333"/>
          <w:sz w:val="22"/>
          <w:szCs w:val="20"/>
          <w:lang w:eastAsia="it-IT"/>
        </w:rPr>
        <w:t xml:space="preserve"> and ~</w:t>
      </w:r>
      <w:r w:rsidR="00576D18" w:rsidRPr="002E46CE">
        <w:rPr>
          <w:rFonts w:asciiTheme="majorHAnsi" w:hAnsiTheme="majorHAnsi" w:cs="Times New Roman"/>
          <w:color w:val="333333"/>
          <w:sz w:val="22"/>
          <w:szCs w:val="20"/>
          <w:lang w:eastAsia="it-IT"/>
        </w:rPr>
        <w:t>20</w:t>
      </w:r>
      <w:r w:rsidR="00771FD1" w:rsidRPr="002E46CE">
        <w:rPr>
          <w:rFonts w:asciiTheme="majorHAnsi" w:hAnsiTheme="majorHAnsi" w:cs="Times New Roman"/>
          <w:color w:val="333333"/>
          <w:sz w:val="22"/>
          <w:szCs w:val="20"/>
          <w:lang w:eastAsia="it-IT"/>
        </w:rPr>
        <w:t xml:space="preserve"> minutes for </w:t>
      </w:r>
      <w:r w:rsidR="00994BA9">
        <w:rPr>
          <w:rFonts w:asciiTheme="majorHAnsi" w:hAnsiTheme="majorHAnsi" w:cs="Times New Roman"/>
          <w:color w:val="333333"/>
          <w:sz w:val="22"/>
          <w:szCs w:val="20"/>
          <w:lang w:eastAsia="it-IT"/>
        </w:rPr>
        <w:t>Experiment 2</w:t>
      </w:r>
      <w:r w:rsidR="00771FD1" w:rsidRPr="002E46CE">
        <w:rPr>
          <w:rFonts w:asciiTheme="majorHAnsi" w:hAnsiTheme="majorHAnsi" w:cs="Times New Roman"/>
          <w:color w:val="333333"/>
          <w:sz w:val="22"/>
          <w:szCs w:val="20"/>
          <w:lang w:eastAsia="it-IT"/>
        </w:rPr>
        <w:t xml:space="preserve"> (due to </w:t>
      </w:r>
      <w:r w:rsidR="00146725" w:rsidRPr="002E46CE">
        <w:rPr>
          <w:rFonts w:asciiTheme="majorHAnsi" w:hAnsiTheme="majorHAnsi" w:cs="Times New Roman"/>
          <w:color w:val="333333"/>
          <w:sz w:val="22"/>
          <w:szCs w:val="20"/>
          <w:lang w:eastAsia="it-IT"/>
        </w:rPr>
        <w:t xml:space="preserve">the </w:t>
      </w:r>
      <w:r w:rsidR="00576D18" w:rsidRPr="002E46CE">
        <w:rPr>
          <w:rFonts w:asciiTheme="majorHAnsi" w:hAnsiTheme="majorHAnsi" w:cs="Times New Roman"/>
          <w:color w:val="333333"/>
          <w:sz w:val="22"/>
          <w:szCs w:val="20"/>
          <w:lang w:eastAsia="it-IT"/>
        </w:rPr>
        <w:t>addition</w:t>
      </w:r>
      <w:r w:rsidR="00146725" w:rsidRPr="002E46CE">
        <w:rPr>
          <w:rFonts w:asciiTheme="majorHAnsi" w:hAnsiTheme="majorHAnsi" w:cs="Times New Roman"/>
          <w:color w:val="333333"/>
          <w:sz w:val="22"/>
          <w:szCs w:val="20"/>
          <w:lang w:eastAsia="it-IT"/>
        </w:rPr>
        <w:t xml:space="preserve"> of </w:t>
      </w:r>
      <w:r w:rsidR="00771FD1" w:rsidRPr="002E46CE">
        <w:rPr>
          <w:rFonts w:asciiTheme="majorHAnsi" w:hAnsiTheme="majorHAnsi" w:cs="Times New Roman"/>
          <w:color w:val="333333"/>
          <w:sz w:val="22"/>
          <w:szCs w:val="20"/>
          <w:lang w:eastAsia="it-IT"/>
        </w:rPr>
        <w:t>thought probes)</w:t>
      </w:r>
      <w:r w:rsidRPr="002E46CE">
        <w:rPr>
          <w:rFonts w:asciiTheme="majorHAnsi" w:hAnsiTheme="majorHAnsi" w:cs="Times New Roman"/>
          <w:color w:val="333333"/>
          <w:sz w:val="22"/>
          <w:szCs w:val="20"/>
          <w:lang w:eastAsia="it-IT"/>
        </w:rPr>
        <w:t xml:space="preserve">. </w:t>
      </w:r>
      <w:r w:rsidR="0046281A" w:rsidRPr="002E46CE">
        <w:rPr>
          <w:rFonts w:asciiTheme="majorHAnsi" w:hAnsiTheme="majorHAnsi" w:cs="Times New Roman"/>
          <w:color w:val="333333"/>
          <w:sz w:val="22"/>
          <w:szCs w:val="20"/>
          <w:lang w:eastAsia="it-IT"/>
        </w:rPr>
        <w:t xml:space="preserve">Each participant </w:t>
      </w:r>
      <w:r w:rsidR="002F6E18" w:rsidRPr="002E46CE">
        <w:rPr>
          <w:rFonts w:asciiTheme="majorHAnsi" w:hAnsiTheme="majorHAnsi" w:cs="Times New Roman"/>
          <w:color w:val="333333"/>
          <w:sz w:val="22"/>
          <w:szCs w:val="20"/>
          <w:lang w:eastAsia="it-IT"/>
        </w:rPr>
        <w:t>completed</w:t>
      </w:r>
      <w:r w:rsidR="00146725" w:rsidRPr="002E46CE">
        <w:rPr>
          <w:rFonts w:asciiTheme="majorHAnsi" w:hAnsiTheme="majorHAnsi" w:cs="Times New Roman"/>
          <w:color w:val="333333"/>
          <w:sz w:val="22"/>
          <w:szCs w:val="20"/>
          <w:lang w:eastAsia="it-IT"/>
        </w:rPr>
        <w:t xml:space="preserve"> two runs for study </w:t>
      </w:r>
      <w:r w:rsidR="00A522DF" w:rsidRPr="002E46CE">
        <w:rPr>
          <w:rFonts w:asciiTheme="majorHAnsi" w:hAnsiTheme="majorHAnsi" w:cs="Times New Roman"/>
          <w:color w:val="333333"/>
          <w:sz w:val="22"/>
          <w:szCs w:val="20"/>
          <w:lang w:eastAsia="it-IT"/>
        </w:rPr>
        <w:t>1</w:t>
      </w:r>
      <w:r w:rsidR="00044FB8" w:rsidRPr="002E46CE">
        <w:rPr>
          <w:rFonts w:asciiTheme="majorHAnsi" w:hAnsiTheme="majorHAnsi" w:cs="Times New Roman"/>
          <w:color w:val="333333"/>
          <w:sz w:val="22"/>
          <w:szCs w:val="20"/>
          <w:lang w:eastAsia="it-IT"/>
        </w:rPr>
        <w:t>,</w:t>
      </w:r>
      <w:r w:rsidR="00146725" w:rsidRPr="002E46CE">
        <w:rPr>
          <w:rFonts w:asciiTheme="majorHAnsi" w:hAnsiTheme="majorHAnsi" w:cs="Times New Roman"/>
          <w:color w:val="333333"/>
          <w:sz w:val="22"/>
          <w:szCs w:val="20"/>
          <w:lang w:eastAsia="it-IT"/>
        </w:rPr>
        <w:t xml:space="preserve"> and</w:t>
      </w:r>
      <w:r w:rsidR="0046281A" w:rsidRPr="002E46CE">
        <w:rPr>
          <w:rFonts w:asciiTheme="majorHAnsi" w:hAnsiTheme="majorHAnsi" w:cs="Times New Roman"/>
          <w:color w:val="333333"/>
          <w:sz w:val="22"/>
          <w:szCs w:val="20"/>
          <w:lang w:eastAsia="it-IT"/>
        </w:rPr>
        <w:t xml:space="preserve"> </w:t>
      </w:r>
      <w:r w:rsidR="00044FB8" w:rsidRPr="002E46CE">
        <w:rPr>
          <w:rFonts w:asciiTheme="majorHAnsi" w:hAnsiTheme="majorHAnsi" w:cs="Times New Roman"/>
          <w:color w:val="333333"/>
          <w:sz w:val="22"/>
          <w:szCs w:val="20"/>
          <w:lang w:eastAsia="it-IT"/>
        </w:rPr>
        <w:t>two to six</w:t>
      </w:r>
      <w:r w:rsidR="0046281A" w:rsidRPr="002E46CE">
        <w:rPr>
          <w:rFonts w:asciiTheme="majorHAnsi" w:hAnsiTheme="majorHAnsi" w:cs="Times New Roman"/>
          <w:color w:val="333333"/>
          <w:sz w:val="22"/>
          <w:szCs w:val="20"/>
          <w:lang w:eastAsia="it-IT"/>
        </w:rPr>
        <w:t xml:space="preserve"> runs </w:t>
      </w:r>
      <w:r w:rsidR="00193023" w:rsidRPr="002E46CE">
        <w:rPr>
          <w:rFonts w:asciiTheme="majorHAnsi" w:hAnsiTheme="majorHAnsi" w:cs="Times New Roman"/>
          <w:color w:val="333333"/>
          <w:sz w:val="22"/>
          <w:szCs w:val="20"/>
          <w:lang w:eastAsia="it-IT"/>
        </w:rPr>
        <w:t xml:space="preserve">in the span of three different days (two </w:t>
      </w:r>
      <w:r w:rsidR="008458B7" w:rsidRPr="002E46CE">
        <w:rPr>
          <w:rFonts w:asciiTheme="majorHAnsi" w:hAnsiTheme="majorHAnsi" w:cs="Times New Roman"/>
          <w:color w:val="333333"/>
          <w:sz w:val="22"/>
          <w:szCs w:val="20"/>
          <w:lang w:eastAsia="it-IT"/>
        </w:rPr>
        <w:t xml:space="preserve">sessions </w:t>
      </w:r>
      <w:r w:rsidR="00DE327E" w:rsidRPr="002E46CE">
        <w:rPr>
          <w:rFonts w:asciiTheme="majorHAnsi" w:hAnsiTheme="majorHAnsi" w:cs="Times New Roman"/>
          <w:color w:val="333333"/>
          <w:sz w:val="22"/>
          <w:szCs w:val="20"/>
          <w:lang w:eastAsia="it-IT"/>
        </w:rPr>
        <w:t>a</w:t>
      </w:r>
      <w:r w:rsidR="00193023" w:rsidRPr="002E46CE">
        <w:rPr>
          <w:rFonts w:asciiTheme="majorHAnsi" w:hAnsiTheme="majorHAnsi" w:cs="Times New Roman"/>
          <w:color w:val="333333"/>
          <w:sz w:val="22"/>
          <w:szCs w:val="20"/>
          <w:lang w:eastAsia="it-IT"/>
        </w:rPr>
        <w:t xml:space="preserve"> day)</w:t>
      </w:r>
      <w:r w:rsidR="00146725" w:rsidRPr="002E46CE">
        <w:rPr>
          <w:rFonts w:asciiTheme="majorHAnsi" w:hAnsiTheme="majorHAnsi" w:cs="Times New Roman"/>
          <w:color w:val="333333"/>
          <w:sz w:val="22"/>
          <w:szCs w:val="20"/>
          <w:lang w:eastAsia="it-IT"/>
        </w:rPr>
        <w:t xml:space="preserve"> for study </w:t>
      </w:r>
      <w:r w:rsidR="00A522DF" w:rsidRPr="002E46CE">
        <w:rPr>
          <w:rFonts w:asciiTheme="majorHAnsi" w:hAnsiTheme="majorHAnsi" w:cs="Times New Roman"/>
          <w:color w:val="333333"/>
          <w:sz w:val="22"/>
          <w:szCs w:val="20"/>
          <w:lang w:eastAsia="it-IT"/>
        </w:rPr>
        <w:t>2</w:t>
      </w:r>
      <w:r w:rsidR="008D1844" w:rsidRPr="002E46CE">
        <w:rPr>
          <w:rFonts w:asciiTheme="majorHAnsi" w:hAnsiTheme="majorHAnsi" w:cs="Times New Roman"/>
          <w:color w:val="333333"/>
          <w:sz w:val="22"/>
          <w:szCs w:val="20"/>
          <w:lang w:eastAsia="it-IT"/>
        </w:rPr>
        <w:t>.</w:t>
      </w:r>
      <w:r w:rsidR="005C5DF0" w:rsidRPr="002E46CE">
        <w:rPr>
          <w:rFonts w:asciiTheme="majorHAnsi" w:hAnsiTheme="majorHAnsi" w:cs="Times New Roman"/>
          <w:color w:val="333333"/>
          <w:sz w:val="22"/>
          <w:szCs w:val="20"/>
          <w:lang w:eastAsia="it-IT"/>
        </w:rPr>
        <w:t xml:space="preserve"> </w:t>
      </w:r>
      <w:r w:rsidR="00A320CF" w:rsidRPr="002E46CE">
        <w:rPr>
          <w:rFonts w:asciiTheme="majorHAnsi" w:hAnsiTheme="majorHAnsi" w:cs="Times New Roman"/>
          <w:color w:val="333333"/>
          <w:sz w:val="22"/>
          <w:szCs w:val="20"/>
          <w:lang w:eastAsia="it-IT"/>
        </w:rPr>
        <w:t>Presentation rate of the stimuli wa</w:t>
      </w:r>
      <w:r w:rsidR="00B663FB" w:rsidRPr="002E46CE">
        <w:rPr>
          <w:rFonts w:asciiTheme="majorHAnsi" w:hAnsiTheme="majorHAnsi" w:cs="Times New Roman"/>
          <w:color w:val="333333"/>
          <w:sz w:val="22"/>
          <w:szCs w:val="20"/>
          <w:lang w:eastAsia="it-IT"/>
        </w:rPr>
        <w:t>s jittered in the following way: f</w:t>
      </w:r>
      <w:r w:rsidR="005739B4" w:rsidRPr="002E46CE">
        <w:rPr>
          <w:rFonts w:asciiTheme="majorHAnsi" w:hAnsiTheme="majorHAnsi" w:cs="Times New Roman"/>
          <w:color w:val="333333"/>
          <w:sz w:val="22"/>
          <w:szCs w:val="20"/>
          <w:lang w:eastAsia="it-IT"/>
        </w:rPr>
        <w:t>ixation crosses ranged from 1.8-2.2</w:t>
      </w:r>
      <w:r w:rsidR="00A320CF" w:rsidRPr="002E46CE">
        <w:rPr>
          <w:rFonts w:asciiTheme="majorHAnsi" w:hAnsiTheme="majorHAnsi" w:cs="Times New Roman"/>
          <w:color w:val="333333"/>
          <w:sz w:val="22"/>
          <w:szCs w:val="20"/>
          <w:lang w:eastAsia="it-IT"/>
        </w:rPr>
        <w:t xml:space="preserve"> seconds </w:t>
      </w:r>
      <w:r w:rsidR="005739B4" w:rsidRPr="002E46CE">
        <w:rPr>
          <w:rFonts w:asciiTheme="majorHAnsi" w:hAnsiTheme="majorHAnsi" w:cs="Times New Roman"/>
          <w:color w:val="333333"/>
          <w:sz w:val="22"/>
          <w:szCs w:val="20"/>
          <w:lang w:eastAsia="it-IT"/>
        </w:rPr>
        <w:t xml:space="preserve">(average 2s) </w:t>
      </w:r>
      <w:r w:rsidR="00C11C6E" w:rsidRPr="002E46CE">
        <w:rPr>
          <w:rFonts w:asciiTheme="majorHAnsi" w:hAnsiTheme="majorHAnsi" w:cs="Times New Roman"/>
          <w:color w:val="333333"/>
          <w:sz w:val="22"/>
          <w:szCs w:val="20"/>
          <w:lang w:eastAsia="it-IT"/>
        </w:rPr>
        <w:t>in steps of 0.05</w:t>
      </w:r>
      <w:r w:rsidR="00A320CF" w:rsidRPr="002E46CE">
        <w:rPr>
          <w:rFonts w:asciiTheme="majorHAnsi" w:hAnsiTheme="majorHAnsi" w:cs="Times New Roman"/>
          <w:color w:val="333333"/>
          <w:sz w:val="22"/>
          <w:szCs w:val="20"/>
          <w:lang w:eastAsia="it-IT"/>
        </w:rPr>
        <w:t>s, Non-targets were varied from 1</w:t>
      </w:r>
      <w:r w:rsidR="005739B4" w:rsidRPr="002E46CE">
        <w:rPr>
          <w:rFonts w:asciiTheme="majorHAnsi" w:hAnsiTheme="majorHAnsi" w:cs="Times New Roman"/>
          <w:color w:val="333333"/>
          <w:sz w:val="22"/>
          <w:szCs w:val="20"/>
          <w:lang w:eastAsia="it-IT"/>
        </w:rPr>
        <w:t>.3–1.7</w:t>
      </w:r>
      <w:r w:rsidR="00A320CF" w:rsidRPr="002E46CE">
        <w:rPr>
          <w:rFonts w:asciiTheme="majorHAnsi" w:hAnsiTheme="majorHAnsi" w:cs="Times New Roman"/>
          <w:color w:val="333333"/>
          <w:sz w:val="22"/>
          <w:szCs w:val="20"/>
          <w:lang w:eastAsia="it-IT"/>
        </w:rPr>
        <w:t xml:space="preserve"> seconds</w:t>
      </w:r>
      <w:r w:rsidR="005739B4" w:rsidRPr="002E46CE">
        <w:rPr>
          <w:rFonts w:asciiTheme="majorHAnsi" w:hAnsiTheme="majorHAnsi" w:cs="Times New Roman"/>
          <w:color w:val="333333"/>
          <w:sz w:val="22"/>
          <w:szCs w:val="20"/>
          <w:lang w:eastAsia="it-IT"/>
        </w:rPr>
        <w:t xml:space="preserve"> (average 1.5s)</w:t>
      </w:r>
      <w:r w:rsidR="00C11C6E" w:rsidRPr="002E46CE">
        <w:rPr>
          <w:rFonts w:asciiTheme="majorHAnsi" w:hAnsiTheme="majorHAnsi" w:cs="Times New Roman"/>
          <w:color w:val="333333"/>
          <w:sz w:val="22"/>
          <w:szCs w:val="20"/>
          <w:lang w:eastAsia="it-IT"/>
        </w:rPr>
        <w:t xml:space="preserve"> in steps of 0.05</w:t>
      </w:r>
      <w:r w:rsidR="008A2227" w:rsidRPr="002E46CE">
        <w:rPr>
          <w:rFonts w:asciiTheme="majorHAnsi" w:hAnsiTheme="majorHAnsi" w:cs="Times New Roman"/>
          <w:color w:val="333333"/>
          <w:sz w:val="22"/>
          <w:szCs w:val="20"/>
          <w:lang w:eastAsia="it-IT"/>
        </w:rPr>
        <w:t>s. Target durations</w:t>
      </w:r>
      <w:r w:rsidR="00A320CF" w:rsidRPr="002E46CE">
        <w:rPr>
          <w:rFonts w:asciiTheme="majorHAnsi" w:hAnsiTheme="majorHAnsi" w:cs="Times New Roman"/>
          <w:color w:val="333333"/>
          <w:sz w:val="22"/>
          <w:szCs w:val="20"/>
          <w:lang w:eastAsia="it-IT"/>
        </w:rPr>
        <w:t xml:space="preserve"> </w:t>
      </w:r>
      <w:r w:rsidR="00C11C6E" w:rsidRPr="002E46CE">
        <w:rPr>
          <w:rFonts w:asciiTheme="majorHAnsi" w:hAnsiTheme="majorHAnsi" w:cs="Times New Roman"/>
          <w:color w:val="333333"/>
          <w:sz w:val="22"/>
          <w:szCs w:val="20"/>
          <w:lang w:eastAsia="it-IT"/>
        </w:rPr>
        <w:t>ranged from 2.1-2.5 seconds (average 2.3s) in steps of 0.05s</w:t>
      </w:r>
      <w:r w:rsidR="00AE14E3" w:rsidRPr="002E46CE">
        <w:rPr>
          <w:rFonts w:asciiTheme="majorHAnsi" w:hAnsiTheme="majorHAnsi" w:cs="Times New Roman"/>
          <w:color w:val="333333"/>
          <w:sz w:val="22"/>
          <w:szCs w:val="20"/>
          <w:lang w:eastAsia="it-IT"/>
        </w:rPr>
        <w:t xml:space="preserve"> and lasted for the full duration, regardless of participant response. </w:t>
      </w:r>
    </w:p>
    <w:p w14:paraId="04AC29CB" w14:textId="2B5BC89C" w:rsidR="00DC1B39" w:rsidRDefault="00DC1B39" w:rsidP="00A320CF">
      <w:pPr>
        <w:shd w:val="clear" w:color="auto" w:fill="FFFFFF"/>
        <w:spacing w:beforeLines="1" w:before="2" w:afterLines="1" w:after="2" w:line="360" w:lineRule="auto"/>
        <w:jc w:val="both"/>
        <w:rPr>
          <w:rFonts w:asciiTheme="majorHAnsi" w:hAnsiTheme="majorHAnsi" w:cs="Times New Roman"/>
          <w:color w:val="333333"/>
          <w:sz w:val="22"/>
          <w:szCs w:val="20"/>
          <w:lang w:eastAsia="it-IT"/>
        </w:rPr>
      </w:pPr>
    </w:p>
    <w:p w14:paraId="7B2BD5C5" w14:textId="5BDA79A9" w:rsidR="00DC1B39" w:rsidRPr="002E46CE" w:rsidRDefault="00DC1B39" w:rsidP="00A320CF">
      <w:pPr>
        <w:shd w:val="clear" w:color="auto" w:fill="FFFFFF"/>
        <w:spacing w:beforeLines="1" w:before="2" w:afterLines="1" w:after="2" w:line="360" w:lineRule="auto"/>
        <w:jc w:val="both"/>
        <w:rPr>
          <w:rFonts w:asciiTheme="majorHAnsi" w:hAnsiTheme="majorHAnsi" w:cs="Times New Roman"/>
          <w:color w:val="333333"/>
          <w:sz w:val="22"/>
          <w:szCs w:val="20"/>
          <w:lang w:eastAsia="it-IT"/>
        </w:rPr>
      </w:pPr>
      <w:r>
        <w:rPr>
          <w:rFonts w:asciiTheme="majorHAnsi" w:hAnsiTheme="majorHAnsi" w:cs="Times New Roman"/>
          <w:noProof/>
          <w:color w:val="333333"/>
          <w:sz w:val="22"/>
          <w:szCs w:val="20"/>
          <w:lang w:eastAsia="en-GB"/>
        </w:rPr>
        <w:lastRenderedPageBreak/>
        <w:drawing>
          <wp:inline distT="0" distB="0" distL="0" distR="0" wp14:anchorId="677A2621" wp14:editId="32AEA0AC">
            <wp:extent cx="6116320" cy="65525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6552565"/>
                    </a:xfrm>
                    <a:prstGeom prst="rect">
                      <a:avLst/>
                    </a:prstGeom>
                  </pic:spPr>
                </pic:pic>
              </a:graphicData>
            </a:graphic>
          </wp:inline>
        </w:drawing>
      </w:r>
    </w:p>
    <w:p w14:paraId="57D0FDCF" w14:textId="671E5452" w:rsidR="00A320CF" w:rsidRPr="002E46CE" w:rsidRDefault="00A320CF" w:rsidP="00795A9C">
      <w:pPr>
        <w:shd w:val="clear" w:color="auto" w:fill="FFFFFF"/>
        <w:spacing w:beforeLines="1" w:before="2" w:afterLines="1" w:after="2" w:line="360" w:lineRule="auto"/>
        <w:jc w:val="both"/>
        <w:rPr>
          <w:rFonts w:asciiTheme="majorHAnsi" w:hAnsiTheme="majorHAnsi" w:cs="Times New Roman"/>
          <w:b/>
          <w:color w:val="333333"/>
          <w:sz w:val="22"/>
          <w:szCs w:val="20"/>
          <w:lang w:eastAsia="it-IT"/>
        </w:rPr>
      </w:pPr>
    </w:p>
    <w:p w14:paraId="7FFA8227" w14:textId="7C28AEFB" w:rsidR="004B1123" w:rsidRPr="002E46CE" w:rsidRDefault="002724DE" w:rsidP="00795A9C">
      <w:pPr>
        <w:shd w:val="clear" w:color="auto" w:fill="FFFFFF"/>
        <w:spacing w:beforeLines="1" w:before="2" w:afterLines="1" w:after="2" w:line="360" w:lineRule="auto"/>
        <w:jc w:val="both"/>
        <w:rPr>
          <w:rFonts w:asciiTheme="majorHAnsi" w:hAnsiTheme="majorHAnsi" w:cs="Times New Roman"/>
          <w:color w:val="333333"/>
          <w:sz w:val="22"/>
          <w:szCs w:val="20"/>
          <w:u w:val="single"/>
          <w:lang w:eastAsia="it-IT"/>
        </w:rPr>
      </w:pPr>
      <w:r>
        <w:rPr>
          <w:rFonts w:asciiTheme="majorHAnsi" w:hAnsiTheme="majorHAnsi" w:cs="Times New Roman"/>
          <w:color w:val="333333"/>
          <w:sz w:val="22"/>
          <w:szCs w:val="20"/>
          <w:u w:val="single"/>
          <w:lang w:eastAsia="it-IT"/>
        </w:rPr>
        <w:t xml:space="preserve">2.2 </w:t>
      </w:r>
      <w:r w:rsidR="007B122A">
        <w:rPr>
          <w:rFonts w:asciiTheme="majorHAnsi" w:hAnsiTheme="majorHAnsi" w:cs="Times New Roman"/>
          <w:color w:val="333333"/>
          <w:sz w:val="22"/>
          <w:szCs w:val="20"/>
          <w:u w:val="single"/>
          <w:lang w:eastAsia="it-IT"/>
        </w:rPr>
        <w:t>Multi-</w:t>
      </w:r>
      <w:r w:rsidR="00CB3F23" w:rsidRPr="002E46CE">
        <w:rPr>
          <w:rFonts w:asciiTheme="majorHAnsi" w:hAnsiTheme="majorHAnsi" w:cs="Times New Roman"/>
          <w:color w:val="333333"/>
          <w:sz w:val="22"/>
          <w:szCs w:val="20"/>
          <w:u w:val="single"/>
          <w:lang w:eastAsia="it-IT"/>
        </w:rPr>
        <w:t xml:space="preserve">Dimensional </w:t>
      </w:r>
      <w:r w:rsidR="00AE7641" w:rsidRPr="002E46CE">
        <w:rPr>
          <w:rFonts w:asciiTheme="majorHAnsi" w:hAnsiTheme="majorHAnsi" w:cs="Times New Roman"/>
          <w:color w:val="333333"/>
          <w:sz w:val="22"/>
          <w:szCs w:val="20"/>
          <w:u w:val="single"/>
          <w:lang w:eastAsia="it-IT"/>
        </w:rPr>
        <w:t>Experience S</w:t>
      </w:r>
      <w:r w:rsidR="00102F4E" w:rsidRPr="002E46CE">
        <w:rPr>
          <w:rFonts w:asciiTheme="majorHAnsi" w:hAnsiTheme="majorHAnsi" w:cs="Times New Roman"/>
          <w:color w:val="333333"/>
          <w:sz w:val="22"/>
          <w:szCs w:val="20"/>
          <w:u w:val="single"/>
          <w:lang w:eastAsia="it-IT"/>
        </w:rPr>
        <w:t>ampling</w:t>
      </w:r>
      <w:r w:rsidR="00AE7641" w:rsidRPr="002E46CE">
        <w:rPr>
          <w:rFonts w:asciiTheme="majorHAnsi" w:hAnsiTheme="majorHAnsi" w:cs="Times New Roman"/>
          <w:color w:val="333333"/>
          <w:sz w:val="22"/>
          <w:szCs w:val="20"/>
          <w:u w:val="single"/>
          <w:lang w:eastAsia="it-IT"/>
        </w:rPr>
        <w:t xml:space="preserve"> (</w:t>
      </w:r>
      <w:r w:rsidR="00994BA9">
        <w:rPr>
          <w:rFonts w:asciiTheme="majorHAnsi" w:hAnsiTheme="majorHAnsi" w:cs="Times New Roman"/>
          <w:color w:val="333333"/>
          <w:sz w:val="22"/>
          <w:szCs w:val="20"/>
          <w:u w:val="single"/>
          <w:lang w:eastAsia="it-IT"/>
        </w:rPr>
        <w:t>Experiment 2</w:t>
      </w:r>
      <w:r w:rsidR="00AE7641" w:rsidRPr="002E46CE">
        <w:rPr>
          <w:rFonts w:asciiTheme="majorHAnsi" w:hAnsiTheme="majorHAnsi" w:cs="Times New Roman"/>
          <w:color w:val="333333"/>
          <w:sz w:val="22"/>
          <w:szCs w:val="20"/>
          <w:u w:val="single"/>
          <w:lang w:eastAsia="it-IT"/>
        </w:rPr>
        <w:t>)</w:t>
      </w:r>
    </w:p>
    <w:p w14:paraId="23B6CD30" w14:textId="30E3429C" w:rsidR="007D45A4" w:rsidRDefault="004B1123" w:rsidP="00795A9C">
      <w:pPr>
        <w:shd w:val="clear" w:color="auto" w:fill="FFFFFF"/>
        <w:spacing w:beforeLines="1" w:before="2" w:afterLines="1" w:after="2" w:line="360" w:lineRule="auto"/>
        <w:jc w:val="both"/>
        <w:rPr>
          <w:rFonts w:asciiTheme="majorHAnsi" w:hAnsiTheme="majorHAnsi" w:cs="Times New Roman"/>
          <w:color w:val="333333"/>
          <w:sz w:val="22"/>
          <w:szCs w:val="20"/>
          <w:lang w:eastAsia="it-IT"/>
        </w:rPr>
      </w:pPr>
      <w:r w:rsidRPr="002E46CE">
        <w:rPr>
          <w:rFonts w:asciiTheme="majorHAnsi" w:hAnsiTheme="majorHAnsi" w:cs="Times New Roman"/>
          <w:color w:val="333333"/>
          <w:sz w:val="22"/>
          <w:szCs w:val="20"/>
          <w:lang w:eastAsia="it-IT"/>
        </w:rPr>
        <w:t>In order to sample participants’ ongoing experiences</w:t>
      </w:r>
      <w:r w:rsidR="005B0A80" w:rsidRPr="002E46CE">
        <w:rPr>
          <w:rFonts w:asciiTheme="majorHAnsi" w:hAnsiTheme="majorHAnsi" w:cs="Times New Roman"/>
          <w:color w:val="333333"/>
          <w:sz w:val="22"/>
          <w:szCs w:val="20"/>
          <w:lang w:eastAsia="it-IT"/>
        </w:rPr>
        <w:t xml:space="preserve"> in </w:t>
      </w:r>
      <w:r w:rsidR="00994BA9">
        <w:rPr>
          <w:rFonts w:asciiTheme="majorHAnsi" w:hAnsiTheme="majorHAnsi" w:cs="Times New Roman"/>
          <w:color w:val="333333"/>
          <w:sz w:val="22"/>
          <w:szCs w:val="20"/>
          <w:lang w:eastAsia="it-IT"/>
        </w:rPr>
        <w:t>Experiment 2</w:t>
      </w:r>
      <w:r w:rsidR="005B0A80" w:rsidRPr="002E46CE">
        <w:rPr>
          <w:rFonts w:asciiTheme="majorHAnsi" w:hAnsiTheme="majorHAnsi" w:cs="Times New Roman"/>
          <w:color w:val="333333"/>
          <w:sz w:val="22"/>
          <w:szCs w:val="20"/>
          <w:lang w:eastAsia="it-IT"/>
        </w:rPr>
        <w:t>,</w:t>
      </w:r>
      <w:r w:rsidRPr="002E46CE">
        <w:rPr>
          <w:rFonts w:asciiTheme="majorHAnsi" w:hAnsiTheme="majorHAnsi" w:cs="Times New Roman"/>
          <w:color w:val="333333"/>
          <w:sz w:val="22"/>
          <w:szCs w:val="20"/>
          <w:lang w:eastAsia="it-IT"/>
        </w:rPr>
        <w:t xml:space="preserve"> we used a probe-caught, experience sampling method</w:t>
      </w:r>
      <w:r w:rsidR="00470653">
        <w:rPr>
          <w:rFonts w:asciiTheme="majorHAnsi" w:hAnsiTheme="majorHAnsi" w:cs="Times New Roman"/>
          <w:color w:val="333333"/>
          <w:sz w:val="22"/>
          <w:szCs w:val="20"/>
          <w:lang w:eastAsia="it-IT"/>
        </w:rPr>
        <w:t xml:space="preserve"> </w:t>
      </w:r>
      <w:r w:rsidR="00470653">
        <w:rPr>
          <w:rFonts w:asciiTheme="majorHAnsi" w:hAnsiTheme="majorHAnsi" w:cs="Times New Roman"/>
          <w:color w:val="333333"/>
          <w:sz w:val="22"/>
          <w:szCs w:val="20"/>
          <w:lang w:eastAsia="it-IT"/>
        </w:rPr>
        <w:fldChar w:fldCharType="begin" w:fldLock="1"/>
      </w:r>
      <w:r w:rsidR="00CD6F39">
        <w:rPr>
          <w:rFonts w:asciiTheme="majorHAnsi" w:hAnsiTheme="majorHAnsi" w:cs="Times New Roman"/>
          <w:color w:val="333333"/>
          <w:sz w:val="22"/>
          <w:szCs w:val="20"/>
          <w:lang w:eastAsia="it-IT"/>
        </w:rPr>
        <w:instrText>ADDIN CSL_CITATION { "citationItems" : [ { "id" : "ITEM-1", "itemData" : { "DOI" : "10.1126/science.1103572", "ISBN" : "0036807510959203", "ISSN" : "1095-9203; 0036-8075", "PMID" : "15576620", "abstract" : "The Day Reconstruction Method (DRM) assesses how people spend their time and how they experience the various activities and settings of their lives, combining features of time-budget measurement and experience sampling. Participants systematically reconstruct their activities and experiences of the preceding day with procedures designed to reduce recall biases. The DRM's utility is shown by documenting close correspondences between the DRM reports of 909 employed women and established results from experience sampling. An analysis of the hedonic treadmill shows the DRM's potential for well-being research.", "author" : [ { "dropping-particle" : "", "family" : "Kahneman", "given" : "D", "non-dropping-particle" : "", "parse-names" : false, "suffix" : "" }, { "dropping-particle" : "", "family" : "Krueger", "given" : "A B", "non-dropping-particle" : "", "parse-names" : false, "suffix" : "" }, { "dropping-particle" : "", "family" : "Schkade", "given" : "D A", "non-dropping-particle" : "", "parse-names" : false, "suffix" : "" }, { "dropping-particle" : "", "family" : "Schwarz", "given" : "N", "non-dropping-particle" : "", "parse-names" : false, "suffix" : "" }, { "dropping-particle" : "", "family" : "Stone", "given" : "A A", "non-dropping-particle" : "", "parse-names" : false, "suffix" : "" } ], "container-title" : "Science", "id" : "ITEM-1", "issue" : "5702", "issued" : { "date-parts" : [ [ "2004" ] ] }, "page" : "1776-1780", "title" : "A survey method for characterizing daily life experience: The day reconstruction method", "type" : "article-journal", "volume" : "306" }, "uris" : [ "http://www.mendeley.com/documents/?uuid=c3b21a5d-3373-419b-bd9a-220f5726b934" ] }, { "id" : "ITEM-2", "itemData" : { "DOI" : "10.1037/0033-2909.132.6.946", "ISBN" : "1939-1455\\n0033-2909", "ISSN" : "0033-2909", "PMID" : "17073528", "abstract" : "This article reviews the hypothesis that mind wandering can be integrated into executive models of attention. Evidence suggests that mind wandering shares many similarities with traditional notions of executive control. When mind wandering occurs, the executive components of attention appear to shift away from the primary task, leading to failures in task performance and superficial representations of the external environment. One challenge for incorporating mind wandering into standard executive models is that it often occurs in the absence of explicit intention--a hallmark of controlled processing. However, mind wandering, like other goal-related processes, can be engaged without explicit awareness; thus, mind wandering can be seen as a goal-driven process, albeit one that is not directed toward the primary task.", "author" : [ { "dropping-particle" : "", "family" : "Smallwood", "given" : "Jonathan", "non-dropping-particle" : "", "parse-names" : false, "suffix" : "" }, { "dropping-particle" : "", "family" : "Schooler", "given" : "Jonathan W", "non-dropping-particle" : "", "parse-names" : false, "suffix" : "" } ], "container-title" : "Psychological bulletin", "id" : "ITEM-2", "issue" : "6", "issued" : { "date-parts" : [ [ "2006" ] ] }, "page" : "946-958", "title" : "The restless mind.", "type" : "article-journal", "volume" : "132" }, "uris" : [ "http://www.mendeley.com/documents/?uuid=fd0cd2a6-ce48-4961-adf2-4265d76d478f" ] } ], "mendeley" : { "formattedCitation" : "(Kahneman, Krueger, Schkade, Schwarz, &amp; Stone, 2004; Smallwood &amp; Schooler, 2006)", "manualFormatting" : "(Kahneman et al., 2004; Smallwood &amp; Schooler, 2006)", "plainTextFormattedCitation" : "(Kahneman, Krueger, Schkade, Schwarz, &amp; Stone, 2004; Smallwood &amp; Schooler, 2006)", "previouslyFormattedCitation" : "(Kahneman, Krueger, Schkade, Schwarz, &amp; Stone, 2004; Smallwood &amp; Schooler, 2006)" }, "properties" : { "noteIndex" : 0 }, "schema" : "https://github.com/citation-style-language/schema/raw/master/csl-citation.json" }</w:instrText>
      </w:r>
      <w:r w:rsidR="00470653">
        <w:rPr>
          <w:rFonts w:asciiTheme="majorHAnsi" w:hAnsiTheme="majorHAnsi" w:cs="Times New Roman"/>
          <w:color w:val="333333"/>
          <w:sz w:val="22"/>
          <w:szCs w:val="20"/>
          <w:lang w:eastAsia="it-IT"/>
        </w:rPr>
        <w:fldChar w:fldCharType="separate"/>
      </w:r>
      <w:r w:rsidR="00470653" w:rsidRPr="00470653">
        <w:rPr>
          <w:rFonts w:asciiTheme="majorHAnsi" w:hAnsiTheme="majorHAnsi" w:cs="Times New Roman"/>
          <w:noProof/>
          <w:color w:val="333333"/>
          <w:sz w:val="22"/>
          <w:szCs w:val="20"/>
          <w:lang w:eastAsia="it-IT"/>
        </w:rPr>
        <w:t>(Kahneman</w:t>
      </w:r>
      <w:r w:rsidR="004039E9">
        <w:rPr>
          <w:rFonts w:asciiTheme="majorHAnsi" w:hAnsiTheme="majorHAnsi" w:cs="Times New Roman"/>
          <w:noProof/>
          <w:color w:val="333333"/>
          <w:sz w:val="22"/>
          <w:szCs w:val="20"/>
          <w:lang w:eastAsia="it-IT"/>
        </w:rPr>
        <w:t xml:space="preserve"> et al.</w:t>
      </w:r>
      <w:r w:rsidR="00470653" w:rsidRPr="00470653">
        <w:rPr>
          <w:rFonts w:asciiTheme="majorHAnsi" w:hAnsiTheme="majorHAnsi" w:cs="Times New Roman"/>
          <w:noProof/>
          <w:color w:val="333333"/>
          <w:sz w:val="22"/>
          <w:szCs w:val="20"/>
          <w:lang w:eastAsia="it-IT"/>
        </w:rPr>
        <w:t>, 2004; Smallwood &amp; Schooler, 2006)</w:t>
      </w:r>
      <w:r w:rsidR="00470653">
        <w:rPr>
          <w:rFonts w:asciiTheme="majorHAnsi" w:hAnsiTheme="majorHAnsi" w:cs="Times New Roman"/>
          <w:color w:val="333333"/>
          <w:sz w:val="22"/>
          <w:szCs w:val="20"/>
          <w:lang w:eastAsia="it-IT"/>
        </w:rPr>
        <w:fldChar w:fldCharType="end"/>
      </w:r>
      <w:r w:rsidRPr="002E46CE">
        <w:rPr>
          <w:rFonts w:asciiTheme="majorHAnsi" w:hAnsiTheme="majorHAnsi" w:cs="Times New Roman"/>
          <w:color w:val="333333"/>
          <w:sz w:val="22"/>
          <w:szCs w:val="20"/>
          <w:lang w:eastAsia="it-IT"/>
        </w:rPr>
        <w:t>.</w:t>
      </w:r>
      <w:r w:rsidR="0046281A" w:rsidRPr="002E46CE">
        <w:rPr>
          <w:rFonts w:asciiTheme="majorHAnsi" w:hAnsiTheme="majorHAnsi" w:cs="Times New Roman"/>
          <w:color w:val="333333"/>
          <w:sz w:val="22"/>
          <w:szCs w:val="20"/>
          <w:lang w:eastAsia="it-IT"/>
        </w:rPr>
        <w:t xml:space="preserve"> </w:t>
      </w:r>
      <w:r w:rsidRPr="002E46CE">
        <w:rPr>
          <w:rFonts w:asciiTheme="majorHAnsi" w:hAnsiTheme="majorHAnsi" w:cs="Times New Roman"/>
          <w:color w:val="333333"/>
          <w:sz w:val="22"/>
          <w:szCs w:val="20"/>
          <w:lang w:eastAsia="it-IT"/>
        </w:rPr>
        <w:t xml:space="preserve">The task </w:t>
      </w:r>
      <w:r w:rsidR="0046281A" w:rsidRPr="002E46CE">
        <w:rPr>
          <w:rFonts w:asciiTheme="majorHAnsi" w:hAnsiTheme="majorHAnsi" w:cs="Times New Roman"/>
          <w:color w:val="333333"/>
          <w:sz w:val="22"/>
          <w:szCs w:val="20"/>
          <w:lang w:eastAsia="it-IT"/>
        </w:rPr>
        <w:t xml:space="preserve">was </w:t>
      </w:r>
      <w:r w:rsidR="00B648C3">
        <w:rPr>
          <w:rFonts w:asciiTheme="majorHAnsi" w:hAnsiTheme="majorHAnsi" w:cs="Times New Roman"/>
          <w:color w:val="333333"/>
          <w:sz w:val="22"/>
          <w:szCs w:val="20"/>
          <w:lang w:eastAsia="it-IT"/>
        </w:rPr>
        <w:t>designed</w:t>
      </w:r>
      <w:r w:rsidR="00B648C3" w:rsidRPr="002E46CE">
        <w:rPr>
          <w:rFonts w:asciiTheme="majorHAnsi" w:hAnsiTheme="majorHAnsi" w:cs="Times New Roman"/>
          <w:color w:val="333333"/>
          <w:sz w:val="22"/>
          <w:szCs w:val="20"/>
          <w:lang w:eastAsia="it-IT"/>
        </w:rPr>
        <w:t xml:space="preserve"> </w:t>
      </w:r>
      <w:r w:rsidR="0046281A" w:rsidRPr="002E46CE">
        <w:rPr>
          <w:rFonts w:asciiTheme="majorHAnsi" w:hAnsiTheme="majorHAnsi" w:cs="Times New Roman"/>
          <w:color w:val="333333"/>
          <w:sz w:val="22"/>
          <w:szCs w:val="20"/>
          <w:lang w:eastAsia="it-IT"/>
        </w:rPr>
        <w:t>so that there was a 20</w:t>
      </w:r>
      <w:r w:rsidRPr="002E46CE">
        <w:rPr>
          <w:rFonts w:asciiTheme="majorHAnsi" w:hAnsiTheme="majorHAnsi" w:cs="Times New Roman"/>
          <w:color w:val="333333"/>
          <w:sz w:val="22"/>
          <w:szCs w:val="20"/>
          <w:lang w:eastAsia="it-IT"/>
        </w:rPr>
        <w:t>% chance of a thought probe being presented in place o</w:t>
      </w:r>
      <w:r w:rsidR="00CB3F23" w:rsidRPr="002E46CE">
        <w:rPr>
          <w:rFonts w:asciiTheme="majorHAnsi" w:hAnsiTheme="majorHAnsi" w:cs="Times New Roman"/>
          <w:color w:val="333333"/>
          <w:sz w:val="22"/>
          <w:szCs w:val="20"/>
          <w:lang w:eastAsia="it-IT"/>
        </w:rPr>
        <w:t>f a Target in a condition block. The experience sampling protocol</w:t>
      </w:r>
      <w:r w:rsidR="0046281A" w:rsidRPr="002E46CE">
        <w:rPr>
          <w:rFonts w:asciiTheme="majorHAnsi" w:hAnsiTheme="majorHAnsi" w:cs="Times New Roman"/>
          <w:color w:val="333333"/>
          <w:sz w:val="22"/>
          <w:szCs w:val="20"/>
          <w:lang w:eastAsia="it-IT"/>
        </w:rPr>
        <w:t xml:space="preserve"> </w:t>
      </w:r>
      <w:r w:rsidR="00CB3F23" w:rsidRPr="002E46CE">
        <w:rPr>
          <w:rFonts w:asciiTheme="majorHAnsi" w:hAnsiTheme="majorHAnsi" w:cs="Times New Roman"/>
          <w:color w:val="333333"/>
          <w:sz w:val="22"/>
          <w:szCs w:val="20"/>
          <w:lang w:eastAsia="it-IT"/>
        </w:rPr>
        <w:t>consisted of</w:t>
      </w:r>
      <w:r w:rsidRPr="002E46CE">
        <w:rPr>
          <w:rFonts w:asciiTheme="majorHAnsi" w:hAnsiTheme="majorHAnsi" w:cs="Times New Roman"/>
          <w:color w:val="333333"/>
          <w:sz w:val="22"/>
          <w:szCs w:val="20"/>
          <w:lang w:eastAsia="it-IT"/>
        </w:rPr>
        <w:t xml:space="preserve"> a </w:t>
      </w:r>
      <w:r w:rsidR="0046281A" w:rsidRPr="002E46CE">
        <w:rPr>
          <w:rFonts w:asciiTheme="majorHAnsi" w:hAnsiTheme="majorHAnsi" w:cs="Times New Roman"/>
          <w:color w:val="333333"/>
          <w:sz w:val="22"/>
          <w:szCs w:val="20"/>
          <w:lang w:eastAsia="it-IT"/>
        </w:rPr>
        <w:t>series of ten questions</w:t>
      </w:r>
      <w:r w:rsidR="0074574A">
        <w:rPr>
          <w:rFonts w:asciiTheme="majorHAnsi" w:hAnsiTheme="majorHAnsi" w:cs="Times New Roman"/>
          <w:color w:val="333333"/>
          <w:sz w:val="22"/>
          <w:szCs w:val="20"/>
          <w:lang w:eastAsia="it-IT"/>
        </w:rPr>
        <w:t xml:space="preserve"> (shown in Table 1)</w:t>
      </w:r>
      <w:r w:rsidR="0046281A" w:rsidRPr="002E46CE">
        <w:rPr>
          <w:rFonts w:asciiTheme="majorHAnsi" w:hAnsiTheme="majorHAnsi" w:cs="Times New Roman"/>
          <w:color w:val="333333"/>
          <w:sz w:val="22"/>
          <w:szCs w:val="20"/>
          <w:lang w:eastAsia="it-IT"/>
        </w:rPr>
        <w:t>,</w:t>
      </w:r>
      <w:r w:rsidRPr="002E46CE">
        <w:rPr>
          <w:rFonts w:asciiTheme="majorHAnsi" w:hAnsiTheme="majorHAnsi" w:cs="Times New Roman"/>
          <w:color w:val="333333"/>
          <w:sz w:val="22"/>
          <w:szCs w:val="20"/>
          <w:lang w:eastAsia="it-IT"/>
        </w:rPr>
        <w:t xml:space="preserve"> </w:t>
      </w:r>
      <w:r w:rsidR="0046281A" w:rsidRPr="002E46CE">
        <w:rPr>
          <w:rFonts w:asciiTheme="majorHAnsi" w:hAnsiTheme="majorHAnsi" w:cs="Times New Roman"/>
          <w:color w:val="333333"/>
          <w:sz w:val="22"/>
          <w:szCs w:val="20"/>
          <w:lang w:eastAsia="it-IT"/>
        </w:rPr>
        <w:t>the fir</w:t>
      </w:r>
      <w:r w:rsidR="00CB3F23" w:rsidRPr="002E46CE">
        <w:rPr>
          <w:rFonts w:asciiTheme="majorHAnsi" w:hAnsiTheme="majorHAnsi" w:cs="Times New Roman"/>
          <w:color w:val="333333"/>
          <w:sz w:val="22"/>
          <w:szCs w:val="20"/>
          <w:lang w:eastAsia="it-IT"/>
        </w:rPr>
        <w:t>st of which always prompted</w:t>
      </w:r>
      <w:r w:rsidR="0046281A" w:rsidRPr="002E46CE">
        <w:rPr>
          <w:rFonts w:asciiTheme="majorHAnsi" w:hAnsiTheme="majorHAnsi" w:cs="Times New Roman"/>
          <w:color w:val="333333"/>
          <w:sz w:val="22"/>
          <w:szCs w:val="20"/>
          <w:lang w:eastAsia="it-IT"/>
        </w:rPr>
        <w:t xml:space="preserve"> participants </w:t>
      </w:r>
      <w:r w:rsidRPr="002E46CE">
        <w:rPr>
          <w:rFonts w:asciiTheme="majorHAnsi" w:hAnsiTheme="majorHAnsi" w:cs="Times New Roman"/>
          <w:color w:val="333333"/>
          <w:sz w:val="22"/>
          <w:szCs w:val="20"/>
          <w:lang w:eastAsia="it-IT"/>
        </w:rPr>
        <w:t>to rate their focus level (“</w:t>
      </w:r>
      <w:r w:rsidR="006140A8" w:rsidRPr="002E46CE">
        <w:rPr>
          <w:rFonts w:asciiTheme="majorHAnsi" w:hAnsiTheme="majorHAnsi" w:cs="Times New Roman"/>
          <w:color w:val="333333"/>
          <w:sz w:val="22"/>
          <w:szCs w:val="20"/>
          <w:lang w:eastAsia="it-IT"/>
        </w:rPr>
        <w:t>Just before this question appeared, w</w:t>
      </w:r>
      <w:r w:rsidRPr="002E46CE">
        <w:rPr>
          <w:rFonts w:asciiTheme="majorHAnsi" w:hAnsiTheme="majorHAnsi" w:cs="Times New Roman"/>
          <w:color w:val="333333"/>
          <w:sz w:val="22"/>
          <w:szCs w:val="20"/>
          <w:lang w:eastAsia="it-IT"/>
        </w:rPr>
        <w:t>ere you focused on the task or were you thinking about something else?”) on a</w:t>
      </w:r>
      <w:r w:rsidR="0046281A" w:rsidRPr="002E46CE">
        <w:rPr>
          <w:rFonts w:asciiTheme="majorHAnsi" w:hAnsiTheme="majorHAnsi" w:cs="Times New Roman"/>
          <w:color w:val="333333"/>
          <w:sz w:val="22"/>
          <w:szCs w:val="20"/>
          <w:lang w:eastAsia="it-IT"/>
        </w:rPr>
        <w:t xml:space="preserve"> continuous slider scale from </w:t>
      </w:r>
      <w:r w:rsidR="00B648C3">
        <w:rPr>
          <w:rFonts w:asciiTheme="majorHAnsi" w:hAnsiTheme="majorHAnsi" w:cs="Times New Roman"/>
          <w:color w:val="333333"/>
          <w:sz w:val="22"/>
          <w:szCs w:val="20"/>
          <w:lang w:eastAsia="it-IT"/>
        </w:rPr>
        <w:t>“</w:t>
      </w:r>
      <w:r w:rsidRPr="002E46CE">
        <w:rPr>
          <w:rFonts w:asciiTheme="majorHAnsi" w:hAnsiTheme="majorHAnsi" w:cs="Times New Roman"/>
          <w:color w:val="333333"/>
          <w:sz w:val="22"/>
          <w:szCs w:val="20"/>
          <w:lang w:eastAsia="it-IT"/>
        </w:rPr>
        <w:t>complete</w:t>
      </w:r>
      <w:r w:rsidR="0046281A" w:rsidRPr="002E46CE">
        <w:rPr>
          <w:rFonts w:asciiTheme="majorHAnsi" w:hAnsiTheme="majorHAnsi" w:cs="Times New Roman"/>
          <w:color w:val="333333"/>
          <w:sz w:val="22"/>
          <w:szCs w:val="20"/>
          <w:lang w:eastAsia="it-IT"/>
        </w:rPr>
        <w:t>ly off task</w:t>
      </w:r>
      <w:r w:rsidR="00B648C3">
        <w:rPr>
          <w:rFonts w:asciiTheme="majorHAnsi" w:hAnsiTheme="majorHAnsi" w:cs="Times New Roman"/>
          <w:color w:val="333333"/>
          <w:sz w:val="22"/>
          <w:szCs w:val="20"/>
          <w:lang w:eastAsia="it-IT"/>
        </w:rPr>
        <w:t>”</w:t>
      </w:r>
      <w:r w:rsidR="0046281A" w:rsidRPr="002E46CE">
        <w:rPr>
          <w:rFonts w:asciiTheme="majorHAnsi" w:hAnsiTheme="majorHAnsi" w:cs="Times New Roman"/>
          <w:color w:val="333333"/>
          <w:sz w:val="22"/>
          <w:szCs w:val="20"/>
          <w:lang w:eastAsia="it-IT"/>
        </w:rPr>
        <w:t xml:space="preserve"> to </w:t>
      </w:r>
      <w:r w:rsidR="00B648C3">
        <w:rPr>
          <w:rFonts w:asciiTheme="majorHAnsi" w:hAnsiTheme="majorHAnsi" w:cs="Times New Roman"/>
          <w:color w:val="333333"/>
          <w:sz w:val="22"/>
          <w:szCs w:val="20"/>
          <w:lang w:eastAsia="it-IT"/>
        </w:rPr>
        <w:t>“</w:t>
      </w:r>
      <w:r w:rsidRPr="002E46CE">
        <w:rPr>
          <w:rFonts w:asciiTheme="majorHAnsi" w:hAnsiTheme="majorHAnsi" w:cs="Times New Roman"/>
          <w:color w:val="333333"/>
          <w:sz w:val="22"/>
          <w:szCs w:val="20"/>
          <w:lang w:eastAsia="it-IT"/>
        </w:rPr>
        <w:t>completely on task</w:t>
      </w:r>
      <w:r w:rsidR="00B648C3">
        <w:rPr>
          <w:rFonts w:asciiTheme="majorHAnsi" w:hAnsiTheme="majorHAnsi" w:cs="Times New Roman"/>
          <w:color w:val="333333"/>
          <w:sz w:val="22"/>
          <w:szCs w:val="20"/>
          <w:lang w:eastAsia="it-IT"/>
        </w:rPr>
        <w:t>”</w:t>
      </w:r>
      <w:r w:rsidRPr="002E46CE">
        <w:rPr>
          <w:rFonts w:asciiTheme="majorHAnsi" w:hAnsiTheme="majorHAnsi" w:cs="Times New Roman"/>
          <w:color w:val="333333"/>
          <w:sz w:val="22"/>
          <w:szCs w:val="20"/>
          <w:lang w:eastAsia="it-IT"/>
        </w:rPr>
        <w:t>.</w:t>
      </w:r>
      <w:r w:rsidR="00963D2C" w:rsidRPr="002E46CE">
        <w:rPr>
          <w:rFonts w:asciiTheme="majorHAnsi" w:hAnsiTheme="majorHAnsi" w:cs="Times New Roman"/>
          <w:color w:val="333333"/>
          <w:sz w:val="22"/>
          <w:szCs w:val="20"/>
          <w:lang w:eastAsia="it-IT"/>
        </w:rPr>
        <w:t xml:space="preserve"> Before the experiment began, participants were instructed on</w:t>
      </w:r>
      <w:r w:rsidR="006140A8" w:rsidRPr="002E46CE">
        <w:rPr>
          <w:rFonts w:asciiTheme="majorHAnsi" w:hAnsiTheme="majorHAnsi" w:cs="Times New Roman"/>
          <w:color w:val="333333"/>
          <w:sz w:val="22"/>
          <w:szCs w:val="20"/>
          <w:lang w:eastAsia="it-IT"/>
        </w:rPr>
        <w:t xml:space="preserve"> the meaning of being </w:t>
      </w:r>
      <w:r w:rsidR="006140A8" w:rsidRPr="002E46CE">
        <w:rPr>
          <w:rFonts w:asciiTheme="majorHAnsi" w:hAnsiTheme="majorHAnsi" w:cs="Times New Roman"/>
          <w:color w:val="333333"/>
          <w:sz w:val="22"/>
          <w:szCs w:val="20"/>
          <w:lang w:eastAsia="it-IT"/>
        </w:rPr>
        <w:lastRenderedPageBreak/>
        <w:t>completely on task (e.g. “I’m focused and only thinking about the computer task”)</w:t>
      </w:r>
      <w:r w:rsidR="00C46154" w:rsidRPr="002E46CE">
        <w:rPr>
          <w:rFonts w:asciiTheme="majorHAnsi" w:hAnsiTheme="majorHAnsi" w:cs="Times New Roman"/>
          <w:color w:val="333333"/>
          <w:sz w:val="22"/>
          <w:szCs w:val="20"/>
          <w:lang w:eastAsia="it-IT"/>
        </w:rPr>
        <w:t xml:space="preserve"> </w:t>
      </w:r>
      <w:r w:rsidR="001C22B2" w:rsidRPr="002E46CE">
        <w:rPr>
          <w:rFonts w:asciiTheme="majorHAnsi" w:hAnsiTheme="majorHAnsi" w:cs="Times New Roman"/>
          <w:color w:val="333333"/>
          <w:sz w:val="22"/>
          <w:szCs w:val="20"/>
          <w:lang w:eastAsia="it-IT"/>
        </w:rPr>
        <w:t>and</w:t>
      </w:r>
      <w:r w:rsidR="00C46154" w:rsidRPr="002E46CE">
        <w:rPr>
          <w:rFonts w:asciiTheme="majorHAnsi" w:hAnsiTheme="majorHAnsi" w:cs="Times New Roman"/>
          <w:color w:val="333333"/>
          <w:sz w:val="22"/>
          <w:szCs w:val="20"/>
          <w:lang w:eastAsia="it-IT"/>
        </w:rPr>
        <w:t xml:space="preserve"> completely off task (e.g. “I was thinking about something unrelated, like a past vacation or what I’ll have for dinner”).</w:t>
      </w:r>
      <w:r w:rsidR="008D1844" w:rsidRPr="002E46CE">
        <w:rPr>
          <w:rFonts w:asciiTheme="majorHAnsi" w:hAnsiTheme="majorHAnsi" w:cs="Times New Roman"/>
          <w:color w:val="333333"/>
          <w:sz w:val="22"/>
          <w:szCs w:val="20"/>
          <w:lang w:eastAsia="it-IT"/>
        </w:rPr>
        <w:t xml:space="preserve"> The other nine questions</w:t>
      </w:r>
      <w:r w:rsidR="00102F4E" w:rsidRPr="002E46CE">
        <w:rPr>
          <w:rFonts w:asciiTheme="majorHAnsi" w:hAnsiTheme="majorHAnsi" w:cs="Times New Roman"/>
          <w:color w:val="333333"/>
          <w:sz w:val="22"/>
          <w:szCs w:val="20"/>
          <w:lang w:eastAsia="it-IT"/>
        </w:rPr>
        <w:t xml:space="preserve"> were split into five questions regarding the content, and fo</w:t>
      </w:r>
      <w:r w:rsidR="00F637D5" w:rsidRPr="002E46CE">
        <w:rPr>
          <w:rFonts w:asciiTheme="majorHAnsi" w:hAnsiTheme="majorHAnsi" w:cs="Times New Roman"/>
          <w:color w:val="333333"/>
          <w:sz w:val="22"/>
          <w:szCs w:val="20"/>
          <w:lang w:eastAsia="it-IT"/>
        </w:rPr>
        <w:t>ur questions regarding the form</w:t>
      </w:r>
      <w:r w:rsidR="00102F4E" w:rsidRPr="002E46CE">
        <w:rPr>
          <w:rFonts w:asciiTheme="majorHAnsi" w:hAnsiTheme="majorHAnsi" w:cs="Times New Roman"/>
          <w:color w:val="333333"/>
          <w:sz w:val="22"/>
          <w:szCs w:val="20"/>
          <w:lang w:eastAsia="it-IT"/>
        </w:rPr>
        <w:t xml:space="preserve"> of the thoughts experienced by the participants. Participants answered using a slider scale that always had “not at all” and “completely” at the extremes, apart from one question regarding the thoughts’ valence, for which the scale went from “negative” to “positive”. </w:t>
      </w:r>
      <w:r w:rsidR="00600265" w:rsidRPr="002E46CE">
        <w:rPr>
          <w:rFonts w:asciiTheme="majorHAnsi" w:hAnsiTheme="majorHAnsi" w:cs="Times New Roman"/>
          <w:color w:val="333333"/>
          <w:sz w:val="22"/>
          <w:szCs w:val="20"/>
          <w:lang w:eastAsia="it-IT"/>
        </w:rPr>
        <w:t xml:space="preserve">These questions </w:t>
      </w:r>
      <w:r w:rsidR="005C5DF0" w:rsidRPr="002E46CE">
        <w:rPr>
          <w:rFonts w:asciiTheme="majorHAnsi" w:hAnsiTheme="majorHAnsi" w:cs="Times New Roman"/>
          <w:color w:val="333333"/>
          <w:sz w:val="22"/>
          <w:szCs w:val="20"/>
          <w:lang w:eastAsia="it-IT"/>
        </w:rPr>
        <w:t>have been used in previous investigations</w:t>
      </w:r>
      <w:r w:rsidR="006F351C">
        <w:rPr>
          <w:rFonts w:asciiTheme="majorHAnsi" w:hAnsiTheme="majorHAnsi" w:cs="Times New Roman"/>
          <w:color w:val="333333"/>
          <w:sz w:val="22"/>
          <w:szCs w:val="20"/>
          <w:lang w:eastAsia="it-IT"/>
        </w:rPr>
        <w:t xml:space="preserve"> </w:t>
      </w:r>
      <w:r w:rsidR="006F351C">
        <w:rPr>
          <w:rFonts w:asciiTheme="majorHAnsi" w:hAnsiTheme="majorHAnsi" w:cs="Times New Roman"/>
          <w:color w:val="333333"/>
          <w:sz w:val="22"/>
          <w:szCs w:val="20"/>
          <w:lang w:eastAsia="it-IT"/>
        </w:rPr>
        <w:fldChar w:fldCharType="begin" w:fldLock="1"/>
      </w:r>
      <w:r w:rsidR="007B4D96">
        <w:rPr>
          <w:rFonts w:asciiTheme="majorHAnsi" w:hAnsiTheme="majorHAnsi" w:cs="Times New Roman"/>
          <w:color w:val="333333"/>
          <w:sz w:val="22"/>
          <w:szCs w:val="20"/>
          <w:lang w:eastAsia="it-IT"/>
        </w:rPr>
        <w:instrText>ADDIN CSL_CITATION { "citationItems" : [ { "id" : "ITEM-1", "itemData" : { "abstract" : "When not engaged in the moment, we often spontaneously represent people, places and events that are not present in the environment. Although this capacity has been linked to the default mode network (DMN), it remains unclear how interactions between the nodes of this network give rise to particular mental experiences during spontaneous thought. One hypothesis is that the core of the DMN integrates information from medial and lateral temporal lobe memory systems, which represent different aspects of knowledge. Individual differences in the connectivity between temporal lobe regions and the default mode network core would then predict differences in the content and form of people?s spontaneous thoughts. This study tested this hypothesis by examining the relationship between seed-based functional connectivity and the contents of spontaneous thought recorded in a laboratory study several days later. Variations in connectivity from both medial and lateral temporal lobe regions was associated with different patterns of spontaneous thought and these effects converged on an overlapping region in the posterior cingulate cortex. We propose that the posterior core of the DMN acts as a representational hub that integrates information represented in medial and lateral temporal lobe and this process is important in determining the content and form of spontaneous thought.", "author" : [ { "dropping-particle" : "", "family" : "Smallwood", "given" : "Jonathan", "non-dropping-particle" : "", "parse-names" : false, "suffix" : "" }, { "dropping-particle" : "", "family" : "Karapanagiotidis", "given" : "Theodoros", "non-dropping-particle" : "", "parse-names" : false, "suffix" : "" }, { "dropping-particle" : "", "family" : "Ruby", "given" : "Florence", "non-dropping-particle" : "", "parse-names" : false, "suffix" : "" }, { "dropping-particle" : "", "family" : "Medea", "given" : "Barbara", "non-dropping-particle" : "", "parse-names" : false, "suffix" : "" }, { "dropping-particle" : "De", "family" : "Caso", "given" : "Irene", "non-dropping-particle" : "", "parse-names" : false, "suffix" : "" }, { "dropping-particle" : "", "family" : "Konishi", "given" : "Mahiko", "non-dropping-particle" : "", "parse-names" : false, "suffix" : "" }, { "dropping-particle" : "", "family" : "Wang", "given" : "Hao Ting", "non-dropping-particle" : "", "parse-names" : false, "suffix" : "" }, { "dropping-particle" : "", "family" : "Hallam", "given" : "Glyn", "non-dropping-particle" : "", "parse-names" : false, "suffix" : "" }, { "dropping-particle" : "", "family" : "Margulies", "given" : "Daniel S.", "non-dropping-particle" : "", "parse-names" : false, "suffix" : "" }, { "dropping-particle" : "", "family" : "Jefferies", "given" : "Elizabeth", "non-dropping-particle" : "", "parse-names" : false, "suffix" : "" } ], "container-title" : "PLoS ONE", "id" : "ITEM-1", "issue" : "4", "issued" : { "date-parts" : [ [ "2016", "4", "1" ] ] }, "publisher" : "Public Library of Science", "title" : "Representing representation: Integration between the temporal lobe and the posterior cingulate influences the content and form of spontaneous thought", "type" : "article-journal", "volume" : "11" }, "uris" : [ "http://www.mendeley.com/documents/?uuid=4eea1ee2-6566-4d06-9aee-8144e290892b" ] }, { "id" : "ITEM-2", "itemData" : { "DOI" : "10.1007/s00221-016-4729-y", "ISSN" : "14321106", "PMID" : "27443852", "abstract" : "Human cognition is not limited to the available environmental input but can consider realities that are dif- ferent to the here and now. We describe the cognitive states and neural processes linked to the refinement of descrip- tions of personal goals. When personal goals became con- crete, participants reported greater thoughts about the self and the future during mind-wandering. This pattern was not observed for descriptions of TV programmes. Connectiv- ity analysis of participants who underwent a resting-state functional magnetic resonance imaging scan revealed neu- ral traits associated with this pattern. Strong hippocampal connectivity with ventromedial pre-frontal cortex was com- mon to better-specified descriptions of goals and TV pro- grammes, while connectivity between hippocampus and the pre-supplementary motor area was associated with individ- uals whose goals were initially abstract but became more concrete over the course of the experiment. We conclude that self-generated cognition that arises during the mind- wandering state can allow goals to be refined, and this depends on neural systems anchored in the hippocampus.", "author" : [ { "dropping-particle" : "", "family" : "Medea", "given" : "Barbara", "non-dropping-particle" : "", "parse-names" : false, "suffix" : "" }, { "dropping-particle" : "", "family" : "Karapanagiotidis", "given" : "Theodoros", "non-dropping-particle" : "", "parse-names" : false, "suffix" : "" }, { "dropping-particle" : "", "family" : "Konishi", "given" : "Mahiko", "non-dropping-particle" : "", "parse-names" : false, "suffix" : "" }, { "dropping-particle" : "", "family" : "Ottaviani", "given" : "Cristina", "non-dropping-particle" : "", "parse-names" : false, "suffix" : "" }, { "dropping-particle" : "", "family" : "Margulies", "given" : "Daniel", "non-dropping-particle" : "", "parse-names" : false, "suffix" : "" }, { "dropping-particle" : "", "family" : "Bernasconi", "given" : "Andrea", "non-dropping-particle" : "", "parse-names" : false, "suffix" : "" }, { "dropping-particle" : "", "family" : "Bernasconi", "given" : "Neda", "non-dropping-particle" : "", "parse-names" : false, "suffix" : "" }, { "dropping-particle" : "", "family" : "Bernhardt", "given" : "Boris C.", "non-dropping-particle" : "", "parse-names" : false, "suffix" : "" }, { "dropping-particle" : "", "family" : "Jefferies", "given" : "Elizabeth", "non-dropping-particle" : "", "parse-names" : false, "suffix" : "" }, { "dropping-particle" : "", "family" : "Smallwood", "given" : "Jonathan", "non-dropping-particle" : "", "parse-names" : false, "suffix" : "" } ], "container-title" : "Experimental Brain Research", "id" : "ITEM-2", "issued" : { "date-parts" : [ [ "2016" ] ] }, "page" : "1-13", "title" : "How do we decide what to do? Resting-state connectivity patterns and components of self-generated thought linked to the development of more concrete personal goals", "type" : "article-newspaper" }, "uris" : [ "http://www.mendeley.com/documents/?uuid=228eb529-4cfa-47a0-a83f-539388a2be10" ] } ], "mendeley" : { "formattedCitation" : "(Medea et al., 2016; Smallwood et al., 2016a)", "plainTextFormattedCitation" : "(Medea et al., 2016; Smallwood et al., 2016a)", "previouslyFormattedCitation" : "(Medea et al., 2016; Smallwood et al., 2016a)" }, "properties" : { "noteIndex" : 0 }, "schema" : "https://github.com/citation-style-language/schema/raw/master/csl-citation.json" }</w:instrText>
      </w:r>
      <w:r w:rsidR="006F351C">
        <w:rPr>
          <w:rFonts w:asciiTheme="majorHAnsi" w:hAnsiTheme="majorHAnsi" w:cs="Times New Roman"/>
          <w:color w:val="333333"/>
          <w:sz w:val="22"/>
          <w:szCs w:val="20"/>
          <w:lang w:eastAsia="it-IT"/>
        </w:rPr>
        <w:fldChar w:fldCharType="separate"/>
      </w:r>
      <w:r w:rsidR="007B4D96" w:rsidRPr="007B4D96">
        <w:rPr>
          <w:rFonts w:asciiTheme="majorHAnsi" w:hAnsiTheme="majorHAnsi" w:cs="Times New Roman"/>
          <w:noProof/>
          <w:color w:val="333333"/>
          <w:sz w:val="22"/>
          <w:szCs w:val="20"/>
          <w:lang w:eastAsia="it-IT"/>
        </w:rPr>
        <w:t>(Medea et al., 2016; Smallwood et al., 2016a)</w:t>
      </w:r>
      <w:r w:rsidR="006F351C">
        <w:rPr>
          <w:rFonts w:asciiTheme="majorHAnsi" w:hAnsiTheme="majorHAnsi" w:cs="Times New Roman"/>
          <w:color w:val="333333"/>
          <w:sz w:val="22"/>
          <w:szCs w:val="20"/>
          <w:lang w:eastAsia="it-IT"/>
        </w:rPr>
        <w:fldChar w:fldCharType="end"/>
      </w:r>
      <w:r w:rsidR="00102F4E" w:rsidRPr="002E46CE">
        <w:rPr>
          <w:rFonts w:asciiTheme="majorHAnsi" w:hAnsiTheme="majorHAnsi" w:cs="Times New Roman"/>
          <w:color w:val="333333"/>
          <w:sz w:val="22"/>
          <w:szCs w:val="20"/>
          <w:lang w:eastAsia="it-IT"/>
        </w:rPr>
        <w:t>.</w:t>
      </w:r>
    </w:p>
    <w:p w14:paraId="197F28FA" w14:textId="77777777" w:rsidR="00EA1A6B" w:rsidRDefault="00EA1A6B" w:rsidP="00795A9C">
      <w:pPr>
        <w:shd w:val="clear" w:color="auto" w:fill="FFFFFF"/>
        <w:spacing w:beforeLines="1" w:before="2" w:afterLines="1" w:after="2" w:line="360" w:lineRule="auto"/>
        <w:jc w:val="both"/>
        <w:rPr>
          <w:rFonts w:asciiTheme="majorHAnsi" w:hAnsiTheme="majorHAnsi" w:cs="Times New Roman"/>
          <w:color w:val="333333"/>
          <w:sz w:val="22"/>
          <w:szCs w:val="20"/>
          <w:lang w:eastAsia="it-IT"/>
        </w:rPr>
      </w:pPr>
    </w:p>
    <w:p w14:paraId="579FC463" w14:textId="77777777" w:rsidR="00EA1A6B" w:rsidRDefault="00EA1A6B" w:rsidP="00EA1A6B">
      <w:pPr>
        <w:spacing w:line="360" w:lineRule="auto"/>
        <w:jc w:val="both"/>
        <w:rPr>
          <w:rFonts w:asciiTheme="majorHAnsi" w:hAnsiTheme="majorHAnsi"/>
          <w:sz w:val="22"/>
        </w:rPr>
      </w:pPr>
      <w:r>
        <w:rPr>
          <w:rFonts w:asciiTheme="majorHAnsi" w:hAnsiTheme="majorHAnsi"/>
          <w:b/>
          <w:sz w:val="22"/>
        </w:rPr>
        <w:t>Table 1</w:t>
      </w:r>
      <w:r>
        <w:rPr>
          <w:rFonts w:asciiTheme="majorHAnsi" w:hAnsiTheme="majorHAnsi"/>
          <w:sz w:val="22"/>
        </w:rPr>
        <w:t xml:space="preserve">   </w:t>
      </w:r>
    </w:p>
    <w:tbl>
      <w:tblPr>
        <w:tblStyle w:val="GridTable2"/>
        <w:tblW w:w="0" w:type="auto"/>
        <w:tblLook w:val="04A0" w:firstRow="1" w:lastRow="0" w:firstColumn="1" w:lastColumn="0" w:noHBand="0" w:noVBand="1"/>
      </w:tblPr>
      <w:tblGrid>
        <w:gridCol w:w="1271"/>
        <w:gridCol w:w="4111"/>
        <w:gridCol w:w="1276"/>
        <w:gridCol w:w="1417"/>
        <w:gridCol w:w="1547"/>
      </w:tblGrid>
      <w:tr w:rsidR="00EA1A6B" w:rsidRPr="00E311FF" w14:paraId="43C2F736" w14:textId="77777777" w:rsidTr="00164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73DE455" w14:textId="77777777" w:rsidR="00EA1A6B" w:rsidRPr="00454B9E" w:rsidRDefault="00EA1A6B" w:rsidP="00164E86">
            <w:pPr>
              <w:spacing w:line="360" w:lineRule="auto"/>
              <w:jc w:val="both"/>
              <w:rPr>
                <w:rFonts w:asciiTheme="majorHAnsi" w:hAnsiTheme="majorHAnsi"/>
                <w:sz w:val="22"/>
              </w:rPr>
            </w:pPr>
            <w:r w:rsidRPr="00454B9E">
              <w:rPr>
                <w:rFonts w:asciiTheme="majorHAnsi" w:hAnsiTheme="majorHAnsi"/>
                <w:sz w:val="22"/>
              </w:rPr>
              <w:t>Type</w:t>
            </w:r>
          </w:p>
        </w:tc>
        <w:tc>
          <w:tcPr>
            <w:tcW w:w="4111" w:type="dxa"/>
          </w:tcPr>
          <w:p w14:paraId="0C6D469B" w14:textId="77777777" w:rsidR="00EA1A6B" w:rsidRPr="00454B9E" w:rsidRDefault="00EA1A6B" w:rsidP="00164E86">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sz w:val="22"/>
              </w:rPr>
            </w:pPr>
            <w:r w:rsidRPr="00454B9E">
              <w:rPr>
                <w:rFonts w:asciiTheme="majorHAnsi" w:hAnsiTheme="majorHAnsi"/>
                <w:sz w:val="22"/>
              </w:rPr>
              <w:t>Question</w:t>
            </w:r>
          </w:p>
        </w:tc>
        <w:tc>
          <w:tcPr>
            <w:tcW w:w="1276" w:type="dxa"/>
          </w:tcPr>
          <w:p w14:paraId="573A64D9" w14:textId="77777777" w:rsidR="00EA1A6B" w:rsidRPr="00454B9E" w:rsidRDefault="00EA1A6B" w:rsidP="00164E86">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sz w:val="22"/>
              </w:rPr>
            </w:pPr>
            <w:r w:rsidRPr="00454B9E">
              <w:rPr>
                <w:rFonts w:asciiTheme="majorHAnsi" w:hAnsiTheme="majorHAnsi"/>
                <w:sz w:val="22"/>
              </w:rPr>
              <w:t>Dimension</w:t>
            </w:r>
          </w:p>
        </w:tc>
        <w:tc>
          <w:tcPr>
            <w:tcW w:w="1417" w:type="dxa"/>
          </w:tcPr>
          <w:p w14:paraId="763BD00A" w14:textId="77777777" w:rsidR="00EA1A6B" w:rsidRPr="00454B9E" w:rsidRDefault="00EA1A6B" w:rsidP="00164E86">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sz w:val="22"/>
              </w:rPr>
            </w:pPr>
            <w:r w:rsidRPr="00454B9E">
              <w:rPr>
                <w:rFonts w:asciiTheme="majorHAnsi" w:hAnsiTheme="majorHAnsi"/>
                <w:sz w:val="22"/>
              </w:rPr>
              <w:t>Left Extreme</w:t>
            </w:r>
          </w:p>
        </w:tc>
        <w:tc>
          <w:tcPr>
            <w:tcW w:w="1547" w:type="dxa"/>
          </w:tcPr>
          <w:p w14:paraId="6FA90F75" w14:textId="77777777" w:rsidR="00EA1A6B" w:rsidRPr="00454B9E" w:rsidRDefault="00EA1A6B" w:rsidP="00164E86">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sz w:val="22"/>
              </w:rPr>
            </w:pPr>
            <w:r w:rsidRPr="00454B9E">
              <w:rPr>
                <w:rFonts w:asciiTheme="majorHAnsi" w:hAnsiTheme="majorHAnsi"/>
                <w:sz w:val="22"/>
              </w:rPr>
              <w:t>Right Extreme</w:t>
            </w:r>
          </w:p>
        </w:tc>
      </w:tr>
      <w:tr w:rsidR="00EA1A6B" w:rsidRPr="00E311FF" w14:paraId="15395074" w14:textId="77777777" w:rsidTr="00164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992A843" w14:textId="77777777" w:rsidR="00EA1A6B" w:rsidRPr="00454B9E" w:rsidRDefault="00EA1A6B" w:rsidP="00164E86">
            <w:pPr>
              <w:spacing w:line="360" w:lineRule="auto"/>
              <w:jc w:val="both"/>
              <w:rPr>
                <w:rFonts w:asciiTheme="majorHAnsi" w:hAnsiTheme="majorHAnsi"/>
                <w:b w:val="0"/>
                <w:sz w:val="22"/>
              </w:rPr>
            </w:pPr>
            <w:r w:rsidRPr="00454B9E">
              <w:rPr>
                <w:rFonts w:asciiTheme="majorHAnsi" w:hAnsiTheme="majorHAnsi"/>
                <w:b w:val="0"/>
                <w:sz w:val="22"/>
              </w:rPr>
              <w:t>Content</w:t>
            </w:r>
          </w:p>
        </w:tc>
        <w:tc>
          <w:tcPr>
            <w:tcW w:w="4111" w:type="dxa"/>
          </w:tcPr>
          <w:p w14:paraId="7A4DDD6A"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 xml:space="preserve">My thoughts were focused on the task I was performing. </w:t>
            </w:r>
          </w:p>
        </w:tc>
        <w:tc>
          <w:tcPr>
            <w:tcW w:w="1276" w:type="dxa"/>
          </w:tcPr>
          <w:p w14:paraId="18342BDD"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Focus</w:t>
            </w:r>
          </w:p>
        </w:tc>
        <w:tc>
          <w:tcPr>
            <w:tcW w:w="1417" w:type="dxa"/>
          </w:tcPr>
          <w:p w14:paraId="2483769B"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Not at all</w:t>
            </w:r>
          </w:p>
        </w:tc>
        <w:tc>
          <w:tcPr>
            <w:tcW w:w="1547" w:type="dxa"/>
          </w:tcPr>
          <w:p w14:paraId="6269F06C"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Completely</w:t>
            </w:r>
          </w:p>
        </w:tc>
      </w:tr>
      <w:tr w:rsidR="00EA1A6B" w:rsidRPr="00E311FF" w14:paraId="08F23B4C" w14:textId="77777777" w:rsidTr="00164E86">
        <w:tc>
          <w:tcPr>
            <w:cnfStyle w:val="001000000000" w:firstRow="0" w:lastRow="0" w:firstColumn="1" w:lastColumn="0" w:oddVBand="0" w:evenVBand="0" w:oddHBand="0" w:evenHBand="0" w:firstRowFirstColumn="0" w:firstRowLastColumn="0" w:lastRowFirstColumn="0" w:lastRowLastColumn="0"/>
            <w:tcW w:w="1271" w:type="dxa"/>
          </w:tcPr>
          <w:p w14:paraId="52D03739" w14:textId="77777777" w:rsidR="00EA1A6B" w:rsidRPr="00454B9E" w:rsidRDefault="00EA1A6B" w:rsidP="00164E86">
            <w:pPr>
              <w:spacing w:line="360" w:lineRule="auto"/>
              <w:jc w:val="both"/>
              <w:rPr>
                <w:rFonts w:asciiTheme="majorHAnsi" w:hAnsiTheme="majorHAnsi"/>
                <w:b w:val="0"/>
                <w:sz w:val="22"/>
              </w:rPr>
            </w:pPr>
            <w:r w:rsidRPr="00454B9E">
              <w:rPr>
                <w:rFonts w:asciiTheme="majorHAnsi" w:hAnsiTheme="majorHAnsi"/>
                <w:b w:val="0"/>
                <w:sz w:val="22"/>
              </w:rPr>
              <w:t>Content</w:t>
            </w:r>
          </w:p>
        </w:tc>
        <w:tc>
          <w:tcPr>
            <w:tcW w:w="4111" w:type="dxa"/>
          </w:tcPr>
          <w:p w14:paraId="18E371AE"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My thoughts involved other people.</w:t>
            </w:r>
          </w:p>
        </w:tc>
        <w:tc>
          <w:tcPr>
            <w:tcW w:w="1276" w:type="dxa"/>
          </w:tcPr>
          <w:p w14:paraId="688CF03B"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Other</w:t>
            </w:r>
          </w:p>
        </w:tc>
        <w:tc>
          <w:tcPr>
            <w:tcW w:w="1417" w:type="dxa"/>
          </w:tcPr>
          <w:p w14:paraId="01E90757"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Not at all</w:t>
            </w:r>
          </w:p>
        </w:tc>
        <w:tc>
          <w:tcPr>
            <w:tcW w:w="1547" w:type="dxa"/>
          </w:tcPr>
          <w:p w14:paraId="63CB4A67"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Completely</w:t>
            </w:r>
          </w:p>
        </w:tc>
      </w:tr>
      <w:tr w:rsidR="00EA1A6B" w:rsidRPr="00E311FF" w14:paraId="15E3BF06" w14:textId="77777777" w:rsidTr="00164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FD98FFA" w14:textId="77777777" w:rsidR="00EA1A6B" w:rsidRPr="00454B9E" w:rsidRDefault="00EA1A6B" w:rsidP="00164E86">
            <w:pPr>
              <w:spacing w:line="360" w:lineRule="auto"/>
              <w:jc w:val="both"/>
              <w:rPr>
                <w:rFonts w:asciiTheme="majorHAnsi" w:hAnsiTheme="majorHAnsi"/>
                <w:b w:val="0"/>
                <w:sz w:val="22"/>
              </w:rPr>
            </w:pPr>
            <w:r w:rsidRPr="00454B9E">
              <w:rPr>
                <w:rFonts w:asciiTheme="majorHAnsi" w:hAnsiTheme="majorHAnsi"/>
                <w:b w:val="0"/>
                <w:sz w:val="22"/>
              </w:rPr>
              <w:t>Content</w:t>
            </w:r>
          </w:p>
        </w:tc>
        <w:tc>
          <w:tcPr>
            <w:tcW w:w="4111" w:type="dxa"/>
          </w:tcPr>
          <w:p w14:paraId="68753A97"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The content of my thoughts was:</w:t>
            </w:r>
          </w:p>
        </w:tc>
        <w:tc>
          <w:tcPr>
            <w:tcW w:w="1276" w:type="dxa"/>
          </w:tcPr>
          <w:p w14:paraId="7455ABB6"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Emotion</w:t>
            </w:r>
          </w:p>
        </w:tc>
        <w:tc>
          <w:tcPr>
            <w:tcW w:w="1417" w:type="dxa"/>
          </w:tcPr>
          <w:p w14:paraId="15A964CC"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Negative</w:t>
            </w:r>
          </w:p>
        </w:tc>
        <w:tc>
          <w:tcPr>
            <w:tcW w:w="1547" w:type="dxa"/>
          </w:tcPr>
          <w:p w14:paraId="1E8CAD5E"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Positive</w:t>
            </w:r>
          </w:p>
        </w:tc>
      </w:tr>
      <w:tr w:rsidR="00EA1A6B" w:rsidRPr="00E311FF" w14:paraId="78086468" w14:textId="77777777" w:rsidTr="00164E86">
        <w:tc>
          <w:tcPr>
            <w:cnfStyle w:val="001000000000" w:firstRow="0" w:lastRow="0" w:firstColumn="1" w:lastColumn="0" w:oddVBand="0" w:evenVBand="0" w:oddHBand="0" w:evenHBand="0" w:firstRowFirstColumn="0" w:firstRowLastColumn="0" w:lastRowFirstColumn="0" w:lastRowLastColumn="0"/>
            <w:tcW w:w="1271" w:type="dxa"/>
          </w:tcPr>
          <w:p w14:paraId="5D2414C8" w14:textId="77777777" w:rsidR="00EA1A6B" w:rsidRPr="00454B9E" w:rsidRDefault="00EA1A6B" w:rsidP="00164E86">
            <w:pPr>
              <w:spacing w:line="360" w:lineRule="auto"/>
              <w:jc w:val="both"/>
              <w:rPr>
                <w:rFonts w:asciiTheme="majorHAnsi" w:hAnsiTheme="majorHAnsi"/>
                <w:b w:val="0"/>
                <w:sz w:val="22"/>
              </w:rPr>
            </w:pPr>
            <w:r w:rsidRPr="00454B9E">
              <w:rPr>
                <w:rFonts w:asciiTheme="majorHAnsi" w:hAnsiTheme="majorHAnsi"/>
                <w:b w:val="0"/>
                <w:sz w:val="22"/>
              </w:rPr>
              <w:t>Content</w:t>
            </w:r>
          </w:p>
        </w:tc>
        <w:tc>
          <w:tcPr>
            <w:tcW w:w="4111" w:type="dxa"/>
          </w:tcPr>
          <w:p w14:paraId="4C3E210F"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My thoughts involved past events.</w:t>
            </w:r>
          </w:p>
        </w:tc>
        <w:tc>
          <w:tcPr>
            <w:tcW w:w="1276" w:type="dxa"/>
          </w:tcPr>
          <w:p w14:paraId="06872594"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Past</w:t>
            </w:r>
          </w:p>
        </w:tc>
        <w:tc>
          <w:tcPr>
            <w:tcW w:w="1417" w:type="dxa"/>
          </w:tcPr>
          <w:p w14:paraId="09B94C2D"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Not at all</w:t>
            </w:r>
          </w:p>
        </w:tc>
        <w:tc>
          <w:tcPr>
            <w:tcW w:w="1547" w:type="dxa"/>
          </w:tcPr>
          <w:p w14:paraId="24AC10AC"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Completely</w:t>
            </w:r>
          </w:p>
        </w:tc>
      </w:tr>
      <w:tr w:rsidR="00EA1A6B" w:rsidRPr="00E311FF" w14:paraId="57123F5D" w14:textId="77777777" w:rsidTr="00164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500E662" w14:textId="77777777" w:rsidR="00EA1A6B" w:rsidRPr="00454B9E" w:rsidRDefault="00EA1A6B" w:rsidP="00164E86">
            <w:pPr>
              <w:spacing w:line="360" w:lineRule="auto"/>
              <w:jc w:val="both"/>
              <w:rPr>
                <w:rFonts w:asciiTheme="majorHAnsi" w:hAnsiTheme="majorHAnsi"/>
                <w:b w:val="0"/>
                <w:sz w:val="22"/>
              </w:rPr>
            </w:pPr>
            <w:r w:rsidRPr="00454B9E">
              <w:rPr>
                <w:rFonts w:asciiTheme="majorHAnsi" w:hAnsiTheme="majorHAnsi"/>
                <w:b w:val="0"/>
                <w:sz w:val="22"/>
              </w:rPr>
              <w:t>Content</w:t>
            </w:r>
          </w:p>
        </w:tc>
        <w:tc>
          <w:tcPr>
            <w:tcW w:w="4111" w:type="dxa"/>
          </w:tcPr>
          <w:p w14:paraId="3E934080"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My thoughts involved myself.</w:t>
            </w:r>
          </w:p>
        </w:tc>
        <w:tc>
          <w:tcPr>
            <w:tcW w:w="1276" w:type="dxa"/>
          </w:tcPr>
          <w:p w14:paraId="321E54EE"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Self</w:t>
            </w:r>
          </w:p>
        </w:tc>
        <w:tc>
          <w:tcPr>
            <w:tcW w:w="1417" w:type="dxa"/>
          </w:tcPr>
          <w:p w14:paraId="50ACED8D"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Not at all</w:t>
            </w:r>
          </w:p>
        </w:tc>
        <w:tc>
          <w:tcPr>
            <w:tcW w:w="1547" w:type="dxa"/>
          </w:tcPr>
          <w:p w14:paraId="152211D1"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Completely</w:t>
            </w:r>
          </w:p>
        </w:tc>
      </w:tr>
      <w:tr w:rsidR="00EA1A6B" w:rsidRPr="00E311FF" w14:paraId="6CAF1F6E" w14:textId="77777777" w:rsidTr="00164E86">
        <w:tc>
          <w:tcPr>
            <w:cnfStyle w:val="001000000000" w:firstRow="0" w:lastRow="0" w:firstColumn="1" w:lastColumn="0" w:oddVBand="0" w:evenVBand="0" w:oddHBand="0" w:evenHBand="0" w:firstRowFirstColumn="0" w:firstRowLastColumn="0" w:lastRowFirstColumn="0" w:lastRowLastColumn="0"/>
            <w:tcW w:w="1271" w:type="dxa"/>
          </w:tcPr>
          <w:p w14:paraId="7215B4B7" w14:textId="77777777" w:rsidR="00EA1A6B" w:rsidRPr="00454B9E" w:rsidRDefault="00EA1A6B" w:rsidP="00164E86">
            <w:pPr>
              <w:spacing w:line="360" w:lineRule="auto"/>
              <w:jc w:val="both"/>
              <w:rPr>
                <w:rFonts w:asciiTheme="majorHAnsi" w:hAnsiTheme="majorHAnsi"/>
                <w:b w:val="0"/>
                <w:sz w:val="22"/>
              </w:rPr>
            </w:pPr>
            <w:r w:rsidRPr="00454B9E">
              <w:rPr>
                <w:rFonts w:asciiTheme="majorHAnsi" w:hAnsiTheme="majorHAnsi"/>
                <w:b w:val="0"/>
                <w:sz w:val="22"/>
              </w:rPr>
              <w:t>Content</w:t>
            </w:r>
          </w:p>
        </w:tc>
        <w:tc>
          <w:tcPr>
            <w:tcW w:w="4111" w:type="dxa"/>
          </w:tcPr>
          <w:p w14:paraId="45C2B9D4"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My thoughts involved future events.</w:t>
            </w:r>
          </w:p>
        </w:tc>
        <w:tc>
          <w:tcPr>
            <w:tcW w:w="1276" w:type="dxa"/>
          </w:tcPr>
          <w:p w14:paraId="5A5FE2D7"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Future</w:t>
            </w:r>
          </w:p>
        </w:tc>
        <w:tc>
          <w:tcPr>
            <w:tcW w:w="1417" w:type="dxa"/>
          </w:tcPr>
          <w:p w14:paraId="2B8E305E"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Not at all</w:t>
            </w:r>
          </w:p>
        </w:tc>
        <w:tc>
          <w:tcPr>
            <w:tcW w:w="1547" w:type="dxa"/>
          </w:tcPr>
          <w:p w14:paraId="08E24CF6"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Completely</w:t>
            </w:r>
          </w:p>
        </w:tc>
      </w:tr>
      <w:tr w:rsidR="00EA1A6B" w:rsidRPr="00E311FF" w14:paraId="00B46511" w14:textId="77777777" w:rsidTr="00164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555A34B" w14:textId="77777777" w:rsidR="00EA1A6B" w:rsidRPr="00454B9E" w:rsidRDefault="00EA1A6B" w:rsidP="00164E86">
            <w:pPr>
              <w:spacing w:line="360" w:lineRule="auto"/>
              <w:jc w:val="both"/>
              <w:rPr>
                <w:rFonts w:asciiTheme="majorHAnsi" w:hAnsiTheme="majorHAnsi"/>
                <w:b w:val="0"/>
                <w:sz w:val="22"/>
              </w:rPr>
            </w:pPr>
            <w:r w:rsidRPr="00454B9E">
              <w:rPr>
                <w:rFonts w:asciiTheme="majorHAnsi" w:hAnsiTheme="majorHAnsi"/>
                <w:b w:val="0"/>
                <w:sz w:val="22"/>
              </w:rPr>
              <w:t>Form</w:t>
            </w:r>
          </w:p>
        </w:tc>
        <w:tc>
          <w:tcPr>
            <w:tcW w:w="4111" w:type="dxa"/>
          </w:tcPr>
          <w:p w14:paraId="1166301E"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My thoughts were in the form of words.</w:t>
            </w:r>
          </w:p>
        </w:tc>
        <w:tc>
          <w:tcPr>
            <w:tcW w:w="1276" w:type="dxa"/>
          </w:tcPr>
          <w:p w14:paraId="1850A766"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Words</w:t>
            </w:r>
          </w:p>
        </w:tc>
        <w:tc>
          <w:tcPr>
            <w:tcW w:w="1417" w:type="dxa"/>
          </w:tcPr>
          <w:p w14:paraId="6932A5E1"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Not at all</w:t>
            </w:r>
          </w:p>
        </w:tc>
        <w:tc>
          <w:tcPr>
            <w:tcW w:w="1547" w:type="dxa"/>
          </w:tcPr>
          <w:p w14:paraId="5712A0EC"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Completely</w:t>
            </w:r>
          </w:p>
        </w:tc>
      </w:tr>
      <w:tr w:rsidR="00EA1A6B" w:rsidRPr="00E311FF" w14:paraId="75AC03A8" w14:textId="77777777" w:rsidTr="00164E86">
        <w:tc>
          <w:tcPr>
            <w:cnfStyle w:val="001000000000" w:firstRow="0" w:lastRow="0" w:firstColumn="1" w:lastColumn="0" w:oddVBand="0" w:evenVBand="0" w:oddHBand="0" w:evenHBand="0" w:firstRowFirstColumn="0" w:firstRowLastColumn="0" w:lastRowFirstColumn="0" w:lastRowLastColumn="0"/>
            <w:tcW w:w="1271" w:type="dxa"/>
          </w:tcPr>
          <w:p w14:paraId="2395DCCC" w14:textId="77777777" w:rsidR="00EA1A6B" w:rsidRPr="00454B9E" w:rsidRDefault="00EA1A6B" w:rsidP="00164E86">
            <w:pPr>
              <w:spacing w:line="360" w:lineRule="auto"/>
              <w:jc w:val="both"/>
              <w:rPr>
                <w:rFonts w:asciiTheme="majorHAnsi" w:hAnsiTheme="majorHAnsi"/>
                <w:b w:val="0"/>
                <w:sz w:val="22"/>
              </w:rPr>
            </w:pPr>
            <w:r w:rsidRPr="00454B9E">
              <w:rPr>
                <w:rFonts w:asciiTheme="majorHAnsi" w:hAnsiTheme="majorHAnsi"/>
                <w:b w:val="0"/>
                <w:sz w:val="22"/>
              </w:rPr>
              <w:t>Form</w:t>
            </w:r>
          </w:p>
        </w:tc>
        <w:tc>
          <w:tcPr>
            <w:tcW w:w="4111" w:type="dxa"/>
          </w:tcPr>
          <w:p w14:paraId="47444A9D"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My thoughts were in the form of images.</w:t>
            </w:r>
          </w:p>
        </w:tc>
        <w:tc>
          <w:tcPr>
            <w:tcW w:w="1276" w:type="dxa"/>
          </w:tcPr>
          <w:p w14:paraId="21EF3979"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Images</w:t>
            </w:r>
          </w:p>
        </w:tc>
        <w:tc>
          <w:tcPr>
            <w:tcW w:w="1417" w:type="dxa"/>
          </w:tcPr>
          <w:p w14:paraId="717C9D3D"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Not at all</w:t>
            </w:r>
          </w:p>
        </w:tc>
        <w:tc>
          <w:tcPr>
            <w:tcW w:w="1547" w:type="dxa"/>
          </w:tcPr>
          <w:p w14:paraId="54A91589"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Completely</w:t>
            </w:r>
          </w:p>
        </w:tc>
      </w:tr>
      <w:tr w:rsidR="00EA1A6B" w:rsidRPr="00E311FF" w14:paraId="51EC8BA4" w14:textId="77777777" w:rsidTr="00164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3152A88" w14:textId="77777777" w:rsidR="00EA1A6B" w:rsidRPr="00454B9E" w:rsidRDefault="00EA1A6B" w:rsidP="00164E86">
            <w:pPr>
              <w:spacing w:line="360" w:lineRule="auto"/>
              <w:jc w:val="both"/>
              <w:rPr>
                <w:rFonts w:asciiTheme="majorHAnsi" w:hAnsiTheme="majorHAnsi"/>
                <w:b w:val="0"/>
                <w:sz w:val="22"/>
              </w:rPr>
            </w:pPr>
            <w:r w:rsidRPr="00454B9E">
              <w:rPr>
                <w:rFonts w:asciiTheme="majorHAnsi" w:hAnsiTheme="majorHAnsi"/>
                <w:b w:val="0"/>
                <w:sz w:val="22"/>
              </w:rPr>
              <w:t>Form</w:t>
            </w:r>
          </w:p>
        </w:tc>
        <w:tc>
          <w:tcPr>
            <w:tcW w:w="4111" w:type="dxa"/>
          </w:tcPr>
          <w:p w14:paraId="3E0D8FD4"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My thoughts were vague and non-specific.</w:t>
            </w:r>
          </w:p>
        </w:tc>
        <w:tc>
          <w:tcPr>
            <w:tcW w:w="1276" w:type="dxa"/>
          </w:tcPr>
          <w:p w14:paraId="29538B7D"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Vague</w:t>
            </w:r>
          </w:p>
        </w:tc>
        <w:tc>
          <w:tcPr>
            <w:tcW w:w="1417" w:type="dxa"/>
          </w:tcPr>
          <w:p w14:paraId="051AFB3A"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Not at all</w:t>
            </w:r>
          </w:p>
        </w:tc>
        <w:tc>
          <w:tcPr>
            <w:tcW w:w="1547" w:type="dxa"/>
          </w:tcPr>
          <w:p w14:paraId="7724981D" w14:textId="77777777" w:rsidR="00EA1A6B" w:rsidRPr="00E311FF" w:rsidRDefault="00EA1A6B" w:rsidP="00164E8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11FF">
              <w:rPr>
                <w:rFonts w:asciiTheme="majorHAnsi" w:hAnsiTheme="majorHAnsi"/>
                <w:sz w:val="22"/>
              </w:rPr>
              <w:t>Completely</w:t>
            </w:r>
          </w:p>
        </w:tc>
      </w:tr>
      <w:tr w:rsidR="00EA1A6B" w:rsidRPr="00EF7FAF" w14:paraId="4D395341" w14:textId="77777777" w:rsidTr="00164E86">
        <w:tc>
          <w:tcPr>
            <w:cnfStyle w:val="001000000000" w:firstRow="0" w:lastRow="0" w:firstColumn="1" w:lastColumn="0" w:oddVBand="0" w:evenVBand="0" w:oddHBand="0" w:evenHBand="0" w:firstRowFirstColumn="0" w:firstRowLastColumn="0" w:lastRowFirstColumn="0" w:lastRowLastColumn="0"/>
            <w:tcW w:w="1271" w:type="dxa"/>
          </w:tcPr>
          <w:p w14:paraId="7AB5FD33" w14:textId="77777777" w:rsidR="00EA1A6B" w:rsidRPr="00454B9E" w:rsidRDefault="00EA1A6B" w:rsidP="00164E86">
            <w:pPr>
              <w:spacing w:line="360" w:lineRule="auto"/>
              <w:jc w:val="both"/>
              <w:rPr>
                <w:rFonts w:asciiTheme="majorHAnsi" w:hAnsiTheme="majorHAnsi"/>
                <w:b w:val="0"/>
                <w:sz w:val="22"/>
              </w:rPr>
            </w:pPr>
            <w:r w:rsidRPr="00454B9E">
              <w:rPr>
                <w:rFonts w:asciiTheme="majorHAnsi" w:hAnsiTheme="majorHAnsi"/>
                <w:b w:val="0"/>
                <w:sz w:val="22"/>
              </w:rPr>
              <w:t>Form</w:t>
            </w:r>
          </w:p>
        </w:tc>
        <w:tc>
          <w:tcPr>
            <w:tcW w:w="4111" w:type="dxa"/>
          </w:tcPr>
          <w:p w14:paraId="32BF7993"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My thoughts were intrusive.</w:t>
            </w:r>
          </w:p>
        </w:tc>
        <w:tc>
          <w:tcPr>
            <w:tcW w:w="1276" w:type="dxa"/>
          </w:tcPr>
          <w:p w14:paraId="76A7D38A"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Intrusive</w:t>
            </w:r>
          </w:p>
        </w:tc>
        <w:tc>
          <w:tcPr>
            <w:tcW w:w="1417" w:type="dxa"/>
          </w:tcPr>
          <w:p w14:paraId="1F6B5EDA" w14:textId="77777777" w:rsidR="00EA1A6B" w:rsidRPr="00E311F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Not at all</w:t>
            </w:r>
          </w:p>
        </w:tc>
        <w:tc>
          <w:tcPr>
            <w:tcW w:w="1547" w:type="dxa"/>
          </w:tcPr>
          <w:p w14:paraId="7522A5A3" w14:textId="77777777" w:rsidR="00EA1A6B" w:rsidRPr="00EF7FAF" w:rsidRDefault="00EA1A6B" w:rsidP="00164E8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E311FF">
              <w:rPr>
                <w:rFonts w:asciiTheme="majorHAnsi" w:hAnsiTheme="majorHAnsi"/>
                <w:sz w:val="22"/>
              </w:rPr>
              <w:t>Completely</w:t>
            </w:r>
          </w:p>
        </w:tc>
      </w:tr>
    </w:tbl>
    <w:p w14:paraId="2B3BB3F7" w14:textId="77777777" w:rsidR="00EA1A6B" w:rsidRPr="00EF7FAF" w:rsidRDefault="00EA1A6B" w:rsidP="00EA1A6B">
      <w:pPr>
        <w:spacing w:line="360" w:lineRule="auto"/>
        <w:jc w:val="both"/>
        <w:rPr>
          <w:rFonts w:asciiTheme="majorHAnsi" w:hAnsiTheme="majorHAnsi"/>
          <w:sz w:val="22"/>
        </w:rPr>
      </w:pPr>
    </w:p>
    <w:p w14:paraId="790E0915" w14:textId="77777777" w:rsidR="00EA1A6B" w:rsidRPr="002E46CE" w:rsidRDefault="00EA1A6B" w:rsidP="00795A9C">
      <w:pPr>
        <w:shd w:val="clear" w:color="auto" w:fill="FFFFFF"/>
        <w:spacing w:beforeLines="1" w:before="2" w:afterLines="1" w:after="2" w:line="360" w:lineRule="auto"/>
        <w:jc w:val="both"/>
        <w:rPr>
          <w:rFonts w:asciiTheme="majorHAnsi" w:hAnsiTheme="majorHAnsi" w:cs="Times New Roman"/>
          <w:color w:val="333333"/>
          <w:sz w:val="22"/>
          <w:szCs w:val="20"/>
          <w:lang w:eastAsia="it-IT"/>
        </w:rPr>
      </w:pPr>
    </w:p>
    <w:p w14:paraId="724D1491" w14:textId="77777777" w:rsidR="00CB3F23" w:rsidRPr="002E46CE" w:rsidRDefault="00CB3F23" w:rsidP="00795A9C">
      <w:pPr>
        <w:shd w:val="clear" w:color="auto" w:fill="FFFFFF"/>
        <w:spacing w:beforeLines="1" w:before="2" w:afterLines="1" w:after="2" w:line="360" w:lineRule="auto"/>
        <w:jc w:val="both"/>
        <w:rPr>
          <w:rFonts w:asciiTheme="majorHAnsi" w:hAnsiTheme="majorHAnsi" w:cs="Times New Roman"/>
          <w:color w:val="333333"/>
          <w:sz w:val="22"/>
          <w:szCs w:val="20"/>
          <w:lang w:eastAsia="it-IT"/>
        </w:rPr>
      </w:pPr>
    </w:p>
    <w:p w14:paraId="48600927" w14:textId="7E19307E" w:rsidR="004B1123" w:rsidRDefault="00B648C3" w:rsidP="00321ED6">
      <w:pPr>
        <w:shd w:val="clear" w:color="auto" w:fill="FFFFFF"/>
        <w:spacing w:beforeLines="1" w:before="2" w:afterLines="1" w:after="2" w:line="360" w:lineRule="auto"/>
        <w:jc w:val="both"/>
        <w:rPr>
          <w:rFonts w:asciiTheme="majorHAnsi" w:hAnsiTheme="majorHAnsi" w:cs="Times New Roman"/>
          <w:color w:val="333333"/>
          <w:sz w:val="22"/>
          <w:szCs w:val="20"/>
          <w:lang w:eastAsia="it-IT"/>
        </w:rPr>
      </w:pPr>
      <w:r>
        <w:rPr>
          <w:rFonts w:asciiTheme="majorHAnsi" w:hAnsiTheme="majorHAnsi" w:cs="Times New Roman"/>
          <w:color w:val="333333"/>
          <w:sz w:val="22"/>
          <w:szCs w:val="20"/>
          <w:lang w:eastAsia="it-IT"/>
        </w:rPr>
        <w:t>W</w:t>
      </w:r>
      <w:r w:rsidR="00CB3F23" w:rsidRPr="002E46CE">
        <w:rPr>
          <w:rFonts w:asciiTheme="majorHAnsi" w:hAnsiTheme="majorHAnsi" w:cs="Times New Roman"/>
          <w:color w:val="333333"/>
          <w:sz w:val="22"/>
          <w:szCs w:val="20"/>
          <w:lang w:eastAsia="it-IT"/>
        </w:rPr>
        <w:t xml:space="preserve">e recorded a total </w:t>
      </w:r>
      <w:r>
        <w:rPr>
          <w:rFonts w:asciiTheme="majorHAnsi" w:hAnsiTheme="majorHAnsi" w:cs="Times New Roman"/>
          <w:color w:val="333333"/>
          <w:sz w:val="22"/>
          <w:szCs w:val="20"/>
          <w:lang w:eastAsia="it-IT"/>
        </w:rPr>
        <w:t xml:space="preserve">of </w:t>
      </w:r>
      <w:r w:rsidR="00CB3F23" w:rsidRPr="002E46CE">
        <w:rPr>
          <w:rFonts w:asciiTheme="majorHAnsi" w:hAnsiTheme="majorHAnsi" w:cs="Times New Roman"/>
          <w:color w:val="333333"/>
          <w:sz w:val="22"/>
          <w:szCs w:val="20"/>
          <w:lang w:eastAsia="it-IT"/>
        </w:rPr>
        <w:t>848</w:t>
      </w:r>
      <w:r w:rsidR="005C5DF0" w:rsidRPr="002E46CE">
        <w:rPr>
          <w:rFonts w:asciiTheme="majorHAnsi" w:hAnsiTheme="majorHAnsi" w:cs="Times New Roman"/>
          <w:color w:val="333333"/>
          <w:sz w:val="22"/>
          <w:szCs w:val="20"/>
          <w:lang w:eastAsia="it-IT"/>
        </w:rPr>
        <w:t xml:space="preserve"> thought probes. </w:t>
      </w:r>
      <w:r w:rsidR="00CB3F23" w:rsidRPr="002E46CE">
        <w:rPr>
          <w:rFonts w:asciiTheme="majorHAnsi" w:hAnsiTheme="majorHAnsi" w:cs="Times New Roman"/>
          <w:color w:val="333333"/>
          <w:sz w:val="22"/>
          <w:szCs w:val="20"/>
          <w:lang w:eastAsia="it-IT"/>
        </w:rPr>
        <w:t>Following</w:t>
      </w:r>
      <w:r w:rsidR="00B62C11">
        <w:rPr>
          <w:rFonts w:asciiTheme="majorHAnsi" w:hAnsiTheme="majorHAnsi" w:cs="Times New Roman"/>
          <w:color w:val="333333"/>
          <w:sz w:val="22"/>
          <w:szCs w:val="20"/>
          <w:lang w:eastAsia="it-IT"/>
        </w:rPr>
        <w:t xml:space="preserve"> </w:t>
      </w:r>
      <w:r w:rsidR="00B62C11">
        <w:rPr>
          <w:rFonts w:asciiTheme="majorHAnsi" w:hAnsiTheme="majorHAnsi" w:cs="Times New Roman"/>
          <w:color w:val="333333"/>
          <w:sz w:val="22"/>
          <w:szCs w:val="20"/>
          <w:lang w:eastAsia="it-IT"/>
        </w:rPr>
        <w:fldChar w:fldCharType="begin" w:fldLock="1"/>
      </w:r>
      <w:r w:rsidR="007B4D96">
        <w:rPr>
          <w:rFonts w:asciiTheme="majorHAnsi" w:hAnsiTheme="majorHAnsi" w:cs="Times New Roman"/>
          <w:color w:val="333333"/>
          <w:sz w:val="22"/>
          <w:szCs w:val="20"/>
          <w:lang w:eastAsia="it-IT"/>
        </w:rPr>
        <w:instrText>ADDIN CSL_CITATION { "citationItems" : [ { "id" : "ITEM-1", "itemData" : { "abstract" : "When not engaged in the moment, we often spontaneously represent people, places and events that are not present in the environment. Although this capacity has been linked to the default mode network (DMN), it remains unclear how interactions between the nodes of this network give rise to particular mental experiences during spontaneous thought. One hypothesis is that the core of the DMN integrates information from medial and lateral temporal lobe memory systems, which represent different aspects of knowledge. Individual differences in the connectivity between temporal lobe regions and the default mode network core would then predict differences in the content and form of people?s spontaneous thoughts. This study tested this hypothesis by examining the relationship between seed-based functional connectivity and the contents of spontaneous thought recorded in a laboratory study several days later. Variations in connectivity from both medial and lateral temporal lobe regions was associated with different patterns of spontaneous thought and these effects converged on an overlapping region in the posterior cingulate cortex. We propose that the posterior core of the DMN acts as a representational hub that integrates information represented in medial and lateral temporal lobe and this process is important in determining the content and form of spontaneous thought.", "author" : [ { "dropping-particle" : "", "family" : "Smallwood", "given" : "Jonathan", "non-dropping-particle" : "", "parse-names" : false, "suffix" : "" }, { "dropping-particle" : "", "family" : "Karapanagiotidis", "given" : "Theodoros", "non-dropping-particle" : "", "parse-names" : false, "suffix" : "" }, { "dropping-particle" : "", "family" : "Ruby", "given" : "Florence", "non-dropping-particle" : "", "parse-names" : false, "suffix" : "" }, { "dropping-particle" : "", "family" : "Medea", "given" : "Barbara", "non-dropping-particle" : "", "parse-names" : false, "suffix" : "" }, { "dropping-particle" : "De", "family" : "Caso", "given" : "Irene", "non-dropping-particle" : "", "parse-names" : false, "suffix" : "" }, { "dropping-particle" : "", "family" : "Konishi", "given" : "Mahiko", "non-dropping-particle" : "", "parse-names" : false, "suffix" : "" }, { "dropping-particle" : "", "family" : "Wang", "given" : "Hao Ting", "non-dropping-particle" : "", "parse-names" : false, "suffix" : "" }, { "dropping-particle" : "", "family" : "Hallam", "given" : "Glyn", "non-dropping-particle" : "", "parse-names" : false, "suffix" : "" }, { "dropping-particle" : "", "family" : "Margulies", "given" : "Daniel S.", "non-dropping-particle" : "", "parse-names" : false, "suffix" : "" }, { "dropping-particle" : "", "family" : "Jefferies", "given" : "Elizabeth", "non-dropping-particle" : "", "parse-names" : false, "suffix" : "" } ], "container-title" : "PLoS ONE", "id" : "ITEM-1", "issue" : "4", "issued" : { "date-parts" : [ [ "2016", "4", "1" ] ] }, "publisher" : "Public Library of Science", "title" : "Representing representation: Integration between the temporal lobe and the posterior cingulate influences the content and form of spontaneous thought", "type" : "article-journal", "volume" : "11" }, "uris" : [ "http://www.mendeley.com/documents/?uuid=4eea1ee2-6566-4d06-9aee-8144e290892b" ] }, { "id" : "ITEM-2", "itemData" : { "DOI" : "10.1007/s00221-016-4729-y", "ISSN" : "14321106", "PMID" : "27443852", "abstract" : "Human cognition is not limited to the available environmental input but can consider realities that are dif- ferent to the here and now. We describe the cognitive states and neural processes linked to the refinement of descrip- tions of personal goals. When personal goals became con- crete, participants reported greater thoughts about the self and the future during mind-wandering. This pattern was not observed for descriptions of TV programmes. Connectiv- ity analysis of participants who underwent a resting-state functional magnetic resonance imaging scan revealed neu- ral traits associated with this pattern. Strong hippocampal connectivity with ventromedial pre-frontal cortex was com- mon to better-specified descriptions of goals and TV pro- grammes, while connectivity between hippocampus and the pre-supplementary motor area was associated with individ- uals whose goals were initially abstract but became more concrete over the course of the experiment. We conclude that self-generated cognition that arises during the mind- wandering state can allow goals to be refined, and this depends on neural systems anchored in the hippocampus.", "author" : [ { "dropping-particle" : "", "family" : "Medea", "given" : "Barbara", "non-dropping-particle" : "", "parse-names" : false, "suffix" : "" }, { "dropping-particle" : "", "family" : "Karapanagiotidis", "given" : "Theodoros", "non-dropping-particle" : "", "parse-names" : false, "suffix" : "" }, { "dropping-particle" : "", "family" : "Konishi", "given" : "Mahiko", "non-dropping-particle" : "", "parse-names" : false, "suffix" : "" }, { "dropping-particle" : "", "family" : "Ottaviani", "given" : "Cristina", "non-dropping-particle" : "", "parse-names" : false, "suffix" : "" }, { "dropping-particle" : "", "family" : "Margulies", "given" : "Daniel", "non-dropping-particle" : "", "parse-names" : false, "suffix" : "" }, { "dropping-particle" : "", "family" : "Bernasconi", "given" : "Andrea", "non-dropping-particle" : "", "parse-names" : false, "suffix" : "" }, { "dropping-particle" : "", "family" : "Bernasconi", "given" : "Neda", "non-dropping-particle" : "", "parse-names" : false, "suffix" : "" }, { "dropping-particle" : "", "family" : "Bernhardt", "given" : "Boris C.", "non-dropping-particle" : "", "parse-names" : false, "suffix" : "" }, { "dropping-particle" : "", "family" : "Jefferies", "given" : "Elizabeth", "non-dropping-particle" : "", "parse-names" : false, "suffix" : "" }, { "dropping-particle" : "", "family" : "Smallwood", "given" : "Jonathan", "non-dropping-particle" : "", "parse-names" : false, "suffix" : "" } ], "container-title" : "Experimental Brain Research", "id" : "ITEM-2", "issued" : { "date-parts" : [ [ "2016" ] ] }, "page" : "1-13", "title" : "How do we decide what to do? Resting-state connectivity patterns and components of self-generated thought linked to the development of more concrete personal goals", "type" : "article-newspaper" }, "uris" : [ "http://www.mendeley.com/documents/?uuid=228eb529-4cfa-47a0-a83f-539388a2be10" ] }, { "id" : "ITEM-3", "itemData" : { "DOI" : "10.1371/journal.pone.0077554", "ISBN" : "1932-6203", "ISSN" : "19326203", "PMID" : "24194889", "abstract" : "Recent work has highlighted that the generation of thoughts unrelated to the current environment may be both a cause and a consequence of unhappiness. The current study used lag analysis to examine whether the relationship between self-generated thought and negative affect depends on the content of the thoughts themselves. We found that the emotional content could strongly predict subsequent mood (e.g. negative thoughts were associated with subsequent negative mood). However, this direct relationship was modulated by the socio-temporal content of the thoughts: thoughts that were past- and other-related were associated with subsequent negative mood, even if current thought content was positive. By contrast, future- and self-related thoughts preceded improvements of mood, even when current thought content was negative. These results highlight the important link between self-generated thought and mood and suggest that the socio-temporal content plays an important role in determining whether an individual's future affective state will be happy or sad.", "author" : [ { "dropping-particle" : "", "family" : "Ruby", "given" : "Florence J M", "non-dropping-particle" : "", "parse-names" : false, "suffix" : "" }, { "dropping-particle" : "", "family" : "Smallwood", "given" : "Jonathan", "non-dropping-particle" : "", "parse-names" : false, "suffix" : "" }, { "dropping-particle" : "", "family" : "Engen", "given" : "Haakon", "non-dropping-particle" : "", "parse-names" : false, "suffix" : "" }, { "dropping-particle" : "", "family" : "Singer", "given" : "Tania", "non-dropping-particle" : "", "parse-names" : false, "suffix" : "" } ], "container-title" : "PLoS ONE", "id" : "ITEM-3", "issue" : "10", "issued" : { "date-parts" : [ [ "2013" ] ] }, "title" : "How Self-Generated Thought Shapes Mood-The Relation between Mind-Wandering and Mood Depends on the Socio-Temporal Content of Thoughts", "type" : "article-journal", "volume" : "8" }, "uris" : [ "http://www.mendeley.com/documents/?uuid=5e61adc3-d1d4-4390-b6e7-06bce7ca12ce" ] }, { "id" : "ITEM-4", "itemData" : { "DOI" : "10.3389/fpsyg.2013.00962", "ISBN" : "1664-1078", "ISSN" : "16641078", "PMID" : "24391621", "abstract" : "Appropriate social problem solving constitutes a critical skill for individuals and may rely on processes important for self-generated thought (SGT). The aim of the current study was to investigate the link between SGT and social problem solving. Using the Means-End Problem Solving task (MEPS), we assessed participants' abilities to resolve daily social problems in terms of overall efficiency and number of relevant means they provided to reach the given solution. Participants also performed a non-demanding choice reaction time task (CRT) and a moderately-demanding working memory task (WM) as a context in which to measure their SGT (assessed via thought sampling). We found that although overall SGT was associated with lower MEPS efficiency, it was also associated with higher relevant means, perhaps because both depend on the capacity to generate cognition that is independent from the hear and now. The specific content of SGT did not differentially predict individual differences in social problem solving, suggesting that the relationship may depend on SGT regardless of its content. In addition, we also found that performance at the WM but not the CRT was linked to overall better MEPS performance, suggesting that individuals good at social processing are also distinguished by their capacity to constrain attention to an external task. Our results provide novel evidence that the capacity for SGT is implicated in the process by which solutions to social problems are generated, although optimal problem solving may be achieved by individuals who display a suitable balance between SGT and cognition derived from perceptual input.", "author" : [ { "dropping-particle" : "", "family" : "Ruby", "given" : "Florence J M", "non-dropping-particle" : "", "parse-names" : false, "suff</w:instrText>
      </w:r>
      <w:r w:rsidR="007B4D96" w:rsidRPr="002724DE">
        <w:rPr>
          <w:rFonts w:asciiTheme="majorHAnsi" w:hAnsiTheme="majorHAnsi" w:cs="Times New Roman"/>
          <w:color w:val="333333"/>
          <w:sz w:val="22"/>
          <w:szCs w:val="20"/>
          <w:lang w:val="it-IT" w:eastAsia="it-IT"/>
        </w:rPr>
        <w:instrText>ix" : "" }, { "dropping-particle" : "", "family" : "Smallwood", "given" : "Jonathan", "non-dropping-particle" : "", "parse-names" : false, "suffix" : "" }, { "dropping-particle" : "", "family" : "Sackur", "given" : "Jerome", "non-dropping-particle" : "", "parse-names" : false, "suffix" : "" }, { "dropping-particle" : "", "family" : "Singer", "given" : "Tania", "non-dropping-particle" : "", "parse-names" : false, "suffix" : "" } ], "container-title" : "Frontiers in Psychology", "id" : "ITEM-4", "issue" : "DEC", "issued" : { "date-parts" : [ [ "2013" ] ] }, "title" : "Is self-generated thought a means of social problem solving?", "type" : "article-journal", "volume" : "4" }, "uris" : [ "http://www.mendeley.com/documents/?uuid=f4175775-783f-4298-a639-09325c72c991" ] } ], "mendeley" : { "formattedCitation" : "(Medea et al., 2016; Ruby, Smallwood, Engen, et al., 2013; Ruby, Smallwood, Sackur, et al., 2013; Smallwood et al., 2016a)", "manualFormatting" : "Medea et al. (2016), Ruby et al. (2013a), Ruby et al. (2013b), Smallwood et al. (2016)", "plainTextFormattedCitation" : "(Medea et al., 2016; Ruby, Smallwood, Engen, et al., 2013; Ruby, Smallwood, Sackur, et al., 2013; Smallwood et al., 2016a)", "previouslyFormattedCitation" : "(Medea et al., 2016; Ruby, Smallwood, Engen, et al., 2013; Ruby, Smallwood, Sackur, et al., 2013; Smallwood et al., 2016a)" }, "properties" : { "noteIndex" : 0 }, "schema" : "https://github.com/citation-style-language/schema/raw/master/csl-citation.json" }</w:instrText>
      </w:r>
      <w:r w:rsidR="00B62C11">
        <w:rPr>
          <w:rFonts w:asciiTheme="majorHAnsi" w:hAnsiTheme="majorHAnsi" w:cs="Times New Roman"/>
          <w:color w:val="333333"/>
          <w:sz w:val="22"/>
          <w:szCs w:val="20"/>
          <w:lang w:eastAsia="it-IT"/>
        </w:rPr>
        <w:fldChar w:fldCharType="separate"/>
      </w:r>
      <w:r w:rsidR="00B62C11" w:rsidRPr="000B2F42">
        <w:rPr>
          <w:rFonts w:asciiTheme="majorHAnsi" w:hAnsiTheme="majorHAnsi" w:cs="Times New Roman"/>
          <w:noProof/>
          <w:color w:val="333333"/>
          <w:sz w:val="22"/>
          <w:szCs w:val="20"/>
          <w:lang w:val="it-IT" w:eastAsia="it-IT"/>
        </w:rPr>
        <w:t xml:space="preserve">Medea et al. </w:t>
      </w:r>
      <w:r w:rsidR="00802B62" w:rsidRPr="000B2F42">
        <w:rPr>
          <w:rFonts w:asciiTheme="majorHAnsi" w:hAnsiTheme="majorHAnsi" w:cs="Times New Roman"/>
          <w:noProof/>
          <w:color w:val="333333"/>
          <w:sz w:val="22"/>
          <w:szCs w:val="20"/>
          <w:lang w:val="it-IT" w:eastAsia="it-IT"/>
        </w:rPr>
        <w:t>(</w:t>
      </w:r>
      <w:r w:rsidR="00B62C11" w:rsidRPr="000B2F42">
        <w:rPr>
          <w:rFonts w:asciiTheme="majorHAnsi" w:hAnsiTheme="majorHAnsi" w:cs="Times New Roman"/>
          <w:noProof/>
          <w:color w:val="333333"/>
          <w:sz w:val="22"/>
          <w:szCs w:val="20"/>
          <w:lang w:val="it-IT" w:eastAsia="it-IT"/>
        </w:rPr>
        <w:t>2016</w:t>
      </w:r>
      <w:r w:rsidR="00802B62" w:rsidRPr="000B2F42">
        <w:rPr>
          <w:rFonts w:asciiTheme="majorHAnsi" w:hAnsiTheme="majorHAnsi" w:cs="Times New Roman"/>
          <w:noProof/>
          <w:color w:val="333333"/>
          <w:sz w:val="22"/>
          <w:szCs w:val="20"/>
          <w:lang w:val="it-IT" w:eastAsia="it-IT"/>
        </w:rPr>
        <w:t>),</w:t>
      </w:r>
      <w:r w:rsidR="00B62C11" w:rsidRPr="000B2F42">
        <w:rPr>
          <w:rFonts w:asciiTheme="majorHAnsi" w:hAnsiTheme="majorHAnsi" w:cs="Times New Roman"/>
          <w:noProof/>
          <w:color w:val="333333"/>
          <w:sz w:val="22"/>
          <w:szCs w:val="20"/>
          <w:lang w:val="it-IT" w:eastAsia="it-IT"/>
        </w:rPr>
        <w:t xml:space="preserve"> Ruby</w:t>
      </w:r>
      <w:r w:rsidR="00A260CB" w:rsidRPr="000B2F42">
        <w:rPr>
          <w:rFonts w:asciiTheme="majorHAnsi" w:hAnsiTheme="majorHAnsi" w:cs="Times New Roman"/>
          <w:noProof/>
          <w:color w:val="333333"/>
          <w:sz w:val="22"/>
          <w:szCs w:val="20"/>
          <w:lang w:val="it-IT" w:eastAsia="it-IT"/>
        </w:rPr>
        <w:t xml:space="preserve"> </w:t>
      </w:r>
      <w:r w:rsidR="00B62C11" w:rsidRPr="000B2F42">
        <w:rPr>
          <w:rFonts w:asciiTheme="majorHAnsi" w:hAnsiTheme="majorHAnsi" w:cs="Times New Roman"/>
          <w:noProof/>
          <w:color w:val="333333"/>
          <w:sz w:val="22"/>
          <w:szCs w:val="20"/>
          <w:lang w:val="it-IT" w:eastAsia="it-IT"/>
        </w:rPr>
        <w:t xml:space="preserve">et al. </w:t>
      </w:r>
      <w:r w:rsidR="00802B62" w:rsidRPr="000B2F42">
        <w:rPr>
          <w:rFonts w:asciiTheme="majorHAnsi" w:hAnsiTheme="majorHAnsi" w:cs="Times New Roman"/>
          <w:noProof/>
          <w:color w:val="333333"/>
          <w:sz w:val="22"/>
          <w:szCs w:val="20"/>
          <w:lang w:val="it-IT" w:eastAsia="it-IT"/>
        </w:rPr>
        <w:t>(</w:t>
      </w:r>
      <w:r w:rsidR="00B62C11" w:rsidRPr="000B2F42">
        <w:rPr>
          <w:rFonts w:asciiTheme="majorHAnsi" w:hAnsiTheme="majorHAnsi" w:cs="Times New Roman"/>
          <w:noProof/>
          <w:color w:val="333333"/>
          <w:sz w:val="22"/>
          <w:szCs w:val="20"/>
          <w:lang w:val="it-IT" w:eastAsia="it-IT"/>
        </w:rPr>
        <w:t>2013</w:t>
      </w:r>
      <w:r w:rsidR="00802B62" w:rsidRPr="000B2F42">
        <w:rPr>
          <w:rFonts w:asciiTheme="majorHAnsi" w:hAnsiTheme="majorHAnsi" w:cs="Times New Roman"/>
          <w:noProof/>
          <w:color w:val="333333"/>
          <w:sz w:val="22"/>
          <w:szCs w:val="20"/>
          <w:lang w:val="it-IT" w:eastAsia="it-IT"/>
        </w:rPr>
        <w:t>a),</w:t>
      </w:r>
      <w:r w:rsidR="00B62C11" w:rsidRPr="000B2F42">
        <w:rPr>
          <w:rFonts w:asciiTheme="majorHAnsi" w:hAnsiTheme="majorHAnsi" w:cs="Times New Roman"/>
          <w:noProof/>
          <w:color w:val="333333"/>
          <w:sz w:val="22"/>
          <w:szCs w:val="20"/>
          <w:lang w:val="it-IT" w:eastAsia="it-IT"/>
        </w:rPr>
        <w:t xml:space="preserve"> Ruby</w:t>
      </w:r>
      <w:r w:rsidR="00A260CB" w:rsidRPr="000B2F42">
        <w:rPr>
          <w:rFonts w:asciiTheme="majorHAnsi" w:hAnsiTheme="majorHAnsi" w:cs="Times New Roman"/>
          <w:noProof/>
          <w:color w:val="333333"/>
          <w:sz w:val="22"/>
          <w:szCs w:val="20"/>
          <w:lang w:val="it-IT" w:eastAsia="it-IT"/>
        </w:rPr>
        <w:t xml:space="preserve"> </w:t>
      </w:r>
      <w:r w:rsidR="00B62C11" w:rsidRPr="000B2F42">
        <w:rPr>
          <w:rFonts w:asciiTheme="majorHAnsi" w:hAnsiTheme="majorHAnsi" w:cs="Times New Roman"/>
          <w:noProof/>
          <w:color w:val="333333"/>
          <w:sz w:val="22"/>
          <w:szCs w:val="20"/>
          <w:lang w:val="it-IT" w:eastAsia="it-IT"/>
        </w:rPr>
        <w:t xml:space="preserve">et al. </w:t>
      </w:r>
      <w:r w:rsidR="00802B62">
        <w:rPr>
          <w:rFonts w:asciiTheme="majorHAnsi" w:hAnsiTheme="majorHAnsi" w:cs="Times New Roman"/>
          <w:noProof/>
          <w:color w:val="333333"/>
          <w:sz w:val="22"/>
          <w:szCs w:val="20"/>
          <w:lang w:eastAsia="it-IT"/>
        </w:rPr>
        <w:t>(</w:t>
      </w:r>
      <w:r w:rsidR="00B62C11" w:rsidRPr="00B62C11">
        <w:rPr>
          <w:rFonts w:asciiTheme="majorHAnsi" w:hAnsiTheme="majorHAnsi" w:cs="Times New Roman"/>
          <w:noProof/>
          <w:color w:val="333333"/>
          <w:sz w:val="22"/>
          <w:szCs w:val="20"/>
          <w:lang w:eastAsia="it-IT"/>
        </w:rPr>
        <w:t>2013</w:t>
      </w:r>
      <w:r w:rsidR="00802B62">
        <w:rPr>
          <w:rFonts w:asciiTheme="majorHAnsi" w:hAnsiTheme="majorHAnsi" w:cs="Times New Roman"/>
          <w:noProof/>
          <w:color w:val="333333"/>
          <w:sz w:val="22"/>
          <w:szCs w:val="20"/>
          <w:lang w:eastAsia="it-IT"/>
        </w:rPr>
        <w:t>b),</w:t>
      </w:r>
      <w:r w:rsidR="00B62C11" w:rsidRPr="00B62C11">
        <w:rPr>
          <w:rFonts w:asciiTheme="majorHAnsi" w:hAnsiTheme="majorHAnsi" w:cs="Times New Roman"/>
          <w:noProof/>
          <w:color w:val="333333"/>
          <w:sz w:val="22"/>
          <w:szCs w:val="20"/>
          <w:lang w:eastAsia="it-IT"/>
        </w:rPr>
        <w:t xml:space="preserve"> Smallwood et al. </w:t>
      </w:r>
      <w:r w:rsidR="00802B62">
        <w:rPr>
          <w:rFonts w:asciiTheme="majorHAnsi" w:hAnsiTheme="majorHAnsi" w:cs="Times New Roman"/>
          <w:noProof/>
          <w:color w:val="333333"/>
          <w:sz w:val="22"/>
          <w:szCs w:val="20"/>
          <w:lang w:eastAsia="it-IT"/>
        </w:rPr>
        <w:t>(</w:t>
      </w:r>
      <w:r w:rsidR="00B62C11" w:rsidRPr="00B62C11">
        <w:rPr>
          <w:rFonts w:asciiTheme="majorHAnsi" w:hAnsiTheme="majorHAnsi" w:cs="Times New Roman"/>
          <w:noProof/>
          <w:color w:val="333333"/>
          <w:sz w:val="22"/>
          <w:szCs w:val="20"/>
          <w:lang w:eastAsia="it-IT"/>
        </w:rPr>
        <w:t>2016)</w:t>
      </w:r>
      <w:r w:rsidR="00B62C11">
        <w:rPr>
          <w:rFonts w:asciiTheme="majorHAnsi" w:hAnsiTheme="majorHAnsi" w:cs="Times New Roman"/>
          <w:color w:val="333333"/>
          <w:sz w:val="22"/>
          <w:szCs w:val="20"/>
          <w:lang w:eastAsia="it-IT"/>
        </w:rPr>
        <w:fldChar w:fldCharType="end"/>
      </w:r>
      <w:r w:rsidR="00A260CB">
        <w:rPr>
          <w:rFonts w:asciiTheme="majorHAnsi" w:hAnsiTheme="majorHAnsi" w:cs="Times New Roman"/>
          <w:color w:val="333333"/>
          <w:sz w:val="22"/>
          <w:szCs w:val="20"/>
          <w:lang w:eastAsia="it-IT"/>
        </w:rPr>
        <w:t>,</w:t>
      </w:r>
      <w:r w:rsidR="00CB3F23" w:rsidRPr="002E46CE">
        <w:rPr>
          <w:rFonts w:asciiTheme="majorHAnsi" w:hAnsiTheme="majorHAnsi" w:cs="Times New Roman"/>
          <w:color w:val="333333"/>
          <w:sz w:val="22"/>
          <w:szCs w:val="20"/>
          <w:lang w:eastAsia="it-IT"/>
        </w:rPr>
        <w:t xml:space="preserve"> we decomposed these data at the trial level using exploratory factor analysis with varimax rotation and selected </w:t>
      </w:r>
      <w:r w:rsidR="007D45A4" w:rsidRPr="002E46CE">
        <w:rPr>
          <w:rFonts w:asciiTheme="majorHAnsi" w:hAnsiTheme="majorHAnsi" w:cs="Times New Roman"/>
          <w:color w:val="333333"/>
          <w:sz w:val="22"/>
          <w:szCs w:val="20"/>
          <w:lang w:eastAsia="it-IT"/>
        </w:rPr>
        <w:t>three</w:t>
      </w:r>
      <w:r w:rsidR="00377B4C" w:rsidRPr="002E46CE">
        <w:rPr>
          <w:rFonts w:asciiTheme="majorHAnsi" w:hAnsiTheme="majorHAnsi" w:cs="Times New Roman"/>
          <w:color w:val="333333"/>
          <w:sz w:val="22"/>
          <w:szCs w:val="20"/>
          <w:lang w:eastAsia="it-IT"/>
        </w:rPr>
        <w:t xml:space="preserve"> components</w:t>
      </w:r>
      <w:r w:rsidR="00421198" w:rsidRPr="002E46CE">
        <w:rPr>
          <w:rFonts w:asciiTheme="majorHAnsi" w:hAnsiTheme="majorHAnsi" w:cs="Times New Roman"/>
          <w:color w:val="333333"/>
          <w:sz w:val="22"/>
          <w:szCs w:val="20"/>
          <w:lang w:eastAsia="it-IT"/>
        </w:rPr>
        <w:t xml:space="preserve"> </w:t>
      </w:r>
      <w:r w:rsidR="007D45A4" w:rsidRPr="002E46CE">
        <w:rPr>
          <w:rFonts w:asciiTheme="majorHAnsi" w:hAnsiTheme="majorHAnsi" w:cs="Times New Roman"/>
          <w:color w:val="333333"/>
          <w:sz w:val="22"/>
          <w:szCs w:val="20"/>
          <w:lang w:eastAsia="it-IT"/>
        </w:rPr>
        <w:t xml:space="preserve">for </w:t>
      </w:r>
      <w:r w:rsidR="00CB3F23" w:rsidRPr="002E46CE">
        <w:rPr>
          <w:rFonts w:asciiTheme="majorHAnsi" w:hAnsiTheme="majorHAnsi" w:cs="Times New Roman"/>
          <w:color w:val="333333"/>
          <w:sz w:val="22"/>
          <w:szCs w:val="20"/>
          <w:lang w:eastAsia="it-IT"/>
        </w:rPr>
        <w:t xml:space="preserve">both </w:t>
      </w:r>
      <w:r w:rsidR="007D45A4" w:rsidRPr="002E46CE">
        <w:rPr>
          <w:rFonts w:asciiTheme="majorHAnsi" w:hAnsiTheme="majorHAnsi" w:cs="Times New Roman"/>
          <w:color w:val="333333"/>
          <w:sz w:val="22"/>
          <w:szCs w:val="20"/>
          <w:lang w:eastAsia="it-IT"/>
        </w:rPr>
        <w:t xml:space="preserve">the content questions and three components for the form questions which </w:t>
      </w:r>
      <w:r w:rsidR="002B0276" w:rsidRPr="002E46CE">
        <w:rPr>
          <w:rFonts w:asciiTheme="majorHAnsi" w:hAnsiTheme="majorHAnsi" w:cs="Times New Roman"/>
          <w:color w:val="333333"/>
          <w:sz w:val="22"/>
          <w:szCs w:val="20"/>
          <w:lang w:eastAsia="it-IT"/>
        </w:rPr>
        <w:t>explained ~8</w:t>
      </w:r>
      <w:r w:rsidR="007D45A4" w:rsidRPr="002E46CE">
        <w:rPr>
          <w:rFonts w:asciiTheme="majorHAnsi" w:hAnsiTheme="majorHAnsi" w:cs="Times New Roman"/>
          <w:color w:val="333333"/>
          <w:sz w:val="22"/>
          <w:szCs w:val="20"/>
          <w:lang w:eastAsia="it-IT"/>
        </w:rPr>
        <w:t>0</w:t>
      </w:r>
      <w:r w:rsidR="00421198" w:rsidRPr="002E46CE">
        <w:rPr>
          <w:rFonts w:asciiTheme="majorHAnsi" w:hAnsiTheme="majorHAnsi" w:cs="Times New Roman"/>
          <w:color w:val="333333"/>
          <w:sz w:val="22"/>
          <w:szCs w:val="20"/>
          <w:lang w:eastAsia="it-IT"/>
        </w:rPr>
        <w:t xml:space="preserve"> % </w:t>
      </w:r>
      <w:r w:rsidR="00CB48E9" w:rsidRPr="002E46CE">
        <w:rPr>
          <w:rFonts w:asciiTheme="majorHAnsi" w:hAnsiTheme="majorHAnsi" w:cs="Times New Roman"/>
          <w:color w:val="333333"/>
          <w:sz w:val="22"/>
          <w:szCs w:val="20"/>
          <w:lang w:eastAsia="it-IT"/>
        </w:rPr>
        <w:t>of the variance</w:t>
      </w:r>
      <w:r w:rsidR="007D45A4" w:rsidRPr="002E46CE">
        <w:rPr>
          <w:rFonts w:asciiTheme="majorHAnsi" w:hAnsiTheme="majorHAnsi" w:cs="Times New Roman"/>
          <w:color w:val="333333"/>
          <w:sz w:val="22"/>
          <w:szCs w:val="20"/>
          <w:lang w:eastAsia="it-IT"/>
        </w:rPr>
        <w:t xml:space="preserve"> in both cases</w:t>
      </w:r>
      <w:r w:rsidR="006114B2" w:rsidRPr="002E46CE">
        <w:rPr>
          <w:rFonts w:asciiTheme="majorHAnsi" w:hAnsiTheme="majorHAnsi" w:cs="Times New Roman"/>
          <w:color w:val="333333"/>
          <w:sz w:val="22"/>
          <w:szCs w:val="20"/>
          <w:lang w:eastAsia="it-IT"/>
        </w:rPr>
        <w:t xml:space="preserve">. </w:t>
      </w:r>
      <w:r w:rsidR="00CB3F23" w:rsidRPr="002E46CE">
        <w:rPr>
          <w:rFonts w:asciiTheme="majorHAnsi" w:hAnsiTheme="majorHAnsi" w:cs="Times New Roman"/>
          <w:color w:val="333333"/>
          <w:sz w:val="22"/>
          <w:szCs w:val="20"/>
          <w:lang w:eastAsia="it-IT"/>
        </w:rPr>
        <w:t xml:space="preserve">These are presented in </w:t>
      </w:r>
      <w:r w:rsidR="0088291E" w:rsidRPr="007603CC">
        <w:rPr>
          <w:rFonts w:asciiTheme="majorHAnsi" w:hAnsiTheme="majorHAnsi" w:cs="Times New Roman"/>
          <w:sz w:val="22"/>
          <w:szCs w:val="20"/>
          <w:lang w:eastAsia="it-IT"/>
        </w:rPr>
        <w:t xml:space="preserve">Figure </w:t>
      </w:r>
      <w:r w:rsidR="00E95F27">
        <w:rPr>
          <w:rFonts w:asciiTheme="majorHAnsi" w:hAnsiTheme="majorHAnsi" w:cs="Times New Roman"/>
          <w:sz w:val="22"/>
          <w:szCs w:val="20"/>
          <w:lang w:eastAsia="it-IT"/>
        </w:rPr>
        <w:t>2</w:t>
      </w:r>
      <w:r w:rsidR="00CB3F23" w:rsidRPr="002E46CE">
        <w:rPr>
          <w:rFonts w:asciiTheme="majorHAnsi" w:hAnsiTheme="majorHAnsi" w:cs="Times New Roman"/>
          <w:color w:val="333333"/>
          <w:sz w:val="22"/>
          <w:szCs w:val="20"/>
          <w:lang w:eastAsia="it-IT"/>
        </w:rPr>
        <w:t xml:space="preserve">. </w:t>
      </w:r>
      <w:r w:rsidR="006114B2" w:rsidRPr="002E46CE">
        <w:rPr>
          <w:rFonts w:asciiTheme="majorHAnsi" w:hAnsiTheme="majorHAnsi" w:cs="Times New Roman"/>
          <w:color w:val="333333"/>
          <w:sz w:val="22"/>
          <w:szCs w:val="20"/>
          <w:lang w:eastAsia="it-IT"/>
        </w:rPr>
        <w:t xml:space="preserve">For the content of thoughts, </w:t>
      </w:r>
      <w:r w:rsidR="002D1ED1">
        <w:rPr>
          <w:rFonts w:asciiTheme="majorHAnsi" w:hAnsiTheme="majorHAnsi" w:cs="Times New Roman"/>
          <w:color w:val="333333"/>
          <w:sz w:val="22"/>
          <w:szCs w:val="20"/>
          <w:lang w:eastAsia="it-IT"/>
        </w:rPr>
        <w:t>this</w:t>
      </w:r>
      <w:r w:rsidR="006114B2" w:rsidRPr="002E46CE">
        <w:rPr>
          <w:rFonts w:asciiTheme="majorHAnsi" w:hAnsiTheme="majorHAnsi" w:cs="Times New Roman"/>
          <w:color w:val="333333"/>
          <w:sz w:val="22"/>
          <w:szCs w:val="20"/>
          <w:lang w:eastAsia="it-IT"/>
        </w:rPr>
        <w:t xml:space="preserve"> resulted in:</w:t>
      </w:r>
      <w:r w:rsidR="00792DC8" w:rsidRPr="002E46CE">
        <w:rPr>
          <w:rFonts w:asciiTheme="majorHAnsi" w:hAnsiTheme="majorHAnsi" w:cs="Times New Roman"/>
          <w:color w:val="333333"/>
          <w:sz w:val="22"/>
          <w:szCs w:val="20"/>
          <w:lang w:eastAsia="it-IT"/>
        </w:rPr>
        <w:t xml:space="preserve"> </w:t>
      </w:r>
      <w:r w:rsidR="002B0276" w:rsidRPr="002E46CE">
        <w:rPr>
          <w:rFonts w:asciiTheme="majorHAnsi" w:hAnsiTheme="majorHAnsi" w:cs="Times New Roman"/>
          <w:color w:val="333333"/>
          <w:sz w:val="22"/>
          <w:szCs w:val="20"/>
          <w:lang w:eastAsia="it-IT"/>
        </w:rPr>
        <w:t xml:space="preserve">1) </w:t>
      </w:r>
      <w:r w:rsidR="00321ED6" w:rsidRPr="002E46CE">
        <w:rPr>
          <w:rFonts w:asciiTheme="majorHAnsi" w:hAnsiTheme="majorHAnsi" w:cs="Times New Roman"/>
          <w:color w:val="333333"/>
          <w:sz w:val="22"/>
          <w:szCs w:val="20"/>
          <w:lang w:eastAsia="it-IT"/>
        </w:rPr>
        <w:t>a Past</w:t>
      </w:r>
      <w:r w:rsidR="0043646A" w:rsidRPr="002E46CE">
        <w:rPr>
          <w:rFonts w:asciiTheme="majorHAnsi" w:hAnsiTheme="majorHAnsi" w:cs="Times New Roman"/>
          <w:color w:val="333333"/>
          <w:sz w:val="22"/>
          <w:szCs w:val="20"/>
          <w:lang w:eastAsia="it-IT"/>
        </w:rPr>
        <w:t>/Off Task/Others</w:t>
      </w:r>
      <w:r w:rsidR="00321ED6" w:rsidRPr="002E46CE">
        <w:rPr>
          <w:rFonts w:asciiTheme="majorHAnsi" w:hAnsiTheme="majorHAnsi" w:cs="Times New Roman"/>
          <w:color w:val="333333"/>
          <w:sz w:val="22"/>
          <w:szCs w:val="20"/>
          <w:lang w:eastAsia="it-IT"/>
        </w:rPr>
        <w:t xml:space="preserve"> component, weighting on thinking about the past and about other people</w:t>
      </w:r>
      <w:r w:rsidR="0043646A" w:rsidRPr="002E46CE">
        <w:rPr>
          <w:rFonts w:asciiTheme="majorHAnsi" w:hAnsiTheme="majorHAnsi" w:cs="Times New Roman"/>
          <w:color w:val="333333"/>
          <w:sz w:val="22"/>
          <w:szCs w:val="20"/>
          <w:lang w:eastAsia="it-IT"/>
        </w:rPr>
        <w:t>, while being off task;</w:t>
      </w:r>
      <w:r w:rsidR="00321ED6" w:rsidRPr="002E46CE">
        <w:rPr>
          <w:rFonts w:asciiTheme="majorHAnsi" w:hAnsiTheme="majorHAnsi" w:cs="Times New Roman"/>
          <w:color w:val="333333"/>
          <w:sz w:val="22"/>
          <w:szCs w:val="20"/>
          <w:lang w:eastAsia="it-IT"/>
        </w:rPr>
        <w:t xml:space="preserve"> </w:t>
      </w:r>
      <w:r w:rsidR="002B0276" w:rsidRPr="002E46CE">
        <w:rPr>
          <w:rFonts w:asciiTheme="majorHAnsi" w:hAnsiTheme="majorHAnsi" w:cs="Times New Roman"/>
          <w:color w:val="333333"/>
          <w:sz w:val="22"/>
          <w:szCs w:val="20"/>
          <w:lang w:eastAsia="it-IT"/>
        </w:rPr>
        <w:t xml:space="preserve">2) </w:t>
      </w:r>
      <w:r w:rsidR="00321ED6" w:rsidRPr="002E46CE">
        <w:rPr>
          <w:rFonts w:asciiTheme="majorHAnsi" w:hAnsiTheme="majorHAnsi" w:cs="Times New Roman"/>
          <w:color w:val="333333"/>
          <w:sz w:val="22"/>
          <w:szCs w:val="20"/>
          <w:lang w:eastAsia="it-IT"/>
        </w:rPr>
        <w:t>a Future</w:t>
      </w:r>
      <w:r w:rsidR="0037790D" w:rsidRPr="002E46CE">
        <w:rPr>
          <w:rFonts w:asciiTheme="majorHAnsi" w:hAnsiTheme="majorHAnsi" w:cs="Times New Roman"/>
          <w:color w:val="333333"/>
          <w:sz w:val="22"/>
          <w:szCs w:val="20"/>
          <w:lang w:eastAsia="it-IT"/>
        </w:rPr>
        <w:t>/Self</w:t>
      </w:r>
      <w:r w:rsidR="00321ED6" w:rsidRPr="002E46CE">
        <w:rPr>
          <w:rFonts w:asciiTheme="majorHAnsi" w:hAnsiTheme="majorHAnsi" w:cs="Times New Roman"/>
          <w:color w:val="333333"/>
          <w:sz w:val="22"/>
          <w:szCs w:val="20"/>
          <w:lang w:eastAsia="it-IT"/>
        </w:rPr>
        <w:t xml:space="preserve"> component, weighting on thinking about the future and on one’s self,</w:t>
      </w:r>
      <w:r w:rsidR="0043646A" w:rsidRPr="002E46CE">
        <w:rPr>
          <w:rFonts w:asciiTheme="majorHAnsi" w:hAnsiTheme="majorHAnsi" w:cs="Times New Roman"/>
          <w:color w:val="333333"/>
          <w:sz w:val="22"/>
          <w:szCs w:val="20"/>
          <w:lang w:eastAsia="it-IT"/>
        </w:rPr>
        <w:t xml:space="preserve"> and 3) a Positive/On Task </w:t>
      </w:r>
      <w:r w:rsidR="002B0276" w:rsidRPr="002E46CE">
        <w:rPr>
          <w:rFonts w:asciiTheme="majorHAnsi" w:hAnsiTheme="majorHAnsi" w:cs="Times New Roman"/>
          <w:color w:val="333333"/>
          <w:sz w:val="22"/>
          <w:szCs w:val="20"/>
          <w:lang w:eastAsia="it-IT"/>
        </w:rPr>
        <w:t>component, weighting on having positive</w:t>
      </w:r>
      <w:r w:rsidR="00B95C66" w:rsidRPr="002E46CE">
        <w:rPr>
          <w:rFonts w:asciiTheme="majorHAnsi" w:hAnsiTheme="majorHAnsi" w:cs="Times New Roman"/>
          <w:color w:val="333333"/>
          <w:sz w:val="22"/>
          <w:szCs w:val="20"/>
          <w:lang w:eastAsia="it-IT"/>
        </w:rPr>
        <w:t>ly valenced</w:t>
      </w:r>
      <w:r w:rsidR="002B0276" w:rsidRPr="002E46CE">
        <w:rPr>
          <w:rFonts w:asciiTheme="majorHAnsi" w:hAnsiTheme="majorHAnsi" w:cs="Times New Roman"/>
          <w:color w:val="333333"/>
          <w:sz w:val="22"/>
          <w:szCs w:val="20"/>
          <w:lang w:eastAsia="it-IT"/>
        </w:rPr>
        <w:t xml:space="preserve"> thoughts</w:t>
      </w:r>
      <w:r w:rsidR="0043646A" w:rsidRPr="002E46CE">
        <w:rPr>
          <w:rFonts w:asciiTheme="majorHAnsi" w:hAnsiTheme="majorHAnsi" w:cs="Times New Roman"/>
          <w:color w:val="333333"/>
          <w:sz w:val="22"/>
          <w:szCs w:val="20"/>
          <w:lang w:eastAsia="it-IT"/>
        </w:rPr>
        <w:t>, while being on task</w:t>
      </w:r>
      <w:r w:rsidR="002B0276" w:rsidRPr="002E46CE">
        <w:rPr>
          <w:rFonts w:asciiTheme="majorHAnsi" w:hAnsiTheme="majorHAnsi" w:cs="Times New Roman"/>
          <w:color w:val="333333"/>
          <w:sz w:val="22"/>
          <w:szCs w:val="20"/>
          <w:lang w:eastAsia="it-IT"/>
        </w:rPr>
        <w:t xml:space="preserve">. </w:t>
      </w:r>
      <w:r w:rsidR="006114B2" w:rsidRPr="002E46CE">
        <w:rPr>
          <w:rFonts w:asciiTheme="majorHAnsi" w:hAnsiTheme="majorHAnsi" w:cs="Times New Roman"/>
          <w:color w:val="333333"/>
          <w:sz w:val="22"/>
          <w:szCs w:val="20"/>
          <w:lang w:eastAsia="it-IT"/>
        </w:rPr>
        <w:t xml:space="preserve">For the form of thoughts, </w:t>
      </w:r>
      <w:r w:rsidR="002D1ED1">
        <w:rPr>
          <w:rFonts w:asciiTheme="majorHAnsi" w:hAnsiTheme="majorHAnsi" w:cs="Times New Roman"/>
          <w:color w:val="333333"/>
          <w:sz w:val="22"/>
          <w:szCs w:val="20"/>
          <w:lang w:eastAsia="it-IT"/>
        </w:rPr>
        <w:t>the analysis identified</w:t>
      </w:r>
      <w:r w:rsidR="006114B2" w:rsidRPr="002E46CE">
        <w:rPr>
          <w:rFonts w:asciiTheme="majorHAnsi" w:hAnsiTheme="majorHAnsi" w:cs="Times New Roman"/>
          <w:color w:val="333333"/>
          <w:sz w:val="22"/>
          <w:szCs w:val="20"/>
          <w:lang w:eastAsia="it-IT"/>
        </w:rPr>
        <w:t xml:space="preserve">: 1) an Images component, weighting on thinking in images and also not thinking in words, 2) </w:t>
      </w:r>
      <w:r w:rsidR="00884C61" w:rsidRPr="002E46CE">
        <w:rPr>
          <w:rFonts w:asciiTheme="majorHAnsi" w:hAnsiTheme="majorHAnsi" w:cs="Times New Roman"/>
          <w:color w:val="333333"/>
          <w:sz w:val="22"/>
          <w:szCs w:val="20"/>
          <w:lang w:eastAsia="it-IT"/>
        </w:rPr>
        <w:t>an Intrusive component, weighting on reporting one’s thoughts as being intrusive</w:t>
      </w:r>
      <w:r w:rsidR="006114B2" w:rsidRPr="002E46CE">
        <w:rPr>
          <w:rFonts w:asciiTheme="majorHAnsi" w:hAnsiTheme="majorHAnsi" w:cs="Times New Roman"/>
          <w:color w:val="333333"/>
          <w:sz w:val="22"/>
          <w:szCs w:val="20"/>
          <w:lang w:eastAsia="it-IT"/>
        </w:rPr>
        <w:t xml:space="preserve">, and 3) </w:t>
      </w:r>
      <w:r w:rsidR="00884C61" w:rsidRPr="002E46CE">
        <w:rPr>
          <w:rFonts w:asciiTheme="majorHAnsi" w:hAnsiTheme="majorHAnsi" w:cs="Times New Roman"/>
          <w:color w:val="333333"/>
          <w:sz w:val="22"/>
          <w:szCs w:val="20"/>
          <w:lang w:eastAsia="it-IT"/>
        </w:rPr>
        <w:t xml:space="preserve">a Vague component, weighting </w:t>
      </w:r>
      <w:r w:rsidR="00884C61" w:rsidRPr="002E46CE">
        <w:rPr>
          <w:rFonts w:asciiTheme="majorHAnsi" w:hAnsiTheme="majorHAnsi" w:cs="Times New Roman"/>
          <w:color w:val="333333"/>
          <w:sz w:val="22"/>
          <w:szCs w:val="20"/>
          <w:lang w:eastAsia="it-IT"/>
        </w:rPr>
        <w:lastRenderedPageBreak/>
        <w:t>on having vague thoughts</w:t>
      </w:r>
      <w:r w:rsidR="00321ED6" w:rsidRPr="002E46CE">
        <w:rPr>
          <w:rFonts w:asciiTheme="majorHAnsi" w:hAnsiTheme="majorHAnsi" w:cs="Times New Roman"/>
          <w:color w:val="333333"/>
          <w:sz w:val="22"/>
          <w:szCs w:val="20"/>
          <w:lang w:eastAsia="it-IT"/>
        </w:rPr>
        <w:t>.</w:t>
      </w:r>
      <w:r w:rsidR="005C5DF0" w:rsidRPr="002E46CE">
        <w:rPr>
          <w:rFonts w:asciiTheme="majorHAnsi" w:hAnsiTheme="majorHAnsi" w:cs="Times New Roman"/>
          <w:color w:val="333333"/>
          <w:sz w:val="22"/>
          <w:szCs w:val="20"/>
          <w:lang w:eastAsia="it-IT"/>
        </w:rPr>
        <w:t xml:space="preserve"> These are similar to the solutions produced in prior investigations using this approach.</w:t>
      </w:r>
      <w:r w:rsidR="00CB3F23" w:rsidRPr="002E46CE">
        <w:rPr>
          <w:rFonts w:asciiTheme="majorHAnsi" w:hAnsiTheme="majorHAnsi" w:cs="Times New Roman"/>
          <w:color w:val="333333"/>
          <w:sz w:val="22"/>
          <w:szCs w:val="20"/>
          <w:lang w:eastAsia="it-IT"/>
        </w:rPr>
        <w:t xml:space="preserve"> For the purpose of</w:t>
      </w:r>
      <w:r w:rsidR="00D46F4A">
        <w:rPr>
          <w:rFonts w:asciiTheme="majorHAnsi" w:hAnsiTheme="majorHAnsi" w:cs="Times New Roman"/>
          <w:color w:val="333333"/>
          <w:sz w:val="22"/>
          <w:szCs w:val="20"/>
          <w:lang w:eastAsia="it-IT"/>
        </w:rPr>
        <w:t xml:space="preserve"> our analysi</w:t>
      </w:r>
      <w:r w:rsidR="00CB3F23" w:rsidRPr="002E46CE">
        <w:rPr>
          <w:rFonts w:asciiTheme="majorHAnsi" w:hAnsiTheme="majorHAnsi" w:cs="Times New Roman"/>
          <w:color w:val="333333"/>
          <w:sz w:val="22"/>
          <w:szCs w:val="20"/>
          <w:lang w:eastAsia="it-IT"/>
        </w:rPr>
        <w:t>s</w:t>
      </w:r>
      <w:r w:rsidR="00383452">
        <w:rPr>
          <w:rFonts w:asciiTheme="majorHAnsi" w:hAnsiTheme="majorHAnsi" w:cs="Times New Roman"/>
          <w:color w:val="333333"/>
          <w:sz w:val="22"/>
          <w:szCs w:val="20"/>
          <w:lang w:eastAsia="it-IT"/>
        </w:rPr>
        <w:t>,</w:t>
      </w:r>
      <w:r w:rsidR="00CB3F23" w:rsidRPr="002E46CE">
        <w:rPr>
          <w:rFonts w:asciiTheme="majorHAnsi" w:hAnsiTheme="majorHAnsi" w:cs="Times New Roman"/>
          <w:color w:val="333333"/>
          <w:sz w:val="22"/>
          <w:szCs w:val="20"/>
          <w:lang w:eastAsia="it-IT"/>
        </w:rPr>
        <w:t xml:space="preserve"> we projected these solutions back onto the trial level data.</w:t>
      </w:r>
    </w:p>
    <w:p w14:paraId="27664444" w14:textId="1F213A51" w:rsidR="000422F5" w:rsidRDefault="000422F5" w:rsidP="00321ED6">
      <w:pPr>
        <w:shd w:val="clear" w:color="auto" w:fill="FFFFFF"/>
        <w:spacing w:beforeLines="1" w:before="2" w:afterLines="1" w:after="2" w:line="360" w:lineRule="auto"/>
        <w:jc w:val="both"/>
        <w:rPr>
          <w:rFonts w:asciiTheme="majorHAnsi" w:hAnsiTheme="majorHAnsi" w:cs="Times New Roman"/>
          <w:color w:val="333333"/>
          <w:sz w:val="22"/>
          <w:szCs w:val="20"/>
          <w:lang w:eastAsia="it-IT"/>
        </w:rPr>
      </w:pPr>
    </w:p>
    <w:p w14:paraId="58C6E767" w14:textId="5A585E54" w:rsidR="000422F5" w:rsidRPr="002E46CE" w:rsidRDefault="000422F5" w:rsidP="00321ED6">
      <w:pPr>
        <w:shd w:val="clear" w:color="auto" w:fill="FFFFFF"/>
        <w:spacing w:beforeLines="1" w:before="2" w:afterLines="1" w:after="2" w:line="360" w:lineRule="auto"/>
        <w:jc w:val="both"/>
        <w:rPr>
          <w:rFonts w:asciiTheme="majorHAnsi" w:hAnsiTheme="majorHAnsi" w:cs="Times New Roman"/>
          <w:color w:val="333333"/>
          <w:sz w:val="22"/>
          <w:szCs w:val="20"/>
          <w:lang w:eastAsia="it-IT"/>
        </w:rPr>
      </w:pPr>
      <w:r>
        <w:rPr>
          <w:rFonts w:asciiTheme="majorHAnsi" w:hAnsiTheme="majorHAnsi" w:cs="Times New Roman"/>
          <w:noProof/>
          <w:color w:val="333333"/>
          <w:sz w:val="22"/>
          <w:szCs w:val="20"/>
          <w:lang w:eastAsia="en-GB"/>
        </w:rPr>
        <w:drawing>
          <wp:inline distT="0" distB="0" distL="0" distR="0" wp14:anchorId="0B279995" wp14:editId="2B4D8351">
            <wp:extent cx="6116320" cy="3126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3126105"/>
                    </a:xfrm>
                    <a:prstGeom prst="rect">
                      <a:avLst/>
                    </a:prstGeom>
                  </pic:spPr>
                </pic:pic>
              </a:graphicData>
            </a:graphic>
          </wp:inline>
        </w:drawing>
      </w:r>
    </w:p>
    <w:p w14:paraId="4373ED12" w14:textId="1195AF80" w:rsidR="00F62364" w:rsidRPr="002E46CE" w:rsidRDefault="00F62364" w:rsidP="00F62364">
      <w:pPr>
        <w:shd w:val="clear" w:color="auto" w:fill="FFFFFF"/>
        <w:spacing w:beforeLines="1" w:before="2" w:afterLines="1" w:after="2" w:line="360" w:lineRule="auto"/>
        <w:jc w:val="both"/>
        <w:rPr>
          <w:rFonts w:asciiTheme="majorHAnsi" w:hAnsiTheme="majorHAnsi" w:cs="Times New Roman"/>
          <w:color w:val="333333"/>
          <w:sz w:val="22"/>
          <w:szCs w:val="20"/>
          <w:lang w:eastAsia="it-IT"/>
        </w:rPr>
      </w:pPr>
      <w:bookmarkStart w:id="3" w:name="article1.body1.sec3.sec2.sec1.p3"/>
      <w:bookmarkEnd w:id="3"/>
    </w:p>
    <w:p w14:paraId="4574EAA8" w14:textId="26A34FBF" w:rsidR="00600265" w:rsidRPr="002E46CE" w:rsidRDefault="002724DE" w:rsidP="004B1123">
      <w:pPr>
        <w:spacing w:line="360" w:lineRule="auto"/>
        <w:jc w:val="both"/>
        <w:rPr>
          <w:rFonts w:asciiTheme="majorHAnsi" w:hAnsiTheme="majorHAnsi"/>
          <w:sz w:val="22"/>
          <w:u w:val="single"/>
        </w:rPr>
      </w:pPr>
      <w:r>
        <w:rPr>
          <w:rFonts w:asciiTheme="majorHAnsi" w:hAnsiTheme="majorHAnsi"/>
          <w:sz w:val="22"/>
          <w:u w:val="single"/>
        </w:rPr>
        <w:t xml:space="preserve">2.3 </w:t>
      </w:r>
      <w:r w:rsidR="00F62364" w:rsidRPr="002E46CE">
        <w:rPr>
          <w:rFonts w:asciiTheme="majorHAnsi" w:hAnsiTheme="majorHAnsi"/>
          <w:sz w:val="22"/>
          <w:u w:val="single"/>
        </w:rPr>
        <w:t>Participants</w:t>
      </w:r>
    </w:p>
    <w:p w14:paraId="5EFD36EB" w14:textId="482A3EB1" w:rsidR="00743EE2" w:rsidRPr="002E46CE" w:rsidRDefault="00A609DF" w:rsidP="00743EE2">
      <w:pPr>
        <w:spacing w:line="360" w:lineRule="auto"/>
        <w:jc w:val="both"/>
        <w:rPr>
          <w:rFonts w:asciiTheme="majorHAnsi" w:hAnsiTheme="majorHAnsi"/>
          <w:sz w:val="22"/>
        </w:rPr>
      </w:pPr>
      <w:r w:rsidRPr="002E46CE">
        <w:rPr>
          <w:rFonts w:asciiTheme="majorHAnsi" w:hAnsiTheme="majorHAnsi"/>
          <w:sz w:val="22"/>
        </w:rPr>
        <w:t>Forty-two participants (</w:t>
      </w:r>
      <w:r w:rsidR="00771FD1" w:rsidRPr="002E46CE">
        <w:rPr>
          <w:rFonts w:asciiTheme="majorHAnsi" w:hAnsiTheme="majorHAnsi"/>
          <w:sz w:val="22"/>
        </w:rPr>
        <w:t xml:space="preserve">18-28 years, </w:t>
      </w:r>
      <w:r w:rsidRPr="002E46CE">
        <w:rPr>
          <w:rFonts w:asciiTheme="majorHAnsi" w:hAnsiTheme="majorHAnsi"/>
          <w:sz w:val="22"/>
        </w:rPr>
        <w:t>mean age 19.4</w:t>
      </w:r>
      <w:r w:rsidR="00771FD1" w:rsidRPr="002E46CE">
        <w:rPr>
          <w:rFonts w:asciiTheme="majorHAnsi" w:hAnsiTheme="majorHAnsi"/>
          <w:sz w:val="22"/>
        </w:rPr>
        <w:t>; 8 males)</w:t>
      </w:r>
      <w:r w:rsidRPr="002E46CE">
        <w:rPr>
          <w:rFonts w:asciiTheme="majorHAnsi" w:hAnsiTheme="majorHAnsi"/>
          <w:sz w:val="22"/>
        </w:rPr>
        <w:t xml:space="preserve"> completed </w:t>
      </w:r>
      <w:r w:rsidR="00994BA9">
        <w:rPr>
          <w:rFonts w:asciiTheme="majorHAnsi" w:hAnsiTheme="majorHAnsi"/>
          <w:sz w:val="22"/>
        </w:rPr>
        <w:t>Experiment 1</w:t>
      </w:r>
      <w:r w:rsidR="00840D27" w:rsidRPr="002E46CE">
        <w:rPr>
          <w:rFonts w:asciiTheme="majorHAnsi" w:hAnsiTheme="majorHAnsi"/>
          <w:sz w:val="22"/>
        </w:rPr>
        <w:t xml:space="preserve">; </w:t>
      </w:r>
      <w:r w:rsidR="00743EE2" w:rsidRPr="002E46CE">
        <w:rPr>
          <w:rFonts w:asciiTheme="majorHAnsi" w:hAnsiTheme="majorHAnsi"/>
          <w:sz w:val="22"/>
        </w:rPr>
        <w:t xml:space="preserve">9 participants were removed from the analyses due to excessive amount of missing pupil data (as defined below in the pre-processing section) and one was removed as target accuracy was at chance; </w:t>
      </w:r>
      <w:r w:rsidR="00840D27" w:rsidRPr="002E46CE">
        <w:rPr>
          <w:rFonts w:asciiTheme="majorHAnsi" w:hAnsiTheme="majorHAnsi"/>
          <w:sz w:val="22"/>
        </w:rPr>
        <w:t xml:space="preserve">after filtering of participants, </w:t>
      </w:r>
      <w:r w:rsidR="002D1ED1">
        <w:rPr>
          <w:rFonts w:asciiTheme="majorHAnsi" w:hAnsiTheme="majorHAnsi"/>
          <w:sz w:val="22"/>
        </w:rPr>
        <w:t>32</w:t>
      </w:r>
      <w:r w:rsidR="005D1CE6" w:rsidRPr="002E46CE">
        <w:rPr>
          <w:rFonts w:asciiTheme="majorHAnsi" w:hAnsiTheme="majorHAnsi"/>
          <w:sz w:val="22"/>
        </w:rPr>
        <w:t xml:space="preserve"> participants </w:t>
      </w:r>
      <w:r w:rsidR="005E0D0C" w:rsidRPr="002E46CE">
        <w:rPr>
          <w:rFonts w:asciiTheme="majorHAnsi" w:hAnsiTheme="majorHAnsi"/>
          <w:sz w:val="22"/>
        </w:rPr>
        <w:t xml:space="preserve">(64 total sessions) </w:t>
      </w:r>
      <w:r w:rsidR="005D1CE6" w:rsidRPr="002E46CE">
        <w:rPr>
          <w:rFonts w:asciiTheme="majorHAnsi" w:hAnsiTheme="majorHAnsi"/>
          <w:sz w:val="22"/>
        </w:rPr>
        <w:t>were used in the analyses.</w:t>
      </w:r>
      <w:r w:rsidR="002D1ED1">
        <w:rPr>
          <w:rFonts w:asciiTheme="majorHAnsi" w:hAnsiTheme="majorHAnsi"/>
          <w:sz w:val="22"/>
        </w:rPr>
        <w:t xml:space="preserve"> </w:t>
      </w:r>
      <w:r w:rsidR="00706524">
        <w:rPr>
          <w:rFonts w:asciiTheme="majorHAnsi" w:hAnsiTheme="majorHAnsi"/>
          <w:sz w:val="22"/>
        </w:rPr>
        <w:t xml:space="preserve"> </w:t>
      </w:r>
      <w:r w:rsidR="00743EE2" w:rsidRPr="002E46CE">
        <w:rPr>
          <w:rFonts w:asciiTheme="majorHAnsi" w:hAnsiTheme="majorHAnsi"/>
          <w:sz w:val="22"/>
        </w:rPr>
        <w:t>Forty-two participa</w:t>
      </w:r>
      <w:r w:rsidR="00FC2BA1">
        <w:rPr>
          <w:rFonts w:asciiTheme="majorHAnsi" w:hAnsiTheme="majorHAnsi"/>
          <w:sz w:val="22"/>
        </w:rPr>
        <w:t>nts (18-39 years, mean age 21.5</w:t>
      </w:r>
      <w:r w:rsidR="00743EE2" w:rsidRPr="002E46CE">
        <w:rPr>
          <w:rFonts w:asciiTheme="majorHAnsi" w:hAnsiTheme="majorHAnsi"/>
          <w:sz w:val="22"/>
        </w:rPr>
        <w:t>;</w:t>
      </w:r>
      <w:r w:rsidR="00FC2BA1">
        <w:rPr>
          <w:rFonts w:asciiTheme="majorHAnsi" w:hAnsiTheme="majorHAnsi"/>
          <w:sz w:val="22"/>
        </w:rPr>
        <w:t xml:space="preserve"> </w:t>
      </w:r>
      <w:r w:rsidR="00743EE2" w:rsidRPr="002E46CE">
        <w:rPr>
          <w:rFonts w:asciiTheme="majorHAnsi" w:hAnsiTheme="majorHAnsi"/>
          <w:sz w:val="22"/>
        </w:rPr>
        <w:t xml:space="preserve">11 males) completed </w:t>
      </w:r>
      <w:r w:rsidR="00994BA9">
        <w:rPr>
          <w:rFonts w:asciiTheme="majorHAnsi" w:hAnsiTheme="majorHAnsi"/>
          <w:sz w:val="22"/>
        </w:rPr>
        <w:t>Experiment 2</w:t>
      </w:r>
      <w:r w:rsidR="00743EE2" w:rsidRPr="002E46CE">
        <w:rPr>
          <w:rFonts w:asciiTheme="majorHAnsi" w:hAnsiTheme="majorHAnsi"/>
          <w:sz w:val="22"/>
        </w:rPr>
        <w:t>; five participants were removed from the analyses due to excessive amount of missing pupil data, one participant was removed due to abnormally slow reaction times; thirty-six participants (216 total sessions) were finally used in the analyses.</w:t>
      </w:r>
    </w:p>
    <w:p w14:paraId="1FC620A3" w14:textId="77777777" w:rsidR="00F62364" w:rsidRPr="002E46CE" w:rsidRDefault="00F62364" w:rsidP="004B1123">
      <w:pPr>
        <w:spacing w:line="360" w:lineRule="auto"/>
        <w:jc w:val="both"/>
        <w:rPr>
          <w:rFonts w:asciiTheme="majorHAnsi" w:hAnsiTheme="majorHAnsi"/>
          <w:b/>
          <w:sz w:val="22"/>
        </w:rPr>
      </w:pPr>
    </w:p>
    <w:p w14:paraId="0DA97697" w14:textId="4E1B6EA2" w:rsidR="00EF3B42" w:rsidRPr="002E46CE" w:rsidRDefault="002724DE" w:rsidP="004B1123">
      <w:pPr>
        <w:spacing w:line="360" w:lineRule="auto"/>
        <w:jc w:val="both"/>
        <w:rPr>
          <w:rFonts w:asciiTheme="majorHAnsi" w:hAnsiTheme="majorHAnsi"/>
          <w:sz w:val="22"/>
          <w:u w:val="single"/>
        </w:rPr>
      </w:pPr>
      <w:r>
        <w:rPr>
          <w:rFonts w:asciiTheme="majorHAnsi" w:hAnsiTheme="majorHAnsi"/>
          <w:sz w:val="22"/>
          <w:u w:val="single"/>
        </w:rPr>
        <w:t xml:space="preserve">2.4 </w:t>
      </w:r>
      <w:r w:rsidR="00795A9C" w:rsidRPr="002E46CE">
        <w:rPr>
          <w:rFonts w:asciiTheme="majorHAnsi" w:hAnsiTheme="majorHAnsi"/>
          <w:sz w:val="22"/>
          <w:u w:val="single"/>
        </w:rPr>
        <w:t>Apparatus and Setup</w:t>
      </w:r>
    </w:p>
    <w:p w14:paraId="172DC60F" w14:textId="03C4AF28" w:rsidR="00EF3B42" w:rsidRPr="002E46CE" w:rsidRDefault="00EF3B42" w:rsidP="00FC33D8">
      <w:pPr>
        <w:spacing w:line="360" w:lineRule="auto"/>
        <w:jc w:val="both"/>
        <w:rPr>
          <w:rFonts w:asciiTheme="majorHAnsi" w:hAnsiTheme="majorHAnsi"/>
          <w:sz w:val="22"/>
        </w:rPr>
      </w:pPr>
      <w:r w:rsidRPr="002E46CE">
        <w:rPr>
          <w:rFonts w:asciiTheme="majorHAnsi" w:hAnsiTheme="majorHAnsi"/>
          <w:sz w:val="22"/>
        </w:rPr>
        <w:t xml:space="preserve">Pupil </w:t>
      </w:r>
      <w:r w:rsidR="00CE1F41" w:rsidRPr="002E46CE">
        <w:rPr>
          <w:rFonts w:asciiTheme="majorHAnsi" w:hAnsiTheme="majorHAnsi"/>
          <w:sz w:val="22"/>
        </w:rPr>
        <w:t>size</w:t>
      </w:r>
      <w:r w:rsidRPr="002E46CE">
        <w:rPr>
          <w:rFonts w:asciiTheme="majorHAnsi" w:hAnsiTheme="majorHAnsi"/>
          <w:sz w:val="22"/>
        </w:rPr>
        <w:t xml:space="preserve"> was recorded using an </w:t>
      </w:r>
      <w:r w:rsidR="00556AB9" w:rsidRPr="002E46CE">
        <w:rPr>
          <w:rFonts w:asciiTheme="majorHAnsi" w:hAnsiTheme="majorHAnsi"/>
          <w:sz w:val="22"/>
        </w:rPr>
        <w:t>EyeLi</w:t>
      </w:r>
      <w:r w:rsidR="000918A2" w:rsidRPr="002E46CE">
        <w:rPr>
          <w:rFonts w:asciiTheme="majorHAnsi" w:hAnsiTheme="majorHAnsi"/>
          <w:sz w:val="22"/>
        </w:rPr>
        <w:t xml:space="preserve">nk 1000 Desktop Mount (SR Research Ltd., Mississauga, ON, Canada), at a rate of 250hz, </w:t>
      </w:r>
      <w:r w:rsidR="00102F4E" w:rsidRPr="002E46CE">
        <w:rPr>
          <w:rFonts w:asciiTheme="majorHAnsi" w:hAnsiTheme="majorHAnsi"/>
          <w:sz w:val="22"/>
        </w:rPr>
        <w:t>from</w:t>
      </w:r>
      <w:r w:rsidR="000918A2" w:rsidRPr="002E46CE">
        <w:rPr>
          <w:rFonts w:asciiTheme="majorHAnsi" w:hAnsiTheme="majorHAnsi"/>
          <w:sz w:val="22"/>
        </w:rPr>
        <w:t xml:space="preserve"> the right eye only of participants.</w:t>
      </w:r>
      <w:r w:rsidR="00795A9C" w:rsidRPr="002E46CE">
        <w:rPr>
          <w:rFonts w:asciiTheme="majorHAnsi" w:hAnsiTheme="majorHAnsi"/>
          <w:sz w:val="22"/>
        </w:rPr>
        <w:t xml:space="preserve"> Pupil </w:t>
      </w:r>
      <w:r w:rsidR="00F02D7D" w:rsidRPr="002E46CE">
        <w:rPr>
          <w:rFonts w:asciiTheme="majorHAnsi" w:hAnsiTheme="majorHAnsi"/>
          <w:sz w:val="22"/>
        </w:rPr>
        <w:t>diameter</w:t>
      </w:r>
      <w:r w:rsidR="00795A9C" w:rsidRPr="002E46CE">
        <w:rPr>
          <w:rFonts w:asciiTheme="majorHAnsi" w:hAnsiTheme="majorHAnsi"/>
          <w:sz w:val="22"/>
        </w:rPr>
        <w:t xml:space="preserve"> was measured in arbitrary units as recorded by the eye-tracker.</w:t>
      </w:r>
      <w:r w:rsidR="00FC33D8" w:rsidRPr="002E46CE">
        <w:rPr>
          <w:rFonts w:asciiTheme="majorHAnsi" w:hAnsiTheme="majorHAnsi"/>
          <w:sz w:val="22"/>
        </w:rPr>
        <w:t xml:space="preserve"> The study was conducted in a </w:t>
      </w:r>
      <w:r w:rsidR="00795A9C" w:rsidRPr="002E46CE">
        <w:rPr>
          <w:rFonts w:asciiTheme="majorHAnsi" w:hAnsiTheme="majorHAnsi"/>
          <w:sz w:val="22"/>
        </w:rPr>
        <w:t xml:space="preserve">small, </w:t>
      </w:r>
      <w:r w:rsidR="00FC33D8" w:rsidRPr="002E46CE">
        <w:rPr>
          <w:rFonts w:asciiTheme="majorHAnsi" w:hAnsiTheme="majorHAnsi"/>
          <w:sz w:val="22"/>
        </w:rPr>
        <w:t xml:space="preserve">dark room with no windows, resulting in </w:t>
      </w:r>
      <w:r w:rsidR="00236B71" w:rsidRPr="002E46CE">
        <w:rPr>
          <w:rFonts w:asciiTheme="majorHAnsi" w:hAnsiTheme="majorHAnsi"/>
          <w:sz w:val="22"/>
        </w:rPr>
        <w:t>ambient light levels below 0.</w:t>
      </w:r>
      <w:r w:rsidR="00FC33D8" w:rsidRPr="002E46CE">
        <w:rPr>
          <w:rFonts w:asciiTheme="majorHAnsi" w:hAnsiTheme="majorHAnsi"/>
          <w:sz w:val="22"/>
        </w:rPr>
        <w:t>1 cd/m</w:t>
      </w:r>
      <w:r w:rsidR="00FC33D8" w:rsidRPr="00994DB4">
        <w:rPr>
          <w:rFonts w:asciiTheme="majorHAnsi" w:hAnsiTheme="majorHAnsi"/>
          <w:sz w:val="22"/>
          <w:vertAlign w:val="superscript"/>
        </w:rPr>
        <w:t>2</w:t>
      </w:r>
      <w:r w:rsidR="00102F4E" w:rsidRPr="002E46CE">
        <w:rPr>
          <w:rFonts w:asciiTheme="majorHAnsi" w:hAnsiTheme="majorHAnsi"/>
          <w:sz w:val="22"/>
        </w:rPr>
        <w:t>.</w:t>
      </w:r>
      <w:r w:rsidR="006435C8" w:rsidRPr="002E46CE">
        <w:rPr>
          <w:rFonts w:asciiTheme="majorHAnsi" w:hAnsiTheme="majorHAnsi"/>
          <w:sz w:val="22"/>
        </w:rPr>
        <w:t xml:space="preserve"> Visual stimuli were presented on</w:t>
      </w:r>
      <w:r w:rsidR="00795A9C" w:rsidRPr="002E46CE">
        <w:rPr>
          <w:rFonts w:asciiTheme="majorHAnsi" w:hAnsiTheme="majorHAnsi"/>
          <w:sz w:val="22"/>
        </w:rPr>
        <w:t xml:space="preserve"> a</w:t>
      </w:r>
      <w:r w:rsidR="008A168C" w:rsidRPr="002E46CE">
        <w:rPr>
          <w:rFonts w:asciiTheme="majorHAnsi" w:hAnsiTheme="majorHAnsi"/>
          <w:sz w:val="22"/>
        </w:rPr>
        <w:t>n</w:t>
      </w:r>
      <w:r w:rsidR="00795A9C" w:rsidRPr="002E46CE">
        <w:rPr>
          <w:rFonts w:asciiTheme="majorHAnsi" w:hAnsiTheme="majorHAnsi"/>
          <w:sz w:val="22"/>
        </w:rPr>
        <w:t xml:space="preserve"> 18-inch LCD monitor located 6</w:t>
      </w:r>
      <w:r w:rsidR="006435C8" w:rsidRPr="002E46CE">
        <w:rPr>
          <w:rFonts w:asciiTheme="majorHAnsi" w:hAnsiTheme="majorHAnsi"/>
          <w:sz w:val="22"/>
        </w:rPr>
        <w:t>0 cm from the</w:t>
      </w:r>
      <w:r w:rsidR="00795A9C" w:rsidRPr="002E46CE">
        <w:rPr>
          <w:rFonts w:asciiTheme="majorHAnsi" w:hAnsiTheme="majorHAnsi"/>
          <w:sz w:val="22"/>
        </w:rPr>
        <w:t xml:space="preserve"> chinrest (with forehead support) that</w:t>
      </w:r>
      <w:r w:rsidR="006435C8" w:rsidRPr="002E46CE">
        <w:rPr>
          <w:rFonts w:asciiTheme="majorHAnsi" w:hAnsiTheme="majorHAnsi"/>
          <w:sz w:val="22"/>
        </w:rPr>
        <w:t xml:space="preserve"> participants</w:t>
      </w:r>
      <w:r w:rsidR="00795A9C" w:rsidRPr="002E46CE">
        <w:rPr>
          <w:rFonts w:asciiTheme="majorHAnsi" w:hAnsiTheme="majorHAnsi"/>
          <w:sz w:val="22"/>
        </w:rPr>
        <w:t xml:space="preserve"> used</w:t>
      </w:r>
      <w:r w:rsidR="00236B71" w:rsidRPr="002E46CE">
        <w:rPr>
          <w:rFonts w:asciiTheme="majorHAnsi" w:hAnsiTheme="majorHAnsi"/>
          <w:sz w:val="22"/>
        </w:rPr>
        <w:t>, and the eye-tracker was placed right below the computer screen</w:t>
      </w:r>
      <w:r w:rsidR="006435C8" w:rsidRPr="002E46CE">
        <w:rPr>
          <w:rFonts w:asciiTheme="majorHAnsi" w:hAnsiTheme="majorHAnsi"/>
          <w:sz w:val="22"/>
        </w:rPr>
        <w:t>.</w:t>
      </w:r>
      <w:r w:rsidR="00706524">
        <w:rPr>
          <w:rFonts w:asciiTheme="majorHAnsi" w:hAnsiTheme="majorHAnsi"/>
          <w:sz w:val="22"/>
        </w:rPr>
        <w:t xml:space="preserve"> </w:t>
      </w:r>
      <w:r w:rsidR="00795A9C" w:rsidRPr="002E46CE">
        <w:rPr>
          <w:rFonts w:asciiTheme="majorHAnsi" w:hAnsiTheme="majorHAnsi"/>
          <w:sz w:val="22"/>
        </w:rPr>
        <w:t xml:space="preserve">Presentation of all stimuli was controlled with PsychoPy2 v.1.81.03 </w:t>
      </w:r>
      <w:r w:rsidR="00236B71" w:rsidRPr="002E46CE">
        <w:rPr>
          <w:rFonts w:asciiTheme="majorHAnsi" w:hAnsiTheme="majorHAnsi"/>
          <w:sz w:val="22"/>
        </w:rPr>
        <w:t>together with the ioHub Python package (</w:t>
      </w:r>
      <w:hyperlink r:id="rId10" w:history="1">
        <w:r w:rsidR="00020180" w:rsidRPr="002E46CE">
          <w:rPr>
            <w:rStyle w:val="Hyperlink"/>
            <w:rFonts w:asciiTheme="majorHAnsi" w:hAnsiTheme="majorHAnsi"/>
            <w:sz w:val="22"/>
          </w:rPr>
          <w:t>http://www.isolver-solutions.com/iohubdocs/</w:t>
        </w:r>
      </w:hyperlink>
      <w:r w:rsidR="00236B71" w:rsidRPr="002E46CE">
        <w:rPr>
          <w:rFonts w:asciiTheme="majorHAnsi" w:hAnsiTheme="majorHAnsi"/>
          <w:sz w:val="22"/>
        </w:rPr>
        <w:t>)</w:t>
      </w:r>
      <w:r w:rsidR="00020180" w:rsidRPr="002E46CE">
        <w:rPr>
          <w:rFonts w:asciiTheme="majorHAnsi" w:hAnsiTheme="majorHAnsi"/>
          <w:sz w:val="22"/>
        </w:rPr>
        <w:t xml:space="preserve"> to interface</w:t>
      </w:r>
      <w:r w:rsidR="00236B71" w:rsidRPr="002E46CE">
        <w:rPr>
          <w:rFonts w:asciiTheme="majorHAnsi" w:hAnsiTheme="majorHAnsi"/>
          <w:sz w:val="22"/>
        </w:rPr>
        <w:t xml:space="preserve"> with the eye-tracker.</w:t>
      </w:r>
      <w:r w:rsidR="00795A9C" w:rsidRPr="002E46CE">
        <w:rPr>
          <w:rFonts w:asciiTheme="majorHAnsi" w:hAnsiTheme="majorHAnsi"/>
          <w:sz w:val="22"/>
        </w:rPr>
        <w:t xml:space="preserve"> </w:t>
      </w:r>
    </w:p>
    <w:p w14:paraId="5213F8FA" w14:textId="77777777" w:rsidR="00A70E21" w:rsidRPr="002E46CE" w:rsidRDefault="00A70E21" w:rsidP="00FC33D8">
      <w:pPr>
        <w:spacing w:line="360" w:lineRule="auto"/>
        <w:jc w:val="both"/>
        <w:rPr>
          <w:rFonts w:asciiTheme="majorHAnsi" w:hAnsiTheme="majorHAnsi"/>
          <w:sz w:val="22"/>
        </w:rPr>
      </w:pPr>
    </w:p>
    <w:p w14:paraId="63436C41" w14:textId="237B8508" w:rsidR="00A70E21" w:rsidRPr="002E46CE" w:rsidRDefault="002724DE" w:rsidP="00FC33D8">
      <w:pPr>
        <w:spacing w:line="360" w:lineRule="auto"/>
        <w:jc w:val="both"/>
        <w:rPr>
          <w:rFonts w:asciiTheme="majorHAnsi" w:hAnsiTheme="majorHAnsi"/>
          <w:sz w:val="22"/>
          <w:u w:val="single"/>
        </w:rPr>
      </w:pPr>
      <w:r>
        <w:rPr>
          <w:rFonts w:asciiTheme="majorHAnsi" w:hAnsiTheme="majorHAnsi"/>
          <w:sz w:val="22"/>
          <w:u w:val="single"/>
        </w:rPr>
        <w:lastRenderedPageBreak/>
        <w:t xml:space="preserve">2.5 </w:t>
      </w:r>
      <w:r w:rsidR="00A70E21" w:rsidRPr="002E46CE">
        <w:rPr>
          <w:rFonts w:asciiTheme="majorHAnsi" w:hAnsiTheme="majorHAnsi"/>
          <w:sz w:val="22"/>
          <w:u w:val="single"/>
        </w:rPr>
        <w:t>Procedure</w:t>
      </w:r>
    </w:p>
    <w:p w14:paraId="2C9CE6DC" w14:textId="0DDACB06" w:rsidR="00A70E21" w:rsidRPr="002E46CE" w:rsidRDefault="00A70E21" w:rsidP="00FC33D8">
      <w:pPr>
        <w:spacing w:line="360" w:lineRule="auto"/>
        <w:jc w:val="both"/>
        <w:rPr>
          <w:rFonts w:asciiTheme="majorHAnsi" w:hAnsiTheme="majorHAnsi"/>
          <w:sz w:val="22"/>
        </w:rPr>
      </w:pPr>
      <w:r w:rsidRPr="002E46CE">
        <w:rPr>
          <w:rFonts w:asciiTheme="majorHAnsi" w:hAnsiTheme="majorHAnsi"/>
          <w:sz w:val="22"/>
        </w:rPr>
        <w:t xml:space="preserve">Participants were </w:t>
      </w:r>
      <w:r w:rsidR="00F43ABB">
        <w:rPr>
          <w:rFonts w:asciiTheme="majorHAnsi" w:hAnsiTheme="majorHAnsi"/>
          <w:sz w:val="22"/>
        </w:rPr>
        <w:t>provided an</w:t>
      </w:r>
      <w:r w:rsidRPr="002E46CE">
        <w:rPr>
          <w:rFonts w:asciiTheme="majorHAnsi" w:hAnsiTheme="majorHAnsi"/>
          <w:sz w:val="22"/>
        </w:rPr>
        <w:t xml:space="preserve"> information sheet for the experiment</w:t>
      </w:r>
      <w:r w:rsidR="00F43ABB">
        <w:rPr>
          <w:rFonts w:asciiTheme="majorHAnsi" w:hAnsiTheme="majorHAnsi"/>
          <w:sz w:val="22"/>
        </w:rPr>
        <w:t xml:space="preserve"> at least 24 hours ahead of the testing day; on the day, participants were welcomed in the lab</w:t>
      </w:r>
      <w:r w:rsidRPr="002E46CE">
        <w:rPr>
          <w:rFonts w:asciiTheme="majorHAnsi" w:hAnsiTheme="majorHAnsi"/>
          <w:sz w:val="22"/>
        </w:rPr>
        <w:t xml:space="preserve"> and signed a consent form. They were then introduced to the task paradigm and t</w:t>
      </w:r>
      <w:r w:rsidR="003E3FC6" w:rsidRPr="002E46CE">
        <w:rPr>
          <w:rFonts w:asciiTheme="majorHAnsi" w:hAnsiTheme="majorHAnsi"/>
          <w:sz w:val="22"/>
        </w:rPr>
        <w:t>he</w:t>
      </w:r>
      <w:r w:rsidRPr="002E46CE">
        <w:rPr>
          <w:rFonts w:asciiTheme="majorHAnsi" w:hAnsiTheme="majorHAnsi"/>
          <w:sz w:val="22"/>
        </w:rPr>
        <w:t xml:space="preserve"> eye-tracker setup</w:t>
      </w:r>
      <w:r w:rsidR="003E3FC6" w:rsidRPr="002E46CE">
        <w:rPr>
          <w:rFonts w:asciiTheme="majorHAnsi" w:hAnsiTheme="majorHAnsi"/>
          <w:sz w:val="22"/>
        </w:rPr>
        <w:t>,</w:t>
      </w:r>
      <w:r w:rsidRPr="002E46CE">
        <w:rPr>
          <w:rFonts w:asciiTheme="majorHAnsi" w:hAnsiTheme="majorHAnsi"/>
          <w:sz w:val="22"/>
        </w:rPr>
        <w:t xml:space="preserve"> </w:t>
      </w:r>
      <w:r w:rsidR="003E3FC6" w:rsidRPr="002E46CE">
        <w:rPr>
          <w:rFonts w:asciiTheme="majorHAnsi" w:hAnsiTheme="majorHAnsi"/>
          <w:sz w:val="22"/>
        </w:rPr>
        <w:t>after which they</w:t>
      </w:r>
      <w:r w:rsidRPr="002E46CE">
        <w:rPr>
          <w:rFonts w:asciiTheme="majorHAnsi" w:hAnsiTheme="majorHAnsi"/>
          <w:sz w:val="22"/>
        </w:rPr>
        <w:t xml:space="preserve"> completed a practice trial of the task, which included full instructions.</w:t>
      </w:r>
      <w:r w:rsidR="003242D1" w:rsidRPr="002E46CE">
        <w:rPr>
          <w:rFonts w:asciiTheme="majorHAnsi" w:hAnsiTheme="majorHAnsi"/>
          <w:sz w:val="22"/>
        </w:rPr>
        <w:t xml:space="preserve"> A randomized target order 9-point calibration routine was performed and a separate validation was performed using the EyeLink 1000 software. </w:t>
      </w:r>
      <w:r w:rsidR="00CB3F23" w:rsidRPr="002E46CE">
        <w:rPr>
          <w:rFonts w:asciiTheme="majorHAnsi" w:hAnsiTheme="majorHAnsi"/>
          <w:sz w:val="22"/>
        </w:rPr>
        <w:t>Once</w:t>
      </w:r>
      <w:r w:rsidR="003242D1" w:rsidRPr="002E46CE">
        <w:rPr>
          <w:rFonts w:asciiTheme="majorHAnsi" w:hAnsiTheme="majorHAnsi"/>
          <w:sz w:val="22"/>
        </w:rPr>
        <w:t xml:space="preserve"> calibration was </w:t>
      </w:r>
      <w:r w:rsidR="00D46F4A">
        <w:rPr>
          <w:rFonts w:asciiTheme="majorHAnsi" w:hAnsiTheme="majorHAnsi"/>
          <w:sz w:val="22"/>
        </w:rPr>
        <w:t>completed,</w:t>
      </w:r>
      <w:r w:rsidR="00CB3F23" w:rsidRPr="002E46CE">
        <w:rPr>
          <w:rFonts w:asciiTheme="majorHAnsi" w:hAnsiTheme="majorHAnsi"/>
          <w:sz w:val="22"/>
        </w:rPr>
        <w:t xml:space="preserve"> the </w:t>
      </w:r>
      <w:r w:rsidR="003242D1" w:rsidRPr="002E46CE">
        <w:rPr>
          <w:rFonts w:asciiTheme="majorHAnsi" w:hAnsiTheme="majorHAnsi"/>
          <w:sz w:val="22"/>
        </w:rPr>
        <w:t xml:space="preserve">experiment </w:t>
      </w:r>
      <w:r w:rsidR="00CB3F23" w:rsidRPr="002E46CE">
        <w:rPr>
          <w:rFonts w:asciiTheme="majorHAnsi" w:hAnsiTheme="majorHAnsi"/>
          <w:sz w:val="22"/>
        </w:rPr>
        <w:t>began</w:t>
      </w:r>
      <w:r w:rsidR="003242D1" w:rsidRPr="002E46CE">
        <w:rPr>
          <w:rFonts w:asciiTheme="majorHAnsi" w:hAnsiTheme="majorHAnsi"/>
          <w:sz w:val="22"/>
        </w:rPr>
        <w:t xml:space="preserve">. </w:t>
      </w:r>
      <w:r w:rsidR="00D46891" w:rsidRPr="00D46891">
        <w:rPr>
          <w:rFonts w:asciiTheme="majorHAnsi" w:hAnsiTheme="majorHAnsi"/>
          <w:sz w:val="22"/>
        </w:rPr>
        <w:t>All investigation was conducted according to the principles expressed in the Declaration of Helsinki</w:t>
      </w:r>
      <w:r w:rsidR="00D46891">
        <w:rPr>
          <w:rFonts w:asciiTheme="majorHAnsi" w:hAnsiTheme="majorHAnsi"/>
          <w:sz w:val="22"/>
        </w:rPr>
        <w:t>; the study and the process for gaining informed consent was approved by the University of York Department of Psychology’s Ethics Committee, and by the Ministry of Defence Research Ethics Committees.</w:t>
      </w:r>
      <w:r w:rsidR="00C42FA7">
        <w:rPr>
          <w:rFonts w:asciiTheme="majorHAnsi" w:hAnsiTheme="majorHAnsi"/>
          <w:sz w:val="22"/>
        </w:rPr>
        <w:t xml:space="preserve"> </w:t>
      </w:r>
    </w:p>
    <w:p w14:paraId="60A50CAC" w14:textId="21047096" w:rsidR="00403746" w:rsidRPr="002E46CE" w:rsidRDefault="00403746" w:rsidP="00FC33D8">
      <w:pPr>
        <w:spacing w:line="360" w:lineRule="auto"/>
        <w:jc w:val="both"/>
        <w:rPr>
          <w:rFonts w:asciiTheme="majorHAnsi" w:hAnsiTheme="majorHAnsi"/>
          <w:sz w:val="22"/>
        </w:rPr>
      </w:pPr>
    </w:p>
    <w:p w14:paraId="425FDEF1" w14:textId="658387A7" w:rsidR="00403746" w:rsidRPr="002E46CE" w:rsidRDefault="002724DE" w:rsidP="00FC33D8">
      <w:pPr>
        <w:spacing w:line="360" w:lineRule="auto"/>
        <w:jc w:val="both"/>
        <w:rPr>
          <w:rFonts w:asciiTheme="majorHAnsi" w:hAnsiTheme="majorHAnsi"/>
          <w:sz w:val="22"/>
          <w:u w:val="single"/>
        </w:rPr>
      </w:pPr>
      <w:r>
        <w:rPr>
          <w:rFonts w:asciiTheme="majorHAnsi" w:hAnsiTheme="majorHAnsi"/>
          <w:sz w:val="22"/>
          <w:u w:val="single"/>
        </w:rPr>
        <w:t xml:space="preserve">2.6 </w:t>
      </w:r>
      <w:r w:rsidR="00403746" w:rsidRPr="002E46CE">
        <w:rPr>
          <w:rFonts w:asciiTheme="majorHAnsi" w:hAnsiTheme="majorHAnsi"/>
          <w:sz w:val="22"/>
          <w:u w:val="single"/>
        </w:rPr>
        <w:t>Pre-Processing of Eye-Tracking Data</w:t>
      </w:r>
    </w:p>
    <w:p w14:paraId="6C3A7AEE" w14:textId="6C198A85" w:rsidR="00403746" w:rsidRPr="002E46CE" w:rsidRDefault="00403746" w:rsidP="00C0617C">
      <w:pPr>
        <w:spacing w:line="360" w:lineRule="auto"/>
        <w:jc w:val="both"/>
        <w:rPr>
          <w:rFonts w:asciiTheme="majorHAnsi" w:hAnsiTheme="majorHAnsi"/>
          <w:sz w:val="22"/>
        </w:rPr>
      </w:pPr>
      <w:r w:rsidRPr="002E46CE">
        <w:rPr>
          <w:rFonts w:asciiTheme="majorHAnsi" w:hAnsiTheme="majorHAnsi"/>
          <w:sz w:val="22"/>
        </w:rPr>
        <w:t xml:space="preserve">The following pre-processing steps were taken in order to </w:t>
      </w:r>
      <w:r w:rsidR="00601CC2" w:rsidRPr="002E46CE">
        <w:rPr>
          <w:rFonts w:asciiTheme="majorHAnsi" w:hAnsiTheme="majorHAnsi"/>
          <w:sz w:val="22"/>
        </w:rPr>
        <w:t>remove possible art</w:t>
      </w:r>
      <w:r w:rsidR="00AB0C43" w:rsidRPr="002E46CE">
        <w:rPr>
          <w:rFonts w:asciiTheme="majorHAnsi" w:hAnsiTheme="majorHAnsi"/>
          <w:sz w:val="22"/>
        </w:rPr>
        <w:t>e</w:t>
      </w:r>
      <w:r w:rsidR="00601CC2" w:rsidRPr="002E46CE">
        <w:rPr>
          <w:rFonts w:asciiTheme="majorHAnsi" w:hAnsiTheme="majorHAnsi"/>
          <w:sz w:val="22"/>
        </w:rPr>
        <w:t xml:space="preserve">facts before data analysis, for each run, for each participant. </w:t>
      </w:r>
      <w:r w:rsidR="00AE469E">
        <w:rPr>
          <w:rFonts w:asciiTheme="majorHAnsi" w:hAnsiTheme="majorHAnsi"/>
          <w:sz w:val="22"/>
        </w:rPr>
        <w:t>If pupil data was missing in time periods longer than 1 second it was discarded</w:t>
      </w:r>
      <w:r w:rsidR="00601CC2" w:rsidRPr="002E46CE">
        <w:rPr>
          <w:rFonts w:asciiTheme="majorHAnsi" w:hAnsiTheme="majorHAnsi"/>
          <w:sz w:val="22"/>
        </w:rPr>
        <w:t xml:space="preserve">, </w:t>
      </w:r>
      <w:r w:rsidR="00AD182F">
        <w:rPr>
          <w:rFonts w:asciiTheme="majorHAnsi" w:hAnsiTheme="majorHAnsi"/>
          <w:sz w:val="22"/>
        </w:rPr>
        <w:t xml:space="preserve">and </w:t>
      </w:r>
      <w:r w:rsidR="00AE469E">
        <w:rPr>
          <w:rFonts w:asciiTheme="majorHAnsi" w:hAnsiTheme="majorHAnsi"/>
          <w:sz w:val="22"/>
        </w:rPr>
        <w:t>it</w:t>
      </w:r>
      <w:r w:rsidR="00AE469E" w:rsidRPr="002E46CE">
        <w:rPr>
          <w:rFonts w:asciiTheme="majorHAnsi" w:hAnsiTheme="majorHAnsi"/>
          <w:sz w:val="22"/>
        </w:rPr>
        <w:t xml:space="preserve"> </w:t>
      </w:r>
      <w:r w:rsidR="00601CC2" w:rsidRPr="002E46CE">
        <w:rPr>
          <w:rFonts w:asciiTheme="majorHAnsi" w:hAnsiTheme="majorHAnsi"/>
          <w:sz w:val="22"/>
        </w:rPr>
        <w:t xml:space="preserve">was linearly interpolated </w:t>
      </w:r>
      <w:r w:rsidR="00CB3F23" w:rsidRPr="002E46CE">
        <w:rPr>
          <w:rFonts w:asciiTheme="majorHAnsi" w:hAnsiTheme="majorHAnsi"/>
          <w:sz w:val="22"/>
        </w:rPr>
        <w:t>for periods</w:t>
      </w:r>
      <w:r w:rsidR="00601CC2" w:rsidRPr="002E46CE">
        <w:rPr>
          <w:rFonts w:asciiTheme="majorHAnsi" w:hAnsiTheme="majorHAnsi"/>
          <w:sz w:val="22"/>
        </w:rPr>
        <w:t xml:space="preserve"> shorter than 1 second. If more than 25% of the data was missing (e.g. for excessive blinking, drowsiness, falling asleep), the run was discarded and not used in subsequent analysis. </w:t>
      </w:r>
      <w:r w:rsidR="00130F00" w:rsidRPr="002E46CE">
        <w:rPr>
          <w:rFonts w:asciiTheme="majorHAnsi" w:hAnsiTheme="majorHAnsi"/>
          <w:sz w:val="22"/>
        </w:rPr>
        <w:t>Pupil data was z-scored and pupil measures with absolute values larger than 3.5 or smaller than -3.5 were discarded.</w:t>
      </w:r>
      <w:r w:rsidR="002D1ED1">
        <w:rPr>
          <w:rFonts w:asciiTheme="majorHAnsi" w:hAnsiTheme="majorHAnsi"/>
          <w:sz w:val="22"/>
        </w:rPr>
        <w:t xml:space="preserve"> </w:t>
      </w:r>
      <w:r w:rsidR="00130F00" w:rsidRPr="002E46CE">
        <w:rPr>
          <w:rFonts w:asciiTheme="majorHAnsi" w:hAnsiTheme="majorHAnsi"/>
          <w:sz w:val="22"/>
        </w:rPr>
        <w:t>The pupil time series was also median filtered</w:t>
      </w:r>
      <w:r w:rsidR="00566756" w:rsidRPr="002E46CE">
        <w:rPr>
          <w:rFonts w:asciiTheme="majorHAnsi" w:hAnsiTheme="majorHAnsi"/>
          <w:sz w:val="22"/>
        </w:rPr>
        <w:t xml:space="preserve"> (order 5) </w:t>
      </w:r>
      <w:r w:rsidR="00E83A54" w:rsidRPr="002E46CE">
        <w:rPr>
          <w:rFonts w:asciiTheme="majorHAnsi" w:hAnsiTheme="majorHAnsi"/>
          <w:sz w:val="22"/>
        </w:rPr>
        <w:t>to</w:t>
      </w:r>
      <w:r w:rsidR="00566756" w:rsidRPr="002E46CE">
        <w:rPr>
          <w:rFonts w:asciiTheme="majorHAnsi" w:hAnsiTheme="majorHAnsi"/>
          <w:sz w:val="22"/>
        </w:rPr>
        <w:t xml:space="preserve"> remove spikes, and low-pass filtered with a 10hz </w:t>
      </w:r>
      <w:r w:rsidR="00AB0C43" w:rsidRPr="002E46CE">
        <w:rPr>
          <w:rFonts w:asciiTheme="majorHAnsi" w:hAnsiTheme="majorHAnsi"/>
          <w:sz w:val="22"/>
        </w:rPr>
        <w:t>cut-off</w:t>
      </w:r>
      <w:r w:rsidR="00D94FDB">
        <w:rPr>
          <w:rFonts w:asciiTheme="majorHAnsi" w:hAnsiTheme="majorHAnsi"/>
          <w:sz w:val="22"/>
        </w:rPr>
        <w:t xml:space="preserve"> and</w:t>
      </w:r>
      <w:r w:rsidR="00C0617C" w:rsidRPr="002E46CE">
        <w:rPr>
          <w:rFonts w:asciiTheme="majorHAnsi" w:hAnsiTheme="majorHAnsi"/>
          <w:sz w:val="22"/>
        </w:rPr>
        <w:t xml:space="preserve"> then downsampled </w:t>
      </w:r>
      <w:r w:rsidR="00050C5C" w:rsidRPr="002E46CE">
        <w:rPr>
          <w:rFonts w:asciiTheme="majorHAnsi" w:hAnsiTheme="majorHAnsi"/>
          <w:sz w:val="22"/>
        </w:rPr>
        <w:t xml:space="preserve">to </w:t>
      </w:r>
      <w:r w:rsidR="00A955FE" w:rsidRPr="002E46CE">
        <w:rPr>
          <w:rFonts w:asciiTheme="majorHAnsi" w:hAnsiTheme="majorHAnsi"/>
          <w:sz w:val="22"/>
        </w:rPr>
        <w:t>80ms (</w:t>
      </w:r>
      <w:r w:rsidR="00050C5C" w:rsidRPr="002E46CE">
        <w:rPr>
          <w:rFonts w:asciiTheme="majorHAnsi" w:hAnsiTheme="majorHAnsi"/>
          <w:sz w:val="22"/>
        </w:rPr>
        <w:t>12.5hz</w:t>
      </w:r>
      <w:r w:rsidR="00D94FDB">
        <w:rPr>
          <w:rFonts w:asciiTheme="majorHAnsi" w:hAnsiTheme="majorHAnsi"/>
          <w:sz w:val="22"/>
        </w:rPr>
        <w:t>)</w:t>
      </w:r>
      <w:r w:rsidR="002D1ED1">
        <w:rPr>
          <w:rFonts w:asciiTheme="majorHAnsi" w:hAnsiTheme="majorHAnsi"/>
          <w:sz w:val="22"/>
        </w:rPr>
        <w:t>.</w:t>
      </w:r>
    </w:p>
    <w:p w14:paraId="48CDCF99" w14:textId="4BACF1A1" w:rsidR="00403746" w:rsidRPr="002E46CE" w:rsidRDefault="00403746" w:rsidP="00FC33D8">
      <w:pPr>
        <w:spacing w:line="360" w:lineRule="auto"/>
        <w:jc w:val="both"/>
        <w:rPr>
          <w:rFonts w:asciiTheme="majorHAnsi" w:hAnsiTheme="majorHAnsi"/>
          <w:sz w:val="22"/>
        </w:rPr>
      </w:pPr>
    </w:p>
    <w:p w14:paraId="4529B1B7" w14:textId="2EF7BCE6" w:rsidR="003E75C8" w:rsidRPr="00AB449F" w:rsidRDefault="00AB449F" w:rsidP="00FC33D8">
      <w:pPr>
        <w:spacing w:line="360" w:lineRule="auto"/>
        <w:jc w:val="both"/>
        <w:rPr>
          <w:rFonts w:asciiTheme="majorHAnsi" w:hAnsiTheme="majorHAnsi"/>
          <w:sz w:val="22"/>
          <w:u w:val="single"/>
        </w:rPr>
      </w:pPr>
      <w:r>
        <w:rPr>
          <w:rFonts w:asciiTheme="majorHAnsi" w:hAnsiTheme="majorHAnsi"/>
          <w:sz w:val="22"/>
          <w:u w:val="single"/>
        </w:rPr>
        <w:t xml:space="preserve">2.7 </w:t>
      </w:r>
      <w:r w:rsidR="003E75C8" w:rsidRPr="00AB449F">
        <w:rPr>
          <w:rFonts w:asciiTheme="majorHAnsi" w:hAnsiTheme="majorHAnsi"/>
          <w:sz w:val="22"/>
          <w:u w:val="single"/>
        </w:rPr>
        <w:t>Analysis</w:t>
      </w:r>
    </w:p>
    <w:p w14:paraId="2C4CEE93" w14:textId="248A31C1" w:rsidR="00BC0E6B" w:rsidRPr="002E46CE" w:rsidRDefault="00A70C6C" w:rsidP="00743EE2">
      <w:pPr>
        <w:spacing w:line="360" w:lineRule="auto"/>
        <w:jc w:val="both"/>
        <w:rPr>
          <w:rFonts w:asciiTheme="majorHAnsi" w:hAnsiTheme="majorHAnsi"/>
          <w:sz w:val="22"/>
        </w:rPr>
      </w:pPr>
      <w:r w:rsidRPr="002E46CE">
        <w:rPr>
          <w:rFonts w:asciiTheme="majorHAnsi" w:hAnsiTheme="majorHAnsi"/>
          <w:sz w:val="22"/>
        </w:rPr>
        <w:t xml:space="preserve">Pupil data was analysed using </w:t>
      </w:r>
      <w:r w:rsidR="006E18BC" w:rsidRPr="002E46CE">
        <w:rPr>
          <w:rFonts w:asciiTheme="majorHAnsi" w:hAnsiTheme="majorHAnsi"/>
          <w:sz w:val="22"/>
        </w:rPr>
        <w:t>linear mixed models as implemented in R through the package</w:t>
      </w:r>
      <w:r w:rsidR="00174E40" w:rsidRPr="002E46CE">
        <w:rPr>
          <w:rFonts w:asciiTheme="majorHAnsi" w:hAnsiTheme="majorHAnsi"/>
          <w:sz w:val="22"/>
        </w:rPr>
        <w:t xml:space="preserve"> </w:t>
      </w:r>
      <w:r w:rsidR="00174E40" w:rsidRPr="002E46CE">
        <w:rPr>
          <w:rFonts w:asciiTheme="majorHAnsi" w:hAnsiTheme="majorHAnsi"/>
          <w:i/>
          <w:sz w:val="22"/>
        </w:rPr>
        <w:t>lme4</w:t>
      </w:r>
      <w:r w:rsidR="00174E40" w:rsidRPr="002E46CE">
        <w:rPr>
          <w:rFonts w:asciiTheme="majorHAnsi" w:hAnsiTheme="majorHAnsi"/>
          <w:sz w:val="22"/>
        </w:rPr>
        <w:t xml:space="preserve"> </w:t>
      </w:r>
      <w:r w:rsidR="00851C51">
        <w:rPr>
          <w:rFonts w:asciiTheme="majorHAnsi" w:hAnsiTheme="majorHAnsi"/>
          <w:sz w:val="22"/>
        </w:rPr>
        <w:fldChar w:fldCharType="begin" w:fldLock="1"/>
      </w:r>
      <w:r w:rsidR="00CD6F39">
        <w:rPr>
          <w:rFonts w:asciiTheme="majorHAnsi" w:hAnsiTheme="majorHAnsi"/>
          <w:sz w:val="22"/>
        </w:rPr>
        <w:instrText>ADDIN CSL_CITATION { "citationItems" : [ { "id" : "ITEM-1", "itemData" : { "DOI" : "10.1177/009286150103500418", "ISSN" : "0092-8615", "abstract" : "lme4: Mixed-e\ufb00ects modeling with R", "author" : [ { "dropping-particle" : "", "family" : "Bates", "given" : "Douglas M", "non-dropping-particle" : "", "parse-names" : false, "suffix" : "" }, { "dropping-particle" : "", "family" : "Maechler", "given" : "Martin", "non-dropping-particle" : "", "parse-names" : false, "suffix" : "" }, { "dropping-particle" : "", "family" : "Bolker", "given" : "Ben", "non-dropping-particle" : "", "parse-names" : false, "suffix" : "" }, { "dropping-particle" : "", "family" : "Walker", "given" : "Steve", "non-dropping-particle" : "", "parse-names" : false, "suffix" : "" } ], "container-title" : "Journal of Statistical Software", "id" : "ITEM-1", "issued" : { "date-parts" : [ [ "2015" ] ] }, "page" : "1-48", "title" : "Fitting linear mixed-effects models using lme4", "type" : "article-journal", "volume" : "67" }, "uris" : [ "http://www.mendeley.com/documents/?uuid=0150bfbd-9b4e-4cf0-9b5e-cefc2ac7e9f9" ] } ], "mendeley" : { "formattedCitation" : "(Bates, Maechler, Bolker, &amp; Walker, 2015)", "manualFormatting" : "(Bates et al., 2015)", "plainTextFormattedCitation" : "(Bates, Maechler, Bolker, &amp; Walker, 2015)", "previouslyFormattedCitation" : "(Bates, Maechler, Bolker, &amp; Walker, 2015)" }, "properties" : { "noteIndex" : 0 }, "schema" : "https://github.com/citation-style-language/schema/raw/master/csl-citation.json" }</w:instrText>
      </w:r>
      <w:r w:rsidR="00851C51">
        <w:rPr>
          <w:rFonts w:asciiTheme="majorHAnsi" w:hAnsiTheme="majorHAnsi"/>
          <w:sz w:val="22"/>
        </w:rPr>
        <w:fldChar w:fldCharType="separate"/>
      </w:r>
      <w:r w:rsidR="00CD6F39">
        <w:rPr>
          <w:rFonts w:asciiTheme="majorHAnsi" w:hAnsiTheme="majorHAnsi"/>
          <w:noProof/>
          <w:sz w:val="22"/>
        </w:rPr>
        <w:t>(Bates et al.,</w:t>
      </w:r>
      <w:r w:rsidR="00851C51" w:rsidRPr="00851C51">
        <w:rPr>
          <w:rFonts w:asciiTheme="majorHAnsi" w:hAnsiTheme="majorHAnsi"/>
          <w:noProof/>
          <w:sz w:val="22"/>
        </w:rPr>
        <w:t xml:space="preserve"> 2015)</w:t>
      </w:r>
      <w:r w:rsidR="00851C51">
        <w:rPr>
          <w:rFonts w:asciiTheme="majorHAnsi" w:hAnsiTheme="majorHAnsi"/>
          <w:sz w:val="22"/>
        </w:rPr>
        <w:fldChar w:fldCharType="end"/>
      </w:r>
      <w:r w:rsidR="00174E40" w:rsidRPr="002E46CE">
        <w:rPr>
          <w:rFonts w:asciiTheme="majorHAnsi" w:hAnsiTheme="majorHAnsi"/>
          <w:sz w:val="22"/>
        </w:rPr>
        <w:t xml:space="preserve">. </w:t>
      </w:r>
      <w:r w:rsidR="00124331" w:rsidRPr="002E46CE">
        <w:rPr>
          <w:rFonts w:asciiTheme="majorHAnsi" w:hAnsiTheme="majorHAnsi"/>
          <w:sz w:val="22"/>
        </w:rPr>
        <w:t xml:space="preserve">For both </w:t>
      </w:r>
      <w:r w:rsidR="0075019D">
        <w:rPr>
          <w:rFonts w:asciiTheme="majorHAnsi" w:hAnsiTheme="majorHAnsi"/>
          <w:sz w:val="22"/>
        </w:rPr>
        <w:t>experiments</w:t>
      </w:r>
      <w:r w:rsidR="002F6E18" w:rsidRPr="002E46CE">
        <w:rPr>
          <w:rFonts w:asciiTheme="majorHAnsi" w:hAnsiTheme="majorHAnsi"/>
          <w:sz w:val="22"/>
        </w:rPr>
        <w:t xml:space="preserve"> we ran models to investigate </w:t>
      </w:r>
      <w:r w:rsidR="00294FD9" w:rsidRPr="002E46CE">
        <w:rPr>
          <w:rFonts w:asciiTheme="majorHAnsi" w:hAnsiTheme="majorHAnsi"/>
          <w:sz w:val="22"/>
        </w:rPr>
        <w:t>how</w:t>
      </w:r>
      <w:r w:rsidR="00124331" w:rsidRPr="002E46CE">
        <w:rPr>
          <w:rFonts w:asciiTheme="majorHAnsi" w:hAnsiTheme="majorHAnsi"/>
          <w:sz w:val="22"/>
        </w:rPr>
        <w:t xml:space="preserve"> baseline</w:t>
      </w:r>
      <w:r w:rsidR="00294FD9" w:rsidRPr="002E46CE">
        <w:rPr>
          <w:rFonts w:asciiTheme="majorHAnsi" w:hAnsiTheme="majorHAnsi"/>
          <w:sz w:val="22"/>
        </w:rPr>
        <w:t xml:space="preserve"> pupil </w:t>
      </w:r>
      <w:r w:rsidR="00124331" w:rsidRPr="002E46CE">
        <w:rPr>
          <w:rFonts w:asciiTheme="majorHAnsi" w:hAnsiTheme="majorHAnsi"/>
          <w:sz w:val="22"/>
        </w:rPr>
        <w:t>size</w:t>
      </w:r>
      <w:r w:rsidR="00294FD9" w:rsidRPr="002E46CE">
        <w:rPr>
          <w:rFonts w:asciiTheme="majorHAnsi" w:hAnsiTheme="majorHAnsi"/>
          <w:sz w:val="22"/>
        </w:rPr>
        <w:t xml:space="preserve"> predict</w:t>
      </w:r>
      <w:r w:rsidR="00602504" w:rsidRPr="002E46CE">
        <w:rPr>
          <w:rFonts w:asciiTheme="majorHAnsi" w:hAnsiTheme="majorHAnsi"/>
          <w:sz w:val="22"/>
        </w:rPr>
        <w:t>ed</w:t>
      </w:r>
      <w:r w:rsidR="002F6E18" w:rsidRPr="002E46CE">
        <w:rPr>
          <w:rFonts w:asciiTheme="majorHAnsi" w:hAnsiTheme="majorHAnsi"/>
          <w:sz w:val="22"/>
        </w:rPr>
        <w:t xml:space="preserve"> behaviour </w:t>
      </w:r>
      <w:r w:rsidR="00743EE2" w:rsidRPr="002E46CE">
        <w:rPr>
          <w:rFonts w:asciiTheme="majorHAnsi" w:hAnsiTheme="majorHAnsi"/>
          <w:sz w:val="22"/>
        </w:rPr>
        <w:t>(target RTs</w:t>
      </w:r>
      <w:r w:rsidR="00055F9F" w:rsidRPr="002E46CE">
        <w:rPr>
          <w:rFonts w:asciiTheme="majorHAnsi" w:hAnsiTheme="majorHAnsi"/>
          <w:sz w:val="22"/>
        </w:rPr>
        <w:t>)</w:t>
      </w:r>
      <w:r w:rsidR="00124331" w:rsidRPr="002E46CE">
        <w:rPr>
          <w:rFonts w:asciiTheme="majorHAnsi" w:hAnsiTheme="majorHAnsi"/>
          <w:sz w:val="22"/>
        </w:rPr>
        <w:t>,</w:t>
      </w:r>
      <w:r w:rsidR="00055F9F" w:rsidRPr="002E46CE">
        <w:rPr>
          <w:rFonts w:asciiTheme="majorHAnsi" w:hAnsiTheme="majorHAnsi"/>
          <w:sz w:val="22"/>
        </w:rPr>
        <w:t xml:space="preserve"> </w:t>
      </w:r>
      <w:r w:rsidR="00294FD9" w:rsidRPr="002E46CE">
        <w:rPr>
          <w:rFonts w:asciiTheme="majorHAnsi" w:hAnsiTheme="majorHAnsi"/>
          <w:sz w:val="22"/>
        </w:rPr>
        <w:t>and</w:t>
      </w:r>
      <w:r w:rsidR="00124331" w:rsidRPr="002E46CE">
        <w:rPr>
          <w:rFonts w:asciiTheme="majorHAnsi" w:hAnsiTheme="majorHAnsi"/>
          <w:sz w:val="22"/>
        </w:rPr>
        <w:t xml:space="preserve"> for </w:t>
      </w:r>
      <w:r w:rsidR="00994BA9">
        <w:rPr>
          <w:rFonts w:asciiTheme="majorHAnsi" w:hAnsiTheme="majorHAnsi"/>
          <w:sz w:val="22"/>
        </w:rPr>
        <w:t>Experiment 2</w:t>
      </w:r>
      <w:r w:rsidR="00124331" w:rsidRPr="002E46CE">
        <w:rPr>
          <w:rFonts w:asciiTheme="majorHAnsi" w:hAnsiTheme="majorHAnsi"/>
          <w:sz w:val="22"/>
        </w:rPr>
        <w:t xml:space="preserve"> we also ran models to investigate how pupil size predicted </w:t>
      </w:r>
      <w:r w:rsidR="00174E40" w:rsidRPr="002E46CE">
        <w:rPr>
          <w:rFonts w:asciiTheme="majorHAnsi" w:hAnsiTheme="majorHAnsi"/>
          <w:sz w:val="22"/>
        </w:rPr>
        <w:t xml:space="preserve">on task focus and </w:t>
      </w:r>
      <w:r w:rsidR="002F6E18" w:rsidRPr="002E46CE">
        <w:rPr>
          <w:rFonts w:asciiTheme="majorHAnsi" w:hAnsiTheme="majorHAnsi"/>
          <w:sz w:val="22"/>
        </w:rPr>
        <w:t>mind wandering</w:t>
      </w:r>
      <w:r w:rsidR="00294FD9" w:rsidRPr="002E46CE">
        <w:rPr>
          <w:rFonts w:asciiTheme="majorHAnsi" w:hAnsiTheme="majorHAnsi"/>
          <w:sz w:val="22"/>
        </w:rPr>
        <w:t xml:space="preserve"> reports</w:t>
      </w:r>
      <w:r w:rsidR="0090374F" w:rsidRPr="002E46CE">
        <w:rPr>
          <w:rFonts w:asciiTheme="majorHAnsi" w:hAnsiTheme="majorHAnsi"/>
          <w:sz w:val="22"/>
        </w:rPr>
        <w:t xml:space="preserve"> (PCA components)</w:t>
      </w:r>
      <w:r w:rsidR="00E5220F" w:rsidRPr="002E46CE">
        <w:rPr>
          <w:rFonts w:asciiTheme="majorHAnsi" w:hAnsiTheme="majorHAnsi"/>
          <w:sz w:val="22"/>
        </w:rPr>
        <w:t xml:space="preserve"> in the two task conditions</w:t>
      </w:r>
      <w:r w:rsidR="002F6E18" w:rsidRPr="002E46CE">
        <w:rPr>
          <w:rFonts w:asciiTheme="majorHAnsi" w:hAnsiTheme="majorHAnsi"/>
          <w:sz w:val="22"/>
        </w:rPr>
        <w:t xml:space="preserve">. </w:t>
      </w:r>
      <w:r w:rsidR="00601629" w:rsidRPr="002E46CE">
        <w:rPr>
          <w:rFonts w:asciiTheme="majorHAnsi" w:hAnsiTheme="majorHAnsi"/>
          <w:sz w:val="22"/>
        </w:rPr>
        <w:t>W</w:t>
      </w:r>
      <w:r w:rsidR="00C9331B" w:rsidRPr="002E46CE">
        <w:rPr>
          <w:rFonts w:asciiTheme="majorHAnsi" w:hAnsiTheme="majorHAnsi"/>
          <w:sz w:val="22"/>
        </w:rPr>
        <w:t xml:space="preserve">e selected a time </w:t>
      </w:r>
      <w:r w:rsidR="00601629" w:rsidRPr="002E46CE">
        <w:rPr>
          <w:rFonts w:asciiTheme="majorHAnsi" w:hAnsiTheme="majorHAnsi"/>
          <w:sz w:val="22"/>
        </w:rPr>
        <w:t>window of interest comprising</w:t>
      </w:r>
      <w:r w:rsidR="00C9331B" w:rsidRPr="002E46CE">
        <w:rPr>
          <w:rFonts w:asciiTheme="majorHAnsi" w:hAnsiTheme="majorHAnsi"/>
          <w:sz w:val="22"/>
        </w:rPr>
        <w:t xml:space="preserve"> the non-target </w:t>
      </w:r>
      <w:r w:rsidR="00050EAF" w:rsidRPr="002E46CE">
        <w:rPr>
          <w:rFonts w:asciiTheme="majorHAnsi" w:hAnsiTheme="majorHAnsi"/>
          <w:sz w:val="22"/>
        </w:rPr>
        <w:t xml:space="preserve">(NT) </w:t>
      </w:r>
      <w:r w:rsidR="00C9331B" w:rsidRPr="002E46CE">
        <w:rPr>
          <w:rFonts w:asciiTheme="majorHAnsi" w:hAnsiTheme="majorHAnsi"/>
          <w:sz w:val="22"/>
        </w:rPr>
        <w:t>and fixation cross immediately preceding either a</w:t>
      </w:r>
      <w:r w:rsidR="00F33107">
        <w:rPr>
          <w:rFonts w:asciiTheme="majorHAnsi" w:hAnsiTheme="majorHAnsi"/>
          <w:sz w:val="22"/>
        </w:rPr>
        <w:t xml:space="preserve"> correctly reported</w:t>
      </w:r>
      <w:r w:rsidR="00C9331B" w:rsidRPr="002E46CE">
        <w:rPr>
          <w:rFonts w:asciiTheme="majorHAnsi" w:hAnsiTheme="majorHAnsi"/>
          <w:sz w:val="22"/>
        </w:rPr>
        <w:t xml:space="preserve"> target, in case of behaviour, or a thought probe, for </w:t>
      </w:r>
      <w:r w:rsidR="00BC374B">
        <w:rPr>
          <w:rFonts w:asciiTheme="majorHAnsi" w:hAnsiTheme="majorHAnsi"/>
          <w:sz w:val="22"/>
        </w:rPr>
        <w:t>the analysis of the self-</w:t>
      </w:r>
      <w:r w:rsidR="00601629" w:rsidRPr="002E46CE">
        <w:rPr>
          <w:rFonts w:asciiTheme="majorHAnsi" w:hAnsiTheme="majorHAnsi"/>
          <w:sz w:val="22"/>
        </w:rPr>
        <w:t>reports</w:t>
      </w:r>
      <w:r w:rsidR="00C9331B" w:rsidRPr="002E46CE">
        <w:rPr>
          <w:rFonts w:asciiTheme="majorHAnsi" w:hAnsiTheme="majorHAnsi"/>
          <w:sz w:val="22"/>
        </w:rPr>
        <w:t>.</w:t>
      </w:r>
      <w:r w:rsidR="005739B4" w:rsidRPr="002E46CE">
        <w:rPr>
          <w:rFonts w:asciiTheme="majorHAnsi" w:hAnsiTheme="majorHAnsi"/>
          <w:sz w:val="22"/>
        </w:rPr>
        <w:t xml:space="preserve"> This resulted in a</w:t>
      </w:r>
      <w:r w:rsidR="00DC6E29" w:rsidRPr="002E46CE">
        <w:rPr>
          <w:rFonts w:asciiTheme="majorHAnsi" w:hAnsiTheme="majorHAnsi"/>
          <w:sz w:val="22"/>
        </w:rPr>
        <w:t>n average</w:t>
      </w:r>
      <w:r w:rsidR="005739B4" w:rsidRPr="002E46CE">
        <w:rPr>
          <w:rFonts w:asciiTheme="majorHAnsi" w:hAnsiTheme="majorHAnsi"/>
          <w:sz w:val="22"/>
        </w:rPr>
        <w:t xml:space="preserve"> </w:t>
      </w:r>
      <w:r w:rsidR="00DC6E29" w:rsidRPr="002E46CE">
        <w:rPr>
          <w:rFonts w:asciiTheme="majorHAnsi" w:hAnsiTheme="majorHAnsi"/>
          <w:sz w:val="22"/>
        </w:rPr>
        <w:t>time window of</w:t>
      </w:r>
      <w:r w:rsidR="00FD31D2" w:rsidRPr="002E46CE">
        <w:rPr>
          <w:rFonts w:asciiTheme="majorHAnsi" w:hAnsiTheme="majorHAnsi"/>
          <w:sz w:val="22"/>
        </w:rPr>
        <w:t xml:space="preserve"> 3.5 seconds</w:t>
      </w:r>
      <w:r w:rsidR="00050EAF" w:rsidRPr="002E46CE">
        <w:rPr>
          <w:rFonts w:asciiTheme="majorHAnsi" w:hAnsiTheme="majorHAnsi"/>
          <w:sz w:val="22"/>
        </w:rPr>
        <w:t xml:space="preserve">. </w:t>
      </w:r>
      <w:r w:rsidR="00743EE2" w:rsidRPr="002E46CE">
        <w:rPr>
          <w:rFonts w:asciiTheme="majorHAnsi" w:hAnsiTheme="majorHAnsi"/>
          <w:sz w:val="22"/>
        </w:rPr>
        <w:t>In all</w:t>
      </w:r>
      <w:r w:rsidR="00050EAF" w:rsidRPr="002E46CE">
        <w:rPr>
          <w:rFonts w:asciiTheme="majorHAnsi" w:hAnsiTheme="majorHAnsi"/>
          <w:sz w:val="22"/>
        </w:rPr>
        <w:t xml:space="preserve"> our models </w:t>
      </w:r>
      <w:r w:rsidR="00743EE2" w:rsidRPr="002E46CE">
        <w:rPr>
          <w:rFonts w:asciiTheme="majorHAnsi" w:hAnsiTheme="majorHAnsi"/>
          <w:sz w:val="22"/>
        </w:rPr>
        <w:t xml:space="preserve">the average </w:t>
      </w:r>
      <w:r w:rsidR="00050EAF" w:rsidRPr="002E46CE">
        <w:rPr>
          <w:rFonts w:asciiTheme="majorHAnsi" w:hAnsiTheme="majorHAnsi"/>
          <w:sz w:val="22"/>
        </w:rPr>
        <w:t>pupil diameter</w:t>
      </w:r>
      <w:r w:rsidR="00743EE2" w:rsidRPr="002E46CE">
        <w:rPr>
          <w:rFonts w:asciiTheme="majorHAnsi" w:hAnsiTheme="majorHAnsi"/>
          <w:sz w:val="22"/>
        </w:rPr>
        <w:t xml:space="preserve"> in that time window,</w:t>
      </w:r>
      <w:r w:rsidR="00050EAF" w:rsidRPr="002E46CE">
        <w:rPr>
          <w:rFonts w:asciiTheme="majorHAnsi" w:hAnsiTheme="majorHAnsi"/>
          <w:sz w:val="22"/>
        </w:rPr>
        <w:t xml:space="preserve"> </w:t>
      </w:r>
      <w:r w:rsidR="00743EE2" w:rsidRPr="002E46CE">
        <w:rPr>
          <w:rFonts w:asciiTheme="majorHAnsi" w:hAnsiTheme="majorHAnsi"/>
          <w:sz w:val="22"/>
        </w:rPr>
        <w:t xml:space="preserve">and task condition, were included as </w:t>
      </w:r>
      <w:r w:rsidR="00F312B2" w:rsidRPr="002E46CE">
        <w:rPr>
          <w:rFonts w:asciiTheme="majorHAnsi" w:hAnsiTheme="majorHAnsi"/>
          <w:sz w:val="22"/>
        </w:rPr>
        <w:t xml:space="preserve">fixed effect </w:t>
      </w:r>
      <w:r w:rsidR="00743EE2" w:rsidRPr="002E46CE">
        <w:rPr>
          <w:rFonts w:asciiTheme="majorHAnsi" w:hAnsiTheme="majorHAnsi"/>
          <w:sz w:val="22"/>
        </w:rPr>
        <w:t xml:space="preserve">predictors; </w:t>
      </w:r>
      <w:r w:rsidR="000F15DF" w:rsidRPr="002E46CE">
        <w:rPr>
          <w:rFonts w:asciiTheme="majorHAnsi" w:hAnsiTheme="majorHAnsi"/>
          <w:sz w:val="22"/>
        </w:rPr>
        <w:t>on task reports, PCA components extracted from the mind wandering reports</w:t>
      </w:r>
      <w:r w:rsidR="00743EE2" w:rsidRPr="002E46CE">
        <w:rPr>
          <w:rFonts w:asciiTheme="majorHAnsi" w:hAnsiTheme="majorHAnsi"/>
          <w:sz w:val="22"/>
        </w:rPr>
        <w:t xml:space="preserve"> (</w:t>
      </w:r>
      <w:r w:rsidR="00994BA9">
        <w:rPr>
          <w:rFonts w:asciiTheme="majorHAnsi" w:hAnsiTheme="majorHAnsi"/>
          <w:sz w:val="22"/>
        </w:rPr>
        <w:t>Experiment 2</w:t>
      </w:r>
      <w:r w:rsidR="00743EE2" w:rsidRPr="002E46CE">
        <w:rPr>
          <w:rFonts w:asciiTheme="majorHAnsi" w:hAnsiTheme="majorHAnsi"/>
          <w:sz w:val="22"/>
        </w:rPr>
        <w:t>)</w:t>
      </w:r>
      <w:r w:rsidR="000F15DF" w:rsidRPr="002E46CE">
        <w:rPr>
          <w:rFonts w:asciiTheme="majorHAnsi" w:hAnsiTheme="majorHAnsi"/>
          <w:sz w:val="22"/>
        </w:rPr>
        <w:t>,</w:t>
      </w:r>
      <w:r w:rsidR="00743EE2" w:rsidRPr="002E46CE">
        <w:rPr>
          <w:rFonts w:asciiTheme="majorHAnsi" w:hAnsiTheme="majorHAnsi"/>
          <w:sz w:val="22"/>
        </w:rPr>
        <w:t xml:space="preserve"> </w:t>
      </w:r>
      <w:r w:rsidR="00BF2C1A" w:rsidRPr="002E46CE">
        <w:rPr>
          <w:rFonts w:asciiTheme="majorHAnsi" w:hAnsiTheme="majorHAnsi"/>
          <w:sz w:val="22"/>
        </w:rPr>
        <w:t xml:space="preserve">and </w:t>
      </w:r>
      <w:r w:rsidR="00743EE2" w:rsidRPr="002E46CE">
        <w:rPr>
          <w:rFonts w:asciiTheme="majorHAnsi" w:hAnsiTheme="majorHAnsi"/>
          <w:sz w:val="22"/>
        </w:rPr>
        <w:t>r</w:t>
      </w:r>
      <w:r w:rsidR="00C83886" w:rsidRPr="002E46CE">
        <w:rPr>
          <w:rFonts w:asciiTheme="majorHAnsi" w:hAnsiTheme="majorHAnsi"/>
          <w:sz w:val="22"/>
        </w:rPr>
        <w:t>eaction times (</w:t>
      </w:r>
      <w:r w:rsidR="00994BA9">
        <w:rPr>
          <w:rFonts w:asciiTheme="majorHAnsi" w:hAnsiTheme="majorHAnsi"/>
          <w:sz w:val="22"/>
        </w:rPr>
        <w:t>Experiment 1</w:t>
      </w:r>
      <w:r w:rsidR="00CD6F39">
        <w:rPr>
          <w:rFonts w:asciiTheme="majorHAnsi" w:hAnsiTheme="majorHAnsi"/>
          <w:sz w:val="22"/>
        </w:rPr>
        <w:t xml:space="preserve"> </w:t>
      </w:r>
      <w:r w:rsidR="00C83886" w:rsidRPr="002E46CE">
        <w:rPr>
          <w:rFonts w:asciiTheme="majorHAnsi" w:hAnsiTheme="majorHAnsi"/>
          <w:sz w:val="22"/>
        </w:rPr>
        <w:t xml:space="preserve">and 2; </w:t>
      </w:r>
      <w:r w:rsidR="005B49D0" w:rsidRPr="002E46CE">
        <w:rPr>
          <w:rFonts w:asciiTheme="majorHAnsi" w:hAnsiTheme="majorHAnsi"/>
          <w:sz w:val="22"/>
        </w:rPr>
        <w:t>log-transformed in order to</w:t>
      </w:r>
      <w:r w:rsidR="00C20E07" w:rsidRPr="002E46CE">
        <w:rPr>
          <w:rFonts w:asciiTheme="majorHAnsi" w:hAnsiTheme="majorHAnsi"/>
          <w:sz w:val="22"/>
        </w:rPr>
        <w:t xml:space="preserve"> </w:t>
      </w:r>
      <w:r w:rsidR="005B49D0" w:rsidRPr="002E46CE">
        <w:rPr>
          <w:rFonts w:asciiTheme="majorHAnsi" w:hAnsiTheme="majorHAnsi"/>
          <w:sz w:val="22"/>
        </w:rPr>
        <w:t>normalise their distribution</w:t>
      </w:r>
      <w:r w:rsidR="00C83886" w:rsidRPr="002E46CE">
        <w:rPr>
          <w:rFonts w:asciiTheme="majorHAnsi" w:hAnsiTheme="majorHAnsi"/>
          <w:sz w:val="22"/>
        </w:rPr>
        <w:t>) were the predicted variables</w:t>
      </w:r>
      <w:r w:rsidR="00BF2C1A" w:rsidRPr="002E46CE">
        <w:rPr>
          <w:rFonts w:asciiTheme="majorHAnsi" w:hAnsiTheme="majorHAnsi"/>
          <w:sz w:val="22"/>
        </w:rPr>
        <w:t xml:space="preserve"> in our models.</w:t>
      </w:r>
      <w:r w:rsidR="005B49D0" w:rsidRPr="002E46CE">
        <w:rPr>
          <w:rFonts w:asciiTheme="majorHAnsi" w:hAnsiTheme="majorHAnsi"/>
          <w:sz w:val="22"/>
        </w:rPr>
        <w:t xml:space="preserve"> </w:t>
      </w:r>
      <w:r w:rsidR="00F312B2" w:rsidRPr="002E46CE">
        <w:rPr>
          <w:rFonts w:asciiTheme="majorHAnsi" w:hAnsiTheme="majorHAnsi"/>
          <w:sz w:val="22"/>
        </w:rPr>
        <w:t>Participants and sessions were modelled as rando</w:t>
      </w:r>
      <w:r w:rsidR="00EC4E4E">
        <w:rPr>
          <w:rFonts w:asciiTheme="majorHAnsi" w:hAnsiTheme="majorHAnsi"/>
          <w:sz w:val="22"/>
        </w:rPr>
        <w:t xml:space="preserve">m factors, in a nested fashion; </w:t>
      </w:r>
      <w:r w:rsidR="009A33D0">
        <w:rPr>
          <w:rFonts w:asciiTheme="majorHAnsi" w:hAnsiTheme="majorHAnsi"/>
          <w:sz w:val="22"/>
        </w:rPr>
        <w:t>session</w:t>
      </w:r>
      <w:r w:rsidR="002C545D">
        <w:rPr>
          <w:rFonts w:asciiTheme="majorHAnsi" w:hAnsiTheme="majorHAnsi"/>
          <w:sz w:val="22"/>
        </w:rPr>
        <w:t>s were</w:t>
      </w:r>
      <w:r w:rsidR="009A33D0">
        <w:rPr>
          <w:rFonts w:asciiTheme="majorHAnsi" w:hAnsiTheme="majorHAnsi"/>
          <w:sz w:val="22"/>
        </w:rPr>
        <w:t xml:space="preserve"> also modelled as a fixed factor, in order to investigate possible learning effects. </w:t>
      </w:r>
      <w:r w:rsidR="00F312B2" w:rsidRPr="002E46CE">
        <w:rPr>
          <w:rFonts w:asciiTheme="majorHAnsi" w:hAnsiTheme="majorHAnsi"/>
          <w:sz w:val="22"/>
        </w:rPr>
        <w:t>We then compared models that had only task condition or only baseline pupil size to a null model through a Likelihood Ratio Test, to see if it would improve the</w:t>
      </w:r>
      <w:r w:rsidR="00A13709">
        <w:rPr>
          <w:rFonts w:asciiTheme="majorHAnsi" w:hAnsiTheme="majorHAnsi"/>
          <w:sz w:val="22"/>
        </w:rPr>
        <w:t xml:space="preserve"> model’s</w:t>
      </w:r>
      <w:r w:rsidR="00F312B2" w:rsidRPr="002E46CE">
        <w:rPr>
          <w:rFonts w:asciiTheme="majorHAnsi" w:hAnsiTheme="majorHAnsi"/>
          <w:sz w:val="22"/>
        </w:rPr>
        <w:t xml:space="preserve"> fit. </w:t>
      </w:r>
      <w:r w:rsidR="00601629" w:rsidRPr="002E46CE">
        <w:rPr>
          <w:rFonts w:asciiTheme="majorHAnsi" w:hAnsiTheme="majorHAnsi"/>
          <w:sz w:val="22"/>
        </w:rPr>
        <w:t>Next</w:t>
      </w:r>
      <w:r w:rsidR="006C40BB">
        <w:rPr>
          <w:rFonts w:asciiTheme="majorHAnsi" w:hAnsiTheme="majorHAnsi"/>
          <w:sz w:val="22"/>
        </w:rPr>
        <w:t>,</w:t>
      </w:r>
      <w:r w:rsidR="00601629" w:rsidRPr="002E46CE">
        <w:rPr>
          <w:rFonts w:asciiTheme="majorHAnsi" w:hAnsiTheme="majorHAnsi"/>
          <w:sz w:val="22"/>
        </w:rPr>
        <w:t xml:space="preserve"> we</w:t>
      </w:r>
      <w:r w:rsidR="00F312B2" w:rsidRPr="002E46CE">
        <w:rPr>
          <w:rFonts w:asciiTheme="majorHAnsi" w:hAnsiTheme="majorHAnsi"/>
          <w:sz w:val="22"/>
        </w:rPr>
        <w:t xml:space="preserve"> compared models </w:t>
      </w:r>
      <w:r w:rsidR="003C0991" w:rsidRPr="002E46CE">
        <w:rPr>
          <w:rFonts w:asciiTheme="majorHAnsi" w:hAnsiTheme="majorHAnsi"/>
          <w:sz w:val="22"/>
        </w:rPr>
        <w:t>that included</w:t>
      </w:r>
      <w:r w:rsidR="00F312B2" w:rsidRPr="002E46CE">
        <w:rPr>
          <w:rFonts w:asciiTheme="majorHAnsi" w:hAnsiTheme="majorHAnsi"/>
          <w:sz w:val="22"/>
        </w:rPr>
        <w:t xml:space="preserve"> both predictors to models </w:t>
      </w:r>
      <w:r w:rsidR="003C0991" w:rsidRPr="002E46CE">
        <w:rPr>
          <w:rFonts w:asciiTheme="majorHAnsi" w:hAnsiTheme="majorHAnsi"/>
          <w:sz w:val="22"/>
        </w:rPr>
        <w:t>that included</w:t>
      </w:r>
      <w:r w:rsidR="00F312B2" w:rsidRPr="002E46CE">
        <w:rPr>
          <w:rFonts w:asciiTheme="majorHAnsi" w:hAnsiTheme="majorHAnsi"/>
          <w:sz w:val="22"/>
        </w:rPr>
        <w:t xml:space="preserve"> only one of them, to see if </w:t>
      </w:r>
      <w:r w:rsidR="003C0991" w:rsidRPr="002E46CE">
        <w:rPr>
          <w:rFonts w:asciiTheme="majorHAnsi" w:hAnsiTheme="majorHAnsi"/>
          <w:sz w:val="22"/>
        </w:rPr>
        <w:t xml:space="preserve">the </w:t>
      </w:r>
      <w:r w:rsidR="003C0991" w:rsidRPr="002E46CE">
        <w:rPr>
          <w:rFonts w:asciiTheme="majorHAnsi" w:hAnsiTheme="majorHAnsi"/>
          <w:sz w:val="22"/>
        </w:rPr>
        <w:lastRenderedPageBreak/>
        <w:t>additional predictor would improve model fit. Finally, we compared models that included the interaction between task condition and baseline pupil size, to models only having the two predictors but with no interaction.</w:t>
      </w:r>
      <w:r w:rsidR="00601629" w:rsidRPr="002E46CE">
        <w:rPr>
          <w:rFonts w:asciiTheme="majorHAnsi" w:hAnsiTheme="majorHAnsi"/>
          <w:sz w:val="22"/>
        </w:rPr>
        <w:t xml:space="preserve"> </w:t>
      </w:r>
      <w:r w:rsidR="00BC0E6B" w:rsidRPr="002E46CE">
        <w:rPr>
          <w:rFonts w:asciiTheme="majorHAnsi" w:hAnsiTheme="majorHAnsi"/>
          <w:sz w:val="22"/>
        </w:rPr>
        <w:t xml:space="preserve">Fixed effects </w:t>
      </w:r>
      <w:r w:rsidR="006674BF" w:rsidRPr="002E46CE">
        <w:rPr>
          <w:rFonts w:asciiTheme="majorHAnsi" w:hAnsiTheme="majorHAnsi"/>
          <w:sz w:val="22"/>
        </w:rPr>
        <w:t xml:space="preserve">on the predicted variables </w:t>
      </w:r>
      <w:r w:rsidR="00BC0E6B" w:rsidRPr="002E46CE">
        <w:rPr>
          <w:rFonts w:asciiTheme="majorHAnsi" w:hAnsiTheme="majorHAnsi"/>
          <w:sz w:val="22"/>
        </w:rPr>
        <w:t xml:space="preserve">were plotted using the </w:t>
      </w:r>
      <w:r w:rsidR="00BC0E6B" w:rsidRPr="002E46CE">
        <w:rPr>
          <w:rFonts w:asciiTheme="majorHAnsi" w:hAnsiTheme="majorHAnsi"/>
          <w:i/>
          <w:sz w:val="22"/>
        </w:rPr>
        <w:t>effects</w:t>
      </w:r>
      <w:r w:rsidR="00197786">
        <w:rPr>
          <w:rFonts w:asciiTheme="majorHAnsi" w:hAnsiTheme="majorHAnsi"/>
          <w:i/>
          <w:sz w:val="22"/>
        </w:rPr>
        <w:t xml:space="preserve"> </w:t>
      </w:r>
      <w:r w:rsidR="00197786">
        <w:rPr>
          <w:rFonts w:asciiTheme="majorHAnsi" w:hAnsiTheme="majorHAnsi"/>
          <w:sz w:val="22"/>
        </w:rPr>
        <w:fldChar w:fldCharType="begin" w:fldLock="1"/>
      </w:r>
      <w:r w:rsidR="00F40B06">
        <w:rPr>
          <w:rFonts w:asciiTheme="majorHAnsi" w:hAnsiTheme="majorHAnsi"/>
          <w:sz w:val="22"/>
        </w:rPr>
        <w:instrText>ADDIN CSL_CITATION { "citationItems" : [ { "id" : "ITEM-1", "itemData" : { "DOI" : "10.2307/271037", "ISBN" : "1548-7660", "ISSN" : "15487660", "abstract" : "This paper describes the implementation in R of a method for tabular or graphical display of terms in a complex generalised linear model. By complex, I mean a model that contains terms related by marginality or hierarchy, such as polynomial terms, or main e\ufb00ects and interactions. I call these tables or graphs e\ufb00ect displays. E\ufb00ect displays are constructed by identifying high-order terms in a generalised linear model. Fitted values under the model are computed for each such term. The lower-order \u2018relatives\u2019 of a high-order term (e.g., main e\ufb00ects marginal to an interaction) are absorbed into the term, allowing the predictors appearing in the high-order term to range over their values. The values of other predictors are \ufb01xed at typical values: for example, a covariate could be \ufb01xed at its mean or median, a factor at its proportional distribution in the data, or to equal proportions in its several levels. Variations of e\ufb00ect displays are also described, including representation of terms higher-order to any appearing in the model.", "author" : [ { "dropping-particle" : "", "family" : "Fox", "given" : "John", "non-dropping-particle" : "", "parse-names" : false, "suffix" : "" } ], "container-title" : "Journal of statistical software", "id" : "ITEM-1", "issue" : "15", "issued" : { "date-parts" : [ [ "2003" ] ] }, "page" : "1-27", "title" : "E\ufb00ect Displays in R for Generalised Linear Models", "type" : "article-journal", "volume" : "8" }, "uris" : [ "http://www.mendeley.com/documents/?uuid=8aa8f9b0-2511-47b9-b2d3-2bcdfbf1c8b5" ] } ], "mendeley" : { "formattedCitation" : "(Fox, 2003)", "plainTextFormattedCitation" : "(Fox, 2003)", "previouslyFormattedCitation" : "(Fox, 2003)" }, "properties" : { "noteIndex" : 0 }, "schema" : "https://github.com/citation-style-language/schema/raw/master/csl-citation.json" }</w:instrText>
      </w:r>
      <w:r w:rsidR="00197786">
        <w:rPr>
          <w:rFonts w:asciiTheme="majorHAnsi" w:hAnsiTheme="majorHAnsi"/>
          <w:sz w:val="22"/>
        </w:rPr>
        <w:fldChar w:fldCharType="separate"/>
      </w:r>
      <w:r w:rsidR="00197786" w:rsidRPr="00197786">
        <w:rPr>
          <w:rFonts w:asciiTheme="majorHAnsi" w:hAnsiTheme="majorHAnsi"/>
          <w:noProof/>
          <w:sz w:val="22"/>
        </w:rPr>
        <w:t>(Fox, 2003)</w:t>
      </w:r>
      <w:r w:rsidR="00197786">
        <w:rPr>
          <w:rFonts w:asciiTheme="majorHAnsi" w:hAnsiTheme="majorHAnsi"/>
          <w:sz w:val="22"/>
        </w:rPr>
        <w:fldChar w:fldCharType="end"/>
      </w:r>
      <w:r w:rsidR="00BC0E6B" w:rsidRPr="002E46CE">
        <w:rPr>
          <w:rFonts w:asciiTheme="majorHAnsi" w:hAnsiTheme="majorHAnsi"/>
          <w:sz w:val="22"/>
        </w:rPr>
        <w:t xml:space="preserve"> and </w:t>
      </w:r>
      <w:r w:rsidR="00BC0E6B" w:rsidRPr="002E46CE">
        <w:rPr>
          <w:rFonts w:asciiTheme="majorHAnsi" w:hAnsiTheme="majorHAnsi"/>
          <w:i/>
          <w:sz w:val="22"/>
        </w:rPr>
        <w:t>ggplot2</w:t>
      </w:r>
      <w:r w:rsidR="00BC0E6B" w:rsidRPr="002E46CE">
        <w:rPr>
          <w:rFonts w:asciiTheme="majorHAnsi" w:hAnsiTheme="majorHAnsi"/>
          <w:sz w:val="22"/>
        </w:rPr>
        <w:t xml:space="preserve"> </w:t>
      </w:r>
      <w:r w:rsidR="00F40B06">
        <w:rPr>
          <w:rFonts w:asciiTheme="majorHAnsi" w:hAnsiTheme="majorHAnsi"/>
          <w:sz w:val="22"/>
        </w:rPr>
        <w:fldChar w:fldCharType="begin" w:fldLock="1"/>
      </w:r>
      <w:r w:rsidR="00EC44BF">
        <w:rPr>
          <w:rFonts w:asciiTheme="majorHAnsi" w:hAnsiTheme="majorHAnsi"/>
          <w:sz w:val="22"/>
        </w:rPr>
        <w:instrText>ADDIN CSL_CITATION { "citationItems" : [ { "id" : "ITEM-1", "itemData" : { "DOI" : "10.1007/978-0-387-98141-3", "ISBN" : "9780387981406", "ISSN" : "0006341X", "PMID" : "19791908", "abstract" : "This book describes ggplot2, a new data visualization package for R that uses the insights from Leland Wilkison's Grammar of Graphics to create a powerful and flexible system for creating data graphics. With ggplot2, it's easy to:produce handsome, publication-quality plots, with automatic legends created from the plot specificationsuperpose multiple layers (points, lines, maps, tiles, box plots to name a few) from different data sources, with automatically adjusted common scalesadd customisable smoothers that use the powerful modelling capabilities of R, such as loess, linear models, generalised additive models and robust regressionsave any ggplot2 plot (or part thereof) for later modification or reusecreate custom themes that capture in-house or journal style requirements, and that can easily be applied to multiple plotsapproach your graph from a visual perspective, thinking about how each component of the data is represented on the final plot.This book will be useful to everyone who has struggled with displaying their data in an informative and attractive way. You will need some basic knowledge of R (i.e. you should be able to get your data into R), but ggplot2 is a mini-language specifically tailored for producing graphics, and you'll learn everything you need in the book. After reading this book you'll be able to produce graphics customized precisely for your problems, to and you'll find it easy to get graphics out of your head and on to the screen or page.", "author" : [ { "dropping-particle" : "", "family" : "Wickham", "given" : "Hadley", "non-dropping-particle" : "", "parse-names" : false, "suffix" : "" } ], "container-title" : "Media", "id" : "ITEM-1", "issue" : "July", "issued" : { "date-parts" : [ [ "2009" ] ] }, "page" : "211", "title" : "Elegant Graphics for Data Analysis", "type" : "article-journal", "volume" : "35" }, "uris" : [ "http://www.mendeley.com/documents/?uuid=81baa0a1-9475-405e-b198-cd79844daf28" ] } ], "mendeley" : { "formattedCitation" : "(Wickham, 2009)", "plainTextFormattedCitation" : "(Wickham, 2009)", "previouslyFormattedCitation" : "(Wickham, 2009)" }, "properties" : { "noteIndex" : 0 }, "schema" : "https://github.com/citation-style-language/schema/raw/master/csl-citation.json" }</w:instrText>
      </w:r>
      <w:r w:rsidR="00F40B06">
        <w:rPr>
          <w:rFonts w:asciiTheme="majorHAnsi" w:hAnsiTheme="majorHAnsi"/>
          <w:sz w:val="22"/>
        </w:rPr>
        <w:fldChar w:fldCharType="separate"/>
      </w:r>
      <w:r w:rsidR="00F40B06" w:rsidRPr="00F40B06">
        <w:rPr>
          <w:rFonts w:asciiTheme="majorHAnsi" w:hAnsiTheme="majorHAnsi"/>
          <w:noProof/>
          <w:sz w:val="22"/>
        </w:rPr>
        <w:t>(Wickham, 2009)</w:t>
      </w:r>
      <w:r w:rsidR="00F40B06">
        <w:rPr>
          <w:rFonts w:asciiTheme="majorHAnsi" w:hAnsiTheme="majorHAnsi"/>
          <w:sz w:val="22"/>
        </w:rPr>
        <w:fldChar w:fldCharType="end"/>
      </w:r>
      <w:r w:rsidR="00BC0E6B" w:rsidRPr="002E46CE">
        <w:rPr>
          <w:rFonts w:asciiTheme="majorHAnsi" w:hAnsiTheme="majorHAnsi"/>
          <w:sz w:val="22"/>
        </w:rPr>
        <w:t xml:space="preserve"> R packages.</w:t>
      </w:r>
      <w:r w:rsidR="009A33D0">
        <w:rPr>
          <w:rFonts w:asciiTheme="majorHAnsi" w:hAnsiTheme="majorHAnsi"/>
          <w:sz w:val="22"/>
        </w:rPr>
        <w:t xml:space="preserve"> </w:t>
      </w:r>
    </w:p>
    <w:p w14:paraId="23E7A3FF" w14:textId="088B22D7" w:rsidR="004C7D6F" w:rsidRPr="002E46CE" w:rsidRDefault="004C7D6F" w:rsidP="0037493F">
      <w:pPr>
        <w:spacing w:line="360" w:lineRule="auto"/>
        <w:jc w:val="both"/>
        <w:rPr>
          <w:rFonts w:asciiTheme="majorHAnsi" w:hAnsiTheme="majorHAnsi"/>
          <w:sz w:val="22"/>
        </w:rPr>
      </w:pPr>
    </w:p>
    <w:p w14:paraId="5CC4443B" w14:textId="3781CB84" w:rsidR="004C7D6F" w:rsidRPr="00B46042" w:rsidRDefault="004C7D6F" w:rsidP="00B46042">
      <w:pPr>
        <w:pStyle w:val="ListParagraph"/>
        <w:numPr>
          <w:ilvl w:val="0"/>
          <w:numId w:val="4"/>
        </w:numPr>
        <w:spacing w:line="360" w:lineRule="auto"/>
        <w:jc w:val="both"/>
        <w:rPr>
          <w:rFonts w:asciiTheme="majorHAnsi" w:hAnsiTheme="majorHAnsi"/>
          <w:b/>
          <w:sz w:val="22"/>
        </w:rPr>
      </w:pPr>
      <w:r w:rsidRPr="00B46042">
        <w:rPr>
          <w:rFonts w:asciiTheme="majorHAnsi" w:hAnsiTheme="majorHAnsi"/>
          <w:b/>
          <w:sz w:val="22"/>
        </w:rPr>
        <w:t>Results</w:t>
      </w:r>
    </w:p>
    <w:p w14:paraId="3F209788" w14:textId="77777777" w:rsidR="003E72D7" w:rsidRPr="002E46CE" w:rsidRDefault="003E72D7" w:rsidP="0037493F">
      <w:pPr>
        <w:spacing w:line="360" w:lineRule="auto"/>
        <w:jc w:val="both"/>
        <w:rPr>
          <w:rFonts w:asciiTheme="majorHAnsi" w:hAnsiTheme="majorHAnsi"/>
          <w:b/>
          <w:sz w:val="22"/>
        </w:rPr>
      </w:pPr>
    </w:p>
    <w:p w14:paraId="49F1DF13" w14:textId="673D68BC" w:rsidR="00261309" w:rsidRPr="002E46CE" w:rsidRDefault="00663D2A" w:rsidP="0037493F">
      <w:pPr>
        <w:spacing w:line="360" w:lineRule="auto"/>
        <w:jc w:val="both"/>
        <w:rPr>
          <w:rFonts w:asciiTheme="majorHAnsi" w:hAnsiTheme="majorHAnsi"/>
          <w:sz w:val="22"/>
          <w:u w:val="single"/>
        </w:rPr>
      </w:pPr>
      <w:r>
        <w:rPr>
          <w:rFonts w:asciiTheme="majorHAnsi" w:hAnsiTheme="majorHAnsi"/>
          <w:sz w:val="22"/>
          <w:u w:val="single"/>
        </w:rPr>
        <w:t xml:space="preserve">3.1 </w:t>
      </w:r>
      <w:r w:rsidR="00926F64" w:rsidRPr="002E46CE">
        <w:rPr>
          <w:rFonts w:asciiTheme="majorHAnsi" w:hAnsiTheme="majorHAnsi"/>
          <w:sz w:val="22"/>
          <w:u w:val="single"/>
        </w:rPr>
        <w:t>T</w:t>
      </w:r>
      <w:r w:rsidR="002D19BC" w:rsidRPr="002E46CE">
        <w:rPr>
          <w:rFonts w:asciiTheme="majorHAnsi" w:hAnsiTheme="majorHAnsi"/>
          <w:sz w:val="22"/>
          <w:u w:val="single"/>
        </w:rPr>
        <w:t xml:space="preserve">ask </w:t>
      </w:r>
      <w:r w:rsidR="00926F64" w:rsidRPr="002E46CE">
        <w:rPr>
          <w:rFonts w:asciiTheme="majorHAnsi" w:hAnsiTheme="majorHAnsi"/>
          <w:sz w:val="22"/>
          <w:u w:val="single"/>
        </w:rPr>
        <w:t>condition</w:t>
      </w:r>
      <w:r w:rsidR="002D19BC" w:rsidRPr="002E46CE">
        <w:rPr>
          <w:rFonts w:asciiTheme="majorHAnsi" w:hAnsiTheme="majorHAnsi"/>
          <w:sz w:val="22"/>
          <w:u w:val="single"/>
        </w:rPr>
        <w:t xml:space="preserve"> </w:t>
      </w:r>
      <w:r w:rsidR="00926F64" w:rsidRPr="002E46CE">
        <w:rPr>
          <w:rFonts w:asciiTheme="majorHAnsi" w:hAnsiTheme="majorHAnsi"/>
          <w:sz w:val="22"/>
          <w:u w:val="single"/>
        </w:rPr>
        <w:t xml:space="preserve">effects on behaviour and pupil size </w:t>
      </w:r>
      <w:r w:rsidR="002D19BC" w:rsidRPr="002E46CE">
        <w:rPr>
          <w:rFonts w:asciiTheme="majorHAnsi" w:hAnsiTheme="majorHAnsi"/>
          <w:sz w:val="22"/>
          <w:u w:val="single"/>
        </w:rPr>
        <w:t>(</w:t>
      </w:r>
      <w:r w:rsidR="00994BA9">
        <w:rPr>
          <w:rFonts w:asciiTheme="majorHAnsi" w:hAnsiTheme="majorHAnsi"/>
          <w:sz w:val="22"/>
          <w:u w:val="single"/>
        </w:rPr>
        <w:t>Experiment 1</w:t>
      </w:r>
      <w:r w:rsidR="002D19BC" w:rsidRPr="002E46CE">
        <w:rPr>
          <w:rFonts w:asciiTheme="majorHAnsi" w:hAnsiTheme="majorHAnsi"/>
          <w:sz w:val="22"/>
          <w:u w:val="single"/>
        </w:rPr>
        <w:t xml:space="preserve"> &amp; 2)</w:t>
      </w:r>
    </w:p>
    <w:p w14:paraId="2998F359" w14:textId="607A5E7F" w:rsidR="002D19BC" w:rsidRPr="002E46CE" w:rsidRDefault="00926F64" w:rsidP="0037493F">
      <w:pPr>
        <w:spacing w:line="360" w:lineRule="auto"/>
        <w:jc w:val="both"/>
        <w:rPr>
          <w:rFonts w:asciiTheme="majorHAnsi" w:hAnsiTheme="majorHAnsi"/>
          <w:sz w:val="22"/>
        </w:rPr>
      </w:pPr>
      <w:r w:rsidRPr="002E46CE">
        <w:rPr>
          <w:rFonts w:asciiTheme="majorHAnsi" w:hAnsiTheme="majorHAnsi"/>
          <w:sz w:val="22"/>
        </w:rPr>
        <w:t>We analysed</w:t>
      </w:r>
      <w:r w:rsidR="00675D60" w:rsidRPr="002E46CE">
        <w:rPr>
          <w:rFonts w:asciiTheme="majorHAnsi" w:hAnsiTheme="majorHAnsi"/>
          <w:sz w:val="22"/>
        </w:rPr>
        <w:t xml:space="preserve"> participants’</w:t>
      </w:r>
      <w:r w:rsidRPr="002E46CE">
        <w:rPr>
          <w:rFonts w:asciiTheme="majorHAnsi" w:hAnsiTheme="majorHAnsi"/>
          <w:sz w:val="22"/>
        </w:rPr>
        <w:t xml:space="preserve"> accuracy and response time data for both of our studies using paired sample t-tests. We replicate</w:t>
      </w:r>
      <w:r w:rsidR="002D1ED1">
        <w:rPr>
          <w:rFonts w:asciiTheme="majorHAnsi" w:hAnsiTheme="majorHAnsi"/>
          <w:sz w:val="22"/>
        </w:rPr>
        <w:t>d</w:t>
      </w:r>
      <w:r w:rsidRPr="002E46CE">
        <w:rPr>
          <w:rFonts w:asciiTheme="majorHAnsi" w:hAnsiTheme="majorHAnsi"/>
          <w:sz w:val="22"/>
        </w:rPr>
        <w:t xml:space="preserve"> the task-condition effects found in</w:t>
      </w:r>
      <w:r w:rsidR="00EC44BF">
        <w:rPr>
          <w:rFonts w:asciiTheme="majorHAnsi" w:hAnsiTheme="majorHAnsi"/>
          <w:sz w:val="22"/>
        </w:rPr>
        <w:t xml:space="preserve"> </w:t>
      </w:r>
      <w:r w:rsidR="00EC44BF">
        <w:rPr>
          <w:rFonts w:asciiTheme="majorHAnsi" w:hAnsiTheme="majorHAnsi"/>
          <w:sz w:val="22"/>
        </w:rPr>
        <w:fldChar w:fldCharType="begin" w:fldLock="1"/>
      </w:r>
      <w:r w:rsidR="00467ABE">
        <w:rPr>
          <w:rFonts w:asciiTheme="majorHAnsi" w:hAnsiTheme="majorHAnsi"/>
          <w:sz w:val="22"/>
        </w:rPr>
        <w:instrText>ADDIN CSL_CITATION { "citationItems" : [ { "id" : "ITEM-1", "itemData" : { "DOI" : "10.1371/journal.pone.0132209", "ISBN" : "1932-6203", "ISSN" : "1932-6203", "PMID" : "26125559", "abstract" : "Although many different accounts of the functions of the default mode network (DMN) have been proposed, few can adequately account for the spectrum of different cognitive functions that utilize this network. The current study used functional magnetic resonance imaging (fMRI) to explore the hypothesis that the role of the DMN in higher order cognition is to allow cognition to be shaped by information from stored representations rather than information in the immediate environment. Using a novel task paradigm, we observed increased BOLD activity in regions of the medial prefrontal cortex and posterior cingulate cortex when individuals made decisions on the location of shapes from the prior trial and decreased BOLD activity when individuals made decisions on the location of shapes on the current trial. These data are inconsistent with views of the DMN as a task-negative system or one that is sensitive only to stimuli with strong personal or emotional ties. Instead the involvement of the DMN when people make decisions about where a shape was, rather than where it is now, supports the hypothesis that the core hubs of the DMN allow cognition to be guided by information other than the immediate perceptual input. We propose that a variety of different forms of higher order thought (such as imagining the future or considering the perspective of another person) engage the DMN because these more complex introspective forms of higher order thought all depend on the capacity for cognition to be shaped by representations that are not present in the external environment.", "author" : [ { "dropping-particle" : "", "family" : "Konishi", "given" : "Mahiko", "non-dropping-particle" : "", "parse-names" : false, "suffix" : "" }, { "dropping-particle" : "", "family" : "McLaren", "given" : "Donald George", "non-dropping-particle" : "", "parse-names" : false, "suffix" : "" }, { "dropping-particle" : "", "family" : "Engen", "given" : "Haakon", "non-dropping-particle" : "", "parse-names" : false, "suffix" : "" }, { "dropping-particle" : "", "family" : "Smallwood", "given" : "Jonathan", "non-dropping-particle" : "", "parse-names" : false, "suffix" : "" } ], "container-title" : "PloS one", "id" : "ITEM-1", "issue" : "6", "issued" : { "date-parts" : [ [ "2015" ] ] }, "page" : "e0132209", "title" : "Shaped by the Past: The Default Mode Network Supports Cognition that Is Independent of Immediate Perceptual Input.", "type" : "article-journal", "volume" : "10" }, "uris" : [ "http://www.mendeley.com/documents/?uuid=84fc5fbc-af36-480e-b781-e42166edfa8f" ] } ], "mendeley" : { "formattedCitation" : "(Konishi et al., 2015)", "manualFormatting" : "Konishi et al. (2015)", "plainTextFormattedCitation" : "(Konishi et al., 2015)", "previouslyFormattedCitation" : "(Konishi et al., 2015)" }, "properties" : { "noteIndex" : 0 }, "schema" : "https://github.com/citation-style-language/schema/raw/master/csl-citation.json" }</w:instrText>
      </w:r>
      <w:r w:rsidR="00EC44BF">
        <w:rPr>
          <w:rFonts w:asciiTheme="majorHAnsi" w:hAnsiTheme="majorHAnsi"/>
          <w:sz w:val="22"/>
        </w:rPr>
        <w:fldChar w:fldCharType="separate"/>
      </w:r>
      <w:r w:rsidR="00E22C03">
        <w:rPr>
          <w:rFonts w:asciiTheme="majorHAnsi" w:hAnsiTheme="majorHAnsi"/>
          <w:noProof/>
          <w:sz w:val="22"/>
        </w:rPr>
        <w:t>Konishi et al.</w:t>
      </w:r>
      <w:r w:rsidR="00EC44BF" w:rsidRPr="00EC44BF">
        <w:rPr>
          <w:rFonts w:asciiTheme="majorHAnsi" w:hAnsiTheme="majorHAnsi"/>
          <w:noProof/>
          <w:sz w:val="22"/>
        </w:rPr>
        <w:t xml:space="preserve"> </w:t>
      </w:r>
      <w:r w:rsidR="00E22C03">
        <w:rPr>
          <w:rFonts w:asciiTheme="majorHAnsi" w:hAnsiTheme="majorHAnsi"/>
          <w:noProof/>
          <w:sz w:val="22"/>
        </w:rPr>
        <w:t>(</w:t>
      </w:r>
      <w:r w:rsidR="00EC44BF" w:rsidRPr="00EC44BF">
        <w:rPr>
          <w:rFonts w:asciiTheme="majorHAnsi" w:hAnsiTheme="majorHAnsi"/>
          <w:noProof/>
          <w:sz w:val="22"/>
        </w:rPr>
        <w:t>2015)</w:t>
      </w:r>
      <w:r w:rsidR="00EC44BF">
        <w:rPr>
          <w:rFonts w:asciiTheme="majorHAnsi" w:hAnsiTheme="majorHAnsi"/>
          <w:sz w:val="22"/>
        </w:rPr>
        <w:fldChar w:fldCharType="end"/>
      </w:r>
      <w:r w:rsidR="00EC44BF" w:rsidRPr="00EC44BF">
        <w:rPr>
          <w:rFonts w:asciiTheme="majorHAnsi" w:hAnsiTheme="majorHAnsi"/>
          <w:sz w:val="22"/>
        </w:rPr>
        <w:t>.</w:t>
      </w:r>
      <w:r w:rsidR="002D1ED1">
        <w:rPr>
          <w:rFonts w:asciiTheme="majorHAnsi" w:hAnsiTheme="majorHAnsi"/>
          <w:color w:val="FF0000"/>
          <w:sz w:val="22"/>
        </w:rPr>
        <w:t xml:space="preserve"> </w:t>
      </w:r>
      <w:r w:rsidR="002D1ED1" w:rsidRPr="002D1ED1">
        <w:rPr>
          <w:rFonts w:asciiTheme="majorHAnsi" w:hAnsiTheme="majorHAnsi"/>
          <w:color w:val="000000" w:themeColor="text1"/>
          <w:sz w:val="22"/>
        </w:rPr>
        <w:t>P</w:t>
      </w:r>
      <w:r w:rsidRPr="002E46CE">
        <w:rPr>
          <w:rFonts w:asciiTheme="majorHAnsi" w:hAnsiTheme="majorHAnsi"/>
          <w:sz w:val="22"/>
        </w:rPr>
        <w:t>articipants were both slower, and less accurate, to targets in the 1-back task relative to the 0-ba</w:t>
      </w:r>
      <w:r w:rsidR="0097484F" w:rsidRPr="002E46CE">
        <w:rPr>
          <w:rFonts w:asciiTheme="majorHAnsi" w:hAnsiTheme="majorHAnsi"/>
          <w:sz w:val="22"/>
        </w:rPr>
        <w:t>ck (</w:t>
      </w:r>
      <w:r w:rsidR="00994BA9">
        <w:rPr>
          <w:rFonts w:asciiTheme="majorHAnsi" w:hAnsiTheme="majorHAnsi"/>
          <w:sz w:val="22"/>
        </w:rPr>
        <w:t>Experiment 1</w:t>
      </w:r>
      <w:r w:rsidR="0097484F" w:rsidRPr="002E46CE">
        <w:rPr>
          <w:rFonts w:asciiTheme="majorHAnsi" w:hAnsiTheme="majorHAnsi"/>
          <w:sz w:val="22"/>
        </w:rPr>
        <w:t xml:space="preserve"> RTs: </w:t>
      </w:r>
      <w:r w:rsidR="002D1ED1">
        <w:rPr>
          <w:rFonts w:asciiTheme="majorHAnsi" w:hAnsiTheme="majorHAnsi"/>
          <w:sz w:val="22"/>
        </w:rPr>
        <w:t xml:space="preserve"> </w:t>
      </w:r>
      <w:r w:rsidR="0097484F" w:rsidRPr="002E46CE">
        <w:rPr>
          <w:rFonts w:asciiTheme="majorHAnsi" w:hAnsiTheme="majorHAnsi"/>
          <w:i/>
          <w:sz w:val="22"/>
        </w:rPr>
        <w:t>t</w:t>
      </w:r>
      <w:r w:rsidR="002D1ED1">
        <w:rPr>
          <w:rFonts w:asciiTheme="majorHAnsi" w:hAnsiTheme="majorHAnsi"/>
          <w:i/>
          <w:sz w:val="22"/>
        </w:rPr>
        <w:t xml:space="preserve"> </w:t>
      </w:r>
      <w:r w:rsidR="0097484F" w:rsidRPr="002E46CE">
        <w:rPr>
          <w:rFonts w:asciiTheme="majorHAnsi" w:hAnsiTheme="majorHAnsi"/>
          <w:sz w:val="22"/>
        </w:rPr>
        <w:t>(35)</w:t>
      </w:r>
      <w:r w:rsidR="002D1ED1">
        <w:rPr>
          <w:rFonts w:asciiTheme="majorHAnsi" w:hAnsiTheme="majorHAnsi"/>
          <w:sz w:val="22"/>
        </w:rPr>
        <w:t xml:space="preserve"> </w:t>
      </w:r>
      <w:r w:rsidR="0097484F" w:rsidRPr="002E46CE">
        <w:rPr>
          <w:rFonts w:asciiTheme="majorHAnsi" w:hAnsiTheme="majorHAnsi"/>
          <w:sz w:val="22"/>
        </w:rPr>
        <w:t>=</w:t>
      </w:r>
      <w:r w:rsidR="002D1ED1">
        <w:rPr>
          <w:rFonts w:asciiTheme="majorHAnsi" w:hAnsiTheme="majorHAnsi"/>
          <w:sz w:val="22"/>
        </w:rPr>
        <w:t xml:space="preserve"> </w:t>
      </w:r>
      <w:r w:rsidR="0097484F" w:rsidRPr="002E46CE">
        <w:rPr>
          <w:rFonts w:asciiTheme="majorHAnsi" w:hAnsiTheme="majorHAnsi"/>
          <w:sz w:val="22"/>
        </w:rPr>
        <w:t xml:space="preserve">10.00, p&lt;.001, </w:t>
      </w:r>
      <w:r w:rsidR="00994BA9">
        <w:rPr>
          <w:rFonts w:asciiTheme="majorHAnsi" w:hAnsiTheme="majorHAnsi"/>
          <w:sz w:val="22"/>
        </w:rPr>
        <w:t>Experiment 1</w:t>
      </w:r>
      <w:r w:rsidR="001D6E6E" w:rsidRPr="002E46CE">
        <w:rPr>
          <w:rFonts w:asciiTheme="majorHAnsi" w:hAnsiTheme="majorHAnsi"/>
          <w:sz w:val="22"/>
        </w:rPr>
        <w:t xml:space="preserve"> accuracy: </w:t>
      </w:r>
      <w:r w:rsidR="002D1ED1">
        <w:rPr>
          <w:rFonts w:asciiTheme="majorHAnsi" w:hAnsiTheme="majorHAnsi"/>
          <w:sz w:val="22"/>
        </w:rPr>
        <w:t xml:space="preserve"> </w:t>
      </w:r>
      <w:r w:rsidR="0047748E" w:rsidRPr="002E46CE">
        <w:rPr>
          <w:rFonts w:asciiTheme="majorHAnsi" w:hAnsiTheme="majorHAnsi"/>
          <w:i/>
          <w:sz w:val="22"/>
        </w:rPr>
        <w:t>t</w:t>
      </w:r>
      <w:r w:rsidR="0047748E" w:rsidRPr="002E46CE">
        <w:rPr>
          <w:rFonts w:asciiTheme="majorHAnsi" w:hAnsiTheme="majorHAnsi"/>
          <w:sz w:val="22"/>
        </w:rPr>
        <w:t>(35)</w:t>
      </w:r>
      <w:r w:rsidR="002D1ED1">
        <w:rPr>
          <w:rFonts w:asciiTheme="majorHAnsi" w:hAnsiTheme="majorHAnsi"/>
          <w:sz w:val="22"/>
        </w:rPr>
        <w:t xml:space="preserve"> </w:t>
      </w:r>
      <w:r w:rsidR="0047748E" w:rsidRPr="002E46CE">
        <w:rPr>
          <w:rFonts w:asciiTheme="majorHAnsi" w:hAnsiTheme="majorHAnsi"/>
          <w:sz w:val="22"/>
        </w:rPr>
        <w:t>=</w:t>
      </w:r>
      <w:r w:rsidR="002D1ED1">
        <w:rPr>
          <w:rFonts w:asciiTheme="majorHAnsi" w:hAnsiTheme="majorHAnsi"/>
          <w:sz w:val="22"/>
        </w:rPr>
        <w:t xml:space="preserve"> </w:t>
      </w:r>
      <w:r w:rsidR="0047748E" w:rsidRPr="002E46CE">
        <w:rPr>
          <w:rFonts w:asciiTheme="majorHAnsi" w:hAnsiTheme="majorHAnsi"/>
          <w:sz w:val="22"/>
        </w:rPr>
        <w:t>3.93, p</w:t>
      </w:r>
      <w:r w:rsidR="002D1ED1">
        <w:rPr>
          <w:rFonts w:asciiTheme="majorHAnsi" w:hAnsiTheme="majorHAnsi"/>
          <w:sz w:val="22"/>
        </w:rPr>
        <w:t xml:space="preserve"> </w:t>
      </w:r>
      <w:r w:rsidR="0047748E" w:rsidRPr="002E46CE">
        <w:rPr>
          <w:rFonts w:asciiTheme="majorHAnsi" w:hAnsiTheme="majorHAnsi"/>
          <w:sz w:val="22"/>
        </w:rPr>
        <w:t>&lt;</w:t>
      </w:r>
      <w:r w:rsidR="002D1ED1">
        <w:rPr>
          <w:rFonts w:asciiTheme="majorHAnsi" w:hAnsiTheme="majorHAnsi"/>
          <w:sz w:val="22"/>
        </w:rPr>
        <w:t xml:space="preserve"> </w:t>
      </w:r>
      <w:r w:rsidR="0047748E" w:rsidRPr="002E46CE">
        <w:rPr>
          <w:rFonts w:asciiTheme="majorHAnsi" w:hAnsiTheme="majorHAnsi"/>
          <w:sz w:val="22"/>
        </w:rPr>
        <w:t xml:space="preserve">.001; </w:t>
      </w:r>
      <w:r w:rsidR="00994BA9">
        <w:rPr>
          <w:rFonts w:asciiTheme="majorHAnsi" w:hAnsiTheme="majorHAnsi"/>
          <w:sz w:val="22"/>
        </w:rPr>
        <w:t>Experiment 2</w:t>
      </w:r>
      <w:r w:rsidR="0047748E" w:rsidRPr="002E46CE">
        <w:rPr>
          <w:rFonts w:asciiTheme="majorHAnsi" w:hAnsiTheme="majorHAnsi"/>
          <w:sz w:val="22"/>
        </w:rPr>
        <w:t xml:space="preserve"> RTs: </w:t>
      </w:r>
      <w:r w:rsidR="00663F9C" w:rsidRPr="002E46CE">
        <w:rPr>
          <w:rFonts w:asciiTheme="majorHAnsi" w:hAnsiTheme="majorHAnsi"/>
          <w:i/>
          <w:sz w:val="22"/>
        </w:rPr>
        <w:t>t</w:t>
      </w:r>
      <w:r w:rsidR="002D1ED1">
        <w:rPr>
          <w:rFonts w:asciiTheme="majorHAnsi" w:hAnsiTheme="majorHAnsi"/>
          <w:i/>
          <w:sz w:val="22"/>
        </w:rPr>
        <w:t xml:space="preserve"> </w:t>
      </w:r>
      <w:r w:rsidR="00E91B9E" w:rsidRPr="002E46CE">
        <w:rPr>
          <w:rFonts w:asciiTheme="majorHAnsi" w:hAnsiTheme="majorHAnsi"/>
          <w:sz w:val="22"/>
        </w:rPr>
        <w:t>(31</w:t>
      </w:r>
      <w:r w:rsidR="00663F9C" w:rsidRPr="002E46CE">
        <w:rPr>
          <w:rFonts w:asciiTheme="majorHAnsi" w:hAnsiTheme="majorHAnsi"/>
          <w:sz w:val="22"/>
        </w:rPr>
        <w:t>)</w:t>
      </w:r>
      <w:r w:rsidR="002D1ED1">
        <w:rPr>
          <w:rFonts w:asciiTheme="majorHAnsi" w:hAnsiTheme="majorHAnsi"/>
          <w:sz w:val="22"/>
        </w:rPr>
        <w:t xml:space="preserve"> </w:t>
      </w:r>
      <w:r w:rsidR="00663F9C" w:rsidRPr="002E46CE">
        <w:rPr>
          <w:rFonts w:asciiTheme="majorHAnsi" w:hAnsiTheme="majorHAnsi"/>
          <w:sz w:val="22"/>
        </w:rPr>
        <w:t>=</w:t>
      </w:r>
      <w:r w:rsidR="002D1ED1">
        <w:rPr>
          <w:rFonts w:asciiTheme="majorHAnsi" w:hAnsiTheme="majorHAnsi"/>
          <w:sz w:val="22"/>
        </w:rPr>
        <w:t xml:space="preserve"> </w:t>
      </w:r>
      <w:r w:rsidR="00663F9C" w:rsidRPr="002E46CE">
        <w:rPr>
          <w:rFonts w:asciiTheme="majorHAnsi" w:hAnsiTheme="majorHAnsi"/>
          <w:sz w:val="22"/>
        </w:rPr>
        <w:t xml:space="preserve">7.99, p&lt;.001, </w:t>
      </w:r>
      <w:r w:rsidR="00994BA9">
        <w:rPr>
          <w:rFonts w:asciiTheme="majorHAnsi" w:hAnsiTheme="majorHAnsi"/>
          <w:sz w:val="22"/>
        </w:rPr>
        <w:t>Experiment 2</w:t>
      </w:r>
      <w:r w:rsidR="00663F9C" w:rsidRPr="002E46CE">
        <w:rPr>
          <w:rFonts w:asciiTheme="majorHAnsi" w:hAnsiTheme="majorHAnsi"/>
          <w:sz w:val="22"/>
        </w:rPr>
        <w:t xml:space="preserve"> accuracy: </w:t>
      </w:r>
      <w:r w:rsidR="00663F9C" w:rsidRPr="002E46CE">
        <w:rPr>
          <w:rFonts w:asciiTheme="majorHAnsi" w:hAnsiTheme="majorHAnsi"/>
          <w:i/>
          <w:sz w:val="22"/>
        </w:rPr>
        <w:t>t</w:t>
      </w:r>
      <w:r w:rsidR="00E91B9E" w:rsidRPr="002E46CE">
        <w:rPr>
          <w:rFonts w:asciiTheme="majorHAnsi" w:hAnsiTheme="majorHAnsi"/>
          <w:sz w:val="22"/>
        </w:rPr>
        <w:t>(31)</w:t>
      </w:r>
      <w:r w:rsidR="002D1ED1">
        <w:rPr>
          <w:rFonts w:asciiTheme="majorHAnsi" w:hAnsiTheme="majorHAnsi"/>
          <w:sz w:val="22"/>
        </w:rPr>
        <w:t xml:space="preserve"> </w:t>
      </w:r>
      <w:r w:rsidR="00E91B9E" w:rsidRPr="002E46CE">
        <w:rPr>
          <w:rFonts w:asciiTheme="majorHAnsi" w:hAnsiTheme="majorHAnsi"/>
          <w:sz w:val="22"/>
        </w:rPr>
        <w:t>=</w:t>
      </w:r>
      <w:r w:rsidR="002D1ED1">
        <w:rPr>
          <w:rFonts w:asciiTheme="majorHAnsi" w:hAnsiTheme="majorHAnsi"/>
          <w:sz w:val="22"/>
        </w:rPr>
        <w:t xml:space="preserve"> </w:t>
      </w:r>
      <w:r w:rsidR="00E91B9E" w:rsidRPr="002E46CE">
        <w:rPr>
          <w:rFonts w:asciiTheme="majorHAnsi" w:hAnsiTheme="majorHAnsi"/>
          <w:sz w:val="22"/>
        </w:rPr>
        <w:t>5.08, p&lt;.001)</w:t>
      </w:r>
      <w:r w:rsidR="006459D1" w:rsidRPr="002E46CE">
        <w:rPr>
          <w:rFonts w:asciiTheme="majorHAnsi" w:hAnsiTheme="majorHAnsi"/>
          <w:sz w:val="22"/>
        </w:rPr>
        <w:t xml:space="preserve">. </w:t>
      </w:r>
      <w:r w:rsidR="00A57372" w:rsidRPr="002E46CE">
        <w:rPr>
          <w:rFonts w:asciiTheme="majorHAnsi" w:hAnsiTheme="majorHAnsi"/>
          <w:sz w:val="22"/>
        </w:rPr>
        <w:t xml:space="preserve">In </w:t>
      </w:r>
      <w:r w:rsidR="00994BA9">
        <w:rPr>
          <w:rFonts w:asciiTheme="majorHAnsi" w:hAnsiTheme="majorHAnsi"/>
          <w:sz w:val="22"/>
        </w:rPr>
        <w:t>Experiment 2</w:t>
      </w:r>
      <w:r w:rsidR="00A57372" w:rsidRPr="002E46CE">
        <w:rPr>
          <w:rFonts w:asciiTheme="majorHAnsi" w:hAnsiTheme="majorHAnsi"/>
          <w:sz w:val="22"/>
        </w:rPr>
        <w:t xml:space="preserve"> we also replicate the effects of differential task focus for the two conditions, so that participants reported to be more off task in the 0-back condition </w:t>
      </w:r>
      <w:r w:rsidR="00520B63" w:rsidRPr="002E46CE">
        <w:rPr>
          <w:rFonts w:asciiTheme="majorHAnsi" w:hAnsiTheme="majorHAnsi"/>
          <w:sz w:val="22"/>
        </w:rPr>
        <w:t>than in the 1-back (</w:t>
      </w:r>
      <w:r w:rsidR="00520B63" w:rsidRPr="002E46CE">
        <w:rPr>
          <w:rFonts w:asciiTheme="majorHAnsi" w:hAnsiTheme="majorHAnsi"/>
          <w:i/>
          <w:sz w:val="22"/>
        </w:rPr>
        <w:t>t</w:t>
      </w:r>
      <w:r w:rsidR="00520B63" w:rsidRPr="002E46CE">
        <w:rPr>
          <w:rFonts w:asciiTheme="majorHAnsi" w:hAnsiTheme="majorHAnsi"/>
          <w:sz w:val="22"/>
        </w:rPr>
        <w:t>(35)=4.80, p&lt;.001).</w:t>
      </w:r>
      <w:r w:rsidR="00E45474" w:rsidRPr="002E46CE">
        <w:rPr>
          <w:rFonts w:asciiTheme="majorHAnsi" w:hAnsiTheme="majorHAnsi"/>
          <w:sz w:val="22"/>
        </w:rPr>
        <w:t xml:space="preserve"> </w:t>
      </w:r>
      <w:r w:rsidR="00222C11" w:rsidRPr="002E46CE">
        <w:rPr>
          <w:rFonts w:asciiTheme="majorHAnsi" w:hAnsiTheme="majorHAnsi"/>
          <w:sz w:val="22"/>
        </w:rPr>
        <w:t>Finally w</w:t>
      </w:r>
      <w:r w:rsidR="006459D1" w:rsidRPr="002E46CE">
        <w:rPr>
          <w:rFonts w:asciiTheme="majorHAnsi" w:hAnsiTheme="majorHAnsi"/>
          <w:sz w:val="22"/>
        </w:rPr>
        <w:t>e found</w:t>
      </w:r>
      <w:r w:rsidR="00601629" w:rsidRPr="002E46CE">
        <w:rPr>
          <w:rFonts w:asciiTheme="majorHAnsi" w:hAnsiTheme="majorHAnsi"/>
          <w:sz w:val="22"/>
        </w:rPr>
        <w:t xml:space="preserve"> </w:t>
      </w:r>
      <w:r w:rsidR="006459D1" w:rsidRPr="002E46CE">
        <w:rPr>
          <w:rFonts w:asciiTheme="majorHAnsi" w:hAnsiTheme="majorHAnsi"/>
          <w:sz w:val="22"/>
        </w:rPr>
        <w:t xml:space="preserve">that average pupil diameter (PD) </w:t>
      </w:r>
      <w:r w:rsidR="00C055CB" w:rsidRPr="002E46CE">
        <w:rPr>
          <w:rFonts w:asciiTheme="majorHAnsi" w:hAnsiTheme="majorHAnsi"/>
          <w:sz w:val="22"/>
        </w:rPr>
        <w:t>was larger throughout</w:t>
      </w:r>
      <w:r w:rsidR="006459D1" w:rsidRPr="002E46CE">
        <w:rPr>
          <w:rFonts w:asciiTheme="majorHAnsi" w:hAnsiTheme="majorHAnsi"/>
          <w:sz w:val="22"/>
        </w:rPr>
        <w:t xml:space="preserve"> the 1-back task relative to the 0-back, in both studies (</w:t>
      </w:r>
      <w:r w:rsidR="00994BA9">
        <w:rPr>
          <w:rFonts w:asciiTheme="majorHAnsi" w:hAnsiTheme="majorHAnsi"/>
          <w:sz w:val="22"/>
        </w:rPr>
        <w:t>Experiment 1</w:t>
      </w:r>
      <w:r w:rsidR="006459D1" w:rsidRPr="002E46CE">
        <w:rPr>
          <w:rFonts w:asciiTheme="majorHAnsi" w:hAnsiTheme="majorHAnsi"/>
          <w:sz w:val="22"/>
        </w:rPr>
        <w:t xml:space="preserve"> PD: </w:t>
      </w:r>
      <w:r w:rsidR="006459D1" w:rsidRPr="002E46CE">
        <w:rPr>
          <w:rFonts w:asciiTheme="majorHAnsi" w:hAnsiTheme="majorHAnsi"/>
          <w:i/>
          <w:sz w:val="22"/>
        </w:rPr>
        <w:t>t</w:t>
      </w:r>
      <w:r w:rsidR="002D1ED1">
        <w:rPr>
          <w:rFonts w:asciiTheme="majorHAnsi" w:hAnsiTheme="majorHAnsi"/>
          <w:i/>
          <w:sz w:val="22"/>
        </w:rPr>
        <w:t xml:space="preserve"> </w:t>
      </w:r>
      <w:r w:rsidR="006459D1" w:rsidRPr="002E46CE">
        <w:rPr>
          <w:rFonts w:asciiTheme="majorHAnsi" w:hAnsiTheme="majorHAnsi"/>
          <w:sz w:val="22"/>
        </w:rPr>
        <w:t>(35)</w:t>
      </w:r>
      <w:r w:rsidR="002D1ED1">
        <w:rPr>
          <w:rFonts w:asciiTheme="majorHAnsi" w:hAnsiTheme="majorHAnsi"/>
          <w:sz w:val="22"/>
        </w:rPr>
        <w:t xml:space="preserve"> </w:t>
      </w:r>
      <w:r w:rsidR="006459D1" w:rsidRPr="002E46CE">
        <w:rPr>
          <w:rFonts w:asciiTheme="majorHAnsi" w:hAnsiTheme="majorHAnsi"/>
          <w:sz w:val="22"/>
        </w:rPr>
        <w:t>=2.02, p</w:t>
      </w:r>
      <w:r w:rsidR="002D1ED1">
        <w:rPr>
          <w:rFonts w:asciiTheme="majorHAnsi" w:hAnsiTheme="majorHAnsi"/>
          <w:sz w:val="22"/>
        </w:rPr>
        <w:t xml:space="preserve"> </w:t>
      </w:r>
      <w:r w:rsidR="006459D1" w:rsidRPr="002E46CE">
        <w:rPr>
          <w:rFonts w:asciiTheme="majorHAnsi" w:hAnsiTheme="majorHAnsi"/>
          <w:sz w:val="22"/>
        </w:rPr>
        <w:t>=</w:t>
      </w:r>
      <w:r w:rsidR="002D1ED1">
        <w:rPr>
          <w:rFonts w:asciiTheme="majorHAnsi" w:hAnsiTheme="majorHAnsi"/>
          <w:sz w:val="22"/>
        </w:rPr>
        <w:t xml:space="preserve"> </w:t>
      </w:r>
      <w:r w:rsidR="006459D1" w:rsidRPr="002E46CE">
        <w:rPr>
          <w:rFonts w:asciiTheme="majorHAnsi" w:hAnsiTheme="majorHAnsi"/>
          <w:sz w:val="22"/>
        </w:rPr>
        <w:t xml:space="preserve">.051; </w:t>
      </w:r>
      <w:r w:rsidR="00994BA9">
        <w:rPr>
          <w:rFonts w:asciiTheme="majorHAnsi" w:hAnsiTheme="majorHAnsi"/>
          <w:sz w:val="22"/>
        </w:rPr>
        <w:t>Experiment 2</w:t>
      </w:r>
      <w:r w:rsidR="00DA0DE2" w:rsidRPr="002E46CE">
        <w:rPr>
          <w:rFonts w:asciiTheme="majorHAnsi" w:hAnsiTheme="majorHAnsi"/>
          <w:sz w:val="22"/>
        </w:rPr>
        <w:t xml:space="preserve"> PD: </w:t>
      </w:r>
      <w:r w:rsidR="002D1ED1">
        <w:rPr>
          <w:rFonts w:asciiTheme="majorHAnsi" w:hAnsiTheme="majorHAnsi"/>
          <w:sz w:val="22"/>
        </w:rPr>
        <w:t xml:space="preserve"> </w:t>
      </w:r>
      <w:r w:rsidR="00DA0DE2" w:rsidRPr="002E46CE">
        <w:rPr>
          <w:rFonts w:asciiTheme="majorHAnsi" w:hAnsiTheme="majorHAnsi"/>
          <w:i/>
          <w:sz w:val="22"/>
        </w:rPr>
        <w:t>t</w:t>
      </w:r>
      <w:r w:rsidR="00DA0DE2" w:rsidRPr="002E46CE">
        <w:rPr>
          <w:rFonts w:asciiTheme="majorHAnsi" w:hAnsiTheme="majorHAnsi"/>
          <w:sz w:val="22"/>
        </w:rPr>
        <w:t>(31)</w:t>
      </w:r>
      <w:r w:rsidR="002D1ED1">
        <w:rPr>
          <w:rFonts w:asciiTheme="majorHAnsi" w:hAnsiTheme="majorHAnsi"/>
          <w:sz w:val="22"/>
        </w:rPr>
        <w:t xml:space="preserve"> </w:t>
      </w:r>
      <w:r w:rsidR="00DA0DE2" w:rsidRPr="002E46CE">
        <w:rPr>
          <w:rFonts w:asciiTheme="majorHAnsi" w:hAnsiTheme="majorHAnsi"/>
          <w:sz w:val="22"/>
        </w:rPr>
        <w:t>=</w:t>
      </w:r>
      <w:r w:rsidR="002D1ED1">
        <w:rPr>
          <w:rFonts w:asciiTheme="majorHAnsi" w:hAnsiTheme="majorHAnsi"/>
          <w:sz w:val="22"/>
        </w:rPr>
        <w:t xml:space="preserve"> </w:t>
      </w:r>
      <w:r w:rsidR="00DA0DE2" w:rsidRPr="002E46CE">
        <w:rPr>
          <w:rFonts w:asciiTheme="majorHAnsi" w:hAnsiTheme="majorHAnsi"/>
          <w:sz w:val="22"/>
        </w:rPr>
        <w:t>3.03, p = .005).</w:t>
      </w:r>
      <w:r w:rsidR="00E45474" w:rsidRPr="002E46CE">
        <w:rPr>
          <w:rFonts w:asciiTheme="majorHAnsi" w:hAnsiTheme="majorHAnsi"/>
          <w:sz w:val="22"/>
        </w:rPr>
        <w:t xml:space="preserve"> All results are shown in </w:t>
      </w:r>
      <w:r w:rsidR="00E45474" w:rsidRPr="007603CC">
        <w:rPr>
          <w:rFonts w:asciiTheme="majorHAnsi" w:hAnsiTheme="majorHAnsi"/>
          <w:sz w:val="22"/>
        </w:rPr>
        <w:t>Figure</w:t>
      </w:r>
      <w:r w:rsidR="003E72D7" w:rsidRPr="007603CC">
        <w:rPr>
          <w:rFonts w:asciiTheme="majorHAnsi" w:hAnsiTheme="majorHAnsi"/>
          <w:sz w:val="22"/>
        </w:rPr>
        <w:t xml:space="preserve"> </w:t>
      </w:r>
      <w:r w:rsidR="00F15B57" w:rsidRPr="007603CC">
        <w:rPr>
          <w:rFonts w:asciiTheme="majorHAnsi" w:hAnsiTheme="majorHAnsi"/>
          <w:sz w:val="22"/>
        </w:rPr>
        <w:t>1</w:t>
      </w:r>
      <w:r w:rsidR="00D85D75" w:rsidRPr="007603CC">
        <w:rPr>
          <w:rFonts w:asciiTheme="majorHAnsi" w:hAnsiTheme="majorHAnsi"/>
          <w:sz w:val="22"/>
        </w:rPr>
        <w:t xml:space="preserve"> </w:t>
      </w:r>
      <w:r w:rsidR="00D85D75">
        <w:rPr>
          <w:rFonts w:asciiTheme="majorHAnsi" w:hAnsiTheme="majorHAnsi"/>
          <w:sz w:val="22"/>
        </w:rPr>
        <w:t>(bottom panel)</w:t>
      </w:r>
      <w:r w:rsidR="00601629" w:rsidRPr="00D85D75">
        <w:rPr>
          <w:rFonts w:asciiTheme="majorHAnsi" w:hAnsiTheme="majorHAnsi"/>
          <w:sz w:val="22"/>
        </w:rPr>
        <w:t>.</w:t>
      </w:r>
    </w:p>
    <w:p w14:paraId="51C0A289" w14:textId="61DCF823" w:rsidR="00913C46" w:rsidRPr="002E46CE" w:rsidRDefault="00913C46" w:rsidP="0037493F">
      <w:pPr>
        <w:spacing w:line="360" w:lineRule="auto"/>
        <w:jc w:val="both"/>
        <w:rPr>
          <w:rFonts w:asciiTheme="majorHAnsi" w:hAnsiTheme="majorHAnsi"/>
          <w:sz w:val="22"/>
        </w:rPr>
      </w:pPr>
    </w:p>
    <w:p w14:paraId="3B0518E8" w14:textId="315FE4AD" w:rsidR="00200515" w:rsidRPr="002E46CE" w:rsidRDefault="00663D2A" w:rsidP="0037493F">
      <w:pPr>
        <w:spacing w:line="360" w:lineRule="auto"/>
        <w:jc w:val="both"/>
        <w:rPr>
          <w:rFonts w:asciiTheme="majorHAnsi" w:hAnsiTheme="majorHAnsi"/>
          <w:sz w:val="22"/>
          <w:u w:val="single"/>
        </w:rPr>
      </w:pPr>
      <w:r>
        <w:rPr>
          <w:rFonts w:asciiTheme="majorHAnsi" w:hAnsiTheme="majorHAnsi"/>
          <w:sz w:val="22"/>
          <w:u w:val="single"/>
        </w:rPr>
        <w:t xml:space="preserve">3.2 </w:t>
      </w:r>
      <w:r w:rsidR="00200515" w:rsidRPr="002E46CE">
        <w:rPr>
          <w:rFonts w:asciiTheme="majorHAnsi" w:hAnsiTheme="majorHAnsi"/>
          <w:sz w:val="22"/>
          <w:u w:val="single"/>
        </w:rPr>
        <w:t>Effects of</w:t>
      </w:r>
      <w:r w:rsidR="00876CDF">
        <w:rPr>
          <w:rFonts w:asciiTheme="majorHAnsi" w:hAnsiTheme="majorHAnsi"/>
          <w:sz w:val="22"/>
          <w:u w:val="single"/>
        </w:rPr>
        <w:t xml:space="preserve"> condition, session, and </w:t>
      </w:r>
      <w:r w:rsidR="00DF444F" w:rsidRPr="002E46CE">
        <w:rPr>
          <w:rFonts w:asciiTheme="majorHAnsi" w:hAnsiTheme="majorHAnsi"/>
          <w:sz w:val="22"/>
          <w:u w:val="single"/>
        </w:rPr>
        <w:t xml:space="preserve">baseline </w:t>
      </w:r>
      <w:r w:rsidR="00200515" w:rsidRPr="002E46CE">
        <w:rPr>
          <w:rFonts w:asciiTheme="majorHAnsi" w:hAnsiTheme="majorHAnsi"/>
          <w:sz w:val="22"/>
          <w:u w:val="single"/>
        </w:rPr>
        <w:t>pupil size on target reaction times</w:t>
      </w:r>
      <w:r w:rsidR="008F3D34" w:rsidRPr="002E46CE">
        <w:rPr>
          <w:rFonts w:asciiTheme="majorHAnsi" w:hAnsiTheme="majorHAnsi"/>
          <w:sz w:val="22"/>
          <w:u w:val="single"/>
        </w:rPr>
        <w:t xml:space="preserve"> (</w:t>
      </w:r>
      <w:r w:rsidR="008729D6">
        <w:rPr>
          <w:rFonts w:asciiTheme="majorHAnsi" w:hAnsiTheme="majorHAnsi"/>
          <w:sz w:val="22"/>
          <w:u w:val="single"/>
        </w:rPr>
        <w:t>E</w:t>
      </w:r>
      <w:r w:rsidR="00E73F4B">
        <w:rPr>
          <w:rFonts w:asciiTheme="majorHAnsi" w:hAnsiTheme="majorHAnsi"/>
          <w:sz w:val="22"/>
          <w:u w:val="single"/>
        </w:rPr>
        <w:t>xperiment</w:t>
      </w:r>
      <w:r w:rsidR="008729D6">
        <w:rPr>
          <w:rFonts w:asciiTheme="majorHAnsi" w:hAnsiTheme="majorHAnsi"/>
          <w:sz w:val="22"/>
          <w:u w:val="single"/>
        </w:rPr>
        <w:t>s</w:t>
      </w:r>
      <w:r w:rsidR="000120B3">
        <w:rPr>
          <w:rFonts w:asciiTheme="majorHAnsi" w:hAnsiTheme="majorHAnsi"/>
          <w:sz w:val="22"/>
          <w:u w:val="single"/>
        </w:rPr>
        <w:t xml:space="preserve"> </w:t>
      </w:r>
      <w:r w:rsidR="008F3D34" w:rsidRPr="002E46CE">
        <w:rPr>
          <w:rFonts w:asciiTheme="majorHAnsi" w:hAnsiTheme="majorHAnsi"/>
          <w:sz w:val="22"/>
          <w:u w:val="single"/>
        </w:rPr>
        <w:t>1 &amp; 2)</w:t>
      </w:r>
    </w:p>
    <w:p w14:paraId="49D99797" w14:textId="6E4189FA" w:rsidR="00802DBC" w:rsidRPr="002E46CE" w:rsidRDefault="00BC0E6B" w:rsidP="0037493F">
      <w:pPr>
        <w:spacing w:line="360" w:lineRule="auto"/>
        <w:jc w:val="both"/>
        <w:rPr>
          <w:rFonts w:asciiTheme="majorHAnsi" w:hAnsiTheme="majorHAnsi"/>
          <w:sz w:val="22"/>
        </w:rPr>
      </w:pPr>
      <w:r w:rsidRPr="002E46CE">
        <w:rPr>
          <w:rFonts w:asciiTheme="majorHAnsi" w:hAnsiTheme="majorHAnsi"/>
          <w:sz w:val="22"/>
        </w:rPr>
        <w:t>Task</w:t>
      </w:r>
      <w:r w:rsidR="00F312B2" w:rsidRPr="002E46CE">
        <w:rPr>
          <w:rFonts w:asciiTheme="majorHAnsi" w:hAnsiTheme="majorHAnsi"/>
          <w:sz w:val="22"/>
        </w:rPr>
        <w:t xml:space="preserve"> </w:t>
      </w:r>
      <w:r w:rsidRPr="002E46CE">
        <w:rPr>
          <w:rFonts w:asciiTheme="majorHAnsi" w:hAnsiTheme="majorHAnsi"/>
          <w:sz w:val="22"/>
        </w:rPr>
        <w:t xml:space="preserve">condition </w:t>
      </w:r>
      <w:r w:rsidR="00F312B2" w:rsidRPr="002E46CE">
        <w:rPr>
          <w:rFonts w:asciiTheme="majorHAnsi" w:hAnsiTheme="majorHAnsi"/>
          <w:sz w:val="22"/>
        </w:rPr>
        <w:t xml:space="preserve">significantly predicted </w:t>
      </w:r>
      <w:r w:rsidR="005520F9" w:rsidRPr="002E46CE">
        <w:rPr>
          <w:rFonts w:asciiTheme="majorHAnsi" w:hAnsiTheme="majorHAnsi"/>
          <w:sz w:val="22"/>
        </w:rPr>
        <w:t xml:space="preserve">RTs in both </w:t>
      </w:r>
      <w:r w:rsidR="00994BA9">
        <w:rPr>
          <w:rFonts w:asciiTheme="majorHAnsi" w:hAnsiTheme="majorHAnsi"/>
          <w:sz w:val="22"/>
        </w:rPr>
        <w:t>Experiment 1</w:t>
      </w:r>
      <w:r w:rsidRPr="002E46CE">
        <w:rPr>
          <w:rFonts w:asciiTheme="majorHAnsi" w:hAnsiTheme="majorHAnsi"/>
          <w:sz w:val="22"/>
        </w:rPr>
        <w:t xml:space="preserve"> (χ</w:t>
      </w:r>
      <w:r w:rsidRPr="002E46CE">
        <w:rPr>
          <w:rFonts w:asciiTheme="majorHAnsi" w:hAnsiTheme="majorHAnsi"/>
          <w:sz w:val="22"/>
          <w:vertAlign w:val="superscript"/>
        </w:rPr>
        <w:t>2</w:t>
      </w:r>
      <w:r w:rsidRPr="002E46CE">
        <w:rPr>
          <w:rFonts w:asciiTheme="majorHAnsi" w:hAnsiTheme="majorHAnsi"/>
          <w:sz w:val="22"/>
        </w:rPr>
        <w:t>(1)</w:t>
      </w:r>
      <w:r w:rsidR="002D1ED1">
        <w:rPr>
          <w:rFonts w:asciiTheme="majorHAnsi" w:hAnsiTheme="majorHAnsi"/>
          <w:sz w:val="22"/>
        </w:rPr>
        <w:t xml:space="preserve"> </w:t>
      </w:r>
      <w:r w:rsidRPr="002E46CE">
        <w:rPr>
          <w:rFonts w:asciiTheme="majorHAnsi" w:hAnsiTheme="majorHAnsi"/>
          <w:sz w:val="22"/>
        </w:rPr>
        <w:t>=</w:t>
      </w:r>
      <w:r w:rsidR="00C77552" w:rsidRPr="002E46CE">
        <w:rPr>
          <w:rFonts w:asciiTheme="majorHAnsi" w:hAnsiTheme="majorHAnsi"/>
          <w:sz w:val="22"/>
        </w:rPr>
        <w:t xml:space="preserve"> 258.15</w:t>
      </w:r>
      <w:r w:rsidR="0069512F" w:rsidRPr="002E46CE">
        <w:rPr>
          <w:rFonts w:asciiTheme="majorHAnsi" w:hAnsiTheme="majorHAnsi"/>
          <w:sz w:val="22"/>
        </w:rPr>
        <w:t xml:space="preserve">, </w:t>
      </w:r>
      <w:r w:rsidR="0069512F" w:rsidRPr="002E46CE">
        <w:rPr>
          <w:rFonts w:asciiTheme="majorHAnsi" w:hAnsiTheme="majorHAnsi"/>
          <w:i/>
          <w:sz w:val="22"/>
        </w:rPr>
        <w:t>p</w:t>
      </w:r>
      <w:r w:rsidR="0069512F" w:rsidRPr="002E46CE">
        <w:rPr>
          <w:rFonts w:asciiTheme="majorHAnsi" w:hAnsiTheme="majorHAnsi"/>
          <w:sz w:val="22"/>
        </w:rPr>
        <w:t xml:space="preserve"> &lt; .0001)</w:t>
      </w:r>
      <w:r w:rsidRPr="002E46CE">
        <w:rPr>
          <w:rFonts w:asciiTheme="majorHAnsi" w:hAnsiTheme="majorHAnsi"/>
          <w:sz w:val="22"/>
        </w:rPr>
        <w:t xml:space="preserve"> </w:t>
      </w:r>
      <w:r w:rsidR="005520F9" w:rsidRPr="002E46CE">
        <w:rPr>
          <w:rFonts w:asciiTheme="majorHAnsi" w:hAnsiTheme="majorHAnsi"/>
          <w:sz w:val="22"/>
        </w:rPr>
        <w:t xml:space="preserve">and </w:t>
      </w:r>
      <w:r w:rsidR="00994BA9">
        <w:rPr>
          <w:rFonts w:asciiTheme="majorHAnsi" w:hAnsiTheme="majorHAnsi"/>
          <w:sz w:val="22"/>
        </w:rPr>
        <w:t>Experiment 2</w:t>
      </w:r>
      <w:r w:rsidR="0069512F" w:rsidRPr="002E46CE">
        <w:rPr>
          <w:rFonts w:asciiTheme="majorHAnsi" w:hAnsiTheme="majorHAnsi"/>
          <w:sz w:val="22"/>
        </w:rPr>
        <w:t xml:space="preserve"> (χ</w:t>
      </w:r>
      <w:r w:rsidR="0069512F" w:rsidRPr="002E46CE">
        <w:rPr>
          <w:rFonts w:asciiTheme="majorHAnsi" w:hAnsiTheme="majorHAnsi"/>
          <w:sz w:val="22"/>
          <w:vertAlign w:val="superscript"/>
        </w:rPr>
        <w:t>2</w:t>
      </w:r>
      <w:r w:rsidR="0069512F" w:rsidRPr="002E46CE">
        <w:rPr>
          <w:rFonts w:asciiTheme="majorHAnsi" w:hAnsiTheme="majorHAnsi"/>
          <w:sz w:val="22"/>
        </w:rPr>
        <w:t>(1)</w:t>
      </w:r>
      <w:r w:rsidR="002D1ED1">
        <w:rPr>
          <w:rFonts w:asciiTheme="majorHAnsi" w:hAnsiTheme="majorHAnsi"/>
          <w:sz w:val="22"/>
        </w:rPr>
        <w:t xml:space="preserve"> </w:t>
      </w:r>
      <w:r w:rsidR="0069512F" w:rsidRPr="002E46CE">
        <w:rPr>
          <w:rFonts w:asciiTheme="majorHAnsi" w:hAnsiTheme="majorHAnsi"/>
          <w:sz w:val="22"/>
        </w:rPr>
        <w:t>=</w:t>
      </w:r>
      <w:r w:rsidR="00C77552" w:rsidRPr="002E46CE">
        <w:rPr>
          <w:rFonts w:asciiTheme="majorHAnsi" w:hAnsiTheme="majorHAnsi"/>
          <w:sz w:val="22"/>
        </w:rPr>
        <w:t xml:space="preserve"> 322.17</w:t>
      </w:r>
      <w:r w:rsidR="0069512F" w:rsidRPr="002E46CE">
        <w:rPr>
          <w:rFonts w:asciiTheme="majorHAnsi" w:hAnsiTheme="majorHAnsi"/>
          <w:sz w:val="22"/>
        </w:rPr>
        <w:t xml:space="preserve">, </w:t>
      </w:r>
      <w:r w:rsidR="0069512F" w:rsidRPr="002E46CE">
        <w:rPr>
          <w:rFonts w:asciiTheme="majorHAnsi" w:hAnsiTheme="majorHAnsi"/>
          <w:i/>
          <w:sz w:val="22"/>
        </w:rPr>
        <w:t>p</w:t>
      </w:r>
      <w:r w:rsidR="0069512F" w:rsidRPr="002E46CE">
        <w:rPr>
          <w:rFonts w:asciiTheme="majorHAnsi" w:hAnsiTheme="majorHAnsi"/>
          <w:sz w:val="22"/>
        </w:rPr>
        <w:t xml:space="preserve"> &lt; .0001)</w:t>
      </w:r>
      <w:r w:rsidR="009B7D09" w:rsidRPr="002E46CE">
        <w:rPr>
          <w:rFonts w:asciiTheme="majorHAnsi" w:hAnsiTheme="majorHAnsi"/>
          <w:sz w:val="22"/>
        </w:rPr>
        <w:t>,</w:t>
      </w:r>
      <w:r w:rsidR="003925A6" w:rsidRPr="002E46CE">
        <w:rPr>
          <w:rFonts w:asciiTheme="majorHAnsi" w:hAnsiTheme="majorHAnsi"/>
          <w:sz w:val="22"/>
        </w:rPr>
        <w:t xml:space="preserve"> as the 1-back condition resulted</w:t>
      </w:r>
      <w:r w:rsidR="009B7D09" w:rsidRPr="002E46CE">
        <w:rPr>
          <w:rFonts w:asciiTheme="majorHAnsi" w:hAnsiTheme="majorHAnsi"/>
          <w:sz w:val="22"/>
        </w:rPr>
        <w:t xml:space="preserve"> in </w:t>
      </w:r>
      <w:r w:rsidR="006A4AE3">
        <w:rPr>
          <w:rFonts w:asciiTheme="majorHAnsi" w:hAnsiTheme="majorHAnsi"/>
          <w:sz w:val="22"/>
        </w:rPr>
        <w:t>longer</w:t>
      </w:r>
      <w:r w:rsidR="009B7D09" w:rsidRPr="002E46CE">
        <w:rPr>
          <w:rFonts w:asciiTheme="majorHAnsi" w:hAnsiTheme="majorHAnsi"/>
          <w:sz w:val="22"/>
        </w:rPr>
        <w:t xml:space="preserve"> RTs</w:t>
      </w:r>
      <w:r w:rsidR="005520F9" w:rsidRPr="002E46CE">
        <w:rPr>
          <w:rFonts w:asciiTheme="majorHAnsi" w:hAnsiTheme="majorHAnsi"/>
          <w:sz w:val="22"/>
        </w:rPr>
        <w:t>.</w:t>
      </w:r>
      <w:r w:rsidR="002C4993" w:rsidRPr="002E46CE">
        <w:rPr>
          <w:rFonts w:asciiTheme="majorHAnsi" w:hAnsiTheme="majorHAnsi"/>
          <w:sz w:val="22"/>
        </w:rPr>
        <w:t xml:space="preserve"> </w:t>
      </w:r>
      <w:r w:rsidR="00C77552" w:rsidRPr="002E46CE">
        <w:rPr>
          <w:rFonts w:asciiTheme="majorHAnsi" w:hAnsiTheme="majorHAnsi"/>
          <w:sz w:val="22"/>
        </w:rPr>
        <w:t>Moreover</w:t>
      </w:r>
      <w:r w:rsidR="00524994" w:rsidRPr="002E46CE">
        <w:rPr>
          <w:rFonts w:asciiTheme="majorHAnsi" w:hAnsiTheme="majorHAnsi"/>
          <w:sz w:val="22"/>
        </w:rPr>
        <w:t xml:space="preserve">, adding baseline pupil to the model significantly improved the fit in both </w:t>
      </w:r>
      <w:r w:rsidR="00994BA9">
        <w:rPr>
          <w:rFonts w:asciiTheme="majorHAnsi" w:hAnsiTheme="majorHAnsi"/>
          <w:sz w:val="22"/>
        </w:rPr>
        <w:t>Experiment 1</w:t>
      </w:r>
      <w:r w:rsidR="00524994" w:rsidRPr="002E46CE">
        <w:rPr>
          <w:rFonts w:asciiTheme="majorHAnsi" w:hAnsiTheme="majorHAnsi"/>
          <w:sz w:val="22"/>
        </w:rPr>
        <w:t xml:space="preserve"> </w:t>
      </w:r>
      <w:r w:rsidR="009B7D09" w:rsidRPr="002E46CE">
        <w:rPr>
          <w:rFonts w:asciiTheme="majorHAnsi" w:hAnsiTheme="majorHAnsi"/>
          <w:sz w:val="22"/>
        </w:rPr>
        <w:t>(χ</w:t>
      </w:r>
      <w:r w:rsidR="009B7D09" w:rsidRPr="002E46CE">
        <w:rPr>
          <w:rFonts w:asciiTheme="majorHAnsi" w:hAnsiTheme="majorHAnsi"/>
          <w:sz w:val="22"/>
          <w:vertAlign w:val="superscript"/>
        </w:rPr>
        <w:t>2</w:t>
      </w:r>
      <w:r w:rsidR="00AC71FE">
        <w:rPr>
          <w:rFonts w:asciiTheme="majorHAnsi" w:hAnsiTheme="majorHAnsi"/>
          <w:sz w:val="22"/>
          <w:vertAlign w:val="superscript"/>
        </w:rPr>
        <w:t xml:space="preserve"> </w:t>
      </w:r>
      <w:r w:rsidR="009B7D09" w:rsidRPr="002E46CE">
        <w:rPr>
          <w:rFonts w:asciiTheme="majorHAnsi" w:hAnsiTheme="majorHAnsi"/>
          <w:sz w:val="22"/>
        </w:rPr>
        <w:t>(1)</w:t>
      </w:r>
      <w:r w:rsidR="00AC71FE">
        <w:rPr>
          <w:rFonts w:asciiTheme="majorHAnsi" w:hAnsiTheme="majorHAnsi"/>
          <w:sz w:val="22"/>
        </w:rPr>
        <w:t xml:space="preserve"> </w:t>
      </w:r>
      <w:r w:rsidR="009B7D09" w:rsidRPr="002E46CE">
        <w:rPr>
          <w:rFonts w:asciiTheme="majorHAnsi" w:hAnsiTheme="majorHAnsi"/>
          <w:sz w:val="22"/>
        </w:rPr>
        <w:t>=</w:t>
      </w:r>
      <w:r w:rsidR="00F51A9E" w:rsidRPr="002E46CE">
        <w:rPr>
          <w:rFonts w:asciiTheme="majorHAnsi" w:hAnsiTheme="majorHAnsi"/>
          <w:sz w:val="22"/>
        </w:rPr>
        <w:t xml:space="preserve"> 6.70</w:t>
      </w:r>
      <w:r w:rsidR="009B7D09" w:rsidRPr="002E46CE">
        <w:rPr>
          <w:rFonts w:asciiTheme="majorHAnsi" w:hAnsiTheme="majorHAnsi"/>
          <w:sz w:val="22"/>
        </w:rPr>
        <w:t xml:space="preserve">, </w:t>
      </w:r>
      <w:r w:rsidR="009B7D09" w:rsidRPr="002E46CE">
        <w:rPr>
          <w:rFonts w:asciiTheme="majorHAnsi" w:hAnsiTheme="majorHAnsi"/>
          <w:i/>
          <w:sz w:val="22"/>
        </w:rPr>
        <w:t>p</w:t>
      </w:r>
      <w:r w:rsidR="00C858E6" w:rsidRPr="002E46CE">
        <w:rPr>
          <w:rFonts w:asciiTheme="majorHAnsi" w:hAnsiTheme="majorHAnsi"/>
          <w:sz w:val="22"/>
        </w:rPr>
        <w:t xml:space="preserve"> =</w:t>
      </w:r>
      <w:r w:rsidR="00F51A9E" w:rsidRPr="002E46CE">
        <w:rPr>
          <w:rFonts w:asciiTheme="majorHAnsi" w:hAnsiTheme="majorHAnsi"/>
          <w:sz w:val="22"/>
        </w:rPr>
        <w:t xml:space="preserve"> .0</w:t>
      </w:r>
      <w:r w:rsidR="00C858E6" w:rsidRPr="002E46CE">
        <w:rPr>
          <w:rFonts w:asciiTheme="majorHAnsi" w:hAnsiTheme="majorHAnsi"/>
          <w:sz w:val="22"/>
        </w:rPr>
        <w:t>09</w:t>
      </w:r>
      <w:r w:rsidR="009B7D09" w:rsidRPr="002E46CE">
        <w:rPr>
          <w:rFonts w:asciiTheme="majorHAnsi" w:hAnsiTheme="majorHAnsi"/>
          <w:sz w:val="22"/>
        </w:rPr>
        <w:t xml:space="preserve">) </w:t>
      </w:r>
      <w:r w:rsidR="00524994" w:rsidRPr="002E46CE">
        <w:rPr>
          <w:rFonts w:asciiTheme="majorHAnsi" w:hAnsiTheme="majorHAnsi"/>
          <w:sz w:val="22"/>
        </w:rPr>
        <w:t xml:space="preserve">and </w:t>
      </w:r>
      <w:r w:rsidR="00994BA9">
        <w:rPr>
          <w:rFonts w:asciiTheme="majorHAnsi" w:hAnsiTheme="majorHAnsi"/>
          <w:sz w:val="22"/>
        </w:rPr>
        <w:t>Experiment 2</w:t>
      </w:r>
      <w:r w:rsidR="00524994" w:rsidRPr="002E46CE">
        <w:rPr>
          <w:rFonts w:asciiTheme="majorHAnsi" w:hAnsiTheme="majorHAnsi"/>
          <w:sz w:val="22"/>
        </w:rPr>
        <w:t xml:space="preserve"> (χ</w:t>
      </w:r>
      <w:r w:rsidR="00524994" w:rsidRPr="002E46CE">
        <w:rPr>
          <w:rFonts w:asciiTheme="majorHAnsi" w:hAnsiTheme="majorHAnsi"/>
          <w:sz w:val="22"/>
          <w:vertAlign w:val="superscript"/>
        </w:rPr>
        <w:t>2</w:t>
      </w:r>
      <w:r w:rsidR="00524994" w:rsidRPr="002E46CE">
        <w:rPr>
          <w:rFonts w:asciiTheme="majorHAnsi" w:hAnsiTheme="majorHAnsi"/>
          <w:sz w:val="22"/>
        </w:rPr>
        <w:t>(1)=</w:t>
      </w:r>
      <w:r w:rsidR="00F51A9E" w:rsidRPr="002E46CE">
        <w:rPr>
          <w:rFonts w:asciiTheme="majorHAnsi" w:hAnsiTheme="majorHAnsi"/>
          <w:sz w:val="22"/>
        </w:rPr>
        <w:t xml:space="preserve"> 22.36</w:t>
      </w:r>
      <w:r w:rsidR="00524994" w:rsidRPr="002E46CE">
        <w:rPr>
          <w:rFonts w:asciiTheme="majorHAnsi" w:hAnsiTheme="majorHAnsi"/>
          <w:sz w:val="22"/>
        </w:rPr>
        <w:t xml:space="preserve">, </w:t>
      </w:r>
      <w:r w:rsidR="00524994" w:rsidRPr="002E46CE">
        <w:rPr>
          <w:rFonts w:asciiTheme="majorHAnsi" w:hAnsiTheme="majorHAnsi"/>
          <w:i/>
          <w:sz w:val="22"/>
        </w:rPr>
        <w:t>p</w:t>
      </w:r>
      <w:r w:rsidR="00524994" w:rsidRPr="002E46CE">
        <w:rPr>
          <w:rFonts w:asciiTheme="majorHAnsi" w:hAnsiTheme="majorHAnsi"/>
          <w:sz w:val="22"/>
        </w:rPr>
        <w:t xml:space="preserve"> &lt; .0</w:t>
      </w:r>
      <w:r w:rsidR="00F51A9E" w:rsidRPr="002E46CE">
        <w:rPr>
          <w:rFonts w:asciiTheme="majorHAnsi" w:hAnsiTheme="majorHAnsi"/>
          <w:sz w:val="22"/>
        </w:rPr>
        <w:t>00</w:t>
      </w:r>
      <w:r w:rsidR="00524994" w:rsidRPr="002E46CE">
        <w:rPr>
          <w:rFonts w:asciiTheme="majorHAnsi" w:hAnsiTheme="majorHAnsi"/>
          <w:sz w:val="22"/>
        </w:rPr>
        <w:t>1)</w:t>
      </w:r>
      <w:r w:rsidR="00992776" w:rsidRPr="002E46CE">
        <w:rPr>
          <w:rFonts w:asciiTheme="majorHAnsi" w:hAnsiTheme="majorHAnsi"/>
          <w:sz w:val="22"/>
        </w:rPr>
        <w:t xml:space="preserve">, with larger baseline pupils predicting </w:t>
      </w:r>
      <w:r w:rsidR="006A4AE3">
        <w:rPr>
          <w:rFonts w:asciiTheme="majorHAnsi" w:hAnsiTheme="majorHAnsi"/>
          <w:sz w:val="22"/>
        </w:rPr>
        <w:t>longer</w:t>
      </w:r>
      <w:r w:rsidR="006A4AE3" w:rsidRPr="002E46CE">
        <w:rPr>
          <w:rFonts w:asciiTheme="majorHAnsi" w:hAnsiTheme="majorHAnsi"/>
          <w:sz w:val="22"/>
        </w:rPr>
        <w:t xml:space="preserve"> </w:t>
      </w:r>
      <w:r w:rsidR="00992776" w:rsidRPr="002E46CE">
        <w:rPr>
          <w:rFonts w:asciiTheme="majorHAnsi" w:hAnsiTheme="majorHAnsi"/>
          <w:sz w:val="22"/>
        </w:rPr>
        <w:t xml:space="preserve">RTs. </w:t>
      </w:r>
      <w:r w:rsidR="00C77552" w:rsidRPr="002E46CE">
        <w:rPr>
          <w:rFonts w:asciiTheme="majorHAnsi" w:hAnsiTheme="majorHAnsi"/>
          <w:sz w:val="22"/>
        </w:rPr>
        <w:t xml:space="preserve">Adding an interaction factor between task condition and baseline pupil did not improve model fit in either </w:t>
      </w:r>
      <w:r w:rsidR="00994BA9">
        <w:rPr>
          <w:rFonts w:asciiTheme="majorHAnsi" w:hAnsiTheme="majorHAnsi"/>
          <w:sz w:val="22"/>
        </w:rPr>
        <w:t>Experiment 1</w:t>
      </w:r>
      <w:r w:rsidR="00C77552" w:rsidRPr="002E46CE">
        <w:rPr>
          <w:rFonts w:asciiTheme="majorHAnsi" w:hAnsiTheme="majorHAnsi"/>
          <w:sz w:val="22"/>
        </w:rPr>
        <w:t xml:space="preserve"> </w:t>
      </w:r>
      <w:r w:rsidR="00F14FC6" w:rsidRPr="002E46CE">
        <w:rPr>
          <w:rFonts w:asciiTheme="majorHAnsi" w:hAnsiTheme="majorHAnsi"/>
          <w:sz w:val="22"/>
        </w:rPr>
        <w:t>(χ</w:t>
      </w:r>
      <w:r w:rsidR="00F14FC6" w:rsidRPr="002E46CE">
        <w:rPr>
          <w:rFonts w:asciiTheme="majorHAnsi" w:hAnsiTheme="majorHAnsi"/>
          <w:sz w:val="22"/>
          <w:vertAlign w:val="superscript"/>
        </w:rPr>
        <w:t>2</w:t>
      </w:r>
      <w:r w:rsidR="00AC71FE">
        <w:rPr>
          <w:rFonts w:asciiTheme="majorHAnsi" w:hAnsiTheme="majorHAnsi"/>
          <w:sz w:val="22"/>
          <w:vertAlign w:val="superscript"/>
        </w:rPr>
        <w:t xml:space="preserve"> </w:t>
      </w:r>
      <w:r w:rsidR="00F14FC6" w:rsidRPr="002E46CE">
        <w:rPr>
          <w:rFonts w:asciiTheme="majorHAnsi" w:hAnsiTheme="majorHAnsi"/>
          <w:sz w:val="22"/>
        </w:rPr>
        <w:t>(1)</w:t>
      </w:r>
      <w:r w:rsidR="00AC71FE">
        <w:rPr>
          <w:rFonts w:asciiTheme="majorHAnsi" w:hAnsiTheme="majorHAnsi"/>
          <w:sz w:val="22"/>
        </w:rPr>
        <w:t xml:space="preserve"> </w:t>
      </w:r>
      <w:r w:rsidR="00F14FC6" w:rsidRPr="002E46CE">
        <w:rPr>
          <w:rFonts w:asciiTheme="majorHAnsi" w:hAnsiTheme="majorHAnsi"/>
          <w:sz w:val="22"/>
        </w:rPr>
        <w:t xml:space="preserve">= 0.47, </w:t>
      </w:r>
      <w:r w:rsidR="00F14FC6" w:rsidRPr="002E46CE">
        <w:rPr>
          <w:rFonts w:asciiTheme="majorHAnsi" w:hAnsiTheme="majorHAnsi"/>
          <w:i/>
          <w:sz w:val="22"/>
        </w:rPr>
        <w:t>p</w:t>
      </w:r>
      <w:r w:rsidR="00F14FC6" w:rsidRPr="002E46CE">
        <w:rPr>
          <w:rFonts w:asciiTheme="majorHAnsi" w:hAnsiTheme="majorHAnsi"/>
          <w:sz w:val="22"/>
        </w:rPr>
        <w:t xml:space="preserve"> = .494) </w:t>
      </w:r>
      <w:r w:rsidR="00C77552" w:rsidRPr="002E46CE">
        <w:rPr>
          <w:rFonts w:asciiTheme="majorHAnsi" w:hAnsiTheme="majorHAnsi"/>
          <w:sz w:val="22"/>
        </w:rPr>
        <w:t xml:space="preserve">or </w:t>
      </w:r>
      <w:r w:rsidR="00994BA9">
        <w:rPr>
          <w:rFonts w:asciiTheme="majorHAnsi" w:hAnsiTheme="majorHAnsi"/>
          <w:sz w:val="22"/>
        </w:rPr>
        <w:t>Experiment 2</w:t>
      </w:r>
      <w:r w:rsidR="00F14FC6" w:rsidRPr="002E46CE">
        <w:rPr>
          <w:rFonts w:asciiTheme="majorHAnsi" w:hAnsiTheme="majorHAnsi"/>
          <w:sz w:val="22"/>
        </w:rPr>
        <w:t xml:space="preserve"> (χ</w:t>
      </w:r>
      <w:r w:rsidR="00F14FC6" w:rsidRPr="002E46CE">
        <w:rPr>
          <w:rFonts w:asciiTheme="majorHAnsi" w:hAnsiTheme="majorHAnsi"/>
          <w:sz w:val="22"/>
          <w:vertAlign w:val="superscript"/>
        </w:rPr>
        <w:t>2</w:t>
      </w:r>
      <w:r w:rsidR="00AC71FE">
        <w:rPr>
          <w:rFonts w:asciiTheme="majorHAnsi" w:hAnsiTheme="majorHAnsi"/>
          <w:sz w:val="22"/>
          <w:vertAlign w:val="superscript"/>
        </w:rPr>
        <w:t xml:space="preserve"> </w:t>
      </w:r>
      <w:r w:rsidR="00F14FC6" w:rsidRPr="002E46CE">
        <w:rPr>
          <w:rFonts w:asciiTheme="majorHAnsi" w:hAnsiTheme="majorHAnsi"/>
          <w:sz w:val="22"/>
        </w:rPr>
        <w:t>(1)</w:t>
      </w:r>
      <w:r w:rsidR="00AC71FE">
        <w:rPr>
          <w:rFonts w:asciiTheme="majorHAnsi" w:hAnsiTheme="majorHAnsi"/>
          <w:sz w:val="22"/>
        </w:rPr>
        <w:t xml:space="preserve"> </w:t>
      </w:r>
      <w:r w:rsidR="00F14FC6" w:rsidRPr="002E46CE">
        <w:rPr>
          <w:rFonts w:asciiTheme="majorHAnsi" w:hAnsiTheme="majorHAnsi"/>
          <w:sz w:val="22"/>
        </w:rPr>
        <w:t xml:space="preserve">= 2.02, </w:t>
      </w:r>
      <w:r w:rsidR="00F14FC6" w:rsidRPr="002E46CE">
        <w:rPr>
          <w:rFonts w:asciiTheme="majorHAnsi" w:hAnsiTheme="majorHAnsi"/>
          <w:i/>
          <w:sz w:val="22"/>
        </w:rPr>
        <w:t>p</w:t>
      </w:r>
      <w:r w:rsidR="00F14FC6" w:rsidRPr="002E46CE">
        <w:rPr>
          <w:rFonts w:asciiTheme="majorHAnsi" w:hAnsiTheme="majorHAnsi"/>
          <w:sz w:val="22"/>
        </w:rPr>
        <w:t xml:space="preserve"> = .155)</w:t>
      </w:r>
      <w:r w:rsidR="00EA084B" w:rsidRPr="002E46CE">
        <w:rPr>
          <w:rFonts w:asciiTheme="majorHAnsi" w:hAnsiTheme="majorHAnsi"/>
          <w:sz w:val="22"/>
        </w:rPr>
        <w:t>.</w:t>
      </w:r>
      <w:r w:rsidR="00601629" w:rsidRPr="002E46CE">
        <w:rPr>
          <w:rFonts w:asciiTheme="majorHAnsi" w:hAnsiTheme="majorHAnsi"/>
          <w:sz w:val="22"/>
        </w:rPr>
        <w:t xml:space="preserve"> </w:t>
      </w:r>
      <w:r w:rsidR="00E831D9">
        <w:rPr>
          <w:rFonts w:asciiTheme="majorHAnsi" w:hAnsiTheme="majorHAnsi"/>
          <w:sz w:val="22"/>
        </w:rPr>
        <w:t>Finally, adding the session factor</w:t>
      </w:r>
      <w:r w:rsidR="00BB1BBA">
        <w:rPr>
          <w:rFonts w:asciiTheme="majorHAnsi" w:hAnsiTheme="majorHAnsi"/>
          <w:sz w:val="22"/>
        </w:rPr>
        <w:t xml:space="preserve"> also</w:t>
      </w:r>
      <w:r w:rsidR="00E831D9">
        <w:rPr>
          <w:rFonts w:asciiTheme="majorHAnsi" w:hAnsiTheme="majorHAnsi"/>
          <w:sz w:val="22"/>
        </w:rPr>
        <w:t xml:space="preserve"> significantly improved the fit of the model in both </w:t>
      </w:r>
      <w:r w:rsidR="00994BA9">
        <w:rPr>
          <w:rFonts w:asciiTheme="majorHAnsi" w:hAnsiTheme="majorHAnsi"/>
          <w:sz w:val="22"/>
        </w:rPr>
        <w:t>Experiment 1</w:t>
      </w:r>
      <w:r w:rsidR="00997452">
        <w:rPr>
          <w:rFonts w:asciiTheme="majorHAnsi" w:hAnsiTheme="majorHAnsi"/>
          <w:sz w:val="22"/>
        </w:rPr>
        <w:t xml:space="preserve"> </w:t>
      </w:r>
      <w:r w:rsidR="00793A34">
        <w:rPr>
          <w:rFonts w:asciiTheme="majorHAnsi" w:hAnsiTheme="majorHAnsi"/>
          <w:sz w:val="22"/>
        </w:rPr>
        <w:t>(</w:t>
      </w:r>
      <w:r w:rsidR="00793A34" w:rsidRPr="002E46CE">
        <w:rPr>
          <w:rFonts w:asciiTheme="majorHAnsi" w:hAnsiTheme="majorHAnsi"/>
          <w:sz w:val="22"/>
        </w:rPr>
        <w:t>χ</w:t>
      </w:r>
      <w:r w:rsidR="00793A34" w:rsidRPr="002E46CE">
        <w:rPr>
          <w:rFonts w:asciiTheme="majorHAnsi" w:hAnsiTheme="majorHAnsi"/>
          <w:sz w:val="22"/>
          <w:vertAlign w:val="superscript"/>
        </w:rPr>
        <w:t>2</w:t>
      </w:r>
      <w:r w:rsidR="00793A34">
        <w:rPr>
          <w:rFonts w:asciiTheme="majorHAnsi" w:hAnsiTheme="majorHAnsi"/>
          <w:sz w:val="22"/>
          <w:vertAlign w:val="superscript"/>
        </w:rPr>
        <w:t xml:space="preserve"> </w:t>
      </w:r>
      <w:r w:rsidR="00793A34" w:rsidRPr="002E46CE">
        <w:rPr>
          <w:rFonts w:asciiTheme="majorHAnsi" w:hAnsiTheme="majorHAnsi"/>
          <w:sz w:val="22"/>
        </w:rPr>
        <w:t>(1)</w:t>
      </w:r>
      <w:r w:rsidR="00793A34">
        <w:rPr>
          <w:rFonts w:asciiTheme="majorHAnsi" w:hAnsiTheme="majorHAnsi"/>
          <w:sz w:val="22"/>
        </w:rPr>
        <w:t xml:space="preserve"> </w:t>
      </w:r>
      <w:r w:rsidR="00793A34" w:rsidRPr="002E46CE">
        <w:rPr>
          <w:rFonts w:asciiTheme="majorHAnsi" w:hAnsiTheme="majorHAnsi"/>
          <w:sz w:val="22"/>
        </w:rPr>
        <w:t xml:space="preserve">= </w:t>
      </w:r>
      <w:r w:rsidR="00793A34">
        <w:rPr>
          <w:rFonts w:asciiTheme="majorHAnsi" w:hAnsiTheme="majorHAnsi"/>
          <w:sz w:val="22"/>
        </w:rPr>
        <w:t>7.14</w:t>
      </w:r>
      <w:r w:rsidR="00793A34" w:rsidRPr="002E46CE">
        <w:rPr>
          <w:rFonts w:asciiTheme="majorHAnsi" w:hAnsiTheme="majorHAnsi"/>
          <w:sz w:val="22"/>
        </w:rPr>
        <w:t xml:space="preserve">, </w:t>
      </w:r>
      <w:r w:rsidR="00793A34" w:rsidRPr="002E46CE">
        <w:rPr>
          <w:rFonts w:asciiTheme="majorHAnsi" w:hAnsiTheme="majorHAnsi"/>
          <w:i/>
          <w:sz w:val="22"/>
        </w:rPr>
        <w:t>p</w:t>
      </w:r>
      <w:r w:rsidR="00793A34" w:rsidRPr="002E46CE">
        <w:rPr>
          <w:rFonts w:asciiTheme="majorHAnsi" w:hAnsiTheme="majorHAnsi"/>
          <w:sz w:val="22"/>
        </w:rPr>
        <w:t xml:space="preserve"> = .0</w:t>
      </w:r>
      <w:r w:rsidR="00793A34">
        <w:rPr>
          <w:rFonts w:asciiTheme="majorHAnsi" w:hAnsiTheme="majorHAnsi"/>
          <w:sz w:val="22"/>
        </w:rPr>
        <w:t xml:space="preserve">07) </w:t>
      </w:r>
      <w:r w:rsidR="00997452">
        <w:rPr>
          <w:rFonts w:asciiTheme="majorHAnsi" w:hAnsiTheme="majorHAnsi"/>
          <w:sz w:val="22"/>
        </w:rPr>
        <w:t xml:space="preserve">and </w:t>
      </w:r>
      <w:r w:rsidR="00994BA9">
        <w:rPr>
          <w:rFonts w:asciiTheme="majorHAnsi" w:hAnsiTheme="majorHAnsi"/>
          <w:sz w:val="22"/>
        </w:rPr>
        <w:t>Experiment 2</w:t>
      </w:r>
      <w:r w:rsidR="00E831D9">
        <w:rPr>
          <w:rFonts w:asciiTheme="majorHAnsi" w:hAnsiTheme="majorHAnsi"/>
          <w:sz w:val="22"/>
        </w:rPr>
        <w:t xml:space="preserve"> (</w:t>
      </w:r>
      <w:r w:rsidR="00E831D9" w:rsidRPr="002E46CE">
        <w:rPr>
          <w:rFonts w:asciiTheme="majorHAnsi" w:hAnsiTheme="majorHAnsi"/>
          <w:sz w:val="22"/>
        </w:rPr>
        <w:t>χ</w:t>
      </w:r>
      <w:r w:rsidR="00E831D9" w:rsidRPr="002E46CE">
        <w:rPr>
          <w:rFonts w:asciiTheme="majorHAnsi" w:hAnsiTheme="majorHAnsi"/>
          <w:sz w:val="22"/>
          <w:vertAlign w:val="superscript"/>
        </w:rPr>
        <w:t>2</w:t>
      </w:r>
      <w:r w:rsidR="00E831D9">
        <w:rPr>
          <w:rFonts w:asciiTheme="majorHAnsi" w:hAnsiTheme="majorHAnsi"/>
          <w:sz w:val="22"/>
          <w:vertAlign w:val="superscript"/>
        </w:rPr>
        <w:t xml:space="preserve"> </w:t>
      </w:r>
      <w:r w:rsidR="00E831D9" w:rsidRPr="002E46CE">
        <w:rPr>
          <w:rFonts w:asciiTheme="majorHAnsi" w:hAnsiTheme="majorHAnsi"/>
          <w:sz w:val="22"/>
        </w:rPr>
        <w:t>(1)</w:t>
      </w:r>
      <w:r w:rsidR="00E831D9">
        <w:rPr>
          <w:rFonts w:asciiTheme="majorHAnsi" w:hAnsiTheme="majorHAnsi"/>
          <w:sz w:val="22"/>
        </w:rPr>
        <w:t xml:space="preserve"> </w:t>
      </w:r>
      <w:r w:rsidR="00E831D9" w:rsidRPr="002E46CE">
        <w:rPr>
          <w:rFonts w:asciiTheme="majorHAnsi" w:hAnsiTheme="majorHAnsi"/>
          <w:sz w:val="22"/>
        </w:rPr>
        <w:t xml:space="preserve">= </w:t>
      </w:r>
      <w:r w:rsidR="00E831D9">
        <w:rPr>
          <w:rFonts w:asciiTheme="majorHAnsi" w:hAnsiTheme="majorHAnsi"/>
          <w:sz w:val="22"/>
        </w:rPr>
        <w:t>25.48</w:t>
      </w:r>
      <w:r w:rsidR="00E831D9" w:rsidRPr="002E46CE">
        <w:rPr>
          <w:rFonts w:asciiTheme="majorHAnsi" w:hAnsiTheme="majorHAnsi"/>
          <w:sz w:val="22"/>
        </w:rPr>
        <w:t xml:space="preserve">, </w:t>
      </w:r>
      <w:r w:rsidR="00E831D9" w:rsidRPr="002E46CE">
        <w:rPr>
          <w:rFonts w:asciiTheme="majorHAnsi" w:hAnsiTheme="majorHAnsi"/>
          <w:i/>
          <w:sz w:val="22"/>
        </w:rPr>
        <w:t>p</w:t>
      </w:r>
      <w:r w:rsidR="0074369A">
        <w:rPr>
          <w:rFonts w:asciiTheme="majorHAnsi" w:hAnsiTheme="majorHAnsi"/>
          <w:sz w:val="22"/>
        </w:rPr>
        <w:t xml:space="preserve"> &lt;</w:t>
      </w:r>
      <w:r w:rsidR="00E831D9" w:rsidRPr="002E46CE">
        <w:rPr>
          <w:rFonts w:asciiTheme="majorHAnsi" w:hAnsiTheme="majorHAnsi"/>
          <w:sz w:val="22"/>
        </w:rPr>
        <w:t xml:space="preserve"> .0</w:t>
      </w:r>
      <w:r w:rsidR="00E831D9">
        <w:rPr>
          <w:rFonts w:asciiTheme="majorHAnsi" w:hAnsiTheme="majorHAnsi"/>
          <w:sz w:val="22"/>
        </w:rPr>
        <w:t>001)</w:t>
      </w:r>
      <w:r w:rsidR="00F15B57">
        <w:rPr>
          <w:rFonts w:asciiTheme="majorHAnsi" w:hAnsiTheme="majorHAnsi"/>
          <w:sz w:val="22"/>
        </w:rPr>
        <w:t>.</w:t>
      </w:r>
      <w:r w:rsidR="00706524">
        <w:rPr>
          <w:rFonts w:asciiTheme="majorHAnsi" w:hAnsiTheme="majorHAnsi"/>
          <w:sz w:val="22"/>
        </w:rPr>
        <w:t xml:space="preserve"> </w:t>
      </w:r>
      <w:r w:rsidR="00601629" w:rsidRPr="002E46CE">
        <w:rPr>
          <w:rFonts w:asciiTheme="majorHAnsi" w:hAnsiTheme="majorHAnsi"/>
          <w:sz w:val="22"/>
        </w:rPr>
        <w:t>These analyses therefore show that slow</w:t>
      </w:r>
      <w:r w:rsidR="006A4AE3">
        <w:rPr>
          <w:rFonts w:asciiTheme="majorHAnsi" w:hAnsiTheme="majorHAnsi"/>
          <w:sz w:val="22"/>
        </w:rPr>
        <w:t>er</w:t>
      </w:r>
      <w:r w:rsidR="00601629" w:rsidRPr="002E46CE">
        <w:rPr>
          <w:rFonts w:asciiTheme="majorHAnsi" w:hAnsiTheme="majorHAnsi"/>
          <w:sz w:val="22"/>
        </w:rPr>
        <w:t xml:space="preserve"> responding was preceded by larger pupils in both the 0-back and the 1-back task</w:t>
      </w:r>
      <w:r w:rsidR="00706524">
        <w:rPr>
          <w:rFonts w:asciiTheme="majorHAnsi" w:hAnsiTheme="majorHAnsi"/>
          <w:sz w:val="22"/>
        </w:rPr>
        <w:t xml:space="preserve"> and that RT got shorter across the sessions</w:t>
      </w:r>
      <w:r w:rsidR="00601629" w:rsidRPr="002E46CE">
        <w:rPr>
          <w:rFonts w:asciiTheme="majorHAnsi" w:hAnsiTheme="majorHAnsi"/>
          <w:sz w:val="22"/>
        </w:rPr>
        <w:t>.</w:t>
      </w:r>
      <w:r w:rsidR="008B1019">
        <w:rPr>
          <w:rFonts w:asciiTheme="majorHAnsi" w:hAnsiTheme="majorHAnsi"/>
          <w:sz w:val="22"/>
        </w:rPr>
        <w:t xml:space="preserve"> </w:t>
      </w:r>
      <w:r w:rsidR="00B73831">
        <w:rPr>
          <w:rFonts w:asciiTheme="majorHAnsi" w:hAnsiTheme="majorHAnsi"/>
          <w:sz w:val="22"/>
        </w:rPr>
        <w:t xml:space="preserve">All results are shown in </w:t>
      </w:r>
      <w:r w:rsidR="00B73831" w:rsidRPr="007603CC">
        <w:rPr>
          <w:rFonts w:asciiTheme="majorHAnsi" w:hAnsiTheme="majorHAnsi"/>
          <w:sz w:val="22"/>
        </w:rPr>
        <w:t>Figure</w:t>
      </w:r>
      <w:r w:rsidR="00793A34" w:rsidRPr="007603CC">
        <w:rPr>
          <w:rFonts w:asciiTheme="majorHAnsi" w:hAnsiTheme="majorHAnsi"/>
          <w:sz w:val="22"/>
        </w:rPr>
        <w:t xml:space="preserve"> </w:t>
      </w:r>
      <w:r w:rsidR="00CE5E00">
        <w:rPr>
          <w:rFonts w:asciiTheme="majorHAnsi" w:hAnsiTheme="majorHAnsi"/>
          <w:sz w:val="22"/>
        </w:rPr>
        <w:t>3</w:t>
      </w:r>
      <w:r w:rsidR="00793A34">
        <w:rPr>
          <w:rFonts w:asciiTheme="majorHAnsi" w:hAnsiTheme="majorHAnsi"/>
          <w:sz w:val="22"/>
        </w:rPr>
        <w:t>.</w:t>
      </w:r>
    </w:p>
    <w:p w14:paraId="2F74CF9E" w14:textId="77777777" w:rsidR="003E72D7" w:rsidRPr="002E46CE" w:rsidRDefault="003E72D7" w:rsidP="0037493F">
      <w:pPr>
        <w:spacing w:line="360" w:lineRule="auto"/>
        <w:jc w:val="both"/>
        <w:rPr>
          <w:rFonts w:asciiTheme="majorHAnsi" w:hAnsiTheme="majorHAnsi"/>
          <w:sz w:val="22"/>
        </w:rPr>
      </w:pPr>
    </w:p>
    <w:p w14:paraId="21BE954E" w14:textId="7A0BF0D4" w:rsidR="00E5220F" w:rsidRPr="002E46CE" w:rsidRDefault="00663D2A" w:rsidP="0037493F">
      <w:pPr>
        <w:spacing w:line="360" w:lineRule="auto"/>
        <w:jc w:val="both"/>
        <w:rPr>
          <w:rFonts w:asciiTheme="majorHAnsi" w:hAnsiTheme="majorHAnsi"/>
          <w:sz w:val="22"/>
        </w:rPr>
      </w:pPr>
      <w:r>
        <w:rPr>
          <w:rFonts w:asciiTheme="majorHAnsi" w:hAnsiTheme="majorHAnsi"/>
          <w:sz w:val="22"/>
          <w:u w:val="single"/>
        </w:rPr>
        <w:t xml:space="preserve">3.3 </w:t>
      </w:r>
      <w:r w:rsidR="003A0326" w:rsidRPr="002E46CE">
        <w:rPr>
          <w:rFonts w:asciiTheme="majorHAnsi" w:hAnsiTheme="majorHAnsi"/>
          <w:sz w:val="22"/>
          <w:u w:val="single"/>
        </w:rPr>
        <w:t xml:space="preserve">Effects of </w:t>
      </w:r>
      <w:r w:rsidR="00DF444F" w:rsidRPr="002E46CE">
        <w:rPr>
          <w:rFonts w:asciiTheme="majorHAnsi" w:hAnsiTheme="majorHAnsi"/>
          <w:sz w:val="22"/>
          <w:u w:val="single"/>
        </w:rPr>
        <w:t>condition and baseline</w:t>
      </w:r>
      <w:r w:rsidR="003A0326" w:rsidRPr="002E46CE">
        <w:rPr>
          <w:rFonts w:asciiTheme="majorHAnsi" w:hAnsiTheme="majorHAnsi"/>
          <w:sz w:val="22"/>
          <w:u w:val="single"/>
        </w:rPr>
        <w:t xml:space="preserve"> pupil size on reports of task focus</w:t>
      </w:r>
      <w:r w:rsidR="008F3D34" w:rsidRPr="002E46CE">
        <w:rPr>
          <w:rFonts w:asciiTheme="majorHAnsi" w:hAnsiTheme="majorHAnsi"/>
          <w:sz w:val="22"/>
          <w:u w:val="single"/>
        </w:rPr>
        <w:t xml:space="preserve"> (</w:t>
      </w:r>
      <w:r w:rsidR="00994BA9">
        <w:rPr>
          <w:rFonts w:asciiTheme="majorHAnsi" w:hAnsiTheme="majorHAnsi"/>
          <w:sz w:val="22"/>
          <w:u w:val="single"/>
        </w:rPr>
        <w:t>Experiment 2</w:t>
      </w:r>
      <w:r w:rsidR="008F3D34" w:rsidRPr="002E46CE">
        <w:rPr>
          <w:rFonts w:asciiTheme="majorHAnsi" w:hAnsiTheme="majorHAnsi"/>
          <w:sz w:val="22"/>
          <w:u w:val="single"/>
        </w:rPr>
        <w:t>)</w:t>
      </w:r>
    </w:p>
    <w:p w14:paraId="101C86C5" w14:textId="39877EA2" w:rsidR="00EA084B" w:rsidRDefault="00AC71FE" w:rsidP="00EA084B">
      <w:pPr>
        <w:spacing w:line="360" w:lineRule="auto"/>
        <w:jc w:val="both"/>
        <w:rPr>
          <w:rFonts w:asciiTheme="majorHAnsi" w:hAnsiTheme="majorHAnsi"/>
          <w:sz w:val="22"/>
        </w:rPr>
      </w:pPr>
      <w:r>
        <w:rPr>
          <w:rFonts w:asciiTheme="majorHAnsi" w:hAnsiTheme="majorHAnsi"/>
          <w:sz w:val="22"/>
        </w:rPr>
        <w:t>Our next analysis examined</w:t>
      </w:r>
      <w:r w:rsidR="00601629" w:rsidRPr="002E46CE">
        <w:rPr>
          <w:rFonts w:asciiTheme="majorHAnsi" w:hAnsiTheme="majorHAnsi"/>
          <w:sz w:val="22"/>
        </w:rPr>
        <w:t xml:space="preserve"> the relation between</w:t>
      </w:r>
      <w:r w:rsidR="00333736">
        <w:rPr>
          <w:rFonts w:asciiTheme="majorHAnsi" w:hAnsiTheme="majorHAnsi"/>
          <w:sz w:val="22"/>
        </w:rPr>
        <w:t xml:space="preserve"> baseline</w:t>
      </w:r>
      <w:r w:rsidR="00601629" w:rsidRPr="002E46CE">
        <w:rPr>
          <w:rFonts w:asciiTheme="majorHAnsi" w:hAnsiTheme="majorHAnsi"/>
          <w:sz w:val="22"/>
        </w:rPr>
        <w:t xml:space="preserve"> pupil </w:t>
      </w:r>
      <w:r w:rsidR="00333736">
        <w:rPr>
          <w:rFonts w:asciiTheme="majorHAnsi" w:hAnsiTheme="majorHAnsi"/>
          <w:sz w:val="22"/>
        </w:rPr>
        <w:t>size</w:t>
      </w:r>
      <w:r w:rsidR="0052398F">
        <w:rPr>
          <w:rFonts w:asciiTheme="majorHAnsi" w:hAnsiTheme="majorHAnsi"/>
          <w:sz w:val="22"/>
        </w:rPr>
        <w:t xml:space="preserve"> </w:t>
      </w:r>
      <w:r w:rsidR="00601629" w:rsidRPr="002E46CE">
        <w:rPr>
          <w:rFonts w:asciiTheme="majorHAnsi" w:hAnsiTheme="majorHAnsi"/>
          <w:sz w:val="22"/>
        </w:rPr>
        <w:t xml:space="preserve">and the response to the task focus questions. </w:t>
      </w:r>
      <w:r w:rsidR="00EA084B" w:rsidRPr="002E46CE">
        <w:rPr>
          <w:rFonts w:asciiTheme="majorHAnsi" w:hAnsiTheme="majorHAnsi"/>
          <w:sz w:val="22"/>
        </w:rPr>
        <w:t xml:space="preserve">Task condition significantly predicted </w:t>
      </w:r>
      <w:r w:rsidR="003925A6" w:rsidRPr="002E46CE">
        <w:rPr>
          <w:rFonts w:asciiTheme="majorHAnsi" w:hAnsiTheme="majorHAnsi"/>
          <w:sz w:val="22"/>
        </w:rPr>
        <w:t>task focus</w:t>
      </w:r>
      <w:r w:rsidR="00EA084B" w:rsidRPr="002E46CE">
        <w:rPr>
          <w:rFonts w:asciiTheme="majorHAnsi" w:hAnsiTheme="majorHAnsi"/>
          <w:sz w:val="22"/>
        </w:rPr>
        <w:t xml:space="preserve"> in </w:t>
      </w:r>
      <w:r w:rsidR="00994BA9">
        <w:rPr>
          <w:rFonts w:asciiTheme="majorHAnsi" w:hAnsiTheme="majorHAnsi"/>
          <w:sz w:val="22"/>
        </w:rPr>
        <w:t>Experiment 2</w:t>
      </w:r>
      <w:r w:rsidR="00EA084B" w:rsidRPr="002E46CE">
        <w:rPr>
          <w:rFonts w:asciiTheme="majorHAnsi" w:hAnsiTheme="majorHAnsi"/>
          <w:sz w:val="22"/>
        </w:rPr>
        <w:t xml:space="preserve"> (χ</w:t>
      </w:r>
      <w:r w:rsidR="00EA084B" w:rsidRPr="002E46CE">
        <w:rPr>
          <w:rFonts w:asciiTheme="majorHAnsi" w:hAnsiTheme="majorHAnsi"/>
          <w:sz w:val="22"/>
          <w:vertAlign w:val="superscript"/>
        </w:rPr>
        <w:t>2</w:t>
      </w:r>
      <w:r>
        <w:rPr>
          <w:rFonts w:asciiTheme="majorHAnsi" w:hAnsiTheme="majorHAnsi"/>
          <w:sz w:val="22"/>
          <w:vertAlign w:val="superscript"/>
        </w:rPr>
        <w:t xml:space="preserve"> </w:t>
      </w:r>
      <w:r w:rsidR="00EA084B" w:rsidRPr="002E46CE">
        <w:rPr>
          <w:rFonts w:asciiTheme="majorHAnsi" w:hAnsiTheme="majorHAnsi"/>
          <w:sz w:val="22"/>
        </w:rPr>
        <w:t>(1)</w:t>
      </w:r>
      <w:r>
        <w:rPr>
          <w:rFonts w:asciiTheme="majorHAnsi" w:hAnsiTheme="majorHAnsi"/>
          <w:sz w:val="22"/>
        </w:rPr>
        <w:t xml:space="preserve"> </w:t>
      </w:r>
      <w:r w:rsidR="00EA084B" w:rsidRPr="002E46CE">
        <w:rPr>
          <w:rFonts w:asciiTheme="majorHAnsi" w:hAnsiTheme="majorHAnsi"/>
          <w:sz w:val="22"/>
        </w:rPr>
        <w:t xml:space="preserve">= </w:t>
      </w:r>
      <w:r w:rsidR="0059729B" w:rsidRPr="002E46CE">
        <w:rPr>
          <w:rFonts w:asciiTheme="majorHAnsi" w:hAnsiTheme="majorHAnsi"/>
          <w:sz w:val="22"/>
        </w:rPr>
        <w:t>44.38</w:t>
      </w:r>
      <w:r w:rsidR="00EA084B" w:rsidRPr="002E46CE">
        <w:rPr>
          <w:rFonts w:asciiTheme="majorHAnsi" w:hAnsiTheme="majorHAnsi"/>
          <w:sz w:val="22"/>
        </w:rPr>
        <w:t xml:space="preserve">, </w:t>
      </w:r>
      <w:r w:rsidR="00EA084B" w:rsidRPr="002E46CE">
        <w:rPr>
          <w:rFonts w:asciiTheme="majorHAnsi" w:hAnsiTheme="majorHAnsi"/>
          <w:i/>
          <w:sz w:val="22"/>
        </w:rPr>
        <w:t>p</w:t>
      </w:r>
      <w:r w:rsidR="00EA084B" w:rsidRPr="002E46CE">
        <w:rPr>
          <w:rFonts w:asciiTheme="majorHAnsi" w:hAnsiTheme="majorHAnsi"/>
          <w:sz w:val="22"/>
        </w:rPr>
        <w:t xml:space="preserve"> &lt; .0001), as</w:t>
      </w:r>
      <w:r w:rsidR="003925A6" w:rsidRPr="002E46CE">
        <w:rPr>
          <w:rFonts w:asciiTheme="majorHAnsi" w:hAnsiTheme="majorHAnsi"/>
          <w:sz w:val="22"/>
        </w:rPr>
        <w:t xml:space="preserve"> participants reported being more on task in the 1-back condition</w:t>
      </w:r>
      <w:r w:rsidR="00EA084B" w:rsidRPr="002E46CE">
        <w:rPr>
          <w:rFonts w:asciiTheme="majorHAnsi" w:hAnsiTheme="majorHAnsi"/>
          <w:sz w:val="22"/>
        </w:rPr>
        <w:t xml:space="preserve">. </w:t>
      </w:r>
      <w:r w:rsidR="00601629" w:rsidRPr="002E46CE">
        <w:rPr>
          <w:rFonts w:asciiTheme="majorHAnsi" w:hAnsiTheme="majorHAnsi"/>
          <w:sz w:val="22"/>
        </w:rPr>
        <w:t>A</w:t>
      </w:r>
      <w:r w:rsidR="00EA084B" w:rsidRPr="002E46CE">
        <w:rPr>
          <w:rFonts w:asciiTheme="majorHAnsi" w:hAnsiTheme="majorHAnsi"/>
          <w:sz w:val="22"/>
        </w:rPr>
        <w:t>dding baseline pupil</w:t>
      </w:r>
      <w:r w:rsidR="008A6B81" w:rsidRPr="002E46CE">
        <w:rPr>
          <w:rFonts w:asciiTheme="majorHAnsi" w:hAnsiTheme="majorHAnsi"/>
          <w:sz w:val="22"/>
        </w:rPr>
        <w:t>s</w:t>
      </w:r>
      <w:r w:rsidR="00EA084B" w:rsidRPr="002E46CE">
        <w:rPr>
          <w:rFonts w:asciiTheme="majorHAnsi" w:hAnsiTheme="majorHAnsi"/>
          <w:sz w:val="22"/>
        </w:rPr>
        <w:t xml:space="preserve"> to the model significantly improved the fit (χ</w:t>
      </w:r>
      <w:r w:rsidR="00EA084B" w:rsidRPr="002E46CE">
        <w:rPr>
          <w:rFonts w:asciiTheme="majorHAnsi" w:hAnsiTheme="majorHAnsi"/>
          <w:sz w:val="22"/>
          <w:vertAlign w:val="superscript"/>
        </w:rPr>
        <w:t>2</w:t>
      </w:r>
      <w:r>
        <w:rPr>
          <w:rFonts w:asciiTheme="majorHAnsi" w:hAnsiTheme="majorHAnsi"/>
          <w:sz w:val="22"/>
          <w:vertAlign w:val="superscript"/>
        </w:rPr>
        <w:t xml:space="preserve"> </w:t>
      </w:r>
      <w:r w:rsidR="00EA084B" w:rsidRPr="002E46CE">
        <w:rPr>
          <w:rFonts w:asciiTheme="majorHAnsi" w:hAnsiTheme="majorHAnsi"/>
          <w:sz w:val="22"/>
        </w:rPr>
        <w:t>(1)</w:t>
      </w:r>
      <w:r>
        <w:rPr>
          <w:rFonts w:asciiTheme="majorHAnsi" w:hAnsiTheme="majorHAnsi"/>
          <w:sz w:val="22"/>
        </w:rPr>
        <w:t xml:space="preserve"> </w:t>
      </w:r>
      <w:r w:rsidR="00EA084B" w:rsidRPr="002E46CE">
        <w:rPr>
          <w:rFonts w:asciiTheme="majorHAnsi" w:hAnsiTheme="majorHAnsi"/>
          <w:sz w:val="22"/>
        </w:rPr>
        <w:t xml:space="preserve">= </w:t>
      </w:r>
      <w:r w:rsidR="0059729B" w:rsidRPr="002E46CE">
        <w:rPr>
          <w:rFonts w:asciiTheme="majorHAnsi" w:hAnsiTheme="majorHAnsi"/>
          <w:sz w:val="22"/>
        </w:rPr>
        <w:t>21.68</w:t>
      </w:r>
      <w:r w:rsidR="00EA084B" w:rsidRPr="002E46CE">
        <w:rPr>
          <w:rFonts w:asciiTheme="majorHAnsi" w:hAnsiTheme="majorHAnsi"/>
          <w:sz w:val="22"/>
        </w:rPr>
        <w:t xml:space="preserve">, </w:t>
      </w:r>
      <w:r w:rsidR="00EA084B" w:rsidRPr="002E46CE">
        <w:rPr>
          <w:rFonts w:asciiTheme="majorHAnsi" w:hAnsiTheme="majorHAnsi"/>
          <w:i/>
          <w:sz w:val="22"/>
        </w:rPr>
        <w:t>p</w:t>
      </w:r>
      <w:r w:rsidR="00C8462A" w:rsidRPr="002E46CE">
        <w:rPr>
          <w:rFonts w:asciiTheme="majorHAnsi" w:hAnsiTheme="majorHAnsi"/>
          <w:sz w:val="22"/>
        </w:rPr>
        <w:t xml:space="preserve"> &lt;</w:t>
      </w:r>
      <w:r w:rsidR="00EA084B" w:rsidRPr="002E46CE">
        <w:rPr>
          <w:rFonts w:asciiTheme="majorHAnsi" w:hAnsiTheme="majorHAnsi"/>
          <w:sz w:val="22"/>
        </w:rPr>
        <w:t xml:space="preserve"> .0</w:t>
      </w:r>
      <w:r w:rsidR="00C8462A" w:rsidRPr="002E46CE">
        <w:rPr>
          <w:rFonts w:asciiTheme="majorHAnsi" w:hAnsiTheme="majorHAnsi"/>
          <w:sz w:val="22"/>
        </w:rPr>
        <w:t>001),</w:t>
      </w:r>
      <w:r w:rsidR="00EA084B" w:rsidRPr="002E46CE">
        <w:rPr>
          <w:rFonts w:asciiTheme="majorHAnsi" w:hAnsiTheme="majorHAnsi"/>
          <w:sz w:val="22"/>
        </w:rPr>
        <w:t xml:space="preserve"> with larger baseline pupils predicting </w:t>
      </w:r>
      <w:r w:rsidR="0059729B" w:rsidRPr="002E46CE">
        <w:rPr>
          <w:rFonts w:asciiTheme="majorHAnsi" w:hAnsiTheme="majorHAnsi"/>
          <w:sz w:val="22"/>
        </w:rPr>
        <w:t>more on task focus reports</w:t>
      </w:r>
      <w:r w:rsidR="00EA084B" w:rsidRPr="002E46CE">
        <w:rPr>
          <w:rFonts w:asciiTheme="majorHAnsi" w:hAnsiTheme="majorHAnsi"/>
          <w:sz w:val="22"/>
        </w:rPr>
        <w:t xml:space="preserve">. Adding an interaction factor between task condition and baseline pupil </w:t>
      </w:r>
      <w:r w:rsidR="0059729B" w:rsidRPr="002E46CE">
        <w:rPr>
          <w:rFonts w:asciiTheme="majorHAnsi" w:hAnsiTheme="majorHAnsi"/>
          <w:sz w:val="22"/>
        </w:rPr>
        <w:t xml:space="preserve">slightly improved </w:t>
      </w:r>
      <w:r w:rsidR="0059729B" w:rsidRPr="002E46CE">
        <w:rPr>
          <w:rFonts w:asciiTheme="majorHAnsi" w:hAnsiTheme="majorHAnsi"/>
          <w:sz w:val="22"/>
        </w:rPr>
        <w:lastRenderedPageBreak/>
        <w:t>model fit, albeit not significantly (χ</w:t>
      </w:r>
      <w:r w:rsidR="0059729B" w:rsidRPr="002E46CE">
        <w:rPr>
          <w:rFonts w:asciiTheme="majorHAnsi" w:hAnsiTheme="majorHAnsi"/>
          <w:sz w:val="22"/>
          <w:vertAlign w:val="superscript"/>
        </w:rPr>
        <w:t>2</w:t>
      </w:r>
      <w:r>
        <w:rPr>
          <w:rFonts w:asciiTheme="majorHAnsi" w:hAnsiTheme="majorHAnsi"/>
          <w:sz w:val="22"/>
          <w:vertAlign w:val="superscript"/>
        </w:rPr>
        <w:t xml:space="preserve"> </w:t>
      </w:r>
      <w:r w:rsidR="0059729B" w:rsidRPr="002E46CE">
        <w:rPr>
          <w:rFonts w:asciiTheme="majorHAnsi" w:hAnsiTheme="majorHAnsi"/>
          <w:sz w:val="22"/>
        </w:rPr>
        <w:t>(1)</w:t>
      </w:r>
      <w:r>
        <w:rPr>
          <w:rFonts w:asciiTheme="majorHAnsi" w:hAnsiTheme="majorHAnsi"/>
          <w:sz w:val="22"/>
        </w:rPr>
        <w:t xml:space="preserve"> </w:t>
      </w:r>
      <w:r w:rsidR="0059729B" w:rsidRPr="002E46CE">
        <w:rPr>
          <w:rFonts w:asciiTheme="majorHAnsi" w:hAnsiTheme="majorHAnsi"/>
          <w:sz w:val="22"/>
        </w:rPr>
        <w:t xml:space="preserve">= 2.79, </w:t>
      </w:r>
      <w:r w:rsidR="0059729B" w:rsidRPr="002E46CE">
        <w:rPr>
          <w:rFonts w:asciiTheme="majorHAnsi" w:hAnsiTheme="majorHAnsi"/>
          <w:i/>
          <w:sz w:val="22"/>
        </w:rPr>
        <w:t>p</w:t>
      </w:r>
      <w:r w:rsidR="0059729B" w:rsidRPr="002E46CE">
        <w:rPr>
          <w:rFonts w:asciiTheme="majorHAnsi" w:hAnsiTheme="majorHAnsi"/>
          <w:sz w:val="22"/>
        </w:rPr>
        <w:t xml:space="preserve"> = .094)</w:t>
      </w:r>
      <w:r w:rsidR="00EA084B" w:rsidRPr="002E46CE">
        <w:rPr>
          <w:rFonts w:asciiTheme="majorHAnsi" w:hAnsiTheme="majorHAnsi"/>
          <w:sz w:val="22"/>
        </w:rPr>
        <w:t>.</w:t>
      </w:r>
      <w:r w:rsidR="00601629" w:rsidRPr="002E46CE">
        <w:rPr>
          <w:rFonts w:asciiTheme="majorHAnsi" w:hAnsiTheme="majorHAnsi"/>
          <w:sz w:val="22"/>
        </w:rPr>
        <w:t xml:space="preserve"> To understand this trend we compared </w:t>
      </w:r>
      <w:r w:rsidR="003A4FFD">
        <w:rPr>
          <w:rFonts w:asciiTheme="majorHAnsi" w:hAnsiTheme="majorHAnsi"/>
          <w:sz w:val="22"/>
        </w:rPr>
        <w:t>the e</w:t>
      </w:r>
      <w:r w:rsidR="00D22AF3">
        <w:rPr>
          <w:rFonts w:asciiTheme="majorHAnsi" w:hAnsiTheme="majorHAnsi"/>
          <w:sz w:val="22"/>
        </w:rPr>
        <w:t>ffect of the pupil signal in</w:t>
      </w:r>
      <w:r w:rsidR="003A4FFD">
        <w:rPr>
          <w:rFonts w:asciiTheme="majorHAnsi" w:hAnsiTheme="majorHAnsi"/>
          <w:sz w:val="22"/>
        </w:rPr>
        <w:t xml:space="preserve"> each </w:t>
      </w:r>
      <w:r w:rsidR="00601629" w:rsidRPr="002E46CE">
        <w:rPr>
          <w:rFonts w:asciiTheme="majorHAnsi" w:hAnsiTheme="majorHAnsi"/>
          <w:sz w:val="22"/>
        </w:rPr>
        <w:t xml:space="preserve">task </w:t>
      </w:r>
      <w:r w:rsidR="003A4FFD">
        <w:rPr>
          <w:rFonts w:asciiTheme="majorHAnsi" w:hAnsiTheme="majorHAnsi"/>
          <w:sz w:val="22"/>
        </w:rPr>
        <w:t xml:space="preserve">separately. This subsequent analysis </w:t>
      </w:r>
      <w:r w:rsidR="001F4C59">
        <w:rPr>
          <w:rFonts w:asciiTheme="majorHAnsi" w:hAnsiTheme="majorHAnsi"/>
          <w:sz w:val="22"/>
        </w:rPr>
        <w:t xml:space="preserve">confirmed </w:t>
      </w:r>
      <w:r w:rsidR="00601629" w:rsidRPr="002E46CE">
        <w:rPr>
          <w:rFonts w:asciiTheme="majorHAnsi" w:hAnsiTheme="majorHAnsi"/>
          <w:sz w:val="22"/>
        </w:rPr>
        <w:t>differences in</w:t>
      </w:r>
      <w:r w:rsidR="001F4C59">
        <w:rPr>
          <w:rFonts w:asciiTheme="majorHAnsi" w:hAnsiTheme="majorHAnsi"/>
          <w:sz w:val="22"/>
        </w:rPr>
        <w:t xml:space="preserve"> pupil size for</w:t>
      </w:r>
      <w:r w:rsidR="00601629" w:rsidRPr="002E46CE">
        <w:rPr>
          <w:rFonts w:asciiTheme="majorHAnsi" w:hAnsiTheme="majorHAnsi"/>
          <w:sz w:val="22"/>
        </w:rPr>
        <w:t xml:space="preserve"> reports of </w:t>
      </w:r>
      <w:r w:rsidR="001F4C59">
        <w:rPr>
          <w:rFonts w:asciiTheme="majorHAnsi" w:hAnsiTheme="majorHAnsi"/>
          <w:sz w:val="22"/>
        </w:rPr>
        <w:t xml:space="preserve">task focus </w:t>
      </w:r>
      <w:r w:rsidR="00FD0BDF">
        <w:rPr>
          <w:rFonts w:asciiTheme="majorHAnsi" w:hAnsiTheme="majorHAnsi"/>
          <w:sz w:val="22"/>
        </w:rPr>
        <w:t>exist in</w:t>
      </w:r>
      <w:r w:rsidR="003A4FFD">
        <w:rPr>
          <w:rFonts w:asciiTheme="majorHAnsi" w:hAnsiTheme="majorHAnsi"/>
          <w:sz w:val="22"/>
        </w:rPr>
        <w:t xml:space="preserve"> the 0-back task</w:t>
      </w:r>
      <w:r w:rsidR="001F4C59">
        <w:rPr>
          <w:rFonts w:asciiTheme="majorHAnsi" w:hAnsiTheme="majorHAnsi"/>
          <w:sz w:val="22"/>
        </w:rPr>
        <w:t xml:space="preserve"> </w:t>
      </w:r>
      <w:r w:rsidR="00FD0BDF" w:rsidRPr="002E46CE">
        <w:rPr>
          <w:rFonts w:asciiTheme="majorHAnsi" w:hAnsiTheme="majorHAnsi"/>
          <w:sz w:val="22"/>
        </w:rPr>
        <w:t>(χ</w:t>
      </w:r>
      <w:r w:rsidR="00FD0BDF" w:rsidRPr="002E46CE">
        <w:rPr>
          <w:rFonts w:asciiTheme="majorHAnsi" w:hAnsiTheme="majorHAnsi"/>
          <w:sz w:val="22"/>
          <w:vertAlign w:val="superscript"/>
        </w:rPr>
        <w:t>2</w:t>
      </w:r>
      <w:r w:rsidR="00FD0BDF">
        <w:rPr>
          <w:rFonts w:asciiTheme="majorHAnsi" w:hAnsiTheme="majorHAnsi"/>
          <w:sz w:val="22"/>
          <w:vertAlign w:val="superscript"/>
        </w:rPr>
        <w:t xml:space="preserve"> </w:t>
      </w:r>
      <w:r w:rsidR="00FD0BDF" w:rsidRPr="002E46CE">
        <w:rPr>
          <w:rFonts w:asciiTheme="majorHAnsi" w:hAnsiTheme="majorHAnsi"/>
          <w:sz w:val="22"/>
        </w:rPr>
        <w:t>(1)</w:t>
      </w:r>
      <w:r w:rsidR="00FD0BDF">
        <w:rPr>
          <w:rFonts w:asciiTheme="majorHAnsi" w:hAnsiTheme="majorHAnsi"/>
          <w:sz w:val="22"/>
        </w:rPr>
        <w:t xml:space="preserve"> </w:t>
      </w:r>
      <w:r w:rsidR="00FD0BDF" w:rsidRPr="002E46CE">
        <w:rPr>
          <w:rFonts w:asciiTheme="majorHAnsi" w:hAnsiTheme="majorHAnsi"/>
          <w:sz w:val="22"/>
        </w:rPr>
        <w:t xml:space="preserve">= </w:t>
      </w:r>
      <w:r w:rsidR="00FD0BDF">
        <w:rPr>
          <w:rFonts w:asciiTheme="majorHAnsi" w:hAnsiTheme="majorHAnsi"/>
          <w:sz w:val="22"/>
        </w:rPr>
        <w:t>21.59</w:t>
      </w:r>
      <w:r w:rsidR="00FD0BDF" w:rsidRPr="002E46CE">
        <w:rPr>
          <w:rFonts w:asciiTheme="majorHAnsi" w:hAnsiTheme="majorHAnsi"/>
          <w:sz w:val="22"/>
        </w:rPr>
        <w:t xml:space="preserve">, </w:t>
      </w:r>
      <w:r w:rsidR="00FD0BDF" w:rsidRPr="002E46CE">
        <w:rPr>
          <w:rFonts w:asciiTheme="majorHAnsi" w:hAnsiTheme="majorHAnsi"/>
          <w:i/>
          <w:sz w:val="22"/>
        </w:rPr>
        <w:t>p</w:t>
      </w:r>
      <w:r w:rsidR="00FD0BDF">
        <w:rPr>
          <w:rFonts w:asciiTheme="majorHAnsi" w:hAnsiTheme="majorHAnsi"/>
          <w:sz w:val="22"/>
        </w:rPr>
        <w:t xml:space="preserve"> &lt; .0001</w:t>
      </w:r>
      <w:r w:rsidR="00FD0BDF" w:rsidRPr="002E46CE">
        <w:rPr>
          <w:rFonts w:asciiTheme="majorHAnsi" w:hAnsiTheme="majorHAnsi"/>
          <w:sz w:val="22"/>
        </w:rPr>
        <w:t>)</w:t>
      </w:r>
      <w:r w:rsidR="00FD0BDF">
        <w:rPr>
          <w:rFonts w:asciiTheme="majorHAnsi" w:hAnsiTheme="majorHAnsi"/>
          <w:sz w:val="22"/>
        </w:rPr>
        <w:t xml:space="preserve">, </w:t>
      </w:r>
      <w:r w:rsidR="00706524">
        <w:rPr>
          <w:rFonts w:asciiTheme="majorHAnsi" w:hAnsiTheme="majorHAnsi"/>
          <w:sz w:val="22"/>
        </w:rPr>
        <w:t>that were not clear in</w:t>
      </w:r>
      <w:r w:rsidR="00FD0BDF">
        <w:rPr>
          <w:rFonts w:asciiTheme="majorHAnsi" w:hAnsiTheme="majorHAnsi"/>
          <w:sz w:val="22"/>
        </w:rPr>
        <w:t xml:space="preserve"> the 1-back task </w:t>
      </w:r>
      <w:r w:rsidR="00FD0BDF" w:rsidRPr="002E46CE">
        <w:rPr>
          <w:rFonts w:asciiTheme="majorHAnsi" w:hAnsiTheme="majorHAnsi"/>
          <w:sz w:val="22"/>
        </w:rPr>
        <w:t>(χ</w:t>
      </w:r>
      <w:r w:rsidR="00FD0BDF" w:rsidRPr="002E46CE">
        <w:rPr>
          <w:rFonts w:asciiTheme="majorHAnsi" w:hAnsiTheme="majorHAnsi"/>
          <w:sz w:val="22"/>
          <w:vertAlign w:val="superscript"/>
        </w:rPr>
        <w:t>2</w:t>
      </w:r>
      <w:r w:rsidR="00FD0BDF">
        <w:rPr>
          <w:rFonts w:asciiTheme="majorHAnsi" w:hAnsiTheme="majorHAnsi"/>
          <w:sz w:val="22"/>
          <w:vertAlign w:val="superscript"/>
        </w:rPr>
        <w:t xml:space="preserve"> </w:t>
      </w:r>
      <w:r w:rsidR="00FD0BDF" w:rsidRPr="002E46CE">
        <w:rPr>
          <w:rFonts w:asciiTheme="majorHAnsi" w:hAnsiTheme="majorHAnsi"/>
          <w:sz w:val="22"/>
        </w:rPr>
        <w:t>(1)</w:t>
      </w:r>
      <w:r w:rsidR="00FD0BDF">
        <w:rPr>
          <w:rFonts w:asciiTheme="majorHAnsi" w:hAnsiTheme="majorHAnsi"/>
          <w:sz w:val="22"/>
        </w:rPr>
        <w:t xml:space="preserve"> = 2.02</w:t>
      </w:r>
      <w:r w:rsidR="00FD0BDF" w:rsidRPr="002E46CE">
        <w:rPr>
          <w:rFonts w:asciiTheme="majorHAnsi" w:hAnsiTheme="majorHAnsi"/>
          <w:sz w:val="22"/>
        </w:rPr>
        <w:t xml:space="preserve">, </w:t>
      </w:r>
      <w:r w:rsidR="00FD0BDF" w:rsidRPr="002E46CE">
        <w:rPr>
          <w:rFonts w:asciiTheme="majorHAnsi" w:hAnsiTheme="majorHAnsi"/>
          <w:i/>
          <w:sz w:val="22"/>
        </w:rPr>
        <w:t>p</w:t>
      </w:r>
      <w:r w:rsidR="00FD0BDF">
        <w:rPr>
          <w:rFonts w:asciiTheme="majorHAnsi" w:hAnsiTheme="majorHAnsi"/>
          <w:sz w:val="22"/>
        </w:rPr>
        <w:t xml:space="preserve"> = .155</w:t>
      </w:r>
      <w:r w:rsidR="00FD0BDF" w:rsidRPr="002E46CE">
        <w:rPr>
          <w:rFonts w:asciiTheme="majorHAnsi" w:hAnsiTheme="majorHAnsi"/>
          <w:sz w:val="22"/>
        </w:rPr>
        <w:t>)</w:t>
      </w:r>
      <w:r w:rsidR="00651BD6" w:rsidRPr="002E46CE">
        <w:rPr>
          <w:rFonts w:asciiTheme="majorHAnsi" w:hAnsiTheme="majorHAnsi"/>
          <w:sz w:val="22"/>
        </w:rPr>
        <w:t>.</w:t>
      </w:r>
      <w:r w:rsidR="001F4E26">
        <w:rPr>
          <w:rFonts w:asciiTheme="majorHAnsi" w:hAnsiTheme="majorHAnsi"/>
          <w:sz w:val="22"/>
        </w:rPr>
        <w:t xml:space="preserve"> A</w:t>
      </w:r>
      <w:r w:rsidR="00B73831">
        <w:rPr>
          <w:rFonts w:asciiTheme="majorHAnsi" w:hAnsiTheme="majorHAnsi"/>
          <w:sz w:val="22"/>
        </w:rPr>
        <w:t xml:space="preserve">ll results are shown in </w:t>
      </w:r>
      <w:r w:rsidR="00B73831" w:rsidRPr="007603CC">
        <w:rPr>
          <w:rFonts w:asciiTheme="majorHAnsi" w:hAnsiTheme="majorHAnsi"/>
          <w:sz w:val="22"/>
        </w:rPr>
        <w:t>Figure</w:t>
      </w:r>
      <w:r w:rsidR="001F4E26" w:rsidRPr="007603CC">
        <w:rPr>
          <w:rFonts w:asciiTheme="majorHAnsi" w:hAnsiTheme="majorHAnsi"/>
          <w:sz w:val="22"/>
        </w:rPr>
        <w:t xml:space="preserve"> </w:t>
      </w:r>
      <w:r w:rsidR="00CE5E00">
        <w:rPr>
          <w:rFonts w:asciiTheme="majorHAnsi" w:hAnsiTheme="majorHAnsi"/>
          <w:sz w:val="22"/>
        </w:rPr>
        <w:t>3</w:t>
      </w:r>
      <w:r w:rsidR="001F4E26">
        <w:rPr>
          <w:rFonts w:asciiTheme="majorHAnsi" w:hAnsiTheme="majorHAnsi"/>
          <w:sz w:val="22"/>
        </w:rPr>
        <w:t>.</w:t>
      </w:r>
    </w:p>
    <w:p w14:paraId="1E11D1B7" w14:textId="6D23A314" w:rsidR="00992555" w:rsidRDefault="00992555" w:rsidP="00EA084B">
      <w:pPr>
        <w:spacing w:line="360" w:lineRule="auto"/>
        <w:jc w:val="both"/>
        <w:rPr>
          <w:rFonts w:asciiTheme="majorHAnsi" w:hAnsiTheme="majorHAnsi"/>
          <w:sz w:val="22"/>
        </w:rPr>
      </w:pPr>
    </w:p>
    <w:p w14:paraId="0B341714" w14:textId="7EBC8C85" w:rsidR="00992555" w:rsidRPr="002E46CE" w:rsidRDefault="00992555" w:rsidP="00EA084B">
      <w:pPr>
        <w:spacing w:line="360" w:lineRule="auto"/>
        <w:jc w:val="both"/>
        <w:rPr>
          <w:rFonts w:asciiTheme="majorHAnsi" w:hAnsiTheme="majorHAnsi"/>
          <w:sz w:val="22"/>
        </w:rPr>
      </w:pPr>
      <w:r>
        <w:rPr>
          <w:rFonts w:asciiTheme="majorHAnsi" w:hAnsiTheme="majorHAnsi"/>
          <w:noProof/>
          <w:sz w:val="22"/>
          <w:lang w:eastAsia="en-GB"/>
        </w:rPr>
        <w:drawing>
          <wp:inline distT="0" distB="0" distL="0" distR="0" wp14:anchorId="2267C02E" wp14:editId="5F1978E6">
            <wp:extent cx="6116320" cy="38519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3.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3851910"/>
                    </a:xfrm>
                    <a:prstGeom prst="rect">
                      <a:avLst/>
                    </a:prstGeom>
                  </pic:spPr>
                </pic:pic>
              </a:graphicData>
            </a:graphic>
          </wp:inline>
        </w:drawing>
      </w:r>
    </w:p>
    <w:p w14:paraId="7F45015F" w14:textId="1552A601" w:rsidR="00524A2B" w:rsidRPr="002E46CE" w:rsidRDefault="00524A2B" w:rsidP="0037493F">
      <w:pPr>
        <w:spacing w:line="360" w:lineRule="auto"/>
        <w:jc w:val="both"/>
        <w:rPr>
          <w:rFonts w:asciiTheme="majorHAnsi" w:hAnsiTheme="majorHAnsi"/>
          <w:sz w:val="22"/>
        </w:rPr>
      </w:pPr>
    </w:p>
    <w:p w14:paraId="76D30E7E" w14:textId="5A7CFB11" w:rsidR="00524A2B" w:rsidRPr="002E46CE" w:rsidRDefault="00663D2A" w:rsidP="00524A2B">
      <w:pPr>
        <w:spacing w:line="360" w:lineRule="auto"/>
        <w:jc w:val="both"/>
        <w:rPr>
          <w:rFonts w:asciiTheme="majorHAnsi" w:hAnsiTheme="majorHAnsi"/>
          <w:sz w:val="22"/>
        </w:rPr>
      </w:pPr>
      <w:r>
        <w:rPr>
          <w:rFonts w:asciiTheme="majorHAnsi" w:hAnsiTheme="majorHAnsi"/>
          <w:sz w:val="22"/>
          <w:u w:val="single"/>
        </w:rPr>
        <w:t xml:space="preserve">3.4 </w:t>
      </w:r>
      <w:r w:rsidR="00524A2B" w:rsidRPr="002E46CE">
        <w:rPr>
          <w:rFonts w:asciiTheme="majorHAnsi" w:hAnsiTheme="majorHAnsi"/>
          <w:sz w:val="22"/>
          <w:u w:val="single"/>
        </w:rPr>
        <w:t xml:space="preserve">Effects of </w:t>
      </w:r>
      <w:r w:rsidR="00DF444F" w:rsidRPr="002E46CE">
        <w:rPr>
          <w:rFonts w:asciiTheme="majorHAnsi" w:hAnsiTheme="majorHAnsi"/>
          <w:sz w:val="22"/>
          <w:u w:val="single"/>
        </w:rPr>
        <w:t xml:space="preserve">condition and baseline </w:t>
      </w:r>
      <w:r w:rsidR="00524A2B" w:rsidRPr="002E46CE">
        <w:rPr>
          <w:rFonts w:asciiTheme="majorHAnsi" w:hAnsiTheme="majorHAnsi"/>
          <w:sz w:val="22"/>
          <w:u w:val="single"/>
        </w:rPr>
        <w:t>pupil size on mind wandering reports (</w:t>
      </w:r>
      <w:r w:rsidR="00994BA9">
        <w:rPr>
          <w:rFonts w:asciiTheme="majorHAnsi" w:hAnsiTheme="majorHAnsi"/>
          <w:sz w:val="22"/>
          <w:u w:val="single"/>
        </w:rPr>
        <w:t>Experiment 2</w:t>
      </w:r>
      <w:r w:rsidR="00524A2B" w:rsidRPr="002E46CE">
        <w:rPr>
          <w:rFonts w:asciiTheme="majorHAnsi" w:hAnsiTheme="majorHAnsi"/>
          <w:sz w:val="22"/>
          <w:u w:val="single"/>
        </w:rPr>
        <w:t>)</w:t>
      </w:r>
    </w:p>
    <w:p w14:paraId="1EB73E05" w14:textId="703DADE2" w:rsidR="00524A2B" w:rsidRPr="002E46CE" w:rsidRDefault="00651BD6" w:rsidP="0037493F">
      <w:pPr>
        <w:spacing w:line="360" w:lineRule="auto"/>
        <w:jc w:val="both"/>
        <w:rPr>
          <w:rFonts w:asciiTheme="majorHAnsi" w:hAnsiTheme="majorHAnsi"/>
          <w:sz w:val="22"/>
        </w:rPr>
      </w:pPr>
      <w:r w:rsidRPr="002E46CE">
        <w:rPr>
          <w:rFonts w:asciiTheme="majorHAnsi" w:hAnsiTheme="majorHAnsi"/>
          <w:sz w:val="22"/>
        </w:rPr>
        <w:t xml:space="preserve">Having demonstrated a relationship between </w:t>
      </w:r>
      <w:r w:rsidR="003A4FFD">
        <w:rPr>
          <w:rFonts w:asciiTheme="majorHAnsi" w:hAnsiTheme="majorHAnsi"/>
          <w:sz w:val="22"/>
        </w:rPr>
        <w:t xml:space="preserve">the pupil signal and </w:t>
      </w:r>
      <w:r w:rsidRPr="002E46CE">
        <w:rPr>
          <w:rFonts w:asciiTheme="majorHAnsi" w:hAnsiTheme="majorHAnsi"/>
          <w:sz w:val="22"/>
        </w:rPr>
        <w:t>on and off task thought</w:t>
      </w:r>
      <w:r w:rsidR="003A4FFD">
        <w:rPr>
          <w:rFonts w:asciiTheme="majorHAnsi" w:hAnsiTheme="majorHAnsi"/>
          <w:sz w:val="22"/>
        </w:rPr>
        <w:t>,</w:t>
      </w:r>
      <w:r w:rsidRPr="002E46CE">
        <w:rPr>
          <w:rFonts w:asciiTheme="majorHAnsi" w:hAnsiTheme="majorHAnsi"/>
          <w:sz w:val="22"/>
        </w:rPr>
        <w:t xml:space="preserve"> we next examined how this related to the different types of mind-wandering as described by the </w:t>
      </w:r>
      <w:r w:rsidR="00AC71FE">
        <w:rPr>
          <w:rFonts w:asciiTheme="majorHAnsi" w:hAnsiTheme="majorHAnsi"/>
          <w:sz w:val="22"/>
        </w:rPr>
        <w:t>decomposition</w:t>
      </w:r>
      <w:r w:rsidRPr="002E46CE">
        <w:rPr>
          <w:rFonts w:asciiTheme="majorHAnsi" w:hAnsiTheme="majorHAnsi"/>
          <w:sz w:val="22"/>
        </w:rPr>
        <w:t xml:space="preserve"> analysis. </w:t>
      </w:r>
      <w:r w:rsidR="0037790D" w:rsidRPr="002E46CE">
        <w:rPr>
          <w:rFonts w:asciiTheme="majorHAnsi" w:hAnsiTheme="majorHAnsi"/>
          <w:sz w:val="22"/>
        </w:rPr>
        <w:t>Task condition significantly predicted self-reports regarding the Off task</w:t>
      </w:r>
      <w:r w:rsidR="00FE7942">
        <w:rPr>
          <w:rFonts w:asciiTheme="majorHAnsi" w:hAnsiTheme="majorHAnsi"/>
          <w:sz w:val="22"/>
        </w:rPr>
        <w:t>/</w:t>
      </w:r>
      <w:r w:rsidR="00FE7942" w:rsidRPr="002E46CE">
        <w:rPr>
          <w:rFonts w:asciiTheme="majorHAnsi" w:hAnsiTheme="majorHAnsi"/>
          <w:sz w:val="22"/>
        </w:rPr>
        <w:t>Past</w:t>
      </w:r>
      <w:r w:rsidR="0037790D" w:rsidRPr="002E46CE">
        <w:rPr>
          <w:rFonts w:asciiTheme="majorHAnsi" w:hAnsiTheme="majorHAnsi"/>
          <w:sz w:val="22"/>
        </w:rPr>
        <w:t xml:space="preserve"> (χ</w:t>
      </w:r>
      <w:r w:rsidR="0037790D" w:rsidRPr="002E46CE">
        <w:rPr>
          <w:rFonts w:asciiTheme="majorHAnsi" w:hAnsiTheme="majorHAnsi"/>
          <w:sz w:val="22"/>
          <w:vertAlign w:val="superscript"/>
        </w:rPr>
        <w:t>2</w:t>
      </w:r>
      <w:r w:rsidR="00AC71FE">
        <w:rPr>
          <w:rFonts w:asciiTheme="majorHAnsi" w:hAnsiTheme="majorHAnsi"/>
          <w:sz w:val="22"/>
          <w:vertAlign w:val="superscript"/>
        </w:rPr>
        <w:t xml:space="preserve"> </w:t>
      </w:r>
      <w:r w:rsidR="0037790D" w:rsidRPr="002E46CE">
        <w:rPr>
          <w:rFonts w:asciiTheme="majorHAnsi" w:hAnsiTheme="majorHAnsi"/>
          <w:sz w:val="22"/>
        </w:rPr>
        <w:t>(1)</w:t>
      </w:r>
      <w:r w:rsidR="00AC71FE">
        <w:rPr>
          <w:rFonts w:asciiTheme="majorHAnsi" w:hAnsiTheme="majorHAnsi"/>
          <w:sz w:val="22"/>
        </w:rPr>
        <w:t xml:space="preserve"> </w:t>
      </w:r>
      <w:r w:rsidR="0037790D" w:rsidRPr="002E46CE">
        <w:rPr>
          <w:rFonts w:asciiTheme="majorHAnsi" w:hAnsiTheme="majorHAnsi"/>
          <w:sz w:val="22"/>
        </w:rPr>
        <w:t xml:space="preserve">= 7.04, </w:t>
      </w:r>
      <w:r w:rsidR="0037790D" w:rsidRPr="002E46CE">
        <w:rPr>
          <w:rFonts w:asciiTheme="majorHAnsi" w:hAnsiTheme="majorHAnsi"/>
          <w:i/>
          <w:sz w:val="22"/>
        </w:rPr>
        <w:t>p</w:t>
      </w:r>
      <w:r w:rsidR="0037790D" w:rsidRPr="002E46CE">
        <w:rPr>
          <w:rFonts w:asciiTheme="majorHAnsi" w:hAnsiTheme="majorHAnsi"/>
          <w:sz w:val="22"/>
        </w:rPr>
        <w:t xml:space="preserve"> = .007), Future/Self (χ</w:t>
      </w:r>
      <w:r w:rsidR="0037790D" w:rsidRPr="002E46CE">
        <w:rPr>
          <w:rFonts w:asciiTheme="majorHAnsi" w:hAnsiTheme="majorHAnsi"/>
          <w:sz w:val="22"/>
          <w:vertAlign w:val="superscript"/>
        </w:rPr>
        <w:t>2</w:t>
      </w:r>
      <w:r w:rsidR="00AC71FE">
        <w:rPr>
          <w:rFonts w:asciiTheme="majorHAnsi" w:hAnsiTheme="majorHAnsi"/>
          <w:sz w:val="22"/>
          <w:vertAlign w:val="superscript"/>
        </w:rPr>
        <w:t xml:space="preserve"> </w:t>
      </w:r>
      <w:r w:rsidR="0037790D" w:rsidRPr="002E46CE">
        <w:rPr>
          <w:rFonts w:asciiTheme="majorHAnsi" w:hAnsiTheme="majorHAnsi"/>
          <w:sz w:val="22"/>
        </w:rPr>
        <w:t>(1)</w:t>
      </w:r>
      <w:r w:rsidR="00AC71FE">
        <w:rPr>
          <w:rFonts w:asciiTheme="majorHAnsi" w:hAnsiTheme="majorHAnsi"/>
          <w:sz w:val="22"/>
        </w:rPr>
        <w:t xml:space="preserve"> </w:t>
      </w:r>
      <w:r w:rsidR="0037790D" w:rsidRPr="002E46CE">
        <w:rPr>
          <w:rFonts w:asciiTheme="majorHAnsi" w:hAnsiTheme="majorHAnsi"/>
          <w:sz w:val="22"/>
        </w:rPr>
        <w:t xml:space="preserve">= </w:t>
      </w:r>
      <w:r w:rsidR="00775FD6" w:rsidRPr="002E46CE">
        <w:rPr>
          <w:rFonts w:asciiTheme="majorHAnsi" w:hAnsiTheme="majorHAnsi"/>
          <w:sz w:val="22"/>
        </w:rPr>
        <w:t>12.52</w:t>
      </w:r>
      <w:r w:rsidR="0037790D" w:rsidRPr="002E46CE">
        <w:rPr>
          <w:rFonts w:asciiTheme="majorHAnsi" w:hAnsiTheme="majorHAnsi"/>
          <w:sz w:val="22"/>
        </w:rPr>
        <w:t xml:space="preserve">, </w:t>
      </w:r>
      <w:r w:rsidR="0037790D" w:rsidRPr="002E46CE">
        <w:rPr>
          <w:rFonts w:asciiTheme="majorHAnsi" w:hAnsiTheme="majorHAnsi"/>
          <w:i/>
          <w:sz w:val="22"/>
        </w:rPr>
        <w:t>p</w:t>
      </w:r>
      <w:r w:rsidR="00775FD6" w:rsidRPr="002E46CE">
        <w:rPr>
          <w:rFonts w:asciiTheme="majorHAnsi" w:hAnsiTheme="majorHAnsi"/>
          <w:sz w:val="22"/>
        </w:rPr>
        <w:t xml:space="preserve"> &lt;</w:t>
      </w:r>
      <w:r w:rsidR="0037790D" w:rsidRPr="002E46CE">
        <w:rPr>
          <w:rFonts w:asciiTheme="majorHAnsi" w:hAnsiTheme="majorHAnsi"/>
          <w:sz w:val="22"/>
        </w:rPr>
        <w:t xml:space="preserve"> .0</w:t>
      </w:r>
      <w:r w:rsidR="00775FD6" w:rsidRPr="002E46CE">
        <w:rPr>
          <w:rFonts w:asciiTheme="majorHAnsi" w:hAnsiTheme="majorHAnsi"/>
          <w:sz w:val="22"/>
        </w:rPr>
        <w:t>01</w:t>
      </w:r>
      <w:r w:rsidR="0037790D" w:rsidRPr="002E46CE">
        <w:rPr>
          <w:rFonts w:asciiTheme="majorHAnsi" w:hAnsiTheme="majorHAnsi"/>
          <w:sz w:val="22"/>
        </w:rPr>
        <w:t>)</w:t>
      </w:r>
      <w:r w:rsidR="008A6B81" w:rsidRPr="002E46CE">
        <w:rPr>
          <w:rFonts w:asciiTheme="majorHAnsi" w:hAnsiTheme="majorHAnsi"/>
          <w:sz w:val="22"/>
        </w:rPr>
        <w:t xml:space="preserve">, </w:t>
      </w:r>
      <w:r w:rsidR="0037790D" w:rsidRPr="002E46CE">
        <w:rPr>
          <w:rFonts w:asciiTheme="majorHAnsi" w:hAnsiTheme="majorHAnsi"/>
          <w:sz w:val="22"/>
        </w:rPr>
        <w:t xml:space="preserve">Images </w:t>
      </w:r>
      <w:r w:rsidR="00775FD6" w:rsidRPr="002E46CE">
        <w:rPr>
          <w:rFonts w:asciiTheme="majorHAnsi" w:hAnsiTheme="majorHAnsi"/>
          <w:sz w:val="22"/>
        </w:rPr>
        <w:t>(χ</w:t>
      </w:r>
      <w:r w:rsidR="00775FD6" w:rsidRPr="002E46CE">
        <w:rPr>
          <w:rFonts w:asciiTheme="majorHAnsi" w:hAnsiTheme="majorHAnsi"/>
          <w:sz w:val="22"/>
          <w:vertAlign w:val="superscript"/>
        </w:rPr>
        <w:t>2</w:t>
      </w:r>
      <w:r w:rsidR="00AC71FE">
        <w:rPr>
          <w:rFonts w:asciiTheme="majorHAnsi" w:hAnsiTheme="majorHAnsi"/>
          <w:sz w:val="22"/>
          <w:vertAlign w:val="superscript"/>
        </w:rPr>
        <w:t xml:space="preserve"> </w:t>
      </w:r>
      <w:r w:rsidR="00775FD6" w:rsidRPr="002E46CE">
        <w:rPr>
          <w:rFonts w:asciiTheme="majorHAnsi" w:hAnsiTheme="majorHAnsi"/>
          <w:sz w:val="22"/>
        </w:rPr>
        <w:t>(1)</w:t>
      </w:r>
      <w:r w:rsidR="00AC71FE">
        <w:rPr>
          <w:rFonts w:asciiTheme="majorHAnsi" w:hAnsiTheme="majorHAnsi"/>
          <w:sz w:val="22"/>
        </w:rPr>
        <w:t xml:space="preserve"> </w:t>
      </w:r>
      <w:r w:rsidR="00775FD6" w:rsidRPr="002E46CE">
        <w:rPr>
          <w:rFonts w:asciiTheme="majorHAnsi" w:hAnsiTheme="majorHAnsi"/>
          <w:sz w:val="22"/>
        </w:rPr>
        <w:t xml:space="preserve">= 25.97, </w:t>
      </w:r>
      <w:r w:rsidR="00775FD6" w:rsidRPr="002E46CE">
        <w:rPr>
          <w:rFonts w:asciiTheme="majorHAnsi" w:hAnsiTheme="majorHAnsi"/>
          <w:i/>
          <w:sz w:val="22"/>
        </w:rPr>
        <w:t>p</w:t>
      </w:r>
      <w:r w:rsidR="00775FD6" w:rsidRPr="002E46CE">
        <w:rPr>
          <w:rFonts w:asciiTheme="majorHAnsi" w:hAnsiTheme="majorHAnsi"/>
          <w:sz w:val="22"/>
        </w:rPr>
        <w:t xml:space="preserve"> &lt; .0001)</w:t>
      </w:r>
      <w:r w:rsidR="008A6B81" w:rsidRPr="002E46CE">
        <w:rPr>
          <w:rFonts w:asciiTheme="majorHAnsi" w:hAnsiTheme="majorHAnsi"/>
          <w:sz w:val="22"/>
        </w:rPr>
        <w:t>, and Intrusive (χ</w:t>
      </w:r>
      <w:r w:rsidR="008A6B81" w:rsidRPr="002E46CE">
        <w:rPr>
          <w:rFonts w:asciiTheme="majorHAnsi" w:hAnsiTheme="majorHAnsi"/>
          <w:sz w:val="22"/>
          <w:vertAlign w:val="superscript"/>
        </w:rPr>
        <w:t>2</w:t>
      </w:r>
      <w:r w:rsidR="00AC71FE">
        <w:rPr>
          <w:rFonts w:asciiTheme="majorHAnsi" w:hAnsiTheme="majorHAnsi"/>
          <w:sz w:val="22"/>
          <w:vertAlign w:val="superscript"/>
        </w:rPr>
        <w:t xml:space="preserve"> </w:t>
      </w:r>
      <w:r w:rsidR="008A6B81" w:rsidRPr="002E46CE">
        <w:rPr>
          <w:rFonts w:asciiTheme="majorHAnsi" w:hAnsiTheme="majorHAnsi"/>
          <w:sz w:val="22"/>
        </w:rPr>
        <w:t>(1)</w:t>
      </w:r>
      <w:r w:rsidR="00AC71FE">
        <w:rPr>
          <w:rFonts w:asciiTheme="majorHAnsi" w:hAnsiTheme="majorHAnsi"/>
          <w:sz w:val="22"/>
        </w:rPr>
        <w:t xml:space="preserve"> </w:t>
      </w:r>
      <w:r w:rsidR="008A6B81" w:rsidRPr="002E46CE">
        <w:rPr>
          <w:rFonts w:asciiTheme="majorHAnsi" w:hAnsiTheme="majorHAnsi"/>
          <w:sz w:val="22"/>
        </w:rPr>
        <w:t xml:space="preserve">= 4.82, </w:t>
      </w:r>
      <w:r w:rsidR="008A6B81" w:rsidRPr="002E46CE">
        <w:rPr>
          <w:rFonts w:asciiTheme="majorHAnsi" w:hAnsiTheme="majorHAnsi"/>
          <w:i/>
          <w:sz w:val="22"/>
        </w:rPr>
        <w:t>p</w:t>
      </w:r>
      <w:r w:rsidR="008A6B81" w:rsidRPr="002E46CE">
        <w:rPr>
          <w:rFonts w:asciiTheme="majorHAnsi" w:hAnsiTheme="majorHAnsi"/>
          <w:sz w:val="22"/>
        </w:rPr>
        <w:t xml:space="preserve"> = .028)</w:t>
      </w:r>
      <w:r w:rsidR="00775FD6" w:rsidRPr="002E46CE">
        <w:rPr>
          <w:rFonts w:asciiTheme="majorHAnsi" w:hAnsiTheme="majorHAnsi"/>
          <w:sz w:val="22"/>
        </w:rPr>
        <w:t xml:space="preserve"> </w:t>
      </w:r>
      <w:r w:rsidR="005F2C18" w:rsidRPr="002E46CE">
        <w:rPr>
          <w:rFonts w:asciiTheme="majorHAnsi" w:hAnsiTheme="majorHAnsi"/>
          <w:sz w:val="22"/>
        </w:rPr>
        <w:t>components: in the 0-back condition</w:t>
      </w:r>
      <w:r w:rsidR="008A6B81" w:rsidRPr="002E46CE">
        <w:rPr>
          <w:rFonts w:asciiTheme="majorHAnsi" w:hAnsiTheme="majorHAnsi"/>
          <w:sz w:val="22"/>
        </w:rPr>
        <w:t>,</w:t>
      </w:r>
      <w:r w:rsidR="005F2C18" w:rsidRPr="002E46CE">
        <w:rPr>
          <w:rFonts w:asciiTheme="majorHAnsi" w:hAnsiTheme="majorHAnsi"/>
          <w:sz w:val="22"/>
        </w:rPr>
        <w:t xml:space="preserve"> compared to the 1-back, participants reported being more off task and thinking more about the past, thinking more about the future, thinking more in images than in words</w:t>
      </w:r>
      <w:r w:rsidR="008A6B81" w:rsidRPr="002E46CE">
        <w:rPr>
          <w:rFonts w:asciiTheme="majorHAnsi" w:hAnsiTheme="majorHAnsi"/>
          <w:sz w:val="22"/>
        </w:rPr>
        <w:t xml:space="preserve">, and </w:t>
      </w:r>
      <w:r w:rsidR="00AC71FE">
        <w:rPr>
          <w:rFonts w:asciiTheme="majorHAnsi" w:hAnsiTheme="majorHAnsi"/>
          <w:sz w:val="22"/>
        </w:rPr>
        <w:t xml:space="preserve">described </w:t>
      </w:r>
      <w:r w:rsidR="006A4AE3">
        <w:rPr>
          <w:rFonts w:asciiTheme="majorHAnsi" w:hAnsiTheme="majorHAnsi"/>
          <w:sz w:val="22"/>
        </w:rPr>
        <w:t xml:space="preserve">having </w:t>
      </w:r>
      <w:r w:rsidR="008A6B81" w:rsidRPr="002E46CE">
        <w:rPr>
          <w:rFonts w:asciiTheme="majorHAnsi" w:hAnsiTheme="majorHAnsi"/>
          <w:sz w:val="22"/>
        </w:rPr>
        <w:t>more intrusive thoughts</w:t>
      </w:r>
      <w:r w:rsidR="005F2C18" w:rsidRPr="002E46CE">
        <w:rPr>
          <w:rFonts w:asciiTheme="majorHAnsi" w:hAnsiTheme="majorHAnsi"/>
          <w:sz w:val="22"/>
        </w:rPr>
        <w:t>.</w:t>
      </w:r>
      <w:r w:rsidR="008A6B81" w:rsidRPr="002E46CE">
        <w:rPr>
          <w:rFonts w:asciiTheme="majorHAnsi" w:hAnsiTheme="majorHAnsi"/>
          <w:sz w:val="22"/>
        </w:rPr>
        <w:t xml:space="preserve"> Adding baseline pupils to the model only improved fit for the Past/Off task (χ</w:t>
      </w:r>
      <w:r w:rsidR="008A6B81" w:rsidRPr="002E46CE">
        <w:rPr>
          <w:rFonts w:asciiTheme="majorHAnsi" w:hAnsiTheme="majorHAnsi"/>
          <w:sz w:val="22"/>
          <w:vertAlign w:val="superscript"/>
        </w:rPr>
        <w:t>2</w:t>
      </w:r>
      <w:r w:rsidR="008A6B81" w:rsidRPr="002E46CE">
        <w:rPr>
          <w:rFonts w:asciiTheme="majorHAnsi" w:hAnsiTheme="majorHAnsi"/>
          <w:sz w:val="22"/>
        </w:rPr>
        <w:t>(1)</w:t>
      </w:r>
      <w:r w:rsidR="00744057">
        <w:rPr>
          <w:rFonts w:asciiTheme="majorHAnsi" w:hAnsiTheme="majorHAnsi"/>
          <w:sz w:val="22"/>
        </w:rPr>
        <w:t xml:space="preserve"> </w:t>
      </w:r>
      <w:r w:rsidR="008A6B81" w:rsidRPr="002E46CE">
        <w:rPr>
          <w:rFonts w:asciiTheme="majorHAnsi" w:hAnsiTheme="majorHAnsi"/>
          <w:sz w:val="22"/>
        </w:rPr>
        <w:t xml:space="preserve">= 8.17, </w:t>
      </w:r>
      <w:r w:rsidR="008A6B81" w:rsidRPr="002E46CE">
        <w:rPr>
          <w:rFonts w:asciiTheme="majorHAnsi" w:hAnsiTheme="majorHAnsi"/>
          <w:i/>
          <w:sz w:val="22"/>
        </w:rPr>
        <w:t>p</w:t>
      </w:r>
      <w:r w:rsidR="008A6B81" w:rsidRPr="002E46CE">
        <w:rPr>
          <w:rFonts w:asciiTheme="majorHAnsi" w:hAnsiTheme="majorHAnsi"/>
          <w:sz w:val="22"/>
        </w:rPr>
        <w:t xml:space="preserve"> = .004) and Intrusive component (χ</w:t>
      </w:r>
      <w:r w:rsidR="008A6B81" w:rsidRPr="002E46CE">
        <w:rPr>
          <w:rFonts w:asciiTheme="majorHAnsi" w:hAnsiTheme="majorHAnsi"/>
          <w:sz w:val="22"/>
          <w:vertAlign w:val="superscript"/>
        </w:rPr>
        <w:t>2</w:t>
      </w:r>
      <w:r w:rsidR="008A6B81" w:rsidRPr="002E46CE">
        <w:rPr>
          <w:rFonts w:asciiTheme="majorHAnsi" w:hAnsiTheme="majorHAnsi"/>
          <w:sz w:val="22"/>
        </w:rPr>
        <w:t>(1)</w:t>
      </w:r>
      <w:r w:rsidR="009C44F4">
        <w:rPr>
          <w:rFonts w:asciiTheme="majorHAnsi" w:hAnsiTheme="majorHAnsi"/>
          <w:sz w:val="22"/>
        </w:rPr>
        <w:t xml:space="preserve"> </w:t>
      </w:r>
      <w:r w:rsidR="008A6B81" w:rsidRPr="002E46CE">
        <w:rPr>
          <w:rFonts w:asciiTheme="majorHAnsi" w:hAnsiTheme="majorHAnsi"/>
          <w:sz w:val="22"/>
        </w:rPr>
        <w:t xml:space="preserve">= 15.94, </w:t>
      </w:r>
      <w:r w:rsidR="008A6B81" w:rsidRPr="002E46CE">
        <w:rPr>
          <w:rFonts w:asciiTheme="majorHAnsi" w:hAnsiTheme="majorHAnsi"/>
          <w:i/>
          <w:sz w:val="22"/>
        </w:rPr>
        <w:t>p</w:t>
      </w:r>
      <w:r w:rsidR="008A6B81" w:rsidRPr="002E46CE">
        <w:rPr>
          <w:rFonts w:asciiTheme="majorHAnsi" w:hAnsiTheme="majorHAnsi"/>
          <w:sz w:val="22"/>
        </w:rPr>
        <w:t xml:space="preserve"> &lt; .0001)</w:t>
      </w:r>
      <w:r w:rsidR="003061D3" w:rsidRPr="002E46CE">
        <w:rPr>
          <w:rFonts w:asciiTheme="majorHAnsi" w:hAnsiTheme="majorHAnsi"/>
          <w:sz w:val="22"/>
        </w:rPr>
        <w:t>. There w</w:t>
      </w:r>
      <w:r w:rsidR="00AC71FE">
        <w:rPr>
          <w:rFonts w:asciiTheme="majorHAnsi" w:hAnsiTheme="majorHAnsi"/>
          <w:sz w:val="22"/>
        </w:rPr>
        <w:t>ere no</w:t>
      </w:r>
      <w:r w:rsidR="003061D3" w:rsidRPr="002E46CE">
        <w:rPr>
          <w:rFonts w:asciiTheme="majorHAnsi" w:hAnsiTheme="majorHAnsi"/>
          <w:sz w:val="22"/>
        </w:rPr>
        <w:t xml:space="preserve"> interactions between task condition and baseline pupils for any of the PCA components.</w:t>
      </w:r>
      <w:r w:rsidR="003D3EF4">
        <w:rPr>
          <w:rFonts w:asciiTheme="majorHAnsi" w:hAnsiTheme="majorHAnsi"/>
          <w:sz w:val="22"/>
        </w:rPr>
        <w:t xml:space="preserve"> All results are shown in </w:t>
      </w:r>
      <w:r w:rsidR="003D3EF4" w:rsidRPr="007603CC">
        <w:rPr>
          <w:rFonts w:asciiTheme="majorHAnsi" w:hAnsiTheme="majorHAnsi"/>
          <w:sz w:val="22"/>
        </w:rPr>
        <w:t xml:space="preserve">Figure </w:t>
      </w:r>
      <w:r w:rsidR="00467898">
        <w:rPr>
          <w:rFonts w:asciiTheme="majorHAnsi" w:hAnsiTheme="majorHAnsi"/>
          <w:sz w:val="22"/>
        </w:rPr>
        <w:t>3</w:t>
      </w:r>
      <w:r w:rsidR="003D3EF4" w:rsidRPr="007603CC">
        <w:rPr>
          <w:rFonts w:asciiTheme="majorHAnsi" w:hAnsiTheme="majorHAnsi"/>
          <w:sz w:val="22"/>
        </w:rPr>
        <w:t>.</w:t>
      </w:r>
      <w:r w:rsidR="00706524" w:rsidRPr="007603CC">
        <w:rPr>
          <w:rFonts w:asciiTheme="majorHAnsi" w:hAnsiTheme="majorHAnsi"/>
          <w:sz w:val="22"/>
        </w:rPr>
        <w:t xml:space="preserve"> </w:t>
      </w:r>
      <w:r w:rsidR="00706524">
        <w:rPr>
          <w:rFonts w:asciiTheme="majorHAnsi" w:hAnsiTheme="majorHAnsi"/>
          <w:sz w:val="22"/>
        </w:rPr>
        <w:t>These results suggest that the same relationship between pupils and ongoing experience that was linked to off task thought, was associated with thoughts regarding the past and with an intrusive nature.</w:t>
      </w:r>
    </w:p>
    <w:p w14:paraId="2C9A885B" w14:textId="77777777" w:rsidR="00E5065D" w:rsidRPr="002E46CE" w:rsidRDefault="00E5065D" w:rsidP="0037493F">
      <w:pPr>
        <w:spacing w:line="360" w:lineRule="auto"/>
        <w:jc w:val="both"/>
        <w:rPr>
          <w:rFonts w:asciiTheme="majorHAnsi" w:hAnsiTheme="majorHAnsi"/>
          <w:sz w:val="22"/>
        </w:rPr>
      </w:pPr>
    </w:p>
    <w:p w14:paraId="769F0910" w14:textId="1FA2CDCC" w:rsidR="004C7D6F" w:rsidRPr="00663D2A" w:rsidRDefault="004C7D6F" w:rsidP="00663D2A">
      <w:pPr>
        <w:pStyle w:val="ListParagraph"/>
        <w:numPr>
          <w:ilvl w:val="0"/>
          <w:numId w:val="4"/>
        </w:numPr>
        <w:spacing w:line="360" w:lineRule="auto"/>
        <w:jc w:val="both"/>
        <w:rPr>
          <w:rFonts w:asciiTheme="majorHAnsi" w:hAnsiTheme="majorHAnsi"/>
          <w:b/>
          <w:sz w:val="22"/>
        </w:rPr>
      </w:pPr>
      <w:r w:rsidRPr="00663D2A">
        <w:rPr>
          <w:rFonts w:asciiTheme="majorHAnsi" w:hAnsiTheme="majorHAnsi"/>
          <w:b/>
          <w:sz w:val="22"/>
        </w:rPr>
        <w:t>Discussion</w:t>
      </w:r>
    </w:p>
    <w:p w14:paraId="07EF3CE8" w14:textId="0E31C7DE" w:rsidR="00D229B2" w:rsidRDefault="00233FD7" w:rsidP="0037493F">
      <w:pPr>
        <w:spacing w:line="360" w:lineRule="auto"/>
        <w:jc w:val="both"/>
        <w:rPr>
          <w:rFonts w:asciiTheme="majorHAnsi" w:hAnsiTheme="majorHAnsi"/>
          <w:noProof/>
          <w:sz w:val="22"/>
        </w:rPr>
      </w:pPr>
      <w:r w:rsidRPr="002E46CE">
        <w:rPr>
          <w:rFonts w:asciiTheme="majorHAnsi" w:hAnsiTheme="majorHAnsi"/>
          <w:sz w:val="22"/>
        </w:rPr>
        <w:lastRenderedPageBreak/>
        <w:t xml:space="preserve">In two </w:t>
      </w:r>
      <w:r w:rsidR="00EA3840">
        <w:rPr>
          <w:rFonts w:asciiTheme="majorHAnsi" w:hAnsiTheme="majorHAnsi"/>
          <w:sz w:val="22"/>
        </w:rPr>
        <w:t>experiments</w:t>
      </w:r>
      <w:r w:rsidR="00EA3840" w:rsidRPr="002E46CE">
        <w:rPr>
          <w:rFonts w:asciiTheme="majorHAnsi" w:hAnsiTheme="majorHAnsi"/>
          <w:sz w:val="22"/>
        </w:rPr>
        <w:t xml:space="preserve"> </w:t>
      </w:r>
      <w:r w:rsidRPr="002E46CE">
        <w:rPr>
          <w:rFonts w:asciiTheme="majorHAnsi" w:hAnsiTheme="majorHAnsi"/>
          <w:sz w:val="22"/>
        </w:rPr>
        <w:t xml:space="preserve">we find evidence of significantly larger pupils predicting poor </w:t>
      </w:r>
      <w:r w:rsidR="00EA3840">
        <w:rPr>
          <w:rFonts w:asciiTheme="majorHAnsi" w:hAnsiTheme="majorHAnsi"/>
          <w:sz w:val="22"/>
        </w:rPr>
        <w:t>response times</w:t>
      </w:r>
      <w:r w:rsidR="00EA3840" w:rsidRPr="002E46CE">
        <w:rPr>
          <w:rFonts w:asciiTheme="majorHAnsi" w:hAnsiTheme="majorHAnsi"/>
          <w:sz w:val="22"/>
        </w:rPr>
        <w:t xml:space="preserve"> </w:t>
      </w:r>
      <w:r w:rsidRPr="002E46CE">
        <w:rPr>
          <w:rFonts w:asciiTheme="majorHAnsi" w:hAnsiTheme="majorHAnsi"/>
          <w:sz w:val="22"/>
        </w:rPr>
        <w:t xml:space="preserve">in a </w:t>
      </w:r>
      <w:r w:rsidR="00371DF1">
        <w:rPr>
          <w:rFonts w:asciiTheme="majorHAnsi" w:hAnsiTheme="majorHAnsi"/>
          <w:sz w:val="22"/>
        </w:rPr>
        <w:t>simple</w:t>
      </w:r>
      <w:r w:rsidRPr="002E46CE">
        <w:rPr>
          <w:rFonts w:asciiTheme="majorHAnsi" w:hAnsiTheme="majorHAnsi"/>
          <w:sz w:val="22"/>
        </w:rPr>
        <w:t xml:space="preserve"> working memory task. In both datasets, </w:t>
      </w:r>
      <w:r w:rsidR="00D229B2">
        <w:rPr>
          <w:rFonts w:asciiTheme="majorHAnsi" w:hAnsiTheme="majorHAnsi"/>
          <w:sz w:val="22"/>
        </w:rPr>
        <w:t xml:space="preserve">longer </w:t>
      </w:r>
      <w:r w:rsidRPr="002E46CE">
        <w:rPr>
          <w:rFonts w:asciiTheme="majorHAnsi" w:hAnsiTheme="majorHAnsi"/>
          <w:sz w:val="22"/>
        </w:rPr>
        <w:t>reactio</w:t>
      </w:r>
      <w:r w:rsidR="00D229B2">
        <w:rPr>
          <w:rFonts w:asciiTheme="majorHAnsi" w:hAnsiTheme="majorHAnsi"/>
          <w:sz w:val="22"/>
        </w:rPr>
        <w:t xml:space="preserve">n times </w:t>
      </w:r>
      <w:r w:rsidRPr="002E46CE">
        <w:rPr>
          <w:rFonts w:asciiTheme="majorHAnsi" w:hAnsiTheme="majorHAnsi"/>
          <w:sz w:val="22"/>
        </w:rPr>
        <w:t>were preceded by larger</w:t>
      </w:r>
      <w:r w:rsidR="00EA3840">
        <w:rPr>
          <w:rFonts w:asciiTheme="majorHAnsi" w:hAnsiTheme="majorHAnsi"/>
          <w:sz w:val="22"/>
        </w:rPr>
        <w:t xml:space="preserve"> pupil diameter</w:t>
      </w:r>
      <w:r w:rsidRPr="002E46CE">
        <w:rPr>
          <w:rFonts w:asciiTheme="majorHAnsi" w:hAnsiTheme="majorHAnsi"/>
          <w:sz w:val="22"/>
        </w:rPr>
        <w:t>.</w:t>
      </w:r>
      <w:r w:rsidR="00D229B2">
        <w:rPr>
          <w:rFonts w:asciiTheme="majorHAnsi" w:hAnsiTheme="majorHAnsi"/>
          <w:sz w:val="22"/>
        </w:rPr>
        <w:t xml:space="preserve"> A</w:t>
      </w:r>
      <w:r w:rsidRPr="002E46CE">
        <w:rPr>
          <w:rFonts w:asciiTheme="majorHAnsi" w:hAnsiTheme="majorHAnsi"/>
          <w:sz w:val="22"/>
        </w:rPr>
        <w:t xml:space="preserve"> </w:t>
      </w:r>
      <w:r w:rsidR="007852ED" w:rsidRPr="002E46CE">
        <w:rPr>
          <w:rFonts w:asciiTheme="majorHAnsi" w:hAnsiTheme="majorHAnsi"/>
          <w:sz w:val="22"/>
        </w:rPr>
        <w:t xml:space="preserve">link between larger baseline pupils and </w:t>
      </w:r>
      <w:r w:rsidR="00D229B2">
        <w:rPr>
          <w:rFonts w:asciiTheme="majorHAnsi" w:hAnsiTheme="majorHAnsi"/>
          <w:sz w:val="22"/>
        </w:rPr>
        <w:t xml:space="preserve">slower responding </w:t>
      </w:r>
      <w:r w:rsidR="007852ED" w:rsidRPr="002E46CE">
        <w:rPr>
          <w:rFonts w:asciiTheme="majorHAnsi" w:hAnsiTheme="majorHAnsi"/>
          <w:sz w:val="22"/>
        </w:rPr>
        <w:t xml:space="preserve">has been observed before in different paradigms, such as </w:t>
      </w:r>
      <w:r w:rsidR="007B4BCB">
        <w:rPr>
          <w:rFonts w:asciiTheme="majorHAnsi" w:hAnsiTheme="majorHAnsi"/>
          <w:sz w:val="22"/>
        </w:rPr>
        <w:fldChar w:fldCharType="begin" w:fldLock="1"/>
      </w:r>
      <w:r w:rsidR="00AD7057">
        <w:rPr>
          <w:rFonts w:asciiTheme="majorHAnsi" w:hAnsiTheme="majorHAnsi"/>
          <w:sz w:val="22"/>
        </w:rPr>
        <w:instrText>ADDIN CSL_CITATION { "citationItems" : [ { "id" : "ITEM-1", "itemData" : { "DOI" : "10.3758/s13415-016-0417-4", "ISBN" : "1341501604", "ISSN" : "1530-7026", "PMID" : "27038165", "abstract" : "The current study examined the extent to which pupillary responses (both pretrial baseline and phasic responses) would accurately track lapses of attention as predicted by theories of locus coeruleus norepinephrine (LC-NE) functioning. Participants performed a sustained attention task while pupil responses were continuously recorded. Periodically during the task, participants were presented with thought probes to determine if they were on or off task. The results suggested the pupillary responses accurately distinguished on from off-task states. Importantly, pretrial baseline pupil responses distinguished different types of lapses of attention, with inattentive and mind-wandering states being associated with small pretrial baseline pupil diameters on average and distracted states being associated with larger pretrial baseline pupil diameters on average compared to focused states. These results support the notion that pupil diameter is sensitive to different types of lapses of attention which may be associated with different LC-NE modes.", "author" : [ { "dropping-particle" : "", "family" : "Unsworth", "given" : "Nash", "non-dropping-particle" : "", "parse-names" : false, "suffix" : "" }, { "dropping-particle" : "", "family" : "Robison", "given" : "Matthew K.", "non-dropping-particle" : "", "parse-names" : false, "suffix" : "" } ], "container-title" : "Cognitive, Affective, &amp; Behavioral Neuroscience", "id" : "ITEM-1", "issue" : "April", "issued" : { "date-parts" : [ [ "2016" ] ] }, "page" : "601-615", "title" : "Pupillary correlates of lapses of sustained attention", "type" : "article-journal" }, "uris" : [ "http://www.mendeley.com/documents/?uuid=a7e41366-2754-413b-9c09-30a4fcc72e4f" ] } ], "mendeley" : { "formattedCitation" : "(Unsworth &amp; Robison, 2016)", "manualFormatting" : "Unsworth &amp; Robison (2016", "plainTextFormattedCitation" : "(Unsworth &amp; Robison, 2016)", "previouslyFormattedCitation" : "(Unsworth &amp; Robison, 2016)" }, "properties" : { "noteIndex" : 0 }, "schema" : "https://github.com/citation-style-language/schema/raw/master/csl-citation.json" }</w:instrText>
      </w:r>
      <w:r w:rsidR="007B4BCB">
        <w:rPr>
          <w:rFonts w:asciiTheme="majorHAnsi" w:hAnsiTheme="majorHAnsi"/>
          <w:sz w:val="22"/>
        </w:rPr>
        <w:fldChar w:fldCharType="separate"/>
      </w:r>
      <w:r w:rsidR="00AD7057">
        <w:rPr>
          <w:rFonts w:asciiTheme="majorHAnsi" w:hAnsiTheme="majorHAnsi"/>
          <w:noProof/>
          <w:sz w:val="22"/>
        </w:rPr>
        <w:t>Unsworth &amp; Robison</w:t>
      </w:r>
      <w:r w:rsidR="007B4BCB" w:rsidRPr="007B4BCB">
        <w:rPr>
          <w:rFonts w:asciiTheme="majorHAnsi" w:hAnsiTheme="majorHAnsi"/>
          <w:noProof/>
          <w:sz w:val="22"/>
        </w:rPr>
        <w:t xml:space="preserve"> </w:t>
      </w:r>
      <w:r w:rsidR="00AD7057">
        <w:rPr>
          <w:rFonts w:asciiTheme="majorHAnsi" w:hAnsiTheme="majorHAnsi"/>
          <w:noProof/>
          <w:sz w:val="22"/>
        </w:rPr>
        <w:t>(</w:t>
      </w:r>
      <w:r w:rsidR="007B4BCB" w:rsidRPr="007B4BCB">
        <w:rPr>
          <w:rFonts w:asciiTheme="majorHAnsi" w:hAnsiTheme="majorHAnsi"/>
          <w:noProof/>
          <w:sz w:val="22"/>
        </w:rPr>
        <w:t>2016</w:t>
      </w:r>
      <w:r w:rsidR="007B4BCB">
        <w:rPr>
          <w:rFonts w:asciiTheme="majorHAnsi" w:hAnsiTheme="majorHAnsi"/>
          <w:sz w:val="22"/>
        </w:rPr>
        <w:fldChar w:fldCharType="end"/>
      </w:r>
      <w:r w:rsidR="00AD7057">
        <w:rPr>
          <w:rFonts w:asciiTheme="majorHAnsi" w:hAnsiTheme="majorHAnsi"/>
          <w:sz w:val="22"/>
        </w:rPr>
        <w:t>)</w:t>
      </w:r>
      <w:r w:rsidR="007B4BCB">
        <w:rPr>
          <w:rFonts w:asciiTheme="majorHAnsi" w:hAnsiTheme="majorHAnsi"/>
          <w:sz w:val="22"/>
        </w:rPr>
        <w:t xml:space="preserve"> </w:t>
      </w:r>
      <w:r w:rsidR="007852ED" w:rsidRPr="002E46CE">
        <w:rPr>
          <w:rFonts w:asciiTheme="majorHAnsi" w:hAnsiTheme="majorHAnsi"/>
          <w:sz w:val="22"/>
        </w:rPr>
        <w:t>u</w:t>
      </w:r>
      <w:r w:rsidR="001E511E">
        <w:rPr>
          <w:rFonts w:asciiTheme="majorHAnsi" w:hAnsiTheme="majorHAnsi"/>
          <w:sz w:val="22"/>
        </w:rPr>
        <w:t>sing a sustained attention task;</w:t>
      </w:r>
      <w:r w:rsidR="0039725F" w:rsidRPr="002E46CE">
        <w:rPr>
          <w:rFonts w:asciiTheme="majorHAnsi" w:hAnsiTheme="majorHAnsi"/>
          <w:sz w:val="22"/>
        </w:rPr>
        <w:t xml:space="preserve"> </w:t>
      </w:r>
      <w:r w:rsidR="007B4BCB">
        <w:rPr>
          <w:rFonts w:asciiTheme="majorHAnsi" w:hAnsiTheme="majorHAnsi"/>
          <w:sz w:val="22"/>
        </w:rPr>
        <w:fldChar w:fldCharType="begin" w:fldLock="1"/>
      </w:r>
      <w:r w:rsidR="009203AA">
        <w:rPr>
          <w:rFonts w:asciiTheme="majorHAnsi" w:hAnsiTheme="majorHAnsi"/>
          <w:sz w:val="22"/>
        </w:rPr>
        <w:instrText>ADDIN CSL_CITATION { "citationItems" : [ { "id" : "ITEM-1", "itemData" : { "DOI" : "10.3758/CABN.10.2.252", "ISBN" : "3171527383", "ISSN" : "1531-135X", "PMID" : "20498349", "abstract" : "An important dimension of cognitive control is the adaptive regulation of the balance between exploitation (pursuing known sources of reward) and exploration (seeking new ones) in response to changes in task utility. Recent studies have suggested that the locus coeruleus-norepinephrine system may play an important role in this function and that pupil diameter can be used to index locus coeruleus activity. On the basis of this, we reasoned that pupil diameter may correlate closely with control state and associated changes in behavior. Specifically, we predicted that increases in baseline pupil diameter would be associated with decreases in task utility and disengagement from the task (exploration), whereas reduced baseline diameter (but increases in task-evoked dilations) would be associated with task engagement (exploitation). Findings in three experiments were consistent with these predictions, suggesting that pupillometry may be useful as an index of both control state and, indirectly, locus coeruleus function.", "author" : [ { "dropping-particle" : "", "family" : "Gilzenrat", "given" : "Mark S", "non-dropping-particle" : "", "parse-names" : false, "suffix" : "" }, { "dropping-particle" : "", "family" : "Nieuwenhuis", "given" : "Sander", "non-dropping-particle" : "", "parse-names" : false, "suffix" : "" }, { "dropping-particle" : "", "family" : "Jepma", "given" : "Marieke", "non-dropping-particle" : "", "parse-names" : false, "suffix" : "" }, { "dropping-particle" : "", "family" : "Cohen", "given" : "Jonathan D", "non-dropping-particle" : "", "parse-names" : false, "suffix" : "" } ], "container-title" : "Cognitive, Affective &amp; Behavioral Neuroscience", "id" : "ITEM-1", "issue" : "2", "issued" : { "date-parts" : [ [ "2010" ] ] }, "page" : "252-69", "title" : "Pupil diameter tracks changes in control state predicted by the adaptive gain theory of locus coeruleus function.", "type" : "article-journal", "volume" : "10" }, "uris" : [ "http://www.mendeley.com/documents/?uuid=237201cb-88b6-4fd2-92b7-9251486e48f4" ] } ], "mendeley" : { "formattedCitation" : "(Gilzenrat et al., 2010)", "manualFormatting" : "Gilzenrat et al. (2010", "plainTextFormattedCitation" : "(Gilzenrat et al., 2010)", "previouslyFormattedCitation" : "(Gilzenrat et al., 2010)" }, "properties" : { "noteIndex" : 0 }, "schema" : "https://github.com/citation-style-language/schema/raw/master/csl-citation.json" }</w:instrText>
      </w:r>
      <w:r w:rsidR="007B4BCB">
        <w:rPr>
          <w:rFonts w:asciiTheme="majorHAnsi" w:hAnsiTheme="majorHAnsi"/>
          <w:sz w:val="22"/>
        </w:rPr>
        <w:fldChar w:fldCharType="separate"/>
      </w:r>
      <w:r w:rsidR="007B4BCB" w:rsidRPr="007B4BCB">
        <w:rPr>
          <w:rFonts w:asciiTheme="majorHAnsi" w:hAnsiTheme="majorHAnsi"/>
          <w:noProof/>
          <w:sz w:val="22"/>
        </w:rPr>
        <w:t xml:space="preserve">Gilzenrat et al. </w:t>
      </w:r>
      <w:r w:rsidR="009203AA">
        <w:rPr>
          <w:rFonts w:asciiTheme="majorHAnsi" w:hAnsiTheme="majorHAnsi"/>
          <w:noProof/>
          <w:sz w:val="22"/>
        </w:rPr>
        <w:t>(</w:t>
      </w:r>
      <w:r w:rsidR="007B4BCB" w:rsidRPr="007B4BCB">
        <w:rPr>
          <w:rFonts w:asciiTheme="majorHAnsi" w:hAnsiTheme="majorHAnsi"/>
          <w:noProof/>
          <w:sz w:val="22"/>
        </w:rPr>
        <w:t>2010</w:t>
      </w:r>
      <w:r w:rsidR="007B4BCB">
        <w:rPr>
          <w:rFonts w:asciiTheme="majorHAnsi" w:hAnsiTheme="majorHAnsi"/>
          <w:sz w:val="22"/>
        </w:rPr>
        <w:fldChar w:fldCharType="end"/>
      </w:r>
      <w:r w:rsidR="009203AA">
        <w:rPr>
          <w:rFonts w:asciiTheme="majorHAnsi" w:hAnsiTheme="majorHAnsi"/>
          <w:sz w:val="22"/>
        </w:rPr>
        <w:t>)</w:t>
      </w:r>
      <w:r w:rsidR="0039725F" w:rsidRPr="002E46CE">
        <w:rPr>
          <w:rFonts w:asciiTheme="majorHAnsi" w:hAnsiTheme="majorHAnsi"/>
          <w:color w:val="FF0000"/>
          <w:sz w:val="22"/>
        </w:rPr>
        <w:t xml:space="preserve"> </w:t>
      </w:r>
      <w:r w:rsidR="0039725F" w:rsidRPr="002E46CE">
        <w:rPr>
          <w:rFonts w:asciiTheme="majorHAnsi" w:hAnsiTheme="majorHAnsi"/>
          <w:sz w:val="22"/>
        </w:rPr>
        <w:t>in an o</w:t>
      </w:r>
      <w:r w:rsidR="001E511E">
        <w:rPr>
          <w:rFonts w:asciiTheme="majorHAnsi" w:hAnsiTheme="majorHAnsi"/>
          <w:sz w:val="22"/>
        </w:rPr>
        <w:t>ddball task;</w:t>
      </w:r>
      <w:r w:rsidR="00467ABE">
        <w:rPr>
          <w:rFonts w:asciiTheme="majorHAnsi" w:hAnsiTheme="majorHAnsi"/>
          <w:sz w:val="22"/>
        </w:rPr>
        <w:t xml:space="preserve"> </w:t>
      </w:r>
      <w:r w:rsidR="00467ABE">
        <w:rPr>
          <w:rFonts w:asciiTheme="majorHAnsi" w:hAnsiTheme="majorHAnsi"/>
          <w:sz w:val="22"/>
        </w:rPr>
        <w:fldChar w:fldCharType="begin" w:fldLock="1"/>
      </w:r>
      <w:r w:rsidR="001E511E">
        <w:rPr>
          <w:rFonts w:asciiTheme="majorHAnsi" w:hAnsiTheme="majorHAnsi"/>
          <w:sz w:val="22"/>
        </w:rPr>
        <w:instrText>ADDIN CSL_CITATION { "citationItems" : [ { "id" : "ITEM-1", "itemData" : { "author" : [ { "dropping-particle" : "", "family" : "Bradshaw", "given" : "John L.", "non-dropping-particle" : "", "parse-names" : false, "suffix" : "" } ], "container-title" : "Psychon. Sci.", "id" : "ITEM-1", "issue" : "2", "issued" : { "date-parts" : [ [ "1968" ] ] }, "page" : "69-70", "title" : "Pupillary changes and reaction time with varied stimulus uncertainty", "type" : "article-journal", "volume" : "13" }, "uris" : [ "http://www.mendeley.com/documents/?uuid=93d58d9d-11e5-4f41-b21c-a6d40e3d657c" ] } ], "mendeley" : { "formattedCitation" : "(Bradshaw, 1968)", "manualFormatting" : " Bradshaw (1968)", "plainTextFormattedCitation" : "(Bradshaw, 1968)", "previouslyFormattedCitation" : "(Bradshaw, 1968)" }, "properties" : { "noteIndex" : 0 }, "schema" : "https://github.com/citation-style-language/schema/raw/master/csl-citation.json" }</w:instrText>
      </w:r>
      <w:r w:rsidR="00467ABE">
        <w:rPr>
          <w:rFonts w:asciiTheme="majorHAnsi" w:hAnsiTheme="majorHAnsi"/>
          <w:sz w:val="22"/>
        </w:rPr>
        <w:fldChar w:fldCharType="separate"/>
      </w:r>
      <w:r w:rsidR="00467ABE">
        <w:rPr>
          <w:rFonts w:asciiTheme="majorHAnsi" w:hAnsiTheme="majorHAnsi"/>
          <w:noProof/>
          <w:sz w:val="22"/>
        </w:rPr>
        <w:t xml:space="preserve"> Bradshaw (</w:t>
      </w:r>
      <w:r w:rsidR="00467ABE" w:rsidRPr="00467ABE">
        <w:rPr>
          <w:rFonts w:asciiTheme="majorHAnsi" w:hAnsiTheme="majorHAnsi"/>
          <w:noProof/>
          <w:sz w:val="22"/>
        </w:rPr>
        <w:t>1968)</w:t>
      </w:r>
      <w:r w:rsidR="00467ABE">
        <w:rPr>
          <w:rFonts w:asciiTheme="majorHAnsi" w:hAnsiTheme="majorHAnsi"/>
          <w:sz w:val="22"/>
        </w:rPr>
        <w:fldChar w:fldCharType="end"/>
      </w:r>
      <w:r w:rsidR="00C304C3" w:rsidRPr="002E46CE">
        <w:rPr>
          <w:rFonts w:asciiTheme="majorHAnsi" w:hAnsiTheme="majorHAnsi"/>
          <w:sz w:val="22"/>
        </w:rPr>
        <w:t xml:space="preserve"> </w:t>
      </w:r>
      <w:r w:rsidR="001D3FA4">
        <w:rPr>
          <w:rFonts w:asciiTheme="majorHAnsi" w:hAnsiTheme="majorHAnsi"/>
          <w:sz w:val="22"/>
        </w:rPr>
        <w:t>in a reaction-time task;</w:t>
      </w:r>
      <w:r w:rsidR="00C304C3" w:rsidRPr="002E46CE">
        <w:rPr>
          <w:rFonts w:asciiTheme="majorHAnsi" w:hAnsiTheme="majorHAnsi"/>
          <w:sz w:val="22"/>
        </w:rPr>
        <w:t xml:space="preserve"> and</w:t>
      </w:r>
      <w:r w:rsidR="001D3FA4">
        <w:rPr>
          <w:rFonts w:asciiTheme="majorHAnsi" w:hAnsiTheme="majorHAnsi"/>
          <w:sz w:val="22"/>
        </w:rPr>
        <w:t xml:space="preserve"> </w:t>
      </w:r>
      <w:r w:rsidR="001D3FA4">
        <w:rPr>
          <w:rFonts w:asciiTheme="majorHAnsi" w:hAnsiTheme="majorHAnsi"/>
          <w:sz w:val="22"/>
        </w:rPr>
        <w:fldChar w:fldCharType="begin" w:fldLock="1"/>
      </w:r>
      <w:r w:rsidR="001D3FA4">
        <w:rPr>
          <w:rFonts w:asciiTheme="majorHAnsi" w:hAnsiTheme="majorHAnsi"/>
          <w:sz w:val="22"/>
        </w:rPr>
        <w:instrText>ADDIN CSL_CITATION { "citationItems" : [ { "id" : "ITEM-1", "itemData" : { "DOI" : "10.1371/journal.pone.0018298", "ISBN" : "1932-6203 (Electronic) 1932-6203 (Linking)", "ISSN" : "19326203", "PMID" : "21464969", "abstract" : "Accumulating evidence suggests that the brain can efficiently process both external and internal information. The processing of internal information is a distinct \"offline\" cognitive mode that requires not only spontaneously generated mental activity; it has also been hypothesized to require a decoupling of attention from perception in order to separate competing streams of internal and external information. This process of decoupling is potentially adaptive because it could prevent unimportant external events from disrupting an internal train of thought. Here, we use measurements of pupil diameter (PD) to provide concrete evidence for the role of decoupling during spontaneous cognitive activity. First, during periods conducive to offline thought but not during periods of task focus, PD exhibited spontaneous activity decoupled from task events. Second, periods requiring external task focus were characterized by large task evoked changes in PD; in contrast, encoding failures were preceded by episodes of high spontaneous baseline PD activity. Finally, high spontaneous PD activity also occurred prior to only the slowest 20% of correct responses, suggesting high baseline PD indexes a distinct mode of cognitive functioning. Together, these data are consistent with the decoupling hypothesis, which suggests that the capacity for spontaneous cognitive activity depends upon minimizing disruptions from the external world.", "author" : [ { "dropping-particle" : "", "family" : "Smallwood", "given" : "Jonathan", "non-dropping-particle" : "", "parse-names" : false, "suffix" : "" }, { "dropping-particle" : "", "family" : "Brown", "given" : "Kevin S.", "non-dropping-particle" : "", "parse-names" : false, "suffix" : "" }, { "dropping-particle" : "", "family" : "Tipper", "given" : "Christine", "non-dropping-particle" : "", "parse-names" : false, "suffix" : "" }, { "dropping-particle" : "", "family" : "Giesbrecht", "given" : "Barry", "non-dropping-particle" : "", "parse-names" : false, "suffix" : "" }, { "dropping-particle" : "", "family" : "Franklin", "given" : "Michael S.", "non-dropping-particle" : "", "parse-names" : false, "suffix" : "" }, { "dropping-particle" : "", "family" : "Mrazek", "given" : "Michael D.", "non-dropping-particle" : "", "parse-names" : false, "suffix" : "" }, { "dropping-particle" : "", "family" : "Carlson", "given" : "Jean M.", "non-dropping-particle" : "", "parse-names" : false, "suffix" : "" }, { "dropping-particle" : "", "family" : "Schooler", "given" : "Jonathan W.", "non-dropping-particle" : "", "parse-names" : false, "suffix" : "" } ], "container-title" : "PLoS ONE", "id" : "ITEM-1", "issue" : "3", "issued" : { "date-parts" : [ [ "2011" ] ] }, "title" : "Pupillometric evidence for the decoupling of attention from perceptual input during offline thought", "type" : "article-journal", "volume" : "6" }, "uris" : [ "http://www.mendeley.com/documents/?uuid=6086abdf-0fb0-4ae7-883b-6fe17bc7c961" ] } ], "mendeley" : { "formattedCitation" : "(Smallwood et al., 2011)", "manualFormatting" : "Smallwood et al. (2011)", "plainTextFormattedCitation" : "(Smallwood et al., 2011)", "previouslyFormattedCitation" : "(Smallwood et al., 2011)" }, "properties" : { "noteIndex" : 0 }, "schema" : "https://github.com/citation-style-language/schema/raw/master/csl-citation.json" }</w:instrText>
      </w:r>
      <w:r w:rsidR="001D3FA4">
        <w:rPr>
          <w:rFonts w:asciiTheme="majorHAnsi" w:hAnsiTheme="majorHAnsi"/>
          <w:sz w:val="22"/>
        </w:rPr>
        <w:fldChar w:fldCharType="separate"/>
      </w:r>
      <w:r w:rsidR="001D3FA4" w:rsidRPr="001D3FA4">
        <w:rPr>
          <w:rFonts w:asciiTheme="majorHAnsi" w:hAnsiTheme="majorHAnsi"/>
          <w:noProof/>
          <w:sz w:val="22"/>
        </w:rPr>
        <w:t xml:space="preserve">Smallwood et al. </w:t>
      </w:r>
      <w:r w:rsidR="001D3FA4">
        <w:rPr>
          <w:rFonts w:asciiTheme="majorHAnsi" w:hAnsiTheme="majorHAnsi"/>
          <w:noProof/>
          <w:sz w:val="22"/>
        </w:rPr>
        <w:t>(</w:t>
      </w:r>
      <w:r w:rsidR="001D3FA4" w:rsidRPr="001D3FA4">
        <w:rPr>
          <w:rFonts w:asciiTheme="majorHAnsi" w:hAnsiTheme="majorHAnsi"/>
          <w:noProof/>
          <w:sz w:val="22"/>
        </w:rPr>
        <w:t>2011)</w:t>
      </w:r>
      <w:r w:rsidR="001D3FA4">
        <w:rPr>
          <w:rFonts w:asciiTheme="majorHAnsi" w:hAnsiTheme="majorHAnsi"/>
          <w:sz w:val="22"/>
        </w:rPr>
        <w:fldChar w:fldCharType="end"/>
      </w:r>
      <w:r w:rsidR="007852ED" w:rsidRPr="002E46CE">
        <w:rPr>
          <w:rFonts w:asciiTheme="majorHAnsi" w:hAnsiTheme="majorHAnsi"/>
          <w:sz w:val="22"/>
        </w:rPr>
        <w:t xml:space="preserve"> </w:t>
      </w:r>
      <w:r w:rsidR="00322A48" w:rsidRPr="002E46CE">
        <w:rPr>
          <w:rFonts w:asciiTheme="majorHAnsi" w:hAnsiTheme="majorHAnsi"/>
          <w:sz w:val="22"/>
        </w:rPr>
        <w:t xml:space="preserve">in a </w:t>
      </w:r>
      <w:r w:rsidR="00FF61CC" w:rsidRPr="002E46CE">
        <w:rPr>
          <w:rFonts w:asciiTheme="majorHAnsi" w:hAnsiTheme="majorHAnsi"/>
          <w:sz w:val="22"/>
        </w:rPr>
        <w:t>1-back task</w:t>
      </w:r>
      <w:r w:rsidR="00C304C3" w:rsidRPr="002E46CE">
        <w:rPr>
          <w:rFonts w:asciiTheme="majorHAnsi" w:hAnsiTheme="majorHAnsi"/>
          <w:sz w:val="22"/>
        </w:rPr>
        <w:t xml:space="preserve"> similar to ours</w:t>
      </w:r>
      <w:r w:rsidR="00D229B2">
        <w:rPr>
          <w:rFonts w:asciiTheme="majorHAnsi" w:hAnsiTheme="majorHAnsi"/>
          <w:sz w:val="22"/>
        </w:rPr>
        <w:t>.</w:t>
      </w:r>
      <w:r w:rsidR="00E00167">
        <w:rPr>
          <w:rFonts w:asciiTheme="majorHAnsi" w:hAnsiTheme="majorHAnsi"/>
          <w:sz w:val="22"/>
        </w:rPr>
        <w:t xml:space="preserve"> </w:t>
      </w:r>
      <w:r w:rsidR="00D229B2">
        <w:rPr>
          <w:rFonts w:asciiTheme="majorHAnsi" w:hAnsiTheme="majorHAnsi"/>
          <w:sz w:val="22"/>
        </w:rPr>
        <w:t xml:space="preserve">Our data, therefore, adds to a growing body of evidence that unusually large pupils are a signature that external </w:t>
      </w:r>
      <w:r w:rsidR="00706524">
        <w:rPr>
          <w:rFonts w:asciiTheme="majorHAnsi" w:hAnsiTheme="majorHAnsi"/>
          <w:sz w:val="22"/>
        </w:rPr>
        <w:t>information</w:t>
      </w:r>
      <w:r w:rsidR="00D229B2">
        <w:rPr>
          <w:rFonts w:asciiTheme="majorHAnsi" w:hAnsiTheme="majorHAnsi"/>
          <w:sz w:val="22"/>
        </w:rPr>
        <w:t xml:space="preserve"> </w:t>
      </w:r>
      <w:r w:rsidR="00DA0574">
        <w:rPr>
          <w:rFonts w:asciiTheme="majorHAnsi" w:hAnsiTheme="majorHAnsi"/>
          <w:sz w:val="22"/>
        </w:rPr>
        <w:t>is not</w:t>
      </w:r>
      <w:r w:rsidR="00D229B2">
        <w:rPr>
          <w:rFonts w:asciiTheme="majorHAnsi" w:hAnsiTheme="majorHAnsi"/>
          <w:sz w:val="22"/>
        </w:rPr>
        <w:t xml:space="preserve"> being processed correctly.</w:t>
      </w:r>
    </w:p>
    <w:p w14:paraId="260611B6" w14:textId="77777777" w:rsidR="00D229B2" w:rsidRDefault="00D229B2" w:rsidP="0037493F">
      <w:pPr>
        <w:spacing w:line="360" w:lineRule="auto"/>
        <w:jc w:val="both"/>
        <w:rPr>
          <w:rFonts w:asciiTheme="majorHAnsi" w:hAnsiTheme="majorHAnsi"/>
          <w:sz w:val="22"/>
        </w:rPr>
      </w:pPr>
    </w:p>
    <w:p w14:paraId="1776E0AC" w14:textId="7EACD793" w:rsidR="00E00167" w:rsidRDefault="00D229B2" w:rsidP="0037493F">
      <w:pPr>
        <w:spacing w:line="360" w:lineRule="auto"/>
        <w:jc w:val="both"/>
        <w:rPr>
          <w:rFonts w:asciiTheme="majorHAnsi" w:hAnsiTheme="majorHAnsi"/>
          <w:sz w:val="22"/>
        </w:rPr>
      </w:pPr>
      <w:r>
        <w:rPr>
          <w:rFonts w:asciiTheme="majorHAnsi" w:hAnsiTheme="majorHAnsi"/>
          <w:sz w:val="22"/>
        </w:rPr>
        <w:t>We also foun</w:t>
      </w:r>
      <w:r w:rsidR="004B715C" w:rsidRPr="002E46CE">
        <w:rPr>
          <w:rFonts w:asciiTheme="majorHAnsi" w:hAnsiTheme="majorHAnsi"/>
          <w:sz w:val="22"/>
        </w:rPr>
        <w:t xml:space="preserve">d evidence of a link between baseline pupil size and </w:t>
      </w:r>
      <w:r w:rsidR="00AC71FE">
        <w:rPr>
          <w:rFonts w:asciiTheme="majorHAnsi" w:hAnsiTheme="majorHAnsi"/>
          <w:sz w:val="22"/>
        </w:rPr>
        <w:t xml:space="preserve">ongoing experiential </w:t>
      </w:r>
      <w:r w:rsidR="004B715C" w:rsidRPr="002E46CE">
        <w:rPr>
          <w:rFonts w:asciiTheme="majorHAnsi" w:hAnsiTheme="majorHAnsi"/>
          <w:sz w:val="22"/>
        </w:rPr>
        <w:t>states</w:t>
      </w:r>
      <w:r w:rsidR="00971264" w:rsidRPr="002E46CE">
        <w:rPr>
          <w:rFonts w:asciiTheme="majorHAnsi" w:hAnsiTheme="majorHAnsi"/>
          <w:sz w:val="22"/>
        </w:rPr>
        <w:t xml:space="preserve">. In </w:t>
      </w:r>
      <w:r w:rsidR="006674BF" w:rsidRPr="002E46CE">
        <w:rPr>
          <w:rFonts w:asciiTheme="majorHAnsi" w:hAnsiTheme="majorHAnsi"/>
          <w:sz w:val="22"/>
        </w:rPr>
        <w:t>our</w:t>
      </w:r>
      <w:r w:rsidR="00971264" w:rsidRPr="002E46CE">
        <w:rPr>
          <w:rFonts w:asciiTheme="majorHAnsi" w:hAnsiTheme="majorHAnsi"/>
          <w:sz w:val="22"/>
        </w:rPr>
        <w:t xml:space="preserve"> </w:t>
      </w:r>
      <w:r w:rsidR="00AC71FE">
        <w:rPr>
          <w:rFonts w:asciiTheme="majorHAnsi" w:hAnsiTheme="majorHAnsi"/>
          <w:sz w:val="22"/>
        </w:rPr>
        <w:t>data</w:t>
      </w:r>
      <w:r w:rsidR="00971264" w:rsidRPr="002E46CE">
        <w:rPr>
          <w:rFonts w:asciiTheme="majorHAnsi" w:hAnsiTheme="majorHAnsi"/>
          <w:sz w:val="22"/>
        </w:rPr>
        <w:t xml:space="preserve">, </w:t>
      </w:r>
      <w:r w:rsidR="00AC71FE">
        <w:rPr>
          <w:rFonts w:asciiTheme="majorHAnsi" w:hAnsiTheme="majorHAnsi"/>
          <w:sz w:val="22"/>
        </w:rPr>
        <w:t xml:space="preserve">off task states were associated with significantly smaller pupil diameter than was observed preceding </w:t>
      </w:r>
      <w:r w:rsidR="00824FD0" w:rsidRPr="002E46CE">
        <w:rPr>
          <w:rFonts w:asciiTheme="majorHAnsi" w:hAnsiTheme="majorHAnsi"/>
          <w:sz w:val="22"/>
        </w:rPr>
        <w:t>on-task report</w:t>
      </w:r>
      <w:r w:rsidR="00AC71FE">
        <w:rPr>
          <w:rFonts w:asciiTheme="majorHAnsi" w:hAnsiTheme="majorHAnsi"/>
          <w:sz w:val="22"/>
        </w:rPr>
        <w:t>s replicating prior studies</w:t>
      </w:r>
      <w:r w:rsidR="00556630">
        <w:rPr>
          <w:rFonts w:asciiTheme="majorHAnsi" w:hAnsiTheme="majorHAnsi"/>
          <w:sz w:val="22"/>
        </w:rPr>
        <w:t xml:space="preserve"> </w:t>
      </w:r>
      <w:r w:rsidR="00556630">
        <w:rPr>
          <w:rFonts w:asciiTheme="majorHAnsi" w:hAnsiTheme="majorHAnsi"/>
          <w:sz w:val="22"/>
        </w:rPr>
        <w:fldChar w:fldCharType="begin" w:fldLock="1"/>
      </w:r>
      <w:r w:rsidR="00C62AEC">
        <w:rPr>
          <w:rFonts w:asciiTheme="majorHAnsi" w:hAnsiTheme="majorHAnsi"/>
          <w:sz w:val="22"/>
        </w:rPr>
        <w:instrText>ADDIN CSL_CITATION { "citationItems" : [ { "id" : "ITEM-1", "itemData" : { "DOI" : "10.3758/s13415-016-0417-4", "ISBN" : "1341501604", "ISSN" : "1530-7026", "PMID" : "27038165", "abstract" : "The current study examined the extent to which pupillary responses (both pretrial baseline and phasic responses) would accurately track lapses of attention as predicted by theories of locus coeruleus norepinephrine (LC-NE) functioning. Participants performed a sustained attention task while pupil responses were continuously recorded. Periodically during the task, participants were presented with thought probes to determine if they were on or off task. The results suggested the pupillary responses accurately distinguished on from off-task states. Importantly, pretrial baseline pupil responses distinguished different types of lapses of attention, with inattentive and mind-wandering states being associated with small pretrial baseline pupil diameters on average and distracted states being associated with larger pretrial baseline pupil diameters on average compared to focused states. These results support the notion that pupil diameter is sensitive to different types of lapses of attention which may be associated with different LC-NE modes.", "author" : [ { "dropping-particle" : "", "family" : "Unsworth", "given" : "Nash", "non-dropping-particle" : "", "parse-names" : false, "suffix" : "" }, { "dropping-particle" : "", "family" : "Robison", "given" : "Matthew K.", "non-dropping-particle" : "", "parse-names" : false, "suffix" : "" } ], "container-title" : "Cognitive, Affective, &amp; Behavioral Neuroscience", "id" : "ITEM-1", "issue" : "April", "issued" : { "date-parts" : [ [ "2016" ] ] }, "page" : "601-615", "title" : "Pupillary correlates of lapses of sustained attention", "type" : "article-journal" }, "uris" : [ "http://www.mendeley.com/documents/?uuid=a7e41366-2754-413b-9c09-30a4fcc72e4f" ] }, { "id" : "ITEM-2", "itemData" : { "DOI" : "10.3389/fpsyg.2014.00031", "ISSN" : "16641078", "PMID" : "24575056", "abstract" : "A significant body of literature supports the contention that pupil size varies depending on cognitive load, affective state, and level of drowsiness. Here we assessed whether oculometric measures such as gaze position, blink frequency and pupil size were correlated with the occurrence and time course of self-reported mind-wandering episodes. We recorded the pupil size of two subjects engaged in a monotonous breath counting task while keeping their eyes on a fixation cross. This task is conducive to producing mind-wandering episodes. Each subject performed ten 20-min sessions, for total duration of about 4 h. Subjects were instructed to report spontaneous mind-wandering episodes by pressing a button when they lost count of their breath. After each button press, subjects filled in a short questionnaire describing the characteristics of their mind-wandering episode. We observed larger pupil size during the breath-focusing period compared to the mind-wandering period (p &lt; 0.01 for both subjects). Our findings contradict previous research showing a higher baseline pupil size during mind wandering episodes in visual tasks. We discuss possible explanations for this discrepancy. We also analyzed nine other oculometric measures including blink rate, blink duration and gaze position. We built a support vector machine (SVM) classifier and showed that mean pupil size was the most reliable predictor of mind wandering in both subjects. The classification accuracy of mind wandering data segments vs. breath-focusing data segments was 81% for the first subject and 77% for the second subject. Additionally, we analyzed oculometric measures in light of the phenomenological data collected in the questionnaires. We showed that how well subjects remembered their thoughts while mind wandering was positively correlated with pupil size (subject 1, p &lt; 0.001; subject 2, p &lt; 0.05). Feelings of well being were also positively correlated with pupil size (subject 1, p &lt; 0.001; subject 2, p &lt; 0.001). Our results suggest that oculometric data could be used as a neurocognitive marker of mind-wandering episodes.", "author" : [ { "dropping-particle" : "", "family" : "Grandchamp", "given" : "Romain", "non-dropping-particle" : "", "parse-names" : false, "suffix" : "" }, { "dropping-particle" : "", "family" : "Braboszcz", "given" : "Claire", "non-dropping-particle" : "", "parse-names" : false, "suffix" : "" }, { "dropping-particle" : "", "family" : "Delorme", "given" : "Arnaud", "non-dropping-particle" : "", "parse-names" : false, "suffix" : "" } ], "container-title" : "Frontiers in Psychology", "id" : "ITEM-2", "issue" : "FEB", "issued" : { "date-parts" : [ [ "2014" ] ] }, "title" : "Oculometric variations during mind wandering", "type" : "article-journal", "volume" : "5" }, "uris" : [ "http://www.mendeley.com/documents/?uuid=045cae99-2e8f-4034-bab8-b839b78d5100" ] }, { "id" : "ITEM-3", "itemData" : { "DOI" : "http://dx.doi.org/10.1523/JNEUROSCI.2062-14.2014", "ISBN" : "0270-6474", "ISSN" : "0270-6474", "PMID" : "25471568", "abstract" : "Mind wandering is an ubiquitous phenomenon in everyday life. In the cognitive neurosciences, mind wandering has been associated with several distinct neural processes, most notably increased activity in the default mode network (DMN), suppressed activity within the anti-correlated (task-positive) network (ACN), and changes in neuromodulation. By using an integrative multimodal approach combining machine-learning techniques with modeling of latent cognitive processes, we show that mind wandering in humans is characterized by inefficiencies in executive control (task-monitoring) processes. This failure is predicted by a single-trial signature of (co)activations in the DMN, ACN, and neuromodulation, and accompanied by a decreased rate of evidence accumulation and response thresholds in the cognitive model.", "author" : [ { "dropping-particle" : "", "family" : "Mittner", "given" : "M.", "non-dropping-particle" : "", "parse-names" : false, "suffix" : "" }, { "dropping-particle" : "", "family" : "Boekel", "given" : "W.", "non-dropping-particle" : "", "parse-names" : false, "suffix" : "" }, { "dropping-particle" : "", "family" : "Tucker", "given" : "A. M.", "non-dropping-particle" : "", "parse-names" : false, "suffix" : "" }, { "dropping-particle" : "", "family" : "Turner", "given" : "B. M.", "non-dropping-particle" : "", "parse-names" : false, "suffix" : "" }, { "dropping-particle" : "", "family" : "Heathcote", "given" : "A.", "non-dropping-particle" : "", "parse-names" : false, "suffix" : "" }, { "dropping-particle" : "", "family" : "Forstmann", "given" : "B. U.", "non-dropping-particle" : "", "parse-names" : false, "suffix" : "" } ], "container-title" : "Journal of Neuroscience", "id" : "ITEM-3", "issue" : "July", "issued" : { "date-parts" : [ [ "2014" ] ] }, "page" : "16286-16295", "title" : "When the brain takes a break: a model-based analysis of mind wandering", "type" : "article-journal", "volume" : "34" }, "uris" : [ "http://www.mendeley.com/documents/?uuid=02fcdbd4-e5c8-4e58-9837-2f33d6343d05" ] } ], "mendeley" : { "formattedCitation" : "(Grandchamp et al., 2014; M. Mittner et al., 2014; Unsworth &amp; Robison, 2016)", "manualFormatting" : "(Grandchamp et al., 2014; Mittner et al., 2014; Unsworth &amp; Robison, 2016)", "plainTextFormattedCitation" : "(Grandchamp et al., 2014; M. Mittner et al., 2014; Unsworth &amp; Robison, 2016)", "previouslyFormattedCitation" : "(Grandchamp et al., 2014; M. Mittner et al., 2014; Unsworth &amp; Robison, 2016)" }, "properties" : { "noteIndex" : 0 }, "schema" : "https://github.com/citation-style-language/schema/raw/master/csl-citation.json" }</w:instrText>
      </w:r>
      <w:r w:rsidR="00556630">
        <w:rPr>
          <w:rFonts w:asciiTheme="majorHAnsi" w:hAnsiTheme="majorHAnsi"/>
          <w:sz w:val="22"/>
        </w:rPr>
        <w:fldChar w:fldCharType="separate"/>
      </w:r>
      <w:r w:rsidR="007D12FA">
        <w:rPr>
          <w:rFonts w:asciiTheme="majorHAnsi" w:hAnsiTheme="majorHAnsi"/>
          <w:noProof/>
          <w:sz w:val="22"/>
        </w:rPr>
        <w:t xml:space="preserve">(Grandchamp et al., 2014; </w:t>
      </w:r>
      <w:r w:rsidR="0012264E" w:rsidRPr="0012264E">
        <w:rPr>
          <w:rFonts w:asciiTheme="majorHAnsi" w:hAnsiTheme="majorHAnsi"/>
          <w:noProof/>
          <w:sz w:val="22"/>
        </w:rPr>
        <w:t>Mittner et al., 2014; Unsworth &amp; Robison, 2016)</w:t>
      </w:r>
      <w:r w:rsidR="00556630">
        <w:rPr>
          <w:rFonts w:asciiTheme="majorHAnsi" w:hAnsiTheme="majorHAnsi"/>
          <w:sz w:val="22"/>
        </w:rPr>
        <w:fldChar w:fldCharType="end"/>
      </w:r>
      <w:r w:rsidR="00E00167">
        <w:rPr>
          <w:rFonts w:asciiTheme="majorHAnsi" w:hAnsiTheme="majorHAnsi"/>
          <w:sz w:val="22"/>
        </w:rPr>
        <w:t xml:space="preserve">. </w:t>
      </w:r>
      <w:r w:rsidR="00AC71FE">
        <w:rPr>
          <w:rFonts w:asciiTheme="majorHAnsi" w:hAnsiTheme="majorHAnsi"/>
          <w:sz w:val="22"/>
        </w:rPr>
        <w:t xml:space="preserve">Our analysis of the content of thoughts suggests that reduced pupil </w:t>
      </w:r>
      <w:r w:rsidR="00E43DD6">
        <w:rPr>
          <w:rFonts w:asciiTheme="majorHAnsi" w:hAnsiTheme="majorHAnsi"/>
          <w:sz w:val="22"/>
        </w:rPr>
        <w:t>size</w:t>
      </w:r>
      <w:r w:rsidR="00AC71FE">
        <w:rPr>
          <w:rFonts w:asciiTheme="majorHAnsi" w:hAnsiTheme="majorHAnsi"/>
          <w:sz w:val="22"/>
        </w:rPr>
        <w:t xml:space="preserve"> is a marker for experiential states that are focused on the past, or that are particularly intrusive in nature. Prior studies using the same decomposition procedure has identified that past thoughts are most strongly linked to unhapp</w:t>
      </w:r>
      <w:r w:rsidR="00E00167">
        <w:rPr>
          <w:rFonts w:asciiTheme="majorHAnsi" w:hAnsiTheme="majorHAnsi"/>
          <w:sz w:val="22"/>
        </w:rPr>
        <w:t>iness</w:t>
      </w:r>
      <w:r w:rsidR="00726DCD">
        <w:rPr>
          <w:rFonts w:asciiTheme="majorHAnsi" w:hAnsiTheme="majorHAnsi"/>
          <w:sz w:val="22"/>
        </w:rPr>
        <w:t xml:space="preserve"> </w:t>
      </w:r>
      <w:r w:rsidR="00726DCD">
        <w:rPr>
          <w:rFonts w:asciiTheme="majorHAnsi" w:hAnsiTheme="majorHAnsi"/>
          <w:sz w:val="22"/>
        </w:rPr>
        <w:fldChar w:fldCharType="begin" w:fldLock="1"/>
      </w:r>
      <w:r w:rsidR="00721551">
        <w:rPr>
          <w:rFonts w:asciiTheme="majorHAnsi" w:hAnsiTheme="majorHAnsi"/>
          <w:sz w:val="22"/>
        </w:rPr>
        <w:instrText>ADDIN CSL_CITATION { "citationItems" : [ { "id" : "ITEM-1", "itemData" : { "DOI" : "10.1371/journal.pone.0077554", "ISBN" : "1932-6203", "ISSN" : "19326203", "PMID" : "24194889", "abstract" : "Recent work has highlighted that the generation of thoughts unrelated to the current environment may be both a cause and a consequence of unhappiness. The current study used lag analysis to examine whether the relationship between self-generated thought and negative affect depends on the content of the thoughts themselves. We found that the emotional content could strongly predict subsequent mood (e.g. negative thoughts were associated with subsequent negative mood). However, this direct relationship was modulated by the socio-temporal content of the thoughts: thoughts that were past- and other-related were associated with subsequent negative mood, even if current thought content was positive. By contrast, future- and self-related thoughts preceded improvements of mood, even when current thought content was negative. These results highlight the important link between self-generated thought and mood and suggest that the socio-temporal content plays an important role in determining whether an individual's future affective state will be happy or sad.", "author" : [ { "dropping-particle" : "", "family" : "Ruby", "given" : "Florence J M", "non-dropping-particle" : "", "parse-names" : false, "suffix" : "" }, { "dropping-particle" : "", "family" : "Smallwood", "given" : "Jonathan", "non-dropping-particle" : "", "parse-names" : false, "suffix" : "" }, { "dropping-particle" : "", "family" : "Engen", "given" : "Haakon", "non-dropping-particle" : "", "parse-names" : false, "suffix" : "" }, { "dropping-particle" : "", "family" : "Singer", "given" : "Tania", "non-dropping-particle" : "", "parse-names" : false, "suffix" : "" } ], "container-title" : "PLoS ONE", "id" : "ITEM-1", "issue" : "10", "issued" : { "date-parts" : [ [ "2013" ] ] }, "title" : "How Self-Generated Thought Shapes Mood-The Relation between Mind-Wandering and Mood Depends on the Socio-Temporal Content of Thoughts", "type" : "article-journal", "volume" : "8" }, "uris" : [ "http://www.mendeley.com/documents/?uuid=5e61adc3-d1d4-4390-b6e7-06bce7ca12ce" ] } ], "mendeley" : { "formattedCitation" : "(Ruby, Smallwood, Engen, et al., 2013)", "manualFormatting" : "(Ruby et al., 2013)", "plainTextFormattedCitation" : "(Ruby, Smallwood, Engen, et al., 2013)", "previouslyFormattedCitation" : "(Ruby, Smallwood, Engen, et al., 2013)" }, "properties" : { "noteIndex" : 0 }, "schema" : "https://github.com/citation-style-language/schema/raw/master/csl-citation.json" }</w:instrText>
      </w:r>
      <w:r w:rsidR="00726DCD">
        <w:rPr>
          <w:rFonts w:asciiTheme="majorHAnsi" w:hAnsiTheme="majorHAnsi"/>
          <w:sz w:val="22"/>
        </w:rPr>
        <w:fldChar w:fldCharType="separate"/>
      </w:r>
      <w:r w:rsidR="00721551">
        <w:rPr>
          <w:rFonts w:asciiTheme="majorHAnsi" w:hAnsiTheme="majorHAnsi"/>
          <w:noProof/>
          <w:sz w:val="22"/>
        </w:rPr>
        <w:t>(Ruby</w:t>
      </w:r>
      <w:r w:rsidR="00726DCD" w:rsidRPr="00726DCD">
        <w:rPr>
          <w:rFonts w:asciiTheme="majorHAnsi" w:hAnsiTheme="majorHAnsi"/>
          <w:noProof/>
          <w:sz w:val="22"/>
        </w:rPr>
        <w:t xml:space="preserve"> et al., 2013)</w:t>
      </w:r>
      <w:r w:rsidR="00726DCD">
        <w:rPr>
          <w:rFonts w:asciiTheme="majorHAnsi" w:hAnsiTheme="majorHAnsi"/>
          <w:sz w:val="22"/>
        </w:rPr>
        <w:fldChar w:fldCharType="end"/>
      </w:r>
      <w:r w:rsidR="00706524">
        <w:rPr>
          <w:rFonts w:asciiTheme="majorHAnsi" w:hAnsiTheme="majorHAnsi"/>
          <w:sz w:val="22"/>
        </w:rPr>
        <w:t>. A</w:t>
      </w:r>
      <w:r w:rsidR="00AC71FE">
        <w:rPr>
          <w:rFonts w:asciiTheme="majorHAnsi" w:hAnsiTheme="majorHAnsi"/>
          <w:sz w:val="22"/>
        </w:rPr>
        <w:t xml:space="preserve"> recent fMRI experiment </w:t>
      </w:r>
      <w:r w:rsidR="00D35DA7">
        <w:rPr>
          <w:rFonts w:asciiTheme="majorHAnsi" w:hAnsiTheme="majorHAnsi"/>
          <w:sz w:val="22"/>
        </w:rPr>
        <w:fldChar w:fldCharType="begin" w:fldLock="1"/>
      </w:r>
      <w:r w:rsidR="007B4D96">
        <w:rPr>
          <w:rFonts w:asciiTheme="majorHAnsi" w:hAnsiTheme="majorHAnsi"/>
          <w:sz w:val="22"/>
        </w:rPr>
        <w:instrText>ADDIN CSL_CITATION { "citationItems" : [ { "id" : "ITEM-1", "itemData" : { "abstract" : "When not engaged in the moment, we often spontaneously represent people, places and events that are not present in the environment. Although this capacity has been linked to the default mode network (DMN), it remains unclear how interactions between the nodes of this network give rise to particular mental experiences during spontaneous thought. One hypothesis is that the core of the DMN integrates information from medial and lateral temporal lobe memory systems, which represent different aspects of knowledge. Individual differences in the connectivity between temporal lobe regions and the default mode network core would then predict differences in the content and form of people?s spontaneous thoughts. This study tested this hypothesis by examining the relationship between seed-based functional connectivity and the contents of spontaneous thought recorded in a laboratory study several days later. Variations in connectivity from both medial and lateral temporal lobe regions was associated with different patterns of spontaneous thought and these effects converged on an overlapping region in the posterior cingulate cortex. We propose that the posterior core of the DMN acts as a representational hub that integrates information represented in medial and lateral temporal lobe and this process is important in determining the content and form of spontaneous thought.", "author" : [ { "dropping-particle" : "", "family" : "Smallwood", "given" : "Jonathan", "non-dropping-particle" : "", "parse-names" : false, "suffix" : "" }, { "dropping-particle" : "", "family" : "Karapanagiotidis", "given" : "Theodoros", "non-dropping-particle" : "", "parse-names" : false, "suffix" : "" }, { "dropping-particle" : "", "family" : "Ruby", "given" : "Florence", "non-dropping-particle" : "", "parse-names" : false, "suffix" : "" }, { "dropping-particle" : "", "family" : "Medea", "given" : "Barbara", "non-dropping-particle" : "", "parse-names" : false, "suffix" : "" }, { "dropping-particle" : "De", "family" : "Caso", "given" : "Irene", "non-dropping-particle" : "", "parse-names" : false, "suffix" : "" }, { "dropping-particle" : "", "family" : "Konishi", "given" : "Mahiko", "non-dropping-particle" : "", "parse-names" : false, "suffix" : "" }, { "dropping-particle" : "", "family" : "Wang", "given" : "Hao Ting", "non-dropping-particle" : "", "parse-names" : false, "suffix" : "" }, { "dropping-particle" : "", "family" : "Hallam", "given" : "Glyn", "non-dropping-particle" : "", "parse-names" : false, "suffix" : "" }, { "dropping-particle" : "", "family" : "Margulies", "given" : "Daniel S.", "non-dropping-particle" : "", "parse-names" : false, "suffix" : "" }, { "dropping-particle" : "", "family" : "Jefferies", "given" : "Elizabeth", "non-dropping-particle" : "", "parse-names" : false, "suffix" : "" } ], "container-title" : "PLoS ONE", "id" : "ITEM-1", "issue" : "4", "issued" : { "date-parts" : [ [ "2016", "4", "1" ] ] }, "publisher" : "Public Library of Science", "title" : "Representing representation: Integration between the temporal lobe and the posterior cingulate influences the content and form of spontaneous thought", "type" : "article-journal", "volume" : "11" }, "uris" : [ "http://www.mendeley.com/documents/?uuid=4eea1ee2-6566-4d06-9aee-8144e290892b" ] } ], "mendeley" : { "formattedCitation" : "(Smallwood et al., 2016a)", "plainTextFormattedCitation" : "(Smallwood et al., 2016a)", "previouslyFormattedCitation" : "(Smallwood et al., 2016a)" }, "properties" : { "noteIndex" : 0 }, "schema" : "https://github.com/citation-style-language/schema/raw/master/csl-citation.json" }</w:instrText>
      </w:r>
      <w:r w:rsidR="00D35DA7">
        <w:rPr>
          <w:rFonts w:asciiTheme="majorHAnsi" w:hAnsiTheme="majorHAnsi"/>
          <w:sz w:val="22"/>
        </w:rPr>
        <w:fldChar w:fldCharType="separate"/>
      </w:r>
      <w:r w:rsidR="007B4D96" w:rsidRPr="007B4D96">
        <w:rPr>
          <w:rFonts w:asciiTheme="majorHAnsi" w:hAnsiTheme="majorHAnsi"/>
          <w:noProof/>
          <w:sz w:val="22"/>
        </w:rPr>
        <w:t>(Smallwood et al., 2016a)</w:t>
      </w:r>
      <w:r w:rsidR="00D35DA7">
        <w:rPr>
          <w:rFonts w:asciiTheme="majorHAnsi" w:hAnsiTheme="majorHAnsi"/>
          <w:sz w:val="22"/>
        </w:rPr>
        <w:fldChar w:fldCharType="end"/>
      </w:r>
      <w:r w:rsidR="00D35DA7">
        <w:rPr>
          <w:rFonts w:asciiTheme="majorHAnsi" w:hAnsiTheme="majorHAnsi"/>
          <w:sz w:val="22"/>
        </w:rPr>
        <w:t xml:space="preserve"> </w:t>
      </w:r>
      <w:r w:rsidR="00AC71FE">
        <w:rPr>
          <w:rFonts w:asciiTheme="majorHAnsi" w:hAnsiTheme="majorHAnsi"/>
          <w:sz w:val="22"/>
        </w:rPr>
        <w:t>demonstrated that past thoughts depended on coupling between the hippocampus</w:t>
      </w:r>
      <w:r w:rsidR="00561502">
        <w:rPr>
          <w:rFonts w:asciiTheme="majorHAnsi" w:hAnsiTheme="majorHAnsi"/>
          <w:sz w:val="22"/>
        </w:rPr>
        <w:t xml:space="preserve"> and the lateral temporal lobe and decoupling between </w:t>
      </w:r>
      <w:r w:rsidR="00AC71FE">
        <w:rPr>
          <w:rFonts w:asciiTheme="majorHAnsi" w:hAnsiTheme="majorHAnsi"/>
          <w:sz w:val="22"/>
        </w:rPr>
        <w:t>the</w:t>
      </w:r>
      <w:r w:rsidR="00561502">
        <w:rPr>
          <w:rFonts w:asciiTheme="majorHAnsi" w:hAnsiTheme="majorHAnsi"/>
          <w:sz w:val="22"/>
        </w:rPr>
        <w:t xml:space="preserve"> medial prefrontal cortex and the occipital cortex, ex</w:t>
      </w:r>
      <w:r w:rsidR="00D35DA7">
        <w:rPr>
          <w:rFonts w:asciiTheme="majorHAnsi" w:hAnsiTheme="majorHAnsi"/>
          <w:sz w:val="22"/>
        </w:rPr>
        <w:t>tending into the lingual gyrus</w:t>
      </w:r>
      <w:r w:rsidR="00561502">
        <w:rPr>
          <w:rFonts w:asciiTheme="majorHAnsi" w:hAnsiTheme="majorHAnsi"/>
          <w:sz w:val="22"/>
        </w:rPr>
        <w:t>. As neural activation in the lingual gyrus is a correlate of large pupils</w:t>
      </w:r>
      <w:r w:rsidR="00D513C2">
        <w:rPr>
          <w:rFonts w:asciiTheme="majorHAnsi" w:hAnsiTheme="majorHAnsi"/>
          <w:color w:val="FF0000"/>
          <w:sz w:val="22"/>
        </w:rPr>
        <w:t xml:space="preserve"> </w:t>
      </w:r>
      <w:r w:rsidR="00D513C2" w:rsidRPr="00D513C2">
        <w:rPr>
          <w:rFonts w:asciiTheme="majorHAnsi" w:hAnsiTheme="majorHAnsi"/>
          <w:sz w:val="22"/>
        </w:rPr>
        <w:fldChar w:fldCharType="begin" w:fldLock="1"/>
      </w:r>
      <w:r w:rsidR="007D12FA">
        <w:rPr>
          <w:rFonts w:asciiTheme="majorHAnsi" w:hAnsiTheme="majorHAnsi"/>
          <w:sz w:val="22"/>
        </w:rPr>
        <w:instrText>ADDIN CSL_CITATION { "citationItems" : [ { "id" : "ITEM-1", "itemData" : { "DOI" : "10.1002/hbm.22466", "ISBN" : "1097-0193 (Electronic)\\r1065-9471 (Linking)", "ISSN" : "10970193", "PMID" : "24510607", "abstract" : "The locus coeruleus-noradrenergic (LC-NA) neuromodulatory system has been implicated in a broad array of cognitive processes, yet scope for investigating this system's function in humans is currently limited by an absence of reliable non-invasive measures of LC activity. Although pupil diameter has been employed as a proxy measure of LC activity in numerous studies, empirical evidence for a relationship between the two is lacking. In the present study, we sought to rigorously probe the relationship between pupil diameter and BOLD activity localized to the human LC. Simultaneous pupillometry and fMRI revealed a relationship between continuous pupil diameter and BOLD activity in a dorsal pontine cluster overlapping with the LC, as localized via neuromelanin-sensitive structural imaging and an LC atlas. This relationship was present both at rest and during performance of a two-stimulus oddball task, with and without spatial smoothing of the fMRI data, and survived retrospective image correction for physiological noise. Furthermore, the spatial extent of this pupil/LC relationship guided a volume-of-interest analysis in which we provide the first demonstration in humans of a fundamental characteristic of animal LC activity: phasic modulation by oddball stimulus relevance. Taken together, these findings highlight the potential for utilizing pupil diameter to achieve a more comprehensive understanding of the role of the LC-NA system in human cognition. Hum Brain Mapp, 2014. \u00a9 2014 Wiley Periodicals, Inc.", "author" : [ { "dropping-particle" : "", "family" : "Murphy", "given" : "Peter R.", "non-dropping-particle" : "", "parse-names" : false, "suffix" : "" }, { "dropping-particle" : "", "family" : "O'Connell", "given" : "Redmond G.", "non-dropping-particle" : "", "parse-names" : false, "suffix" : "" }, { "dropping-particle" : "", "family" : "O'Sullivan", "given" : "Michael", "non-dropping-particle" : "", "parse-names" : false, "suffix" : "" }, { "dropping-particle" : "", "family" : "Robertson", "given" : "Ian H.", "non-dropping-particle" : "", "parse-names" : false, "suffix" : "" }, { "dropping-particle" : "", "family" : "Balsters", "given" : "Joshua H.", "non-dropping-particle" : "", "parse-names" : false, "suffix" : "" } ], "container-title" : "Human Brain Mapping", "id" : "ITEM-1", "issue" : "8", "issued" : { "date-parts" : [ [ "2014" ] ] }, "page" : "4140-4154", "title" : "Pupil diameter covaries with BOLD activity in human locus coeruleus", "type" : "article-journal", "volume" : "35" }, "uris" : [ "http://www.mendeley.com/documents/?uuid=f4cd1b3c-2356-4f8c-91a0-efa7ff68122e" ] }, { "id" : "ITEM-2", "itemData" : { "author" : [ { "dropping-particle" : "", "family" : "Kuchinsky", "given" : "Stefanie E", "non-dropping-particle" : "", "parse-names" : false, "suffix" : "" }, { "dropping-particle" : "", "family" : "Pand\u017ea", "given" : "Nick B", "non-dropping-particle" : "", "parse-names" : false, "suffix" : "" }, { "dropping-particle" : "", "family" : "Haarmann", "given" : "Henk J", "non-dropping-particle" : "", "parse-names" : false, "suffix" : "" } ], "container-title" : "International Conference on Augmented Cognition", "id" : "ITEM-2", "issued" : { "date-parts" : [ [ "2016" ] ] }, "page" : "218-230", "title" : "Linking Indices of Tonic Alertness: Resting-State Pupil Dilation and Cingulo-Opercular Neural Activity", "type" : "paper-conference" }, "uris" : [ "http://www.mendeley.com/documents/?uuid=2a79cceb-3714-4f24-ada9-4258ca4026d4" ] } ], "mendeley" : { "formattedCitation" : "(Kuchinsky, Pand\u017ea, &amp; Haarmann, 2016; Murphy, O\u2019Connell, O\u2019Sullivan, Robertson, &amp; Balsters, 2014)", "manualFormatting" : "(Kuchinsky et al., 2016; Murphy et al., 2014)", "plainTextFormattedCitation" : "(Kuchinsky, Pand\u017ea, &amp; Haarmann, 2016; Murphy, O\u2019Connell, O\u2019Sullivan, Robertson, &amp; Balsters, 2014)", "previouslyFormattedCitation" : "(Kuchinsky, Pand\u017ea, &amp; Haarmann, 2016; Murphy, O\u2019Connell, O\u2019Sullivan, Robertson, &amp; Balsters, 2014)" }, "properties" : { "noteIndex" : 0 }, "schema" : "https://github.com/citation-style-language/schema/raw/master/csl-citation.json" }</w:instrText>
      </w:r>
      <w:r w:rsidR="00D513C2" w:rsidRPr="00D513C2">
        <w:rPr>
          <w:rFonts w:asciiTheme="majorHAnsi" w:hAnsiTheme="majorHAnsi"/>
          <w:sz w:val="22"/>
        </w:rPr>
        <w:fldChar w:fldCharType="separate"/>
      </w:r>
      <w:r w:rsidR="00721551">
        <w:rPr>
          <w:rFonts w:asciiTheme="majorHAnsi" w:hAnsiTheme="majorHAnsi"/>
          <w:noProof/>
          <w:sz w:val="22"/>
        </w:rPr>
        <w:t>(Kuchinsky et al.</w:t>
      </w:r>
      <w:r w:rsidR="007D12FA">
        <w:rPr>
          <w:rFonts w:asciiTheme="majorHAnsi" w:hAnsiTheme="majorHAnsi"/>
          <w:noProof/>
          <w:sz w:val="22"/>
        </w:rPr>
        <w:t>, 2016; Murphy et al.</w:t>
      </w:r>
      <w:r w:rsidR="0073594D" w:rsidRPr="0073594D">
        <w:rPr>
          <w:rFonts w:asciiTheme="majorHAnsi" w:hAnsiTheme="majorHAnsi"/>
          <w:noProof/>
          <w:sz w:val="22"/>
        </w:rPr>
        <w:t>, 2014)</w:t>
      </w:r>
      <w:r w:rsidR="00D513C2" w:rsidRPr="00D513C2">
        <w:rPr>
          <w:rFonts w:asciiTheme="majorHAnsi" w:hAnsiTheme="majorHAnsi"/>
          <w:sz w:val="22"/>
        </w:rPr>
        <w:fldChar w:fldCharType="end"/>
      </w:r>
      <w:r w:rsidR="00561502">
        <w:rPr>
          <w:rFonts w:asciiTheme="majorHAnsi" w:hAnsiTheme="majorHAnsi"/>
          <w:sz w:val="22"/>
        </w:rPr>
        <w:t xml:space="preserve"> it seems plausible that the association between small pupils when thinking about events from the past may describe a pattern of stronger perceptual decoupling than is</w:t>
      </w:r>
      <w:r w:rsidR="00D9238B">
        <w:rPr>
          <w:rFonts w:asciiTheme="majorHAnsi" w:hAnsiTheme="majorHAnsi"/>
          <w:sz w:val="22"/>
        </w:rPr>
        <w:t xml:space="preserve"> engaged </w:t>
      </w:r>
      <w:r w:rsidR="006A4AE3">
        <w:rPr>
          <w:rFonts w:asciiTheme="majorHAnsi" w:hAnsiTheme="majorHAnsi"/>
          <w:sz w:val="22"/>
        </w:rPr>
        <w:t xml:space="preserve">more than in </w:t>
      </w:r>
      <w:r w:rsidR="00D9238B">
        <w:rPr>
          <w:rFonts w:asciiTheme="majorHAnsi" w:hAnsiTheme="majorHAnsi"/>
          <w:sz w:val="22"/>
        </w:rPr>
        <w:t>other types of self-</w:t>
      </w:r>
      <w:r w:rsidR="00561502">
        <w:rPr>
          <w:rFonts w:asciiTheme="majorHAnsi" w:hAnsiTheme="majorHAnsi"/>
          <w:sz w:val="22"/>
        </w:rPr>
        <w:t>generated thought.</w:t>
      </w:r>
      <w:r w:rsidR="0050064E">
        <w:rPr>
          <w:rFonts w:asciiTheme="majorHAnsi" w:hAnsiTheme="majorHAnsi"/>
          <w:sz w:val="22"/>
        </w:rPr>
        <w:t xml:space="preserve"> </w:t>
      </w:r>
      <w:r w:rsidR="006A4AE3">
        <w:rPr>
          <w:rFonts w:asciiTheme="majorHAnsi" w:hAnsiTheme="majorHAnsi"/>
          <w:sz w:val="22"/>
        </w:rPr>
        <w:t>This hypothesis could be tested by measuring external attention directly usin</w:t>
      </w:r>
      <w:r w:rsidR="0038602C">
        <w:rPr>
          <w:rFonts w:asciiTheme="majorHAnsi" w:hAnsiTheme="majorHAnsi"/>
          <w:sz w:val="22"/>
        </w:rPr>
        <w:t xml:space="preserve">g event related potentials </w:t>
      </w:r>
      <w:r w:rsidR="0038602C">
        <w:rPr>
          <w:rFonts w:asciiTheme="majorHAnsi" w:hAnsiTheme="majorHAnsi"/>
          <w:sz w:val="22"/>
        </w:rPr>
        <w:fldChar w:fldCharType="begin" w:fldLock="1"/>
      </w:r>
      <w:r w:rsidR="002B2630">
        <w:rPr>
          <w:rFonts w:asciiTheme="majorHAnsi" w:hAnsiTheme="majorHAnsi"/>
          <w:sz w:val="22"/>
        </w:rPr>
        <w:instrText>ADDIN CSL_CITATION { "citationItems" : [ { "id" : "ITEM-1", "itemData" : { "DOI" : "http://dx.doi.org/10.1162/jocn_a_00656", "ISBN" : "9780192880512", "ISSN" : "09528229", "PMID" : "23647519", "abstract" : "The mind flows in a \u201cstream of consciousness,\u201d which often neglects immediate sensory input in favor of focusing on intrinsic, self-generated thoughts or images. Although considerable research has documented the disruptive influences of task-unrelated thought for perceptual processing and task performance, the brain dynamics associated with these phenomena are not well understood. Here we investigate the possibility, suggested by several convergent lines of research, that task-unrelated thought is associated with a reduction in the trial-to-trial phase consistency of the oscillatory neural signal in response to perceptual input. Using an experience sampling paradigm coupled with continuous high-density electroencephalography, we observed that task-unrelated thought was associated with a reduction of the P1 ERP, replicating prior observations that mind-wandering is accompanied by a reduction of the brain-evoked response to sensory input. Time\u2013frequency analysis of the oscillatory neural response revealed a...", "author" : [ { "dropping-particle" : "", "family" : "Baird", "given" : "Benjamin", "non-dropping-particle" : "", "parse-names" : false, "suffix" : "" }, { "dropping-particle" : "", "family" : "Smallwood", "given" : "Jonathan", "non-dropping-particle" : "", "parse-names" : false, "suffix" : "" }, { "dropping-particle" : "", "family" : "Lutz", "given" : "Antoine", "non-dropping-particle" : "", "parse-names" : false, "suffix" : "" }, { "dropping-particle" : "", "family" : "Schooler", "given" : "Jonathan W.", "non-dropping-particle" : "", "parse-names" : false, "suffix" : "" } ], "container-title" : "Journal of cognitive neuroscience", "id" : "ITEM-1", "issue" : "11", "issued" : { "date-parts" : [ [ "2014" ] ] }, "page" : "2596-2607", "title" : "The Decoupled Mind: Mind-wandering Disrupts Cortical Phase-locking to Perceptual Events", "type" : "article-journal", "volume" : "26" }, "uris" : [ "http://www.mendeley.com/documents/?uuid=fcadc203-d3c8-4fbc-89b2-abe5d96451da" ] } ], "mendeley" : { "formattedCitation" : "(Baird, Smallwood, Lutz, &amp; Schooler, 2014)", "manualFormatting" : "(Baird et al., 2014)", "plainTextFormattedCitation" : "(Baird, Smallwood, Lutz, &amp; Schooler, 2014)", "previouslyFormattedCitation" : "(Baird, Smallwood, Lutz, &amp; Schooler, 2014)" }, "properties" : { "noteIndex" : 0 }, "schema" : "https://github.com/citation-style-language/schema/raw/master/csl-citation.json" }</w:instrText>
      </w:r>
      <w:r w:rsidR="0038602C">
        <w:rPr>
          <w:rFonts w:asciiTheme="majorHAnsi" w:hAnsiTheme="majorHAnsi"/>
          <w:sz w:val="22"/>
        </w:rPr>
        <w:fldChar w:fldCharType="separate"/>
      </w:r>
      <w:r w:rsidR="0038602C" w:rsidRPr="0038602C">
        <w:rPr>
          <w:rFonts w:asciiTheme="majorHAnsi" w:hAnsiTheme="majorHAnsi"/>
          <w:noProof/>
          <w:sz w:val="22"/>
        </w:rPr>
        <w:t>(Baird</w:t>
      </w:r>
      <w:r w:rsidR="0038602C">
        <w:rPr>
          <w:rFonts w:asciiTheme="majorHAnsi" w:hAnsiTheme="majorHAnsi"/>
          <w:noProof/>
          <w:sz w:val="22"/>
        </w:rPr>
        <w:t xml:space="preserve"> et al.,</w:t>
      </w:r>
      <w:r w:rsidR="0038602C" w:rsidRPr="0038602C">
        <w:rPr>
          <w:rFonts w:asciiTheme="majorHAnsi" w:hAnsiTheme="majorHAnsi"/>
          <w:noProof/>
          <w:sz w:val="22"/>
        </w:rPr>
        <w:t xml:space="preserve"> 2014)</w:t>
      </w:r>
      <w:r w:rsidR="0038602C">
        <w:rPr>
          <w:rFonts w:asciiTheme="majorHAnsi" w:hAnsiTheme="majorHAnsi"/>
          <w:sz w:val="22"/>
        </w:rPr>
        <w:fldChar w:fldCharType="end"/>
      </w:r>
      <w:r w:rsidR="006A4AE3">
        <w:rPr>
          <w:rFonts w:asciiTheme="majorHAnsi" w:hAnsiTheme="majorHAnsi"/>
          <w:sz w:val="22"/>
        </w:rPr>
        <w:t xml:space="preserve">. </w:t>
      </w:r>
      <w:r w:rsidR="0050064E">
        <w:rPr>
          <w:rFonts w:asciiTheme="majorHAnsi" w:hAnsiTheme="majorHAnsi"/>
          <w:sz w:val="22"/>
        </w:rPr>
        <w:t xml:space="preserve">More generally, it seems possible that a combination of intrusive thoughts, as well as a </w:t>
      </w:r>
      <w:r w:rsidR="00BE20AB">
        <w:rPr>
          <w:rFonts w:asciiTheme="majorHAnsi" w:hAnsiTheme="majorHAnsi"/>
          <w:sz w:val="22"/>
        </w:rPr>
        <w:t>tendency to focus on the past may constitute the experiential correlates of a state of rumination</w:t>
      </w:r>
      <w:r w:rsidR="00BE0E9F">
        <w:rPr>
          <w:rFonts w:asciiTheme="majorHAnsi" w:hAnsiTheme="majorHAnsi"/>
          <w:sz w:val="22"/>
        </w:rPr>
        <w:t xml:space="preserve"> </w:t>
      </w:r>
      <w:r w:rsidR="00BE0E9F">
        <w:rPr>
          <w:rFonts w:asciiTheme="majorHAnsi" w:hAnsiTheme="majorHAnsi"/>
          <w:sz w:val="22"/>
        </w:rPr>
        <w:fldChar w:fldCharType="begin" w:fldLock="1"/>
      </w:r>
      <w:r w:rsidR="001E72D5">
        <w:rPr>
          <w:rFonts w:asciiTheme="majorHAnsi" w:hAnsiTheme="majorHAnsi"/>
          <w:sz w:val="22"/>
        </w:rPr>
        <w:instrText>ADDIN CSL_CITATION { "citationItems" : [ { "id" : "ITEM-1", "itemData" : { "DOI" : "10.1080/02699931.2010.545263", "ISBN" : "1464-0600\\n0269-9931", "ISSN" : "1464-0600", "PMID" : "21432633", "abstract" : "Evidence suggests that mind wandering is a frequent accompaniment to an unhappy mood. Building on such work, two laboratory experiments used mood induction to assess whether the greater frequency of mind wandering in a low mood is also accompanied by a shift towards a focus on events from the past. Experiment 1 induced moods via video and induction of an unhappy mood was associated with a greater tendency for past-related mind wandering as measured by a post-task questionnaire. In Experiment 2, negative and positive moods were induced in a group of participants using the Velten mood-induction procedure and the temporal focus of mind wandering was measured using experience sampling probes. Analyses indicated that induction of an unhappy mood led to an increase in past-related mind wandering and the magnitude of this change increased with scores on a measure of depressive symptoms. Together these experiments suggest that when the mind wanders in an unhappy mood it is drawn to events from its past.", "author" : [ { "dropping-particle" : "", "family" : "Smallwood", "given" : "Jonathan", "non-dropping-particle" : "", "parse-names" : false, "suffix" : "" }, { "dropping-particle" : "", "family" : "O'Connor", "given" : "Rory C", "non-dropping-particle" : "", "parse-names" : false, "suffix" : "" } ], "container-title" : "Cognition &amp; emotion", "id" : "ITEM-1", "issue" : "930884466", "issued" : { "date-parts" : [ [ "2011" ] ] }, "page" : "1-10", "title" : "Imprisoned by the past: Unhappy moods lead to a retrospective bias to mind wandering.", "type" : "article-journal", "volume" : "9931" }, "uris" : [ "http://www.mendeley.com/documents/?uuid=e83183ca-5d24-4374-ba42-c43d31b774b8" ] }, { "id" : "ITEM-2", "itemData" : { "DOI" : "10.1016/j.concog.2013.09.012", "ISBN" : "1053-8100", "ISSN" : "10538100", "PMID" : "24149091", "abstract" : "Mind-wandering is closely connected with negative mood. Whether negative mood is a cause or consequence of mind-wandering remains an important, unresolved, issue. We sought to clarify the direction of this relationship by measuring mood before and after mind-wandering. We also measured the affective content, time-orientation and relevance of mind-wandering to current concerns to explore whether the link between mind-wandering and negative mood might be explained by these characteristics. A novel experience-sampling technique with smartphone application prompted participants to answer questions about mind-wandering and mood across 7. days. While sadness tended to precede mind-wandering, mind-wandering itself was not associated with later mood and only predicted feeling worse if its content was negative. We also found prior sadness predicted retrospective mind-wandering, and prior negative mood predicted mind-wandering to current concerns. Our findings provide new insight into how mood and mind-wandering relate but suggest mind-wandering is not inherently detrimental to well-being. ?? 2013 Elsevier Ltd.", "author" : [ { "dropping-particle" : "", "family" : "Poerio", "given" : "Giulia L.", "non-dropping-particle" : "", "parse-names" : false, "suffix" : "" }, { "dropping-particle" : "", "family" : "Totterdell", "given" : "Peter", "non-dropping-particle" : "", "parse-names" : false, "suffix" : "" }, { "dropping-particle" : "", "family" : "Miles", "given" : "Eleanor", "non-dropping-particle" : "", "parse-names" : false, "suffix" : "" } ], "container-title" : "Consciousness and Cognition", "id" : "ITEM-2", "issue" : "4", "issued" : { "date-parts" : [ [ "2013" ] ] }, "page" : "1412-1421", "title" : "Mind-wandering and negative mood: Does one thing really lead to another?", "type" : "article-journal", "volume" : "22" }, "uris" : [ "http://www.mendeley.com/documents/?uuid=dac2a0a5-7f95-4d3b-bdc7-c5e7e51a288d" ] } ], "mendeley" : { "formattedCitation" : "(Poerio et al., 2013; Smallwood &amp; O\u2019Connor, 2011)", "plainTextFormattedCitation" : "(Poerio et al., 2013; Smallwood &amp; O\u2019Connor, 2011)", "previouslyFormattedCitation" : "(Poerio et al., 2013; Smallwood &amp; O\u2019Connor, 2011)" }, "properties" : { "noteIndex" : 0 }, "schema" : "https://github.com/citation-style-language/schema/raw/master/csl-citation.json" }</w:instrText>
      </w:r>
      <w:r w:rsidR="00BE0E9F">
        <w:rPr>
          <w:rFonts w:asciiTheme="majorHAnsi" w:hAnsiTheme="majorHAnsi"/>
          <w:sz w:val="22"/>
        </w:rPr>
        <w:fldChar w:fldCharType="separate"/>
      </w:r>
      <w:r w:rsidR="00BE0E9F" w:rsidRPr="00BE0E9F">
        <w:rPr>
          <w:rFonts w:asciiTheme="majorHAnsi" w:hAnsiTheme="majorHAnsi"/>
          <w:noProof/>
          <w:sz w:val="22"/>
        </w:rPr>
        <w:t>(Poerio et al., 2013; Smallwood &amp; O’Connor, 2011)</w:t>
      </w:r>
      <w:r w:rsidR="00BE0E9F">
        <w:rPr>
          <w:rFonts w:asciiTheme="majorHAnsi" w:hAnsiTheme="majorHAnsi"/>
          <w:sz w:val="22"/>
        </w:rPr>
        <w:fldChar w:fldCharType="end"/>
      </w:r>
      <w:r>
        <w:rPr>
          <w:rFonts w:asciiTheme="majorHAnsi" w:hAnsiTheme="majorHAnsi"/>
          <w:sz w:val="22"/>
        </w:rPr>
        <w:t>. Moving forward, this study suggests</w:t>
      </w:r>
      <w:r w:rsidR="00BE20AB">
        <w:rPr>
          <w:rFonts w:asciiTheme="majorHAnsi" w:hAnsiTheme="majorHAnsi"/>
          <w:sz w:val="22"/>
        </w:rPr>
        <w:t xml:space="preserve"> that reductions in the size of pupils might be a useful marker in clinical research.</w:t>
      </w:r>
    </w:p>
    <w:p w14:paraId="79F66BB1" w14:textId="77777777" w:rsidR="00E00167" w:rsidRDefault="00E00167" w:rsidP="0037493F">
      <w:pPr>
        <w:spacing w:line="360" w:lineRule="auto"/>
        <w:jc w:val="both"/>
        <w:rPr>
          <w:rFonts w:asciiTheme="majorHAnsi" w:hAnsiTheme="majorHAnsi"/>
          <w:sz w:val="22"/>
        </w:rPr>
      </w:pPr>
    </w:p>
    <w:p w14:paraId="607BE43A" w14:textId="1C8CB16C" w:rsidR="00371DF1" w:rsidRDefault="00371DF1" w:rsidP="00371DF1">
      <w:pPr>
        <w:spacing w:line="360" w:lineRule="auto"/>
        <w:jc w:val="both"/>
        <w:rPr>
          <w:rFonts w:asciiTheme="majorHAnsi" w:hAnsiTheme="majorHAnsi"/>
          <w:sz w:val="22"/>
        </w:rPr>
      </w:pPr>
      <w:r>
        <w:rPr>
          <w:rFonts w:asciiTheme="majorHAnsi" w:hAnsiTheme="majorHAnsi"/>
          <w:sz w:val="22"/>
        </w:rPr>
        <w:t xml:space="preserve">Our data also highlights the </w:t>
      </w:r>
      <w:r w:rsidR="009D529F">
        <w:rPr>
          <w:rFonts w:asciiTheme="majorHAnsi" w:hAnsiTheme="majorHAnsi"/>
          <w:sz w:val="22"/>
        </w:rPr>
        <w:t>theoretical value of</w:t>
      </w:r>
      <w:r w:rsidR="006A4AE3">
        <w:rPr>
          <w:rFonts w:asciiTheme="majorHAnsi" w:hAnsiTheme="majorHAnsi"/>
          <w:sz w:val="22"/>
        </w:rPr>
        <w:t xml:space="preserve"> </w:t>
      </w:r>
      <w:r>
        <w:rPr>
          <w:rFonts w:asciiTheme="majorHAnsi" w:hAnsiTheme="majorHAnsi"/>
          <w:sz w:val="22"/>
        </w:rPr>
        <w:t>taking into account both the content of experience</w:t>
      </w:r>
      <w:r w:rsidR="004811C1">
        <w:rPr>
          <w:rFonts w:asciiTheme="majorHAnsi" w:hAnsiTheme="majorHAnsi"/>
          <w:sz w:val="22"/>
        </w:rPr>
        <w:t>,</w:t>
      </w:r>
      <w:r>
        <w:rPr>
          <w:rFonts w:asciiTheme="majorHAnsi" w:hAnsiTheme="majorHAnsi"/>
          <w:sz w:val="22"/>
        </w:rPr>
        <w:t xml:space="preserve"> and the context in which it occurs</w:t>
      </w:r>
      <w:r w:rsidR="00910400">
        <w:rPr>
          <w:rFonts w:asciiTheme="majorHAnsi" w:hAnsiTheme="majorHAnsi"/>
          <w:sz w:val="22"/>
        </w:rPr>
        <w:t>,</w:t>
      </w:r>
      <w:r>
        <w:rPr>
          <w:rFonts w:asciiTheme="majorHAnsi" w:hAnsiTheme="majorHAnsi"/>
          <w:sz w:val="22"/>
        </w:rPr>
        <w:t xml:space="preserve"> in studies of mind-wandering (Smallwood &amp; Andrews-Hanna, 2013). We found that pupil size was a more reliable predictor of attentional state in the context of the less demanding 0-back task than in the 1- back task. This may reflect the fact that in the less demanding condition of our experiment there is more freedom for attention to fluctuate for intrinsic reasons, and that these are being reflected in the pupil signal. We also observed that the pupil signal was sensitive to the content of experience. Our findings sugge</w:t>
      </w:r>
      <w:r w:rsidR="00257637">
        <w:rPr>
          <w:rFonts w:asciiTheme="majorHAnsi" w:hAnsiTheme="majorHAnsi"/>
          <w:sz w:val="22"/>
        </w:rPr>
        <w:t>st that a focus on the past, and/</w:t>
      </w:r>
      <w:r>
        <w:rPr>
          <w:rFonts w:asciiTheme="majorHAnsi" w:hAnsiTheme="majorHAnsi"/>
          <w:sz w:val="22"/>
        </w:rPr>
        <w:t>or experiences with an intrusive aspect during the mind-wandering state</w:t>
      </w:r>
      <w:r w:rsidR="00257637">
        <w:rPr>
          <w:rFonts w:asciiTheme="majorHAnsi" w:hAnsiTheme="majorHAnsi"/>
          <w:sz w:val="22"/>
        </w:rPr>
        <w:t>,</w:t>
      </w:r>
      <w:r>
        <w:rPr>
          <w:rFonts w:asciiTheme="majorHAnsi" w:hAnsiTheme="majorHAnsi"/>
          <w:sz w:val="22"/>
        </w:rPr>
        <w:t xml:space="preserve"> are associated with periods when the </w:t>
      </w:r>
      <w:r w:rsidR="00B063DB">
        <w:rPr>
          <w:rFonts w:asciiTheme="majorHAnsi" w:hAnsiTheme="majorHAnsi"/>
          <w:sz w:val="22"/>
        </w:rPr>
        <w:t xml:space="preserve">size </w:t>
      </w:r>
      <w:r>
        <w:rPr>
          <w:rFonts w:asciiTheme="majorHAnsi" w:hAnsiTheme="majorHAnsi"/>
          <w:sz w:val="22"/>
        </w:rPr>
        <w:t xml:space="preserve">of pupils is maximal. Other aspects of mind-wandering such as focus on the future, by contrast, were not associated with fluctuations in </w:t>
      </w:r>
      <w:r w:rsidR="007956B0">
        <w:rPr>
          <w:rFonts w:asciiTheme="majorHAnsi" w:hAnsiTheme="majorHAnsi"/>
          <w:sz w:val="22"/>
        </w:rPr>
        <w:t>pupil size</w:t>
      </w:r>
      <w:r>
        <w:rPr>
          <w:rFonts w:asciiTheme="majorHAnsi" w:hAnsiTheme="majorHAnsi"/>
          <w:sz w:val="22"/>
        </w:rPr>
        <w:t xml:space="preserve">, </w:t>
      </w:r>
      <w:r w:rsidR="006A4AE3">
        <w:rPr>
          <w:rFonts w:asciiTheme="majorHAnsi" w:hAnsiTheme="majorHAnsi"/>
          <w:sz w:val="22"/>
        </w:rPr>
        <w:t xml:space="preserve">but </w:t>
      </w:r>
      <w:r w:rsidR="006A4AE3">
        <w:rPr>
          <w:rFonts w:asciiTheme="majorHAnsi" w:hAnsiTheme="majorHAnsi"/>
          <w:sz w:val="22"/>
        </w:rPr>
        <w:lastRenderedPageBreak/>
        <w:t xml:space="preserve">were instead modulated by the level of external demands in the concurrent task. </w:t>
      </w:r>
      <w:r w:rsidR="0094106E">
        <w:rPr>
          <w:rFonts w:asciiTheme="majorHAnsi" w:hAnsiTheme="majorHAnsi"/>
          <w:sz w:val="22"/>
        </w:rPr>
        <w:t>It thus seems likely</w:t>
      </w:r>
      <w:r>
        <w:rPr>
          <w:rFonts w:asciiTheme="majorHAnsi" w:hAnsiTheme="majorHAnsi"/>
          <w:sz w:val="22"/>
        </w:rPr>
        <w:t xml:space="preserve"> that the pupil signal does not capture information</w:t>
      </w:r>
      <w:r w:rsidR="00B261EE">
        <w:rPr>
          <w:rFonts w:asciiTheme="majorHAnsi" w:hAnsiTheme="majorHAnsi"/>
          <w:sz w:val="22"/>
        </w:rPr>
        <w:t xml:space="preserve"> on</w:t>
      </w:r>
      <w:r>
        <w:rPr>
          <w:rFonts w:asciiTheme="majorHAnsi" w:hAnsiTheme="majorHAnsi"/>
          <w:sz w:val="22"/>
        </w:rPr>
        <w:t xml:space="preserve"> all aspec</w:t>
      </w:r>
      <w:r w:rsidR="003B3E48">
        <w:rPr>
          <w:rFonts w:asciiTheme="majorHAnsi" w:hAnsiTheme="majorHAnsi"/>
          <w:sz w:val="22"/>
        </w:rPr>
        <w:t xml:space="preserve">ts of the mind-wandering state, </w:t>
      </w:r>
      <w:r>
        <w:rPr>
          <w:rFonts w:asciiTheme="majorHAnsi" w:hAnsiTheme="majorHAnsi"/>
          <w:sz w:val="22"/>
        </w:rPr>
        <w:t xml:space="preserve">a complex heterogeneous state whose behaviour changes in a complex fashion across different task conditions. Given these data it seems that studies of mind-wandering </w:t>
      </w:r>
      <w:r w:rsidR="008A55DC">
        <w:rPr>
          <w:rFonts w:asciiTheme="majorHAnsi" w:hAnsiTheme="majorHAnsi"/>
          <w:sz w:val="22"/>
        </w:rPr>
        <w:t xml:space="preserve">reviewed in the introduction </w:t>
      </w:r>
      <w:r>
        <w:rPr>
          <w:rFonts w:asciiTheme="majorHAnsi" w:hAnsiTheme="majorHAnsi"/>
          <w:sz w:val="22"/>
        </w:rPr>
        <w:t>have failed to reveal a consistent association with the pupil signal because they have routinely failed to account for this contextual and experiential complexity. Moving forward, it is a priority for studies to take account of different experimental and situational influences in their experimental design.</w:t>
      </w:r>
    </w:p>
    <w:p w14:paraId="30F88CB5" w14:textId="77777777" w:rsidR="00371DF1" w:rsidRDefault="00371DF1" w:rsidP="00371DF1">
      <w:pPr>
        <w:spacing w:line="360" w:lineRule="auto"/>
        <w:jc w:val="both"/>
        <w:rPr>
          <w:rFonts w:asciiTheme="majorHAnsi" w:hAnsiTheme="majorHAnsi"/>
          <w:sz w:val="22"/>
        </w:rPr>
      </w:pPr>
    </w:p>
    <w:p w14:paraId="4E5A6A02" w14:textId="0F753C1D" w:rsidR="007437D5" w:rsidRDefault="00D11DF6" w:rsidP="0037493F">
      <w:pPr>
        <w:spacing w:line="360" w:lineRule="auto"/>
        <w:jc w:val="both"/>
        <w:rPr>
          <w:rFonts w:asciiTheme="majorHAnsi" w:hAnsiTheme="majorHAnsi"/>
          <w:sz w:val="22"/>
        </w:rPr>
      </w:pPr>
      <w:r>
        <w:rPr>
          <w:rFonts w:asciiTheme="majorHAnsi" w:hAnsiTheme="majorHAnsi"/>
          <w:sz w:val="22"/>
        </w:rPr>
        <w:t>In conclusion, our</w:t>
      </w:r>
      <w:r w:rsidR="00E00167">
        <w:rPr>
          <w:rFonts w:asciiTheme="majorHAnsi" w:hAnsiTheme="majorHAnsi"/>
          <w:sz w:val="22"/>
        </w:rPr>
        <w:t xml:space="preserve"> study suggests that </w:t>
      </w:r>
      <w:r w:rsidR="00FC7D45">
        <w:rPr>
          <w:rFonts w:asciiTheme="majorHAnsi" w:hAnsiTheme="majorHAnsi"/>
          <w:sz w:val="22"/>
        </w:rPr>
        <w:t xml:space="preserve">there are two different physiological states that relate to </w:t>
      </w:r>
      <w:r w:rsidR="00D229B2">
        <w:rPr>
          <w:rFonts w:asciiTheme="majorHAnsi" w:hAnsiTheme="majorHAnsi"/>
          <w:sz w:val="22"/>
        </w:rPr>
        <w:t>reductions</w:t>
      </w:r>
      <w:r w:rsidR="00FC7D45">
        <w:rPr>
          <w:rFonts w:asciiTheme="majorHAnsi" w:hAnsiTheme="majorHAnsi"/>
          <w:sz w:val="22"/>
        </w:rPr>
        <w:t xml:space="preserve"> in the extent to which attention is devoted to the external environment, which differ on their psychological qualities</w:t>
      </w:r>
      <w:r w:rsidR="00E00167">
        <w:rPr>
          <w:rFonts w:asciiTheme="majorHAnsi" w:hAnsiTheme="majorHAnsi"/>
          <w:sz w:val="22"/>
        </w:rPr>
        <w:t xml:space="preserve">. </w:t>
      </w:r>
      <w:r w:rsidR="00D229B2">
        <w:rPr>
          <w:rFonts w:asciiTheme="majorHAnsi" w:hAnsiTheme="majorHAnsi"/>
          <w:sz w:val="22"/>
        </w:rPr>
        <w:t xml:space="preserve">Assuming that spontaneous changes in baseline pupil </w:t>
      </w:r>
      <w:r w:rsidR="00C472E2">
        <w:rPr>
          <w:rFonts w:asciiTheme="majorHAnsi" w:hAnsiTheme="majorHAnsi"/>
          <w:sz w:val="22"/>
        </w:rPr>
        <w:t xml:space="preserve">size </w:t>
      </w:r>
      <w:r w:rsidR="00D229B2">
        <w:rPr>
          <w:rFonts w:asciiTheme="majorHAnsi" w:hAnsiTheme="majorHAnsi"/>
          <w:sz w:val="22"/>
        </w:rPr>
        <w:t>are related to intrinsic variation in arousal</w:t>
      </w:r>
      <w:r w:rsidR="001E72D5">
        <w:rPr>
          <w:rFonts w:asciiTheme="majorHAnsi" w:hAnsiTheme="majorHAnsi"/>
          <w:sz w:val="22"/>
        </w:rPr>
        <w:t xml:space="preserve"> </w:t>
      </w:r>
      <w:r w:rsidR="001E72D5">
        <w:rPr>
          <w:rFonts w:asciiTheme="majorHAnsi" w:hAnsiTheme="majorHAnsi"/>
          <w:sz w:val="22"/>
        </w:rPr>
        <w:fldChar w:fldCharType="begin" w:fldLock="1"/>
      </w:r>
      <w:r w:rsidR="00E723CD">
        <w:rPr>
          <w:rFonts w:asciiTheme="majorHAnsi" w:hAnsiTheme="majorHAnsi"/>
          <w:sz w:val="22"/>
        </w:rPr>
        <w:instrText>ADDIN CSL_CITATION { "citationItems" : [ { "id" : "ITEM-1", "itemData" : { "DOI" : "10.1146/annurev.neuro.28.061604.135709", "ISBN" : "0147-006X (Print)\r0147-006X (Linking)", "ISSN" : "0147-006X", "PMID" : "16022602", "author" : [ { "dropping-particle" : "", "family" : "Aston-Jones", "given" : "Gary", "non-dropping-particle" : "", "parse-names" : false, "suffix" : "" }, { "dropping-particle" : "", "family" : "Cohen", "given" : "Jonathan D.", "non-dropping-particle" : "", "parse-names" : false, "suffix" : "" } ], "container-title" : "Annual Review of Neuroscience", "id" : "ITEM-1", "issue" : "1", "issued" : { "date-parts" : [ [ "2005" ] ] }, "page" : "403-450", "title" : "AN INTEGRATIVE THEORY OF LOCUS COERULEUS-NOREPINEPHRINE FUNCTION: Adaptive Gain and Optimal Performance", "type" : "article-journal", "volume" : "28" }, "uris" : [ "http://www.mendeley.com/documents/?uuid=9ed15821-780d-4d1c-ab8b-7913e7f7e652" ] } ], "mendeley" : { "formattedCitation" : "(Aston-Jones &amp; Cohen, 2005)", "plainTextFormattedCitation" : "(Aston-Jones &amp; Cohen, 2005)", "previouslyFormattedCitation" : "(Aston-Jones &amp; Cohen, 2005)" }, "properties" : { "noteIndex" : 0 }, "schema" : "https://github.com/citation-style-language/schema/raw/master/csl-citation.json" }</w:instrText>
      </w:r>
      <w:r w:rsidR="001E72D5">
        <w:rPr>
          <w:rFonts w:asciiTheme="majorHAnsi" w:hAnsiTheme="majorHAnsi"/>
          <w:sz w:val="22"/>
        </w:rPr>
        <w:fldChar w:fldCharType="separate"/>
      </w:r>
      <w:r w:rsidR="001E72D5" w:rsidRPr="001E72D5">
        <w:rPr>
          <w:rFonts w:asciiTheme="majorHAnsi" w:hAnsiTheme="majorHAnsi"/>
          <w:noProof/>
          <w:sz w:val="22"/>
        </w:rPr>
        <w:t>(Aston-Jones &amp; Cohen, 2005)</w:t>
      </w:r>
      <w:r w:rsidR="001E72D5">
        <w:rPr>
          <w:rFonts w:asciiTheme="majorHAnsi" w:hAnsiTheme="majorHAnsi"/>
          <w:sz w:val="22"/>
        </w:rPr>
        <w:fldChar w:fldCharType="end"/>
      </w:r>
      <w:r w:rsidR="00D229B2">
        <w:rPr>
          <w:rFonts w:asciiTheme="majorHAnsi" w:hAnsiTheme="majorHAnsi"/>
          <w:sz w:val="22"/>
        </w:rPr>
        <w:t xml:space="preserve">, our data suggests that states of very high and very low arousal may induce situations when attention is not focused on external processing. However, our data suggests that these different states may not have identical psychological features. </w:t>
      </w:r>
      <w:r w:rsidR="00E00167">
        <w:rPr>
          <w:rFonts w:asciiTheme="majorHAnsi" w:hAnsiTheme="majorHAnsi"/>
          <w:sz w:val="22"/>
        </w:rPr>
        <w:t xml:space="preserve">In both </w:t>
      </w:r>
      <w:r w:rsidR="00FC7D45">
        <w:rPr>
          <w:rFonts w:asciiTheme="majorHAnsi" w:hAnsiTheme="majorHAnsi"/>
          <w:sz w:val="22"/>
        </w:rPr>
        <w:t>studies,</w:t>
      </w:r>
      <w:r w:rsidR="00E00167">
        <w:rPr>
          <w:rFonts w:asciiTheme="majorHAnsi" w:hAnsiTheme="majorHAnsi"/>
          <w:sz w:val="22"/>
        </w:rPr>
        <w:t xml:space="preserve"> slow responding to targets was preceded by unusually large pupils whereas smaller pupils were predictive of off</w:t>
      </w:r>
      <w:r w:rsidR="00265010">
        <w:rPr>
          <w:rFonts w:asciiTheme="majorHAnsi" w:hAnsiTheme="majorHAnsi"/>
          <w:sz w:val="22"/>
        </w:rPr>
        <w:t>-</w:t>
      </w:r>
      <w:r w:rsidR="00E00167">
        <w:rPr>
          <w:rFonts w:asciiTheme="majorHAnsi" w:hAnsiTheme="majorHAnsi"/>
          <w:sz w:val="22"/>
        </w:rPr>
        <w:t xml:space="preserve">task thoughts, and in particular </w:t>
      </w:r>
      <w:r w:rsidR="00CD21E4">
        <w:rPr>
          <w:rFonts w:asciiTheme="majorHAnsi" w:hAnsiTheme="majorHAnsi"/>
          <w:sz w:val="22"/>
        </w:rPr>
        <w:t xml:space="preserve">of </w:t>
      </w:r>
      <w:r w:rsidR="00E00167">
        <w:rPr>
          <w:rFonts w:asciiTheme="majorHAnsi" w:hAnsiTheme="majorHAnsi"/>
          <w:sz w:val="22"/>
        </w:rPr>
        <w:t xml:space="preserve">thoughts that are related to the past and </w:t>
      </w:r>
      <w:r w:rsidR="00FC7D45">
        <w:rPr>
          <w:rFonts w:asciiTheme="majorHAnsi" w:hAnsiTheme="majorHAnsi"/>
          <w:sz w:val="22"/>
        </w:rPr>
        <w:t xml:space="preserve">that are </w:t>
      </w:r>
      <w:r w:rsidR="00E00167">
        <w:rPr>
          <w:rFonts w:asciiTheme="majorHAnsi" w:hAnsiTheme="majorHAnsi"/>
          <w:sz w:val="22"/>
        </w:rPr>
        <w:t xml:space="preserve">intrusive in nature. </w:t>
      </w:r>
      <w:r w:rsidR="00D229B2">
        <w:rPr>
          <w:rFonts w:asciiTheme="majorHAnsi" w:hAnsiTheme="majorHAnsi"/>
          <w:sz w:val="22"/>
        </w:rPr>
        <w:t>In the future,</w:t>
      </w:r>
      <w:r w:rsidR="00E00167">
        <w:rPr>
          <w:rFonts w:asciiTheme="majorHAnsi" w:hAnsiTheme="majorHAnsi"/>
          <w:sz w:val="22"/>
        </w:rPr>
        <w:t xml:space="preserve"> it will be important to </w:t>
      </w:r>
      <w:r w:rsidR="006E0271">
        <w:rPr>
          <w:rFonts w:asciiTheme="majorHAnsi" w:hAnsiTheme="majorHAnsi"/>
          <w:sz w:val="22"/>
        </w:rPr>
        <w:t>distinguish these two states of less effective external attention</w:t>
      </w:r>
      <w:r w:rsidR="00D229B2">
        <w:rPr>
          <w:rFonts w:asciiTheme="majorHAnsi" w:hAnsiTheme="majorHAnsi"/>
          <w:sz w:val="22"/>
        </w:rPr>
        <w:t xml:space="preserve"> on other metrics, such as their </w:t>
      </w:r>
      <w:r w:rsidR="00E00167">
        <w:rPr>
          <w:rFonts w:asciiTheme="majorHAnsi" w:hAnsiTheme="majorHAnsi"/>
          <w:sz w:val="22"/>
        </w:rPr>
        <w:t xml:space="preserve">neural correlates </w:t>
      </w:r>
      <w:r w:rsidR="00D229B2">
        <w:rPr>
          <w:rFonts w:asciiTheme="majorHAnsi" w:hAnsiTheme="majorHAnsi"/>
          <w:sz w:val="22"/>
        </w:rPr>
        <w:t>or their associations to personality</w:t>
      </w:r>
      <w:r w:rsidR="00E00167">
        <w:rPr>
          <w:rFonts w:asciiTheme="majorHAnsi" w:hAnsiTheme="majorHAnsi"/>
          <w:sz w:val="22"/>
        </w:rPr>
        <w:t>.</w:t>
      </w:r>
      <w:r w:rsidR="00FC7D45">
        <w:rPr>
          <w:rFonts w:asciiTheme="majorHAnsi" w:hAnsiTheme="majorHAnsi"/>
          <w:sz w:val="22"/>
        </w:rPr>
        <w:t xml:space="preserve"> More generally, as our study shows that different patterns of </w:t>
      </w:r>
      <w:r w:rsidR="00897764">
        <w:rPr>
          <w:rFonts w:asciiTheme="majorHAnsi" w:hAnsiTheme="majorHAnsi"/>
          <w:sz w:val="22"/>
        </w:rPr>
        <w:t xml:space="preserve">baseline </w:t>
      </w:r>
      <w:r w:rsidR="00FC7D45">
        <w:rPr>
          <w:rFonts w:asciiTheme="majorHAnsi" w:hAnsiTheme="majorHAnsi"/>
          <w:sz w:val="22"/>
        </w:rPr>
        <w:t xml:space="preserve">pupil </w:t>
      </w:r>
      <w:r w:rsidR="00897764">
        <w:rPr>
          <w:rFonts w:asciiTheme="majorHAnsi" w:hAnsiTheme="majorHAnsi"/>
          <w:sz w:val="22"/>
        </w:rPr>
        <w:t>size</w:t>
      </w:r>
      <w:r w:rsidR="00FC7D45">
        <w:rPr>
          <w:rFonts w:asciiTheme="majorHAnsi" w:hAnsiTheme="majorHAnsi"/>
          <w:sz w:val="22"/>
        </w:rPr>
        <w:t xml:space="preserve"> discriminate between different attentional states, it underscores that it is dangerous to make generalisations </w:t>
      </w:r>
      <w:r w:rsidR="00D229B2">
        <w:rPr>
          <w:rFonts w:asciiTheme="majorHAnsi" w:hAnsiTheme="majorHAnsi"/>
          <w:sz w:val="22"/>
        </w:rPr>
        <w:t xml:space="preserve">directly </w:t>
      </w:r>
      <w:r w:rsidR="00FC7D45">
        <w:rPr>
          <w:rFonts w:asciiTheme="majorHAnsi" w:hAnsiTheme="majorHAnsi"/>
          <w:sz w:val="22"/>
        </w:rPr>
        <w:t xml:space="preserve">from </w:t>
      </w:r>
      <w:r w:rsidR="00706524">
        <w:rPr>
          <w:rFonts w:asciiTheme="majorHAnsi" w:hAnsiTheme="majorHAnsi"/>
          <w:sz w:val="22"/>
        </w:rPr>
        <w:t>behaviour</w:t>
      </w:r>
      <w:r w:rsidR="00FC7D45">
        <w:rPr>
          <w:rFonts w:asciiTheme="majorHAnsi" w:hAnsiTheme="majorHAnsi"/>
          <w:sz w:val="22"/>
        </w:rPr>
        <w:t xml:space="preserve"> to experience</w:t>
      </w:r>
      <w:r w:rsidR="00D229B2">
        <w:rPr>
          <w:rFonts w:asciiTheme="majorHAnsi" w:hAnsiTheme="majorHAnsi"/>
          <w:sz w:val="22"/>
        </w:rPr>
        <w:t xml:space="preserve"> because</w:t>
      </w:r>
      <w:r>
        <w:rPr>
          <w:rFonts w:asciiTheme="majorHAnsi" w:hAnsiTheme="majorHAnsi"/>
          <w:sz w:val="22"/>
        </w:rPr>
        <w:t>,</w:t>
      </w:r>
      <w:r w:rsidR="00D229B2">
        <w:rPr>
          <w:rFonts w:asciiTheme="majorHAnsi" w:hAnsiTheme="majorHAnsi"/>
          <w:sz w:val="22"/>
        </w:rPr>
        <w:t xml:space="preserve"> at least in the context of our paradigm</w:t>
      </w:r>
      <w:r>
        <w:rPr>
          <w:rFonts w:asciiTheme="majorHAnsi" w:hAnsiTheme="majorHAnsi"/>
          <w:sz w:val="22"/>
        </w:rPr>
        <w:t>,</w:t>
      </w:r>
      <w:r w:rsidR="00D229B2">
        <w:rPr>
          <w:rFonts w:asciiTheme="majorHAnsi" w:hAnsiTheme="majorHAnsi"/>
          <w:sz w:val="22"/>
        </w:rPr>
        <w:t xml:space="preserve"> these metrics do not agree</w:t>
      </w:r>
      <w:r w:rsidR="008A55DC">
        <w:rPr>
          <w:rFonts w:asciiTheme="majorHAnsi" w:hAnsiTheme="majorHAnsi"/>
          <w:sz w:val="22"/>
        </w:rPr>
        <w:t xml:space="preserve"> (see </w:t>
      </w:r>
      <w:r w:rsidR="00CC60FD">
        <w:rPr>
          <w:rFonts w:asciiTheme="majorHAnsi" w:hAnsiTheme="majorHAnsi"/>
          <w:sz w:val="22"/>
        </w:rPr>
        <w:fldChar w:fldCharType="begin" w:fldLock="1"/>
      </w:r>
      <w:r w:rsidR="00CC60FD">
        <w:rPr>
          <w:rFonts w:asciiTheme="majorHAnsi" w:hAnsiTheme="majorHAnsi"/>
          <w:sz w:val="22"/>
        </w:rPr>
        <w:instrText>ADDIN CSL_CITATION { "citationItems" : [ { "id" : "ITEM-1", "itemData" : { "abstract" : "The mind-wandering state illustrates two fundamental aspects of consciousness: its generative nature, which is reflected by the stimulus-independent content of thought that occurs when our minds wander; and metacognition, the unique capacity of the mind to reflect and understand itself. Self-generated thought, which allows us to consider people and events that are not present in the immediate environment, and metacognition, allowing us to introspect and report our inner experiences, are both essential to the scientific study of mind-wandering. Nevertheless, they also inevitably lead to specific issues that mirror more general problems in the field of consciousness research. The generative nature of consciousness makes it difficult to have direct control on the phenomenon, and the act of introspecting on inner experience has the potential to influence the state itself. We illustrate how the field of mind-wandering research can overcome these problems. Its generative nature can be understood by triangulating the objective measures (such as neural function) with subjective measures of experience and it can be manipulated indirectly by varying the demands of the external environment. Furthermore, we describe candidate covert markers for the mind-wandering state, which allow the phenomenon to be observed without direct interference, minimizing the concern that instructions to introspect necessarily change conscious experience. For further resources related to this article, please visit the WIREs website.", "author" : [ { "dropping-particle" : "", "family" : "Konishi", "given" : "Mahiko", "non-dropping-particle" : "", "parse-names" : false, "suffix" : "" }, { "dropping-particle" : "", "family" : "Smallwood", "given" : "Jonathan", "non-dropping-particle" : "", "parse-names" : false, "suffix" : "" } ], "container-title" : "Wiley Interdisciplinary Reviews: Cognitive Science", "id" : "ITEM-1", "issue" : "4", "issued" : { "date-parts" : [ [ "2016", "7", "1" ] ] }, "page" : "233-246", "publisher" : "Wiley-Blackwell", "title" : "Shadowing the wandering mind: how understanding the mind-wandering state can inform our appreciation of conscious experience", "type" : "article-journal", "volume" : "7" }, "uris" : [ "http://www.mendeley.com/documents/?uuid=41badb72-c768-4dd5-9fb2-28c9a3c04ef0" ] } ], "mendeley" : { "formattedCitation" : "(Konishi &amp; Smallwood, 2016)", "manualFormatting" : "Konishi &amp; Smallwood, (2016)", "plainTextFormattedCitation" : "(Konishi &amp; Smallwood, 2016)", "previouslyFormattedCitation" : "(Konishi &amp; Smallwood, 2016)" }, "properties" : { "noteIndex" : 0 }, "schema" : "https://github.com/citation-style-language/schema/raw/master/csl-citation.json" }</w:instrText>
      </w:r>
      <w:r w:rsidR="00CC60FD">
        <w:rPr>
          <w:rFonts w:asciiTheme="majorHAnsi" w:hAnsiTheme="majorHAnsi"/>
          <w:sz w:val="22"/>
        </w:rPr>
        <w:fldChar w:fldCharType="separate"/>
      </w:r>
      <w:r w:rsidR="00CC60FD" w:rsidRPr="00CC60FD">
        <w:rPr>
          <w:rFonts w:asciiTheme="majorHAnsi" w:hAnsiTheme="majorHAnsi"/>
          <w:noProof/>
          <w:sz w:val="22"/>
        </w:rPr>
        <w:t xml:space="preserve">Konishi &amp; Smallwood, </w:t>
      </w:r>
      <w:r w:rsidR="00CC60FD">
        <w:rPr>
          <w:rFonts w:asciiTheme="majorHAnsi" w:hAnsiTheme="majorHAnsi"/>
          <w:noProof/>
          <w:sz w:val="22"/>
        </w:rPr>
        <w:t>(</w:t>
      </w:r>
      <w:r w:rsidR="00CC60FD" w:rsidRPr="00CC60FD">
        <w:rPr>
          <w:rFonts w:asciiTheme="majorHAnsi" w:hAnsiTheme="majorHAnsi"/>
          <w:noProof/>
          <w:sz w:val="22"/>
        </w:rPr>
        <w:t>201</w:t>
      </w:r>
      <w:r w:rsidR="00CC60FD">
        <w:rPr>
          <w:rFonts w:asciiTheme="majorHAnsi" w:hAnsiTheme="majorHAnsi"/>
          <w:noProof/>
          <w:sz w:val="22"/>
        </w:rPr>
        <w:t>6)</w:t>
      </w:r>
      <w:r w:rsidR="00CC60FD">
        <w:rPr>
          <w:rFonts w:asciiTheme="majorHAnsi" w:hAnsiTheme="majorHAnsi"/>
          <w:sz w:val="22"/>
        </w:rPr>
        <w:fldChar w:fldCharType="end"/>
      </w:r>
      <w:r w:rsidR="00CC60FD">
        <w:rPr>
          <w:rFonts w:asciiTheme="majorHAnsi" w:hAnsiTheme="majorHAnsi"/>
          <w:sz w:val="22"/>
        </w:rPr>
        <w:t xml:space="preserve"> </w:t>
      </w:r>
      <w:r w:rsidR="008A55DC">
        <w:rPr>
          <w:rFonts w:asciiTheme="majorHAnsi" w:hAnsiTheme="majorHAnsi"/>
          <w:sz w:val="22"/>
        </w:rPr>
        <w:t>for a consideration of this issue)</w:t>
      </w:r>
      <w:r w:rsidR="00D229B2">
        <w:rPr>
          <w:rFonts w:asciiTheme="majorHAnsi" w:hAnsiTheme="majorHAnsi"/>
          <w:sz w:val="22"/>
        </w:rPr>
        <w:t>.</w:t>
      </w:r>
    </w:p>
    <w:p w14:paraId="5FC49821" w14:textId="77777777" w:rsidR="00D229B2" w:rsidRDefault="00D229B2" w:rsidP="0037493F">
      <w:pPr>
        <w:spacing w:line="360" w:lineRule="auto"/>
        <w:jc w:val="both"/>
        <w:rPr>
          <w:rFonts w:asciiTheme="majorHAnsi" w:hAnsiTheme="majorHAnsi"/>
          <w:sz w:val="22"/>
        </w:rPr>
      </w:pPr>
    </w:p>
    <w:p w14:paraId="343FC363" w14:textId="07E04DEB" w:rsidR="00D229B2" w:rsidRPr="00F6203A" w:rsidRDefault="00F6203A" w:rsidP="0037493F">
      <w:pPr>
        <w:spacing w:line="360" w:lineRule="auto"/>
        <w:jc w:val="both"/>
        <w:rPr>
          <w:rFonts w:asciiTheme="majorHAnsi" w:hAnsiTheme="majorHAnsi"/>
          <w:sz w:val="22"/>
          <w:u w:val="single"/>
        </w:rPr>
      </w:pPr>
      <w:r w:rsidRPr="00F6203A">
        <w:rPr>
          <w:rFonts w:asciiTheme="majorHAnsi" w:hAnsiTheme="majorHAnsi"/>
          <w:sz w:val="22"/>
          <w:u w:val="single"/>
        </w:rPr>
        <w:t xml:space="preserve">5. 1 </w:t>
      </w:r>
      <w:r w:rsidR="00D229B2" w:rsidRPr="00F6203A">
        <w:rPr>
          <w:rFonts w:asciiTheme="majorHAnsi" w:hAnsiTheme="majorHAnsi"/>
          <w:sz w:val="22"/>
          <w:u w:val="single"/>
        </w:rPr>
        <w:t>Limitations</w:t>
      </w:r>
    </w:p>
    <w:p w14:paraId="0D377EDD" w14:textId="46B02B99" w:rsidR="00D229B2" w:rsidRPr="002E46CE" w:rsidRDefault="00257637" w:rsidP="0037493F">
      <w:pPr>
        <w:spacing w:line="360" w:lineRule="auto"/>
        <w:jc w:val="both"/>
        <w:rPr>
          <w:rFonts w:asciiTheme="majorHAnsi" w:hAnsiTheme="majorHAnsi"/>
          <w:noProof/>
          <w:sz w:val="22"/>
        </w:rPr>
      </w:pPr>
      <w:r>
        <w:rPr>
          <w:rFonts w:asciiTheme="majorHAnsi" w:hAnsiTheme="majorHAnsi"/>
          <w:sz w:val="22"/>
        </w:rPr>
        <w:t xml:space="preserve">Our </w:t>
      </w:r>
      <w:r w:rsidR="00D36F3B">
        <w:rPr>
          <w:rFonts w:asciiTheme="majorHAnsi" w:hAnsiTheme="majorHAnsi"/>
          <w:sz w:val="22"/>
        </w:rPr>
        <w:t>analysis used a short a</w:t>
      </w:r>
      <w:r w:rsidR="00457728">
        <w:rPr>
          <w:rFonts w:asciiTheme="majorHAnsi" w:hAnsiTheme="majorHAnsi"/>
          <w:sz w:val="22"/>
        </w:rPr>
        <w:t xml:space="preserve"> </w:t>
      </w:r>
      <w:r w:rsidR="00F82917">
        <w:rPr>
          <w:rFonts w:asciiTheme="majorHAnsi" w:hAnsiTheme="majorHAnsi"/>
          <w:sz w:val="22"/>
        </w:rPr>
        <w:t>priori defined window of ~</w:t>
      </w:r>
      <w:r w:rsidR="00D36F3B">
        <w:rPr>
          <w:rFonts w:asciiTheme="majorHAnsi" w:hAnsiTheme="majorHAnsi"/>
          <w:sz w:val="22"/>
        </w:rPr>
        <w:t>3</w:t>
      </w:r>
      <w:r w:rsidR="00F82917">
        <w:rPr>
          <w:rFonts w:asciiTheme="majorHAnsi" w:hAnsiTheme="majorHAnsi"/>
          <w:sz w:val="22"/>
        </w:rPr>
        <w:t>.5</w:t>
      </w:r>
      <w:r w:rsidR="00D36F3B">
        <w:rPr>
          <w:rFonts w:asciiTheme="majorHAnsi" w:hAnsiTheme="majorHAnsi"/>
          <w:sz w:val="22"/>
        </w:rPr>
        <w:t xml:space="preserve"> seconds</w:t>
      </w:r>
      <w:r w:rsidR="00D11DF6">
        <w:rPr>
          <w:rFonts w:asciiTheme="majorHAnsi" w:hAnsiTheme="majorHAnsi"/>
          <w:sz w:val="22"/>
        </w:rPr>
        <w:t xml:space="preserve"> as determined by the jittering that our paradigm employed</w:t>
      </w:r>
      <w:r w:rsidR="00D36F3B">
        <w:rPr>
          <w:rFonts w:asciiTheme="majorHAnsi" w:hAnsiTheme="majorHAnsi"/>
          <w:sz w:val="22"/>
        </w:rPr>
        <w:t xml:space="preserve">. </w:t>
      </w:r>
      <w:r w:rsidR="008A55DC">
        <w:rPr>
          <w:rFonts w:asciiTheme="majorHAnsi" w:hAnsiTheme="majorHAnsi"/>
          <w:sz w:val="22"/>
        </w:rPr>
        <w:t>T</w:t>
      </w:r>
      <w:r w:rsidR="00D11DF6">
        <w:rPr>
          <w:rFonts w:asciiTheme="majorHAnsi" w:hAnsiTheme="majorHAnsi"/>
          <w:sz w:val="22"/>
        </w:rPr>
        <w:t xml:space="preserve">his relatively short analysis window means </w:t>
      </w:r>
      <w:r w:rsidR="00D36F3B">
        <w:rPr>
          <w:rFonts w:asciiTheme="majorHAnsi" w:hAnsiTheme="majorHAnsi"/>
          <w:sz w:val="22"/>
        </w:rPr>
        <w:t xml:space="preserve">our </w:t>
      </w:r>
      <w:r w:rsidR="00D11DF6">
        <w:rPr>
          <w:rFonts w:asciiTheme="majorHAnsi" w:hAnsiTheme="majorHAnsi"/>
          <w:sz w:val="22"/>
        </w:rPr>
        <w:t>data</w:t>
      </w:r>
      <w:r w:rsidR="00D36F3B">
        <w:rPr>
          <w:rFonts w:asciiTheme="majorHAnsi" w:hAnsiTheme="majorHAnsi"/>
          <w:sz w:val="22"/>
        </w:rPr>
        <w:t xml:space="preserve"> </w:t>
      </w:r>
      <w:r w:rsidR="00D11DF6">
        <w:rPr>
          <w:rFonts w:asciiTheme="majorHAnsi" w:hAnsiTheme="majorHAnsi"/>
          <w:sz w:val="22"/>
        </w:rPr>
        <w:t xml:space="preserve">is unable to determine whether there are </w:t>
      </w:r>
      <w:r w:rsidR="00D36F3B">
        <w:rPr>
          <w:rFonts w:asciiTheme="majorHAnsi" w:hAnsiTheme="majorHAnsi"/>
          <w:sz w:val="22"/>
        </w:rPr>
        <w:t xml:space="preserve">longer term trends in the pupil signal </w:t>
      </w:r>
      <w:r w:rsidR="00D11DF6">
        <w:rPr>
          <w:rFonts w:asciiTheme="majorHAnsi" w:hAnsiTheme="majorHAnsi"/>
          <w:sz w:val="22"/>
        </w:rPr>
        <w:t xml:space="preserve">that may </w:t>
      </w:r>
      <w:r w:rsidR="00D36F3B">
        <w:rPr>
          <w:rFonts w:asciiTheme="majorHAnsi" w:hAnsiTheme="majorHAnsi"/>
          <w:sz w:val="22"/>
        </w:rPr>
        <w:t>relate to ongoing experiential</w:t>
      </w:r>
      <w:r w:rsidR="00D11DF6">
        <w:rPr>
          <w:rFonts w:asciiTheme="majorHAnsi" w:hAnsiTheme="majorHAnsi"/>
          <w:sz w:val="22"/>
        </w:rPr>
        <w:t xml:space="preserve"> </w:t>
      </w:r>
      <w:r w:rsidR="001038DB">
        <w:rPr>
          <w:rFonts w:asciiTheme="majorHAnsi" w:hAnsiTheme="majorHAnsi"/>
          <w:sz w:val="22"/>
        </w:rPr>
        <w:t xml:space="preserve">or behavioural states. </w:t>
      </w:r>
      <w:r w:rsidR="008A55DC">
        <w:rPr>
          <w:rFonts w:asciiTheme="majorHAnsi" w:hAnsiTheme="majorHAnsi"/>
          <w:sz w:val="22"/>
        </w:rPr>
        <w:t>Second</w:t>
      </w:r>
      <w:r w:rsidR="00903000">
        <w:rPr>
          <w:rFonts w:asciiTheme="majorHAnsi" w:hAnsiTheme="majorHAnsi"/>
          <w:sz w:val="22"/>
        </w:rPr>
        <w:t xml:space="preserve">, in our paradigm we did not ask participants to distinguish between intentional and unintentional mind wandering. These have been shown to be states that differ in the context in which they arise, and in their relationship with task performance </w:t>
      </w:r>
      <w:r w:rsidR="00903000">
        <w:rPr>
          <w:rFonts w:asciiTheme="majorHAnsi" w:hAnsiTheme="majorHAnsi"/>
          <w:sz w:val="22"/>
        </w:rPr>
        <w:fldChar w:fldCharType="begin" w:fldLock="1"/>
      </w:r>
      <w:r w:rsidR="007D12FA">
        <w:rPr>
          <w:rFonts w:asciiTheme="majorHAnsi" w:hAnsiTheme="majorHAnsi"/>
          <w:sz w:val="22"/>
        </w:rPr>
        <w:instrText>ADDIN CSL_CITATION { "citationItems" : [ { "id" : "ITEM-1", "itemData" : { "DOI" : "10.1177/0956797616634068", "ISSN" : "1467-9280", "PMID" : "26993740", "abstract" : "In recent years, there has been an enormous increase in the number of studies examining mind wandering. Although participants' reports of mind wandering are often assumed to largely reflect spontaneous, unintentional thoughts, many researchers' conceptualizations of mind wandering have left open the possibility that at least some of these reports reflect deliberate, intentional thought. Critically, however, in most investigations on the topic, researchers have not separately assessed each type of mind wandering; instead, they have measured mind wandering as a unitary construct, thereby conflating intentional and unintentional types. We report the first compelling evidence that an experimental manipulation can have qualitatively different effects on intentional and unintentional types of mind wandering. This result provides clear evidence that researchers interested in understanding mind wandering need to consider the distinction between unintentional and intentional occurrences of this phenomenon.", "author" : [ { "dropping-particle" : "", "family" : "Seli", "given" : "Paul", "non-dropping-particle" : "", "parse-names" : false, "suffix" : "" }, { "dropping-particle" : "", "family" : "Risko", "given" : "Evan F", "non-dropping-particle" : "", "parse-names" : false, "suffix" : "" }, { "dropping-particle" : "", "family" : "Smilek", "given" : "Daniel", "non-dropping-particle" : "", "parse-names" : false, "suffix" : "" } ], "container-title" : "Psychological science", "id" : "ITEM-1", "issued" : { "date-parts" : [ [ "2016" ] ] }, "page" : "0956797616634068-", "title" : "On the Necessity of Distinguishing Between Unintentional and Intentional Mind Wandering.", "type" : "article-journal" }, "uris" : [ "http://www.mendeley.com/documents/?uuid=629db010-47e7-4e1b-aa01-9f1aaf33b2ba" ] }, { "id" : "ITEM-2", "itemData" : { "DOI" : "10.1016/j.tics.2016.05.010", "ISBN" : "1364-6613", "ISSN" : "13646613", "PMID" : "27318437", "abstract" : "The past decade has seen a surge of research examining mind-wandering, but most of this research has not considered the potential importance of distinguishing between intentional and unintentional mind-wandering. However, a recent series of papers have demonstrated that mind-wandering reported in empirical investigations frequently occurs with and without intention, and, more crucially, that intentional and unintentional mind-wandering are dissociable. This emerging literature suggests that, to increase clarity in the literature, there is a need to reconsider the bulk of the mind-wandering literature with an eye toward deconvolving these two different cognitive experiences. In this review we highlight recent trends in investigations of the intentionality of mind-wandering, and we outline a novel theoretical framework regarding the mechanisms underlying intentional and unintentional mind-wandering.", "author" : [ { "dropping-particle" : "", "family" : "Seli", "given" : "Paul", "non-dropping-particle" : "", "parse-names" : false, "suffix" : "" }, { "dropping-particle" : "", "family" : "Risko", "given" : "Evan F.", "non-dropping-particle" : "", "parse-names" : false, "suffix" : "" }, { "dropping-particle" : "", "family" : "Smilek", "given" : "Daniel", "non-dropping-particle" : "", "parse-names" : false, "suffix" : "" }, { "dropping-particle" : "", "family" : "Schacter", "given" : "Daniel L.", "non-dropping-particle" : "", "parse-names" : false, "suffix" : "" } ], "container-title" : "Trends in Cognitive Sciences", "id" : "ITEM-2", "issue" : "8", "issued" : { "date-parts" : [ [ "2016" ] ] }, "page" : "605-617", "title" : "Mind-Wandering With and Without Intention", "type" : "article-journal", "volume" : "20" }, "uris" : [ "http://www.mendeley.com/documents/?uuid=43638bef-dcb5-44d1-8339-e83454772c42" ] }, { "id" : "ITEM-3", "itemData" : { "DOI" : "10.1016/j.concog.2014.04.001", "ISBN" : "1053-8100", "ISSN" : "10902376", "PMID" : "24780348", "abstract" : "Here we test the hypothesis that fluctuations in subjective reports of mind wandering over time-on-task are associated with fluctuations in performance over time-on-task. In Study 1, we employed a singleton search task and found that performance did not differ prior to on- and off-task reports, nor did individual differences in mind wandering predict differences in performance (so-called standard analytic methods). Importantly however, we find that fluctuations in mind wandering over time are strongly associated with fluctuations in behavior. In Study 2, we provide a replication of the relation between mind wandering and performance over time found in Study 1, using a Flanker interference task. These data indicate (1) a tight coupling between mind wandering and performance over time and (2) that a temporal-analytic approach can reveal effects of mind wandering on performance in tasks where standard analyses fail to do so. The theoretical and methodological implications of these findings are discussed. ?? 2014 Elsevier Inc.", "author" : [ { "dropping-particle" : "", "family" : "Thomson", "given" : "David R.", "non-dropping-particle" : "", "parse-names" : false, "suffix" : "" }, { "dropping-particle" : "", "family" : "Seli", "given" : "Paul", "non-dropping-particle" : "", "parse-names" : false, "suffix" : "" }, { "dropping-particle" : "", "family" : "Besner", "given" : "Derek", "non-dropping-particle" : "", "parse-names" : false, "suffix" : "" }, { "dropping-particle" : "", "family" : "Smilek", "given" : "Daniel", "non-dropping-particle" : "", "parse-names" : false, "suffix" : "" } ], "container-title" : "Consciousness and Cognition", "id" : "ITEM-3", "issue" : "1", "issued" : { "date-parts" : [ [ "2014" ] ] }, "page" : "14-26", "title" : "On the link between mind wandering and task performance over time", "type" : "article-journal", "volume" : "27" }, "uris" : [ "http://www.mendeley.com/documents/?uuid=189c73b5-7977-4580-a3de-70cc3163c294" ] } ], "mendeley" : { "formattedCitation" : "(Seli, Risko, &amp; Smilek, 2016; Seli, Risko, Smilek, et al., 2016; Thomson et al., 2014)", "manualFormatting" : "(Seli et al., 2016; Seli et al., 2016b; Thomson et al., 2014)", "plainTextFormattedCitation" : "(Seli, Risko, &amp; Smilek, 2016; Seli, Risko, Smilek, et al., 2016; Thomson et al., 2014)", "previouslyFormattedCitation" : "(Seli, Risko, &amp; Smilek, 2016; Seli, Risko, Smilek, et al., 2016; Thomson et al., 2014)" }, "properties" : { "noteIndex" : 0 }, "schema" : "https://github.com/citation-style-language/schema/raw/master/csl-citation.json" }</w:instrText>
      </w:r>
      <w:r w:rsidR="00903000">
        <w:rPr>
          <w:rFonts w:asciiTheme="majorHAnsi" w:hAnsiTheme="majorHAnsi"/>
          <w:sz w:val="22"/>
        </w:rPr>
        <w:fldChar w:fldCharType="separate"/>
      </w:r>
      <w:r w:rsidR="000C2FBA">
        <w:rPr>
          <w:rFonts w:asciiTheme="majorHAnsi" w:hAnsiTheme="majorHAnsi"/>
          <w:noProof/>
          <w:sz w:val="22"/>
        </w:rPr>
        <w:t xml:space="preserve">(Seli et al., 2016; Seli </w:t>
      </w:r>
      <w:r w:rsidR="00903000" w:rsidRPr="00903000">
        <w:rPr>
          <w:rFonts w:asciiTheme="majorHAnsi" w:hAnsiTheme="majorHAnsi"/>
          <w:noProof/>
          <w:sz w:val="22"/>
        </w:rPr>
        <w:t>et al., 2016</w:t>
      </w:r>
      <w:r w:rsidR="000C2FBA">
        <w:rPr>
          <w:rFonts w:asciiTheme="majorHAnsi" w:hAnsiTheme="majorHAnsi"/>
          <w:noProof/>
          <w:sz w:val="22"/>
        </w:rPr>
        <w:t>b</w:t>
      </w:r>
      <w:r w:rsidR="00903000" w:rsidRPr="00903000">
        <w:rPr>
          <w:rFonts w:asciiTheme="majorHAnsi" w:hAnsiTheme="majorHAnsi"/>
          <w:noProof/>
          <w:sz w:val="22"/>
        </w:rPr>
        <w:t>; Thomson et al., 2014)</w:t>
      </w:r>
      <w:r w:rsidR="00903000">
        <w:rPr>
          <w:rFonts w:asciiTheme="majorHAnsi" w:hAnsiTheme="majorHAnsi"/>
          <w:sz w:val="22"/>
        </w:rPr>
        <w:fldChar w:fldCharType="end"/>
      </w:r>
      <w:r w:rsidR="00903000">
        <w:rPr>
          <w:rFonts w:asciiTheme="majorHAnsi" w:hAnsiTheme="majorHAnsi"/>
          <w:sz w:val="22"/>
        </w:rPr>
        <w:t xml:space="preserve">; furthermore, a recent study </w:t>
      </w:r>
      <w:r w:rsidR="00111F39">
        <w:rPr>
          <w:rFonts w:asciiTheme="majorHAnsi" w:hAnsiTheme="majorHAnsi"/>
          <w:sz w:val="22"/>
        </w:rPr>
        <w:t>has shown these states to have dissociable relations to cortical thickness and functional connectivity of the brain</w:t>
      </w:r>
      <w:r w:rsidR="00062DD2">
        <w:rPr>
          <w:rFonts w:asciiTheme="majorHAnsi" w:hAnsiTheme="majorHAnsi"/>
          <w:sz w:val="22"/>
        </w:rPr>
        <w:t xml:space="preserve"> </w:t>
      </w:r>
      <w:r w:rsidR="00062DD2">
        <w:rPr>
          <w:rFonts w:asciiTheme="majorHAnsi" w:hAnsiTheme="majorHAnsi"/>
          <w:sz w:val="22"/>
        </w:rPr>
        <w:fldChar w:fldCharType="begin" w:fldLock="1"/>
      </w:r>
      <w:r w:rsidR="0028018C">
        <w:rPr>
          <w:rFonts w:asciiTheme="majorHAnsi" w:hAnsiTheme="majorHAnsi"/>
          <w:sz w:val="22"/>
        </w:rPr>
        <w:instrText>ADDIN CSL_CITATION { "citationItems" : [ { "id" : "ITEM-1", "itemData" : { "author" : [ { "dropping-particle" : "", "family" : "Golchert", "given" : "Johannes", "non-dropping-particle" : "", "parse-names" : false, "suffix" : "" }, { "dropping-particle" : "", "family" : "Smallwood", "given" : "Jonathan", "non-dropping-particle" : "", "parse-names" : false, "suffix" : "" }, { "dropping-particle" : "", "family" : "Jefferies", "given" : "Elizabeth", "non-dropping-particle" : "", "parse-names" : false, "suffix" : "" }, { "dropping-particle" : "", "family" : "Seli", "given" : "Paul", "non-dropping-particle" : "", "parse-names" : false, "suffix" : "" }, { "dropping-particle" : "", "family" : "Huntenburg", "given" : "Julia M", "non-dropping-particle" : "", "parse-names" : false, "suffix" : "" }, { "dropping-particle" : "", "family" : "Liem", "given" : "Franziskus", "non-dropping-particle" : "", "parse-names" : false, "suffix" : "" }, { "dropping-particle" : "", "family" : "Lauckner", "given" : "Mark E", "non-dropping-particle" : "", "parse-names" : false, "suffix" : "" }, { "dropping-particle" : "", "family" : "Oligschl\u00e4ger", "given" : "Sabine", "non-dropping-particle" : "", "parse-names" : false, "suffix" : "" }, { "dropping-particle" : "", "family" : "Bernhardt", "given" : "Boris C", "non-dropping-particle" : "", "parse-names" : false, "suffix" : "" }, { "dropping-particle" : "", "family" : "Villringer", "given" : "Arno", "non-dropping-particle" : "", "parse-names" : false, "suffix" : "" }, { "dropping-particle" : "", "family" : "others", "given" : "", "non-dropping-particle" : "", "parse-names" : false, "suffix" : "" } ], "container-title" : "NeuroImage", "id" : "ITEM-1", "issued" : { "date-parts" : [ [ "2016" ] ] }, "publisher" : "Elsevier", "title" : "Individual variation in intentionality in the mind-wandering state is reflected in the integration of the default-mode, fronto-parietal, and limbic networks", "type" : "article-journal" }, "uris" : [ "http://www.mendeley.com/documents/?uuid=17fa8ee0-d33a-4710-87bc-8a9b7e2b44ae" ] } ], "mendeley" : { "formattedCitation" : "(Golchert et al., 2016)", "plainTextFormattedCitation" : "(Golchert et al., 2016)", "previouslyFormattedCitation" : "(Golchert et al., 2016)" }, "properties" : { "noteIndex" : 0 }, "schema" : "https://github.com/citation-style-language/schema/raw/master/csl-citation.json" }</w:instrText>
      </w:r>
      <w:r w:rsidR="00062DD2">
        <w:rPr>
          <w:rFonts w:asciiTheme="majorHAnsi" w:hAnsiTheme="majorHAnsi"/>
          <w:sz w:val="22"/>
        </w:rPr>
        <w:fldChar w:fldCharType="separate"/>
      </w:r>
      <w:r w:rsidR="00062DD2" w:rsidRPr="00062DD2">
        <w:rPr>
          <w:rFonts w:asciiTheme="majorHAnsi" w:hAnsiTheme="majorHAnsi"/>
          <w:noProof/>
          <w:sz w:val="22"/>
        </w:rPr>
        <w:t>(Golchert et al., 2016)</w:t>
      </w:r>
      <w:r w:rsidR="00062DD2">
        <w:rPr>
          <w:rFonts w:asciiTheme="majorHAnsi" w:hAnsiTheme="majorHAnsi"/>
          <w:sz w:val="22"/>
        </w:rPr>
        <w:fldChar w:fldCharType="end"/>
      </w:r>
      <w:r w:rsidR="00903000">
        <w:rPr>
          <w:rFonts w:asciiTheme="majorHAnsi" w:hAnsiTheme="majorHAnsi"/>
          <w:sz w:val="22"/>
        </w:rPr>
        <w:t>.</w:t>
      </w:r>
      <w:r w:rsidR="004A7ABC">
        <w:rPr>
          <w:rFonts w:asciiTheme="majorHAnsi" w:hAnsiTheme="majorHAnsi"/>
          <w:sz w:val="22"/>
        </w:rPr>
        <w:t xml:space="preserve"> It is thus possible that intentional and unintentional </w:t>
      </w:r>
      <w:r w:rsidR="007510D9">
        <w:rPr>
          <w:rFonts w:asciiTheme="majorHAnsi" w:hAnsiTheme="majorHAnsi"/>
          <w:sz w:val="22"/>
        </w:rPr>
        <w:t>off-task thought would have differential pupillometry signatures, something that future studies should inquire.</w:t>
      </w:r>
      <w:r w:rsidR="00903000">
        <w:rPr>
          <w:rFonts w:asciiTheme="majorHAnsi" w:hAnsiTheme="majorHAnsi"/>
          <w:sz w:val="22"/>
        </w:rPr>
        <w:t xml:space="preserve"> </w:t>
      </w:r>
      <w:r w:rsidR="001038DB">
        <w:rPr>
          <w:rFonts w:asciiTheme="majorHAnsi" w:hAnsiTheme="majorHAnsi"/>
          <w:sz w:val="22"/>
        </w:rPr>
        <w:t>Finally,</w:t>
      </w:r>
      <w:r w:rsidR="00706524">
        <w:rPr>
          <w:rFonts w:asciiTheme="majorHAnsi" w:hAnsiTheme="majorHAnsi"/>
          <w:sz w:val="22"/>
        </w:rPr>
        <w:t xml:space="preserve"> </w:t>
      </w:r>
      <w:r w:rsidR="00D11DF6">
        <w:rPr>
          <w:rFonts w:asciiTheme="majorHAnsi" w:hAnsiTheme="majorHAnsi"/>
          <w:sz w:val="22"/>
        </w:rPr>
        <w:t>one motivation for conducting this experiment was to identify whether there was information about internal states that can be derived from the pupil signal</w:t>
      </w:r>
      <w:r w:rsidR="001038DB">
        <w:rPr>
          <w:rFonts w:asciiTheme="majorHAnsi" w:hAnsiTheme="majorHAnsi"/>
          <w:sz w:val="22"/>
        </w:rPr>
        <w:t>, but</w:t>
      </w:r>
      <w:r w:rsidR="00D11DF6">
        <w:rPr>
          <w:rFonts w:asciiTheme="majorHAnsi" w:hAnsiTheme="majorHAnsi"/>
          <w:sz w:val="22"/>
        </w:rPr>
        <w:t xml:space="preserve"> with the ultimate aim of inferring mental states </w:t>
      </w:r>
      <w:r w:rsidR="001038DB">
        <w:rPr>
          <w:rFonts w:asciiTheme="majorHAnsi" w:hAnsiTheme="majorHAnsi"/>
          <w:sz w:val="22"/>
        </w:rPr>
        <w:t>in the absence of introspection; w</w:t>
      </w:r>
      <w:r w:rsidR="00D11DF6">
        <w:rPr>
          <w:rFonts w:asciiTheme="majorHAnsi" w:hAnsiTheme="majorHAnsi"/>
          <w:sz w:val="22"/>
        </w:rPr>
        <w:t xml:space="preserve">hile our study demonstrates that </w:t>
      </w:r>
      <w:r w:rsidR="0017163C">
        <w:rPr>
          <w:rFonts w:asciiTheme="majorHAnsi" w:hAnsiTheme="majorHAnsi"/>
          <w:sz w:val="22"/>
        </w:rPr>
        <w:t xml:space="preserve">non-optimal </w:t>
      </w:r>
      <w:r w:rsidR="0017163C">
        <w:rPr>
          <w:rFonts w:asciiTheme="majorHAnsi" w:hAnsiTheme="majorHAnsi"/>
          <w:sz w:val="22"/>
        </w:rPr>
        <w:lastRenderedPageBreak/>
        <w:t>behavio</w:t>
      </w:r>
      <w:r w:rsidR="007B04F5">
        <w:rPr>
          <w:rFonts w:asciiTheme="majorHAnsi" w:hAnsiTheme="majorHAnsi"/>
          <w:sz w:val="22"/>
        </w:rPr>
        <w:t>u</w:t>
      </w:r>
      <w:r w:rsidR="0017163C">
        <w:rPr>
          <w:rFonts w:asciiTheme="majorHAnsi" w:hAnsiTheme="majorHAnsi"/>
          <w:sz w:val="22"/>
        </w:rPr>
        <w:t>r</w:t>
      </w:r>
      <w:r w:rsidR="00D11DF6">
        <w:rPr>
          <w:rFonts w:asciiTheme="majorHAnsi" w:hAnsiTheme="majorHAnsi"/>
          <w:sz w:val="22"/>
        </w:rPr>
        <w:t xml:space="preserve"> has a similar property under conditions in which participants are</w:t>
      </w:r>
      <w:r w:rsidR="00AA7AB9">
        <w:rPr>
          <w:rFonts w:asciiTheme="majorHAnsi" w:hAnsiTheme="majorHAnsi"/>
          <w:sz w:val="22"/>
        </w:rPr>
        <w:t>,</w:t>
      </w:r>
      <w:r w:rsidR="00D11DF6">
        <w:rPr>
          <w:rFonts w:asciiTheme="majorHAnsi" w:hAnsiTheme="majorHAnsi"/>
          <w:sz w:val="22"/>
        </w:rPr>
        <w:t xml:space="preserve"> and are not</w:t>
      </w:r>
      <w:r w:rsidR="00265010">
        <w:rPr>
          <w:rFonts w:asciiTheme="majorHAnsi" w:hAnsiTheme="majorHAnsi"/>
          <w:sz w:val="22"/>
        </w:rPr>
        <w:t>,</w:t>
      </w:r>
      <w:r w:rsidR="00D11DF6">
        <w:rPr>
          <w:rFonts w:asciiTheme="majorHAnsi" w:hAnsiTheme="majorHAnsi"/>
          <w:sz w:val="22"/>
        </w:rPr>
        <w:t xml:space="preserve"> required to introspect on the contents of experience, our data does not show that introspection does not interfere with ongoing cognition. To assess this question</w:t>
      </w:r>
      <w:r w:rsidR="00265010">
        <w:rPr>
          <w:rFonts w:asciiTheme="majorHAnsi" w:hAnsiTheme="majorHAnsi"/>
          <w:sz w:val="22"/>
        </w:rPr>
        <w:t>.</w:t>
      </w:r>
      <w:r w:rsidR="00D11DF6">
        <w:rPr>
          <w:rFonts w:asciiTheme="majorHAnsi" w:hAnsiTheme="majorHAnsi"/>
          <w:sz w:val="22"/>
        </w:rPr>
        <w:t xml:space="preserve"> it will be necessary to </w:t>
      </w:r>
      <w:r w:rsidR="008D6468">
        <w:rPr>
          <w:rFonts w:asciiTheme="majorHAnsi" w:hAnsiTheme="majorHAnsi"/>
          <w:sz w:val="22"/>
        </w:rPr>
        <w:t>develop independent methods of assessing information processing linked to the pupil signal, such as can be achieved by using fMRI or EEG, and understand if these metrics change when participants are asked to introspect on their own experiences.</w:t>
      </w:r>
    </w:p>
    <w:p w14:paraId="44D05868" w14:textId="76488823" w:rsidR="00944B47" w:rsidRPr="002E46CE" w:rsidRDefault="00944B47" w:rsidP="0037493F">
      <w:pPr>
        <w:spacing w:line="360" w:lineRule="auto"/>
        <w:jc w:val="both"/>
        <w:rPr>
          <w:rFonts w:asciiTheme="majorHAnsi" w:hAnsiTheme="majorHAnsi"/>
          <w:sz w:val="22"/>
        </w:rPr>
      </w:pPr>
    </w:p>
    <w:p w14:paraId="6E05FBCF" w14:textId="4CCB8E54" w:rsidR="00C54C5C" w:rsidRPr="002E46CE" w:rsidRDefault="00C54C5C" w:rsidP="0037493F">
      <w:pPr>
        <w:spacing w:line="360" w:lineRule="auto"/>
        <w:jc w:val="both"/>
        <w:rPr>
          <w:rFonts w:asciiTheme="majorHAnsi" w:hAnsiTheme="majorHAnsi"/>
          <w:sz w:val="22"/>
        </w:rPr>
      </w:pPr>
    </w:p>
    <w:p w14:paraId="382001DC" w14:textId="6B469370" w:rsidR="00177E0B" w:rsidRPr="002E46CE" w:rsidRDefault="00177E0B" w:rsidP="0037493F">
      <w:pPr>
        <w:spacing w:line="360" w:lineRule="auto"/>
        <w:jc w:val="both"/>
        <w:rPr>
          <w:rFonts w:asciiTheme="majorHAnsi" w:hAnsiTheme="majorHAnsi"/>
          <w:b/>
          <w:sz w:val="22"/>
        </w:rPr>
      </w:pPr>
      <w:r w:rsidRPr="002E46CE">
        <w:rPr>
          <w:rFonts w:asciiTheme="majorHAnsi" w:hAnsiTheme="majorHAnsi"/>
          <w:b/>
          <w:sz w:val="22"/>
        </w:rPr>
        <w:t>Acknowledgements</w:t>
      </w:r>
    </w:p>
    <w:p w14:paraId="0D931392" w14:textId="79BB89EE" w:rsidR="00177E0B" w:rsidRPr="00457728" w:rsidRDefault="00177E0B" w:rsidP="00457728">
      <w:pPr>
        <w:jc w:val="both"/>
        <w:rPr>
          <w:rFonts w:asciiTheme="majorHAnsi" w:eastAsia="Times New Roman" w:hAnsiTheme="majorHAnsi" w:cstheme="majorHAnsi"/>
          <w:sz w:val="22"/>
          <w:szCs w:val="22"/>
          <w:lang w:val="en-US"/>
        </w:rPr>
      </w:pPr>
      <w:r w:rsidRPr="00457728">
        <w:rPr>
          <w:rFonts w:asciiTheme="majorHAnsi" w:hAnsiTheme="majorHAnsi" w:cstheme="majorHAnsi"/>
          <w:sz w:val="22"/>
          <w:szCs w:val="22"/>
        </w:rPr>
        <w:t>This work was funded by the Defence Science and Technology Laboratory</w:t>
      </w:r>
      <w:r w:rsidR="005626E8">
        <w:rPr>
          <w:rFonts w:asciiTheme="majorHAnsi" w:hAnsiTheme="majorHAnsi" w:cstheme="majorHAnsi"/>
          <w:sz w:val="22"/>
          <w:szCs w:val="22"/>
        </w:rPr>
        <w:t xml:space="preserve"> (Dstl)</w:t>
      </w:r>
      <w:r w:rsidRPr="00457728">
        <w:rPr>
          <w:rFonts w:asciiTheme="majorHAnsi" w:hAnsiTheme="majorHAnsi" w:cstheme="majorHAnsi"/>
          <w:sz w:val="22"/>
          <w:szCs w:val="22"/>
        </w:rPr>
        <w:t xml:space="preserve">. </w:t>
      </w:r>
      <w:r w:rsidR="00D36F3B" w:rsidRPr="00457728">
        <w:rPr>
          <w:rFonts w:asciiTheme="majorHAnsi" w:hAnsiTheme="majorHAnsi" w:cstheme="majorHAnsi"/>
          <w:sz w:val="22"/>
          <w:szCs w:val="22"/>
        </w:rPr>
        <w:t>JS is also supported by the Eco</w:t>
      </w:r>
      <w:r w:rsidR="00D11DF6" w:rsidRPr="00457728">
        <w:rPr>
          <w:rFonts w:asciiTheme="majorHAnsi" w:hAnsiTheme="majorHAnsi" w:cstheme="majorHAnsi"/>
          <w:sz w:val="22"/>
          <w:szCs w:val="22"/>
        </w:rPr>
        <w:t xml:space="preserve">nomic Research Council </w:t>
      </w:r>
      <w:r w:rsidR="00D11DF6" w:rsidRPr="00457728">
        <w:rPr>
          <w:rFonts w:asciiTheme="majorHAnsi" w:eastAsia="Times New Roman" w:hAnsiTheme="majorHAnsi" w:cstheme="majorHAnsi"/>
          <w:color w:val="2E2E2E"/>
          <w:sz w:val="22"/>
          <w:szCs w:val="22"/>
          <w:shd w:val="clear" w:color="auto" w:fill="FFFFFF"/>
        </w:rPr>
        <w:t>(WANDERINGMINDS –</w:t>
      </w:r>
      <w:r w:rsidR="00D11DF6" w:rsidRPr="00457728">
        <w:rPr>
          <w:rStyle w:val="apple-converted-space"/>
          <w:rFonts w:asciiTheme="majorHAnsi" w:eastAsia="Times New Roman" w:hAnsiTheme="majorHAnsi" w:cstheme="majorHAnsi"/>
          <w:color w:val="2E2E2E"/>
          <w:sz w:val="22"/>
          <w:szCs w:val="22"/>
          <w:shd w:val="clear" w:color="auto" w:fill="FFFFFF"/>
        </w:rPr>
        <w:t> </w:t>
      </w:r>
      <w:hyperlink r:id="rId12" w:anchor="gts0015" w:history="1">
        <w:r w:rsidR="00D11DF6" w:rsidRPr="00457728">
          <w:rPr>
            <w:rStyle w:val="Hyperlink"/>
            <w:rFonts w:asciiTheme="majorHAnsi" w:eastAsia="Times New Roman" w:hAnsiTheme="majorHAnsi" w:cstheme="majorHAnsi"/>
            <w:color w:val="316C9D"/>
            <w:sz w:val="22"/>
            <w:szCs w:val="22"/>
            <w:bdr w:val="none" w:sz="0" w:space="0" w:color="auto" w:frame="1"/>
            <w:shd w:val="clear" w:color="auto" w:fill="FFFFFF"/>
          </w:rPr>
          <w:t>646927</w:t>
        </w:r>
      </w:hyperlink>
      <w:r w:rsidR="00D11DF6" w:rsidRPr="00457728">
        <w:rPr>
          <w:rFonts w:asciiTheme="majorHAnsi" w:eastAsia="Times New Roman" w:hAnsiTheme="majorHAnsi" w:cstheme="majorHAnsi"/>
          <w:color w:val="2E2E2E"/>
          <w:sz w:val="22"/>
          <w:szCs w:val="22"/>
          <w:shd w:val="clear" w:color="auto" w:fill="FFFFFF"/>
        </w:rPr>
        <w:t>)</w:t>
      </w:r>
      <w:r w:rsidR="00D11DF6" w:rsidRPr="00457728">
        <w:rPr>
          <w:rFonts w:asciiTheme="majorHAnsi" w:eastAsia="Times New Roman" w:hAnsiTheme="majorHAnsi" w:cstheme="majorHAnsi"/>
          <w:sz w:val="22"/>
          <w:szCs w:val="22"/>
          <w:lang w:val="en-US"/>
        </w:rPr>
        <w:t xml:space="preserve">. </w:t>
      </w:r>
      <w:r w:rsidRPr="00457728">
        <w:rPr>
          <w:rFonts w:asciiTheme="majorHAnsi" w:hAnsiTheme="majorHAnsi" w:cstheme="majorHAnsi"/>
          <w:sz w:val="22"/>
          <w:szCs w:val="22"/>
        </w:rPr>
        <w:t>The authors also wish to thank</w:t>
      </w:r>
      <w:r w:rsidR="00003C52">
        <w:rPr>
          <w:rFonts w:asciiTheme="majorHAnsi" w:hAnsiTheme="majorHAnsi" w:cstheme="majorHAnsi"/>
          <w:sz w:val="22"/>
          <w:szCs w:val="22"/>
        </w:rPr>
        <w:t xml:space="preserve"> Susan Sidey</w:t>
      </w:r>
      <w:r w:rsidR="00A63318">
        <w:rPr>
          <w:rFonts w:asciiTheme="majorHAnsi" w:hAnsiTheme="majorHAnsi" w:cstheme="majorHAnsi"/>
          <w:sz w:val="22"/>
          <w:szCs w:val="22"/>
        </w:rPr>
        <w:t>,</w:t>
      </w:r>
      <w:r w:rsidRPr="00457728">
        <w:rPr>
          <w:rFonts w:asciiTheme="majorHAnsi" w:hAnsiTheme="majorHAnsi" w:cstheme="majorHAnsi"/>
          <w:sz w:val="22"/>
          <w:szCs w:val="22"/>
        </w:rPr>
        <w:t xml:space="preserve"> Jacolien van Rij for her help</w:t>
      </w:r>
      <w:r w:rsidR="008A6B81" w:rsidRPr="00457728">
        <w:rPr>
          <w:rFonts w:asciiTheme="majorHAnsi" w:hAnsiTheme="majorHAnsi" w:cstheme="majorHAnsi"/>
          <w:sz w:val="22"/>
          <w:szCs w:val="22"/>
        </w:rPr>
        <w:t xml:space="preserve"> with a previous draft of the paper</w:t>
      </w:r>
      <w:r w:rsidRPr="00457728">
        <w:rPr>
          <w:rFonts w:asciiTheme="majorHAnsi" w:hAnsiTheme="majorHAnsi" w:cstheme="majorHAnsi"/>
          <w:sz w:val="22"/>
          <w:szCs w:val="22"/>
        </w:rPr>
        <w:t>, Lorenzo Rossi for helping with data processing steps,</w:t>
      </w:r>
      <w:r w:rsidR="007822A7" w:rsidRPr="00457728">
        <w:rPr>
          <w:rFonts w:asciiTheme="majorHAnsi" w:hAnsiTheme="majorHAnsi" w:cstheme="majorHAnsi"/>
          <w:sz w:val="22"/>
          <w:szCs w:val="22"/>
        </w:rPr>
        <w:t xml:space="preserve"> and</w:t>
      </w:r>
      <w:r w:rsidRPr="00457728">
        <w:rPr>
          <w:rFonts w:asciiTheme="majorHAnsi" w:hAnsiTheme="majorHAnsi" w:cstheme="majorHAnsi"/>
          <w:sz w:val="22"/>
          <w:szCs w:val="22"/>
        </w:rPr>
        <w:t xml:space="preserve"> Gianmarco Altoè for general comments on the data.</w:t>
      </w:r>
    </w:p>
    <w:p w14:paraId="380EE7E2" w14:textId="7B5098B8" w:rsidR="00177E0B" w:rsidRDefault="00177E0B" w:rsidP="0037493F">
      <w:pPr>
        <w:spacing w:line="360" w:lineRule="auto"/>
        <w:jc w:val="both"/>
        <w:rPr>
          <w:rFonts w:asciiTheme="majorHAnsi" w:hAnsiTheme="majorHAnsi"/>
          <w:sz w:val="22"/>
        </w:rPr>
      </w:pPr>
    </w:p>
    <w:p w14:paraId="5DFFD695" w14:textId="77777777" w:rsidR="00E84E38" w:rsidRDefault="00E84E38" w:rsidP="0037493F">
      <w:pPr>
        <w:spacing w:line="360" w:lineRule="auto"/>
        <w:jc w:val="both"/>
        <w:rPr>
          <w:rFonts w:asciiTheme="majorHAnsi" w:hAnsiTheme="majorHAnsi"/>
          <w:sz w:val="22"/>
        </w:rPr>
      </w:pPr>
    </w:p>
    <w:p w14:paraId="2B71715C" w14:textId="201EB722" w:rsidR="00E84E38" w:rsidRDefault="00E84E38" w:rsidP="0037493F">
      <w:pPr>
        <w:spacing w:line="360" w:lineRule="auto"/>
        <w:jc w:val="both"/>
        <w:rPr>
          <w:rFonts w:asciiTheme="majorHAnsi" w:hAnsiTheme="majorHAnsi"/>
          <w:b/>
          <w:sz w:val="22"/>
        </w:rPr>
      </w:pPr>
      <w:r>
        <w:rPr>
          <w:rFonts w:asciiTheme="majorHAnsi" w:hAnsiTheme="majorHAnsi"/>
          <w:b/>
          <w:sz w:val="22"/>
        </w:rPr>
        <w:t>References</w:t>
      </w:r>
    </w:p>
    <w:p w14:paraId="55645D01" w14:textId="77777777" w:rsidR="001933A9" w:rsidRDefault="001933A9" w:rsidP="0037493F">
      <w:pPr>
        <w:spacing w:line="360" w:lineRule="auto"/>
        <w:jc w:val="both"/>
        <w:rPr>
          <w:rFonts w:asciiTheme="majorHAnsi" w:hAnsiTheme="majorHAnsi"/>
          <w:b/>
          <w:sz w:val="22"/>
        </w:rPr>
      </w:pPr>
    </w:p>
    <w:p w14:paraId="34613FA5" w14:textId="0A6BB6B6" w:rsidR="00E6371B" w:rsidRPr="00E6371B" w:rsidRDefault="00E84E38" w:rsidP="00E6371B">
      <w:pPr>
        <w:widowControl w:val="0"/>
        <w:autoSpaceDE w:val="0"/>
        <w:autoSpaceDN w:val="0"/>
        <w:adjustRightInd w:val="0"/>
        <w:spacing w:line="360" w:lineRule="auto"/>
        <w:ind w:left="480" w:hanging="480"/>
        <w:rPr>
          <w:rFonts w:ascii="Calibri" w:hAnsi="Calibri" w:cs="Calibri"/>
          <w:noProof/>
          <w:sz w:val="22"/>
        </w:rPr>
      </w:pPr>
      <w:r>
        <w:rPr>
          <w:rFonts w:asciiTheme="majorHAnsi" w:hAnsiTheme="majorHAnsi"/>
          <w:sz w:val="22"/>
        </w:rPr>
        <w:fldChar w:fldCharType="begin" w:fldLock="1"/>
      </w:r>
      <w:r>
        <w:rPr>
          <w:rFonts w:asciiTheme="majorHAnsi" w:hAnsiTheme="majorHAnsi"/>
          <w:sz w:val="22"/>
        </w:rPr>
        <w:instrText xml:space="preserve">ADDIN Mendeley Bibliography CSL_BIBLIOGRAPHY </w:instrText>
      </w:r>
      <w:r>
        <w:rPr>
          <w:rFonts w:asciiTheme="majorHAnsi" w:hAnsiTheme="majorHAnsi"/>
          <w:sz w:val="22"/>
        </w:rPr>
        <w:fldChar w:fldCharType="separate"/>
      </w:r>
      <w:r w:rsidR="00E6371B" w:rsidRPr="00E6371B">
        <w:rPr>
          <w:rFonts w:ascii="Calibri" w:hAnsi="Calibri" w:cs="Calibri"/>
          <w:noProof/>
          <w:sz w:val="22"/>
        </w:rPr>
        <w:t xml:space="preserve">Allen, M., Smallwood, J., Christensen, J., Gramm, D., Rasmussen, B., Jensen, C. G., … Lutz, A. (2013). The balanced mind: the variability of task-unrelated thoughts predicts error monitoring. </w:t>
      </w:r>
      <w:r w:rsidR="00E6371B" w:rsidRPr="00E6371B">
        <w:rPr>
          <w:rFonts w:ascii="Calibri" w:hAnsi="Calibri" w:cs="Calibri"/>
          <w:i/>
          <w:iCs/>
          <w:noProof/>
          <w:sz w:val="22"/>
        </w:rPr>
        <w:t>Frontiers in Human Neuroscience</w:t>
      </w:r>
      <w:r w:rsidR="00E6371B" w:rsidRPr="00E6371B">
        <w:rPr>
          <w:rFonts w:ascii="Calibri" w:hAnsi="Calibri" w:cs="Calibri"/>
          <w:noProof/>
          <w:sz w:val="22"/>
        </w:rPr>
        <w:t xml:space="preserve">, </w:t>
      </w:r>
      <w:r w:rsidR="00E6371B" w:rsidRPr="00E6371B">
        <w:rPr>
          <w:rFonts w:ascii="Calibri" w:hAnsi="Calibri" w:cs="Calibri"/>
          <w:i/>
          <w:iCs/>
          <w:noProof/>
          <w:sz w:val="22"/>
        </w:rPr>
        <w:t>7</w:t>
      </w:r>
      <w:r w:rsidR="00E6371B" w:rsidRPr="00E6371B">
        <w:rPr>
          <w:rFonts w:ascii="Calibri" w:hAnsi="Calibri" w:cs="Calibri"/>
          <w:noProof/>
          <w:sz w:val="22"/>
        </w:rPr>
        <w:t>(November), 743. https://doi.org/10.3389/fnhum.2013.00743</w:t>
      </w:r>
    </w:p>
    <w:p w14:paraId="11D37B0E"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Aston-Jones, G., &amp; Cohen, J. D. (2005). AN INTEGRATIVE THEORY OF LOCUS COERULEUS-NOREPINEPHRINE FUNCTION: Adaptive Gain and Optimal Performance. </w:t>
      </w:r>
      <w:r w:rsidRPr="00E6371B">
        <w:rPr>
          <w:rFonts w:ascii="Calibri" w:hAnsi="Calibri" w:cs="Calibri"/>
          <w:i/>
          <w:iCs/>
          <w:noProof/>
          <w:sz w:val="22"/>
        </w:rPr>
        <w:t>Annual Review of Neuroscience</w:t>
      </w:r>
      <w:r w:rsidRPr="00E6371B">
        <w:rPr>
          <w:rFonts w:ascii="Calibri" w:hAnsi="Calibri" w:cs="Calibri"/>
          <w:noProof/>
          <w:sz w:val="22"/>
        </w:rPr>
        <w:t xml:space="preserve">, </w:t>
      </w:r>
      <w:r w:rsidRPr="00E6371B">
        <w:rPr>
          <w:rFonts w:ascii="Calibri" w:hAnsi="Calibri" w:cs="Calibri"/>
          <w:i/>
          <w:iCs/>
          <w:noProof/>
          <w:sz w:val="22"/>
        </w:rPr>
        <w:t>28</w:t>
      </w:r>
      <w:r w:rsidRPr="00E6371B">
        <w:rPr>
          <w:rFonts w:ascii="Calibri" w:hAnsi="Calibri" w:cs="Calibri"/>
          <w:noProof/>
          <w:sz w:val="22"/>
        </w:rPr>
        <w:t>(1), 403–450. https://doi.org/10.1146/annurev.neuro.28.061604.135709</w:t>
      </w:r>
    </w:p>
    <w:p w14:paraId="792480F4"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Baird, B., Smallwood, J., Lutz, A., &amp; Schooler, J. W. (2014). The Decoupled Mind: Mind-wandering Disrupts Cortical Phase-locking to Perceptual Events. </w:t>
      </w:r>
      <w:r w:rsidRPr="00E6371B">
        <w:rPr>
          <w:rFonts w:ascii="Calibri" w:hAnsi="Calibri" w:cs="Calibri"/>
          <w:i/>
          <w:iCs/>
          <w:noProof/>
          <w:sz w:val="22"/>
        </w:rPr>
        <w:t>Journal of Cognitive Neuroscience</w:t>
      </w:r>
      <w:r w:rsidRPr="00E6371B">
        <w:rPr>
          <w:rFonts w:ascii="Calibri" w:hAnsi="Calibri" w:cs="Calibri"/>
          <w:noProof/>
          <w:sz w:val="22"/>
        </w:rPr>
        <w:t xml:space="preserve">, </w:t>
      </w:r>
      <w:r w:rsidRPr="00E6371B">
        <w:rPr>
          <w:rFonts w:ascii="Calibri" w:hAnsi="Calibri" w:cs="Calibri"/>
          <w:i/>
          <w:iCs/>
          <w:noProof/>
          <w:sz w:val="22"/>
        </w:rPr>
        <w:t>26</w:t>
      </w:r>
      <w:r w:rsidRPr="00E6371B">
        <w:rPr>
          <w:rFonts w:ascii="Calibri" w:hAnsi="Calibri" w:cs="Calibri"/>
          <w:noProof/>
          <w:sz w:val="22"/>
        </w:rPr>
        <w:t>(11), 2596–2607. https://doi.org/http://dx.doi.org/10.1162/jocn_a_00656</w:t>
      </w:r>
    </w:p>
    <w:p w14:paraId="08740BAD"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Bates, D. M., Maechler, M., Bolker, B., &amp; Walker, S. (2015). Fitting linear mixed-effects models using lme4. </w:t>
      </w:r>
      <w:r w:rsidRPr="00E6371B">
        <w:rPr>
          <w:rFonts w:ascii="Calibri" w:hAnsi="Calibri" w:cs="Calibri"/>
          <w:i/>
          <w:iCs/>
          <w:noProof/>
          <w:sz w:val="22"/>
        </w:rPr>
        <w:t>Journal of Statistical Software</w:t>
      </w:r>
      <w:r w:rsidRPr="00E6371B">
        <w:rPr>
          <w:rFonts w:ascii="Calibri" w:hAnsi="Calibri" w:cs="Calibri"/>
          <w:noProof/>
          <w:sz w:val="22"/>
        </w:rPr>
        <w:t xml:space="preserve">, </w:t>
      </w:r>
      <w:r w:rsidRPr="00E6371B">
        <w:rPr>
          <w:rFonts w:ascii="Calibri" w:hAnsi="Calibri" w:cs="Calibri"/>
          <w:i/>
          <w:iCs/>
          <w:noProof/>
          <w:sz w:val="22"/>
        </w:rPr>
        <w:t>67</w:t>
      </w:r>
      <w:r w:rsidRPr="00E6371B">
        <w:rPr>
          <w:rFonts w:ascii="Calibri" w:hAnsi="Calibri" w:cs="Calibri"/>
          <w:noProof/>
          <w:sz w:val="22"/>
        </w:rPr>
        <w:t>, 1–48. https://doi.org/10.1177/009286150103500418</w:t>
      </w:r>
    </w:p>
    <w:p w14:paraId="66F0A936"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Bernhardt, B. C., Smallwood, J., Tusche, A., Ruby, F. J. M., Engen, H. G., Steinbeis, N., &amp; Singer, T. (2014). Medial prefrontal and anterior cingulate cortical thickness predicts shared individual differences in self-generated thought and temporal discounting. </w:t>
      </w:r>
      <w:r w:rsidRPr="00E6371B">
        <w:rPr>
          <w:rFonts w:ascii="Calibri" w:hAnsi="Calibri" w:cs="Calibri"/>
          <w:i/>
          <w:iCs/>
          <w:noProof/>
          <w:sz w:val="22"/>
        </w:rPr>
        <w:t>NeuroImage</w:t>
      </w:r>
      <w:r w:rsidRPr="00E6371B">
        <w:rPr>
          <w:rFonts w:ascii="Calibri" w:hAnsi="Calibri" w:cs="Calibri"/>
          <w:noProof/>
          <w:sz w:val="22"/>
        </w:rPr>
        <w:t xml:space="preserve">, </w:t>
      </w:r>
      <w:r w:rsidRPr="00E6371B">
        <w:rPr>
          <w:rFonts w:ascii="Calibri" w:hAnsi="Calibri" w:cs="Calibri"/>
          <w:i/>
          <w:iCs/>
          <w:noProof/>
          <w:sz w:val="22"/>
        </w:rPr>
        <w:t>90</w:t>
      </w:r>
      <w:r w:rsidRPr="00E6371B">
        <w:rPr>
          <w:rFonts w:ascii="Calibri" w:hAnsi="Calibri" w:cs="Calibri"/>
          <w:noProof/>
          <w:sz w:val="22"/>
        </w:rPr>
        <w:t>, 290–297. https://doi.org/10.1016/j.neuroimage.2013.12.040</w:t>
      </w:r>
    </w:p>
    <w:p w14:paraId="399873C1"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Bradshaw, J. L. (1968). Pupillary changes and reaction time with varied stimulus uncertainty. </w:t>
      </w:r>
      <w:r w:rsidRPr="00E6371B">
        <w:rPr>
          <w:rFonts w:ascii="Calibri" w:hAnsi="Calibri" w:cs="Calibri"/>
          <w:i/>
          <w:iCs/>
          <w:noProof/>
          <w:sz w:val="22"/>
        </w:rPr>
        <w:t>Psychon. Sci.</w:t>
      </w:r>
      <w:r w:rsidRPr="00E6371B">
        <w:rPr>
          <w:rFonts w:ascii="Calibri" w:hAnsi="Calibri" w:cs="Calibri"/>
          <w:noProof/>
          <w:sz w:val="22"/>
        </w:rPr>
        <w:t xml:space="preserve">, </w:t>
      </w:r>
      <w:r w:rsidRPr="00E6371B">
        <w:rPr>
          <w:rFonts w:ascii="Calibri" w:hAnsi="Calibri" w:cs="Calibri"/>
          <w:i/>
          <w:iCs/>
          <w:noProof/>
          <w:sz w:val="22"/>
        </w:rPr>
        <w:t>13</w:t>
      </w:r>
      <w:r w:rsidRPr="00E6371B">
        <w:rPr>
          <w:rFonts w:ascii="Calibri" w:hAnsi="Calibri" w:cs="Calibri"/>
          <w:noProof/>
          <w:sz w:val="22"/>
        </w:rPr>
        <w:t>(2), 69–70.</w:t>
      </w:r>
    </w:p>
    <w:p w14:paraId="289D859C"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Christoff, K., Gordon, A. M., Smallwood, J., Smith, R., &amp; Schooler, J. W. (2009). Experience sampling during fMRI reveals default network and executive system contributions to mind wandering. </w:t>
      </w:r>
      <w:r w:rsidRPr="00E6371B">
        <w:rPr>
          <w:rFonts w:ascii="Calibri" w:hAnsi="Calibri" w:cs="Calibri"/>
          <w:i/>
          <w:iCs/>
          <w:noProof/>
          <w:sz w:val="22"/>
        </w:rPr>
        <w:t>Proceedings of the National Academy of Sciences of the United States of America</w:t>
      </w:r>
      <w:r w:rsidRPr="00E6371B">
        <w:rPr>
          <w:rFonts w:ascii="Calibri" w:hAnsi="Calibri" w:cs="Calibri"/>
          <w:noProof/>
          <w:sz w:val="22"/>
        </w:rPr>
        <w:t xml:space="preserve">, </w:t>
      </w:r>
      <w:r w:rsidRPr="00E6371B">
        <w:rPr>
          <w:rFonts w:ascii="Calibri" w:hAnsi="Calibri" w:cs="Calibri"/>
          <w:i/>
          <w:iCs/>
          <w:noProof/>
          <w:sz w:val="22"/>
        </w:rPr>
        <w:t>106</w:t>
      </w:r>
      <w:r w:rsidRPr="00E6371B">
        <w:rPr>
          <w:rFonts w:ascii="Calibri" w:hAnsi="Calibri" w:cs="Calibri"/>
          <w:noProof/>
          <w:sz w:val="22"/>
        </w:rPr>
        <w:t>(21), 8719–8724. https://doi.org/10.1073/pnas.0900234106</w:t>
      </w:r>
    </w:p>
    <w:p w14:paraId="3E1B8AFD"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lastRenderedPageBreak/>
        <w:t xml:space="preserve">Engert, V., Smallwood, J., &amp; Singer, T. (2014). Mind your thoughts: Associations between self-generated thoughts and stress-induced and baseline levels of cortisol and alpha-amylase. </w:t>
      </w:r>
      <w:r w:rsidRPr="00E6371B">
        <w:rPr>
          <w:rFonts w:ascii="Calibri" w:hAnsi="Calibri" w:cs="Calibri"/>
          <w:i/>
          <w:iCs/>
          <w:noProof/>
          <w:sz w:val="22"/>
        </w:rPr>
        <w:t>Biological Psychology</w:t>
      </w:r>
      <w:r w:rsidRPr="00E6371B">
        <w:rPr>
          <w:rFonts w:ascii="Calibri" w:hAnsi="Calibri" w:cs="Calibri"/>
          <w:noProof/>
          <w:sz w:val="22"/>
        </w:rPr>
        <w:t xml:space="preserve">, </w:t>
      </w:r>
      <w:r w:rsidRPr="00E6371B">
        <w:rPr>
          <w:rFonts w:ascii="Calibri" w:hAnsi="Calibri" w:cs="Calibri"/>
          <w:i/>
          <w:iCs/>
          <w:noProof/>
          <w:sz w:val="22"/>
        </w:rPr>
        <w:t>103</w:t>
      </w:r>
      <w:r w:rsidRPr="00E6371B">
        <w:rPr>
          <w:rFonts w:ascii="Calibri" w:hAnsi="Calibri" w:cs="Calibri"/>
          <w:noProof/>
          <w:sz w:val="22"/>
        </w:rPr>
        <w:t>, 283–291. https://doi.org/10.1016/j.biopsycho.2014.10.004</w:t>
      </w:r>
    </w:p>
    <w:p w14:paraId="41AFD32B"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Fox, J. (2003). Eﬀect Displays in R for Generalised Linear Models. </w:t>
      </w:r>
      <w:r w:rsidRPr="00E6371B">
        <w:rPr>
          <w:rFonts w:ascii="Calibri" w:hAnsi="Calibri" w:cs="Calibri"/>
          <w:i/>
          <w:iCs/>
          <w:noProof/>
          <w:sz w:val="22"/>
        </w:rPr>
        <w:t>Journal of Statistical Software</w:t>
      </w:r>
      <w:r w:rsidRPr="00E6371B">
        <w:rPr>
          <w:rFonts w:ascii="Calibri" w:hAnsi="Calibri" w:cs="Calibri"/>
          <w:noProof/>
          <w:sz w:val="22"/>
        </w:rPr>
        <w:t xml:space="preserve">, </w:t>
      </w:r>
      <w:r w:rsidRPr="00E6371B">
        <w:rPr>
          <w:rFonts w:ascii="Calibri" w:hAnsi="Calibri" w:cs="Calibri"/>
          <w:i/>
          <w:iCs/>
          <w:noProof/>
          <w:sz w:val="22"/>
        </w:rPr>
        <w:t>8</w:t>
      </w:r>
      <w:r w:rsidRPr="00E6371B">
        <w:rPr>
          <w:rFonts w:ascii="Calibri" w:hAnsi="Calibri" w:cs="Calibri"/>
          <w:noProof/>
          <w:sz w:val="22"/>
        </w:rPr>
        <w:t>(15), 1–27. https://doi.org/10.2307/271037</w:t>
      </w:r>
    </w:p>
    <w:p w14:paraId="1144E87F"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Franklin, M. S., Broadway, J. M., Mrazek, M. D., Smallwood, J., &amp; Schooler, J. W. (2013). Window to the wandering mind: pupillometry of spontaneous thought while reading. </w:t>
      </w:r>
      <w:r w:rsidRPr="00E6371B">
        <w:rPr>
          <w:rFonts w:ascii="Calibri" w:hAnsi="Calibri" w:cs="Calibri"/>
          <w:i/>
          <w:iCs/>
          <w:noProof/>
          <w:sz w:val="22"/>
        </w:rPr>
        <w:t>Quarterly Journal of Experimental Psychology (2006)</w:t>
      </w:r>
      <w:r w:rsidRPr="00E6371B">
        <w:rPr>
          <w:rFonts w:ascii="Calibri" w:hAnsi="Calibri" w:cs="Calibri"/>
          <w:noProof/>
          <w:sz w:val="22"/>
        </w:rPr>
        <w:t xml:space="preserve">, </w:t>
      </w:r>
      <w:r w:rsidRPr="00E6371B">
        <w:rPr>
          <w:rFonts w:ascii="Calibri" w:hAnsi="Calibri" w:cs="Calibri"/>
          <w:i/>
          <w:iCs/>
          <w:noProof/>
          <w:sz w:val="22"/>
        </w:rPr>
        <w:t>66</w:t>
      </w:r>
      <w:r w:rsidRPr="00E6371B">
        <w:rPr>
          <w:rFonts w:ascii="Calibri" w:hAnsi="Calibri" w:cs="Calibri"/>
          <w:noProof/>
          <w:sz w:val="22"/>
        </w:rPr>
        <w:t>(May 2015), 2289–94. https://doi.org/10.1080/17470218.2013.858170</w:t>
      </w:r>
    </w:p>
    <w:p w14:paraId="1B981BBE"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Gilzenrat, M. S., Nieuwenhuis, S., Jepma, M., &amp; Cohen, J. D. (2010). Pupil diameter tracks changes in control state predicted by the adaptive gain theory of locus coeruleus function. </w:t>
      </w:r>
      <w:r w:rsidRPr="00E6371B">
        <w:rPr>
          <w:rFonts w:ascii="Calibri" w:hAnsi="Calibri" w:cs="Calibri"/>
          <w:i/>
          <w:iCs/>
          <w:noProof/>
          <w:sz w:val="22"/>
        </w:rPr>
        <w:t>Cognitive, Affective &amp; Behavioral Neuroscience</w:t>
      </w:r>
      <w:r w:rsidRPr="00E6371B">
        <w:rPr>
          <w:rFonts w:ascii="Calibri" w:hAnsi="Calibri" w:cs="Calibri"/>
          <w:noProof/>
          <w:sz w:val="22"/>
        </w:rPr>
        <w:t xml:space="preserve">, </w:t>
      </w:r>
      <w:r w:rsidRPr="00E6371B">
        <w:rPr>
          <w:rFonts w:ascii="Calibri" w:hAnsi="Calibri" w:cs="Calibri"/>
          <w:i/>
          <w:iCs/>
          <w:noProof/>
          <w:sz w:val="22"/>
        </w:rPr>
        <w:t>10</w:t>
      </w:r>
      <w:r w:rsidRPr="00E6371B">
        <w:rPr>
          <w:rFonts w:ascii="Calibri" w:hAnsi="Calibri" w:cs="Calibri"/>
          <w:noProof/>
          <w:sz w:val="22"/>
        </w:rPr>
        <w:t>(2), 252–69. https://doi.org/10.3758/CABN.10.2.252</w:t>
      </w:r>
    </w:p>
    <w:p w14:paraId="356D0611"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Golchert, J., Smallwood, J., Jefferies, E., Seli, P., Huntenburg, J. M., Liem, F., … others. (2016). Individual variation in intentionality in the mind-wandering state is reflected in the integration of the default-mode, fronto-parietal, and limbic networks. </w:t>
      </w:r>
      <w:r w:rsidRPr="00E6371B">
        <w:rPr>
          <w:rFonts w:ascii="Calibri" w:hAnsi="Calibri" w:cs="Calibri"/>
          <w:i/>
          <w:iCs/>
          <w:noProof/>
          <w:sz w:val="22"/>
        </w:rPr>
        <w:t>NeuroImage</w:t>
      </w:r>
      <w:r w:rsidRPr="00E6371B">
        <w:rPr>
          <w:rFonts w:ascii="Calibri" w:hAnsi="Calibri" w:cs="Calibri"/>
          <w:noProof/>
          <w:sz w:val="22"/>
        </w:rPr>
        <w:t>.</w:t>
      </w:r>
    </w:p>
    <w:p w14:paraId="328E7CF0"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Grandchamp, R., Braboszcz, C., &amp; Delorme, A. (2014). Oculometric variations during mind wandering. </w:t>
      </w:r>
      <w:r w:rsidRPr="00E6371B">
        <w:rPr>
          <w:rFonts w:ascii="Calibri" w:hAnsi="Calibri" w:cs="Calibri"/>
          <w:i/>
          <w:iCs/>
          <w:noProof/>
          <w:sz w:val="22"/>
        </w:rPr>
        <w:t>Frontiers in Psychology</w:t>
      </w:r>
      <w:r w:rsidRPr="00E6371B">
        <w:rPr>
          <w:rFonts w:ascii="Calibri" w:hAnsi="Calibri" w:cs="Calibri"/>
          <w:noProof/>
          <w:sz w:val="22"/>
        </w:rPr>
        <w:t xml:space="preserve">, </w:t>
      </w:r>
      <w:r w:rsidRPr="00E6371B">
        <w:rPr>
          <w:rFonts w:ascii="Calibri" w:hAnsi="Calibri" w:cs="Calibri"/>
          <w:i/>
          <w:iCs/>
          <w:noProof/>
          <w:sz w:val="22"/>
        </w:rPr>
        <w:t>5</w:t>
      </w:r>
      <w:r w:rsidRPr="00E6371B">
        <w:rPr>
          <w:rFonts w:ascii="Calibri" w:hAnsi="Calibri" w:cs="Calibri"/>
          <w:noProof/>
          <w:sz w:val="22"/>
        </w:rPr>
        <w:t>(FEB). https://doi.org/10.3389/fpsyg.2014.00031</w:t>
      </w:r>
    </w:p>
    <w:p w14:paraId="1F5BD6F6"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Kahneman, D., Krueger, A. B., Schkade, D. A., Schwarz, N., &amp; Stone, A. A. (2004). A survey method for characterizing daily life experience: The day reconstruction method. </w:t>
      </w:r>
      <w:r w:rsidRPr="00E6371B">
        <w:rPr>
          <w:rFonts w:ascii="Calibri" w:hAnsi="Calibri" w:cs="Calibri"/>
          <w:i/>
          <w:iCs/>
          <w:noProof/>
          <w:sz w:val="22"/>
        </w:rPr>
        <w:t>Science</w:t>
      </w:r>
      <w:r w:rsidRPr="00E6371B">
        <w:rPr>
          <w:rFonts w:ascii="Calibri" w:hAnsi="Calibri" w:cs="Calibri"/>
          <w:noProof/>
          <w:sz w:val="22"/>
        </w:rPr>
        <w:t xml:space="preserve">, </w:t>
      </w:r>
      <w:r w:rsidRPr="00E6371B">
        <w:rPr>
          <w:rFonts w:ascii="Calibri" w:hAnsi="Calibri" w:cs="Calibri"/>
          <w:i/>
          <w:iCs/>
          <w:noProof/>
          <w:sz w:val="22"/>
        </w:rPr>
        <w:t>306</w:t>
      </w:r>
      <w:r w:rsidRPr="00E6371B">
        <w:rPr>
          <w:rFonts w:ascii="Calibri" w:hAnsi="Calibri" w:cs="Calibri"/>
          <w:noProof/>
          <w:sz w:val="22"/>
        </w:rPr>
        <w:t>(5702), 1776–1780. https://doi.org/10.1126/science.1103572</w:t>
      </w:r>
    </w:p>
    <w:p w14:paraId="215251B1"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Kane, M. J., Brown, L. H., McVay, J. C., Silvia, P. J., Myin-Germeys, I., &amp; Kwapil, T. R. (2007). For whom the mind wanders, and when: an experience-sampling study of working memory and executive control in daily life. </w:t>
      </w:r>
      <w:r w:rsidRPr="00E6371B">
        <w:rPr>
          <w:rFonts w:ascii="Calibri" w:hAnsi="Calibri" w:cs="Calibri"/>
          <w:i/>
          <w:iCs/>
          <w:noProof/>
          <w:sz w:val="22"/>
        </w:rPr>
        <w:t>Psychological Science : A Journal of the American Psychological Society / APS</w:t>
      </w:r>
      <w:r w:rsidRPr="00E6371B">
        <w:rPr>
          <w:rFonts w:ascii="Calibri" w:hAnsi="Calibri" w:cs="Calibri"/>
          <w:noProof/>
          <w:sz w:val="22"/>
        </w:rPr>
        <w:t xml:space="preserve">, </w:t>
      </w:r>
      <w:r w:rsidRPr="00E6371B">
        <w:rPr>
          <w:rFonts w:ascii="Calibri" w:hAnsi="Calibri" w:cs="Calibri"/>
          <w:i/>
          <w:iCs/>
          <w:noProof/>
          <w:sz w:val="22"/>
        </w:rPr>
        <w:t>18</w:t>
      </w:r>
      <w:r w:rsidRPr="00E6371B">
        <w:rPr>
          <w:rFonts w:ascii="Calibri" w:hAnsi="Calibri" w:cs="Calibri"/>
          <w:noProof/>
          <w:sz w:val="22"/>
        </w:rPr>
        <w:t>(7), 614–21. https://doi.org/10.1111/j.1467-9280.2007.01948.x</w:t>
      </w:r>
    </w:p>
    <w:p w14:paraId="6E14C139"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Karapanagiotidis, T., Bernhardt, B. C., Jefferies, E., &amp; Smallwood, J. (2016). Tracking thoughts: Exploring the neural architecture of mental time travel during mind-wandering. </w:t>
      </w:r>
      <w:r w:rsidRPr="00E6371B">
        <w:rPr>
          <w:rFonts w:ascii="Calibri" w:hAnsi="Calibri" w:cs="Calibri"/>
          <w:i/>
          <w:iCs/>
          <w:noProof/>
          <w:sz w:val="22"/>
        </w:rPr>
        <w:t>NeuroImage</w:t>
      </w:r>
      <w:r w:rsidRPr="00E6371B">
        <w:rPr>
          <w:rFonts w:ascii="Calibri" w:hAnsi="Calibri" w:cs="Calibri"/>
          <w:noProof/>
          <w:sz w:val="22"/>
        </w:rPr>
        <w:t>.</w:t>
      </w:r>
    </w:p>
    <w:p w14:paraId="2D45A450"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Konishi, M., McLaren, D. G., Engen, H., &amp; Smallwood, J. (2015). Shaped by the Past: The Default Mode Network Supports Cognition that Is Independent of Immediate Perceptual Input. </w:t>
      </w:r>
      <w:r w:rsidRPr="00E6371B">
        <w:rPr>
          <w:rFonts w:ascii="Calibri" w:hAnsi="Calibri" w:cs="Calibri"/>
          <w:i/>
          <w:iCs/>
          <w:noProof/>
          <w:sz w:val="22"/>
        </w:rPr>
        <w:t>PloS One</w:t>
      </w:r>
      <w:r w:rsidRPr="00E6371B">
        <w:rPr>
          <w:rFonts w:ascii="Calibri" w:hAnsi="Calibri" w:cs="Calibri"/>
          <w:noProof/>
          <w:sz w:val="22"/>
        </w:rPr>
        <w:t xml:space="preserve">, </w:t>
      </w:r>
      <w:r w:rsidRPr="00E6371B">
        <w:rPr>
          <w:rFonts w:ascii="Calibri" w:hAnsi="Calibri" w:cs="Calibri"/>
          <w:i/>
          <w:iCs/>
          <w:noProof/>
          <w:sz w:val="22"/>
        </w:rPr>
        <w:t>10</w:t>
      </w:r>
      <w:r w:rsidRPr="00E6371B">
        <w:rPr>
          <w:rFonts w:ascii="Calibri" w:hAnsi="Calibri" w:cs="Calibri"/>
          <w:noProof/>
          <w:sz w:val="22"/>
        </w:rPr>
        <w:t>(6), e0132209. https://doi.org/10.1371/journal.pone.0132209</w:t>
      </w:r>
    </w:p>
    <w:p w14:paraId="63BD6D99"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Konishi, M., &amp; Smallwood, J. (2016). Shadowing the wandering mind: how understanding the mind-wandering state can inform our appreciation of conscious experience. </w:t>
      </w:r>
      <w:r w:rsidRPr="00E6371B">
        <w:rPr>
          <w:rFonts w:ascii="Calibri" w:hAnsi="Calibri" w:cs="Calibri"/>
          <w:i/>
          <w:iCs/>
          <w:noProof/>
          <w:sz w:val="22"/>
        </w:rPr>
        <w:t>Wiley Interdisciplinary Reviews: Cognitive Science</w:t>
      </w:r>
      <w:r w:rsidRPr="00E6371B">
        <w:rPr>
          <w:rFonts w:ascii="Calibri" w:hAnsi="Calibri" w:cs="Calibri"/>
          <w:noProof/>
          <w:sz w:val="22"/>
        </w:rPr>
        <w:t xml:space="preserve">, </w:t>
      </w:r>
      <w:r w:rsidRPr="00E6371B">
        <w:rPr>
          <w:rFonts w:ascii="Calibri" w:hAnsi="Calibri" w:cs="Calibri"/>
          <w:i/>
          <w:iCs/>
          <w:noProof/>
          <w:sz w:val="22"/>
        </w:rPr>
        <w:t>7</w:t>
      </w:r>
      <w:r w:rsidRPr="00E6371B">
        <w:rPr>
          <w:rFonts w:ascii="Calibri" w:hAnsi="Calibri" w:cs="Calibri"/>
          <w:noProof/>
          <w:sz w:val="22"/>
        </w:rPr>
        <w:t>(4), 233–246.</w:t>
      </w:r>
    </w:p>
    <w:p w14:paraId="75226CEE"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Kuchinsky, S. E., Pandža, N. B., &amp; Haarmann, H. J. (2016). Linking Indices of Tonic Alertness: Resting-State Pupil Dilation and Cingulo-Opercular Neural Activity. In </w:t>
      </w:r>
      <w:r w:rsidRPr="00E6371B">
        <w:rPr>
          <w:rFonts w:ascii="Calibri" w:hAnsi="Calibri" w:cs="Calibri"/>
          <w:i/>
          <w:iCs/>
          <w:noProof/>
          <w:sz w:val="22"/>
        </w:rPr>
        <w:t>International Conference on Augmented Cognition</w:t>
      </w:r>
      <w:r w:rsidRPr="00E6371B">
        <w:rPr>
          <w:rFonts w:ascii="Calibri" w:hAnsi="Calibri" w:cs="Calibri"/>
          <w:noProof/>
          <w:sz w:val="22"/>
        </w:rPr>
        <w:t xml:space="preserve"> (pp. 218–230).</w:t>
      </w:r>
    </w:p>
    <w:p w14:paraId="44B9EB4F"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lastRenderedPageBreak/>
        <w:t xml:space="preserve">Levinson, D. B., Smallwood, J., &amp; Davidson, R. J. (2012). The persistence of thought: evidence for a role of working memory in the maintenance of task-unrelated thinking. </w:t>
      </w:r>
      <w:r w:rsidRPr="00E6371B">
        <w:rPr>
          <w:rFonts w:ascii="Calibri" w:hAnsi="Calibri" w:cs="Calibri"/>
          <w:i/>
          <w:iCs/>
          <w:noProof/>
          <w:sz w:val="22"/>
        </w:rPr>
        <w:t>Psychological Science</w:t>
      </w:r>
      <w:r w:rsidRPr="00E6371B">
        <w:rPr>
          <w:rFonts w:ascii="Calibri" w:hAnsi="Calibri" w:cs="Calibri"/>
          <w:noProof/>
          <w:sz w:val="22"/>
        </w:rPr>
        <w:t xml:space="preserve">, </w:t>
      </w:r>
      <w:r w:rsidRPr="00E6371B">
        <w:rPr>
          <w:rFonts w:ascii="Calibri" w:hAnsi="Calibri" w:cs="Calibri"/>
          <w:i/>
          <w:iCs/>
          <w:noProof/>
          <w:sz w:val="22"/>
        </w:rPr>
        <w:t>23</w:t>
      </w:r>
      <w:r w:rsidRPr="00E6371B">
        <w:rPr>
          <w:rFonts w:ascii="Calibri" w:hAnsi="Calibri" w:cs="Calibri"/>
          <w:noProof/>
          <w:sz w:val="22"/>
        </w:rPr>
        <w:t>(4), 375–80. https://doi.org/10.1177/0956797611431465</w:t>
      </w:r>
    </w:p>
    <w:p w14:paraId="2B85117D"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Mason, M. F., Norton, M. I., Horn, J. D. Van, Wegner, D. M., Grafton, S. T., Macrae, C. N., … Macrae, C. N. (2007). Wandering Minds: Stimulus-Independent Thought. </w:t>
      </w:r>
      <w:r w:rsidRPr="00E6371B">
        <w:rPr>
          <w:rFonts w:ascii="Calibri" w:hAnsi="Calibri" w:cs="Calibri"/>
          <w:i/>
          <w:iCs/>
          <w:noProof/>
          <w:sz w:val="22"/>
        </w:rPr>
        <w:t>Science</w:t>
      </w:r>
      <w:r w:rsidRPr="00E6371B">
        <w:rPr>
          <w:rFonts w:ascii="Calibri" w:hAnsi="Calibri" w:cs="Calibri"/>
          <w:noProof/>
          <w:sz w:val="22"/>
        </w:rPr>
        <w:t xml:space="preserve">, </w:t>
      </w:r>
      <w:r w:rsidRPr="00E6371B">
        <w:rPr>
          <w:rFonts w:ascii="Calibri" w:hAnsi="Calibri" w:cs="Calibri"/>
          <w:i/>
          <w:iCs/>
          <w:noProof/>
          <w:sz w:val="22"/>
        </w:rPr>
        <w:t>315</w:t>
      </w:r>
      <w:r w:rsidRPr="00E6371B">
        <w:rPr>
          <w:rFonts w:ascii="Calibri" w:hAnsi="Calibri" w:cs="Calibri"/>
          <w:noProof/>
          <w:sz w:val="22"/>
        </w:rPr>
        <w:t>(January), 393–395. https://doi.org/10.1126/science.1131295</w:t>
      </w:r>
    </w:p>
    <w:p w14:paraId="2AFCAF72"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Matthew A. Killingsworth and Daniel T. Gilbert. (2010). A Wandering Mind Is an Unhappy Mind. https://doi.org/10.1126/science.1192439</w:t>
      </w:r>
    </w:p>
    <w:p w14:paraId="3AE36362"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Mcvay, J. C., &amp; Kane, M. J. (2009). Conducting the train of thought: Working memory capacity, goal neglect, and mind wandering in an executive-control task. </w:t>
      </w:r>
      <w:r w:rsidRPr="00E6371B">
        <w:rPr>
          <w:rFonts w:ascii="Calibri" w:hAnsi="Calibri" w:cs="Calibri"/>
          <w:i/>
          <w:iCs/>
          <w:noProof/>
          <w:sz w:val="22"/>
        </w:rPr>
        <w:t>Journal of Experimental Psychology. Learning, Memory, and Cognition</w:t>
      </w:r>
      <w:r w:rsidRPr="00E6371B">
        <w:rPr>
          <w:rFonts w:ascii="Calibri" w:hAnsi="Calibri" w:cs="Calibri"/>
          <w:noProof/>
          <w:sz w:val="22"/>
        </w:rPr>
        <w:t xml:space="preserve">, </w:t>
      </w:r>
      <w:r w:rsidRPr="00E6371B">
        <w:rPr>
          <w:rFonts w:ascii="Calibri" w:hAnsi="Calibri" w:cs="Calibri"/>
          <w:i/>
          <w:iCs/>
          <w:noProof/>
          <w:sz w:val="22"/>
        </w:rPr>
        <w:t>35</w:t>
      </w:r>
      <w:r w:rsidRPr="00E6371B">
        <w:rPr>
          <w:rFonts w:ascii="Calibri" w:hAnsi="Calibri" w:cs="Calibri"/>
          <w:noProof/>
          <w:sz w:val="22"/>
        </w:rPr>
        <w:t>(1), 196–204. https://doi.org/10.1037/a0014104</w:t>
      </w:r>
    </w:p>
    <w:p w14:paraId="40687E91"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Medea, B., Karapanagiotidis, T., Konishi, M., Ottaviani, C., Margulies, D., Bernasconi, A., … Smallwood, J. (2016). How do we decide what to do? Resting-state connectivity patterns and components of self-generated thought linked to the development of more concrete personal goals. </w:t>
      </w:r>
      <w:r w:rsidRPr="00E6371B">
        <w:rPr>
          <w:rFonts w:ascii="Calibri" w:hAnsi="Calibri" w:cs="Calibri"/>
          <w:i/>
          <w:iCs/>
          <w:noProof/>
          <w:sz w:val="22"/>
        </w:rPr>
        <w:t>Experimental Brain Research</w:t>
      </w:r>
      <w:r w:rsidRPr="00E6371B">
        <w:rPr>
          <w:rFonts w:ascii="Calibri" w:hAnsi="Calibri" w:cs="Calibri"/>
          <w:noProof/>
          <w:sz w:val="22"/>
        </w:rPr>
        <w:t>, pp. 1–13. https://doi.org/10.1007/s00221-016-4729-y</w:t>
      </w:r>
    </w:p>
    <w:p w14:paraId="03CC63F6"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Mittner, M., Boekel, W., Tucker, A. M., Turner, B. M., Heathcote, A., &amp; Forstmann, B. U. (2014). When the brain takes a break: a model-based analysis of mind wandering. </w:t>
      </w:r>
      <w:r w:rsidRPr="00E6371B">
        <w:rPr>
          <w:rFonts w:ascii="Calibri" w:hAnsi="Calibri" w:cs="Calibri"/>
          <w:i/>
          <w:iCs/>
          <w:noProof/>
          <w:sz w:val="22"/>
        </w:rPr>
        <w:t>Journal of Neuroscience</w:t>
      </w:r>
      <w:r w:rsidRPr="00E6371B">
        <w:rPr>
          <w:rFonts w:ascii="Calibri" w:hAnsi="Calibri" w:cs="Calibri"/>
          <w:noProof/>
          <w:sz w:val="22"/>
        </w:rPr>
        <w:t xml:space="preserve">, </w:t>
      </w:r>
      <w:r w:rsidRPr="00E6371B">
        <w:rPr>
          <w:rFonts w:ascii="Calibri" w:hAnsi="Calibri" w:cs="Calibri"/>
          <w:i/>
          <w:iCs/>
          <w:noProof/>
          <w:sz w:val="22"/>
        </w:rPr>
        <w:t>34</w:t>
      </w:r>
      <w:r w:rsidRPr="00E6371B">
        <w:rPr>
          <w:rFonts w:ascii="Calibri" w:hAnsi="Calibri" w:cs="Calibri"/>
          <w:noProof/>
          <w:sz w:val="22"/>
        </w:rPr>
        <w:t>(July), 16286–16295. https://doi.org/http://dx.doi.org/10.1523/JNEUROSCI.2062-14.2014</w:t>
      </w:r>
    </w:p>
    <w:p w14:paraId="53237B54"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Mittner, M., Hawkins, G. E., Boekel, W., &amp; Forstmann, B. U. (2016). A Neural Model of Mind Wandering. </w:t>
      </w:r>
      <w:r w:rsidRPr="00E6371B">
        <w:rPr>
          <w:rFonts w:ascii="Calibri" w:hAnsi="Calibri" w:cs="Calibri"/>
          <w:i/>
          <w:iCs/>
          <w:noProof/>
          <w:sz w:val="22"/>
        </w:rPr>
        <w:t>Trends in Cognitive Sciences</w:t>
      </w:r>
      <w:r w:rsidRPr="00E6371B">
        <w:rPr>
          <w:rFonts w:ascii="Calibri" w:hAnsi="Calibri" w:cs="Calibri"/>
          <w:noProof/>
          <w:sz w:val="22"/>
        </w:rPr>
        <w:t xml:space="preserve">, </w:t>
      </w:r>
      <w:r w:rsidRPr="00E6371B">
        <w:rPr>
          <w:rFonts w:ascii="Calibri" w:hAnsi="Calibri" w:cs="Calibri"/>
          <w:i/>
          <w:iCs/>
          <w:noProof/>
          <w:sz w:val="22"/>
        </w:rPr>
        <w:t>20</w:t>
      </w:r>
      <w:r w:rsidRPr="00E6371B">
        <w:rPr>
          <w:rFonts w:ascii="Calibri" w:hAnsi="Calibri" w:cs="Calibri"/>
          <w:noProof/>
          <w:sz w:val="22"/>
        </w:rPr>
        <w:t>(8), 570–578. https://doi.org/10.1016/j.tics.2016.06.004</w:t>
      </w:r>
    </w:p>
    <w:p w14:paraId="133F30BE"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Morad, Y., Lemberg, H., Yofe, N., &amp; Dagan, Y. (2000). Pupillography as an objective indicator of fatigue. </w:t>
      </w:r>
      <w:r w:rsidRPr="00E6371B">
        <w:rPr>
          <w:rFonts w:ascii="Calibri" w:hAnsi="Calibri" w:cs="Calibri"/>
          <w:i/>
          <w:iCs/>
          <w:noProof/>
          <w:sz w:val="22"/>
        </w:rPr>
        <w:t>Current Eye Research</w:t>
      </w:r>
      <w:r w:rsidRPr="00E6371B">
        <w:rPr>
          <w:rFonts w:ascii="Calibri" w:hAnsi="Calibri" w:cs="Calibri"/>
          <w:noProof/>
          <w:sz w:val="22"/>
        </w:rPr>
        <w:t xml:space="preserve">, </w:t>
      </w:r>
      <w:r w:rsidRPr="00E6371B">
        <w:rPr>
          <w:rFonts w:ascii="Calibri" w:hAnsi="Calibri" w:cs="Calibri"/>
          <w:i/>
          <w:iCs/>
          <w:noProof/>
          <w:sz w:val="22"/>
        </w:rPr>
        <w:t>21</w:t>
      </w:r>
      <w:r w:rsidRPr="00E6371B">
        <w:rPr>
          <w:rFonts w:ascii="Calibri" w:hAnsi="Calibri" w:cs="Calibri"/>
          <w:noProof/>
          <w:sz w:val="22"/>
        </w:rPr>
        <w:t>(1), 535–542. https://doi.org/citeulike-article-id:10485869\rdoi: 10.1076/0271-3683(200007)2111-ZFT535</w:t>
      </w:r>
    </w:p>
    <w:p w14:paraId="7A3D99B9"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Murphy, P. R., O’Connell, R. G., O’Sullivan, M., Robertson, I. H., &amp; Balsters, J. H. (2014). Pupil diameter covaries with BOLD activity in human locus coeruleus. </w:t>
      </w:r>
      <w:r w:rsidRPr="00E6371B">
        <w:rPr>
          <w:rFonts w:ascii="Calibri" w:hAnsi="Calibri" w:cs="Calibri"/>
          <w:i/>
          <w:iCs/>
          <w:noProof/>
          <w:sz w:val="22"/>
        </w:rPr>
        <w:t>Human Brain Mapping</w:t>
      </w:r>
      <w:r w:rsidRPr="00E6371B">
        <w:rPr>
          <w:rFonts w:ascii="Calibri" w:hAnsi="Calibri" w:cs="Calibri"/>
          <w:noProof/>
          <w:sz w:val="22"/>
        </w:rPr>
        <w:t xml:space="preserve">, </w:t>
      </w:r>
      <w:r w:rsidRPr="00E6371B">
        <w:rPr>
          <w:rFonts w:ascii="Calibri" w:hAnsi="Calibri" w:cs="Calibri"/>
          <w:i/>
          <w:iCs/>
          <w:noProof/>
          <w:sz w:val="22"/>
        </w:rPr>
        <w:t>35</w:t>
      </w:r>
      <w:r w:rsidRPr="00E6371B">
        <w:rPr>
          <w:rFonts w:ascii="Calibri" w:hAnsi="Calibri" w:cs="Calibri"/>
          <w:noProof/>
          <w:sz w:val="22"/>
        </w:rPr>
        <w:t>(8), 4140–4154. https://doi.org/10.1002/hbm.22466</w:t>
      </w:r>
    </w:p>
    <w:p w14:paraId="283F50F5"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Murphy, P. R., Robertson, I. H., Balsters, J. H., &amp; O’connell, R. G. (2011). Pupillometry and P3 index the locus coeruleus-noradrenergic arousal function in humans. </w:t>
      </w:r>
      <w:r w:rsidRPr="00E6371B">
        <w:rPr>
          <w:rFonts w:ascii="Calibri" w:hAnsi="Calibri" w:cs="Calibri"/>
          <w:i/>
          <w:iCs/>
          <w:noProof/>
          <w:sz w:val="22"/>
        </w:rPr>
        <w:t>Psychophysiology</w:t>
      </w:r>
      <w:r w:rsidRPr="00E6371B">
        <w:rPr>
          <w:rFonts w:ascii="Calibri" w:hAnsi="Calibri" w:cs="Calibri"/>
          <w:noProof/>
          <w:sz w:val="22"/>
        </w:rPr>
        <w:t xml:space="preserve">, </w:t>
      </w:r>
      <w:r w:rsidRPr="00E6371B">
        <w:rPr>
          <w:rFonts w:ascii="Calibri" w:hAnsi="Calibri" w:cs="Calibri"/>
          <w:i/>
          <w:iCs/>
          <w:noProof/>
          <w:sz w:val="22"/>
        </w:rPr>
        <w:t>48</w:t>
      </w:r>
      <w:r w:rsidRPr="00E6371B">
        <w:rPr>
          <w:rFonts w:ascii="Calibri" w:hAnsi="Calibri" w:cs="Calibri"/>
          <w:noProof/>
          <w:sz w:val="22"/>
        </w:rPr>
        <w:t>(11), 1532–1543. https://doi.org/10.1111/j.1469-8986.2011.01226.x</w:t>
      </w:r>
    </w:p>
    <w:p w14:paraId="20119F7F"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Peirce, J. W. (2007). PsychoPy-Psychophysics software in Python. </w:t>
      </w:r>
      <w:r w:rsidRPr="00E6371B">
        <w:rPr>
          <w:rFonts w:ascii="Calibri" w:hAnsi="Calibri" w:cs="Calibri"/>
          <w:i/>
          <w:iCs/>
          <w:noProof/>
          <w:sz w:val="22"/>
        </w:rPr>
        <w:t>Journal of Neuroscience Methods</w:t>
      </w:r>
      <w:r w:rsidRPr="00E6371B">
        <w:rPr>
          <w:rFonts w:ascii="Calibri" w:hAnsi="Calibri" w:cs="Calibri"/>
          <w:noProof/>
          <w:sz w:val="22"/>
        </w:rPr>
        <w:t xml:space="preserve">, </w:t>
      </w:r>
      <w:r w:rsidRPr="00E6371B">
        <w:rPr>
          <w:rFonts w:ascii="Calibri" w:hAnsi="Calibri" w:cs="Calibri"/>
          <w:i/>
          <w:iCs/>
          <w:noProof/>
          <w:sz w:val="22"/>
        </w:rPr>
        <w:t>162</w:t>
      </w:r>
      <w:r w:rsidRPr="00E6371B">
        <w:rPr>
          <w:rFonts w:ascii="Calibri" w:hAnsi="Calibri" w:cs="Calibri"/>
          <w:noProof/>
          <w:sz w:val="22"/>
        </w:rPr>
        <w:t>(1–2), 8–13. https://doi.org/10.1016/j.jneumeth.2006.11.017</w:t>
      </w:r>
    </w:p>
    <w:p w14:paraId="5F209278"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Peirce, J. W. (2008). Generating Stimuli for Neuroscience Using PsychoPy. </w:t>
      </w:r>
      <w:r w:rsidRPr="00E6371B">
        <w:rPr>
          <w:rFonts w:ascii="Calibri" w:hAnsi="Calibri" w:cs="Calibri"/>
          <w:i/>
          <w:iCs/>
          <w:noProof/>
          <w:sz w:val="22"/>
        </w:rPr>
        <w:t>Frontiers in Neuroinformatics</w:t>
      </w:r>
      <w:r w:rsidRPr="00E6371B">
        <w:rPr>
          <w:rFonts w:ascii="Calibri" w:hAnsi="Calibri" w:cs="Calibri"/>
          <w:noProof/>
          <w:sz w:val="22"/>
        </w:rPr>
        <w:t xml:space="preserve">, </w:t>
      </w:r>
      <w:r w:rsidRPr="00E6371B">
        <w:rPr>
          <w:rFonts w:ascii="Calibri" w:hAnsi="Calibri" w:cs="Calibri"/>
          <w:i/>
          <w:iCs/>
          <w:noProof/>
          <w:sz w:val="22"/>
        </w:rPr>
        <w:t>2</w:t>
      </w:r>
      <w:r w:rsidRPr="00E6371B">
        <w:rPr>
          <w:rFonts w:ascii="Calibri" w:hAnsi="Calibri" w:cs="Calibri"/>
          <w:noProof/>
          <w:sz w:val="22"/>
        </w:rPr>
        <w:t>(January), 10. https://doi.org/10.3389/neuro.11.010.2008</w:t>
      </w:r>
    </w:p>
    <w:p w14:paraId="7F9FDC6F"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Poerio, G. L., Totterdell, P., &amp; Miles, E. (2013). Mind-wandering and negative mood: Does one thing really lead to another? </w:t>
      </w:r>
      <w:r w:rsidRPr="00E6371B">
        <w:rPr>
          <w:rFonts w:ascii="Calibri" w:hAnsi="Calibri" w:cs="Calibri"/>
          <w:i/>
          <w:iCs/>
          <w:noProof/>
          <w:sz w:val="22"/>
        </w:rPr>
        <w:t>Consciousness and Cognition</w:t>
      </w:r>
      <w:r w:rsidRPr="00E6371B">
        <w:rPr>
          <w:rFonts w:ascii="Calibri" w:hAnsi="Calibri" w:cs="Calibri"/>
          <w:noProof/>
          <w:sz w:val="22"/>
        </w:rPr>
        <w:t xml:space="preserve">, </w:t>
      </w:r>
      <w:r w:rsidRPr="00E6371B">
        <w:rPr>
          <w:rFonts w:ascii="Calibri" w:hAnsi="Calibri" w:cs="Calibri"/>
          <w:i/>
          <w:iCs/>
          <w:noProof/>
          <w:sz w:val="22"/>
        </w:rPr>
        <w:t>22</w:t>
      </w:r>
      <w:r w:rsidRPr="00E6371B">
        <w:rPr>
          <w:rFonts w:ascii="Calibri" w:hAnsi="Calibri" w:cs="Calibri"/>
          <w:noProof/>
          <w:sz w:val="22"/>
        </w:rPr>
        <w:t xml:space="preserve">(4), 1412–1421. </w:t>
      </w:r>
      <w:r w:rsidRPr="00E6371B">
        <w:rPr>
          <w:rFonts w:ascii="Calibri" w:hAnsi="Calibri" w:cs="Calibri"/>
          <w:noProof/>
          <w:sz w:val="22"/>
        </w:rPr>
        <w:lastRenderedPageBreak/>
        <w:t>https://doi.org/10.1016/j.concog.2013.09.012</w:t>
      </w:r>
    </w:p>
    <w:p w14:paraId="32D87C2C"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Ruby, F. J. M., Smallwood, J., Engen, H., &amp; Singer, T. (2013). How Self-Generated Thought Shapes Mood-The Relation between Mind-Wandering and Mood Depends on the Socio-Temporal Content of Thoughts. </w:t>
      </w:r>
      <w:r w:rsidRPr="00E6371B">
        <w:rPr>
          <w:rFonts w:ascii="Calibri" w:hAnsi="Calibri" w:cs="Calibri"/>
          <w:i/>
          <w:iCs/>
          <w:noProof/>
          <w:sz w:val="22"/>
        </w:rPr>
        <w:t>PLoS ONE</w:t>
      </w:r>
      <w:r w:rsidRPr="00E6371B">
        <w:rPr>
          <w:rFonts w:ascii="Calibri" w:hAnsi="Calibri" w:cs="Calibri"/>
          <w:noProof/>
          <w:sz w:val="22"/>
        </w:rPr>
        <w:t xml:space="preserve">, </w:t>
      </w:r>
      <w:r w:rsidRPr="00E6371B">
        <w:rPr>
          <w:rFonts w:ascii="Calibri" w:hAnsi="Calibri" w:cs="Calibri"/>
          <w:i/>
          <w:iCs/>
          <w:noProof/>
          <w:sz w:val="22"/>
        </w:rPr>
        <w:t>8</w:t>
      </w:r>
      <w:r w:rsidRPr="00E6371B">
        <w:rPr>
          <w:rFonts w:ascii="Calibri" w:hAnsi="Calibri" w:cs="Calibri"/>
          <w:noProof/>
          <w:sz w:val="22"/>
        </w:rPr>
        <w:t>(10). https://doi.org/10.1371/journal.pone.0077554</w:t>
      </w:r>
    </w:p>
    <w:p w14:paraId="3620628D"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Ruby, F. J. M., Smallwood, J., Sackur, J., &amp; Singer, T. (2013). Is self-generated thought a means of social problem solving? </w:t>
      </w:r>
      <w:r w:rsidRPr="00E6371B">
        <w:rPr>
          <w:rFonts w:ascii="Calibri" w:hAnsi="Calibri" w:cs="Calibri"/>
          <w:i/>
          <w:iCs/>
          <w:noProof/>
          <w:sz w:val="22"/>
        </w:rPr>
        <w:t>Frontiers in Psychology</w:t>
      </w:r>
      <w:r w:rsidRPr="00E6371B">
        <w:rPr>
          <w:rFonts w:ascii="Calibri" w:hAnsi="Calibri" w:cs="Calibri"/>
          <w:noProof/>
          <w:sz w:val="22"/>
        </w:rPr>
        <w:t xml:space="preserve">, </w:t>
      </w:r>
      <w:r w:rsidRPr="00E6371B">
        <w:rPr>
          <w:rFonts w:ascii="Calibri" w:hAnsi="Calibri" w:cs="Calibri"/>
          <w:i/>
          <w:iCs/>
          <w:noProof/>
          <w:sz w:val="22"/>
        </w:rPr>
        <w:t>4</w:t>
      </w:r>
      <w:r w:rsidRPr="00E6371B">
        <w:rPr>
          <w:rFonts w:ascii="Calibri" w:hAnsi="Calibri" w:cs="Calibri"/>
          <w:noProof/>
          <w:sz w:val="22"/>
        </w:rPr>
        <w:t>(DEC). https://doi.org/10.3389/fpsyg.2013.00962</w:t>
      </w:r>
    </w:p>
    <w:p w14:paraId="13718867"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Rummel, J., &amp; Boywitt, C. D. (2014). Controlling the stream of thought: Working memory capacity predicts adjustment of mind-wandering to situational demands. </w:t>
      </w:r>
      <w:r w:rsidRPr="00E6371B">
        <w:rPr>
          <w:rFonts w:ascii="Calibri" w:hAnsi="Calibri" w:cs="Calibri"/>
          <w:i/>
          <w:iCs/>
          <w:noProof/>
          <w:sz w:val="22"/>
        </w:rPr>
        <w:t>Psychonomic Bulletin &amp; Review</w:t>
      </w:r>
      <w:r w:rsidRPr="00E6371B">
        <w:rPr>
          <w:rFonts w:ascii="Calibri" w:hAnsi="Calibri" w:cs="Calibri"/>
          <w:noProof/>
          <w:sz w:val="22"/>
        </w:rPr>
        <w:t xml:space="preserve">, </w:t>
      </w:r>
      <w:r w:rsidRPr="00E6371B">
        <w:rPr>
          <w:rFonts w:ascii="Calibri" w:hAnsi="Calibri" w:cs="Calibri"/>
          <w:i/>
          <w:iCs/>
          <w:noProof/>
          <w:sz w:val="22"/>
        </w:rPr>
        <w:t>21</w:t>
      </w:r>
      <w:r w:rsidRPr="00E6371B">
        <w:rPr>
          <w:rFonts w:ascii="Calibri" w:hAnsi="Calibri" w:cs="Calibri"/>
          <w:noProof/>
          <w:sz w:val="22"/>
        </w:rPr>
        <w:t>(5), 1309–1315. https://doi.org/10.3758/s13423-013-0580-3</w:t>
      </w:r>
    </w:p>
    <w:p w14:paraId="058A8E58"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Seli, P., Jonker, T. R., Cheyne, J. A., Cortes, K., Smilek, D., Seli, P., … Smilek, D. (2015). Can Research Participants Comment Authoritatively on the Validity of Their Self-Reports of Mind Wandering and Task Engagement ? </w:t>
      </w:r>
      <w:r w:rsidRPr="00E6371B">
        <w:rPr>
          <w:rFonts w:ascii="Calibri" w:hAnsi="Calibri" w:cs="Calibri"/>
          <w:i/>
          <w:iCs/>
          <w:noProof/>
          <w:sz w:val="22"/>
        </w:rPr>
        <w:t>Journal of Experimental Psychology: Human Perception and Performance</w:t>
      </w:r>
      <w:r w:rsidRPr="00E6371B">
        <w:rPr>
          <w:rFonts w:ascii="Calibri" w:hAnsi="Calibri" w:cs="Calibri"/>
          <w:noProof/>
          <w:sz w:val="22"/>
        </w:rPr>
        <w:t xml:space="preserve">, </w:t>
      </w:r>
      <w:r w:rsidRPr="00E6371B">
        <w:rPr>
          <w:rFonts w:ascii="Calibri" w:hAnsi="Calibri" w:cs="Calibri"/>
          <w:i/>
          <w:iCs/>
          <w:noProof/>
          <w:sz w:val="22"/>
        </w:rPr>
        <w:t>41</w:t>
      </w:r>
      <w:r w:rsidRPr="00E6371B">
        <w:rPr>
          <w:rFonts w:ascii="Calibri" w:hAnsi="Calibri" w:cs="Calibri"/>
          <w:noProof/>
          <w:sz w:val="22"/>
        </w:rPr>
        <w:t>(3), 703–709. https://doi.org/10.1037/xhp0000029</w:t>
      </w:r>
    </w:p>
    <w:p w14:paraId="2F837EEA"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Seli, P., Risko, E. F., &amp; Smilek, D. (2016). On the Necessity of Distinguishing Between Unintentional and Intentional Mind Wandering. </w:t>
      </w:r>
      <w:r w:rsidRPr="00E6371B">
        <w:rPr>
          <w:rFonts w:ascii="Calibri" w:hAnsi="Calibri" w:cs="Calibri"/>
          <w:i/>
          <w:iCs/>
          <w:noProof/>
          <w:sz w:val="22"/>
        </w:rPr>
        <w:t>Psychological Science</w:t>
      </w:r>
      <w:r w:rsidRPr="00E6371B">
        <w:rPr>
          <w:rFonts w:ascii="Calibri" w:hAnsi="Calibri" w:cs="Calibri"/>
          <w:noProof/>
          <w:sz w:val="22"/>
        </w:rPr>
        <w:t>, 0956797616634068-. https://doi.org/10.1177/0956797616634068</w:t>
      </w:r>
    </w:p>
    <w:p w14:paraId="62A8B2A5"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Seli, P., Risko, E. F., Smilek, D., &amp; Schacter, D. L. (2016). Mind-Wandering With and Without Intention. </w:t>
      </w:r>
      <w:r w:rsidRPr="00E6371B">
        <w:rPr>
          <w:rFonts w:ascii="Calibri" w:hAnsi="Calibri" w:cs="Calibri"/>
          <w:i/>
          <w:iCs/>
          <w:noProof/>
          <w:sz w:val="22"/>
        </w:rPr>
        <w:t>Trends in Cognitive Sciences</w:t>
      </w:r>
      <w:r w:rsidRPr="00E6371B">
        <w:rPr>
          <w:rFonts w:ascii="Calibri" w:hAnsi="Calibri" w:cs="Calibri"/>
          <w:noProof/>
          <w:sz w:val="22"/>
        </w:rPr>
        <w:t xml:space="preserve">, </w:t>
      </w:r>
      <w:r w:rsidRPr="00E6371B">
        <w:rPr>
          <w:rFonts w:ascii="Calibri" w:hAnsi="Calibri" w:cs="Calibri"/>
          <w:i/>
          <w:iCs/>
          <w:noProof/>
          <w:sz w:val="22"/>
        </w:rPr>
        <w:t>20</w:t>
      </w:r>
      <w:r w:rsidRPr="00E6371B">
        <w:rPr>
          <w:rFonts w:ascii="Calibri" w:hAnsi="Calibri" w:cs="Calibri"/>
          <w:noProof/>
          <w:sz w:val="22"/>
        </w:rPr>
        <w:t>(8), 605–617. https://doi.org/10.1016/j.tics.2016.05.010</w:t>
      </w:r>
    </w:p>
    <w:p w14:paraId="7CDA4366"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Smallwood, J. (2013). Distinguishing how from why the mind wanders: a process-occurrence framework for self-generated mental activity. </w:t>
      </w:r>
      <w:r w:rsidRPr="00E6371B">
        <w:rPr>
          <w:rFonts w:ascii="Calibri" w:hAnsi="Calibri" w:cs="Calibri"/>
          <w:i/>
          <w:iCs/>
          <w:noProof/>
          <w:sz w:val="22"/>
        </w:rPr>
        <w:t>Psychological Bulletin</w:t>
      </w:r>
      <w:r w:rsidRPr="00E6371B">
        <w:rPr>
          <w:rFonts w:ascii="Calibri" w:hAnsi="Calibri" w:cs="Calibri"/>
          <w:noProof/>
          <w:sz w:val="22"/>
        </w:rPr>
        <w:t xml:space="preserve">, </w:t>
      </w:r>
      <w:r w:rsidRPr="00E6371B">
        <w:rPr>
          <w:rFonts w:ascii="Calibri" w:hAnsi="Calibri" w:cs="Calibri"/>
          <w:i/>
          <w:iCs/>
          <w:noProof/>
          <w:sz w:val="22"/>
        </w:rPr>
        <w:t>139</w:t>
      </w:r>
      <w:r w:rsidRPr="00E6371B">
        <w:rPr>
          <w:rFonts w:ascii="Calibri" w:hAnsi="Calibri" w:cs="Calibri"/>
          <w:noProof/>
          <w:sz w:val="22"/>
        </w:rPr>
        <w:t>(3), 519–35. https://doi.org/10.1037/a0030010</w:t>
      </w:r>
    </w:p>
    <w:p w14:paraId="5C5889A1"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Smallwood, J., &amp; Andrews-Hanna, J. (2013). Not all minds that wander are lost: The importance of a balanced perspective on the mind-wandering state. </w:t>
      </w:r>
      <w:r w:rsidRPr="00E6371B">
        <w:rPr>
          <w:rFonts w:ascii="Calibri" w:hAnsi="Calibri" w:cs="Calibri"/>
          <w:i/>
          <w:iCs/>
          <w:noProof/>
          <w:sz w:val="22"/>
        </w:rPr>
        <w:t>Frontiers in Psychology</w:t>
      </w:r>
      <w:r w:rsidRPr="00E6371B">
        <w:rPr>
          <w:rFonts w:ascii="Calibri" w:hAnsi="Calibri" w:cs="Calibri"/>
          <w:noProof/>
          <w:sz w:val="22"/>
        </w:rPr>
        <w:t xml:space="preserve">, </w:t>
      </w:r>
      <w:r w:rsidRPr="00E6371B">
        <w:rPr>
          <w:rFonts w:ascii="Calibri" w:hAnsi="Calibri" w:cs="Calibri"/>
          <w:i/>
          <w:iCs/>
          <w:noProof/>
          <w:sz w:val="22"/>
        </w:rPr>
        <w:t>4</w:t>
      </w:r>
      <w:r w:rsidRPr="00E6371B">
        <w:rPr>
          <w:rFonts w:ascii="Calibri" w:hAnsi="Calibri" w:cs="Calibri"/>
          <w:noProof/>
          <w:sz w:val="22"/>
        </w:rPr>
        <w:t>(AUG), 1–6. https://doi.org/10.3389/fpsyg.2013.00441</w:t>
      </w:r>
    </w:p>
    <w:p w14:paraId="4BA4BCC8"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Smallwood, J., Brown, K. S., Baird, B., Mrazek, M. D., Franklin, M. S., &amp; Schooler, J. W. (2012). Insulation for daydreams: A role for tonic norepinephrine in the facilitation of internally guided thought. </w:t>
      </w:r>
      <w:r w:rsidRPr="00E6371B">
        <w:rPr>
          <w:rFonts w:ascii="Calibri" w:hAnsi="Calibri" w:cs="Calibri"/>
          <w:i/>
          <w:iCs/>
          <w:noProof/>
          <w:sz w:val="22"/>
        </w:rPr>
        <w:t>PLoS ONE</w:t>
      </w:r>
      <w:r w:rsidRPr="00E6371B">
        <w:rPr>
          <w:rFonts w:ascii="Calibri" w:hAnsi="Calibri" w:cs="Calibri"/>
          <w:noProof/>
          <w:sz w:val="22"/>
        </w:rPr>
        <w:t xml:space="preserve">, </w:t>
      </w:r>
      <w:r w:rsidRPr="00E6371B">
        <w:rPr>
          <w:rFonts w:ascii="Calibri" w:hAnsi="Calibri" w:cs="Calibri"/>
          <w:i/>
          <w:iCs/>
          <w:noProof/>
          <w:sz w:val="22"/>
        </w:rPr>
        <w:t>7</w:t>
      </w:r>
      <w:r w:rsidRPr="00E6371B">
        <w:rPr>
          <w:rFonts w:ascii="Calibri" w:hAnsi="Calibri" w:cs="Calibri"/>
          <w:noProof/>
          <w:sz w:val="22"/>
        </w:rPr>
        <w:t>(4), 1–5. https://doi.org/10.1371/journal.pone.0033706</w:t>
      </w:r>
    </w:p>
    <w:p w14:paraId="09EB0F97"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Smallwood, J., Brown, K. S., Tipper, C., Giesbrecht, B., Franklin, M. S., Mrazek, M. D., … Schooler, J. W. (2011). Pupillometric evidence for the decoupling of attention from perceptual input during offline thought. </w:t>
      </w:r>
      <w:r w:rsidRPr="00E6371B">
        <w:rPr>
          <w:rFonts w:ascii="Calibri" w:hAnsi="Calibri" w:cs="Calibri"/>
          <w:i/>
          <w:iCs/>
          <w:noProof/>
          <w:sz w:val="22"/>
        </w:rPr>
        <w:t>PLoS ONE</w:t>
      </w:r>
      <w:r w:rsidRPr="00E6371B">
        <w:rPr>
          <w:rFonts w:ascii="Calibri" w:hAnsi="Calibri" w:cs="Calibri"/>
          <w:noProof/>
          <w:sz w:val="22"/>
        </w:rPr>
        <w:t xml:space="preserve">, </w:t>
      </w:r>
      <w:r w:rsidRPr="00E6371B">
        <w:rPr>
          <w:rFonts w:ascii="Calibri" w:hAnsi="Calibri" w:cs="Calibri"/>
          <w:i/>
          <w:iCs/>
          <w:noProof/>
          <w:sz w:val="22"/>
        </w:rPr>
        <w:t>6</w:t>
      </w:r>
      <w:r w:rsidRPr="00E6371B">
        <w:rPr>
          <w:rFonts w:ascii="Calibri" w:hAnsi="Calibri" w:cs="Calibri"/>
          <w:noProof/>
          <w:sz w:val="22"/>
        </w:rPr>
        <w:t>(3). https://doi.org/10.1371/journal.pone.0018298</w:t>
      </w:r>
    </w:p>
    <w:p w14:paraId="19C1B98C"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Smallwood, J., Karapanagiotidis, T., Ruby, F., Medea, B., Caso, I. De, Konishi, M., … Jefferies, E. (2016a). Representing representation: Integration between the temporal lobe and the posterior cingulate influences the content and form of spontaneous thought. </w:t>
      </w:r>
      <w:r w:rsidRPr="00E6371B">
        <w:rPr>
          <w:rFonts w:ascii="Calibri" w:hAnsi="Calibri" w:cs="Calibri"/>
          <w:i/>
          <w:iCs/>
          <w:noProof/>
          <w:sz w:val="22"/>
        </w:rPr>
        <w:t>PLoS ONE</w:t>
      </w:r>
      <w:r w:rsidRPr="00E6371B">
        <w:rPr>
          <w:rFonts w:ascii="Calibri" w:hAnsi="Calibri" w:cs="Calibri"/>
          <w:noProof/>
          <w:sz w:val="22"/>
        </w:rPr>
        <w:t xml:space="preserve">, </w:t>
      </w:r>
      <w:r w:rsidRPr="00E6371B">
        <w:rPr>
          <w:rFonts w:ascii="Calibri" w:hAnsi="Calibri" w:cs="Calibri"/>
          <w:i/>
          <w:iCs/>
          <w:noProof/>
          <w:sz w:val="22"/>
        </w:rPr>
        <w:t>11</w:t>
      </w:r>
      <w:r w:rsidRPr="00E6371B">
        <w:rPr>
          <w:rFonts w:ascii="Calibri" w:hAnsi="Calibri" w:cs="Calibri"/>
          <w:noProof/>
          <w:sz w:val="22"/>
        </w:rPr>
        <w:t>(4).</w:t>
      </w:r>
    </w:p>
    <w:p w14:paraId="37F7F159"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Smallwood, J., Karapanagiotidis, T., Ruby, F., Medea, B., Caso, I. De, Konishi, M., … Jefferies, E. (2016b). Representing representation: Integration between the temporal lobe and the posterior cingulate </w:t>
      </w:r>
      <w:r w:rsidRPr="00E6371B">
        <w:rPr>
          <w:rFonts w:ascii="Calibri" w:hAnsi="Calibri" w:cs="Calibri"/>
          <w:noProof/>
          <w:sz w:val="22"/>
        </w:rPr>
        <w:lastRenderedPageBreak/>
        <w:t xml:space="preserve">influences the content and form of spontaneous thought. </w:t>
      </w:r>
      <w:r w:rsidRPr="00E6371B">
        <w:rPr>
          <w:rFonts w:ascii="Calibri" w:hAnsi="Calibri" w:cs="Calibri"/>
          <w:i/>
          <w:iCs/>
          <w:noProof/>
          <w:sz w:val="22"/>
        </w:rPr>
        <w:t>PLoS ONE</w:t>
      </w:r>
      <w:r w:rsidRPr="00E6371B">
        <w:rPr>
          <w:rFonts w:ascii="Calibri" w:hAnsi="Calibri" w:cs="Calibri"/>
          <w:noProof/>
          <w:sz w:val="22"/>
        </w:rPr>
        <w:t xml:space="preserve">, </w:t>
      </w:r>
      <w:r w:rsidRPr="00E6371B">
        <w:rPr>
          <w:rFonts w:ascii="Calibri" w:hAnsi="Calibri" w:cs="Calibri"/>
          <w:i/>
          <w:iCs/>
          <w:noProof/>
          <w:sz w:val="22"/>
        </w:rPr>
        <w:t>11</w:t>
      </w:r>
      <w:r w:rsidRPr="00E6371B">
        <w:rPr>
          <w:rFonts w:ascii="Calibri" w:hAnsi="Calibri" w:cs="Calibri"/>
          <w:noProof/>
          <w:sz w:val="22"/>
        </w:rPr>
        <w:t>(4). https://doi.org/10.1371/journal.pone.0152272</w:t>
      </w:r>
    </w:p>
    <w:p w14:paraId="3DF2B3BB"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Smallwood, J., McSpadden, M., &amp; Schooler, J. W. (2008). When attention matters: the curious incident of the wandering mind. </w:t>
      </w:r>
      <w:r w:rsidRPr="00E6371B">
        <w:rPr>
          <w:rFonts w:ascii="Calibri" w:hAnsi="Calibri" w:cs="Calibri"/>
          <w:i/>
          <w:iCs/>
          <w:noProof/>
          <w:sz w:val="22"/>
        </w:rPr>
        <w:t>Memory &amp; Cognition</w:t>
      </w:r>
      <w:r w:rsidRPr="00E6371B">
        <w:rPr>
          <w:rFonts w:ascii="Calibri" w:hAnsi="Calibri" w:cs="Calibri"/>
          <w:noProof/>
          <w:sz w:val="22"/>
        </w:rPr>
        <w:t xml:space="preserve">, </w:t>
      </w:r>
      <w:r w:rsidRPr="00E6371B">
        <w:rPr>
          <w:rFonts w:ascii="Calibri" w:hAnsi="Calibri" w:cs="Calibri"/>
          <w:i/>
          <w:iCs/>
          <w:noProof/>
          <w:sz w:val="22"/>
        </w:rPr>
        <w:t>36</w:t>
      </w:r>
      <w:r w:rsidRPr="00E6371B">
        <w:rPr>
          <w:rFonts w:ascii="Calibri" w:hAnsi="Calibri" w:cs="Calibri"/>
          <w:noProof/>
          <w:sz w:val="22"/>
        </w:rPr>
        <w:t>(6), 1144–50. https://doi.org/10.3758/MC.36.6.1144</w:t>
      </w:r>
    </w:p>
    <w:p w14:paraId="22E5E2F4"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Smallwood, J., Nind, L., &amp; O’Connor, R. C. (2009). When is your head at? An exploration of the factors associated with the temporal focus of the wandering mind. </w:t>
      </w:r>
      <w:r w:rsidRPr="00E6371B">
        <w:rPr>
          <w:rFonts w:ascii="Calibri" w:hAnsi="Calibri" w:cs="Calibri"/>
          <w:i/>
          <w:iCs/>
          <w:noProof/>
          <w:sz w:val="22"/>
        </w:rPr>
        <w:t>Consciousness and Cognition</w:t>
      </w:r>
      <w:r w:rsidRPr="00E6371B">
        <w:rPr>
          <w:rFonts w:ascii="Calibri" w:hAnsi="Calibri" w:cs="Calibri"/>
          <w:noProof/>
          <w:sz w:val="22"/>
        </w:rPr>
        <w:t xml:space="preserve">, </w:t>
      </w:r>
      <w:r w:rsidRPr="00E6371B">
        <w:rPr>
          <w:rFonts w:ascii="Calibri" w:hAnsi="Calibri" w:cs="Calibri"/>
          <w:i/>
          <w:iCs/>
          <w:noProof/>
          <w:sz w:val="22"/>
        </w:rPr>
        <w:t>18</w:t>
      </w:r>
      <w:r w:rsidRPr="00E6371B">
        <w:rPr>
          <w:rFonts w:ascii="Calibri" w:hAnsi="Calibri" w:cs="Calibri"/>
          <w:noProof/>
          <w:sz w:val="22"/>
        </w:rPr>
        <w:t>(1), 118–125. https://doi.org/10.1016/j.concog.2008.11.004</w:t>
      </w:r>
    </w:p>
    <w:p w14:paraId="68407232"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Smallwood, J., &amp; O’Connor, R. C. (2011). Imprisoned by the past: Unhappy moods lead to a retrospective bias to mind wandering. </w:t>
      </w:r>
      <w:r w:rsidRPr="00E6371B">
        <w:rPr>
          <w:rFonts w:ascii="Calibri" w:hAnsi="Calibri" w:cs="Calibri"/>
          <w:i/>
          <w:iCs/>
          <w:noProof/>
          <w:sz w:val="22"/>
        </w:rPr>
        <w:t>Cognition &amp; Emotion</w:t>
      </w:r>
      <w:r w:rsidRPr="00E6371B">
        <w:rPr>
          <w:rFonts w:ascii="Calibri" w:hAnsi="Calibri" w:cs="Calibri"/>
          <w:noProof/>
          <w:sz w:val="22"/>
        </w:rPr>
        <w:t xml:space="preserve">, </w:t>
      </w:r>
      <w:r w:rsidRPr="00E6371B">
        <w:rPr>
          <w:rFonts w:ascii="Calibri" w:hAnsi="Calibri" w:cs="Calibri"/>
          <w:i/>
          <w:iCs/>
          <w:noProof/>
          <w:sz w:val="22"/>
        </w:rPr>
        <w:t>9931</w:t>
      </w:r>
      <w:r w:rsidRPr="00E6371B">
        <w:rPr>
          <w:rFonts w:ascii="Calibri" w:hAnsi="Calibri" w:cs="Calibri"/>
          <w:noProof/>
          <w:sz w:val="22"/>
        </w:rPr>
        <w:t>(930884466), 1–10. https://doi.org/10.1080/02699931.2010.545263</w:t>
      </w:r>
    </w:p>
    <w:p w14:paraId="0B69D3EA"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Smallwood, J., Ruby, F. J. M., &amp; Singer, T. (2013). Letting go of the present: Mind-wandering is associated with reduced delay discounting. </w:t>
      </w:r>
      <w:r w:rsidRPr="00E6371B">
        <w:rPr>
          <w:rFonts w:ascii="Calibri" w:hAnsi="Calibri" w:cs="Calibri"/>
          <w:i/>
          <w:iCs/>
          <w:noProof/>
          <w:sz w:val="22"/>
        </w:rPr>
        <w:t>Consciousness and Cognition</w:t>
      </w:r>
      <w:r w:rsidRPr="00E6371B">
        <w:rPr>
          <w:rFonts w:ascii="Calibri" w:hAnsi="Calibri" w:cs="Calibri"/>
          <w:noProof/>
          <w:sz w:val="22"/>
        </w:rPr>
        <w:t xml:space="preserve">, </w:t>
      </w:r>
      <w:r w:rsidRPr="00E6371B">
        <w:rPr>
          <w:rFonts w:ascii="Calibri" w:hAnsi="Calibri" w:cs="Calibri"/>
          <w:i/>
          <w:iCs/>
          <w:noProof/>
          <w:sz w:val="22"/>
        </w:rPr>
        <w:t>22</w:t>
      </w:r>
      <w:r w:rsidRPr="00E6371B">
        <w:rPr>
          <w:rFonts w:ascii="Calibri" w:hAnsi="Calibri" w:cs="Calibri"/>
          <w:noProof/>
          <w:sz w:val="22"/>
        </w:rPr>
        <w:t>(1), 1–7. https://doi.org/10.1016/j.concog.2012.10.007</w:t>
      </w:r>
    </w:p>
    <w:p w14:paraId="75F37320"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Smallwood, J., &amp; Schooler, J. W. (2006). The restless mind. </w:t>
      </w:r>
      <w:r w:rsidRPr="00E6371B">
        <w:rPr>
          <w:rFonts w:ascii="Calibri" w:hAnsi="Calibri" w:cs="Calibri"/>
          <w:i/>
          <w:iCs/>
          <w:noProof/>
          <w:sz w:val="22"/>
        </w:rPr>
        <w:t>Psychological Bulletin</w:t>
      </w:r>
      <w:r w:rsidRPr="00E6371B">
        <w:rPr>
          <w:rFonts w:ascii="Calibri" w:hAnsi="Calibri" w:cs="Calibri"/>
          <w:noProof/>
          <w:sz w:val="22"/>
        </w:rPr>
        <w:t xml:space="preserve">, </w:t>
      </w:r>
      <w:r w:rsidRPr="00E6371B">
        <w:rPr>
          <w:rFonts w:ascii="Calibri" w:hAnsi="Calibri" w:cs="Calibri"/>
          <w:i/>
          <w:iCs/>
          <w:noProof/>
          <w:sz w:val="22"/>
        </w:rPr>
        <w:t>132</w:t>
      </w:r>
      <w:r w:rsidRPr="00E6371B">
        <w:rPr>
          <w:rFonts w:ascii="Calibri" w:hAnsi="Calibri" w:cs="Calibri"/>
          <w:noProof/>
          <w:sz w:val="22"/>
        </w:rPr>
        <w:t>(6), 946–958. https://doi.org/10.1037/0033-2909.132.6.946</w:t>
      </w:r>
    </w:p>
    <w:p w14:paraId="17947888"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Smallwood, J., &amp; Schooler, J. W. (2015). The Science of Mind Wandering: Empirically Navigating the Stream of Consciousness. </w:t>
      </w:r>
      <w:r w:rsidRPr="00E6371B">
        <w:rPr>
          <w:rFonts w:ascii="Calibri" w:hAnsi="Calibri" w:cs="Calibri"/>
          <w:i/>
          <w:iCs/>
          <w:noProof/>
          <w:sz w:val="22"/>
        </w:rPr>
        <w:t>Annual Review of Psychology</w:t>
      </w:r>
      <w:r w:rsidRPr="00E6371B">
        <w:rPr>
          <w:rFonts w:ascii="Calibri" w:hAnsi="Calibri" w:cs="Calibri"/>
          <w:noProof/>
          <w:sz w:val="22"/>
        </w:rPr>
        <w:t xml:space="preserve">, </w:t>
      </w:r>
      <w:r w:rsidRPr="00E6371B">
        <w:rPr>
          <w:rFonts w:ascii="Calibri" w:hAnsi="Calibri" w:cs="Calibri"/>
          <w:i/>
          <w:iCs/>
          <w:noProof/>
          <w:sz w:val="22"/>
        </w:rPr>
        <w:t>66</w:t>
      </w:r>
      <w:r w:rsidRPr="00E6371B">
        <w:rPr>
          <w:rFonts w:ascii="Calibri" w:hAnsi="Calibri" w:cs="Calibri"/>
          <w:noProof/>
          <w:sz w:val="22"/>
        </w:rPr>
        <w:t>(1), 487–518. https://doi.org/10.1146/annurev-psych-010814-015331</w:t>
      </w:r>
    </w:p>
    <w:p w14:paraId="35E0AE15"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Stanners, R. F., Coulter, M., Sweet, A. W., &amp; Murphy, P. (1979). The pupillary response as an indicator of arousal and cognition. </w:t>
      </w:r>
      <w:r w:rsidRPr="00E6371B">
        <w:rPr>
          <w:rFonts w:ascii="Calibri" w:hAnsi="Calibri" w:cs="Calibri"/>
          <w:i/>
          <w:iCs/>
          <w:noProof/>
          <w:sz w:val="22"/>
        </w:rPr>
        <w:t>Motivation and Emotion</w:t>
      </w:r>
      <w:r w:rsidRPr="00E6371B">
        <w:rPr>
          <w:rFonts w:ascii="Calibri" w:hAnsi="Calibri" w:cs="Calibri"/>
          <w:noProof/>
          <w:sz w:val="22"/>
        </w:rPr>
        <w:t xml:space="preserve">, </w:t>
      </w:r>
      <w:r w:rsidRPr="00E6371B">
        <w:rPr>
          <w:rFonts w:ascii="Calibri" w:hAnsi="Calibri" w:cs="Calibri"/>
          <w:i/>
          <w:iCs/>
          <w:noProof/>
          <w:sz w:val="22"/>
        </w:rPr>
        <w:t>3</w:t>
      </w:r>
      <w:r w:rsidRPr="00E6371B">
        <w:rPr>
          <w:rFonts w:ascii="Calibri" w:hAnsi="Calibri" w:cs="Calibri"/>
          <w:noProof/>
          <w:sz w:val="22"/>
        </w:rPr>
        <w:t>(4), 319–340. https://doi.org/10.1007/BF00994048</w:t>
      </w:r>
    </w:p>
    <w:p w14:paraId="078329B5"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Stawarczyk, D., Majerus, S., Maquet, P., &amp; D’Argembeau, A. (2011). Neural correlates of ongoing conscious experience: Both task-unrelatedness and stimulus-independence are related to default network activity. </w:t>
      </w:r>
      <w:r w:rsidRPr="00E6371B">
        <w:rPr>
          <w:rFonts w:ascii="Calibri" w:hAnsi="Calibri" w:cs="Calibri"/>
          <w:i/>
          <w:iCs/>
          <w:noProof/>
          <w:sz w:val="22"/>
        </w:rPr>
        <w:t>PLoS ONE</w:t>
      </w:r>
      <w:r w:rsidRPr="00E6371B">
        <w:rPr>
          <w:rFonts w:ascii="Calibri" w:hAnsi="Calibri" w:cs="Calibri"/>
          <w:noProof/>
          <w:sz w:val="22"/>
        </w:rPr>
        <w:t xml:space="preserve">, </w:t>
      </w:r>
      <w:r w:rsidRPr="00E6371B">
        <w:rPr>
          <w:rFonts w:ascii="Calibri" w:hAnsi="Calibri" w:cs="Calibri"/>
          <w:i/>
          <w:iCs/>
          <w:noProof/>
          <w:sz w:val="22"/>
        </w:rPr>
        <w:t>6</w:t>
      </w:r>
      <w:r w:rsidRPr="00E6371B">
        <w:rPr>
          <w:rFonts w:ascii="Calibri" w:hAnsi="Calibri" w:cs="Calibri"/>
          <w:noProof/>
          <w:sz w:val="22"/>
        </w:rPr>
        <w:t>(2). https://doi.org/10.1371/journal.pone.0016997</w:t>
      </w:r>
    </w:p>
    <w:p w14:paraId="4DE3C292"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Teasdale, J. D., Proctor, L., Lloyd, C. A., &amp; Baddeley, A. D. (1993). Working-Memory and Stimulus-Independent Thought - Effects of Memory Load and Presentation Rate. </w:t>
      </w:r>
      <w:r w:rsidRPr="00E6371B">
        <w:rPr>
          <w:rFonts w:ascii="Calibri" w:hAnsi="Calibri" w:cs="Calibri"/>
          <w:i/>
          <w:iCs/>
          <w:noProof/>
          <w:sz w:val="22"/>
        </w:rPr>
        <w:t>European Journal of Cognitive Psychology</w:t>
      </w:r>
      <w:r w:rsidRPr="00E6371B">
        <w:rPr>
          <w:rFonts w:ascii="Calibri" w:hAnsi="Calibri" w:cs="Calibri"/>
          <w:noProof/>
          <w:sz w:val="22"/>
        </w:rPr>
        <w:t xml:space="preserve">, </w:t>
      </w:r>
      <w:r w:rsidRPr="00E6371B">
        <w:rPr>
          <w:rFonts w:ascii="Calibri" w:hAnsi="Calibri" w:cs="Calibri"/>
          <w:i/>
          <w:iCs/>
          <w:noProof/>
          <w:sz w:val="22"/>
        </w:rPr>
        <w:t>5</w:t>
      </w:r>
      <w:r w:rsidRPr="00E6371B">
        <w:rPr>
          <w:rFonts w:ascii="Calibri" w:hAnsi="Calibri" w:cs="Calibri"/>
          <w:noProof/>
          <w:sz w:val="22"/>
        </w:rPr>
        <w:t>(4), 417–433. https://doi.org/10.1080/09541449308520128</w:t>
      </w:r>
    </w:p>
    <w:p w14:paraId="35AC2F42"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Thomson, D. R., Seli, P., Besner, D., &amp; Smilek, D. (2014). On the link between mind wandering and task performance over time. </w:t>
      </w:r>
      <w:r w:rsidRPr="00E6371B">
        <w:rPr>
          <w:rFonts w:ascii="Calibri" w:hAnsi="Calibri" w:cs="Calibri"/>
          <w:i/>
          <w:iCs/>
          <w:noProof/>
          <w:sz w:val="22"/>
        </w:rPr>
        <w:t>Consciousness and Cognition</w:t>
      </w:r>
      <w:r w:rsidRPr="00E6371B">
        <w:rPr>
          <w:rFonts w:ascii="Calibri" w:hAnsi="Calibri" w:cs="Calibri"/>
          <w:noProof/>
          <w:sz w:val="22"/>
        </w:rPr>
        <w:t xml:space="preserve">, </w:t>
      </w:r>
      <w:r w:rsidRPr="00E6371B">
        <w:rPr>
          <w:rFonts w:ascii="Calibri" w:hAnsi="Calibri" w:cs="Calibri"/>
          <w:i/>
          <w:iCs/>
          <w:noProof/>
          <w:sz w:val="22"/>
        </w:rPr>
        <w:t>27</w:t>
      </w:r>
      <w:r w:rsidRPr="00E6371B">
        <w:rPr>
          <w:rFonts w:ascii="Calibri" w:hAnsi="Calibri" w:cs="Calibri"/>
          <w:noProof/>
          <w:sz w:val="22"/>
        </w:rPr>
        <w:t>(1), 14–26. https://doi.org/10.1016/j.concog.2014.04.001</w:t>
      </w:r>
    </w:p>
    <w:p w14:paraId="299DD71C"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Unsworth, N., &amp; Robison, M. K. (2016). Pupillary correlates of lapses of sustained attention. </w:t>
      </w:r>
      <w:r w:rsidRPr="00E6371B">
        <w:rPr>
          <w:rFonts w:ascii="Calibri" w:hAnsi="Calibri" w:cs="Calibri"/>
          <w:i/>
          <w:iCs/>
          <w:noProof/>
          <w:sz w:val="22"/>
        </w:rPr>
        <w:t>Cognitive, Affective, &amp; Behavioral Neuroscience</w:t>
      </w:r>
      <w:r w:rsidRPr="00E6371B">
        <w:rPr>
          <w:rFonts w:ascii="Calibri" w:hAnsi="Calibri" w:cs="Calibri"/>
          <w:noProof/>
          <w:sz w:val="22"/>
        </w:rPr>
        <w:t>, (April), 601–615. https://doi.org/10.3758/s13415-016-0417-4</w:t>
      </w:r>
    </w:p>
    <w:p w14:paraId="275228BC"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Van Orden, K. F., Jung, T. P., &amp; Makeig, S. (2000). Combined eye activity measures accurately estimate changes in sustained visual task performance. </w:t>
      </w:r>
      <w:r w:rsidRPr="00E6371B">
        <w:rPr>
          <w:rFonts w:ascii="Calibri" w:hAnsi="Calibri" w:cs="Calibri"/>
          <w:i/>
          <w:iCs/>
          <w:noProof/>
          <w:sz w:val="22"/>
        </w:rPr>
        <w:t>Biological Psychology</w:t>
      </w:r>
      <w:r w:rsidRPr="00E6371B">
        <w:rPr>
          <w:rFonts w:ascii="Calibri" w:hAnsi="Calibri" w:cs="Calibri"/>
          <w:noProof/>
          <w:sz w:val="22"/>
        </w:rPr>
        <w:t xml:space="preserve">, </w:t>
      </w:r>
      <w:r w:rsidRPr="00E6371B">
        <w:rPr>
          <w:rFonts w:ascii="Calibri" w:hAnsi="Calibri" w:cs="Calibri"/>
          <w:i/>
          <w:iCs/>
          <w:noProof/>
          <w:sz w:val="22"/>
        </w:rPr>
        <w:t>52</w:t>
      </w:r>
      <w:r w:rsidRPr="00E6371B">
        <w:rPr>
          <w:rFonts w:ascii="Calibri" w:hAnsi="Calibri" w:cs="Calibri"/>
          <w:noProof/>
          <w:sz w:val="22"/>
        </w:rPr>
        <w:t>(3), 221–240. https://doi.org/10.1016/S0301-0511(99)00043-5</w:t>
      </w:r>
    </w:p>
    <w:p w14:paraId="15F18CCA"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Wickham, H. (2009). Elegant Graphics for Data Analysis. </w:t>
      </w:r>
      <w:r w:rsidRPr="00E6371B">
        <w:rPr>
          <w:rFonts w:ascii="Calibri" w:hAnsi="Calibri" w:cs="Calibri"/>
          <w:i/>
          <w:iCs/>
          <w:noProof/>
          <w:sz w:val="22"/>
        </w:rPr>
        <w:t>Media</w:t>
      </w:r>
      <w:r w:rsidRPr="00E6371B">
        <w:rPr>
          <w:rFonts w:ascii="Calibri" w:hAnsi="Calibri" w:cs="Calibri"/>
          <w:noProof/>
          <w:sz w:val="22"/>
        </w:rPr>
        <w:t xml:space="preserve">, </w:t>
      </w:r>
      <w:r w:rsidRPr="00E6371B">
        <w:rPr>
          <w:rFonts w:ascii="Calibri" w:hAnsi="Calibri" w:cs="Calibri"/>
          <w:i/>
          <w:iCs/>
          <w:noProof/>
          <w:sz w:val="22"/>
        </w:rPr>
        <w:t>35</w:t>
      </w:r>
      <w:r w:rsidRPr="00E6371B">
        <w:rPr>
          <w:rFonts w:ascii="Calibri" w:hAnsi="Calibri" w:cs="Calibri"/>
          <w:noProof/>
          <w:sz w:val="22"/>
        </w:rPr>
        <w:t>(July), 211. https://doi.org/10.1007/978-</w:t>
      </w:r>
      <w:r w:rsidRPr="00E6371B">
        <w:rPr>
          <w:rFonts w:ascii="Calibri" w:hAnsi="Calibri" w:cs="Calibri"/>
          <w:noProof/>
          <w:sz w:val="22"/>
        </w:rPr>
        <w:lastRenderedPageBreak/>
        <w:t>0-387-98141-3</w:t>
      </w:r>
    </w:p>
    <w:p w14:paraId="6EB2E8B6"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Wilhelm, B., Wilhelm, H., Lüdtke, H., Streicher, P., &amp; Adler, M. (1998). Pupillographic assessment of sleepiness in sleep-deprived healthy subjects. </w:t>
      </w:r>
      <w:r w:rsidRPr="00E6371B">
        <w:rPr>
          <w:rFonts w:ascii="Calibri" w:hAnsi="Calibri" w:cs="Calibri"/>
          <w:i/>
          <w:iCs/>
          <w:noProof/>
          <w:sz w:val="22"/>
        </w:rPr>
        <w:t>Sleep</w:t>
      </w:r>
      <w:r w:rsidRPr="00E6371B">
        <w:rPr>
          <w:rFonts w:ascii="Calibri" w:hAnsi="Calibri" w:cs="Calibri"/>
          <w:noProof/>
          <w:sz w:val="22"/>
        </w:rPr>
        <w:t xml:space="preserve">, </w:t>
      </w:r>
      <w:r w:rsidRPr="00E6371B">
        <w:rPr>
          <w:rFonts w:ascii="Calibri" w:hAnsi="Calibri" w:cs="Calibri"/>
          <w:i/>
          <w:iCs/>
          <w:noProof/>
          <w:sz w:val="22"/>
        </w:rPr>
        <w:t>21</w:t>
      </w:r>
      <w:r w:rsidRPr="00E6371B">
        <w:rPr>
          <w:rFonts w:ascii="Calibri" w:hAnsi="Calibri" w:cs="Calibri"/>
          <w:noProof/>
          <w:sz w:val="22"/>
        </w:rPr>
        <w:t>(3), 258–65. https://doi.org/citeulike-article-id:10484957</w:t>
      </w:r>
    </w:p>
    <w:p w14:paraId="60968B52" w14:textId="77777777" w:rsidR="00E6371B" w:rsidRPr="00E6371B" w:rsidRDefault="00E6371B" w:rsidP="00E6371B">
      <w:pPr>
        <w:widowControl w:val="0"/>
        <w:autoSpaceDE w:val="0"/>
        <w:autoSpaceDN w:val="0"/>
        <w:adjustRightInd w:val="0"/>
        <w:spacing w:line="360" w:lineRule="auto"/>
        <w:ind w:left="480" w:hanging="480"/>
        <w:rPr>
          <w:rFonts w:ascii="Calibri" w:hAnsi="Calibri" w:cs="Calibri"/>
          <w:noProof/>
          <w:sz w:val="22"/>
        </w:rPr>
      </w:pPr>
      <w:r w:rsidRPr="00E6371B">
        <w:rPr>
          <w:rFonts w:ascii="Calibri" w:hAnsi="Calibri" w:cs="Calibri"/>
          <w:noProof/>
          <w:sz w:val="22"/>
        </w:rPr>
        <w:t xml:space="preserve">Yoss, R. E., Moyer, N. J., &amp; Hollenhorst, R. W. (1970). Pupil size and spontaneous pupillary waves associated with alertness, drowsiness, and sleep. </w:t>
      </w:r>
      <w:r w:rsidRPr="00E6371B">
        <w:rPr>
          <w:rFonts w:ascii="Calibri" w:hAnsi="Calibri" w:cs="Calibri"/>
          <w:i/>
          <w:iCs/>
          <w:noProof/>
          <w:sz w:val="22"/>
        </w:rPr>
        <w:t>Neurology</w:t>
      </w:r>
      <w:r w:rsidRPr="00E6371B">
        <w:rPr>
          <w:rFonts w:ascii="Calibri" w:hAnsi="Calibri" w:cs="Calibri"/>
          <w:noProof/>
          <w:sz w:val="22"/>
        </w:rPr>
        <w:t xml:space="preserve">, </w:t>
      </w:r>
      <w:r w:rsidRPr="00E6371B">
        <w:rPr>
          <w:rFonts w:ascii="Calibri" w:hAnsi="Calibri" w:cs="Calibri"/>
          <w:i/>
          <w:iCs/>
          <w:noProof/>
          <w:sz w:val="22"/>
        </w:rPr>
        <w:t>20</w:t>
      </w:r>
      <w:r w:rsidRPr="00E6371B">
        <w:rPr>
          <w:rFonts w:ascii="Calibri" w:hAnsi="Calibri" w:cs="Calibri"/>
          <w:noProof/>
          <w:sz w:val="22"/>
        </w:rPr>
        <w:t>(6), 545.</w:t>
      </w:r>
    </w:p>
    <w:p w14:paraId="7D4B4774" w14:textId="03BB0000" w:rsidR="00E84E38" w:rsidRDefault="00E84E38" w:rsidP="0037493F">
      <w:pPr>
        <w:spacing w:line="360" w:lineRule="auto"/>
        <w:jc w:val="both"/>
        <w:rPr>
          <w:rFonts w:asciiTheme="majorHAnsi" w:hAnsiTheme="majorHAnsi"/>
          <w:sz w:val="22"/>
        </w:rPr>
      </w:pPr>
      <w:r>
        <w:rPr>
          <w:rFonts w:asciiTheme="majorHAnsi" w:hAnsiTheme="majorHAnsi"/>
          <w:sz w:val="22"/>
        </w:rPr>
        <w:fldChar w:fldCharType="end"/>
      </w:r>
    </w:p>
    <w:p w14:paraId="37FBA072" w14:textId="2AAA1288" w:rsidR="00EF7FAF" w:rsidRDefault="00EF7FAF" w:rsidP="0037493F">
      <w:pPr>
        <w:spacing w:line="360" w:lineRule="auto"/>
        <w:jc w:val="both"/>
        <w:rPr>
          <w:rFonts w:asciiTheme="majorHAnsi" w:hAnsiTheme="majorHAnsi"/>
          <w:sz w:val="22"/>
        </w:rPr>
      </w:pPr>
    </w:p>
    <w:p w14:paraId="5995BB94" w14:textId="3FB04D3B" w:rsidR="00EF7FAF" w:rsidRDefault="00EF7FAF" w:rsidP="0037493F">
      <w:pPr>
        <w:spacing w:line="360" w:lineRule="auto"/>
        <w:jc w:val="both"/>
        <w:rPr>
          <w:rFonts w:asciiTheme="majorHAnsi" w:hAnsiTheme="majorHAnsi"/>
          <w:b/>
          <w:sz w:val="22"/>
        </w:rPr>
      </w:pPr>
      <w:r>
        <w:rPr>
          <w:rFonts w:asciiTheme="majorHAnsi" w:hAnsiTheme="majorHAnsi"/>
          <w:b/>
          <w:sz w:val="22"/>
        </w:rPr>
        <w:t>Figure Legends</w:t>
      </w:r>
    </w:p>
    <w:p w14:paraId="698F9DE8" w14:textId="61002C01" w:rsidR="00EF7FAF" w:rsidRDefault="00EF7FAF" w:rsidP="0037493F">
      <w:pPr>
        <w:spacing w:line="360" w:lineRule="auto"/>
        <w:jc w:val="both"/>
        <w:rPr>
          <w:rFonts w:asciiTheme="majorHAnsi" w:hAnsiTheme="majorHAnsi"/>
          <w:b/>
          <w:sz w:val="22"/>
        </w:rPr>
      </w:pPr>
      <w:r>
        <w:rPr>
          <w:rFonts w:asciiTheme="majorHAnsi" w:hAnsiTheme="majorHAnsi"/>
          <w:b/>
          <w:sz w:val="22"/>
        </w:rPr>
        <w:t>Figure 1</w:t>
      </w:r>
      <w:r w:rsidR="00E6371B">
        <w:rPr>
          <w:rFonts w:asciiTheme="majorHAnsi" w:hAnsiTheme="majorHAnsi"/>
          <w:b/>
          <w:sz w:val="22"/>
        </w:rPr>
        <w:t xml:space="preserve"> – Task paradigm and behavioural results</w:t>
      </w:r>
    </w:p>
    <w:p w14:paraId="28F27709" w14:textId="6BCACD57" w:rsidR="00EF7FAF" w:rsidRDefault="009F785D" w:rsidP="0037493F">
      <w:pPr>
        <w:spacing w:line="360" w:lineRule="auto"/>
        <w:jc w:val="both"/>
        <w:rPr>
          <w:rFonts w:asciiTheme="majorHAnsi" w:hAnsiTheme="majorHAnsi"/>
          <w:sz w:val="22"/>
        </w:rPr>
      </w:pPr>
      <w:r>
        <w:rPr>
          <w:rFonts w:asciiTheme="majorHAnsi" w:hAnsiTheme="majorHAnsi"/>
          <w:sz w:val="22"/>
        </w:rPr>
        <w:t>T</w:t>
      </w:r>
      <w:r w:rsidR="00EF7FAF">
        <w:rPr>
          <w:rFonts w:asciiTheme="majorHAnsi" w:hAnsiTheme="majorHAnsi"/>
          <w:sz w:val="22"/>
        </w:rPr>
        <w:t>op panel illustrates our paradigm:</w:t>
      </w:r>
      <w:r w:rsidR="000B4E5D">
        <w:rPr>
          <w:rFonts w:asciiTheme="majorHAnsi" w:hAnsiTheme="majorHAnsi"/>
          <w:sz w:val="22"/>
        </w:rPr>
        <w:t xml:space="preserve"> in both conditions,</w:t>
      </w:r>
      <w:r w:rsidR="00EF7FAF">
        <w:rPr>
          <w:rFonts w:asciiTheme="majorHAnsi" w:hAnsiTheme="majorHAnsi"/>
          <w:sz w:val="22"/>
        </w:rPr>
        <w:t xml:space="preserve"> after a certain number of Non-Targets (NTs) participants were faced with a target decision (in </w:t>
      </w:r>
      <w:r w:rsidR="00994BA9">
        <w:rPr>
          <w:rFonts w:asciiTheme="majorHAnsi" w:hAnsiTheme="majorHAnsi"/>
          <w:sz w:val="22"/>
        </w:rPr>
        <w:t>Experiment 1</w:t>
      </w:r>
      <w:r w:rsidR="00EF7FAF">
        <w:rPr>
          <w:rFonts w:asciiTheme="majorHAnsi" w:hAnsiTheme="majorHAnsi"/>
          <w:sz w:val="22"/>
        </w:rPr>
        <w:t xml:space="preserve"> &amp; 2)</w:t>
      </w:r>
      <w:r w:rsidR="000B4E5D">
        <w:rPr>
          <w:rFonts w:asciiTheme="majorHAnsi" w:hAnsiTheme="majorHAnsi"/>
          <w:sz w:val="22"/>
        </w:rPr>
        <w:t>,</w:t>
      </w:r>
      <w:r w:rsidR="00EF7FAF">
        <w:rPr>
          <w:rFonts w:asciiTheme="majorHAnsi" w:hAnsiTheme="majorHAnsi"/>
          <w:sz w:val="22"/>
        </w:rPr>
        <w:t xml:space="preserve"> or a thought probe (only in </w:t>
      </w:r>
      <w:r w:rsidR="00994BA9">
        <w:rPr>
          <w:rFonts w:asciiTheme="majorHAnsi" w:hAnsiTheme="majorHAnsi"/>
          <w:sz w:val="22"/>
        </w:rPr>
        <w:t>Experiment 2</w:t>
      </w:r>
      <w:r w:rsidR="00EF7FAF">
        <w:rPr>
          <w:rFonts w:asciiTheme="majorHAnsi" w:hAnsiTheme="majorHAnsi"/>
          <w:sz w:val="22"/>
        </w:rPr>
        <w:t>). In the 0-back condition, the decision is based on the presently perceived stimulus</w:t>
      </w:r>
      <w:r w:rsidR="000B4E5D">
        <w:rPr>
          <w:rFonts w:asciiTheme="majorHAnsi" w:hAnsiTheme="majorHAnsi"/>
          <w:sz w:val="22"/>
        </w:rPr>
        <w:t xml:space="preserve"> (</w:t>
      </w:r>
      <w:r w:rsidR="000B4E5D" w:rsidRPr="00E47F35">
        <w:rPr>
          <w:rFonts w:asciiTheme="majorHAnsi" w:hAnsiTheme="majorHAnsi"/>
          <w:i/>
          <w:sz w:val="22"/>
        </w:rPr>
        <w:t>is</w:t>
      </w:r>
      <w:r w:rsidR="000B4E5D">
        <w:rPr>
          <w:rFonts w:asciiTheme="majorHAnsi" w:hAnsiTheme="majorHAnsi"/>
          <w:sz w:val="22"/>
        </w:rPr>
        <w:t xml:space="preserve"> the square </w:t>
      </w:r>
      <w:r w:rsidR="00BB3A08">
        <w:rPr>
          <w:rFonts w:asciiTheme="majorHAnsi" w:hAnsiTheme="majorHAnsi"/>
          <w:sz w:val="22"/>
        </w:rPr>
        <w:t xml:space="preserve">on the </w:t>
      </w:r>
      <w:r w:rsidR="000B4E5D">
        <w:rPr>
          <w:rFonts w:asciiTheme="majorHAnsi" w:hAnsiTheme="majorHAnsi"/>
          <w:sz w:val="22"/>
        </w:rPr>
        <w:t xml:space="preserve">left or </w:t>
      </w:r>
      <w:r w:rsidR="00BB3A08">
        <w:rPr>
          <w:rFonts w:asciiTheme="majorHAnsi" w:hAnsiTheme="majorHAnsi"/>
          <w:sz w:val="22"/>
        </w:rPr>
        <w:t xml:space="preserve">the </w:t>
      </w:r>
      <w:r w:rsidR="000B4E5D">
        <w:rPr>
          <w:rFonts w:asciiTheme="majorHAnsi" w:hAnsiTheme="majorHAnsi"/>
          <w:sz w:val="22"/>
        </w:rPr>
        <w:t>right?)</w:t>
      </w:r>
      <w:r w:rsidR="00EF7FAF">
        <w:rPr>
          <w:rFonts w:asciiTheme="majorHAnsi" w:hAnsiTheme="majorHAnsi"/>
          <w:sz w:val="22"/>
        </w:rPr>
        <w:t>; the NTs are thus irrelevant to the task, unconstraining th</w:t>
      </w:r>
      <w:r w:rsidR="00C50B7D">
        <w:rPr>
          <w:rFonts w:asciiTheme="majorHAnsi" w:hAnsiTheme="majorHAnsi"/>
          <w:sz w:val="22"/>
        </w:rPr>
        <w:t>e participant</w:t>
      </w:r>
      <w:r w:rsidR="000B4E5D">
        <w:rPr>
          <w:rFonts w:asciiTheme="majorHAnsi" w:hAnsiTheme="majorHAnsi"/>
          <w:sz w:val="22"/>
        </w:rPr>
        <w:t>’s external attention</w:t>
      </w:r>
      <w:r w:rsidR="00C50B7D">
        <w:rPr>
          <w:rFonts w:asciiTheme="majorHAnsi" w:hAnsiTheme="majorHAnsi"/>
          <w:sz w:val="22"/>
        </w:rPr>
        <w:t xml:space="preserve"> </w:t>
      </w:r>
      <w:r w:rsidR="00BB3A08">
        <w:rPr>
          <w:rFonts w:asciiTheme="majorHAnsi" w:hAnsiTheme="majorHAnsi"/>
          <w:sz w:val="22"/>
        </w:rPr>
        <w:t xml:space="preserve">for </w:t>
      </w:r>
      <w:r w:rsidR="00C50B7D">
        <w:rPr>
          <w:rFonts w:asciiTheme="majorHAnsi" w:hAnsiTheme="majorHAnsi"/>
          <w:sz w:val="22"/>
        </w:rPr>
        <w:t>long periods of the 0-back condition.</w:t>
      </w:r>
      <w:r w:rsidR="000B4E5D">
        <w:rPr>
          <w:rFonts w:asciiTheme="majorHAnsi" w:hAnsiTheme="majorHAnsi"/>
          <w:sz w:val="22"/>
        </w:rPr>
        <w:t xml:space="preserve"> Conversely, in </w:t>
      </w:r>
      <w:r w:rsidR="00BB3A08">
        <w:rPr>
          <w:rFonts w:asciiTheme="majorHAnsi" w:hAnsiTheme="majorHAnsi"/>
          <w:sz w:val="22"/>
        </w:rPr>
        <w:t xml:space="preserve">the </w:t>
      </w:r>
      <w:r w:rsidR="000B4E5D">
        <w:rPr>
          <w:rFonts w:asciiTheme="majorHAnsi" w:hAnsiTheme="majorHAnsi"/>
          <w:sz w:val="22"/>
        </w:rPr>
        <w:t>1-back condition the target decision is based on the previously attended NT (</w:t>
      </w:r>
      <w:r w:rsidR="000B4E5D" w:rsidRPr="00E47F35">
        <w:rPr>
          <w:rFonts w:asciiTheme="majorHAnsi" w:hAnsiTheme="majorHAnsi"/>
          <w:i/>
          <w:sz w:val="22"/>
        </w:rPr>
        <w:t>was</w:t>
      </w:r>
      <w:r w:rsidR="000B4E5D">
        <w:rPr>
          <w:rFonts w:asciiTheme="majorHAnsi" w:hAnsiTheme="majorHAnsi"/>
          <w:sz w:val="22"/>
        </w:rPr>
        <w:t xml:space="preserve"> the square</w:t>
      </w:r>
      <w:r w:rsidR="00BB3A08">
        <w:rPr>
          <w:rFonts w:asciiTheme="majorHAnsi" w:hAnsiTheme="majorHAnsi"/>
          <w:sz w:val="22"/>
        </w:rPr>
        <w:t xml:space="preserve"> on the</w:t>
      </w:r>
      <w:r w:rsidR="000B4E5D">
        <w:rPr>
          <w:rFonts w:asciiTheme="majorHAnsi" w:hAnsiTheme="majorHAnsi"/>
          <w:sz w:val="22"/>
        </w:rPr>
        <w:t xml:space="preserve"> left or </w:t>
      </w:r>
      <w:r w:rsidR="00BB3A08">
        <w:rPr>
          <w:rFonts w:asciiTheme="majorHAnsi" w:hAnsiTheme="majorHAnsi"/>
          <w:sz w:val="22"/>
        </w:rPr>
        <w:t xml:space="preserve">the </w:t>
      </w:r>
      <w:r w:rsidR="000B4E5D">
        <w:rPr>
          <w:rFonts w:asciiTheme="majorHAnsi" w:hAnsiTheme="majorHAnsi"/>
          <w:sz w:val="22"/>
        </w:rPr>
        <w:t>right?)</w:t>
      </w:r>
      <w:r w:rsidR="00BB3A08">
        <w:rPr>
          <w:rFonts w:asciiTheme="majorHAnsi" w:hAnsiTheme="majorHAnsi"/>
          <w:sz w:val="22"/>
        </w:rPr>
        <w:t>.</w:t>
      </w:r>
      <w:r w:rsidR="000B4E5D">
        <w:rPr>
          <w:rFonts w:asciiTheme="majorHAnsi" w:hAnsiTheme="majorHAnsi"/>
          <w:sz w:val="22"/>
        </w:rPr>
        <w:t xml:space="preserve"> </w:t>
      </w:r>
      <w:r w:rsidR="00BB3A08">
        <w:rPr>
          <w:rFonts w:asciiTheme="majorHAnsi" w:hAnsiTheme="majorHAnsi"/>
          <w:sz w:val="22"/>
        </w:rPr>
        <w:t xml:space="preserve"> N</w:t>
      </w:r>
      <w:r w:rsidR="000B4E5D">
        <w:rPr>
          <w:rFonts w:asciiTheme="majorHAnsi" w:hAnsiTheme="majorHAnsi"/>
          <w:sz w:val="22"/>
        </w:rPr>
        <w:t xml:space="preserve">ot knowing when a target will be presented, participants </w:t>
      </w:r>
      <w:r w:rsidR="00E47F35">
        <w:rPr>
          <w:rFonts w:asciiTheme="majorHAnsi" w:hAnsiTheme="majorHAnsi"/>
          <w:sz w:val="22"/>
        </w:rPr>
        <w:t>must</w:t>
      </w:r>
      <w:r w:rsidR="000B4E5D">
        <w:rPr>
          <w:rFonts w:asciiTheme="majorHAnsi" w:hAnsiTheme="majorHAnsi"/>
          <w:sz w:val="22"/>
        </w:rPr>
        <w:t xml:space="preserve"> maintain external attention on the task in order to perform accurately.</w:t>
      </w:r>
      <w:r w:rsidR="00707152">
        <w:rPr>
          <w:rFonts w:asciiTheme="majorHAnsi" w:hAnsiTheme="majorHAnsi"/>
          <w:sz w:val="22"/>
        </w:rPr>
        <w:t xml:space="preserve"> We thus selected the time window (~3.5 seconds) of the NT and fixation cross immediately preceding a target or a thought probe to analyse the effects of average pupil </w:t>
      </w:r>
      <w:r w:rsidR="00BB4206">
        <w:rPr>
          <w:rFonts w:asciiTheme="majorHAnsi" w:hAnsiTheme="majorHAnsi"/>
          <w:sz w:val="22"/>
        </w:rPr>
        <w:t>size</w:t>
      </w:r>
      <w:r w:rsidR="00707152">
        <w:rPr>
          <w:rFonts w:asciiTheme="majorHAnsi" w:hAnsiTheme="majorHAnsi"/>
          <w:sz w:val="22"/>
        </w:rPr>
        <w:t xml:space="preserve"> on behaviour and internal reports.</w:t>
      </w:r>
    </w:p>
    <w:p w14:paraId="2B7C4DCB" w14:textId="77777777" w:rsidR="00FB18F1" w:rsidRDefault="00913405" w:rsidP="0037493F">
      <w:pPr>
        <w:spacing w:line="360" w:lineRule="auto"/>
        <w:jc w:val="both"/>
        <w:rPr>
          <w:rFonts w:asciiTheme="majorHAnsi" w:hAnsiTheme="majorHAnsi"/>
          <w:sz w:val="22"/>
        </w:rPr>
      </w:pPr>
      <w:r>
        <w:rPr>
          <w:rFonts w:asciiTheme="majorHAnsi" w:hAnsiTheme="majorHAnsi"/>
          <w:sz w:val="22"/>
        </w:rPr>
        <w:t>Bottom grey panel shows how our conditions modulate behaviour and on-task reports. In both studies participants are slower and less accurate in the 1-back condition; additionally, their pupils are larger and they report being more on-task.</w:t>
      </w:r>
    </w:p>
    <w:p w14:paraId="6A85A304" w14:textId="77777777" w:rsidR="00FB18F1" w:rsidRDefault="00FB18F1" w:rsidP="0037493F">
      <w:pPr>
        <w:spacing w:line="360" w:lineRule="auto"/>
        <w:jc w:val="both"/>
        <w:rPr>
          <w:rFonts w:asciiTheme="majorHAnsi" w:hAnsiTheme="majorHAnsi"/>
          <w:sz w:val="22"/>
        </w:rPr>
      </w:pPr>
    </w:p>
    <w:p w14:paraId="74D09C63" w14:textId="0CE7199A" w:rsidR="004D7443" w:rsidRDefault="004D7443" w:rsidP="0037493F">
      <w:pPr>
        <w:spacing w:line="360" w:lineRule="auto"/>
        <w:jc w:val="both"/>
        <w:rPr>
          <w:rFonts w:asciiTheme="majorHAnsi" w:hAnsiTheme="majorHAnsi"/>
          <w:b/>
          <w:sz w:val="22"/>
        </w:rPr>
      </w:pPr>
      <w:r>
        <w:rPr>
          <w:rFonts w:asciiTheme="majorHAnsi" w:hAnsiTheme="majorHAnsi"/>
          <w:b/>
          <w:sz w:val="22"/>
        </w:rPr>
        <w:t>Figure 2</w:t>
      </w:r>
      <w:r w:rsidR="00CC3266">
        <w:rPr>
          <w:rFonts w:asciiTheme="majorHAnsi" w:hAnsiTheme="majorHAnsi"/>
          <w:b/>
          <w:sz w:val="22"/>
        </w:rPr>
        <w:t xml:space="preserve"> – Relationship between self-reports of mind-wandering and baseline pupil size</w:t>
      </w:r>
    </w:p>
    <w:p w14:paraId="53F119E4" w14:textId="2916BB37" w:rsidR="002C1897" w:rsidRPr="00A02743" w:rsidRDefault="002C1897" w:rsidP="002C1897">
      <w:pPr>
        <w:spacing w:line="360" w:lineRule="auto"/>
        <w:jc w:val="both"/>
        <w:rPr>
          <w:rFonts w:asciiTheme="majorHAnsi" w:hAnsiTheme="majorHAnsi"/>
          <w:sz w:val="22"/>
        </w:rPr>
      </w:pPr>
      <w:r>
        <w:rPr>
          <w:rFonts w:asciiTheme="majorHAnsi" w:hAnsiTheme="majorHAnsi"/>
          <w:sz w:val="22"/>
        </w:rPr>
        <w:t>Grey panel (right) illustrates the PCA decomposition of the thought probes in the 6 components of thought, divided by content and form. In the white panel are illustrated the main effects of task condition and baseline pupil size on the 6 components of thought. Task condition predicts reports for 4 components: in the 0-back condition, participants report being more off task</w:t>
      </w:r>
      <w:r w:rsidR="004071A6">
        <w:rPr>
          <w:rFonts w:asciiTheme="majorHAnsi" w:hAnsiTheme="majorHAnsi"/>
          <w:sz w:val="22"/>
        </w:rPr>
        <w:t>,</w:t>
      </w:r>
      <w:r>
        <w:rPr>
          <w:rFonts w:asciiTheme="majorHAnsi" w:hAnsiTheme="majorHAnsi"/>
          <w:sz w:val="22"/>
        </w:rPr>
        <w:t xml:space="preserve"> </w:t>
      </w:r>
      <w:r w:rsidR="00C215A7">
        <w:rPr>
          <w:rFonts w:asciiTheme="majorHAnsi" w:hAnsiTheme="majorHAnsi"/>
          <w:sz w:val="22"/>
        </w:rPr>
        <w:t>hav</w:t>
      </w:r>
      <w:r w:rsidR="004071A6">
        <w:rPr>
          <w:rFonts w:asciiTheme="majorHAnsi" w:hAnsiTheme="majorHAnsi"/>
          <w:sz w:val="22"/>
        </w:rPr>
        <w:t>ing</w:t>
      </w:r>
      <w:r w:rsidR="00C215A7">
        <w:rPr>
          <w:rFonts w:asciiTheme="majorHAnsi" w:hAnsiTheme="majorHAnsi"/>
          <w:sz w:val="22"/>
        </w:rPr>
        <w:t xml:space="preserve"> more </w:t>
      </w:r>
      <w:r>
        <w:rPr>
          <w:rFonts w:asciiTheme="majorHAnsi" w:hAnsiTheme="majorHAnsi"/>
          <w:sz w:val="22"/>
        </w:rPr>
        <w:t>thoughts about the past (P), the future (F), more intrusive thoughts (IN), and thinking more in images than in words (I/W). Additionally, smaller pupils predicted more reports of off task and past thoughts (P)</w:t>
      </w:r>
      <w:r w:rsidR="004071A6">
        <w:rPr>
          <w:rFonts w:asciiTheme="majorHAnsi" w:hAnsiTheme="majorHAnsi"/>
          <w:sz w:val="22"/>
        </w:rPr>
        <w:t>,</w:t>
      </w:r>
      <w:r>
        <w:rPr>
          <w:rFonts w:asciiTheme="majorHAnsi" w:hAnsiTheme="majorHAnsi"/>
          <w:sz w:val="22"/>
        </w:rPr>
        <w:t xml:space="preserve"> and</w:t>
      </w:r>
      <w:r w:rsidR="004071A6">
        <w:rPr>
          <w:rFonts w:asciiTheme="majorHAnsi" w:hAnsiTheme="majorHAnsi"/>
          <w:sz w:val="22"/>
        </w:rPr>
        <w:t xml:space="preserve"> of</w:t>
      </w:r>
      <w:r>
        <w:rPr>
          <w:rFonts w:asciiTheme="majorHAnsi" w:hAnsiTheme="majorHAnsi"/>
          <w:sz w:val="22"/>
        </w:rPr>
        <w:t xml:space="preserve"> intrusive thoughts (IN).</w:t>
      </w:r>
    </w:p>
    <w:p w14:paraId="5BED2665" w14:textId="77777777" w:rsidR="00A02743" w:rsidRDefault="00A02743" w:rsidP="0037493F">
      <w:pPr>
        <w:spacing w:line="360" w:lineRule="auto"/>
        <w:jc w:val="both"/>
        <w:rPr>
          <w:rFonts w:asciiTheme="majorHAnsi" w:hAnsiTheme="majorHAnsi"/>
          <w:sz w:val="22"/>
        </w:rPr>
      </w:pPr>
    </w:p>
    <w:p w14:paraId="3230E02D" w14:textId="651B0FCF" w:rsidR="00A02743" w:rsidRDefault="00A02743" w:rsidP="00A02743">
      <w:pPr>
        <w:spacing w:line="360" w:lineRule="auto"/>
        <w:jc w:val="both"/>
        <w:rPr>
          <w:rFonts w:asciiTheme="majorHAnsi" w:hAnsiTheme="majorHAnsi"/>
          <w:b/>
          <w:sz w:val="22"/>
        </w:rPr>
      </w:pPr>
      <w:r>
        <w:rPr>
          <w:rFonts w:asciiTheme="majorHAnsi" w:hAnsiTheme="majorHAnsi"/>
          <w:b/>
          <w:sz w:val="22"/>
        </w:rPr>
        <w:t>Figure 3</w:t>
      </w:r>
      <w:r w:rsidR="00CC3266">
        <w:rPr>
          <w:rFonts w:asciiTheme="majorHAnsi" w:hAnsiTheme="majorHAnsi"/>
          <w:b/>
          <w:sz w:val="22"/>
        </w:rPr>
        <w:t xml:space="preserve"> – Relationship between reaction times and baseline pupil size</w:t>
      </w:r>
    </w:p>
    <w:p w14:paraId="081F5118" w14:textId="53684DC2" w:rsidR="00FA6A11" w:rsidRDefault="00FA6A11" w:rsidP="00FA6A11">
      <w:pPr>
        <w:spacing w:line="360" w:lineRule="auto"/>
        <w:jc w:val="both"/>
        <w:rPr>
          <w:rFonts w:asciiTheme="majorHAnsi" w:hAnsiTheme="majorHAnsi"/>
          <w:sz w:val="22"/>
        </w:rPr>
      </w:pPr>
      <w:r>
        <w:rPr>
          <w:rFonts w:asciiTheme="majorHAnsi" w:hAnsiTheme="majorHAnsi"/>
          <w:sz w:val="22"/>
        </w:rPr>
        <w:t>Illustrated on white background are the main effects of task condition and baseline pupil size on reaction times (log-transformed) and on-task reports. Larger pupils, and task condition, predict slower reaction times in both of our studies (top two panels). Additionally, larger pupils predict reports of being on-task in the 0-</w:t>
      </w:r>
      <w:r>
        <w:rPr>
          <w:rFonts w:asciiTheme="majorHAnsi" w:hAnsiTheme="majorHAnsi"/>
          <w:sz w:val="22"/>
        </w:rPr>
        <w:lastRenderedPageBreak/>
        <w:t>back condition (bottom right panel). Grey panel shows task learning effects: over successive days, participants’ RTs become faster for both conditions, in both studies</w:t>
      </w:r>
      <w:r w:rsidR="00C215A7">
        <w:rPr>
          <w:rFonts w:asciiTheme="majorHAnsi" w:hAnsiTheme="majorHAnsi"/>
          <w:sz w:val="22"/>
        </w:rPr>
        <w:t>.</w:t>
      </w:r>
    </w:p>
    <w:p w14:paraId="3551F7A5" w14:textId="77777777" w:rsidR="00FA6A11" w:rsidRPr="00A02743" w:rsidRDefault="00FA6A11" w:rsidP="00A02743">
      <w:pPr>
        <w:spacing w:line="360" w:lineRule="auto"/>
        <w:jc w:val="both"/>
        <w:rPr>
          <w:rFonts w:asciiTheme="majorHAnsi" w:hAnsiTheme="majorHAnsi"/>
          <w:sz w:val="22"/>
        </w:rPr>
      </w:pPr>
    </w:p>
    <w:sectPr w:rsidR="00FA6A11" w:rsidRPr="00A02743" w:rsidSect="00EF3B42">
      <w:footerReference w:type="even" r:id="rId13"/>
      <w:footerReference w:type="default" r:id="rId14"/>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E398C" w14:textId="77777777" w:rsidR="00460F77" w:rsidRDefault="00460F77" w:rsidP="002E46CE">
      <w:r>
        <w:separator/>
      </w:r>
    </w:p>
  </w:endnote>
  <w:endnote w:type="continuationSeparator" w:id="0">
    <w:p w14:paraId="75E8C7F5" w14:textId="77777777" w:rsidR="00460F77" w:rsidRDefault="00460F77" w:rsidP="002E4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9C753" w14:textId="77777777" w:rsidR="00003C52" w:rsidRDefault="00003C52" w:rsidP="00B261E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0B5647" w14:textId="77777777" w:rsidR="00003C52" w:rsidRDefault="00003C52" w:rsidP="002E46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B5565" w14:textId="6D9A0E92" w:rsidR="00003C52" w:rsidRDefault="00003C52" w:rsidP="00B261E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E4617">
      <w:rPr>
        <w:rStyle w:val="PageNumber"/>
        <w:noProof/>
      </w:rPr>
      <w:t>2</w:t>
    </w:r>
    <w:r>
      <w:rPr>
        <w:rStyle w:val="PageNumber"/>
      </w:rPr>
      <w:fldChar w:fldCharType="end"/>
    </w:r>
  </w:p>
  <w:p w14:paraId="06360004" w14:textId="77777777" w:rsidR="00003C52" w:rsidRDefault="00003C52" w:rsidP="002E46C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6CB45" w14:textId="77777777" w:rsidR="00460F77" w:rsidRDefault="00460F77" w:rsidP="002E46CE">
      <w:r>
        <w:separator/>
      </w:r>
    </w:p>
  </w:footnote>
  <w:footnote w:type="continuationSeparator" w:id="0">
    <w:p w14:paraId="139085D0" w14:textId="77777777" w:rsidR="00460F77" w:rsidRDefault="00460F77" w:rsidP="002E4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A4644"/>
    <w:multiLevelType w:val="hybridMultilevel"/>
    <w:tmpl w:val="43B83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DD3EC4"/>
    <w:multiLevelType w:val="hybridMultilevel"/>
    <w:tmpl w:val="5DD880B6"/>
    <w:lvl w:ilvl="0" w:tplc="91304520">
      <w:numFmt w:val="bullet"/>
      <w:lvlText w:val="-"/>
      <w:lvlJc w:val="left"/>
      <w:pPr>
        <w:ind w:left="720" w:hanging="360"/>
      </w:pPr>
      <w:rPr>
        <w:rFonts w:ascii="Helvetica" w:eastAsiaTheme="minorHAnsi" w:hAnsi="Helvetica" w:cs="Helvetic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6065CB"/>
    <w:multiLevelType w:val="hybridMultilevel"/>
    <w:tmpl w:val="40BCCF64"/>
    <w:lvl w:ilvl="0" w:tplc="6C521FEE">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475766"/>
    <w:multiLevelType w:val="hybridMultilevel"/>
    <w:tmpl w:val="C14632B4"/>
    <w:lvl w:ilvl="0" w:tplc="E8BE5E14">
      <w:numFmt w:val="bullet"/>
      <w:lvlText w:val="-"/>
      <w:lvlJc w:val="left"/>
      <w:pPr>
        <w:ind w:left="720" w:hanging="360"/>
      </w:pPr>
      <w:rPr>
        <w:rFonts w:ascii="Helvetica" w:eastAsiaTheme="minorHAns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283"/>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23"/>
    <w:rsid w:val="00001431"/>
    <w:rsid w:val="0000248C"/>
    <w:rsid w:val="00003C52"/>
    <w:rsid w:val="00004A56"/>
    <w:rsid w:val="000107DA"/>
    <w:rsid w:val="000120B3"/>
    <w:rsid w:val="000136BF"/>
    <w:rsid w:val="0001373E"/>
    <w:rsid w:val="000148B1"/>
    <w:rsid w:val="00020180"/>
    <w:rsid w:val="000217A0"/>
    <w:rsid w:val="00022636"/>
    <w:rsid w:val="00023AAB"/>
    <w:rsid w:val="000257B9"/>
    <w:rsid w:val="0002614D"/>
    <w:rsid w:val="0003773E"/>
    <w:rsid w:val="00037BA3"/>
    <w:rsid w:val="000411F0"/>
    <w:rsid w:val="000422F5"/>
    <w:rsid w:val="00042382"/>
    <w:rsid w:val="000438B6"/>
    <w:rsid w:val="00044898"/>
    <w:rsid w:val="00044FB8"/>
    <w:rsid w:val="000452BB"/>
    <w:rsid w:val="00050C5C"/>
    <w:rsid w:val="00050EAF"/>
    <w:rsid w:val="00052044"/>
    <w:rsid w:val="00055F9F"/>
    <w:rsid w:val="00057D8B"/>
    <w:rsid w:val="00062DD2"/>
    <w:rsid w:val="00065687"/>
    <w:rsid w:val="00071EA6"/>
    <w:rsid w:val="000729FF"/>
    <w:rsid w:val="000745D6"/>
    <w:rsid w:val="00076884"/>
    <w:rsid w:val="00082FEE"/>
    <w:rsid w:val="0009058B"/>
    <w:rsid w:val="000918A2"/>
    <w:rsid w:val="00093FA4"/>
    <w:rsid w:val="00094DFF"/>
    <w:rsid w:val="000A2805"/>
    <w:rsid w:val="000A54FF"/>
    <w:rsid w:val="000A6811"/>
    <w:rsid w:val="000B2F42"/>
    <w:rsid w:val="000B31E5"/>
    <w:rsid w:val="000B4E5D"/>
    <w:rsid w:val="000B71B3"/>
    <w:rsid w:val="000C2FBA"/>
    <w:rsid w:val="000D206C"/>
    <w:rsid w:val="000E6567"/>
    <w:rsid w:val="000F15DF"/>
    <w:rsid w:val="00100F70"/>
    <w:rsid w:val="00102F49"/>
    <w:rsid w:val="00102F4E"/>
    <w:rsid w:val="001038DB"/>
    <w:rsid w:val="00107C8B"/>
    <w:rsid w:val="00107CB9"/>
    <w:rsid w:val="00111F39"/>
    <w:rsid w:val="0011702B"/>
    <w:rsid w:val="00120608"/>
    <w:rsid w:val="0012264E"/>
    <w:rsid w:val="00124331"/>
    <w:rsid w:val="001247C7"/>
    <w:rsid w:val="00127A9D"/>
    <w:rsid w:val="00130F00"/>
    <w:rsid w:val="001374F5"/>
    <w:rsid w:val="00137591"/>
    <w:rsid w:val="00137765"/>
    <w:rsid w:val="0014469C"/>
    <w:rsid w:val="00146725"/>
    <w:rsid w:val="0015187C"/>
    <w:rsid w:val="00152023"/>
    <w:rsid w:val="00155B46"/>
    <w:rsid w:val="0016176C"/>
    <w:rsid w:val="0016483C"/>
    <w:rsid w:val="00171021"/>
    <w:rsid w:val="0017163C"/>
    <w:rsid w:val="00174E40"/>
    <w:rsid w:val="0017635F"/>
    <w:rsid w:val="00177E0B"/>
    <w:rsid w:val="001803AD"/>
    <w:rsid w:val="001806E8"/>
    <w:rsid w:val="001846CB"/>
    <w:rsid w:val="00184B9F"/>
    <w:rsid w:val="00184E1D"/>
    <w:rsid w:val="00186EB6"/>
    <w:rsid w:val="00187417"/>
    <w:rsid w:val="0019195C"/>
    <w:rsid w:val="00193023"/>
    <w:rsid w:val="001933A9"/>
    <w:rsid w:val="00193C89"/>
    <w:rsid w:val="00197786"/>
    <w:rsid w:val="001A101D"/>
    <w:rsid w:val="001A22D9"/>
    <w:rsid w:val="001A3624"/>
    <w:rsid w:val="001A67DD"/>
    <w:rsid w:val="001A72C1"/>
    <w:rsid w:val="001A7DED"/>
    <w:rsid w:val="001B0E18"/>
    <w:rsid w:val="001B1F40"/>
    <w:rsid w:val="001C22B2"/>
    <w:rsid w:val="001C2C2D"/>
    <w:rsid w:val="001C390D"/>
    <w:rsid w:val="001C75CC"/>
    <w:rsid w:val="001D00D6"/>
    <w:rsid w:val="001D3FA4"/>
    <w:rsid w:val="001D68FC"/>
    <w:rsid w:val="001D6E6E"/>
    <w:rsid w:val="001E4617"/>
    <w:rsid w:val="001E511E"/>
    <w:rsid w:val="001E5C53"/>
    <w:rsid w:val="001E72D5"/>
    <w:rsid w:val="001F1822"/>
    <w:rsid w:val="001F20A5"/>
    <w:rsid w:val="001F4C59"/>
    <w:rsid w:val="001F4E26"/>
    <w:rsid w:val="001F7DFA"/>
    <w:rsid w:val="00200515"/>
    <w:rsid w:val="00200F83"/>
    <w:rsid w:val="002014DA"/>
    <w:rsid w:val="0020181F"/>
    <w:rsid w:val="0020649D"/>
    <w:rsid w:val="00206B0D"/>
    <w:rsid w:val="00210747"/>
    <w:rsid w:val="002148E5"/>
    <w:rsid w:val="00214BAE"/>
    <w:rsid w:val="00220B78"/>
    <w:rsid w:val="00221EAA"/>
    <w:rsid w:val="00222C11"/>
    <w:rsid w:val="002250E4"/>
    <w:rsid w:val="00231DE6"/>
    <w:rsid w:val="00233FD7"/>
    <w:rsid w:val="00236B71"/>
    <w:rsid w:val="002409F6"/>
    <w:rsid w:val="00242D20"/>
    <w:rsid w:val="00244928"/>
    <w:rsid w:val="00245654"/>
    <w:rsid w:val="0025043D"/>
    <w:rsid w:val="00252372"/>
    <w:rsid w:val="00255066"/>
    <w:rsid w:val="00257637"/>
    <w:rsid w:val="00261309"/>
    <w:rsid w:val="00265010"/>
    <w:rsid w:val="002724DE"/>
    <w:rsid w:val="00273B27"/>
    <w:rsid w:val="00273B53"/>
    <w:rsid w:val="0028018C"/>
    <w:rsid w:val="002809B5"/>
    <w:rsid w:val="002924F4"/>
    <w:rsid w:val="00292574"/>
    <w:rsid w:val="00292FCE"/>
    <w:rsid w:val="00294FD9"/>
    <w:rsid w:val="002952EE"/>
    <w:rsid w:val="00295824"/>
    <w:rsid w:val="00295FC0"/>
    <w:rsid w:val="002A6CB0"/>
    <w:rsid w:val="002B0276"/>
    <w:rsid w:val="002B150A"/>
    <w:rsid w:val="002B2630"/>
    <w:rsid w:val="002C1897"/>
    <w:rsid w:val="002C2E92"/>
    <w:rsid w:val="002C45F6"/>
    <w:rsid w:val="002C4993"/>
    <w:rsid w:val="002C545D"/>
    <w:rsid w:val="002D07F6"/>
    <w:rsid w:val="002D19BC"/>
    <w:rsid w:val="002D1ED1"/>
    <w:rsid w:val="002E46CE"/>
    <w:rsid w:val="002F0485"/>
    <w:rsid w:val="002F1D2F"/>
    <w:rsid w:val="002F6E18"/>
    <w:rsid w:val="00303AEE"/>
    <w:rsid w:val="00305383"/>
    <w:rsid w:val="003061D3"/>
    <w:rsid w:val="0030656B"/>
    <w:rsid w:val="00311B1D"/>
    <w:rsid w:val="00320023"/>
    <w:rsid w:val="00321ED6"/>
    <w:rsid w:val="0032239B"/>
    <w:rsid w:val="00322A48"/>
    <w:rsid w:val="003242D1"/>
    <w:rsid w:val="00333736"/>
    <w:rsid w:val="00341BBE"/>
    <w:rsid w:val="00343FFA"/>
    <w:rsid w:val="00367F97"/>
    <w:rsid w:val="00371AAD"/>
    <w:rsid w:val="00371DF1"/>
    <w:rsid w:val="00374893"/>
    <w:rsid w:val="0037493F"/>
    <w:rsid w:val="00375053"/>
    <w:rsid w:val="003754D1"/>
    <w:rsid w:val="003762FB"/>
    <w:rsid w:val="0037790D"/>
    <w:rsid w:val="00377B4C"/>
    <w:rsid w:val="00380EF6"/>
    <w:rsid w:val="00383452"/>
    <w:rsid w:val="0038602C"/>
    <w:rsid w:val="003925A6"/>
    <w:rsid w:val="00393AE3"/>
    <w:rsid w:val="0039725F"/>
    <w:rsid w:val="003A01C9"/>
    <w:rsid w:val="003A0326"/>
    <w:rsid w:val="003A4FFD"/>
    <w:rsid w:val="003A55B3"/>
    <w:rsid w:val="003B0028"/>
    <w:rsid w:val="003B036B"/>
    <w:rsid w:val="003B3C9E"/>
    <w:rsid w:val="003B3E48"/>
    <w:rsid w:val="003B7033"/>
    <w:rsid w:val="003B7C33"/>
    <w:rsid w:val="003B7D8A"/>
    <w:rsid w:val="003C044A"/>
    <w:rsid w:val="003C0991"/>
    <w:rsid w:val="003D256C"/>
    <w:rsid w:val="003D3EF4"/>
    <w:rsid w:val="003D4EA4"/>
    <w:rsid w:val="003E24DB"/>
    <w:rsid w:val="003E272D"/>
    <w:rsid w:val="003E3FC6"/>
    <w:rsid w:val="003E72D7"/>
    <w:rsid w:val="003E74BA"/>
    <w:rsid w:val="003E75C8"/>
    <w:rsid w:val="003E7A73"/>
    <w:rsid w:val="003F3E69"/>
    <w:rsid w:val="003F6365"/>
    <w:rsid w:val="003F76B8"/>
    <w:rsid w:val="00401B9F"/>
    <w:rsid w:val="00403746"/>
    <w:rsid w:val="004039E9"/>
    <w:rsid w:val="00404BD7"/>
    <w:rsid w:val="004071A6"/>
    <w:rsid w:val="00410485"/>
    <w:rsid w:val="00411059"/>
    <w:rsid w:val="00417503"/>
    <w:rsid w:val="00421198"/>
    <w:rsid w:val="0042791E"/>
    <w:rsid w:val="00431BE2"/>
    <w:rsid w:val="004328FB"/>
    <w:rsid w:val="0043646A"/>
    <w:rsid w:val="00440309"/>
    <w:rsid w:val="00441F56"/>
    <w:rsid w:val="00442EFC"/>
    <w:rsid w:val="0044387F"/>
    <w:rsid w:val="004465A2"/>
    <w:rsid w:val="00450953"/>
    <w:rsid w:val="00454B9E"/>
    <w:rsid w:val="004569CC"/>
    <w:rsid w:val="00457728"/>
    <w:rsid w:val="00457E79"/>
    <w:rsid w:val="00460F77"/>
    <w:rsid w:val="0046273A"/>
    <w:rsid w:val="0046281A"/>
    <w:rsid w:val="00464998"/>
    <w:rsid w:val="00465158"/>
    <w:rsid w:val="004653D8"/>
    <w:rsid w:val="00467898"/>
    <w:rsid w:val="00467ABE"/>
    <w:rsid w:val="00470653"/>
    <w:rsid w:val="00471B46"/>
    <w:rsid w:val="00473FAC"/>
    <w:rsid w:val="00474E66"/>
    <w:rsid w:val="00476B48"/>
    <w:rsid w:val="0047748E"/>
    <w:rsid w:val="00480C40"/>
    <w:rsid w:val="004811C1"/>
    <w:rsid w:val="0048194C"/>
    <w:rsid w:val="00481A8B"/>
    <w:rsid w:val="004820D5"/>
    <w:rsid w:val="00487BAB"/>
    <w:rsid w:val="0049361F"/>
    <w:rsid w:val="004A1D6E"/>
    <w:rsid w:val="004A5FE3"/>
    <w:rsid w:val="004A7ABC"/>
    <w:rsid w:val="004B1123"/>
    <w:rsid w:val="004B477D"/>
    <w:rsid w:val="004B59A7"/>
    <w:rsid w:val="004B715C"/>
    <w:rsid w:val="004C2377"/>
    <w:rsid w:val="004C7D6F"/>
    <w:rsid w:val="004D7443"/>
    <w:rsid w:val="004E030A"/>
    <w:rsid w:val="004F0F24"/>
    <w:rsid w:val="004F3046"/>
    <w:rsid w:val="004F3DE0"/>
    <w:rsid w:val="00500108"/>
    <w:rsid w:val="0050064E"/>
    <w:rsid w:val="00500E18"/>
    <w:rsid w:val="0050498F"/>
    <w:rsid w:val="0050749B"/>
    <w:rsid w:val="005106DE"/>
    <w:rsid w:val="00513AD3"/>
    <w:rsid w:val="00516818"/>
    <w:rsid w:val="00520B63"/>
    <w:rsid w:val="0052259F"/>
    <w:rsid w:val="005229E4"/>
    <w:rsid w:val="0052398F"/>
    <w:rsid w:val="00524994"/>
    <w:rsid w:val="00524A2B"/>
    <w:rsid w:val="005276E5"/>
    <w:rsid w:val="00530AF9"/>
    <w:rsid w:val="00531221"/>
    <w:rsid w:val="00533610"/>
    <w:rsid w:val="00536B15"/>
    <w:rsid w:val="00542C60"/>
    <w:rsid w:val="00544CC1"/>
    <w:rsid w:val="00545534"/>
    <w:rsid w:val="00545CB4"/>
    <w:rsid w:val="0055005C"/>
    <w:rsid w:val="00550842"/>
    <w:rsid w:val="005520F9"/>
    <w:rsid w:val="00552977"/>
    <w:rsid w:val="0055462B"/>
    <w:rsid w:val="00556630"/>
    <w:rsid w:val="0055666C"/>
    <w:rsid w:val="00556AB9"/>
    <w:rsid w:val="00561502"/>
    <w:rsid w:val="005626E8"/>
    <w:rsid w:val="00566756"/>
    <w:rsid w:val="005739B4"/>
    <w:rsid w:val="00576D18"/>
    <w:rsid w:val="00581519"/>
    <w:rsid w:val="00582B6B"/>
    <w:rsid w:val="00590844"/>
    <w:rsid w:val="00593B90"/>
    <w:rsid w:val="005957AA"/>
    <w:rsid w:val="0059729B"/>
    <w:rsid w:val="005A2D23"/>
    <w:rsid w:val="005A4AED"/>
    <w:rsid w:val="005B09FA"/>
    <w:rsid w:val="005B0A80"/>
    <w:rsid w:val="005B49D0"/>
    <w:rsid w:val="005C2DA6"/>
    <w:rsid w:val="005C4AFC"/>
    <w:rsid w:val="005C5DF0"/>
    <w:rsid w:val="005C7B25"/>
    <w:rsid w:val="005D1CE6"/>
    <w:rsid w:val="005D46A7"/>
    <w:rsid w:val="005D6753"/>
    <w:rsid w:val="005E0D0C"/>
    <w:rsid w:val="005E0FF0"/>
    <w:rsid w:val="005E1864"/>
    <w:rsid w:val="005E49B0"/>
    <w:rsid w:val="005E5EEB"/>
    <w:rsid w:val="005E73D8"/>
    <w:rsid w:val="005F0EB7"/>
    <w:rsid w:val="005F154E"/>
    <w:rsid w:val="005F2C18"/>
    <w:rsid w:val="00600265"/>
    <w:rsid w:val="00601629"/>
    <w:rsid w:val="00601CC2"/>
    <w:rsid w:val="00602504"/>
    <w:rsid w:val="00602E51"/>
    <w:rsid w:val="00606E8E"/>
    <w:rsid w:val="006114B2"/>
    <w:rsid w:val="0061230F"/>
    <w:rsid w:val="00612ECD"/>
    <w:rsid w:val="006140A8"/>
    <w:rsid w:val="00614305"/>
    <w:rsid w:val="00615365"/>
    <w:rsid w:val="00615781"/>
    <w:rsid w:val="00627796"/>
    <w:rsid w:val="00630C3E"/>
    <w:rsid w:val="006371B4"/>
    <w:rsid w:val="00637CA4"/>
    <w:rsid w:val="006435C8"/>
    <w:rsid w:val="00643A6B"/>
    <w:rsid w:val="006459D1"/>
    <w:rsid w:val="006460E4"/>
    <w:rsid w:val="0064647A"/>
    <w:rsid w:val="00646BF0"/>
    <w:rsid w:val="00650B6C"/>
    <w:rsid w:val="00651BD6"/>
    <w:rsid w:val="00655825"/>
    <w:rsid w:val="006575ED"/>
    <w:rsid w:val="0066043D"/>
    <w:rsid w:val="00661B84"/>
    <w:rsid w:val="00663D2A"/>
    <w:rsid w:val="00663F9C"/>
    <w:rsid w:val="00666822"/>
    <w:rsid w:val="006674BF"/>
    <w:rsid w:val="00671273"/>
    <w:rsid w:val="00672CF7"/>
    <w:rsid w:val="00675D60"/>
    <w:rsid w:val="006803A3"/>
    <w:rsid w:val="006804F0"/>
    <w:rsid w:val="00681B13"/>
    <w:rsid w:val="00681C1F"/>
    <w:rsid w:val="006821CC"/>
    <w:rsid w:val="0068664D"/>
    <w:rsid w:val="006949C4"/>
    <w:rsid w:val="0069512F"/>
    <w:rsid w:val="006A4AE3"/>
    <w:rsid w:val="006A7F21"/>
    <w:rsid w:val="006B1778"/>
    <w:rsid w:val="006C40BB"/>
    <w:rsid w:val="006C7B64"/>
    <w:rsid w:val="006D0BA7"/>
    <w:rsid w:val="006D43F2"/>
    <w:rsid w:val="006E0271"/>
    <w:rsid w:val="006E0308"/>
    <w:rsid w:val="006E18BC"/>
    <w:rsid w:val="006E4607"/>
    <w:rsid w:val="006E7F55"/>
    <w:rsid w:val="006F351C"/>
    <w:rsid w:val="0070102A"/>
    <w:rsid w:val="007026CA"/>
    <w:rsid w:val="007040AB"/>
    <w:rsid w:val="00706524"/>
    <w:rsid w:val="00706FC0"/>
    <w:rsid w:val="00707152"/>
    <w:rsid w:val="007122E3"/>
    <w:rsid w:val="007122E7"/>
    <w:rsid w:val="00715C83"/>
    <w:rsid w:val="007210E9"/>
    <w:rsid w:val="00721551"/>
    <w:rsid w:val="007267F6"/>
    <w:rsid w:val="00726DCD"/>
    <w:rsid w:val="00730CD6"/>
    <w:rsid w:val="00733D05"/>
    <w:rsid w:val="0073446C"/>
    <w:rsid w:val="0073594D"/>
    <w:rsid w:val="00737387"/>
    <w:rsid w:val="00740EE1"/>
    <w:rsid w:val="0074369A"/>
    <w:rsid w:val="007437D5"/>
    <w:rsid w:val="00743EE2"/>
    <w:rsid w:val="00744057"/>
    <w:rsid w:val="0074574A"/>
    <w:rsid w:val="007463C5"/>
    <w:rsid w:val="0075019D"/>
    <w:rsid w:val="00750395"/>
    <w:rsid w:val="007510D9"/>
    <w:rsid w:val="007515F5"/>
    <w:rsid w:val="00753D90"/>
    <w:rsid w:val="007603CC"/>
    <w:rsid w:val="00762F9D"/>
    <w:rsid w:val="007661EC"/>
    <w:rsid w:val="00770389"/>
    <w:rsid w:val="00771FD1"/>
    <w:rsid w:val="00773E75"/>
    <w:rsid w:val="00775FD6"/>
    <w:rsid w:val="007814ED"/>
    <w:rsid w:val="007822A7"/>
    <w:rsid w:val="0078309C"/>
    <w:rsid w:val="007831C4"/>
    <w:rsid w:val="007852ED"/>
    <w:rsid w:val="00787AFC"/>
    <w:rsid w:val="00792DC8"/>
    <w:rsid w:val="00793A34"/>
    <w:rsid w:val="007956B0"/>
    <w:rsid w:val="00795A9C"/>
    <w:rsid w:val="00796D48"/>
    <w:rsid w:val="007A1A74"/>
    <w:rsid w:val="007A1BD7"/>
    <w:rsid w:val="007A4207"/>
    <w:rsid w:val="007A76A1"/>
    <w:rsid w:val="007B0189"/>
    <w:rsid w:val="007B04F5"/>
    <w:rsid w:val="007B122A"/>
    <w:rsid w:val="007B4BCB"/>
    <w:rsid w:val="007B4D96"/>
    <w:rsid w:val="007B6488"/>
    <w:rsid w:val="007C0E8A"/>
    <w:rsid w:val="007C538B"/>
    <w:rsid w:val="007C776C"/>
    <w:rsid w:val="007D12FA"/>
    <w:rsid w:val="007D45A4"/>
    <w:rsid w:val="007D7AE6"/>
    <w:rsid w:val="007D7D22"/>
    <w:rsid w:val="007E367F"/>
    <w:rsid w:val="007E5CE9"/>
    <w:rsid w:val="007E763B"/>
    <w:rsid w:val="007F15C7"/>
    <w:rsid w:val="00800EA9"/>
    <w:rsid w:val="00802B62"/>
    <w:rsid w:val="00802DBC"/>
    <w:rsid w:val="00813657"/>
    <w:rsid w:val="0081406A"/>
    <w:rsid w:val="008145B0"/>
    <w:rsid w:val="00814823"/>
    <w:rsid w:val="00823ED5"/>
    <w:rsid w:val="00824FD0"/>
    <w:rsid w:val="00826399"/>
    <w:rsid w:val="00830687"/>
    <w:rsid w:val="00840D27"/>
    <w:rsid w:val="00842140"/>
    <w:rsid w:val="00843214"/>
    <w:rsid w:val="00844697"/>
    <w:rsid w:val="00844B96"/>
    <w:rsid w:val="008458B7"/>
    <w:rsid w:val="00851C51"/>
    <w:rsid w:val="00851D2F"/>
    <w:rsid w:val="00857E5A"/>
    <w:rsid w:val="008644DE"/>
    <w:rsid w:val="00865AA0"/>
    <w:rsid w:val="00865B0D"/>
    <w:rsid w:val="008667E7"/>
    <w:rsid w:val="008669E0"/>
    <w:rsid w:val="008670ED"/>
    <w:rsid w:val="008714FC"/>
    <w:rsid w:val="008729D6"/>
    <w:rsid w:val="00872A96"/>
    <w:rsid w:val="00876CDF"/>
    <w:rsid w:val="0088291E"/>
    <w:rsid w:val="00884C61"/>
    <w:rsid w:val="008934A7"/>
    <w:rsid w:val="00893A75"/>
    <w:rsid w:val="00897764"/>
    <w:rsid w:val="008A168C"/>
    <w:rsid w:val="008A2227"/>
    <w:rsid w:val="008A2B22"/>
    <w:rsid w:val="008A3A37"/>
    <w:rsid w:val="008A501F"/>
    <w:rsid w:val="008A55DC"/>
    <w:rsid w:val="008A6B81"/>
    <w:rsid w:val="008A7987"/>
    <w:rsid w:val="008B1019"/>
    <w:rsid w:val="008C0A16"/>
    <w:rsid w:val="008C1BCF"/>
    <w:rsid w:val="008C2B2E"/>
    <w:rsid w:val="008C74B8"/>
    <w:rsid w:val="008D1844"/>
    <w:rsid w:val="008D6468"/>
    <w:rsid w:val="008E141C"/>
    <w:rsid w:val="008E2E48"/>
    <w:rsid w:val="008E35E6"/>
    <w:rsid w:val="008E41A6"/>
    <w:rsid w:val="008E715A"/>
    <w:rsid w:val="008E7BD6"/>
    <w:rsid w:val="008F397D"/>
    <w:rsid w:val="008F3D34"/>
    <w:rsid w:val="008F7CC2"/>
    <w:rsid w:val="00900A64"/>
    <w:rsid w:val="00902BB3"/>
    <w:rsid w:val="00903000"/>
    <w:rsid w:val="0090374F"/>
    <w:rsid w:val="00910400"/>
    <w:rsid w:val="009116A6"/>
    <w:rsid w:val="00913405"/>
    <w:rsid w:val="00913C46"/>
    <w:rsid w:val="00915C67"/>
    <w:rsid w:val="00916A5D"/>
    <w:rsid w:val="00917275"/>
    <w:rsid w:val="009203AA"/>
    <w:rsid w:val="00923EBE"/>
    <w:rsid w:val="009265C6"/>
    <w:rsid w:val="00926F64"/>
    <w:rsid w:val="00931123"/>
    <w:rsid w:val="00931F70"/>
    <w:rsid w:val="0094003F"/>
    <w:rsid w:val="009400AC"/>
    <w:rsid w:val="0094106E"/>
    <w:rsid w:val="0094344D"/>
    <w:rsid w:val="00944B47"/>
    <w:rsid w:val="00945E38"/>
    <w:rsid w:val="009461FC"/>
    <w:rsid w:val="00951B79"/>
    <w:rsid w:val="00956F6B"/>
    <w:rsid w:val="00957767"/>
    <w:rsid w:val="00963CAF"/>
    <w:rsid w:val="00963D2C"/>
    <w:rsid w:val="009645E4"/>
    <w:rsid w:val="00964C6B"/>
    <w:rsid w:val="00971264"/>
    <w:rsid w:val="00974063"/>
    <w:rsid w:val="0097484F"/>
    <w:rsid w:val="009756D5"/>
    <w:rsid w:val="00987393"/>
    <w:rsid w:val="00992555"/>
    <w:rsid w:val="00992776"/>
    <w:rsid w:val="00993062"/>
    <w:rsid w:val="00994BA9"/>
    <w:rsid w:val="00994DB4"/>
    <w:rsid w:val="00994DB5"/>
    <w:rsid w:val="00997452"/>
    <w:rsid w:val="009A2A86"/>
    <w:rsid w:val="009A33D0"/>
    <w:rsid w:val="009B4243"/>
    <w:rsid w:val="009B7D09"/>
    <w:rsid w:val="009C2F04"/>
    <w:rsid w:val="009C3187"/>
    <w:rsid w:val="009C3EEB"/>
    <w:rsid w:val="009C44F4"/>
    <w:rsid w:val="009C6A58"/>
    <w:rsid w:val="009C7AC3"/>
    <w:rsid w:val="009D4891"/>
    <w:rsid w:val="009D529F"/>
    <w:rsid w:val="009E27F6"/>
    <w:rsid w:val="009E6D4C"/>
    <w:rsid w:val="009F05F6"/>
    <w:rsid w:val="009F10AB"/>
    <w:rsid w:val="009F2AAC"/>
    <w:rsid w:val="009F712C"/>
    <w:rsid w:val="009F785D"/>
    <w:rsid w:val="00A02743"/>
    <w:rsid w:val="00A1221D"/>
    <w:rsid w:val="00A13709"/>
    <w:rsid w:val="00A15201"/>
    <w:rsid w:val="00A22364"/>
    <w:rsid w:val="00A260CB"/>
    <w:rsid w:val="00A320CF"/>
    <w:rsid w:val="00A3247A"/>
    <w:rsid w:val="00A34BD8"/>
    <w:rsid w:val="00A37006"/>
    <w:rsid w:val="00A37951"/>
    <w:rsid w:val="00A37FCA"/>
    <w:rsid w:val="00A41FCA"/>
    <w:rsid w:val="00A518BD"/>
    <w:rsid w:val="00A522DF"/>
    <w:rsid w:val="00A52B83"/>
    <w:rsid w:val="00A57372"/>
    <w:rsid w:val="00A57854"/>
    <w:rsid w:val="00A609DF"/>
    <w:rsid w:val="00A63318"/>
    <w:rsid w:val="00A67571"/>
    <w:rsid w:val="00A70C6C"/>
    <w:rsid w:val="00A70E21"/>
    <w:rsid w:val="00A71274"/>
    <w:rsid w:val="00A90B25"/>
    <w:rsid w:val="00A91F9D"/>
    <w:rsid w:val="00A93B0B"/>
    <w:rsid w:val="00A94859"/>
    <w:rsid w:val="00A955FE"/>
    <w:rsid w:val="00AA4172"/>
    <w:rsid w:val="00AA4933"/>
    <w:rsid w:val="00AA5DCF"/>
    <w:rsid w:val="00AA6817"/>
    <w:rsid w:val="00AA7AB9"/>
    <w:rsid w:val="00AB0C43"/>
    <w:rsid w:val="00AB186F"/>
    <w:rsid w:val="00AB19C6"/>
    <w:rsid w:val="00AB34A2"/>
    <w:rsid w:val="00AB449F"/>
    <w:rsid w:val="00AB6F7B"/>
    <w:rsid w:val="00AC2441"/>
    <w:rsid w:val="00AC71FE"/>
    <w:rsid w:val="00AC7984"/>
    <w:rsid w:val="00AD182F"/>
    <w:rsid w:val="00AD2BAB"/>
    <w:rsid w:val="00AD7057"/>
    <w:rsid w:val="00AD7645"/>
    <w:rsid w:val="00AE14E3"/>
    <w:rsid w:val="00AE469E"/>
    <w:rsid w:val="00AE5B93"/>
    <w:rsid w:val="00AE7641"/>
    <w:rsid w:val="00AF0807"/>
    <w:rsid w:val="00AF0AB9"/>
    <w:rsid w:val="00AF4E5E"/>
    <w:rsid w:val="00AF5807"/>
    <w:rsid w:val="00AF6EA6"/>
    <w:rsid w:val="00B002A0"/>
    <w:rsid w:val="00B029C3"/>
    <w:rsid w:val="00B03244"/>
    <w:rsid w:val="00B04891"/>
    <w:rsid w:val="00B063DB"/>
    <w:rsid w:val="00B12472"/>
    <w:rsid w:val="00B14046"/>
    <w:rsid w:val="00B154F3"/>
    <w:rsid w:val="00B22FB7"/>
    <w:rsid w:val="00B2508F"/>
    <w:rsid w:val="00B261EE"/>
    <w:rsid w:val="00B27378"/>
    <w:rsid w:val="00B27510"/>
    <w:rsid w:val="00B30094"/>
    <w:rsid w:val="00B30A18"/>
    <w:rsid w:val="00B31FE1"/>
    <w:rsid w:val="00B32757"/>
    <w:rsid w:val="00B46042"/>
    <w:rsid w:val="00B53352"/>
    <w:rsid w:val="00B62950"/>
    <w:rsid w:val="00B62C11"/>
    <w:rsid w:val="00B648C3"/>
    <w:rsid w:val="00B663FB"/>
    <w:rsid w:val="00B73831"/>
    <w:rsid w:val="00B74232"/>
    <w:rsid w:val="00B8231B"/>
    <w:rsid w:val="00B84F86"/>
    <w:rsid w:val="00B85D16"/>
    <w:rsid w:val="00B86A88"/>
    <w:rsid w:val="00B95C66"/>
    <w:rsid w:val="00B97C82"/>
    <w:rsid w:val="00BA04B1"/>
    <w:rsid w:val="00BA355F"/>
    <w:rsid w:val="00BA462C"/>
    <w:rsid w:val="00BA4C17"/>
    <w:rsid w:val="00BA6891"/>
    <w:rsid w:val="00BA7018"/>
    <w:rsid w:val="00BB1BBA"/>
    <w:rsid w:val="00BB3A08"/>
    <w:rsid w:val="00BB4206"/>
    <w:rsid w:val="00BB5356"/>
    <w:rsid w:val="00BB5EAE"/>
    <w:rsid w:val="00BB6CD1"/>
    <w:rsid w:val="00BC0E6B"/>
    <w:rsid w:val="00BC1BE1"/>
    <w:rsid w:val="00BC309D"/>
    <w:rsid w:val="00BC374B"/>
    <w:rsid w:val="00BD7E37"/>
    <w:rsid w:val="00BE0E9F"/>
    <w:rsid w:val="00BE20AB"/>
    <w:rsid w:val="00BE6C75"/>
    <w:rsid w:val="00BF2C1A"/>
    <w:rsid w:val="00BF50C6"/>
    <w:rsid w:val="00BF6E0E"/>
    <w:rsid w:val="00C055CB"/>
    <w:rsid w:val="00C0617C"/>
    <w:rsid w:val="00C06DFE"/>
    <w:rsid w:val="00C11C6E"/>
    <w:rsid w:val="00C20E07"/>
    <w:rsid w:val="00C215A7"/>
    <w:rsid w:val="00C231BA"/>
    <w:rsid w:val="00C23B46"/>
    <w:rsid w:val="00C23B8F"/>
    <w:rsid w:val="00C24FA1"/>
    <w:rsid w:val="00C25513"/>
    <w:rsid w:val="00C304C3"/>
    <w:rsid w:val="00C32905"/>
    <w:rsid w:val="00C344C1"/>
    <w:rsid w:val="00C408B0"/>
    <w:rsid w:val="00C41D4F"/>
    <w:rsid w:val="00C42FA7"/>
    <w:rsid w:val="00C45FE0"/>
    <w:rsid w:val="00C46154"/>
    <w:rsid w:val="00C472E2"/>
    <w:rsid w:val="00C50B7D"/>
    <w:rsid w:val="00C52DE0"/>
    <w:rsid w:val="00C54C5C"/>
    <w:rsid w:val="00C54F08"/>
    <w:rsid w:val="00C5661E"/>
    <w:rsid w:val="00C62AEC"/>
    <w:rsid w:val="00C62CF0"/>
    <w:rsid w:val="00C6496D"/>
    <w:rsid w:val="00C64BAE"/>
    <w:rsid w:val="00C65B50"/>
    <w:rsid w:val="00C74821"/>
    <w:rsid w:val="00C74924"/>
    <w:rsid w:val="00C77552"/>
    <w:rsid w:val="00C81F1F"/>
    <w:rsid w:val="00C8262F"/>
    <w:rsid w:val="00C828FE"/>
    <w:rsid w:val="00C83224"/>
    <w:rsid w:val="00C83392"/>
    <w:rsid w:val="00C83886"/>
    <w:rsid w:val="00C8462A"/>
    <w:rsid w:val="00C84999"/>
    <w:rsid w:val="00C84B7B"/>
    <w:rsid w:val="00C858E6"/>
    <w:rsid w:val="00C86332"/>
    <w:rsid w:val="00C87AC1"/>
    <w:rsid w:val="00C91795"/>
    <w:rsid w:val="00C9331B"/>
    <w:rsid w:val="00C96484"/>
    <w:rsid w:val="00CA3374"/>
    <w:rsid w:val="00CA444B"/>
    <w:rsid w:val="00CA59B8"/>
    <w:rsid w:val="00CA5CDE"/>
    <w:rsid w:val="00CB38B6"/>
    <w:rsid w:val="00CB3F23"/>
    <w:rsid w:val="00CB48E9"/>
    <w:rsid w:val="00CB4991"/>
    <w:rsid w:val="00CB581F"/>
    <w:rsid w:val="00CC09A5"/>
    <w:rsid w:val="00CC1DC9"/>
    <w:rsid w:val="00CC3266"/>
    <w:rsid w:val="00CC5FA5"/>
    <w:rsid w:val="00CC60FD"/>
    <w:rsid w:val="00CD09F4"/>
    <w:rsid w:val="00CD21E4"/>
    <w:rsid w:val="00CD28D7"/>
    <w:rsid w:val="00CD5B4A"/>
    <w:rsid w:val="00CD6F39"/>
    <w:rsid w:val="00CE1F41"/>
    <w:rsid w:val="00CE262D"/>
    <w:rsid w:val="00CE34CC"/>
    <w:rsid w:val="00CE361A"/>
    <w:rsid w:val="00CE5E00"/>
    <w:rsid w:val="00CF7A20"/>
    <w:rsid w:val="00CF7BC1"/>
    <w:rsid w:val="00D00ED9"/>
    <w:rsid w:val="00D0263B"/>
    <w:rsid w:val="00D047CF"/>
    <w:rsid w:val="00D066E1"/>
    <w:rsid w:val="00D104E0"/>
    <w:rsid w:val="00D11DF6"/>
    <w:rsid w:val="00D12234"/>
    <w:rsid w:val="00D13101"/>
    <w:rsid w:val="00D17DC6"/>
    <w:rsid w:val="00D20ADC"/>
    <w:rsid w:val="00D229B2"/>
    <w:rsid w:val="00D22AF3"/>
    <w:rsid w:val="00D246C6"/>
    <w:rsid w:val="00D35DA7"/>
    <w:rsid w:val="00D3657B"/>
    <w:rsid w:val="00D36F3B"/>
    <w:rsid w:val="00D419CC"/>
    <w:rsid w:val="00D46891"/>
    <w:rsid w:val="00D46F4A"/>
    <w:rsid w:val="00D513C2"/>
    <w:rsid w:val="00D6137D"/>
    <w:rsid w:val="00D63F55"/>
    <w:rsid w:val="00D6429C"/>
    <w:rsid w:val="00D64D2C"/>
    <w:rsid w:val="00D72F51"/>
    <w:rsid w:val="00D77395"/>
    <w:rsid w:val="00D83905"/>
    <w:rsid w:val="00D853D7"/>
    <w:rsid w:val="00D85D75"/>
    <w:rsid w:val="00D86F4F"/>
    <w:rsid w:val="00D913CB"/>
    <w:rsid w:val="00D9193B"/>
    <w:rsid w:val="00D921A3"/>
    <w:rsid w:val="00D9238B"/>
    <w:rsid w:val="00D946F4"/>
    <w:rsid w:val="00D94FDB"/>
    <w:rsid w:val="00D95436"/>
    <w:rsid w:val="00D969F4"/>
    <w:rsid w:val="00D96DA0"/>
    <w:rsid w:val="00DA0574"/>
    <w:rsid w:val="00DA0DE2"/>
    <w:rsid w:val="00DA1C4C"/>
    <w:rsid w:val="00DA30CC"/>
    <w:rsid w:val="00DB12A3"/>
    <w:rsid w:val="00DB1D0B"/>
    <w:rsid w:val="00DB6420"/>
    <w:rsid w:val="00DB66F8"/>
    <w:rsid w:val="00DC1B39"/>
    <w:rsid w:val="00DC5DE6"/>
    <w:rsid w:val="00DC6E29"/>
    <w:rsid w:val="00DD11E9"/>
    <w:rsid w:val="00DD751E"/>
    <w:rsid w:val="00DE327E"/>
    <w:rsid w:val="00DF0715"/>
    <w:rsid w:val="00DF09B8"/>
    <w:rsid w:val="00DF15F4"/>
    <w:rsid w:val="00DF18D7"/>
    <w:rsid w:val="00DF444F"/>
    <w:rsid w:val="00E00167"/>
    <w:rsid w:val="00E01EE3"/>
    <w:rsid w:val="00E06E29"/>
    <w:rsid w:val="00E11326"/>
    <w:rsid w:val="00E115B0"/>
    <w:rsid w:val="00E136C2"/>
    <w:rsid w:val="00E20A0F"/>
    <w:rsid w:val="00E20B3A"/>
    <w:rsid w:val="00E20DDA"/>
    <w:rsid w:val="00E22C03"/>
    <w:rsid w:val="00E25B3A"/>
    <w:rsid w:val="00E30A42"/>
    <w:rsid w:val="00E311FF"/>
    <w:rsid w:val="00E3412F"/>
    <w:rsid w:val="00E4044E"/>
    <w:rsid w:val="00E41C1A"/>
    <w:rsid w:val="00E43DD6"/>
    <w:rsid w:val="00E4545F"/>
    <w:rsid w:val="00E45474"/>
    <w:rsid w:val="00E46131"/>
    <w:rsid w:val="00E468EB"/>
    <w:rsid w:val="00E47F35"/>
    <w:rsid w:val="00E50394"/>
    <w:rsid w:val="00E5065D"/>
    <w:rsid w:val="00E50C46"/>
    <w:rsid w:val="00E5220F"/>
    <w:rsid w:val="00E54589"/>
    <w:rsid w:val="00E60373"/>
    <w:rsid w:val="00E6371B"/>
    <w:rsid w:val="00E64FA4"/>
    <w:rsid w:val="00E723CD"/>
    <w:rsid w:val="00E73F4B"/>
    <w:rsid w:val="00E75934"/>
    <w:rsid w:val="00E76682"/>
    <w:rsid w:val="00E831D9"/>
    <w:rsid w:val="00E83A54"/>
    <w:rsid w:val="00E84E38"/>
    <w:rsid w:val="00E868A1"/>
    <w:rsid w:val="00E91B9E"/>
    <w:rsid w:val="00E920DB"/>
    <w:rsid w:val="00E95F27"/>
    <w:rsid w:val="00E97295"/>
    <w:rsid w:val="00EA084B"/>
    <w:rsid w:val="00EA1A6B"/>
    <w:rsid w:val="00EA3840"/>
    <w:rsid w:val="00EA3875"/>
    <w:rsid w:val="00EA6240"/>
    <w:rsid w:val="00EA7608"/>
    <w:rsid w:val="00EB56BF"/>
    <w:rsid w:val="00EC0240"/>
    <w:rsid w:val="00EC12A7"/>
    <w:rsid w:val="00EC44BF"/>
    <w:rsid w:val="00EC4DF8"/>
    <w:rsid w:val="00EC4E4E"/>
    <w:rsid w:val="00EC7BCD"/>
    <w:rsid w:val="00ED56DB"/>
    <w:rsid w:val="00ED5E7C"/>
    <w:rsid w:val="00EE409D"/>
    <w:rsid w:val="00EF1191"/>
    <w:rsid w:val="00EF3B42"/>
    <w:rsid w:val="00EF7FAF"/>
    <w:rsid w:val="00F02D7D"/>
    <w:rsid w:val="00F10A82"/>
    <w:rsid w:val="00F12BC9"/>
    <w:rsid w:val="00F12E01"/>
    <w:rsid w:val="00F136C4"/>
    <w:rsid w:val="00F1374E"/>
    <w:rsid w:val="00F13C11"/>
    <w:rsid w:val="00F14FC6"/>
    <w:rsid w:val="00F15B57"/>
    <w:rsid w:val="00F21F81"/>
    <w:rsid w:val="00F2245C"/>
    <w:rsid w:val="00F22E34"/>
    <w:rsid w:val="00F30392"/>
    <w:rsid w:val="00F312B2"/>
    <w:rsid w:val="00F31C6D"/>
    <w:rsid w:val="00F32618"/>
    <w:rsid w:val="00F33107"/>
    <w:rsid w:val="00F36ED7"/>
    <w:rsid w:val="00F40B06"/>
    <w:rsid w:val="00F424A2"/>
    <w:rsid w:val="00F43ABB"/>
    <w:rsid w:val="00F451BA"/>
    <w:rsid w:val="00F46C53"/>
    <w:rsid w:val="00F5037C"/>
    <w:rsid w:val="00F51A9E"/>
    <w:rsid w:val="00F6203A"/>
    <w:rsid w:val="00F62364"/>
    <w:rsid w:val="00F6265E"/>
    <w:rsid w:val="00F637D5"/>
    <w:rsid w:val="00F6511D"/>
    <w:rsid w:val="00F75738"/>
    <w:rsid w:val="00F82917"/>
    <w:rsid w:val="00F84C49"/>
    <w:rsid w:val="00F911CE"/>
    <w:rsid w:val="00F92827"/>
    <w:rsid w:val="00F934A9"/>
    <w:rsid w:val="00FA6A11"/>
    <w:rsid w:val="00FA6EC4"/>
    <w:rsid w:val="00FB0092"/>
    <w:rsid w:val="00FB18F1"/>
    <w:rsid w:val="00FB738F"/>
    <w:rsid w:val="00FB7E12"/>
    <w:rsid w:val="00FC200E"/>
    <w:rsid w:val="00FC2BA1"/>
    <w:rsid w:val="00FC33D8"/>
    <w:rsid w:val="00FC7C78"/>
    <w:rsid w:val="00FC7D45"/>
    <w:rsid w:val="00FD0BDF"/>
    <w:rsid w:val="00FD2538"/>
    <w:rsid w:val="00FD2FAE"/>
    <w:rsid w:val="00FD31D2"/>
    <w:rsid w:val="00FD3765"/>
    <w:rsid w:val="00FD56E3"/>
    <w:rsid w:val="00FD6E6D"/>
    <w:rsid w:val="00FE7942"/>
    <w:rsid w:val="00FF0180"/>
    <w:rsid w:val="00FF1FE3"/>
    <w:rsid w:val="00FF29DE"/>
    <w:rsid w:val="00FF61CC"/>
    <w:rsid w:val="00FF74AC"/>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A5372"/>
  <w15:docId w15:val="{F8FB7FE3-97B7-4718-9464-6FA77F6A3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374">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7A8"/>
    <w:rPr>
      <w:lang w:val="en-GB"/>
    </w:rPr>
  </w:style>
  <w:style w:type="paragraph" w:styleId="Heading3">
    <w:name w:val="heading 3"/>
    <w:basedOn w:val="Normal"/>
    <w:link w:val="Heading3Char"/>
    <w:uiPriority w:val="9"/>
    <w:rsid w:val="004B1123"/>
    <w:pPr>
      <w:spacing w:beforeLines="1" w:afterLines="1"/>
      <w:outlineLvl w:val="2"/>
    </w:pPr>
    <w:rPr>
      <w:rFonts w:ascii="Times" w:hAnsi="Times"/>
      <w:b/>
      <w:sz w:val="27"/>
      <w:szCs w:val="20"/>
      <w:lang w:val="it-IT" w:eastAsia="it-IT"/>
    </w:rPr>
  </w:style>
  <w:style w:type="paragraph" w:styleId="Heading4">
    <w:name w:val="heading 4"/>
    <w:basedOn w:val="Normal"/>
    <w:link w:val="Heading4Char"/>
    <w:uiPriority w:val="9"/>
    <w:rsid w:val="004B1123"/>
    <w:pPr>
      <w:spacing w:beforeLines="1" w:afterLines="1"/>
      <w:outlineLvl w:val="3"/>
    </w:pPr>
    <w:rPr>
      <w:rFonts w:ascii="Times" w:hAnsi="Times"/>
      <w:b/>
      <w:szCs w:val="20"/>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B1123"/>
    <w:rPr>
      <w:rFonts w:ascii="Times" w:hAnsi="Times"/>
      <w:b/>
      <w:sz w:val="27"/>
      <w:szCs w:val="20"/>
      <w:lang w:eastAsia="it-IT"/>
    </w:rPr>
  </w:style>
  <w:style w:type="character" w:customStyle="1" w:styleId="Heading4Char">
    <w:name w:val="Heading 4 Char"/>
    <w:basedOn w:val="DefaultParagraphFont"/>
    <w:link w:val="Heading4"/>
    <w:uiPriority w:val="9"/>
    <w:rsid w:val="004B1123"/>
    <w:rPr>
      <w:rFonts w:ascii="Times" w:hAnsi="Times"/>
      <w:b/>
      <w:szCs w:val="20"/>
      <w:lang w:eastAsia="it-IT"/>
    </w:rPr>
  </w:style>
  <w:style w:type="paragraph" w:styleId="NormalWeb">
    <w:name w:val="Normal (Web)"/>
    <w:basedOn w:val="Normal"/>
    <w:uiPriority w:val="99"/>
    <w:rsid w:val="004B1123"/>
    <w:pPr>
      <w:spacing w:beforeLines="1" w:afterLines="1"/>
    </w:pPr>
    <w:rPr>
      <w:rFonts w:ascii="Times" w:hAnsi="Times" w:cs="Times New Roman"/>
      <w:sz w:val="20"/>
      <w:szCs w:val="20"/>
      <w:lang w:val="it-IT" w:eastAsia="it-IT"/>
    </w:rPr>
  </w:style>
  <w:style w:type="character" w:styleId="Hyperlink">
    <w:name w:val="Hyperlink"/>
    <w:basedOn w:val="DefaultParagraphFont"/>
    <w:uiPriority w:val="99"/>
    <w:rsid w:val="004B1123"/>
    <w:rPr>
      <w:color w:val="0000FF"/>
      <w:u w:val="single"/>
    </w:rPr>
  </w:style>
  <w:style w:type="character" w:customStyle="1" w:styleId="apple-converted-space">
    <w:name w:val="apple-converted-space"/>
    <w:basedOn w:val="DefaultParagraphFont"/>
    <w:rsid w:val="004B1123"/>
  </w:style>
  <w:style w:type="character" w:styleId="CommentReference">
    <w:name w:val="annotation reference"/>
    <w:basedOn w:val="DefaultParagraphFont"/>
    <w:rsid w:val="006435C8"/>
    <w:rPr>
      <w:sz w:val="18"/>
      <w:szCs w:val="18"/>
    </w:rPr>
  </w:style>
  <w:style w:type="paragraph" w:styleId="CommentText">
    <w:name w:val="annotation text"/>
    <w:basedOn w:val="Normal"/>
    <w:link w:val="CommentTextChar"/>
    <w:rsid w:val="006435C8"/>
  </w:style>
  <w:style w:type="character" w:customStyle="1" w:styleId="CommentTextChar">
    <w:name w:val="Comment Text Char"/>
    <w:basedOn w:val="DefaultParagraphFont"/>
    <w:link w:val="CommentText"/>
    <w:rsid w:val="006435C8"/>
    <w:rPr>
      <w:lang w:val="en-GB"/>
    </w:rPr>
  </w:style>
  <w:style w:type="paragraph" w:styleId="CommentSubject">
    <w:name w:val="annotation subject"/>
    <w:basedOn w:val="CommentText"/>
    <w:next w:val="CommentText"/>
    <w:link w:val="CommentSubjectChar"/>
    <w:rsid w:val="006435C8"/>
    <w:rPr>
      <w:b/>
      <w:bCs/>
      <w:sz w:val="20"/>
      <w:szCs w:val="20"/>
    </w:rPr>
  </w:style>
  <w:style w:type="character" w:customStyle="1" w:styleId="CommentSubjectChar">
    <w:name w:val="Comment Subject Char"/>
    <w:basedOn w:val="CommentTextChar"/>
    <w:link w:val="CommentSubject"/>
    <w:rsid w:val="006435C8"/>
    <w:rPr>
      <w:b/>
      <w:bCs/>
      <w:sz w:val="20"/>
      <w:szCs w:val="20"/>
      <w:lang w:val="en-GB"/>
    </w:rPr>
  </w:style>
  <w:style w:type="paragraph" w:styleId="BalloonText">
    <w:name w:val="Balloon Text"/>
    <w:basedOn w:val="Normal"/>
    <w:link w:val="BalloonTextChar"/>
    <w:rsid w:val="006435C8"/>
    <w:rPr>
      <w:rFonts w:ascii="Lucida Grande" w:hAnsi="Lucida Grande"/>
      <w:sz w:val="18"/>
      <w:szCs w:val="18"/>
    </w:rPr>
  </w:style>
  <w:style w:type="character" w:customStyle="1" w:styleId="BalloonTextChar">
    <w:name w:val="Balloon Text Char"/>
    <w:basedOn w:val="DefaultParagraphFont"/>
    <w:link w:val="BalloonText"/>
    <w:rsid w:val="006435C8"/>
    <w:rPr>
      <w:rFonts w:ascii="Lucida Grande" w:hAnsi="Lucida Grande"/>
      <w:sz w:val="18"/>
      <w:szCs w:val="18"/>
      <w:lang w:val="en-GB"/>
    </w:rPr>
  </w:style>
  <w:style w:type="paragraph" w:styleId="ListParagraph">
    <w:name w:val="List Paragraph"/>
    <w:basedOn w:val="Normal"/>
    <w:rsid w:val="00403746"/>
    <w:pPr>
      <w:ind w:left="720"/>
      <w:contextualSpacing/>
    </w:pPr>
  </w:style>
  <w:style w:type="table" w:styleId="TableGrid">
    <w:name w:val="Table Grid"/>
    <w:basedOn w:val="TableNormal"/>
    <w:rsid w:val="00A93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957A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957A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957A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5957A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5957A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5957A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5957A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er">
    <w:name w:val="footer"/>
    <w:basedOn w:val="Normal"/>
    <w:link w:val="FooterChar"/>
    <w:unhideWhenUsed/>
    <w:rsid w:val="002E46CE"/>
    <w:pPr>
      <w:tabs>
        <w:tab w:val="center" w:pos="4513"/>
        <w:tab w:val="right" w:pos="9026"/>
      </w:tabs>
    </w:pPr>
  </w:style>
  <w:style w:type="character" w:customStyle="1" w:styleId="FooterChar">
    <w:name w:val="Footer Char"/>
    <w:basedOn w:val="DefaultParagraphFont"/>
    <w:link w:val="Footer"/>
    <w:rsid w:val="002E46CE"/>
    <w:rPr>
      <w:lang w:val="en-GB"/>
    </w:rPr>
  </w:style>
  <w:style w:type="character" w:styleId="PageNumber">
    <w:name w:val="page number"/>
    <w:basedOn w:val="DefaultParagraphFont"/>
    <w:semiHidden/>
    <w:unhideWhenUsed/>
    <w:rsid w:val="002E46CE"/>
  </w:style>
  <w:style w:type="paragraph" w:styleId="Revision">
    <w:name w:val="Revision"/>
    <w:hidden/>
    <w:semiHidden/>
    <w:rsid w:val="00B2751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5271">
      <w:bodyDiv w:val="1"/>
      <w:marLeft w:val="0"/>
      <w:marRight w:val="0"/>
      <w:marTop w:val="0"/>
      <w:marBottom w:val="0"/>
      <w:divBdr>
        <w:top w:val="none" w:sz="0" w:space="0" w:color="auto"/>
        <w:left w:val="none" w:sz="0" w:space="0" w:color="auto"/>
        <w:bottom w:val="none" w:sz="0" w:space="0" w:color="auto"/>
        <w:right w:val="none" w:sz="0" w:space="0" w:color="auto"/>
      </w:divBdr>
    </w:div>
    <w:div w:id="117603057">
      <w:bodyDiv w:val="1"/>
      <w:marLeft w:val="0"/>
      <w:marRight w:val="0"/>
      <w:marTop w:val="0"/>
      <w:marBottom w:val="0"/>
      <w:divBdr>
        <w:top w:val="none" w:sz="0" w:space="0" w:color="auto"/>
        <w:left w:val="none" w:sz="0" w:space="0" w:color="auto"/>
        <w:bottom w:val="none" w:sz="0" w:space="0" w:color="auto"/>
        <w:right w:val="none" w:sz="0" w:space="0" w:color="auto"/>
      </w:divBdr>
    </w:div>
    <w:div w:id="271014528">
      <w:bodyDiv w:val="1"/>
      <w:marLeft w:val="0"/>
      <w:marRight w:val="0"/>
      <w:marTop w:val="0"/>
      <w:marBottom w:val="0"/>
      <w:divBdr>
        <w:top w:val="none" w:sz="0" w:space="0" w:color="auto"/>
        <w:left w:val="none" w:sz="0" w:space="0" w:color="auto"/>
        <w:bottom w:val="none" w:sz="0" w:space="0" w:color="auto"/>
        <w:right w:val="none" w:sz="0" w:space="0" w:color="auto"/>
      </w:divBdr>
    </w:div>
    <w:div w:id="362947597">
      <w:bodyDiv w:val="1"/>
      <w:marLeft w:val="0"/>
      <w:marRight w:val="0"/>
      <w:marTop w:val="0"/>
      <w:marBottom w:val="0"/>
      <w:divBdr>
        <w:top w:val="none" w:sz="0" w:space="0" w:color="auto"/>
        <w:left w:val="none" w:sz="0" w:space="0" w:color="auto"/>
        <w:bottom w:val="none" w:sz="0" w:space="0" w:color="auto"/>
        <w:right w:val="none" w:sz="0" w:space="0" w:color="auto"/>
      </w:divBdr>
    </w:div>
    <w:div w:id="1660425585">
      <w:bodyDiv w:val="1"/>
      <w:marLeft w:val="0"/>
      <w:marRight w:val="0"/>
      <w:marTop w:val="0"/>
      <w:marBottom w:val="0"/>
      <w:divBdr>
        <w:top w:val="none" w:sz="0" w:space="0" w:color="auto"/>
        <w:left w:val="none" w:sz="0" w:space="0" w:color="auto"/>
        <w:bottom w:val="none" w:sz="0" w:space="0" w:color="auto"/>
        <w:right w:val="none" w:sz="0" w:space="0" w:color="auto"/>
      </w:divBdr>
    </w:div>
    <w:div w:id="1845046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iencedirect.com/science/article/pii/S105381191630374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solver-solutions.com/iohubdocs/"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8D94E-4A0F-40DA-9C6D-091C5D461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41200</Words>
  <Characters>234846</Characters>
  <Application>Microsoft Office Word</Application>
  <DocSecurity>0</DocSecurity>
  <Lines>1957</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Mahiko</dc:creator>
  <cp:keywords/>
  <dc:description/>
  <cp:lastModifiedBy>Mahiko Konishi</cp:lastModifiedBy>
  <cp:revision>6</cp:revision>
  <dcterms:created xsi:type="dcterms:W3CDTF">2017-01-12T13:31:00Z</dcterms:created>
  <dcterms:modified xsi:type="dcterms:W3CDTF">2017-01-12T13:45:00Z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657993c9-31e8-3370-86f0-926eba3dd5e3</vt:lpwstr>
  </property>
  <property fmtid="{D5CDD505-2E9C-101B-9397-08002B2CF9AE}" pid="4" name="Mendeley Citation Style_1">
    <vt:lpwstr>http://www.zotero.org/styles/cognition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http://www.zotero.org/styles/cognition</vt:lpwstr>
  </property>
  <property fmtid="{D5CDD505-2E9C-101B-9397-08002B2CF9AE}" pid="16" name="Mendeley Recent Style Name 5_1">
    <vt:lpwstr>Cognition</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